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6970C" w14:textId="13489CF8" w:rsidR="00A87F6F" w:rsidRDefault="005107E3" w:rsidP="005572B7">
      <w:pPr>
        <w:pStyle w:val="Ttulo1"/>
        <w:jc w:val="center"/>
      </w:pPr>
      <w:r w:rsidRPr="00A1593E">
        <w:t>Documento de referencia del</w:t>
      </w:r>
      <w:r w:rsidR="00A1593E" w:rsidRPr="00A1593E">
        <w:t xml:space="preserve"> </w:t>
      </w:r>
      <w:r w:rsidR="005572B7" w:rsidRPr="005572B7">
        <w:t>“Cuestionario sobre prospectiva de solicitud y asignación de Recursos Orbitales en México”</w:t>
      </w:r>
    </w:p>
    <w:p w14:paraId="1B0D950E" w14:textId="77777777" w:rsidR="00E64556" w:rsidRPr="00835601" w:rsidRDefault="00E64556" w:rsidP="00835601">
      <w:pPr>
        <w:spacing w:after="0" w:line="240" w:lineRule="auto"/>
        <w:rPr>
          <w:rFonts w:ascii="ITC Avant Garde" w:hAnsi="ITC Avant Garde"/>
        </w:rPr>
      </w:pPr>
    </w:p>
    <w:p w14:paraId="0F1D9283" w14:textId="77777777" w:rsidR="00A87F6F" w:rsidRPr="00A1593E" w:rsidRDefault="00A87F6F" w:rsidP="00C94E32">
      <w:pPr>
        <w:pStyle w:val="Ttulo2"/>
        <w:numPr>
          <w:ilvl w:val="0"/>
          <w:numId w:val="18"/>
        </w:numPr>
      </w:pPr>
      <w:r w:rsidRPr="00A1593E">
        <w:t>Objetivo</w:t>
      </w:r>
    </w:p>
    <w:p w14:paraId="7C8A5552" w14:textId="77777777" w:rsidR="008559A2" w:rsidRPr="00835601" w:rsidRDefault="008559A2" w:rsidP="00835601">
      <w:pPr>
        <w:pStyle w:val="Prrafodelista"/>
        <w:spacing w:after="0" w:line="240" w:lineRule="auto"/>
        <w:ind w:left="1440"/>
        <w:rPr>
          <w:rFonts w:ascii="ITC Avant Garde" w:hAnsi="ITC Avant Garde"/>
          <w:b/>
          <w:color w:val="549E39" w:themeColor="accent1"/>
        </w:rPr>
      </w:pPr>
    </w:p>
    <w:p w14:paraId="30A6D7ED" w14:textId="66E09F43" w:rsidR="006D5BCE" w:rsidRPr="00033B1A" w:rsidRDefault="006D5BCE" w:rsidP="006D5BCE">
      <w:pPr>
        <w:pStyle w:val="Textoindependiente"/>
        <w:tabs>
          <w:tab w:val="left" w:pos="0"/>
        </w:tabs>
        <w:ind w:left="0" w:right="-1"/>
        <w:jc w:val="both"/>
        <w:rPr>
          <w:rFonts w:eastAsiaTheme="minorHAnsi" w:cs="Arial"/>
          <w:kern w:val="2"/>
          <w:lang w:eastAsia="ar-SA"/>
        </w:rPr>
      </w:pPr>
      <w:r w:rsidRPr="00033B1A">
        <w:t xml:space="preserve">La Unidad de Espectro Radioeléctrico del Instituto Federal de Telecomunicaciones (Instituto) somete a </w:t>
      </w:r>
      <w:r w:rsidR="00231048">
        <w:t>C</w:t>
      </w:r>
      <w:r w:rsidRPr="00033B1A">
        <w:t xml:space="preserve">onsulta </w:t>
      </w:r>
      <w:r w:rsidR="00231048">
        <w:t>P</w:t>
      </w:r>
      <w:r w:rsidRPr="00033B1A">
        <w:t>ública</w:t>
      </w:r>
      <w:r w:rsidR="00D270DB">
        <w:t xml:space="preserve"> de </w:t>
      </w:r>
      <w:r w:rsidR="00231048">
        <w:t>I</w:t>
      </w:r>
      <w:r w:rsidR="00D270DB">
        <w:t>ntegración</w:t>
      </w:r>
      <w:r w:rsidRPr="00033B1A">
        <w:t xml:space="preserve"> el </w:t>
      </w:r>
      <w:bookmarkStart w:id="0" w:name="_Hlk146785832"/>
      <w:r w:rsidR="00BB757A" w:rsidRPr="00BB757A">
        <w:t>“Cuestionario sobre prospectiva de solicitud y asignación de Recursos Orbitales en México</w:t>
      </w:r>
      <w:bookmarkEnd w:id="0"/>
      <w:r w:rsidR="00BB757A" w:rsidRPr="00BB757A">
        <w:t>”</w:t>
      </w:r>
      <w:r w:rsidRPr="00BB757A">
        <w:t>,</w:t>
      </w:r>
      <w:r w:rsidRPr="00033B1A">
        <w:rPr>
          <w:rFonts w:cs="Arial"/>
        </w:rPr>
        <w:t xml:space="preserve"> que </w:t>
      </w:r>
      <w:r w:rsidRPr="00033B1A">
        <w:rPr>
          <w:rFonts w:eastAsiaTheme="minorHAnsi" w:cs="Arial"/>
          <w:kern w:val="2"/>
          <w:lang w:eastAsia="ar-SA"/>
        </w:rPr>
        <w:t xml:space="preserve">tiene por objeto conocer </w:t>
      </w:r>
      <w:r w:rsidR="00406093" w:rsidRPr="00033B1A">
        <w:rPr>
          <w:rFonts w:eastAsiaTheme="minorHAnsi" w:cs="Arial"/>
          <w:kern w:val="2"/>
          <w:lang w:eastAsia="ar-SA"/>
        </w:rPr>
        <w:t xml:space="preserve">el interés que pueda existir en </w:t>
      </w:r>
      <w:r w:rsidR="00231048">
        <w:rPr>
          <w:rFonts w:eastAsiaTheme="minorHAnsi" w:cs="Arial"/>
          <w:kern w:val="2"/>
          <w:lang w:eastAsia="ar-SA"/>
        </w:rPr>
        <w:t>r</w:t>
      </w:r>
      <w:r w:rsidR="00231048" w:rsidRPr="00033B1A">
        <w:rPr>
          <w:rFonts w:eastAsiaTheme="minorHAnsi" w:cs="Arial"/>
          <w:kern w:val="2"/>
          <w:lang w:eastAsia="ar-SA"/>
        </w:rPr>
        <w:t xml:space="preserve">ecursos </w:t>
      </w:r>
      <w:r w:rsidR="00231048">
        <w:rPr>
          <w:rFonts w:eastAsiaTheme="minorHAnsi" w:cs="Arial"/>
          <w:kern w:val="2"/>
          <w:lang w:eastAsia="ar-SA"/>
        </w:rPr>
        <w:t>o</w:t>
      </w:r>
      <w:r w:rsidR="00231048" w:rsidRPr="00033B1A">
        <w:rPr>
          <w:rFonts w:eastAsiaTheme="minorHAnsi" w:cs="Arial"/>
          <w:kern w:val="2"/>
          <w:lang w:eastAsia="ar-SA"/>
        </w:rPr>
        <w:t>rbitales</w:t>
      </w:r>
      <w:r w:rsidR="00E021E7" w:rsidRPr="00033B1A">
        <w:rPr>
          <w:rFonts w:eastAsiaTheme="minorHAnsi" w:cs="Arial"/>
          <w:kern w:val="2"/>
          <w:lang w:eastAsia="ar-SA"/>
        </w:rPr>
        <w:t xml:space="preserve"> </w:t>
      </w:r>
      <w:r w:rsidR="00231048">
        <w:rPr>
          <w:rFonts w:eastAsiaTheme="minorHAnsi" w:cs="Arial"/>
          <w:kern w:val="2"/>
          <w:lang w:eastAsia="ar-SA"/>
        </w:rPr>
        <w:t>de los cuales el Estado Mexicano ha obtenido prioridad de ocupación</w:t>
      </w:r>
      <w:r w:rsidR="0047659C" w:rsidRPr="00033B1A">
        <w:rPr>
          <w:rFonts w:eastAsiaTheme="minorHAnsi" w:cs="Arial"/>
          <w:kern w:val="2"/>
          <w:lang w:eastAsia="ar-SA"/>
        </w:rPr>
        <w:t xml:space="preserve"> ante la Unión Internacional de Telecomunicaciones (</w:t>
      </w:r>
      <w:proofErr w:type="spellStart"/>
      <w:r w:rsidR="0047659C" w:rsidRPr="00033B1A">
        <w:rPr>
          <w:rFonts w:eastAsiaTheme="minorHAnsi" w:cs="Arial"/>
          <w:kern w:val="2"/>
          <w:lang w:eastAsia="ar-SA"/>
        </w:rPr>
        <w:t>UIT</w:t>
      </w:r>
      <w:proofErr w:type="spellEnd"/>
      <w:r w:rsidR="0047659C" w:rsidRPr="00033B1A">
        <w:rPr>
          <w:rFonts w:eastAsiaTheme="minorHAnsi" w:cs="Arial"/>
          <w:kern w:val="2"/>
          <w:lang w:eastAsia="ar-SA"/>
        </w:rPr>
        <w:t>)</w:t>
      </w:r>
      <w:r w:rsidR="00406093" w:rsidRPr="00033B1A">
        <w:rPr>
          <w:rFonts w:eastAsiaTheme="minorHAnsi" w:cs="Arial"/>
          <w:kern w:val="2"/>
          <w:lang w:eastAsia="ar-SA"/>
        </w:rPr>
        <w:t>, así como</w:t>
      </w:r>
      <w:r w:rsidRPr="00033B1A" w:rsidDel="00406093">
        <w:rPr>
          <w:rFonts w:eastAsiaTheme="minorHAnsi" w:cs="Arial"/>
          <w:kern w:val="2"/>
          <w:lang w:eastAsia="ar-SA"/>
        </w:rPr>
        <w:t xml:space="preserve"> </w:t>
      </w:r>
      <w:r w:rsidRPr="00033B1A">
        <w:rPr>
          <w:rFonts w:eastAsiaTheme="minorHAnsi" w:cs="Arial"/>
          <w:kern w:val="2"/>
          <w:lang w:eastAsia="ar-SA"/>
        </w:rPr>
        <w:t xml:space="preserve"> </w:t>
      </w:r>
      <w:r w:rsidR="00406093" w:rsidRPr="00033B1A">
        <w:rPr>
          <w:rFonts w:eastAsiaTheme="minorHAnsi" w:cs="Arial"/>
          <w:kern w:val="2"/>
          <w:lang w:eastAsia="ar-SA"/>
        </w:rPr>
        <w:t>las consideraciones, sugerencias</w:t>
      </w:r>
      <w:r w:rsidR="00A50F4A" w:rsidRPr="00033B1A">
        <w:rPr>
          <w:rFonts w:eastAsiaTheme="minorHAnsi" w:cs="Arial"/>
          <w:kern w:val="2"/>
          <w:lang w:eastAsia="ar-SA"/>
        </w:rPr>
        <w:t xml:space="preserve"> u</w:t>
      </w:r>
      <w:r w:rsidR="00406093" w:rsidRPr="00033B1A">
        <w:rPr>
          <w:rFonts w:eastAsiaTheme="minorHAnsi" w:cs="Arial"/>
          <w:kern w:val="2"/>
          <w:lang w:eastAsia="ar-SA"/>
        </w:rPr>
        <w:t xml:space="preserve"> </w:t>
      </w:r>
      <w:r w:rsidRPr="00033B1A">
        <w:rPr>
          <w:rFonts w:eastAsiaTheme="minorHAnsi" w:cs="Arial"/>
          <w:kern w:val="2"/>
          <w:lang w:eastAsia="ar-SA"/>
        </w:rPr>
        <w:t xml:space="preserve">opiniones </w:t>
      </w:r>
      <w:r w:rsidR="00406093" w:rsidRPr="00033B1A">
        <w:rPr>
          <w:rFonts w:eastAsiaTheme="minorHAnsi" w:cs="Arial"/>
          <w:kern w:val="2"/>
          <w:lang w:eastAsia="ar-SA"/>
        </w:rPr>
        <w:t xml:space="preserve">entorno a </w:t>
      </w:r>
      <w:r w:rsidR="00231048">
        <w:rPr>
          <w:rFonts w:eastAsiaTheme="minorHAnsi" w:cs="Arial"/>
          <w:kern w:val="2"/>
          <w:lang w:eastAsia="ar-SA"/>
        </w:rPr>
        <w:t>é</w:t>
      </w:r>
      <w:r w:rsidR="00406093" w:rsidRPr="00033B1A">
        <w:rPr>
          <w:rFonts w:eastAsiaTheme="minorHAnsi" w:cs="Arial"/>
          <w:kern w:val="2"/>
          <w:lang w:eastAsia="ar-SA"/>
        </w:rPr>
        <w:t xml:space="preserve">stos, por parte </w:t>
      </w:r>
      <w:r w:rsidRPr="00033B1A">
        <w:rPr>
          <w:rFonts w:eastAsiaTheme="minorHAnsi" w:cs="Arial"/>
          <w:kern w:val="2"/>
          <w:lang w:eastAsia="ar-SA"/>
        </w:rPr>
        <w:t xml:space="preserve">de </w:t>
      </w:r>
      <w:r w:rsidR="00FC444E" w:rsidRPr="00033B1A">
        <w:rPr>
          <w:rFonts w:eastAsiaTheme="minorHAnsi" w:cs="Arial"/>
          <w:kern w:val="2"/>
          <w:lang w:eastAsia="ar-SA"/>
        </w:rPr>
        <w:t>los integrantes</w:t>
      </w:r>
      <w:r w:rsidR="00406093" w:rsidRPr="00033B1A">
        <w:rPr>
          <w:rFonts w:eastAsiaTheme="minorHAnsi" w:cs="Arial"/>
          <w:kern w:val="2"/>
          <w:lang w:eastAsia="ar-SA"/>
        </w:rPr>
        <w:t xml:space="preserve"> del sector</w:t>
      </w:r>
      <w:r w:rsidRPr="00033B1A">
        <w:rPr>
          <w:rFonts w:eastAsiaTheme="minorHAnsi" w:cs="Arial"/>
          <w:kern w:val="2"/>
          <w:lang w:eastAsia="ar-SA"/>
        </w:rPr>
        <w:t xml:space="preserve"> satelital</w:t>
      </w:r>
      <w:r w:rsidR="00406093" w:rsidRPr="00033B1A">
        <w:rPr>
          <w:rFonts w:eastAsiaTheme="minorHAnsi" w:cs="Arial"/>
          <w:kern w:val="2"/>
          <w:lang w:eastAsia="ar-SA"/>
        </w:rPr>
        <w:t xml:space="preserve"> nacional e internacional</w:t>
      </w:r>
      <w:r w:rsidRPr="00033B1A">
        <w:rPr>
          <w:rFonts w:eastAsiaTheme="minorHAnsi" w:cs="Arial"/>
          <w:kern w:val="2"/>
          <w:lang w:eastAsia="ar-SA"/>
        </w:rPr>
        <w:t xml:space="preserve">, </w:t>
      </w:r>
      <w:r w:rsidR="00CC31FA" w:rsidRPr="00033B1A">
        <w:rPr>
          <w:rFonts w:eastAsiaTheme="minorHAnsi" w:cs="Arial"/>
          <w:kern w:val="2"/>
          <w:lang w:eastAsia="ar-SA"/>
        </w:rPr>
        <w:t>la academia</w:t>
      </w:r>
      <w:r w:rsidR="000F395E" w:rsidRPr="00033B1A">
        <w:rPr>
          <w:rFonts w:eastAsiaTheme="minorHAnsi" w:cs="Arial"/>
          <w:kern w:val="2"/>
          <w:lang w:eastAsia="ar-SA"/>
        </w:rPr>
        <w:t>,</w:t>
      </w:r>
      <w:r w:rsidR="00CC31FA" w:rsidRPr="00033B1A">
        <w:rPr>
          <w:rFonts w:eastAsiaTheme="minorHAnsi" w:cs="Arial"/>
          <w:kern w:val="2"/>
          <w:lang w:eastAsia="ar-SA"/>
        </w:rPr>
        <w:t xml:space="preserve"> las personas </w:t>
      </w:r>
      <w:r w:rsidRPr="00033B1A">
        <w:rPr>
          <w:rFonts w:eastAsiaTheme="minorHAnsi" w:cs="Arial"/>
          <w:kern w:val="2"/>
          <w:lang w:eastAsia="ar-SA"/>
        </w:rPr>
        <w:t xml:space="preserve">que </w:t>
      </w:r>
      <w:r w:rsidR="00CC31FA" w:rsidRPr="00033B1A">
        <w:rPr>
          <w:rFonts w:eastAsiaTheme="minorHAnsi" w:cs="Arial"/>
          <w:kern w:val="2"/>
          <w:lang w:eastAsia="ar-SA"/>
        </w:rPr>
        <w:t>p</w:t>
      </w:r>
      <w:r w:rsidRPr="00033B1A">
        <w:rPr>
          <w:rFonts w:eastAsiaTheme="minorHAnsi" w:cs="Arial"/>
          <w:kern w:val="2"/>
          <w:lang w:eastAsia="ar-SA"/>
        </w:rPr>
        <w:t>resta</w:t>
      </w:r>
      <w:r w:rsidR="00CC31FA" w:rsidRPr="00033B1A">
        <w:rPr>
          <w:rFonts w:eastAsiaTheme="minorHAnsi" w:cs="Arial"/>
          <w:kern w:val="2"/>
          <w:lang w:eastAsia="ar-SA"/>
        </w:rPr>
        <w:t>n o desean prestar</w:t>
      </w:r>
      <w:r w:rsidRPr="00033B1A">
        <w:rPr>
          <w:rFonts w:eastAsiaTheme="minorHAnsi" w:cs="Arial"/>
          <w:kern w:val="2"/>
          <w:lang w:eastAsia="ar-SA"/>
        </w:rPr>
        <w:t xml:space="preserve"> servicios de telecomunicaciones </w:t>
      </w:r>
      <w:r w:rsidR="00FC444E" w:rsidRPr="00033B1A">
        <w:rPr>
          <w:rFonts w:eastAsiaTheme="minorHAnsi" w:cs="Arial"/>
          <w:kern w:val="2"/>
          <w:lang w:eastAsia="ar-SA"/>
        </w:rPr>
        <w:t>en territorio nacional</w:t>
      </w:r>
      <w:r w:rsidR="000F395E" w:rsidRPr="00033B1A">
        <w:rPr>
          <w:rFonts w:eastAsiaTheme="minorHAnsi" w:cs="Arial"/>
          <w:kern w:val="2"/>
          <w:lang w:eastAsia="ar-SA"/>
        </w:rPr>
        <w:t xml:space="preserve"> </w:t>
      </w:r>
      <w:r w:rsidR="004E2ED3" w:rsidRPr="00033B1A">
        <w:rPr>
          <w:rFonts w:eastAsiaTheme="minorHAnsi" w:cs="Arial"/>
          <w:kern w:val="2"/>
          <w:lang w:eastAsia="ar-SA"/>
        </w:rPr>
        <w:t xml:space="preserve">mediante sistemas satelitales </w:t>
      </w:r>
      <w:r w:rsidR="000F395E" w:rsidRPr="00033B1A">
        <w:rPr>
          <w:rFonts w:eastAsiaTheme="minorHAnsi" w:cs="Arial"/>
          <w:kern w:val="2"/>
          <w:lang w:eastAsia="ar-SA"/>
        </w:rPr>
        <w:t>y todas aquellas personas interesadas</w:t>
      </w:r>
      <w:r w:rsidR="00694410" w:rsidRPr="00033B1A">
        <w:rPr>
          <w:rFonts w:eastAsiaTheme="minorHAnsi" w:cs="Arial"/>
          <w:kern w:val="2"/>
          <w:lang w:eastAsia="ar-SA"/>
        </w:rPr>
        <w:t>,</w:t>
      </w:r>
      <w:r w:rsidR="00FC444E" w:rsidRPr="00033B1A">
        <w:rPr>
          <w:rFonts w:eastAsiaTheme="minorHAnsi" w:cs="Arial"/>
          <w:kern w:val="2"/>
          <w:lang w:eastAsia="ar-SA"/>
        </w:rPr>
        <w:t xml:space="preserve"> </w:t>
      </w:r>
      <w:r w:rsidR="00694410" w:rsidRPr="00033B1A">
        <w:rPr>
          <w:rFonts w:eastAsiaTheme="minorHAnsi" w:cs="Arial"/>
          <w:kern w:val="2"/>
          <w:lang w:eastAsia="ar-SA"/>
        </w:rPr>
        <w:t>con el objetivo</w:t>
      </w:r>
      <w:r w:rsidRPr="00033B1A">
        <w:rPr>
          <w:rFonts w:eastAsiaTheme="minorHAnsi" w:cs="Arial"/>
          <w:kern w:val="2"/>
          <w:lang w:eastAsia="ar-SA"/>
        </w:rPr>
        <w:t xml:space="preserve"> </w:t>
      </w:r>
      <w:r w:rsidR="00E0479F" w:rsidRPr="00033B1A">
        <w:rPr>
          <w:rFonts w:eastAsiaTheme="minorHAnsi" w:cs="Arial"/>
          <w:kern w:val="2"/>
          <w:lang w:eastAsia="ar-SA"/>
        </w:rPr>
        <w:t xml:space="preserve">de </w:t>
      </w:r>
      <w:r w:rsidRPr="00033B1A">
        <w:rPr>
          <w:rFonts w:eastAsiaTheme="minorHAnsi" w:cs="Arial"/>
          <w:kern w:val="2"/>
          <w:lang w:eastAsia="ar-SA"/>
        </w:rPr>
        <w:t xml:space="preserve">que </w:t>
      </w:r>
      <w:r w:rsidR="00231048">
        <w:rPr>
          <w:rFonts w:eastAsiaTheme="minorHAnsi" w:cs="Arial"/>
          <w:kern w:val="2"/>
          <w:lang w:eastAsia="ar-SA"/>
        </w:rPr>
        <w:t>el</w:t>
      </w:r>
      <w:r w:rsidR="00231048" w:rsidRPr="00033B1A">
        <w:rPr>
          <w:rFonts w:eastAsiaTheme="minorHAnsi" w:cs="Arial"/>
          <w:kern w:val="2"/>
          <w:lang w:eastAsia="ar-SA"/>
        </w:rPr>
        <w:t xml:space="preserve"> </w:t>
      </w:r>
      <w:r w:rsidRPr="00033B1A">
        <w:rPr>
          <w:rFonts w:eastAsiaTheme="minorHAnsi" w:cs="Arial"/>
          <w:kern w:val="2"/>
          <w:lang w:eastAsia="ar-SA"/>
        </w:rPr>
        <w:t xml:space="preserve">Instituto obtenga elementos que le permitan llevar a cabo una mejor planificación en materia de comunicación vía </w:t>
      </w:r>
      <w:r w:rsidR="00CC31FA" w:rsidRPr="00033B1A">
        <w:rPr>
          <w:rFonts w:eastAsiaTheme="minorHAnsi" w:cs="Arial"/>
          <w:kern w:val="2"/>
          <w:lang w:eastAsia="ar-SA"/>
        </w:rPr>
        <w:t>satélite</w:t>
      </w:r>
      <w:r w:rsidR="0047659C" w:rsidRPr="00033B1A">
        <w:rPr>
          <w:rFonts w:eastAsiaTheme="minorHAnsi" w:cs="Arial"/>
          <w:kern w:val="2"/>
          <w:lang w:eastAsia="ar-SA"/>
        </w:rPr>
        <w:t xml:space="preserve"> e identificar </w:t>
      </w:r>
      <w:r w:rsidR="00DB2370" w:rsidRPr="00033B1A">
        <w:rPr>
          <w:rFonts w:eastAsiaTheme="minorHAnsi" w:cs="Arial"/>
          <w:kern w:val="2"/>
          <w:lang w:eastAsia="ar-SA"/>
        </w:rPr>
        <w:t xml:space="preserve">puntos </w:t>
      </w:r>
      <w:r w:rsidR="00A90F18" w:rsidRPr="00033B1A">
        <w:rPr>
          <w:rFonts w:eastAsiaTheme="minorHAnsi" w:cs="Arial"/>
          <w:kern w:val="2"/>
          <w:lang w:eastAsia="ar-SA"/>
        </w:rPr>
        <w:t xml:space="preserve">para su análisis y determinar </w:t>
      </w:r>
      <w:r w:rsidR="00FF00D1" w:rsidRPr="00033B1A">
        <w:rPr>
          <w:rFonts w:eastAsiaTheme="minorHAnsi" w:cs="Arial"/>
          <w:kern w:val="2"/>
          <w:lang w:eastAsia="ar-SA"/>
        </w:rPr>
        <w:t>mejoras</w:t>
      </w:r>
      <w:r w:rsidR="00A90F18" w:rsidRPr="00033B1A">
        <w:rPr>
          <w:rFonts w:eastAsiaTheme="minorHAnsi" w:cs="Arial"/>
          <w:kern w:val="2"/>
          <w:lang w:eastAsia="ar-SA"/>
        </w:rPr>
        <w:t xml:space="preserve"> en la materia</w:t>
      </w:r>
      <w:r w:rsidRPr="00033B1A">
        <w:rPr>
          <w:rFonts w:eastAsiaTheme="minorHAnsi" w:cs="Arial"/>
          <w:kern w:val="2"/>
          <w:lang w:eastAsia="ar-SA"/>
        </w:rPr>
        <w:t xml:space="preserve">, así como de la </w:t>
      </w:r>
      <w:r w:rsidR="00FF00D1" w:rsidRPr="00033B1A">
        <w:rPr>
          <w:rFonts w:eastAsiaTheme="minorHAnsi" w:cs="Arial"/>
          <w:kern w:val="2"/>
          <w:lang w:eastAsia="ar-SA"/>
        </w:rPr>
        <w:t xml:space="preserve">posible </w:t>
      </w:r>
      <w:r w:rsidRPr="00033B1A">
        <w:rPr>
          <w:rFonts w:eastAsiaTheme="minorHAnsi" w:cs="Arial"/>
          <w:kern w:val="2"/>
          <w:lang w:eastAsia="ar-SA"/>
        </w:rPr>
        <w:t xml:space="preserve">asignación </w:t>
      </w:r>
      <w:r w:rsidR="00132BFF" w:rsidRPr="00033B1A">
        <w:rPr>
          <w:rFonts w:eastAsiaTheme="minorHAnsi" w:cs="Arial"/>
          <w:kern w:val="2"/>
          <w:lang w:eastAsia="ar-SA"/>
        </w:rPr>
        <w:t>o licitación p</w:t>
      </w:r>
      <w:r w:rsidR="004E2ED3" w:rsidRPr="00033B1A">
        <w:rPr>
          <w:rFonts w:eastAsiaTheme="minorHAnsi" w:cs="Arial"/>
          <w:kern w:val="2"/>
          <w:lang w:eastAsia="ar-SA"/>
        </w:rPr>
        <w:t>ú</w:t>
      </w:r>
      <w:r w:rsidR="00132BFF" w:rsidRPr="00033B1A">
        <w:rPr>
          <w:rFonts w:eastAsiaTheme="minorHAnsi" w:cs="Arial"/>
          <w:kern w:val="2"/>
          <w:lang w:eastAsia="ar-SA"/>
        </w:rPr>
        <w:t>blica</w:t>
      </w:r>
      <w:r w:rsidRPr="00033B1A">
        <w:rPr>
          <w:rFonts w:eastAsiaTheme="minorHAnsi" w:cs="Arial"/>
          <w:kern w:val="2"/>
          <w:lang w:eastAsia="ar-SA"/>
        </w:rPr>
        <w:t xml:space="preserve"> de los </w:t>
      </w:r>
      <w:r w:rsidR="00231048">
        <w:rPr>
          <w:rFonts w:eastAsiaTheme="minorHAnsi" w:cs="Arial"/>
          <w:kern w:val="2"/>
          <w:lang w:eastAsia="ar-SA"/>
        </w:rPr>
        <w:t>r</w:t>
      </w:r>
      <w:r w:rsidR="00E021E7" w:rsidRPr="00033B1A">
        <w:rPr>
          <w:rFonts w:eastAsiaTheme="minorHAnsi" w:cs="Arial"/>
          <w:kern w:val="2"/>
          <w:lang w:eastAsia="ar-SA"/>
        </w:rPr>
        <w:t xml:space="preserve">ecursos </w:t>
      </w:r>
      <w:r w:rsidR="00231048">
        <w:rPr>
          <w:rFonts w:eastAsiaTheme="minorHAnsi" w:cs="Arial"/>
          <w:kern w:val="2"/>
          <w:lang w:eastAsia="ar-SA"/>
        </w:rPr>
        <w:t>o</w:t>
      </w:r>
      <w:r w:rsidR="00E021E7" w:rsidRPr="00033B1A">
        <w:rPr>
          <w:rFonts w:eastAsiaTheme="minorHAnsi" w:cs="Arial"/>
          <w:kern w:val="2"/>
          <w:lang w:eastAsia="ar-SA"/>
        </w:rPr>
        <w:t xml:space="preserve">rbitales </w:t>
      </w:r>
      <w:r w:rsidRPr="00033B1A">
        <w:rPr>
          <w:rFonts w:eastAsiaTheme="minorHAnsi" w:cs="Arial"/>
          <w:kern w:val="2"/>
          <w:lang w:eastAsia="ar-SA"/>
        </w:rPr>
        <w:t xml:space="preserve">respecto de los cuales el Estado Mexicano </w:t>
      </w:r>
      <w:r w:rsidR="00CC31FA" w:rsidRPr="00033B1A">
        <w:rPr>
          <w:rFonts w:eastAsiaTheme="minorHAnsi" w:cs="Arial"/>
          <w:kern w:val="2"/>
          <w:lang w:eastAsia="ar-SA"/>
        </w:rPr>
        <w:t>tiene</w:t>
      </w:r>
      <w:r w:rsidRPr="00033B1A">
        <w:rPr>
          <w:rFonts w:eastAsiaTheme="minorHAnsi" w:cs="Arial"/>
          <w:kern w:val="2"/>
          <w:lang w:eastAsia="ar-SA"/>
        </w:rPr>
        <w:t xml:space="preserve"> la prioridad </w:t>
      </w:r>
      <w:r w:rsidR="00CC31FA" w:rsidRPr="00033B1A">
        <w:rPr>
          <w:rFonts w:eastAsiaTheme="minorHAnsi" w:cs="Arial"/>
          <w:kern w:val="2"/>
          <w:lang w:eastAsia="ar-SA"/>
        </w:rPr>
        <w:t>de ocupación</w:t>
      </w:r>
      <w:r w:rsidRPr="00033B1A">
        <w:rPr>
          <w:rFonts w:eastAsiaTheme="minorHAnsi" w:cs="Arial"/>
          <w:kern w:val="2"/>
          <w:lang w:eastAsia="ar-SA"/>
        </w:rPr>
        <w:t xml:space="preserve"> ante </w:t>
      </w:r>
      <w:proofErr w:type="spellStart"/>
      <w:r w:rsidRPr="00033B1A">
        <w:rPr>
          <w:rFonts w:eastAsiaTheme="minorHAnsi" w:cs="Arial"/>
          <w:kern w:val="2"/>
          <w:lang w:eastAsia="ar-SA"/>
        </w:rPr>
        <w:t>UIT</w:t>
      </w:r>
      <w:proofErr w:type="spellEnd"/>
      <w:r w:rsidR="008A455C" w:rsidRPr="00033B1A">
        <w:rPr>
          <w:rFonts w:eastAsiaTheme="minorHAnsi" w:cs="Arial"/>
          <w:kern w:val="2"/>
          <w:lang w:eastAsia="ar-SA"/>
        </w:rPr>
        <w:t xml:space="preserve"> o sobre </w:t>
      </w:r>
      <w:r w:rsidR="008A455C" w:rsidRPr="00033B1A">
        <w:t xml:space="preserve">aquellos que </w:t>
      </w:r>
      <w:r w:rsidR="004E2ED3" w:rsidRPr="00033B1A">
        <w:t>se encuentren adjudicados a la Administración mexicana</w:t>
      </w:r>
      <w:r w:rsidRPr="00033B1A">
        <w:rPr>
          <w:rFonts w:eastAsiaTheme="minorHAnsi" w:cs="Arial"/>
          <w:kern w:val="2"/>
          <w:lang w:eastAsia="ar-SA"/>
        </w:rPr>
        <w:t>.</w:t>
      </w:r>
    </w:p>
    <w:p w14:paraId="0BB669F4" w14:textId="77777777" w:rsidR="006D5BCE" w:rsidRPr="00033B1A" w:rsidRDefault="006D5BCE" w:rsidP="006D5BCE">
      <w:pPr>
        <w:pStyle w:val="Textoindependiente"/>
        <w:tabs>
          <w:tab w:val="left" w:pos="0"/>
        </w:tabs>
        <w:ind w:left="0" w:right="-1"/>
        <w:jc w:val="both"/>
        <w:rPr>
          <w:rFonts w:eastAsiaTheme="minorHAnsi" w:cs="Arial"/>
          <w:kern w:val="2"/>
          <w:lang w:eastAsia="ar-SA"/>
        </w:rPr>
      </w:pPr>
    </w:p>
    <w:p w14:paraId="700B7AB9" w14:textId="31D03EE9" w:rsidR="006D5BCE" w:rsidRPr="00033B1A" w:rsidRDefault="006D5BCE" w:rsidP="006D5BCE">
      <w:pPr>
        <w:pStyle w:val="Textoindependiente"/>
        <w:tabs>
          <w:tab w:val="left" w:pos="0"/>
        </w:tabs>
        <w:ind w:left="0" w:right="-1"/>
        <w:jc w:val="both"/>
        <w:rPr>
          <w:rFonts w:eastAsiaTheme="minorHAnsi" w:cs="Arial"/>
          <w:kern w:val="2"/>
          <w:lang w:eastAsia="ar-SA"/>
        </w:rPr>
      </w:pPr>
      <w:r w:rsidRPr="00033B1A">
        <w:rPr>
          <w:rFonts w:eastAsiaTheme="minorHAnsi" w:cs="Arial"/>
          <w:kern w:val="2"/>
          <w:lang w:eastAsia="ar-SA"/>
        </w:rPr>
        <w:t xml:space="preserve">En ese sentido, el presente documento da a conocer un panorama general </w:t>
      </w:r>
      <w:r w:rsidR="00EE2247" w:rsidRPr="00033B1A">
        <w:rPr>
          <w:rFonts w:eastAsiaTheme="minorHAnsi" w:cs="Arial"/>
          <w:kern w:val="2"/>
          <w:lang w:eastAsia="ar-SA"/>
        </w:rPr>
        <w:t xml:space="preserve">de </w:t>
      </w:r>
      <w:r w:rsidRPr="00033B1A">
        <w:rPr>
          <w:rFonts w:eastAsiaTheme="minorHAnsi" w:cs="Arial"/>
          <w:kern w:val="2"/>
          <w:lang w:eastAsia="ar-SA"/>
        </w:rPr>
        <w:t xml:space="preserve">los </w:t>
      </w:r>
      <w:r w:rsidR="00231048">
        <w:rPr>
          <w:rFonts w:eastAsiaTheme="minorHAnsi" w:cs="Arial"/>
          <w:kern w:val="2"/>
          <w:lang w:eastAsia="ar-SA"/>
        </w:rPr>
        <w:t>r</w:t>
      </w:r>
      <w:r w:rsidR="00E021E7" w:rsidRPr="00033B1A">
        <w:rPr>
          <w:rFonts w:eastAsiaTheme="minorHAnsi" w:cs="Arial"/>
          <w:kern w:val="2"/>
          <w:lang w:eastAsia="ar-SA"/>
        </w:rPr>
        <w:t xml:space="preserve">ecursos </w:t>
      </w:r>
      <w:r w:rsidR="00231048">
        <w:rPr>
          <w:rFonts w:eastAsiaTheme="minorHAnsi" w:cs="Arial"/>
          <w:kern w:val="2"/>
          <w:lang w:eastAsia="ar-SA"/>
        </w:rPr>
        <w:t>o</w:t>
      </w:r>
      <w:r w:rsidR="00E021E7" w:rsidRPr="00033B1A">
        <w:rPr>
          <w:rFonts w:eastAsiaTheme="minorHAnsi" w:cs="Arial"/>
          <w:kern w:val="2"/>
          <w:lang w:eastAsia="ar-SA"/>
        </w:rPr>
        <w:t xml:space="preserve">rbitales </w:t>
      </w:r>
      <w:r w:rsidRPr="00033B1A">
        <w:rPr>
          <w:rFonts w:eastAsiaTheme="minorHAnsi" w:cs="Arial"/>
          <w:kern w:val="2"/>
          <w:lang w:eastAsia="ar-SA"/>
        </w:rPr>
        <w:t xml:space="preserve">en México, </w:t>
      </w:r>
      <w:r w:rsidR="005D6379" w:rsidRPr="00033B1A">
        <w:rPr>
          <w:rFonts w:eastAsiaTheme="minorHAnsi" w:cs="Arial"/>
          <w:kern w:val="2"/>
          <w:lang w:eastAsia="ar-SA"/>
        </w:rPr>
        <w:t>su estatus</w:t>
      </w:r>
      <w:r w:rsidRPr="00033B1A">
        <w:rPr>
          <w:rFonts w:eastAsiaTheme="minorHAnsi" w:cs="Arial"/>
          <w:kern w:val="2"/>
          <w:lang w:eastAsia="ar-SA"/>
        </w:rPr>
        <w:t xml:space="preserve"> regula</w:t>
      </w:r>
      <w:r w:rsidR="005D6379" w:rsidRPr="00033B1A">
        <w:rPr>
          <w:rFonts w:eastAsiaTheme="minorHAnsi" w:cs="Arial"/>
          <w:kern w:val="2"/>
          <w:lang w:eastAsia="ar-SA"/>
        </w:rPr>
        <w:t>torio internacional</w:t>
      </w:r>
      <w:r w:rsidR="00931683" w:rsidRPr="00033B1A">
        <w:rPr>
          <w:rFonts w:eastAsiaTheme="minorHAnsi" w:cs="Arial"/>
          <w:kern w:val="2"/>
          <w:lang w:eastAsia="ar-SA"/>
        </w:rPr>
        <w:t xml:space="preserve">, los </w:t>
      </w:r>
      <w:r w:rsidRPr="00033B1A">
        <w:rPr>
          <w:rFonts w:eastAsiaTheme="minorHAnsi" w:cs="Arial"/>
          <w:kern w:val="2"/>
          <w:lang w:eastAsia="ar-SA"/>
        </w:rPr>
        <w:t xml:space="preserve">servicios de telecomunicaciones que se pueden prestar a través de estos, el procedimiento de obtención </w:t>
      </w:r>
      <w:r w:rsidR="0028354E" w:rsidRPr="00033B1A">
        <w:rPr>
          <w:rFonts w:eastAsiaTheme="minorHAnsi" w:cs="Arial"/>
          <w:kern w:val="2"/>
          <w:lang w:eastAsia="ar-SA"/>
        </w:rPr>
        <w:t xml:space="preserve">de </w:t>
      </w:r>
      <w:r w:rsidR="00231048">
        <w:rPr>
          <w:rFonts w:eastAsiaTheme="minorHAnsi" w:cs="Arial"/>
          <w:kern w:val="2"/>
          <w:lang w:eastAsia="ar-SA"/>
        </w:rPr>
        <w:t>r</w:t>
      </w:r>
      <w:r w:rsidR="00E021E7" w:rsidRPr="00033B1A">
        <w:rPr>
          <w:rFonts w:eastAsiaTheme="minorHAnsi" w:cs="Arial"/>
          <w:kern w:val="2"/>
          <w:lang w:eastAsia="ar-SA"/>
        </w:rPr>
        <w:t xml:space="preserve">ecursos </w:t>
      </w:r>
      <w:r w:rsidR="00231048">
        <w:rPr>
          <w:rFonts w:eastAsiaTheme="minorHAnsi" w:cs="Arial"/>
          <w:kern w:val="2"/>
          <w:lang w:eastAsia="ar-SA"/>
        </w:rPr>
        <w:t>o</w:t>
      </w:r>
      <w:r w:rsidR="00E021E7" w:rsidRPr="00033B1A">
        <w:rPr>
          <w:rFonts w:eastAsiaTheme="minorHAnsi" w:cs="Arial"/>
          <w:kern w:val="2"/>
          <w:lang w:eastAsia="ar-SA"/>
        </w:rPr>
        <w:t xml:space="preserve">rbitales </w:t>
      </w:r>
      <w:r w:rsidR="008B0361" w:rsidRPr="00033B1A">
        <w:rPr>
          <w:rFonts w:eastAsiaTheme="minorHAnsi" w:cs="Arial"/>
          <w:kern w:val="2"/>
          <w:lang w:eastAsia="ar-SA"/>
        </w:rPr>
        <w:t xml:space="preserve">a petición de parte interesada </w:t>
      </w:r>
      <w:r w:rsidRPr="00033B1A">
        <w:rPr>
          <w:rFonts w:eastAsiaTheme="minorHAnsi" w:cs="Arial"/>
          <w:kern w:val="2"/>
          <w:lang w:eastAsia="ar-SA"/>
        </w:rPr>
        <w:t xml:space="preserve">y su </w:t>
      </w:r>
      <w:r w:rsidR="008B0361" w:rsidRPr="00033B1A">
        <w:rPr>
          <w:rFonts w:eastAsiaTheme="minorHAnsi" w:cs="Arial"/>
          <w:kern w:val="2"/>
          <w:lang w:eastAsia="ar-SA"/>
        </w:rPr>
        <w:t>posterior</w:t>
      </w:r>
      <w:r w:rsidRPr="00033B1A">
        <w:rPr>
          <w:rFonts w:eastAsiaTheme="minorHAnsi" w:cs="Arial"/>
          <w:kern w:val="2"/>
          <w:lang w:eastAsia="ar-SA"/>
        </w:rPr>
        <w:t xml:space="preserve"> </w:t>
      </w:r>
      <w:proofErr w:type="spellStart"/>
      <w:r w:rsidRPr="00033B1A">
        <w:rPr>
          <w:rFonts w:eastAsiaTheme="minorHAnsi" w:cs="Arial"/>
          <w:kern w:val="2"/>
          <w:lang w:eastAsia="ar-SA"/>
        </w:rPr>
        <w:t>concesionamiento</w:t>
      </w:r>
      <w:proofErr w:type="spellEnd"/>
      <w:r w:rsidR="0059492A">
        <w:rPr>
          <w:rFonts w:eastAsiaTheme="minorHAnsi" w:cs="Arial"/>
          <w:kern w:val="2"/>
          <w:lang w:eastAsia="ar-SA"/>
        </w:rPr>
        <w:t xml:space="preserve">, así como </w:t>
      </w:r>
      <w:r w:rsidR="009E0FA4">
        <w:rPr>
          <w:rFonts w:eastAsiaTheme="minorHAnsi" w:cs="Arial"/>
          <w:kern w:val="2"/>
          <w:lang w:eastAsia="ar-SA"/>
        </w:rPr>
        <w:t xml:space="preserve">los </w:t>
      </w:r>
      <w:r w:rsidR="0059492A">
        <w:rPr>
          <w:rFonts w:eastAsiaTheme="minorHAnsi" w:cs="Arial"/>
          <w:kern w:val="2"/>
          <w:lang w:eastAsia="ar-SA"/>
        </w:rPr>
        <w:t>trámites relacionados en la materia</w:t>
      </w:r>
      <w:r w:rsidRPr="00033B1A">
        <w:rPr>
          <w:rFonts w:eastAsiaTheme="minorHAnsi" w:cs="Arial"/>
          <w:kern w:val="2"/>
          <w:lang w:eastAsia="ar-SA"/>
        </w:rPr>
        <w:t>.</w:t>
      </w:r>
    </w:p>
    <w:p w14:paraId="0995F870" w14:textId="77777777" w:rsidR="00F86527" w:rsidRPr="00033B1A" w:rsidRDefault="00F86527" w:rsidP="00835601">
      <w:pPr>
        <w:pStyle w:val="Textoindependiente"/>
        <w:tabs>
          <w:tab w:val="left" w:pos="0"/>
        </w:tabs>
        <w:ind w:left="0" w:right="48"/>
        <w:jc w:val="both"/>
      </w:pPr>
    </w:p>
    <w:p w14:paraId="5968A492" w14:textId="77777777" w:rsidR="00F86527" w:rsidRPr="00033B1A" w:rsidRDefault="00F86527" w:rsidP="00C94E32">
      <w:pPr>
        <w:pStyle w:val="Ttulo2"/>
        <w:numPr>
          <w:ilvl w:val="0"/>
          <w:numId w:val="18"/>
        </w:numPr>
      </w:pPr>
      <w:r w:rsidRPr="00033B1A">
        <w:t>Introducción</w:t>
      </w:r>
    </w:p>
    <w:p w14:paraId="1E7E649C" w14:textId="77777777" w:rsidR="00D24647" w:rsidRPr="00033B1A" w:rsidRDefault="00D24647" w:rsidP="00835601">
      <w:pPr>
        <w:pStyle w:val="Textoindependiente"/>
        <w:tabs>
          <w:tab w:val="left" w:pos="0"/>
        </w:tabs>
        <w:ind w:left="720" w:right="48"/>
        <w:jc w:val="both"/>
        <w:rPr>
          <w:b/>
          <w:color w:val="549E39" w:themeColor="accent1"/>
        </w:rPr>
      </w:pPr>
    </w:p>
    <w:p w14:paraId="63F0B088" w14:textId="1D0A3D4C" w:rsidR="008C4A23" w:rsidRPr="00033B1A" w:rsidRDefault="008C4A23" w:rsidP="008C4A23">
      <w:pPr>
        <w:autoSpaceDE w:val="0"/>
        <w:autoSpaceDN w:val="0"/>
        <w:adjustRightInd w:val="0"/>
        <w:spacing w:after="0" w:line="240" w:lineRule="auto"/>
        <w:ind w:right="-1"/>
        <w:jc w:val="both"/>
        <w:rPr>
          <w:rFonts w:ascii="ITC Avant Garde" w:hAnsi="ITC Avant Garde" w:cs="Arial"/>
        </w:rPr>
      </w:pPr>
      <w:r w:rsidRPr="00033B1A">
        <w:rPr>
          <w:rFonts w:ascii="ITC Avant Garde" w:hAnsi="ITC Avant Garde" w:cs="Arial"/>
        </w:rPr>
        <w:t xml:space="preserve">Gracias a las investigaciones realizadas para poder acceder al espacio ultraterrestre, las comunicaciones vía satélite mediante dispositivos controlados de manera remota han evolucionado. Así, el espacio ultraterrestre, es </w:t>
      </w:r>
      <w:r w:rsidR="009377A2">
        <w:rPr>
          <w:rFonts w:ascii="ITC Avant Garde" w:hAnsi="ITC Avant Garde" w:cs="Arial"/>
        </w:rPr>
        <w:t xml:space="preserve">aquel </w:t>
      </w:r>
      <w:r w:rsidRPr="00033B1A">
        <w:rPr>
          <w:rFonts w:ascii="ITC Avant Garde" w:hAnsi="ITC Avant Garde" w:cs="Arial"/>
        </w:rPr>
        <w:t>de interés internacional situado más allá del espacio aéreo</w:t>
      </w:r>
      <w:r w:rsidRPr="00033B1A">
        <w:rPr>
          <w:rStyle w:val="Refdenotaalpie"/>
          <w:rFonts w:ascii="ITC Avant Garde" w:hAnsi="ITC Avant Garde" w:cs="Arial"/>
        </w:rPr>
        <w:footnoteReference w:id="2"/>
      </w:r>
      <w:r w:rsidRPr="00033B1A" w:rsidDel="009377A2">
        <w:rPr>
          <w:rFonts w:ascii="ITC Avant Garde" w:hAnsi="ITC Avant Garde" w:cs="Arial"/>
        </w:rPr>
        <w:t>,</w:t>
      </w:r>
      <w:r w:rsidRPr="00033B1A">
        <w:rPr>
          <w:rFonts w:ascii="ITC Avant Garde" w:hAnsi="ITC Avant Garde" w:cs="Arial"/>
        </w:rPr>
        <w:t xml:space="preserve"> que inicia </w:t>
      </w:r>
      <w:r w:rsidR="00B422ED">
        <w:rPr>
          <w:rFonts w:ascii="ITC Avant Garde" w:hAnsi="ITC Avant Garde" w:cs="Arial"/>
        </w:rPr>
        <w:t xml:space="preserve">desde </w:t>
      </w:r>
      <w:r w:rsidRPr="00033B1A">
        <w:rPr>
          <w:rFonts w:ascii="ITC Avant Garde" w:hAnsi="ITC Avant Garde" w:cs="Arial"/>
        </w:rPr>
        <w:t>donde se desvanece la atmósfera terrestre, es decir, a partir de los 90 a 100 kilómetros de altitud</w:t>
      </w:r>
      <w:r w:rsidR="003A7D57">
        <w:rPr>
          <w:rFonts w:ascii="ITC Avant Garde" w:hAnsi="ITC Avant Garde" w:cs="Arial"/>
        </w:rPr>
        <w:t>,</w:t>
      </w:r>
      <w:r w:rsidRPr="00033B1A">
        <w:rPr>
          <w:rFonts w:ascii="ITC Avant Garde" w:hAnsi="ITC Avant Garde" w:cs="Arial"/>
        </w:rPr>
        <w:t xml:space="preserve"> y el cual permite que los satélites artificiales ocupen una posición en el espacio que propicie las comunicaciones con las diferentes estaciones terrenas transmisoras ubicadas en diferentes puntos de la Tierra</w:t>
      </w:r>
      <w:r w:rsidR="00093A95" w:rsidRPr="00033B1A">
        <w:rPr>
          <w:rFonts w:ascii="ITC Avant Garde" w:hAnsi="ITC Avant Garde" w:cs="Arial"/>
        </w:rPr>
        <w:t xml:space="preserve"> o en la parte principal de la atmósfera terrestre</w:t>
      </w:r>
      <w:r w:rsidRPr="00033B1A">
        <w:rPr>
          <w:rFonts w:ascii="ITC Avant Garde" w:hAnsi="ITC Avant Garde" w:cs="Arial"/>
        </w:rPr>
        <w:t>.</w:t>
      </w:r>
    </w:p>
    <w:p w14:paraId="23B144CC" w14:textId="77777777" w:rsidR="008C4A23" w:rsidRPr="00033B1A" w:rsidRDefault="008C4A23" w:rsidP="008C4A23">
      <w:pPr>
        <w:autoSpaceDE w:val="0"/>
        <w:autoSpaceDN w:val="0"/>
        <w:adjustRightInd w:val="0"/>
        <w:spacing w:after="0" w:line="240" w:lineRule="auto"/>
        <w:ind w:right="-17"/>
        <w:jc w:val="both"/>
        <w:rPr>
          <w:rFonts w:ascii="ITC Avant Garde" w:hAnsi="ITC Avant Garde" w:cs="Arial"/>
        </w:rPr>
      </w:pPr>
    </w:p>
    <w:p w14:paraId="62A91575" w14:textId="2CDE5F7B" w:rsidR="008C4A23" w:rsidRPr="00033B1A" w:rsidRDefault="008C4A23" w:rsidP="008C4A23">
      <w:pPr>
        <w:autoSpaceDE w:val="0"/>
        <w:autoSpaceDN w:val="0"/>
        <w:adjustRightInd w:val="0"/>
        <w:spacing w:after="0" w:line="240" w:lineRule="auto"/>
        <w:ind w:right="-1"/>
        <w:jc w:val="both"/>
        <w:rPr>
          <w:rFonts w:ascii="ITC Avant Garde" w:hAnsi="ITC Avant Garde" w:cs="Arial"/>
        </w:rPr>
      </w:pPr>
      <w:r w:rsidRPr="00033B1A">
        <w:rPr>
          <w:rFonts w:ascii="ITC Avant Garde" w:hAnsi="ITC Avant Garde" w:cs="Arial"/>
        </w:rPr>
        <w:t xml:space="preserve">Si bien las comunicaciones mediante sistemas satelitales en un principio eran utilizadas por los Estados, los avances tecnológicos permitieron que </w:t>
      </w:r>
      <w:r w:rsidR="007F4B19" w:rsidRPr="00033B1A">
        <w:rPr>
          <w:rFonts w:ascii="ITC Avant Garde" w:hAnsi="ITC Avant Garde" w:cs="Arial"/>
        </w:rPr>
        <w:t xml:space="preserve">la comunicación vía satélite </w:t>
      </w:r>
      <w:r w:rsidR="006C6347" w:rsidRPr="00033B1A">
        <w:rPr>
          <w:rFonts w:ascii="ITC Avant Garde" w:hAnsi="ITC Avant Garde" w:cs="Arial"/>
        </w:rPr>
        <w:lastRenderedPageBreak/>
        <w:t xml:space="preserve">también </w:t>
      </w:r>
      <w:r w:rsidR="009D2AC8" w:rsidRPr="00033B1A">
        <w:rPr>
          <w:rFonts w:ascii="ITC Avant Garde" w:hAnsi="ITC Avant Garde" w:cs="Arial"/>
        </w:rPr>
        <w:t>se</w:t>
      </w:r>
      <w:r w:rsidR="006C6347" w:rsidRPr="00033B1A">
        <w:rPr>
          <w:rFonts w:ascii="ITC Avant Garde" w:hAnsi="ITC Avant Garde" w:cs="Arial"/>
        </w:rPr>
        <w:t>a</w:t>
      </w:r>
      <w:r w:rsidR="009D2AC8" w:rsidRPr="00033B1A">
        <w:rPr>
          <w:rFonts w:ascii="ITC Avant Garde" w:hAnsi="ITC Avant Garde" w:cs="Arial"/>
        </w:rPr>
        <w:t xml:space="preserve"> </w:t>
      </w:r>
      <w:r w:rsidR="00B45897" w:rsidRPr="00033B1A">
        <w:rPr>
          <w:rFonts w:ascii="ITC Avant Garde" w:hAnsi="ITC Avant Garde" w:cs="Arial"/>
        </w:rPr>
        <w:t>usad</w:t>
      </w:r>
      <w:r w:rsidR="006C6347" w:rsidRPr="00033B1A">
        <w:rPr>
          <w:rFonts w:ascii="ITC Avant Garde" w:hAnsi="ITC Avant Garde" w:cs="Arial"/>
        </w:rPr>
        <w:t>a</w:t>
      </w:r>
      <w:r w:rsidR="009D2AC8" w:rsidRPr="00033B1A">
        <w:rPr>
          <w:rFonts w:ascii="ITC Avant Garde" w:hAnsi="ITC Avant Garde" w:cs="Arial"/>
        </w:rPr>
        <w:t xml:space="preserve"> por organizaciones</w:t>
      </w:r>
      <w:r w:rsidR="007F4B19" w:rsidRPr="00033B1A">
        <w:rPr>
          <w:rFonts w:ascii="ITC Avant Garde" w:hAnsi="ITC Avant Garde" w:cs="Arial"/>
        </w:rPr>
        <w:t xml:space="preserve"> </w:t>
      </w:r>
      <w:r w:rsidR="009D2AC8" w:rsidRPr="00033B1A">
        <w:rPr>
          <w:rFonts w:ascii="ITC Avant Garde" w:hAnsi="ITC Avant Garde" w:cs="Arial"/>
        </w:rPr>
        <w:t>internacionales, empresas privadas, la academia y algunas asociaciones civiles.</w:t>
      </w:r>
    </w:p>
    <w:p w14:paraId="0BA9110F" w14:textId="77777777" w:rsidR="008C4A23" w:rsidRPr="00033B1A" w:rsidRDefault="008C4A23" w:rsidP="008C4A23">
      <w:pPr>
        <w:autoSpaceDE w:val="0"/>
        <w:autoSpaceDN w:val="0"/>
        <w:adjustRightInd w:val="0"/>
        <w:spacing w:after="0" w:line="240" w:lineRule="auto"/>
        <w:ind w:right="-17"/>
        <w:jc w:val="both"/>
        <w:rPr>
          <w:rFonts w:ascii="ITC Avant Garde" w:hAnsi="ITC Avant Garde" w:cs="Arial"/>
        </w:rPr>
      </w:pPr>
    </w:p>
    <w:p w14:paraId="700020F9" w14:textId="614E6C55" w:rsidR="008C4A23" w:rsidRPr="00033B1A" w:rsidRDefault="008C4A23" w:rsidP="008C4A23">
      <w:pPr>
        <w:autoSpaceDE w:val="0"/>
        <w:autoSpaceDN w:val="0"/>
        <w:adjustRightInd w:val="0"/>
        <w:spacing w:after="0" w:line="240" w:lineRule="auto"/>
        <w:ind w:right="-1"/>
        <w:jc w:val="both"/>
        <w:rPr>
          <w:rFonts w:ascii="ITC Avant Garde" w:hAnsi="ITC Avant Garde" w:cs="Arial"/>
        </w:rPr>
      </w:pPr>
      <w:r w:rsidRPr="00033B1A">
        <w:rPr>
          <w:rFonts w:ascii="ITC Avant Garde" w:hAnsi="ITC Avant Garde" w:cs="Arial"/>
        </w:rPr>
        <w:t>Para que un satélite</w:t>
      </w:r>
      <w:r w:rsidRPr="00033B1A">
        <w:rPr>
          <w:rStyle w:val="Refdenotaalpie"/>
          <w:rFonts w:ascii="ITC Avant Garde" w:hAnsi="ITC Avant Garde" w:cs="Arial"/>
        </w:rPr>
        <w:footnoteReference w:id="3"/>
      </w:r>
      <w:r w:rsidRPr="00033B1A">
        <w:rPr>
          <w:rFonts w:ascii="ITC Avant Garde" w:hAnsi="ITC Avant Garde" w:cs="Arial"/>
        </w:rPr>
        <w:t xml:space="preserve"> se pueda desplazar alrededor de la Tierra es necesario una </w:t>
      </w:r>
      <w:r w:rsidR="00231048">
        <w:rPr>
          <w:rFonts w:ascii="ITC Avant Garde" w:hAnsi="ITC Avant Garde" w:cs="Arial"/>
        </w:rPr>
        <w:t>ó</w:t>
      </w:r>
      <w:r w:rsidR="00231048" w:rsidRPr="00033B1A">
        <w:rPr>
          <w:rFonts w:ascii="ITC Avant Garde" w:hAnsi="ITC Avant Garde" w:cs="Arial"/>
        </w:rPr>
        <w:t xml:space="preserve">rbita </w:t>
      </w:r>
      <w:r w:rsidR="00231048">
        <w:rPr>
          <w:rFonts w:ascii="ITC Avant Garde" w:hAnsi="ITC Avant Garde" w:cs="Arial"/>
        </w:rPr>
        <w:t>s</w:t>
      </w:r>
      <w:r w:rsidR="00231048" w:rsidRPr="00033B1A">
        <w:rPr>
          <w:rFonts w:ascii="ITC Avant Garde" w:hAnsi="ITC Avant Garde" w:cs="Arial"/>
        </w:rPr>
        <w:t>atelital</w:t>
      </w:r>
      <w:r w:rsidRPr="00033B1A">
        <w:rPr>
          <w:rFonts w:ascii="ITC Avant Garde" w:hAnsi="ITC Avant Garde" w:cs="Arial"/>
        </w:rPr>
        <w:t xml:space="preserve">, </w:t>
      </w:r>
      <w:r w:rsidR="00AF1903" w:rsidRPr="00033B1A">
        <w:rPr>
          <w:rFonts w:ascii="ITC Avant Garde" w:hAnsi="ITC Avant Garde" w:cs="Arial"/>
        </w:rPr>
        <w:t xml:space="preserve">por </w:t>
      </w:r>
      <w:r w:rsidR="00D72DF6" w:rsidRPr="00033B1A">
        <w:rPr>
          <w:rFonts w:ascii="ITC Avant Garde" w:hAnsi="ITC Avant Garde" w:cs="Arial"/>
        </w:rPr>
        <w:t>ejemplo,</w:t>
      </w:r>
      <w:r w:rsidRPr="00033B1A">
        <w:rPr>
          <w:rFonts w:ascii="ITC Avant Garde" w:hAnsi="ITC Avant Garde" w:cs="Arial"/>
        </w:rPr>
        <w:t xml:space="preserve"> una órbita </w:t>
      </w:r>
      <w:proofErr w:type="spellStart"/>
      <w:r w:rsidRPr="00033B1A">
        <w:rPr>
          <w:rFonts w:ascii="ITC Avant Garde" w:hAnsi="ITC Avant Garde" w:cs="Arial"/>
        </w:rPr>
        <w:t>geosíncrona</w:t>
      </w:r>
      <w:proofErr w:type="spellEnd"/>
      <w:r w:rsidRPr="00033B1A">
        <w:rPr>
          <w:rFonts w:ascii="ITC Avant Garde" w:hAnsi="ITC Avant Garde" w:cs="Arial"/>
        </w:rPr>
        <w:t xml:space="preserve"> o una </w:t>
      </w:r>
      <w:r w:rsidR="007E6AD5" w:rsidRPr="00033B1A">
        <w:rPr>
          <w:rFonts w:ascii="ITC Avant Garde" w:hAnsi="ITC Avant Garde" w:cs="Arial"/>
        </w:rPr>
        <w:t>órbita geoestacionaria</w:t>
      </w:r>
      <w:r w:rsidR="00AF1903" w:rsidRPr="00033B1A">
        <w:rPr>
          <w:rFonts w:ascii="ITC Avant Garde" w:hAnsi="ITC Avant Garde" w:cs="Arial"/>
        </w:rPr>
        <w:t xml:space="preserve">, las cuales se describen a continuación: </w:t>
      </w:r>
    </w:p>
    <w:p w14:paraId="0A446C11" w14:textId="77777777" w:rsidR="00AB22E8" w:rsidRPr="00033B1A" w:rsidRDefault="00AB22E8" w:rsidP="00835601">
      <w:pPr>
        <w:autoSpaceDE w:val="0"/>
        <w:autoSpaceDN w:val="0"/>
        <w:adjustRightInd w:val="0"/>
        <w:spacing w:after="0" w:line="240" w:lineRule="auto"/>
        <w:ind w:right="-17"/>
        <w:jc w:val="both"/>
        <w:rPr>
          <w:rFonts w:ascii="ITC Avant Garde" w:hAnsi="ITC Avant Garde" w:cs="Arial"/>
        </w:rPr>
      </w:pPr>
    </w:p>
    <w:p w14:paraId="7751FB98" w14:textId="0DA24013" w:rsidR="00DD0911" w:rsidRPr="00033B1A" w:rsidRDefault="00DD0911" w:rsidP="00C94E32">
      <w:pPr>
        <w:pStyle w:val="Prrafodelista"/>
        <w:numPr>
          <w:ilvl w:val="0"/>
          <w:numId w:val="1"/>
        </w:numPr>
        <w:autoSpaceDE w:val="0"/>
        <w:autoSpaceDN w:val="0"/>
        <w:adjustRightInd w:val="0"/>
        <w:spacing w:after="0" w:line="240" w:lineRule="auto"/>
        <w:ind w:right="-17"/>
        <w:jc w:val="both"/>
        <w:rPr>
          <w:rFonts w:ascii="ITC Avant Garde" w:hAnsi="ITC Avant Garde" w:cs="Arial"/>
        </w:rPr>
      </w:pPr>
      <w:r w:rsidRPr="00033B1A">
        <w:rPr>
          <w:rFonts w:ascii="ITC Avant Garde" w:hAnsi="ITC Avant Garde" w:cs="Arial"/>
        </w:rPr>
        <w:t xml:space="preserve">Órbita </w:t>
      </w:r>
      <w:proofErr w:type="spellStart"/>
      <w:r w:rsidRPr="00033B1A">
        <w:rPr>
          <w:rFonts w:ascii="ITC Avant Garde" w:hAnsi="ITC Avant Garde" w:cs="Arial"/>
        </w:rPr>
        <w:t>geosíncrona</w:t>
      </w:r>
      <w:proofErr w:type="spellEnd"/>
      <w:r w:rsidR="008C4AE1" w:rsidRPr="00033B1A">
        <w:rPr>
          <w:rStyle w:val="Refdenotaalpie"/>
          <w:rFonts w:ascii="ITC Avant Garde" w:hAnsi="ITC Avant Garde" w:cs="Arial"/>
        </w:rPr>
        <w:footnoteReference w:id="4"/>
      </w:r>
      <w:r w:rsidRPr="00033B1A">
        <w:rPr>
          <w:rFonts w:ascii="ITC Avant Garde" w:hAnsi="ITC Avant Garde" w:cs="Arial"/>
        </w:rPr>
        <w:t>: es una órbita que se encuentra a 35,787 kilómetros de distancia de la Tierra y tiene un periodo de traslación alrededor de esta que coincide con el periodo de rotación de la misma y que permite que se mueva en sincronía con la Tierra; no obstante, no tiene un ángulo de inclinación definido y puede tener cualquier ángulo. Por lo anterior, un satélite no podría mantenerse todo el tiempo en una misma posición con respecto a la Tierra</w:t>
      </w:r>
      <w:r w:rsidRPr="00033B1A">
        <w:rPr>
          <w:rFonts w:ascii="ITC Avant Garde" w:eastAsiaTheme="minorHAnsi" w:hAnsi="ITC Avant Garde" w:cs="Arial"/>
        </w:rPr>
        <w:t>.</w:t>
      </w:r>
    </w:p>
    <w:p w14:paraId="442FD27D" w14:textId="77777777" w:rsidR="009902F6" w:rsidRPr="00033B1A" w:rsidRDefault="009902F6" w:rsidP="00835601">
      <w:pPr>
        <w:pStyle w:val="Prrafodelista"/>
        <w:autoSpaceDE w:val="0"/>
        <w:autoSpaceDN w:val="0"/>
        <w:adjustRightInd w:val="0"/>
        <w:spacing w:after="0" w:line="240" w:lineRule="auto"/>
        <w:ind w:right="-17"/>
        <w:jc w:val="both"/>
        <w:rPr>
          <w:rFonts w:ascii="ITC Avant Garde" w:hAnsi="ITC Avant Garde" w:cs="Arial"/>
        </w:rPr>
      </w:pPr>
    </w:p>
    <w:p w14:paraId="5C86CFEE" w14:textId="783CC6A1" w:rsidR="00DE3171" w:rsidRDefault="009902F6" w:rsidP="009902F6">
      <w:pPr>
        <w:pStyle w:val="Prrafodelista"/>
        <w:autoSpaceDE w:val="0"/>
        <w:autoSpaceDN w:val="0"/>
        <w:adjustRightInd w:val="0"/>
        <w:spacing w:after="0" w:line="240" w:lineRule="auto"/>
        <w:ind w:right="-17"/>
        <w:jc w:val="center"/>
        <w:rPr>
          <w:rFonts w:ascii="ITC Avant Garde" w:hAnsi="ITC Avant Garde" w:cs="Arial"/>
          <w:b/>
          <w:color w:val="939F27" w:themeColor="accent3" w:themeShade="BF"/>
          <w:sz w:val="20"/>
        </w:rPr>
      </w:pPr>
      <w:r w:rsidRPr="00033B1A">
        <w:rPr>
          <w:rFonts w:ascii="ITC Avant Garde" w:hAnsi="ITC Avant Garde" w:cs="Arial"/>
          <w:b/>
          <w:color w:val="939F27" w:themeColor="accent3" w:themeShade="BF"/>
          <w:sz w:val="20"/>
        </w:rPr>
        <w:t>Imagen</w:t>
      </w:r>
      <w:r w:rsidR="00D02FEF" w:rsidRPr="00033B1A">
        <w:rPr>
          <w:rFonts w:ascii="ITC Avant Garde" w:hAnsi="ITC Avant Garde" w:cs="Arial"/>
          <w:b/>
          <w:color w:val="939F27" w:themeColor="accent3" w:themeShade="BF"/>
          <w:sz w:val="20"/>
        </w:rPr>
        <w:t xml:space="preserve"> </w:t>
      </w:r>
      <w:r w:rsidRPr="00033B1A">
        <w:rPr>
          <w:rFonts w:ascii="ITC Avant Garde" w:hAnsi="ITC Avant Garde" w:cs="Arial"/>
          <w:b/>
          <w:color w:val="939F27" w:themeColor="accent3" w:themeShade="BF"/>
          <w:sz w:val="20"/>
        </w:rPr>
        <w:t xml:space="preserve">1: </w:t>
      </w:r>
      <w:r w:rsidRPr="00D77085">
        <w:rPr>
          <w:rFonts w:ascii="ITC Avant Garde" w:hAnsi="ITC Avant Garde" w:cs="Arial"/>
          <w:b/>
          <w:color w:val="939F27" w:themeColor="accent3" w:themeShade="BF"/>
          <w:sz w:val="20"/>
        </w:rPr>
        <w:t xml:space="preserve">Órbita </w:t>
      </w:r>
      <w:proofErr w:type="spellStart"/>
      <w:r w:rsidRPr="00D77085">
        <w:rPr>
          <w:rFonts w:ascii="ITC Avant Garde" w:hAnsi="ITC Avant Garde" w:cs="Arial"/>
          <w:b/>
          <w:color w:val="939F27" w:themeColor="accent3" w:themeShade="BF"/>
          <w:sz w:val="20"/>
        </w:rPr>
        <w:t>Geosíncrona</w:t>
      </w:r>
      <w:proofErr w:type="spellEnd"/>
    </w:p>
    <w:p w14:paraId="52072CF6" w14:textId="4E9CFD89" w:rsidR="00CE2C67" w:rsidRPr="00033B1A" w:rsidRDefault="00D77085" w:rsidP="009902F6">
      <w:pPr>
        <w:pStyle w:val="Prrafodelista"/>
        <w:autoSpaceDE w:val="0"/>
        <w:autoSpaceDN w:val="0"/>
        <w:adjustRightInd w:val="0"/>
        <w:spacing w:after="0" w:line="240" w:lineRule="auto"/>
        <w:ind w:right="-17"/>
        <w:jc w:val="center"/>
        <w:rPr>
          <w:rFonts w:ascii="ITC Avant Garde" w:hAnsi="ITC Avant Garde" w:cs="Arial"/>
          <w:b/>
          <w:color w:val="939F27" w:themeColor="accent3" w:themeShade="BF"/>
          <w:sz w:val="20"/>
        </w:rPr>
      </w:pPr>
      <w:r>
        <w:rPr>
          <w:rFonts w:ascii="ITC Avant Garde" w:hAnsi="ITC Avant Garde" w:cs="Arial"/>
          <w:noProof/>
          <w:lang w:eastAsia="es-MX"/>
        </w:rPr>
        <w:drawing>
          <wp:anchor distT="0" distB="0" distL="114300" distR="114300" simplePos="0" relativeHeight="251658243" behindDoc="0" locked="0" layoutInCell="1" allowOverlap="1" wp14:anchorId="377514DD" wp14:editId="1FC4676A">
            <wp:simplePos x="0" y="0"/>
            <wp:positionH relativeFrom="column">
              <wp:posOffset>128270</wp:posOffset>
            </wp:positionH>
            <wp:positionV relativeFrom="paragraph">
              <wp:posOffset>165735</wp:posOffset>
            </wp:positionV>
            <wp:extent cx="6115050" cy="3041650"/>
            <wp:effectExtent l="0" t="0" r="0" b="6350"/>
            <wp:wrapThrough wrapText="bothSides">
              <wp:wrapPolygon edited="0">
                <wp:start x="0" y="0"/>
                <wp:lineTo x="0" y="21510"/>
                <wp:lineTo x="21533" y="21510"/>
                <wp:lineTo x="2153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en 1.png"/>
                    <pic:cNvPicPr/>
                  </pic:nvPicPr>
                  <pic:blipFill rotWithShape="1">
                    <a:blip r:embed="rId11" cstate="print">
                      <a:extLst>
                        <a:ext uri="{28A0092B-C50C-407E-A947-70E740481C1C}">
                          <a14:useLocalDpi xmlns:a14="http://schemas.microsoft.com/office/drawing/2010/main" val="0"/>
                        </a:ext>
                      </a:extLst>
                    </a:blip>
                    <a:srcRect b="3016"/>
                    <a:stretch/>
                  </pic:blipFill>
                  <pic:spPr bwMode="auto">
                    <a:xfrm>
                      <a:off x="0" y="0"/>
                      <a:ext cx="6115050" cy="304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E3CC48" w14:textId="2644CD76" w:rsidR="00460DC8" w:rsidRPr="00033B1A" w:rsidRDefault="00460DC8" w:rsidP="00835601">
      <w:pPr>
        <w:pStyle w:val="Prrafodelista"/>
        <w:autoSpaceDE w:val="0"/>
        <w:autoSpaceDN w:val="0"/>
        <w:adjustRightInd w:val="0"/>
        <w:spacing w:after="0" w:line="240" w:lineRule="auto"/>
        <w:ind w:right="-17"/>
        <w:jc w:val="both"/>
        <w:rPr>
          <w:rFonts w:ascii="ITC Avant Garde" w:hAnsi="ITC Avant Garde" w:cs="Arial"/>
        </w:rPr>
      </w:pPr>
    </w:p>
    <w:p w14:paraId="5AA4BAB8" w14:textId="248FFA45" w:rsidR="00BA21B2" w:rsidRPr="00033B1A" w:rsidRDefault="00DD0911" w:rsidP="00C94E32">
      <w:pPr>
        <w:pStyle w:val="Prrafodelista"/>
        <w:numPr>
          <w:ilvl w:val="0"/>
          <w:numId w:val="1"/>
        </w:numPr>
        <w:autoSpaceDE w:val="0"/>
        <w:autoSpaceDN w:val="0"/>
        <w:adjustRightInd w:val="0"/>
        <w:spacing w:after="0" w:line="240" w:lineRule="auto"/>
        <w:ind w:right="-17"/>
        <w:jc w:val="both"/>
        <w:rPr>
          <w:rFonts w:ascii="ITC Avant Garde" w:hAnsi="ITC Avant Garde" w:cs="Arial"/>
          <w:b/>
          <w:sz w:val="20"/>
        </w:rPr>
      </w:pPr>
      <w:r w:rsidRPr="00033B1A">
        <w:rPr>
          <w:rFonts w:ascii="ITC Avant Garde" w:hAnsi="ITC Avant Garde" w:cs="Arial"/>
        </w:rPr>
        <w:t xml:space="preserve">Órbita </w:t>
      </w:r>
      <w:r w:rsidR="00612BAE">
        <w:rPr>
          <w:rFonts w:ascii="ITC Avant Garde" w:hAnsi="ITC Avant Garde" w:cs="Arial"/>
        </w:rPr>
        <w:t>G</w:t>
      </w:r>
      <w:r w:rsidRPr="00033B1A">
        <w:rPr>
          <w:rFonts w:ascii="ITC Avant Garde" w:hAnsi="ITC Avant Garde" w:cs="Arial"/>
        </w:rPr>
        <w:t>eo</w:t>
      </w:r>
      <w:r w:rsidR="004E2ED3" w:rsidRPr="00033B1A">
        <w:rPr>
          <w:rFonts w:ascii="ITC Avant Garde" w:hAnsi="ITC Avant Garde" w:cs="Arial"/>
        </w:rPr>
        <w:t>e</w:t>
      </w:r>
      <w:r w:rsidRPr="00033B1A">
        <w:rPr>
          <w:rFonts w:ascii="ITC Avant Garde" w:hAnsi="ITC Avant Garde" w:cs="Arial"/>
        </w:rPr>
        <w:t xml:space="preserve">stacionaria: es una órbita </w:t>
      </w:r>
      <w:r w:rsidR="005359BB" w:rsidRPr="00033B1A">
        <w:rPr>
          <w:rFonts w:ascii="ITC Avant Garde" w:hAnsi="ITC Avant Garde"/>
        </w:rPr>
        <w:t>satelital con trayectoria circular alrededor de la Tierra a una distancia aproximada de 36,000 km desde la superficie terrestre, cuyo plano orbital coincide con el plano ecuatorial y que permite que un satélite mantenga un periodo de traslación igual al periodo de rotación de la Tierra.</w:t>
      </w:r>
    </w:p>
    <w:p w14:paraId="078C10FE" w14:textId="77777777" w:rsidR="009902F6" w:rsidRPr="00D86B04" w:rsidRDefault="009902F6" w:rsidP="009902F6">
      <w:pPr>
        <w:autoSpaceDE w:val="0"/>
        <w:autoSpaceDN w:val="0"/>
        <w:adjustRightInd w:val="0"/>
        <w:spacing w:after="0" w:line="240" w:lineRule="auto"/>
        <w:ind w:right="-17"/>
        <w:jc w:val="center"/>
        <w:rPr>
          <w:rFonts w:ascii="ITC Avant Garde" w:hAnsi="ITC Avant Garde" w:cs="Arial"/>
          <w:b/>
          <w:sz w:val="20"/>
          <w:highlight w:val="yellow"/>
        </w:rPr>
      </w:pPr>
    </w:p>
    <w:p w14:paraId="45D8CBB2" w14:textId="77777777" w:rsidR="00C96ABD" w:rsidRDefault="00C96ABD" w:rsidP="009902F6">
      <w:pPr>
        <w:autoSpaceDE w:val="0"/>
        <w:autoSpaceDN w:val="0"/>
        <w:adjustRightInd w:val="0"/>
        <w:spacing w:after="0" w:line="240" w:lineRule="auto"/>
        <w:ind w:right="-17"/>
        <w:jc w:val="center"/>
        <w:rPr>
          <w:rFonts w:ascii="ITC Avant Garde" w:hAnsi="ITC Avant Garde" w:cs="Arial"/>
          <w:b/>
          <w:color w:val="939F27" w:themeColor="accent3" w:themeShade="BF"/>
          <w:sz w:val="20"/>
          <w:highlight w:val="yellow"/>
        </w:rPr>
      </w:pPr>
    </w:p>
    <w:p w14:paraId="313F6E7C" w14:textId="77777777" w:rsidR="00C96ABD" w:rsidRDefault="00C96ABD" w:rsidP="009902F6">
      <w:pPr>
        <w:autoSpaceDE w:val="0"/>
        <w:autoSpaceDN w:val="0"/>
        <w:adjustRightInd w:val="0"/>
        <w:spacing w:after="0" w:line="240" w:lineRule="auto"/>
        <w:ind w:right="-17"/>
        <w:jc w:val="center"/>
        <w:rPr>
          <w:rFonts w:ascii="ITC Avant Garde" w:hAnsi="ITC Avant Garde" w:cs="Arial"/>
          <w:b/>
          <w:color w:val="939F27" w:themeColor="accent3" w:themeShade="BF"/>
          <w:sz w:val="20"/>
          <w:highlight w:val="yellow"/>
        </w:rPr>
      </w:pPr>
    </w:p>
    <w:p w14:paraId="2DE34D51" w14:textId="77777777" w:rsidR="00C96ABD" w:rsidRDefault="00C96ABD" w:rsidP="009902F6">
      <w:pPr>
        <w:autoSpaceDE w:val="0"/>
        <w:autoSpaceDN w:val="0"/>
        <w:adjustRightInd w:val="0"/>
        <w:spacing w:after="0" w:line="240" w:lineRule="auto"/>
        <w:ind w:right="-17"/>
        <w:jc w:val="center"/>
        <w:rPr>
          <w:rFonts w:ascii="ITC Avant Garde" w:hAnsi="ITC Avant Garde" w:cs="Arial"/>
          <w:b/>
          <w:color w:val="939F27" w:themeColor="accent3" w:themeShade="BF"/>
          <w:sz w:val="20"/>
          <w:highlight w:val="yellow"/>
        </w:rPr>
      </w:pPr>
    </w:p>
    <w:p w14:paraId="2058D62E" w14:textId="4280F32C" w:rsidR="009902F6" w:rsidRPr="00033B1A" w:rsidRDefault="009902F6" w:rsidP="009902F6">
      <w:pPr>
        <w:autoSpaceDE w:val="0"/>
        <w:autoSpaceDN w:val="0"/>
        <w:adjustRightInd w:val="0"/>
        <w:spacing w:after="0" w:line="240" w:lineRule="auto"/>
        <w:ind w:right="-17"/>
        <w:jc w:val="center"/>
        <w:rPr>
          <w:rFonts w:ascii="ITC Avant Garde" w:hAnsi="ITC Avant Garde" w:cs="Arial"/>
          <w:b/>
          <w:color w:val="939F27" w:themeColor="accent3" w:themeShade="BF"/>
          <w:sz w:val="20"/>
        </w:rPr>
      </w:pPr>
      <w:r w:rsidRPr="00033B1A">
        <w:rPr>
          <w:rFonts w:ascii="ITC Avant Garde" w:hAnsi="ITC Avant Garde" w:cs="Arial"/>
          <w:b/>
          <w:color w:val="939F27" w:themeColor="accent3" w:themeShade="BF"/>
          <w:sz w:val="20"/>
        </w:rPr>
        <w:t>Imagen 2. Órbita Geo</w:t>
      </w:r>
      <w:r w:rsidR="00D36308">
        <w:rPr>
          <w:rFonts w:ascii="ITC Avant Garde" w:hAnsi="ITC Avant Garde" w:cs="Arial"/>
          <w:b/>
          <w:color w:val="939F27" w:themeColor="accent3" w:themeShade="BF"/>
          <w:sz w:val="20"/>
        </w:rPr>
        <w:t>estacionaria</w:t>
      </w:r>
    </w:p>
    <w:p w14:paraId="19FB7D58" w14:textId="3BEDE1B2" w:rsidR="003D4A09" w:rsidRPr="00033B1A" w:rsidRDefault="009902F6" w:rsidP="00835601">
      <w:pPr>
        <w:autoSpaceDE w:val="0"/>
        <w:autoSpaceDN w:val="0"/>
        <w:adjustRightInd w:val="0"/>
        <w:spacing w:after="0" w:line="240" w:lineRule="auto"/>
        <w:ind w:right="-17"/>
        <w:jc w:val="both"/>
        <w:rPr>
          <w:rFonts w:ascii="ITC Avant Garde" w:hAnsi="ITC Avant Garde" w:cs="Arial"/>
        </w:rPr>
      </w:pPr>
      <w:r w:rsidRPr="00033B1A">
        <w:rPr>
          <w:rFonts w:ascii="ITC Avant Garde" w:hAnsi="ITC Avant Garde" w:cs="Arial"/>
          <w:b/>
          <w:noProof/>
          <w:lang w:eastAsia="es-MX"/>
        </w:rPr>
        <w:drawing>
          <wp:anchor distT="0" distB="0" distL="114300" distR="114300" simplePos="0" relativeHeight="251658240" behindDoc="1" locked="0" layoutInCell="1" allowOverlap="1" wp14:anchorId="59CEFFD1" wp14:editId="16B4BCDD">
            <wp:simplePos x="0" y="0"/>
            <wp:positionH relativeFrom="column">
              <wp:posOffset>414020</wp:posOffset>
            </wp:positionH>
            <wp:positionV relativeFrom="paragraph">
              <wp:posOffset>101600</wp:posOffset>
            </wp:positionV>
            <wp:extent cx="5283200" cy="2470150"/>
            <wp:effectExtent l="0" t="0" r="0" b="635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0" cy="247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E39A0"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550D7EC0"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50D9C3DD"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0D854DC5"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3A20ED5D"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343DFDA6"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1E1C6580"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2BEBBA3D"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7BE3B2AF"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77594EE6"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5B8D0B65"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53E97E11"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02EC1B8C"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3540CC04" w14:textId="77777777"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447E307A" w14:textId="436B22CB" w:rsidR="009902F6" w:rsidRPr="00033B1A" w:rsidRDefault="009902F6" w:rsidP="00835601">
      <w:pPr>
        <w:autoSpaceDE w:val="0"/>
        <w:autoSpaceDN w:val="0"/>
        <w:adjustRightInd w:val="0"/>
        <w:spacing w:after="0" w:line="240" w:lineRule="auto"/>
        <w:ind w:right="-17"/>
        <w:jc w:val="both"/>
        <w:rPr>
          <w:rFonts w:ascii="ITC Avant Garde" w:hAnsi="ITC Avant Garde" w:cs="Arial"/>
        </w:rPr>
      </w:pPr>
    </w:p>
    <w:p w14:paraId="29467DA3" w14:textId="7B2312D2" w:rsidR="002A00EF" w:rsidRPr="00033B1A" w:rsidRDefault="002A00EF" w:rsidP="002A00EF">
      <w:pPr>
        <w:autoSpaceDE w:val="0"/>
        <w:autoSpaceDN w:val="0"/>
        <w:adjustRightInd w:val="0"/>
        <w:spacing w:after="0" w:line="240" w:lineRule="auto"/>
        <w:ind w:right="-17"/>
        <w:jc w:val="both"/>
        <w:rPr>
          <w:rFonts w:ascii="ITC Avant Garde" w:eastAsia="ITC Avant Garde" w:hAnsi="ITC Avant Garde" w:cs="Arial"/>
        </w:rPr>
      </w:pPr>
      <w:r w:rsidRPr="00033B1A">
        <w:rPr>
          <w:rFonts w:ascii="ITC Avant Garde" w:eastAsiaTheme="minorHAnsi" w:hAnsi="ITC Avant Garde" w:cs="Arial"/>
          <w:kern w:val="2"/>
          <w:szCs w:val="18"/>
          <w:lang w:eastAsia="ar-SA"/>
        </w:rPr>
        <w:t xml:space="preserve">Ahora bien, </w:t>
      </w:r>
      <w:r w:rsidR="00CD0ADA" w:rsidRPr="00033B1A">
        <w:rPr>
          <w:rFonts w:ascii="ITC Avant Garde" w:eastAsiaTheme="minorHAnsi" w:hAnsi="ITC Avant Garde" w:cs="Arial"/>
          <w:kern w:val="2"/>
          <w:szCs w:val="18"/>
          <w:lang w:eastAsia="ar-SA"/>
        </w:rPr>
        <w:t>conforme a lo dispuesto en el numeral 3 fracción XLII</w:t>
      </w:r>
      <w:r w:rsidR="00527F8E" w:rsidRPr="00033B1A">
        <w:rPr>
          <w:rFonts w:ascii="ITC Avant Garde" w:eastAsiaTheme="minorHAnsi" w:hAnsi="ITC Avant Garde" w:cs="Arial"/>
          <w:kern w:val="2"/>
          <w:szCs w:val="18"/>
          <w:lang w:eastAsia="ar-SA"/>
        </w:rPr>
        <w:t>I</w:t>
      </w:r>
      <w:r w:rsidR="00CD0ADA" w:rsidRPr="00033B1A">
        <w:rPr>
          <w:rFonts w:ascii="ITC Avant Garde" w:eastAsiaTheme="minorHAnsi" w:hAnsi="ITC Avant Garde" w:cs="Arial"/>
          <w:kern w:val="2"/>
          <w:szCs w:val="18"/>
          <w:lang w:eastAsia="ar-SA"/>
        </w:rPr>
        <w:t xml:space="preserve"> de las Disposiciones Regulatorias</w:t>
      </w:r>
      <w:r w:rsidR="0006055A" w:rsidRPr="00033B1A">
        <w:rPr>
          <w:rFonts w:ascii="ITC Avant Garde" w:eastAsiaTheme="minorHAnsi" w:hAnsi="ITC Avant Garde" w:cs="Arial"/>
          <w:kern w:val="2"/>
          <w:szCs w:val="18"/>
          <w:lang w:eastAsia="ar-SA"/>
        </w:rPr>
        <w:t xml:space="preserve"> en materia de Comunicación Vía Satélite </w:t>
      </w:r>
      <w:r w:rsidR="000E3EE4">
        <w:rPr>
          <w:rFonts w:ascii="ITC Avant Garde" w:eastAsiaTheme="minorHAnsi" w:hAnsi="ITC Avant Garde" w:cs="Arial"/>
          <w:kern w:val="2"/>
          <w:szCs w:val="18"/>
          <w:lang w:eastAsia="ar-SA"/>
        </w:rPr>
        <w:t>del Instituto</w:t>
      </w:r>
      <w:r w:rsidR="000E3EE4" w:rsidRPr="00033B1A">
        <w:rPr>
          <w:rFonts w:ascii="ITC Avant Garde" w:eastAsiaTheme="minorHAnsi" w:hAnsi="ITC Avant Garde" w:cs="Arial"/>
          <w:kern w:val="2"/>
          <w:szCs w:val="18"/>
          <w:lang w:eastAsia="ar-SA"/>
        </w:rPr>
        <w:t xml:space="preserve"> </w:t>
      </w:r>
      <w:r w:rsidR="0006055A" w:rsidRPr="00033B1A">
        <w:rPr>
          <w:rFonts w:ascii="ITC Avant Garde" w:eastAsiaTheme="minorHAnsi" w:hAnsi="ITC Avant Garde" w:cs="Arial"/>
          <w:kern w:val="2"/>
          <w:szCs w:val="18"/>
          <w:lang w:eastAsia="ar-SA"/>
        </w:rPr>
        <w:t>(Disposiciones Regulatorias)</w:t>
      </w:r>
      <w:r w:rsidR="00CD0ADA" w:rsidRPr="00033B1A">
        <w:rPr>
          <w:rFonts w:ascii="ITC Avant Garde" w:eastAsiaTheme="minorHAnsi" w:hAnsi="ITC Avant Garde" w:cs="Arial"/>
          <w:kern w:val="2"/>
          <w:szCs w:val="18"/>
          <w:lang w:eastAsia="ar-SA"/>
        </w:rPr>
        <w:t>,</w:t>
      </w:r>
      <w:r w:rsidRPr="00033B1A">
        <w:rPr>
          <w:rFonts w:ascii="ITC Avant Garde" w:hAnsi="ITC Avant Garde" w:cs="Arial"/>
          <w:kern w:val="2"/>
          <w:szCs w:val="18"/>
          <w:lang w:eastAsia="ar-SA"/>
        </w:rPr>
        <w:t xml:space="preserve"> </w:t>
      </w:r>
      <w:r w:rsidR="00D77085" w:rsidRPr="00033B1A">
        <w:rPr>
          <w:rFonts w:ascii="ITC Avant Garde" w:hAnsi="ITC Avant Garde" w:cs="Arial"/>
          <w:kern w:val="2"/>
          <w:szCs w:val="18"/>
          <w:lang w:eastAsia="ar-SA"/>
        </w:rPr>
        <w:t>los</w:t>
      </w:r>
      <w:r w:rsidR="00D77085" w:rsidRPr="00033B1A">
        <w:rPr>
          <w:rFonts w:ascii="ITC Avant Garde" w:eastAsiaTheme="minorHAnsi" w:hAnsi="ITC Avant Garde" w:cs="Arial"/>
          <w:kern w:val="2"/>
          <w:szCs w:val="18"/>
          <w:lang w:eastAsia="ar-SA"/>
        </w:rPr>
        <w:t xml:space="preserve"> </w:t>
      </w:r>
      <w:r w:rsidR="00231048">
        <w:rPr>
          <w:rFonts w:ascii="ITC Avant Garde" w:eastAsiaTheme="minorHAnsi" w:hAnsi="ITC Avant Garde" w:cs="Arial"/>
          <w:kern w:val="2"/>
          <w:szCs w:val="18"/>
          <w:lang w:eastAsia="ar-SA"/>
        </w:rPr>
        <w:t>r</w:t>
      </w:r>
      <w:r w:rsidR="00D77085" w:rsidRPr="00033B1A">
        <w:rPr>
          <w:rFonts w:ascii="ITC Avant Garde" w:eastAsiaTheme="minorHAnsi" w:hAnsi="ITC Avant Garde" w:cs="Arial"/>
          <w:kern w:val="2"/>
          <w:szCs w:val="18"/>
          <w:lang w:eastAsia="ar-SA"/>
        </w:rPr>
        <w:t xml:space="preserve">ecursos </w:t>
      </w:r>
      <w:r w:rsidR="00231048">
        <w:rPr>
          <w:rFonts w:ascii="ITC Avant Garde" w:eastAsiaTheme="minorHAnsi" w:hAnsi="ITC Avant Garde" w:cs="Arial"/>
          <w:kern w:val="2"/>
          <w:szCs w:val="18"/>
          <w:lang w:eastAsia="ar-SA"/>
        </w:rPr>
        <w:t>o</w:t>
      </w:r>
      <w:r w:rsidR="00D77085" w:rsidRPr="00033B1A">
        <w:rPr>
          <w:rFonts w:ascii="ITC Avant Garde" w:eastAsiaTheme="minorHAnsi" w:hAnsi="ITC Avant Garde" w:cs="Arial"/>
          <w:kern w:val="2"/>
          <w:szCs w:val="18"/>
          <w:lang w:eastAsia="ar-SA"/>
        </w:rPr>
        <w:t xml:space="preserve">rbitales, entendidos como </w:t>
      </w:r>
      <w:r w:rsidR="00231048">
        <w:rPr>
          <w:rFonts w:ascii="ITC Avant Garde" w:hAnsi="ITC Avant Garde" w:cs="Arial"/>
          <w:kern w:val="2"/>
          <w:szCs w:val="18"/>
          <w:lang w:eastAsia="ar-SA"/>
        </w:rPr>
        <w:t>p</w:t>
      </w:r>
      <w:r w:rsidR="00D77085" w:rsidRPr="00033B1A">
        <w:rPr>
          <w:rFonts w:ascii="ITC Avant Garde" w:hAnsi="ITC Avant Garde" w:cs="Arial"/>
          <w:kern w:val="2"/>
          <w:szCs w:val="18"/>
          <w:lang w:eastAsia="ar-SA"/>
        </w:rPr>
        <w:t xml:space="preserve">osiciones </w:t>
      </w:r>
      <w:r w:rsidR="00231048">
        <w:rPr>
          <w:rFonts w:ascii="ITC Avant Garde" w:hAnsi="ITC Avant Garde" w:cs="Arial"/>
          <w:kern w:val="2"/>
          <w:szCs w:val="18"/>
          <w:lang w:eastAsia="ar-SA"/>
        </w:rPr>
        <w:t>o</w:t>
      </w:r>
      <w:r w:rsidR="00D77085" w:rsidRPr="00033B1A">
        <w:rPr>
          <w:rFonts w:ascii="ITC Avant Garde" w:hAnsi="ITC Avant Garde" w:cs="Arial"/>
          <w:kern w:val="2"/>
          <w:szCs w:val="18"/>
          <w:lang w:eastAsia="ar-SA"/>
        </w:rPr>
        <w:t xml:space="preserve">rbitales </w:t>
      </w:r>
      <w:r w:rsidR="00231048">
        <w:rPr>
          <w:rFonts w:ascii="ITC Avant Garde" w:hAnsi="ITC Avant Garde" w:cs="Arial"/>
          <w:kern w:val="2"/>
          <w:szCs w:val="18"/>
          <w:lang w:eastAsia="ar-SA"/>
        </w:rPr>
        <w:t>g</w:t>
      </w:r>
      <w:r w:rsidR="00D77085" w:rsidRPr="00033B1A">
        <w:rPr>
          <w:rFonts w:ascii="ITC Avant Garde" w:hAnsi="ITC Avant Garde" w:cs="Arial"/>
          <w:kern w:val="2"/>
          <w:szCs w:val="18"/>
          <w:lang w:eastAsia="ar-SA"/>
        </w:rPr>
        <w:t>eoestacionarias (</w:t>
      </w:r>
      <w:proofErr w:type="spellStart"/>
      <w:r w:rsidR="00D77085" w:rsidRPr="00033B1A">
        <w:rPr>
          <w:rFonts w:ascii="ITC Avant Garde" w:hAnsi="ITC Avant Garde" w:cs="Arial"/>
          <w:kern w:val="2"/>
          <w:szCs w:val="18"/>
          <w:lang w:eastAsia="ar-SA"/>
        </w:rPr>
        <w:t>POG</w:t>
      </w:r>
      <w:proofErr w:type="spellEnd"/>
      <w:r w:rsidR="00D77085" w:rsidRPr="00033B1A">
        <w:rPr>
          <w:rFonts w:ascii="ITC Avant Garde" w:hAnsi="ITC Avant Garde" w:cs="Arial"/>
          <w:kern w:val="2"/>
          <w:szCs w:val="18"/>
          <w:lang w:eastAsia="ar-SA"/>
        </w:rPr>
        <w:t xml:space="preserve">) </w:t>
      </w:r>
      <w:r w:rsidR="00D77085" w:rsidRPr="00033B1A">
        <w:rPr>
          <w:rFonts w:ascii="ITC Avant Garde" w:eastAsiaTheme="minorHAnsi" w:hAnsi="ITC Avant Garde" w:cs="Arial"/>
          <w:kern w:val="2"/>
          <w:szCs w:val="18"/>
          <w:lang w:eastAsia="ar-SA"/>
        </w:rPr>
        <w:t xml:space="preserve">u </w:t>
      </w:r>
      <w:r w:rsidR="00231048">
        <w:rPr>
          <w:rFonts w:ascii="ITC Avant Garde" w:eastAsiaTheme="minorHAnsi" w:hAnsi="ITC Avant Garde" w:cs="Arial"/>
          <w:kern w:val="2"/>
          <w:szCs w:val="18"/>
          <w:lang w:eastAsia="ar-SA"/>
        </w:rPr>
        <w:t>ó</w:t>
      </w:r>
      <w:r w:rsidR="00D77085" w:rsidRPr="00033B1A">
        <w:rPr>
          <w:rFonts w:ascii="ITC Avant Garde" w:eastAsiaTheme="minorHAnsi" w:hAnsi="ITC Avant Garde" w:cs="Arial"/>
          <w:kern w:val="2"/>
          <w:szCs w:val="18"/>
          <w:lang w:eastAsia="ar-SA"/>
        </w:rPr>
        <w:t xml:space="preserve">rbitas </w:t>
      </w:r>
      <w:r w:rsidR="00231048">
        <w:rPr>
          <w:rFonts w:ascii="ITC Avant Garde" w:eastAsiaTheme="minorHAnsi" w:hAnsi="ITC Avant Garde" w:cs="Arial"/>
          <w:kern w:val="2"/>
          <w:szCs w:val="18"/>
          <w:lang w:eastAsia="ar-SA"/>
        </w:rPr>
        <w:t>s</w:t>
      </w:r>
      <w:r w:rsidR="00D77085" w:rsidRPr="00033B1A">
        <w:rPr>
          <w:rFonts w:ascii="ITC Avant Garde" w:eastAsiaTheme="minorHAnsi" w:hAnsi="ITC Avant Garde" w:cs="Arial"/>
          <w:kern w:val="2"/>
          <w:szCs w:val="18"/>
          <w:lang w:eastAsia="ar-SA"/>
        </w:rPr>
        <w:t xml:space="preserve">atelitales con sus respectivas bandas de frecuencias asociadas que pueden ser objeto de concesión, </w:t>
      </w:r>
      <w:r w:rsidRPr="00033B1A">
        <w:rPr>
          <w:rFonts w:ascii="ITC Avant Garde" w:hAnsi="ITC Avant Garde" w:cs="Arial"/>
          <w:kern w:val="2"/>
          <w:szCs w:val="18"/>
          <w:lang w:eastAsia="ar-SA"/>
        </w:rPr>
        <w:t xml:space="preserve">son </w:t>
      </w:r>
      <w:r w:rsidRPr="00033B1A">
        <w:rPr>
          <w:rFonts w:ascii="ITC Avant Garde" w:eastAsiaTheme="minorHAnsi" w:hAnsi="ITC Avant Garde" w:cs="Arial"/>
          <w:kern w:val="2"/>
          <w:szCs w:val="18"/>
          <w:lang w:eastAsia="ar-SA"/>
        </w:rPr>
        <w:t xml:space="preserve">el insumo en la comunicación vía satélite, ya que </w:t>
      </w:r>
      <w:r w:rsidRPr="00033B1A">
        <w:rPr>
          <w:rFonts w:ascii="ITC Avant Garde" w:hAnsi="ITC Avant Garde" w:cs="Arial"/>
          <w:kern w:val="2"/>
          <w:szCs w:val="18"/>
          <w:lang w:eastAsia="ar-SA"/>
        </w:rPr>
        <w:t>mediante estos se pueden prestar</w:t>
      </w:r>
      <w:r w:rsidRPr="00033B1A">
        <w:rPr>
          <w:rFonts w:ascii="ITC Avant Garde" w:eastAsiaTheme="minorHAnsi" w:hAnsi="ITC Avant Garde" w:cs="Arial"/>
          <w:kern w:val="2"/>
          <w:szCs w:val="18"/>
          <w:lang w:eastAsia="ar-SA"/>
        </w:rPr>
        <w:t xml:space="preserve"> servicios de telecomunicaciones</w:t>
      </w:r>
      <w:r w:rsidR="00BA44A8">
        <w:rPr>
          <w:rFonts w:ascii="ITC Avant Garde" w:eastAsiaTheme="minorHAnsi" w:hAnsi="ITC Avant Garde" w:cs="Arial"/>
          <w:kern w:val="2"/>
          <w:szCs w:val="18"/>
          <w:lang w:eastAsia="ar-SA"/>
        </w:rPr>
        <w:t>. Específicamente facilita los servicios de telecomunicaciones en</w:t>
      </w:r>
      <w:r w:rsidR="00CE3051">
        <w:rPr>
          <w:rFonts w:ascii="ITC Avant Garde" w:eastAsiaTheme="minorHAnsi" w:hAnsi="ITC Avant Garde" w:cs="Arial"/>
          <w:kern w:val="2"/>
          <w:szCs w:val="18"/>
          <w:lang w:eastAsia="ar-SA"/>
        </w:rPr>
        <w:t xml:space="preserve"> </w:t>
      </w:r>
      <w:r w:rsidRPr="00033B1A">
        <w:rPr>
          <w:rFonts w:ascii="ITC Avant Garde" w:eastAsiaTheme="minorHAnsi" w:hAnsi="ITC Avant Garde" w:cs="Arial"/>
          <w:kern w:val="2"/>
          <w:szCs w:val="18"/>
          <w:lang w:eastAsia="ar-SA"/>
        </w:rPr>
        <w:t>regiones y localidades aisladas</w:t>
      </w:r>
      <w:r w:rsidR="00BA44A8">
        <w:rPr>
          <w:rFonts w:ascii="ITC Avant Garde" w:eastAsiaTheme="minorHAnsi" w:hAnsi="ITC Avant Garde" w:cs="Arial"/>
          <w:kern w:val="2"/>
          <w:szCs w:val="18"/>
          <w:lang w:eastAsia="ar-SA"/>
        </w:rPr>
        <w:t>,</w:t>
      </w:r>
      <w:r w:rsidRPr="00033B1A">
        <w:rPr>
          <w:rFonts w:ascii="ITC Avant Garde" w:eastAsiaTheme="minorHAnsi" w:hAnsi="ITC Avant Garde" w:cs="Arial"/>
          <w:kern w:val="2"/>
          <w:szCs w:val="18"/>
          <w:lang w:eastAsia="ar-SA"/>
        </w:rPr>
        <w:t xml:space="preserve"> o de difícil acceso, </w:t>
      </w:r>
      <w:r w:rsidR="00D62E5D">
        <w:rPr>
          <w:rFonts w:ascii="ITC Avant Garde" w:eastAsiaTheme="minorHAnsi" w:hAnsi="ITC Avant Garde" w:cs="Arial"/>
          <w:kern w:val="2"/>
          <w:szCs w:val="18"/>
          <w:lang w:eastAsia="ar-SA"/>
        </w:rPr>
        <w:t xml:space="preserve">o </w:t>
      </w:r>
      <w:r w:rsidRPr="00033B1A">
        <w:rPr>
          <w:rFonts w:ascii="ITC Avant Garde" w:eastAsiaTheme="minorHAnsi" w:hAnsi="ITC Avant Garde" w:cs="Arial"/>
          <w:kern w:val="2"/>
          <w:szCs w:val="18"/>
          <w:lang w:eastAsia="ar-SA"/>
        </w:rPr>
        <w:t>en donde los sistemas de comunicaciones terrestres no ofrecen cobertura o su despliegue resulta económicamente inviable, debido a qu</w:t>
      </w:r>
      <w:r w:rsidRPr="00033B1A">
        <w:rPr>
          <w:rFonts w:ascii="ITC Avant Garde" w:eastAsia="ITC Avant Garde" w:hAnsi="ITC Avant Garde" w:cs="Arial"/>
        </w:rPr>
        <w:t>e las señales satelitales pueden cubrir grandes extensiones geográficas.</w:t>
      </w:r>
    </w:p>
    <w:p w14:paraId="49E19C47" w14:textId="77777777" w:rsidR="00AB22E8" w:rsidRPr="00033B1A" w:rsidRDefault="00AB22E8" w:rsidP="00835601">
      <w:pPr>
        <w:autoSpaceDE w:val="0"/>
        <w:autoSpaceDN w:val="0"/>
        <w:adjustRightInd w:val="0"/>
        <w:spacing w:after="0" w:line="240" w:lineRule="auto"/>
        <w:ind w:right="-17"/>
        <w:jc w:val="both"/>
        <w:rPr>
          <w:rFonts w:ascii="ITC Avant Garde" w:eastAsia="ITC Avant Garde" w:hAnsi="ITC Avant Garde" w:cs="Arial"/>
        </w:rPr>
      </w:pPr>
    </w:p>
    <w:p w14:paraId="6F353A57" w14:textId="47EE58DD" w:rsidR="008429B6" w:rsidRPr="00033B1A" w:rsidRDefault="00125F90" w:rsidP="00835601">
      <w:pPr>
        <w:autoSpaceDE w:val="0"/>
        <w:autoSpaceDN w:val="0"/>
        <w:adjustRightInd w:val="0"/>
        <w:spacing w:after="0" w:line="240" w:lineRule="auto"/>
        <w:ind w:left="1134" w:right="1275"/>
        <w:jc w:val="both"/>
        <w:rPr>
          <w:rFonts w:ascii="ITC Avant Garde" w:hAnsi="ITC Avant Garde" w:cs="Arial"/>
          <w:i/>
          <w:kern w:val="2"/>
          <w:sz w:val="20"/>
          <w:szCs w:val="18"/>
          <w:lang w:eastAsia="ar-SA"/>
        </w:rPr>
      </w:pPr>
      <w:r w:rsidRPr="00033B1A">
        <w:rPr>
          <w:rFonts w:ascii="ITC Avant Garde" w:hAnsi="ITC Avant Garde" w:cs="Arial"/>
          <w:i/>
          <w:kern w:val="2"/>
          <w:sz w:val="20"/>
          <w:szCs w:val="18"/>
          <w:lang w:eastAsia="ar-SA"/>
        </w:rPr>
        <w:t>“</w:t>
      </w:r>
      <w:r w:rsidR="008429B6" w:rsidRPr="00033B1A">
        <w:rPr>
          <w:rFonts w:ascii="ITC Avant Garde" w:hAnsi="ITC Avant Garde" w:cs="Arial"/>
          <w:i/>
          <w:kern w:val="2"/>
          <w:sz w:val="20"/>
          <w:szCs w:val="18"/>
          <w:lang w:eastAsia="ar-SA"/>
        </w:rPr>
        <w:t>Los satélites de comunicación pueden recibir y emitir señales en cualquier dirección que se tenga previsto en su diseño. Normalmente lo hacen desde y hac</w:t>
      </w:r>
      <w:r w:rsidR="00D45B3D" w:rsidRPr="00033B1A">
        <w:rPr>
          <w:rFonts w:ascii="ITC Avant Garde" w:hAnsi="ITC Avant Garde" w:cs="Arial"/>
          <w:i/>
          <w:kern w:val="2"/>
          <w:sz w:val="20"/>
          <w:szCs w:val="18"/>
          <w:lang w:eastAsia="ar-SA"/>
        </w:rPr>
        <w:t>ia</w:t>
      </w:r>
      <w:r w:rsidR="008429B6" w:rsidRPr="00033B1A">
        <w:rPr>
          <w:rFonts w:ascii="ITC Avant Garde" w:hAnsi="ITC Avant Garde" w:cs="Arial"/>
          <w:i/>
          <w:kern w:val="2"/>
          <w:sz w:val="20"/>
          <w:szCs w:val="18"/>
          <w:lang w:eastAsia="ar-SA"/>
        </w:rPr>
        <w:t xml:space="preserve"> grandes áreas de la Tierra, y en algunos casos también de y hacia otros satélites.</w:t>
      </w:r>
    </w:p>
    <w:p w14:paraId="680C00AE" w14:textId="77777777" w:rsidR="00A87CFF" w:rsidRPr="00033B1A" w:rsidRDefault="008429B6" w:rsidP="00835601">
      <w:pPr>
        <w:autoSpaceDE w:val="0"/>
        <w:autoSpaceDN w:val="0"/>
        <w:adjustRightInd w:val="0"/>
        <w:spacing w:after="0" w:line="240" w:lineRule="auto"/>
        <w:ind w:left="1134" w:right="1275"/>
        <w:jc w:val="both"/>
        <w:rPr>
          <w:rFonts w:ascii="ITC Avant Garde" w:hAnsi="ITC Avant Garde" w:cs="Arial"/>
          <w:i/>
          <w:kern w:val="2"/>
          <w:sz w:val="20"/>
          <w:szCs w:val="18"/>
          <w:lang w:eastAsia="ar-SA"/>
        </w:rPr>
      </w:pPr>
      <w:r w:rsidRPr="00033B1A">
        <w:rPr>
          <w:rFonts w:ascii="ITC Avant Garde" w:hAnsi="ITC Avant Garde" w:cs="Arial"/>
          <w:i/>
          <w:kern w:val="2"/>
          <w:sz w:val="20"/>
          <w:szCs w:val="18"/>
          <w:lang w:eastAsia="ar-SA"/>
        </w:rPr>
        <w:t>El hecho de transmitir desde un satélite una señal que pueda recibirse con intensidad similar y sin obstrucción en cualquier punto de una gran superficie geográfica es su característica más notable</w:t>
      </w:r>
      <w:r w:rsidR="005B00B7" w:rsidRPr="00033B1A">
        <w:rPr>
          <w:rFonts w:ascii="ITC Avant Garde" w:hAnsi="ITC Avant Garde" w:cs="Arial"/>
          <w:i/>
          <w:kern w:val="2"/>
          <w:sz w:val="20"/>
          <w:szCs w:val="18"/>
          <w:lang w:eastAsia="ar-SA"/>
        </w:rPr>
        <w:t>,</w:t>
      </w:r>
      <w:r w:rsidRPr="00033B1A">
        <w:rPr>
          <w:rFonts w:ascii="ITC Avant Garde" w:hAnsi="ITC Avant Garde" w:cs="Arial"/>
          <w:i/>
          <w:kern w:val="2"/>
          <w:sz w:val="20"/>
          <w:szCs w:val="18"/>
          <w:lang w:eastAsia="ar-SA"/>
        </w:rPr>
        <w:t xml:space="preserve"> siendo la causa principal </w:t>
      </w:r>
      <w:r w:rsidR="00125F90" w:rsidRPr="00033B1A">
        <w:rPr>
          <w:rFonts w:ascii="ITC Avant Garde" w:hAnsi="ITC Avant Garde" w:cs="Arial"/>
          <w:i/>
          <w:kern w:val="2"/>
          <w:sz w:val="20"/>
          <w:szCs w:val="18"/>
          <w:lang w:eastAsia="ar-SA"/>
        </w:rPr>
        <w:t>de la utilización de este tipo de naves.</w:t>
      </w:r>
    </w:p>
    <w:p w14:paraId="2F8314C3" w14:textId="77777777" w:rsidR="00AB22E8" w:rsidRPr="00033B1A" w:rsidRDefault="00AB22E8" w:rsidP="00835601">
      <w:pPr>
        <w:autoSpaceDE w:val="0"/>
        <w:autoSpaceDN w:val="0"/>
        <w:adjustRightInd w:val="0"/>
        <w:spacing w:after="0" w:line="240" w:lineRule="auto"/>
        <w:ind w:left="1134" w:right="1275"/>
        <w:jc w:val="both"/>
        <w:rPr>
          <w:rFonts w:ascii="ITC Avant Garde" w:hAnsi="ITC Avant Garde" w:cs="Arial"/>
          <w:i/>
          <w:kern w:val="2"/>
          <w:sz w:val="20"/>
          <w:szCs w:val="18"/>
          <w:lang w:eastAsia="ar-SA"/>
        </w:rPr>
      </w:pPr>
    </w:p>
    <w:p w14:paraId="52C058DA" w14:textId="77777777" w:rsidR="00A87CFF" w:rsidRPr="00033B1A" w:rsidRDefault="00A87CFF" w:rsidP="00835601">
      <w:pPr>
        <w:autoSpaceDE w:val="0"/>
        <w:autoSpaceDN w:val="0"/>
        <w:adjustRightInd w:val="0"/>
        <w:spacing w:after="0" w:line="240" w:lineRule="auto"/>
        <w:ind w:left="1134" w:right="1275"/>
        <w:jc w:val="both"/>
        <w:rPr>
          <w:rFonts w:ascii="ITC Avant Garde" w:hAnsi="ITC Avant Garde" w:cs="Arial"/>
          <w:i/>
          <w:kern w:val="2"/>
          <w:sz w:val="20"/>
          <w:szCs w:val="18"/>
          <w:lang w:eastAsia="ar-SA"/>
        </w:rPr>
      </w:pPr>
      <w:r w:rsidRPr="00033B1A">
        <w:rPr>
          <w:rFonts w:ascii="ITC Avant Garde" w:hAnsi="ITC Avant Garde" w:cs="Arial"/>
          <w:i/>
          <w:kern w:val="2"/>
          <w:sz w:val="20"/>
          <w:szCs w:val="18"/>
          <w:lang w:eastAsia="ar-SA"/>
        </w:rPr>
        <w:t>(…)</w:t>
      </w:r>
    </w:p>
    <w:p w14:paraId="381D7F22" w14:textId="77777777" w:rsidR="00AB22E8" w:rsidRPr="00033B1A" w:rsidRDefault="00AB22E8" w:rsidP="00835601">
      <w:pPr>
        <w:autoSpaceDE w:val="0"/>
        <w:autoSpaceDN w:val="0"/>
        <w:adjustRightInd w:val="0"/>
        <w:spacing w:after="0" w:line="240" w:lineRule="auto"/>
        <w:ind w:left="1134" w:right="1275"/>
        <w:jc w:val="both"/>
        <w:rPr>
          <w:rFonts w:ascii="ITC Avant Garde" w:hAnsi="ITC Avant Garde" w:cs="Arial"/>
          <w:i/>
          <w:kern w:val="2"/>
          <w:sz w:val="20"/>
          <w:szCs w:val="18"/>
          <w:lang w:eastAsia="ar-SA"/>
        </w:rPr>
      </w:pPr>
    </w:p>
    <w:p w14:paraId="5EA31052" w14:textId="77777777" w:rsidR="008429B6" w:rsidRPr="00033B1A" w:rsidRDefault="00A87CFF" w:rsidP="00835601">
      <w:pPr>
        <w:autoSpaceDE w:val="0"/>
        <w:autoSpaceDN w:val="0"/>
        <w:adjustRightInd w:val="0"/>
        <w:spacing w:after="0" w:line="240" w:lineRule="auto"/>
        <w:ind w:left="1134" w:right="1275"/>
        <w:jc w:val="both"/>
        <w:rPr>
          <w:rFonts w:ascii="ITC Avant Garde" w:hAnsi="ITC Avant Garde" w:cs="Arial"/>
          <w:i/>
          <w:kern w:val="2"/>
          <w:sz w:val="20"/>
          <w:szCs w:val="18"/>
          <w:lang w:eastAsia="ar-SA"/>
        </w:rPr>
      </w:pPr>
      <w:r w:rsidRPr="00033B1A">
        <w:rPr>
          <w:rFonts w:ascii="ITC Avant Garde" w:hAnsi="ITC Avant Garde" w:cs="Arial"/>
          <w:i/>
          <w:kern w:val="2"/>
          <w:sz w:val="20"/>
          <w:szCs w:val="18"/>
          <w:lang w:eastAsia="ar-SA"/>
        </w:rPr>
        <w:t xml:space="preserve">En contraste, los sistemas terrenales </w:t>
      </w:r>
      <w:r w:rsidR="00B94AA8" w:rsidRPr="00033B1A">
        <w:rPr>
          <w:rFonts w:ascii="ITC Avant Garde" w:hAnsi="ITC Avant Garde" w:cs="Arial"/>
          <w:i/>
          <w:kern w:val="2"/>
          <w:sz w:val="20"/>
          <w:szCs w:val="18"/>
          <w:lang w:eastAsia="ar-SA"/>
        </w:rPr>
        <w:t>(…)</w:t>
      </w:r>
      <w:r w:rsidRPr="00033B1A">
        <w:rPr>
          <w:rFonts w:ascii="ITC Avant Garde" w:hAnsi="ITC Avant Garde" w:cs="Arial"/>
          <w:i/>
          <w:kern w:val="2"/>
          <w:sz w:val="20"/>
          <w:szCs w:val="18"/>
          <w:lang w:eastAsia="ar-SA"/>
        </w:rPr>
        <w:t>, aunque se extienda</w:t>
      </w:r>
      <w:r w:rsidR="00B94AA8" w:rsidRPr="00033B1A">
        <w:rPr>
          <w:rFonts w:ascii="ITC Avant Garde" w:hAnsi="ITC Avant Garde" w:cs="Arial"/>
          <w:i/>
          <w:kern w:val="2"/>
          <w:sz w:val="20"/>
          <w:szCs w:val="18"/>
          <w:lang w:eastAsia="ar-SA"/>
        </w:rPr>
        <w:t>n</w:t>
      </w:r>
      <w:r w:rsidRPr="00033B1A">
        <w:rPr>
          <w:rFonts w:ascii="ITC Avant Garde" w:hAnsi="ITC Avant Garde" w:cs="Arial"/>
          <w:i/>
          <w:kern w:val="2"/>
          <w:sz w:val="20"/>
          <w:szCs w:val="18"/>
          <w:lang w:eastAsia="ar-SA"/>
        </w:rPr>
        <w:t xml:space="preserve"> por un territorio del tamaño de la huella de un satélite tienen cobertura de puntos específicos, y dejan grandes áreas sin cubrir. Además, normalmente dichas redes necesitan múltiples etapas de desarrollo para completarse, cada una varios años, deben contar con estaciones de alimentación de energía y de </w:t>
      </w:r>
      <w:r w:rsidR="00806A85" w:rsidRPr="00033B1A">
        <w:rPr>
          <w:rFonts w:ascii="ITC Avant Garde" w:hAnsi="ITC Avant Garde" w:cs="Arial"/>
          <w:i/>
          <w:kern w:val="2"/>
          <w:sz w:val="20"/>
          <w:szCs w:val="18"/>
          <w:lang w:eastAsia="ar-SA"/>
        </w:rPr>
        <w:t>re</w:t>
      </w:r>
      <w:r w:rsidRPr="00033B1A">
        <w:rPr>
          <w:rFonts w:ascii="ITC Avant Garde" w:hAnsi="ITC Avant Garde" w:cs="Arial"/>
          <w:i/>
          <w:kern w:val="2"/>
          <w:sz w:val="20"/>
          <w:szCs w:val="18"/>
          <w:lang w:eastAsia="ar-SA"/>
        </w:rPr>
        <w:t>procesamiento</w:t>
      </w:r>
      <w:r w:rsidR="00806A85" w:rsidRPr="00033B1A">
        <w:rPr>
          <w:rFonts w:ascii="ITC Avant Garde" w:hAnsi="ITC Avant Garde" w:cs="Arial"/>
          <w:i/>
          <w:kern w:val="2"/>
          <w:sz w:val="20"/>
          <w:szCs w:val="18"/>
          <w:lang w:eastAsia="ar-SA"/>
        </w:rPr>
        <w:t xml:space="preserve"> de las señales a intervalos regulares, y se tienen que conectar con redes locales de distribución dentro de las ciudades.</w:t>
      </w:r>
      <w:r w:rsidR="00125F90" w:rsidRPr="00033B1A">
        <w:rPr>
          <w:rFonts w:ascii="ITC Avant Garde" w:hAnsi="ITC Avant Garde" w:cs="Arial"/>
          <w:i/>
          <w:kern w:val="2"/>
          <w:sz w:val="20"/>
          <w:szCs w:val="18"/>
          <w:lang w:eastAsia="ar-SA"/>
        </w:rPr>
        <w:t>”</w:t>
      </w:r>
      <w:r w:rsidR="00125F90" w:rsidRPr="00033B1A">
        <w:rPr>
          <w:rStyle w:val="Refdenotaalpie"/>
          <w:rFonts w:ascii="ITC Avant Garde" w:hAnsi="ITC Avant Garde" w:cs="Arial"/>
          <w:i/>
          <w:kern w:val="2"/>
          <w:sz w:val="20"/>
          <w:szCs w:val="18"/>
          <w:lang w:eastAsia="ar-SA"/>
        </w:rPr>
        <w:footnoteReference w:id="5"/>
      </w:r>
    </w:p>
    <w:p w14:paraId="30B5F2E1" w14:textId="77777777" w:rsidR="00AB22E8" w:rsidRPr="00033B1A" w:rsidRDefault="00AB22E8" w:rsidP="00835601">
      <w:pPr>
        <w:autoSpaceDE w:val="0"/>
        <w:autoSpaceDN w:val="0"/>
        <w:adjustRightInd w:val="0"/>
        <w:spacing w:after="0" w:line="240" w:lineRule="auto"/>
        <w:ind w:left="709" w:right="758"/>
        <w:jc w:val="both"/>
        <w:rPr>
          <w:rFonts w:ascii="ITC Avant Garde" w:hAnsi="ITC Avant Garde" w:cs="Arial"/>
          <w:i/>
          <w:kern w:val="2"/>
          <w:sz w:val="20"/>
          <w:szCs w:val="18"/>
          <w:lang w:eastAsia="ar-SA"/>
        </w:rPr>
      </w:pPr>
    </w:p>
    <w:p w14:paraId="4F337A74" w14:textId="0B95EEF0" w:rsidR="008429B6" w:rsidRPr="00033B1A" w:rsidRDefault="00A2590D" w:rsidP="00835601">
      <w:pPr>
        <w:autoSpaceDE w:val="0"/>
        <w:autoSpaceDN w:val="0"/>
        <w:adjustRightInd w:val="0"/>
        <w:spacing w:after="0" w:line="240" w:lineRule="auto"/>
        <w:ind w:right="-17"/>
        <w:jc w:val="both"/>
        <w:rPr>
          <w:rFonts w:ascii="ITC Avant Garde" w:hAnsi="ITC Avant Garde" w:cs="Arial"/>
          <w:kern w:val="2"/>
          <w:szCs w:val="18"/>
          <w:lang w:eastAsia="ar-SA"/>
        </w:rPr>
      </w:pPr>
      <w:r w:rsidRPr="00033B1A">
        <w:rPr>
          <w:rFonts w:ascii="ITC Avant Garde" w:hAnsi="ITC Avant Garde" w:cs="Arial"/>
          <w:kern w:val="2"/>
          <w:szCs w:val="18"/>
          <w:lang w:eastAsia="ar-SA"/>
        </w:rPr>
        <w:t xml:space="preserve">Es así que, </w:t>
      </w:r>
      <w:r w:rsidR="00845D2B" w:rsidRPr="00033B1A">
        <w:rPr>
          <w:rFonts w:ascii="ITC Avant Garde" w:hAnsi="ITC Avant Garde" w:cs="Arial"/>
          <w:kern w:val="2"/>
          <w:szCs w:val="18"/>
          <w:lang w:eastAsia="ar-SA"/>
        </w:rPr>
        <w:t>a diferencia de los servicios de telecomunicaciones terrestres que tienen una cobertura limitada, los servicios de telecomunicaciones satelitales puede</w:t>
      </w:r>
      <w:r w:rsidR="00D45B3D" w:rsidRPr="00033B1A">
        <w:rPr>
          <w:rFonts w:ascii="ITC Avant Garde" w:hAnsi="ITC Avant Garde" w:cs="Arial"/>
          <w:kern w:val="2"/>
          <w:szCs w:val="18"/>
          <w:lang w:eastAsia="ar-SA"/>
        </w:rPr>
        <w:t>n</w:t>
      </w:r>
      <w:r w:rsidR="00845D2B" w:rsidRPr="00033B1A">
        <w:rPr>
          <w:rFonts w:ascii="ITC Avant Garde" w:hAnsi="ITC Avant Garde" w:cs="Arial"/>
          <w:kern w:val="2"/>
          <w:szCs w:val="18"/>
          <w:lang w:eastAsia="ar-SA"/>
        </w:rPr>
        <w:t xml:space="preserve"> cubrir un área geográfica mayor, lo que los hace más eficientes al poder llegar a zonas rurales y</w:t>
      </w:r>
      <w:r w:rsidR="001D270F">
        <w:rPr>
          <w:rFonts w:ascii="ITC Avant Garde" w:hAnsi="ITC Avant Garde" w:cs="Arial"/>
          <w:kern w:val="2"/>
          <w:szCs w:val="18"/>
          <w:lang w:eastAsia="ar-SA"/>
        </w:rPr>
        <w:t>,</w:t>
      </w:r>
      <w:r w:rsidR="00845D2B" w:rsidRPr="00033B1A">
        <w:rPr>
          <w:rFonts w:ascii="ITC Avant Garde" w:hAnsi="ITC Avant Garde" w:cs="Arial"/>
          <w:kern w:val="2"/>
          <w:szCs w:val="18"/>
          <w:lang w:eastAsia="ar-SA"/>
        </w:rPr>
        <w:t xml:space="preserve"> a la</w:t>
      </w:r>
      <w:r w:rsidR="001D270F">
        <w:rPr>
          <w:rFonts w:ascii="ITC Avant Garde" w:hAnsi="ITC Avant Garde" w:cs="Arial"/>
          <w:kern w:val="2"/>
          <w:szCs w:val="18"/>
          <w:lang w:eastAsia="ar-SA"/>
        </w:rPr>
        <w:t>rgo</w:t>
      </w:r>
      <w:r w:rsidR="00845D2B" w:rsidRPr="00033B1A">
        <w:rPr>
          <w:rFonts w:ascii="ITC Avant Garde" w:hAnsi="ITC Avant Garde" w:cs="Arial"/>
          <w:kern w:val="2"/>
          <w:szCs w:val="18"/>
          <w:lang w:eastAsia="ar-SA"/>
        </w:rPr>
        <w:t xml:space="preserve"> </w:t>
      </w:r>
      <w:r w:rsidR="001D270F">
        <w:rPr>
          <w:rFonts w:ascii="ITC Avant Garde" w:hAnsi="ITC Avant Garde" w:cs="Arial"/>
          <w:kern w:val="2"/>
          <w:szCs w:val="18"/>
          <w:lang w:eastAsia="ar-SA"/>
        </w:rPr>
        <w:t>plazo</w:t>
      </w:r>
      <w:r w:rsidR="00845D2B" w:rsidRPr="00033B1A">
        <w:rPr>
          <w:rFonts w:ascii="ITC Avant Garde" w:hAnsi="ITC Avant Garde" w:cs="Arial"/>
          <w:kern w:val="2"/>
          <w:szCs w:val="18"/>
          <w:lang w:eastAsia="ar-SA"/>
        </w:rPr>
        <w:t>, implica</w:t>
      </w:r>
      <w:r w:rsidR="001D270F">
        <w:rPr>
          <w:rFonts w:ascii="ITC Avant Garde" w:hAnsi="ITC Avant Garde" w:cs="Arial"/>
          <w:kern w:val="2"/>
          <w:szCs w:val="18"/>
          <w:lang w:eastAsia="ar-SA"/>
        </w:rPr>
        <w:t>ría</w:t>
      </w:r>
      <w:r w:rsidR="00845D2B" w:rsidRPr="00033B1A">
        <w:rPr>
          <w:rFonts w:ascii="ITC Avant Garde" w:hAnsi="ITC Avant Garde" w:cs="Arial"/>
          <w:kern w:val="2"/>
          <w:szCs w:val="18"/>
          <w:lang w:eastAsia="ar-SA"/>
        </w:rPr>
        <w:t xml:space="preserve"> menos inversión por parte de las empresas que pretenden prestar servicios de telecomunicaciones</w:t>
      </w:r>
      <w:r w:rsidR="00A80859" w:rsidRPr="00033B1A">
        <w:rPr>
          <w:rFonts w:ascii="ITC Avant Garde" w:hAnsi="ITC Avant Garde" w:cs="Arial"/>
          <w:kern w:val="2"/>
          <w:szCs w:val="18"/>
          <w:lang w:eastAsia="ar-SA"/>
        </w:rPr>
        <w:t xml:space="preserve"> mediante sistemas satelitales</w:t>
      </w:r>
      <w:r w:rsidR="00845D2B" w:rsidRPr="00033B1A">
        <w:rPr>
          <w:rFonts w:ascii="ITC Avant Garde" w:hAnsi="ITC Avant Garde" w:cs="Arial"/>
          <w:kern w:val="2"/>
          <w:szCs w:val="18"/>
          <w:lang w:eastAsia="ar-SA"/>
        </w:rPr>
        <w:t>.</w:t>
      </w:r>
    </w:p>
    <w:p w14:paraId="04ED9062" w14:textId="77777777" w:rsidR="00AB22E8" w:rsidRPr="00033B1A" w:rsidRDefault="00AB22E8" w:rsidP="00835601">
      <w:pPr>
        <w:autoSpaceDE w:val="0"/>
        <w:autoSpaceDN w:val="0"/>
        <w:adjustRightInd w:val="0"/>
        <w:spacing w:after="0" w:line="240" w:lineRule="auto"/>
        <w:ind w:right="-17"/>
        <w:jc w:val="both"/>
        <w:rPr>
          <w:rFonts w:ascii="ITC Avant Garde" w:hAnsi="ITC Avant Garde" w:cs="Arial"/>
          <w:kern w:val="2"/>
          <w:szCs w:val="18"/>
          <w:lang w:eastAsia="ar-SA"/>
        </w:rPr>
      </w:pPr>
    </w:p>
    <w:p w14:paraId="28C8A3B8" w14:textId="1EFC2AE1" w:rsidR="00E043E5" w:rsidRPr="00033B1A" w:rsidRDefault="00E1227B" w:rsidP="00835601">
      <w:pPr>
        <w:autoSpaceDE w:val="0"/>
        <w:autoSpaceDN w:val="0"/>
        <w:adjustRightInd w:val="0"/>
        <w:spacing w:after="0" w:line="240" w:lineRule="auto"/>
        <w:ind w:right="-17"/>
        <w:jc w:val="both"/>
        <w:rPr>
          <w:rFonts w:ascii="ITC Avant Garde" w:hAnsi="ITC Avant Garde" w:cs="Arial"/>
          <w:kern w:val="2"/>
          <w:szCs w:val="18"/>
          <w:lang w:eastAsia="ar-SA"/>
        </w:rPr>
      </w:pPr>
      <w:r w:rsidRPr="00033B1A">
        <w:rPr>
          <w:rFonts w:ascii="ITC Avant Garde" w:hAnsi="ITC Avant Garde" w:cs="Arial"/>
          <w:kern w:val="2"/>
          <w:szCs w:val="18"/>
          <w:lang w:eastAsia="ar-SA"/>
        </w:rPr>
        <w:t>Asimismo,</w:t>
      </w:r>
      <w:r w:rsidR="00E043E5" w:rsidRPr="00033B1A">
        <w:rPr>
          <w:rFonts w:ascii="ITC Avant Garde" w:hAnsi="ITC Avant Garde" w:cs="Arial"/>
          <w:kern w:val="2"/>
          <w:szCs w:val="18"/>
          <w:lang w:eastAsia="ar-SA"/>
        </w:rPr>
        <w:t xml:space="preserve"> las comunicaciones vía satélite desempeñan un papel importante en la economía por su uso en diferentes sectores de la industria, tal es el caso de la minería, la agricultura, la ganadería, la salud, la educación, la investigación científica, la seguridad de la vida, entre otros. </w:t>
      </w:r>
    </w:p>
    <w:p w14:paraId="540C35F1" w14:textId="737E4C05" w:rsidR="00835601" w:rsidRPr="00033B1A" w:rsidRDefault="00835601" w:rsidP="00835601">
      <w:pPr>
        <w:autoSpaceDE w:val="0"/>
        <w:autoSpaceDN w:val="0"/>
        <w:adjustRightInd w:val="0"/>
        <w:spacing w:after="0" w:line="240" w:lineRule="auto"/>
        <w:ind w:right="-17"/>
        <w:jc w:val="both"/>
        <w:rPr>
          <w:rFonts w:ascii="ITC Avant Garde" w:hAnsi="ITC Avant Garde" w:cs="Arial"/>
          <w:kern w:val="2"/>
          <w:szCs w:val="18"/>
          <w:lang w:eastAsia="ar-SA"/>
        </w:rPr>
      </w:pPr>
    </w:p>
    <w:p w14:paraId="163D06BF" w14:textId="193A5544" w:rsidR="00835601" w:rsidRPr="00033B1A" w:rsidRDefault="007E6AD5" w:rsidP="00835601">
      <w:pPr>
        <w:spacing w:after="0" w:line="240" w:lineRule="auto"/>
        <w:jc w:val="both"/>
        <w:rPr>
          <w:rFonts w:ascii="ITC Avant Garde" w:hAnsi="ITC Avant Garde"/>
          <w:lang w:val="es-ES"/>
        </w:rPr>
      </w:pPr>
      <w:r w:rsidRPr="00033B1A">
        <w:rPr>
          <w:rFonts w:ascii="ITC Avant Garde" w:hAnsi="ITC Avant Garde"/>
          <w:lang w:val="es-ES"/>
        </w:rPr>
        <w:t>E</w:t>
      </w:r>
      <w:r w:rsidR="00835601" w:rsidRPr="00033B1A">
        <w:rPr>
          <w:rFonts w:ascii="ITC Avant Garde" w:hAnsi="ITC Avant Garde"/>
          <w:lang w:val="es-ES"/>
        </w:rPr>
        <w:t xml:space="preserve">ntre las principales aplicaciones y servicios de telecomunicaciones que se pueden ofrecer mediante los sistemas satelitales, </w:t>
      </w:r>
      <w:r w:rsidR="00E1227B" w:rsidRPr="00033B1A">
        <w:rPr>
          <w:rFonts w:ascii="ITC Avant Garde" w:hAnsi="ITC Avant Garde"/>
          <w:lang w:val="es-ES"/>
        </w:rPr>
        <w:t>s</w:t>
      </w:r>
      <w:r w:rsidR="00A62E2C" w:rsidRPr="00033B1A">
        <w:rPr>
          <w:rFonts w:ascii="ITC Avant Garde" w:hAnsi="ITC Avant Garde"/>
          <w:lang w:val="es-ES"/>
        </w:rPr>
        <w:t>e encuentran</w:t>
      </w:r>
      <w:r w:rsidR="00E1227B" w:rsidRPr="00033B1A">
        <w:rPr>
          <w:rFonts w:ascii="ITC Avant Garde" w:hAnsi="ITC Avant Garde"/>
          <w:lang w:val="es-ES"/>
        </w:rPr>
        <w:t xml:space="preserve"> las siguientes</w:t>
      </w:r>
      <w:r w:rsidR="00835601" w:rsidRPr="00033B1A">
        <w:rPr>
          <w:rFonts w:ascii="ITC Avant Garde" w:hAnsi="ITC Avant Garde"/>
          <w:lang w:val="es-ES"/>
        </w:rPr>
        <w:t>:</w:t>
      </w:r>
    </w:p>
    <w:p w14:paraId="67AC9D9A" w14:textId="77777777" w:rsidR="00B72D35" w:rsidRPr="00033B1A" w:rsidRDefault="00B72D35" w:rsidP="009D69FE">
      <w:pPr>
        <w:spacing w:after="0" w:line="240" w:lineRule="auto"/>
        <w:jc w:val="both"/>
        <w:rPr>
          <w:rFonts w:ascii="ITC Avant Garde" w:hAnsi="ITC Avant Garde"/>
          <w:lang w:val="es-ES"/>
        </w:rPr>
      </w:pPr>
    </w:p>
    <w:p w14:paraId="3E388AAE" w14:textId="18B4C5DE" w:rsidR="00835601" w:rsidRPr="00033B1A" w:rsidRDefault="00835601" w:rsidP="00C94E32">
      <w:pPr>
        <w:pStyle w:val="Prrafodelista"/>
        <w:numPr>
          <w:ilvl w:val="0"/>
          <w:numId w:val="4"/>
        </w:numPr>
        <w:spacing w:line="240" w:lineRule="auto"/>
        <w:ind w:left="851"/>
        <w:jc w:val="both"/>
        <w:rPr>
          <w:rFonts w:ascii="ITC Avant Garde" w:hAnsi="ITC Avant Garde"/>
        </w:rPr>
      </w:pPr>
      <w:r w:rsidRPr="00033B1A">
        <w:rPr>
          <w:rFonts w:ascii="ITC Avant Garde" w:hAnsi="ITC Avant Garde"/>
        </w:rPr>
        <w:t xml:space="preserve">Televisión (incluidos contribución, intercambio y distribución a </w:t>
      </w:r>
      <w:r w:rsidR="00A62E2C" w:rsidRPr="00033B1A">
        <w:rPr>
          <w:rFonts w:ascii="ITC Avant Garde" w:hAnsi="ITC Avant Garde"/>
        </w:rPr>
        <w:t>cabeceras,</w:t>
      </w:r>
      <w:r w:rsidRPr="00033B1A">
        <w:rPr>
          <w:rFonts w:ascii="ITC Avant Garde" w:hAnsi="ITC Avant Garde"/>
        </w:rPr>
        <w:t xml:space="preserve"> así como radiodifusión y</w:t>
      </w:r>
      <w:r w:rsidR="00F7113C" w:rsidRPr="00033B1A">
        <w:rPr>
          <w:rFonts w:ascii="ITC Avant Garde" w:hAnsi="ITC Avant Garde"/>
        </w:rPr>
        <w:t xml:space="preserve"> </w:t>
      </w:r>
      <w:r w:rsidR="00F7113C" w:rsidRPr="00033B1A">
        <w:rPr>
          <w:rFonts w:ascii="ITC Avant Garde" w:hAnsi="ITC Avant Garde"/>
          <w:i/>
        </w:rPr>
        <w:t xml:space="preserve">Direct </w:t>
      </w:r>
      <w:proofErr w:type="spellStart"/>
      <w:r w:rsidR="00F7113C" w:rsidRPr="00033B1A">
        <w:rPr>
          <w:rFonts w:ascii="ITC Avant Garde" w:hAnsi="ITC Avant Garde"/>
          <w:i/>
        </w:rPr>
        <w:t>To</w:t>
      </w:r>
      <w:proofErr w:type="spellEnd"/>
      <w:r w:rsidR="00F7113C" w:rsidRPr="00033B1A">
        <w:rPr>
          <w:rFonts w:ascii="ITC Avant Garde" w:hAnsi="ITC Avant Garde"/>
          <w:i/>
        </w:rPr>
        <w:t xml:space="preserve"> Home</w:t>
      </w:r>
      <w:r w:rsidR="00F7113C" w:rsidRPr="00033B1A">
        <w:rPr>
          <w:rFonts w:ascii="ITC Avant Garde" w:hAnsi="ITC Avant Garde"/>
        </w:rPr>
        <w:t xml:space="preserve"> (</w:t>
      </w:r>
      <w:proofErr w:type="spellStart"/>
      <w:r w:rsidRPr="00033B1A">
        <w:rPr>
          <w:rFonts w:ascii="ITC Avant Garde" w:hAnsi="ITC Avant Garde"/>
        </w:rPr>
        <w:t>DTH</w:t>
      </w:r>
      <w:proofErr w:type="spellEnd"/>
      <w:r w:rsidRPr="00033B1A">
        <w:rPr>
          <w:rFonts w:ascii="ITC Avant Garde" w:hAnsi="ITC Avant Garde"/>
        </w:rPr>
        <w:t>)</w:t>
      </w:r>
      <w:r w:rsidR="00D00BE9" w:rsidRPr="00033B1A">
        <w:rPr>
          <w:rFonts w:ascii="ITC Avant Garde" w:hAnsi="ITC Avant Garde"/>
        </w:rPr>
        <w:t>.</w:t>
      </w:r>
    </w:p>
    <w:p w14:paraId="1A2CFF05" w14:textId="6A179B1B" w:rsidR="00835601" w:rsidRPr="00033B1A" w:rsidRDefault="00835601" w:rsidP="00C94E32">
      <w:pPr>
        <w:pStyle w:val="Prrafodelista"/>
        <w:numPr>
          <w:ilvl w:val="0"/>
          <w:numId w:val="4"/>
        </w:numPr>
        <w:spacing w:line="240" w:lineRule="auto"/>
        <w:ind w:left="851"/>
        <w:jc w:val="both"/>
        <w:rPr>
          <w:rFonts w:ascii="ITC Avant Garde" w:hAnsi="ITC Avant Garde"/>
        </w:rPr>
      </w:pPr>
      <w:r w:rsidRPr="00033B1A">
        <w:rPr>
          <w:rFonts w:ascii="ITC Avant Garde" w:hAnsi="ITC Avant Garde"/>
        </w:rPr>
        <w:t xml:space="preserve">Comunicaciones móviles (marítimas, </w:t>
      </w:r>
      <w:r w:rsidR="009D69FE" w:rsidRPr="00033B1A">
        <w:rPr>
          <w:rFonts w:ascii="ITC Avant Garde" w:hAnsi="ITC Avant Garde"/>
        </w:rPr>
        <w:t>aeronáuticas, terrestres</w:t>
      </w:r>
      <w:r w:rsidRPr="00033B1A">
        <w:rPr>
          <w:rFonts w:ascii="ITC Avant Garde" w:hAnsi="ITC Avant Garde"/>
        </w:rPr>
        <w:t>)</w:t>
      </w:r>
      <w:r w:rsidR="00D00BE9" w:rsidRPr="00033B1A">
        <w:rPr>
          <w:rFonts w:ascii="ITC Avant Garde" w:hAnsi="ITC Avant Garde"/>
        </w:rPr>
        <w:t>.</w:t>
      </w:r>
    </w:p>
    <w:p w14:paraId="4B401312" w14:textId="26A64343" w:rsidR="00835601" w:rsidRPr="00033B1A" w:rsidRDefault="00835601" w:rsidP="00C94E32">
      <w:pPr>
        <w:pStyle w:val="Prrafodelista"/>
        <w:numPr>
          <w:ilvl w:val="0"/>
          <w:numId w:val="4"/>
        </w:numPr>
        <w:spacing w:line="240" w:lineRule="auto"/>
        <w:ind w:left="851"/>
        <w:jc w:val="both"/>
        <w:rPr>
          <w:rFonts w:ascii="ITC Avant Garde" w:hAnsi="ITC Avant Garde"/>
        </w:rPr>
      </w:pPr>
      <w:r w:rsidRPr="00033B1A">
        <w:rPr>
          <w:rFonts w:ascii="ITC Avant Garde" w:hAnsi="ITC Avant Garde"/>
        </w:rPr>
        <w:t xml:space="preserve">Acceso a Internet de </w:t>
      </w:r>
      <w:r w:rsidR="009D69FE" w:rsidRPr="00033B1A">
        <w:rPr>
          <w:rFonts w:ascii="ITC Avant Garde" w:hAnsi="ITC Avant Garde"/>
        </w:rPr>
        <w:t>b</w:t>
      </w:r>
      <w:r w:rsidRPr="00033B1A">
        <w:rPr>
          <w:rFonts w:ascii="ITC Avant Garde" w:hAnsi="ITC Avant Garde"/>
        </w:rPr>
        <w:t>anda ancha</w:t>
      </w:r>
      <w:r w:rsidR="00D00BE9" w:rsidRPr="00033B1A">
        <w:rPr>
          <w:rFonts w:ascii="ITC Avant Garde" w:hAnsi="ITC Avant Garde"/>
        </w:rPr>
        <w:t>.</w:t>
      </w:r>
    </w:p>
    <w:p w14:paraId="7428727A" w14:textId="536F1CC2" w:rsidR="00835601" w:rsidRPr="00033B1A" w:rsidRDefault="00835601" w:rsidP="00C94E32">
      <w:pPr>
        <w:pStyle w:val="Prrafodelista"/>
        <w:numPr>
          <w:ilvl w:val="0"/>
          <w:numId w:val="4"/>
        </w:numPr>
        <w:spacing w:line="240" w:lineRule="auto"/>
        <w:ind w:left="851"/>
        <w:jc w:val="both"/>
        <w:rPr>
          <w:rFonts w:ascii="ITC Avant Garde" w:hAnsi="ITC Avant Garde"/>
        </w:rPr>
      </w:pPr>
      <w:r w:rsidRPr="00033B1A">
        <w:rPr>
          <w:rFonts w:ascii="ITC Avant Garde" w:hAnsi="ITC Avant Garde"/>
        </w:rPr>
        <w:t>Comunicaciones gubernamentales y militares</w:t>
      </w:r>
      <w:r w:rsidR="00D00BE9" w:rsidRPr="00033B1A">
        <w:rPr>
          <w:rFonts w:ascii="ITC Avant Garde" w:hAnsi="ITC Avant Garde"/>
        </w:rPr>
        <w:t>.</w:t>
      </w:r>
    </w:p>
    <w:p w14:paraId="4EBCA376" w14:textId="68AF19E3" w:rsidR="00835601" w:rsidRPr="00033B1A" w:rsidRDefault="00835601" w:rsidP="00C94E32">
      <w:pPr>
        <w:pStyle w:val="Prrafodelista"/>
        <w:numPr>
          <w:ilvl w:val="0"/>
          <w:numId w:val="4"/>
        </w:numPr>
        <w:spacing w:line="240" w:lineRule="auto"/>
        <w:ind w:left="851"/>
        <w:jc w:val="both"/>
        <w:rPr>
          <w:rFonts w:ascii="ITC Avant Garde" w:hAnsi="ITC Avant Garde"/>
        </w:rPr>
      </w:pPr>
      <w:r w:rsidRPr="00033B1A">
        <w:rPr>
          <w:rFonts w:ascii="ITC Avant Garde" w:hAnsi="ITC Avant Garde"/>
        </w:rPr>
        <w:t>Reserva de redes terrestres</w:t>
      </w:r>
      <w:r w:rsidR="00D00BE9" w:rsidRPr="00033B1A">
        <w:rPr>
          <w:rFonts w:ascii="ITC Avant Garde" w:hAnsi="ITC Avant Garde"/>
        </w:rPr>
        <w:t>.</w:t>
      </w:r>
    </w:p>
    <w:p w14:paraId="35D7CA7F" w14:textId="20810A62" w:rsidR="00835601" w:rsidRPr="00033B1A" w:rsidRDefault="00835601" w:rsidP="00C94E32">
      <w:pPr>
        <w:pStyle w:val="Prrafodelista"/>
        <w:numPr>
          <w:ilvl w:val="0"/>
          <w:numId w:val="4"/>
        </w:numPr>
        <w:spacing w:line="240" w:lineRule="auto"/>
        <w:ind w:left="851"/>
        <w:jc w:val="both"/>
        <w:rPr>
          <w:rFonts w:ascii="ITC Avant Garde" w:hAnsi="ITC Avant Garde"/>
        </w:rPr>
      </w:pPr>
      <w:r w:rsidRPr="00033B1A">
        <w:rPr>
          <w:rFonts w:ascii="ITC Avant Garde" w:hAnsi="ITC Avant Garde"/>
        </w:rPr>
        <w:t xml:space="preserve">Redes de datos privadas, </w:t>
      </w:r>
      <w:proofErr w:type="spellStart"/>
      <w:r w:rsidRPr="00033B1A">
        <w:rPr>
          <w:rFonts w:ascii="ITC Avant Garde" w:hAnsi="ITC Avant Garde"/>
        </w:rPr>
        <w:t>VSAT</w:t>
      </w:r>
      <w:proofErr w:type="spellEnd"/>
      <w:r w:rsidR="006A2A9B" w:rsidRPr="00033B1A">
        <w:rPr>
          <w:rFonts w:ascii="ITC Avant Garde" w:hAnsi="ITC Avant Garde"/>
        </w:rPr>
        <w:t xml:space="preserve"> (</w:t>
      </w:r>
      <w:proofErr w:type="spellStart"/>
      <w:r w:rsidR="006A2A9B" w:rsidRPr="00033B1A">
        <w:rPr>
          <w:rFonts w:ascii="ITC Avant Garde" w:hAnsi="ITC Avant Garde"/>
          <w:i/>
        </w:rPr>
        <w:t>Very</w:t>
      </w:r>
      <w:proofErr w:type="spellEnd"/>
      <w:r w:rsidR="006A2A9B" w:rsidRPr="00033B1A">
        <w:rPr>
          <w:rFonts w:ascii="ITC Avant Garde" w:hAnsi="ITC Avant Garde"/>
          <w:i/>
        </w:rPr>
        <w:t xml:space="preserve"> Small </w:t>
      </w:r>
      <w:proofErr w:type="spellStart"/>
      <w:r w:rsidR="006A2A9B" w:rsidRPr="00033B1A">
        <w:rPr>
          <w:rFonts w:ascii="ITC Avant Garde" w:hAnsi="ITC Avant Garde"/>
          <w:i/>
        </w:rPr>
        <w:t>Aperture</w:t>
      </w:r>
      <w:proofErr w:type="spellEnd"/>
      <w:r w:rsidR="006A2A9B" w:rsidRPr="00033B1A">
        <w:rPr>
          <w:rFonts w:ascii="ITC Avant Garde" w:hAnsi="ITC Avant Garde"/>
          <w:i/>
        </w:rPr>
        <w:t xml:space="preserve"> Terminal</w:t>
      </w:r>
      <w:r w:rsidR="006A2A9B" w:rsidRPr="00033B1A">
        <w:rPr>
          <w:rFonts w:ascii="ITC Avant Garde" w:hAnsi="ITC Avant Garde"/>
        </w:rPr>
        <w:t>)</w:t>
      </w:r>
      <w:r w:rsidR="00D00BE9" w:rsidRPr="00033B1A">
        <w:rPr>
          <w:rFonts w:ascii="ITC Avant Garde" w:hAnsi="ITC Avant Garde"/>
        </w:rPr>
        <w:t>.</w:t>
      </w:r>
    </w:p>
    <w:p w14:paraId="4C96D6FA" w14:textId="1178212E" w:rsidR="009D69FE" w:rsidRPr="00033B1A" w:rsidRDefault="009D69FE" w:rsidP="00C94E32">
      <w:pPr>
        <w:pStyle w:val="Prrafodelista"/>
        <w:numPr>
          <w:ilvl w:val="0"/>
          <w:numId w:val="4"/>
        </w:numPr>
        <w:spacing w:line="240" w:lineRule="auto"/>
        <w:ind w:left="851"/>
        <w:jc w:val="both"/>
        <w:rPr>
          <w:rFonts w:ascii="ITC Avant Garde" w:hAnsi="ITC Avant Garde"/>
        </w:rPr>
      </w:pPr>
      <w:r w:rsidRPr="00033B1A">
        <w:rPr>
          <w:rFonts w:ascii="ITC Avant Garde" w:hAnsi="ITC Avant Garde"/>
        </w:rPr>
        <w:t>Servicios de observación de la Tierra</w:t>
      </w:r>
      <w:r w:rsidR="00D00BE9" w:rsidRPr="00033B1A">
        <w:rPr>
          <w:rFonts w:ascii="ITC Avant Garde" w:hAnsi="ITC Avant Garde"/>
        </w:rPr>
        <w:t>.</w:t>
      </w:r>
    </w:p>
    <w:p w14:paraId="08B16E05" w14:textId="489D9171" w:rsidR="009D69FE" w:rsidRPr="00033B1A" w:rsidRDefault="009D69FE" w:rsidP="00C94E32">
      <w:pPr>
        <w:pStyle w:val="Prrafodelista"/>
        <w:numPr>
          <w:ilvl w:val="0"/>
          <w:numId w:val="4"/>
        </w:numPr>
        <w:spacing w:line="240" w:lineRule="auto"/>
        <w:ind w:left="851"/>
        <w:jc w:val="both"/>
        <w:rPr>
          <w:rFonts w:ascii="ITC Avant Garde" w:hAnsi="ITC Avant Garde"/>
        </w:rPr>
      </w:pPr>
      <w:r w:rsidRPr="00033B1A">
        <w:rPr>
          <w:rFonts w:ascii="ITC Avant Garde" w:hAnsi="ITC Avant Garde"/>
        </w:rPr>
        <w:t>Comunicaciones comerciales</w:t>
      </w:r>
      <w:r w:rsidR="00D00BE9" w:rsidRPr="00033B1A">
        <w:rPr>
          <w:rFonts w:ascii="ITC Avant Garde" w:hAnsi="ITC Avant Garde"/>
        </w:rPr>
        <w:t>.</w:t>
      </w:r>
    </w:p>
    <w:p w14:paraId="38423595" w14:textId="5FE16A93" w:rsidR="009D69FE" w:rsidRPr="00033B1A" w:rsidRDefault="009D69FE" w:rsidP="00C94E32">
      <w:pPr>
        <w:pStyle w:val="Prrafodelista"/>
        <w:numPr>
          <w:ilvl w:val="0"/>
          <w:numId w:val="4"/>
        </w:numPr>
        <w:spacing w:before="240" w:line="240" w:lineRule="auto"/>
        <w:ind w:left="851"/>
        <w:jc w:val="both"/>
        <w:rPr>
          <w:rFonts w:ascii="ITC Avant Garde" w:hAnsi="ITC Avant Garde"/>
        </w:rPr>
      </w:pPr>
      <w:r w:rsidRPr="00033B1A">
        <w:rPr>
          <w:rFonts w:ascii="ITC Avant Garde" w:hAnsi="ITC Avant Garde"/>
        </w:rPr>
        <w:t>Servicios de navegación</w:t>
      </w:r>
      <w:r w:rsidR="00D00BE9" w:rsidRPr="00033B1A">
        <w:rPr>
          <w:rFonts w:ascii="ITC Avant Garde" w:hAnsi="ITC Avant Garde"/>
        </w:rPr>
        <w:t>.</w:t>
      </w:r>
    </w:p>
    <w:p w14:paraId="38251934" w14:textId="65C27107" w:rsidR="009D69FE" w:rsidRPr="00033B1A" w:rsidRDefault="009D69FE" w:rsidP="00C94E32">
      <w:pPr>
        <w:pStyle w:val="Prrafodelista"/>
        <w:numPr>
          <w:ilvl w:val="0"/>
          <w:numId w:val="4"/>
        </w:numPr>
        <w:spacing w:before="240" w:line="240" w:lineRule="auto"/>
        <w:ind w:left="851"/>
        <w:jc w:val="both"/>
        <w:rPr>
          <w:rFonts w:ascii="ITC Avant Garde" w:hAnsi="ITC Avant Garde"/>
        </w:rPr>
      </w:pPr>
      <w:r w:rsidRPr="00033B1A">
        <w:rPr>
          <w:rFonts w:ascii="ITC Avant Garde" w:hAnsi="ITC Avant Garde"/>
        </w:rPr>
        <w:t>Servicios con fines científicos</w:t>
      </w:r>
      <w:r w:rsidR="00D00BE9" w:rsidRPr="00033B1A">
        <w:rPr>
          <w:rFonts w:ascii="ITC Avant Garde" w:hAnsi="ITC Avant Garde"/>
        </w:rPr>
        <w:t>.</w:t>
      </w:r>
    </w:p>
    <w:p w14:paraId="7A8D7F72" w14:textId="6F76FB66" w:rsidR="009D69FE" w:rsidRPr="00033B1A" w:rsidRDefault="009D69FE" w:rsidP="00C94E32">
      <w:pPr>
        <w:pStyle w:val="Prrafodelista"/>
        <w:numPr>
          <w:ilvl w:val="0"/>
          <w:numId w:val="4"/>
        </w:numPr>
        <w:spacing w:after="0" w:line="240" w:lineRule="auto"/>
        <w:ind w:left="851"/>
        <w:jc w:val="both"/>
        <w:rPr>
          <w:rFonts w:ascii="ITC Avant Garde" w:hAnsi="ITC Avant Garde"/>
        </w:rPr>
      </w:pPr>
      <w:r w:rsidRPr="00033B1A">
        <w:rPr>
          <w:rFonts w:ascii="ITC Avant Garde" w:hAnsi="ITC Avant Garde"/>
        </w:rPr>
        <w:t>Servicios meteorológicos</w:t>
      </w:r>
      <w:r w:rsidR="00D00BE9" w:rsidRPr="00033B1A">
        <w:rPr>
          <w:rFonts w:ascii="ITC Avant Garde" w:hAnsi="ITC Avant Garde"/>
        </w:rPr>
        <w:t>.</w:t>
      </w:r>
    </w:p>
    <w:p w14:paraId="1066BBDF" w14:textId="77777777" w:rsidR="009D69FE" w:rsidRPr="00033B1A" w:rsidRDefault="009D69FE" w:rsidP="009D69FE">
      <w:pPr>
        <w:pStyle w:val="Prrafodelista"/>
        <w:spacing w:after="0" w:line="240" w:lineRule="auto"/>
        <w:jc w:val="both"/>
        <w:rPr>
          <w:rFonts w:ascii="ITC Avant Garde" w:hAnsi="ITC Avant Garde"/>
        </w:rPr>
      </w:pPr>
    </w:p>
    <w:p w14:paraId="6732C99A" w14:textId="65AD2EBE" w:rsidR="00835601" w:rsidRPr="00033B1A" w:rsidRDefault="00835601" w:rsidP="00A62E2C">
      <w:pPr>
        <w:spacing w:after="0" w:line="240" w:lineRule="auto"/>
        <w:jc w:val="both"/>
        <w:rPr>
          <w:rFonts w:ascii="ITC Avant Garde" w:hAnsi="ITC Avant Garde"/>
          <w:lang w:eastAsia="es-ES"/>
        </w:rPr>
      </w:pPr>
      <w:r w:rsidRPr="00033B1A">
        <w:rPr>
          <w:rFonts w:ascii="ITC Avant Garde" w:hAnsi="ITC Avant Garde"/>
          <w:lang w:eastAsia="es-ES"/>
        </w:rPr>
        <w:t xml:space="preserve">Además de estos servicios, están surgiendo </w:t>
      </w:r>
      <w:r w:rsidR="00020CE0" w:rsidRPr="00033B1A">
        <w:rPr>
          <w:rFonts w:ascii="ITC Avant Garde" w:hAnsi="ITC Avant Garde"/>
          <w:lang w:eastAsia="es-ES"/>
        </w:rPr>
        <w:t xml:space="preserve">otros </w:t>
      </w:r>
      <w:r w:rsidRPr="00033B1A">
        <w:rPr>
          <w:rFonts w:ascii="ITC Avant Garde" w:hAnsi="ITC Avant Garde"/>
          <w:lang w:eastAsia="es-ES"/>
        </w:rPr>
        <w:t>servicios como</w:t>
      </w:r>
      <w:r w:rsidR="009D69FE" w:rsidRPr="00033B1A">
        <w:rPr>
          <w:rFonts w:ascii="ITC Avant Garde" w:hAnsi="ITC Avant Garde"/>
          <w:lang w:eastAsia="es-ES"/>
        </w:rPr>
        <w:t xml:space="preserve"> los </w:t>
      </w:r>
      <w:r w:rsidR="003B1D16" w:rsidRPr="00033B1A">
        <w:rPr>
          <w:rFonts w:ascii="ITC Avant Garde" w:hAnsi="ITC Avant Garde"/>
          <w:lang w:eastAsia="es-ES"/>
        </w:rPr>
        <w:t>señalados a continuación</w:t>
      </w:r>
      <w:r w:rsidRPr="00033B1A">
        <w:rPr>
          <w:rFonts w:ascii="ITC Avant Garde" w:hAnsi="ITC Avant Garde"/>
          <w:lang w:eastAsia="es-ES"/>
        </w:rPr>
        <w:t>:</w:t>
      </w:r>
    </w:p>
    <w:p w14:paraId="31D7ABD8" w14:textId="77777777" w:rsidR="009D69FE" w:rsidRPr="00033B1A" w:rsidRDefault="009D69FE" w:rsidP="009D69FE">
      <w:pPr>
        <w:spacing w:after="0" w:line="240" w:lineRule="auto"/>
        <w:rPr>
          <w:rFonts w:ascii="ITC Avant Garde" w:hAnsi="ITC Avant Garde"/>
          <w:lang w:eastAsia="es-ES"/>
        </w:rPr>
      </w:pPr>
    </w:p>
    <w:p w14:paraId="226CFE1A" w14:textId="1AE0476B" w:rsidR="00835601" w:rsidRPr="00033B1A" w:rsidRDefault="00835601" w:rsidP="00C94E32">
      <w:pPr>
        <w:pStyle w:val="Prrafodelista"/>
        <w:widowControl w:val="0"/>
        <w:numPr>
          <w:ilvl w:val="0"/>
          <w:numId w:val="5"/>
        </w:numPr>
        <w:overflowPunct w:val="0"/>
        <w:autoSpaceDE w:val="0"/>
        <w:autoSpaceDN w:val="0"/>
        <w:adjustRightInd w:val="0"/>
        <w:spacing w:after="0" w:line="240" w:lineRule="auto"/>
        <w:ind w:left="851"/>
        <w:jc w:val="both"/>
        <w:textAlignment w:val="baseline"/>
        <w:rPr>
          <w:rFonts w:ascii="ITC Avant Garde" w:hAnsi="ITC Avant Garde"/>
        </w:rPr>
      </w:pPr>
      <w:r w:rsidRPr="00033B1A">
        <w:rPr>
          <w:rFonts w:ascii="ITC Avant Garde" w:hAnsi="ITC Avant Garde"/>
        </w:rPr>
        <w:t>Servicios con altas velocidades de transmisión de datos</w:t>
      </w:r>
      <w:r w:rsidR="008B4449" w:rsidRPr="00033B1A">
        <w:rPr>
          <w:rFonts w:ascii="ITC Avant Garde" w:hAnsi="ITC Avant Garde"/>
        </w:rPr>
        <w:t xml:space="preserve">, </w:t>
      </w:r>
      <w:r w:rsidRPr="00033B1A">
        <w:rPr>
          <w:rFonts w:ascii="ITC Avant Garde" w:hAnsi="ITC Avant Garde"/>
        </w:rPr>
        <w:t>servicios de Internet y comunicaciones para uso residencial, comercial, institucional, gubernamental y profesional a usuarios alrededor del mundo</w:t>
      </w:r>
      <w:r w:rsidR="001D66B9" w:rsidRPr="00033B1A">
        <w:rPr>
          <w:rFonts w:ascii="ITC Avant Garde" w:hAnsi="ITC Avant Garde"/>
        </w:rPr>
        <w:t>.</w:t>
      </w:r>
    </w:p>
    <w:p w14:paraId="4A5CE72A" w14:textId="2920810E" w:rsidR="00835601" w:rsidRPr="00033B1A" w:rsidRDefault="00835601" w:rsidP="00C94E32">
      <w:pPr>
        <w:pStyle w:val="Prrafodelista"/>
        <w:widowControl w:val="0"/>
        <w:numPr>
          <w:ilvl w:val="0"/>
          <w:numId w:val="5"/>
        </w:numPr>
        <w:overflowPunct w:val="0"/>
        <w:autoSpaceDE w:val="0"/>
        <w:autoSpaceDN w:val="0"/>
        <w:adjustRightInd w:val="0"/>
        <w:spacing w:after="0" w:line="240" w:lineRule="auto"/>
        <w:ind w:left="851"/>
        <w:jc w:val="both"/>
        <w:textAlignment w:val="baseline"/>
        <w:rPr>
          <w:rFonts w:ascii="ITC Avant Garde" w:hAnsi="ITC Avant Garde"/>
        </w:rPr>
      </w:pPr>
      <w:r w:rsidRPr="00033B1A">
        <w:rPr>
          <w:rFonts w:ascii="ITC Avant Garde" w:hAnsi="ITC Avant Garde"/>
        </w:rPr>
        <w:t xml:space="preserve">Servicios de </w:t>
      </w:r>
      <w:r w:rsidR="009D69FE" w:rsidRPr="00033B1A">
        <w:rPr>
          <w:rFonts w:ascii="ITC Avant Garde" w:hAnsi="ITC Avant Garde"/>
        </w:rPr>
        <w:t>a</w:t>
      </w:r>
      <w:r w:rsidRPr="00033B1A">
        <w:rPr>
          <w:rFonts w:ascii="ITC Avant Garde" w:hAnsi="ITC Avant Garde"/>
        </w:rPr>
        <w:t>cceso de banda ancha, teleconferencias multimedia, transmisión de video en tiempo real, educación a distancia y medicina, voz sobre IP</w:t>
      </w:r>
      <w:r w:rsidR="001D66B9" w:rsidRPr="00033B1A">
        <w:rPr>
          <w:rFonts w:ascii="ITC Avant Garde" w:hAnsi="ITC Avant Garde"/>
        </w:rPr>
        <w:t>.</w:t>
      </w:r>
    </w:p>
    <w:p w14:paraId="691D072E" w14:textId="49832BF9" w:rsidR="00835601" w:rsidRPr="00033B1A" w:rsidRDefault="00835601" w:rsidP="00C94E32">
      <w:pPr>
        <w:pStyle w:val="Prrafodelista"/>
        <w:widowControl w:val="0"/>
        <w:numPr>
          <w:ilvl w:val="0"/>
          <w:numId w:val="5"/>
        </w:numPr>
        <w:overflowPunct w:val="0"/>
        <w:autoSpaceDE w:val="0"/>
        <w:autoSpaceDN w:val="0"/>
        <w:adjustRightInd w:val="0"/>
        <w:spacing w:after="0" w:line="240" w:lineRule="auto"/>
        <w:ind w:left="851"/>
        <w:jc w:val="both"/>
        <w:textAlignment w:val="baseline"/>
        <w:rPr>
          <w:rFonts w:ascii="ITC Avant Garde" w:hAnsi="ITC Avant Garde"/>
        </w:rPr>
      </w:pPr>
      <w:r w:rsidRPr="00033B1A">
        <w:rPr>
          <w:rFonts w:ascii="ITC Avant Garde" w:hAnsi="ITC Avant Garde"/>
        </w:rPr>
        <w:t>Conexiones de banda ancha y alta velocidad</w:t>
      </w:r>
      <w:r w:rsidR="001D66B9" w:rsidRPr="00033B1A">
        <w:rPr>
          <w:rFonts w:ascii="ITC Avant Garde" w:hAnsi="ITC Avant Garde"/>
        </w:rPr>
        <w:t>.</w:t>
      </w:r>
    </w:p>
    <w:p w14:paraId="19A95025" w14:textId="483AC540" w:rsidR="00835601" w:rsidRPr="00033B1A" w:rsidRDefault="00835601" w:rsidP="00C94E32">
      <w:pPr>
        <w:pStyle w:val="Prrafodelista"/>
        <w:widowControl w:val="0"/>
        <w:numPr>
          <w:ilvl w:val="0"/>
          <w:numId w:val="5"/>
        </w:numPr>
        <w:overflowPunct w:val="0"/>
        <w:autoSpaceDE w:val="0"/>
        <w:autoSpaceDN w:val="0"/>
        <w:adjustRightInd w:val="0"/>
        <w:spacing w:after="0" w:line="240" w:lineRule="auto"/>
        <w:ind w:left="851"/>
        <w:jc w:val="both"/>
        <w:textAlignment w:val="baseline"/>
        <w:rPr>
          <w:rFonts w:ascii="ITC Avant Garde" w:hAnsi="ITC Avant Garde"/>
        </w:rPr>
      </w:pPr>
      <w:r w:rsidRPr="00033B1A">
        <w:rPr>
          <w:rFonts w:ascii="ITC Avant Garde" w:hAnsi="ITC Avant Garde"/>
        </w:rPr>
        <w:t>Banda ancha con carácter universal</w:t>
      </w:r>
      <w:r w:rsidR="001D66B9" w:rsidRPr="00033B1A">
        <w:rPr>
          <w:rFonts w:ascii="ITC Avant Garde" w:hAnsi="ITC Avant Garde"/>
        </w:rPr>
        <w:t>.</w:t>
      </w:r>
      <w:r w:rsidRPr="00033B1A">
        <w:rPr>
          <w:rFonts w:ascii="ITC Avant Garde" w:hAnsi="ITC Avant Garde"/>
        </w:rPr>
        <w:t xml:space="preserve"> </w:t>
      </w:r>
    </w:p>
    <w:p w14:paraId="0F746C84" w14:textId="0BEF0B56" w:rsidR="00835601" w:rsidRPr="00033B1A" w:rsidRDefault="00835601" w:rsidP="00C94E32">
      <w:pPr>
        <w:pStyle w:val="Prrafodelista"/>
        <w:widowControl w:val="0"/>
        <w:numPr>
          <w:ilvl w:val="0"/>
          <w:numId w:val="5"/>
        </w:numPr>
        <w:overflowPunct w:val="0"/>
        <w:autoSpaceDE w:val="0"/>
        <w:autoSpaceDN w:val="0"/>
        <w:adjustRightInd w:val="0"/>
        <w:spacing w:after="0" w:line="240" w:lineRule="auto"/>
        <w:ind w:left="851"/>
        <w:jc w:val="both"/>
        <w:textAlignment w:val="baseline"/>
        <w:rPr>
          <w:rFonts w:ascii="ITC Avant Garde" w:hAnsi="ITC Avant Garde"/>
        </w:rPr>
      </w:pPr>
      <w:r w:rsidRPr="00033B1A">
        <w:rPr>
          <w:rFonts w:ascii="ITC Avant Garde" w:hAnsi="ITC Avant Garde"/>
        </w:rPr>
        <w:t>Comunicaciones de banda ancha a nivel mundial, conectividad de “media milla” a grandes empresas (como petroleras o energéticas), en redes 5G como parte de la infraestructura de red móvil</w:t>
      </w:r>
      <w:r w:rsidR="00E20DEA">
        <w:rPr>
          <w:rFonts w:ascii="ITC Avant Garde" w:hAnsi="ITC Avant Garde"/>
        </w:rPr>
        <w:t xml:space="preserve"> (</w:t>
      </w:r>
      <w:proofErr w:type="spellStart"/>
      <w:r w:rsidR="00E20DEA" w:rsidRPr="008A7A6B">
        <w:rPr>
          <w:rFonts w:ascii="ITC Avant Garde" w:hAnsi="ITC Avant Garde"/>
          <w:i/>
          <w:iCs/>
        </w:rPr>
        <w:t>backhaul</w:t>
      </w:r>
      <w:proofErr w:type="spellEnd"/>
      <w:r w:rsidR="00E20DEA">
        <w:rPr>
          <w:rFonts w:ascii="ITC Avant Garde" w:hAnsi="ITC Avant Garde"/>
        </w:rPr>
        <w:t>)</w:t>
      </w:r>
      <w:r w:rsidR="001D66B9" w:rsidRPr="00033B1A">
        <w:rPr>
          <w:rFonts w:ascii="ITC Avant Garde" w:hAnsi="ITC Avant Garde"/>
        </w:rPr>
        <w:t>.</w:t>
      </w:r>
    </w:p>
    <w:p w14:paraId="6D467D41" w14:textId="5B735F73" w:rsidR="009D69FE" w:rsidRPr="00033B1A" w:rsidRDefault="00835601" w:rsidP="00C94E32">
      <w:pPr>
        <w:pStyle w:val="Prrafodelista"/>
        <w:widowControl w:val="0"/>
        <w:numPr>
          <w:ilvl w:val="0"/>
          <w:numId w:val="5"/>
        </w:numPr>
        <w:overflowPunct w:val="0"/>
        <w:autoSpaceDE w:val="0"/>
        <w:autoSpaceDN w:val="0"/>
        <w:adjustRightInd w:val="0"/>
        <w:spacing w:after="0" w:line="240" w:lineRule="auto"/>
        <w:ind w:left="851"/>
        <w:jc w:val="both"/>
        <w:textAlignment w:val="baseline"/>
        <w:rPr>
          <w:rFonts w:ascii="ITC Avant Garde" w:hAnsi="ITC Avant Garde"/>
        </w:rPr>
      </w:pPr>
      <w:r w:rsidRPr="00033B1A">
        <w:rPr>
          <w:rFonts w:ascii="ITC Avant Garde" w:hAnsi="ITC Avant Garde"/>
        </w:rPr>
        <w:t>Uso de los satélites del servicio fijo por satélite para aplicaciones con estaciones terrenas en movimiento (aeronaves, barcos, trenes)</w:t>
      </w:r>
      <w:r w:rsidR="001D66B9" w:rsidRPr="00033B1A">
        <w:rPr>
          <w:rFonts w:ascii="ITC Avant Garde" w:hAnsi="ITC Avant Garde"/>
        </w:rPr>
        <w:t>.</w:t>
      </w:r>
    </w:p>
    <w:p w14:paraId="16E60663" w14:textId="088339EB" w:rsidR="00E55288" w:rsidRPr="00033B1A" w:rsidRDefault="00835601" w:rsidP="00C94E32">
      <w:pPr>
        <w:pStyle w:val="Prrafodelista"/>
        <w:widowControl w:val="0"/>
        <w:numPr>
          <w:ilvl w:val="0"/>
          <w:numId w:val="5"/>
        </w:numPr>
        <w:overflowPunct w:val="0"/>
        <w:autoSpaceDE w:val="0"/>
        <w:autoSpaceDN w:val="0"/>
        <w:adjustRightInd w:val="0"/>
        <w:spacing w:after="0" w:line="240" w:lineRule="auto"/>
        <w:ind w:left="851"/>
        <w:jc w:val="both"/>
        <w:textAlignment w:val="baseline"/>
        <w:rPr>
          <w:rFonts w:ascii="ITC Avant Garde" w:hAnsi="ITC Avant Garde"/>
        </w:rPr>
      </w:pPr>
      <w:r w:rsidRPr="00033B1A">
        <w:rPr>
          <w:rFonts w:ascii="ITC Avant Garde" w:hAnsi="ITC Avant Garde"/>
          <w:lang w:val="es-ES"/>
        </w:rPr>
        <w:t>Cabe d</w:t>
      </w:r>
      <w:r w:rsidRPr="00033B1A">
        <w:rPr>
          <w:rFonts w:ascii="ITC Avant Garde" w:hAnsi="ITC Avant Garde"/>
        </w:rPr>
        <w:t xml:space="preserve">estacar el gran interés que ha despertado en diversas instituciones internacionales sobre </w:t>
      </w:r>
      <w:r w:rsidR="006508AE">
        <w:rPr>
          <w:rFonts w:ascii="ITC Avant Garde" w:hAnsi="ITC Avant Garde"/>
        </w:rPr>
        <w:t xml:space="preserve">la </w:t>
      </w:r>
      <w:r w:rsidRPr="00033B1A">
        <w:rPr>
          <w:rFonts w:ascii="ITC Avant Garde" w:hAnsi="ITC Avant Garde"/>
        </w:rPr>
        <w:t xml:space="preserve">aplicación de satélites para </w:t>
      </w:r>
      <w:r w:rsidR="00C74054">
        <w:rPr>
          <w:rFonts w:ascii="ITC Avant Garde" w:hAnsi="ITC Avant Garde"/>
        </w:rPr>
        <w:t xml:space="preserve">el </w:t>
      </w:r>
      <w:r w:rsidRPr="00033B1A">
        <w:rPr>
          <w:rFonts w:ascii="ITC Avant Garde" w:hAnsi="ITC Avant Garde"/>
        </w:rPr>
        <w:t xml:space="preserve">entorno educativo a distancia, combinando el uso de </w:t>
      </w:r>
      <w:r w:rsidR="006A2A9B" w:rsidRPr="00033B1A">
        <w:rPr>
          <w:rFonts w:ascii="ITC Avant Garde" w:hAnsi="ITC Avant Garde"/>
        </w:rPr>
        <w:t xml:space="preserve">televisión </w:t>
      </w:r>
      <w:r w:rsidRPr="00033B1A">
        <w:rPr>
          <w:rFonts w:ascii="ITC Avant Garde" w:hAnsi="ITC Avant Garde"/>
        </w:rPr>
        <w:t>y el acceso a Internet de Banda Ancha</w:t>
      </w:r>
      <w:r w:rsidR="00525AA7" w:rsidRPr="00033B1A">
        <w:rPr>
          <w:rFonts w:ascii="ITC Avant Garde" w:hAnsi="ITC Avant Garde"/>
        </w:rPr>
        <w:t>.</w:t>
      </w:r>
    </w:p>
    <w:p w14:paraId="05A1F07E" w14:textId="16CE0CB5" w:rsidR="00E55288" w:rsidRPr="00033B1A" w:rsidRDefault="00E55288" w:rsidP="00E55288">
      <w:pPr>
        <w:pStyle w:val="Prrafodelista"/>
        <w:widowControl w:val="0"/>
        <w:overflowPunct w:val="0"/>
        <w:autoSpaceDE w:val="0"/>
        <w:autoSpaceDN w:val="0"/>
        <w:adjustRightInd w:val="0"/>
        <w:spacing w:after="0" w:line="240" w:lineRule="auto"/>
        <w:ind w:left="851"/>
        <w:jc w:val="both"/>
        <w:textAlignment w:val="baseline"/>
        <w:rPr>
          <w:rFonts w:ascii="ITC Avant Garde" w:hAnsi="ITC Avant Garde"/>
        </w:rPr>
      </w:pPr>
    </w:p>
    <w:p w14:paraId="1F4D071C" w14:textId="2D51ACD0" w:rsidR="00E55288" w:rsidRDefault="00C345A2" w:rsidP="00E55288">
      <w:pPr>
        <w:pStyle w:val="Prrafodelista"/>
        <w:widowControl w:val="0"/>
        <w:overflowPunct w:val="0"/>
        <w:autoSpaceDE w:val="0"/>
        <w:autoSpaceDN w:val="0"/>
        <w:adjustRightInd w:val="0"/>
        <w:spacing w:after="0" w:line="240" w:lineRule="auto"/>
        <w:ind w:left="0"/>
        <w:jc w:val="both"/>
        <w:textAlignment w:val="baseline"/>
        <w:rPr>
          <w:rFonts w:ascii="ITC Avant Garde" w:hAnsi="ITC Avant Garde"/>
          <w:highlight w:val="yellow"/>
        </w:rPr>
      </w:pPr>
      <w:r>
        <w:rPr>
          <w:rFonts w:ascii="ITC Avant Garde" w:hAnsi="ITC Avant Garde"/>
        </w:rPr>
        <w:t>En otro orden de ideas, l</w:t>
      </w:r>
      <w:r w:rsidR="00684332" w:rsidRPr="00D86B04">
        <w:rPr>
          <w:rFonts w:ascii="ITC Avant Garde" w:hAnsi="ITC Avant Garde"/>
        </w:rPr>
        <w:t xml:space="preserve">a </w:t>
      </w:r>
      <w:proofErr w:type="spellStart"/>
      <w:r w:rsidR="00684332" w:rsidRPr="00D86B04">
        <w:rPr>
          <w:rFonts w:ascii="ITC Avant Garde" w:hAnsi="ITC Avant Garde"/>
        </w:rPr>
        <w:t>UIT</w:t>
      </w:r>
      <w:proofErr w:type="spellEnd"/>
      <w:r w:rsidR="00684332" w:rsidRPr="00D86B04">
        <w:rPr>
          <w:rFonts w:ascii="ITC Avant Garde" w:hAnsi="ITC Avant Garde"/>
        </w:rPr>
        <w:t xml:space="preserve"> es el organismo especializado de la Organización de las Naciones Unidas para las tecnologías de la información y la comunicación,</w:t>
      </w:r>
      <w:r w:rsidR="00684332" w:rsidRPr="00A45BC9">
        <w:t xml:space="preserve"> </w:t>
      </w:r>
      <w:r w:rsidR="00684332" w:rsidRPr="00D86B04">
        <w:rPr>
          <w:rFonts w:ascii="ITC Avant Garde" w:hAnsi="ITC Avant Garde"/>
        </w:rPr>
        <w:t>que se encarga de mantener y ampliar la cooperación internacional entre sus Estados Miembros para el mejoramiento y empleo racional de las telecomunicaciones, así como impulsar el desarrollo de los medios técnicos y su eficaz explotación, a fin de generalizar su utilización al público.</w:t>
      </w:r>
      <w:r w:rsidR="00684332" w:rsidRPr="00D86B04">
        <w:rPr>
          <w:rFonts w:ascii="ITC Avant Garde" w:hAnsi="ITC Avant Garde"/>
          <w:highlight w:val="yellow"/>
        </w:rPr>
        <w:t xml:space="preserve"> </w:t>
      </w:r>
    </w:p>
    <w:p w14:paraId="1DE676BA" w14:textId="77777777" w:rsidR="00E55288" w:rsidRDefault="00E55288" w:rsidP="00E55288">
      <w:pPr>
        <w:pStyle w:val="Prrafodelista"/>
        <w:widowControl w:val="0"/>
        <w:overflowPunct w:val="0"/>
        <w:autoSpaceDE w:val="0"/>
        <w:autoSpaceDN w:val="0"/>
        <w:adjustRightInd w:val="0"/>
        <w:spacing w:after="0" w:line="240" w:lineRule="auto"/>
        <w:ind w:left="0"/>
        <w:jc w:val="both"/>
        <w:textAlignment w:val="baseline"/>
        <w:rPr>
          <w:rFonts w:ascii="ITC Avant Garde" w:hAnsi="ITC Avant Garde"/>
        </w:rPr>
      </w:pPr>
    </w:p>
    <w:p w14:paraId="709474C1" w14:textId="336AD257" w:rsidR="00684332" w:rsidRPr="00D86B04" w:rsidRDefault="00684332" w:rsidP="00E55288">
      <w:pPr>
        <w:pStyle w:val="Prrafodelista"/>
        <w:widowControl w:val="0"/>
        <w:overflowPunct w:val="0"/>
        <w:autoSpaceDE w:val="0"/>
        <w:autoSpaceDN w:val="0"/>
        <w:adjustRightInd w:val="0"/>
        <w:spacing w:after="0" w:line="240" w:lineRule="auto"/>
        <w:ind w:left="0"/>
        <w:jc w:val="both"/>
        <w:textAlignment w:val="baseline"/>
        <w:rPr>
          <w:rFonts w:ascii="ITC Avant Garde" w:hAnsi="ITC Avant Garde"/>
          <w:highlight w:val="yellow"/>
        </w:rPr>
      </w:pPr>
      <w:r w:rsidRPr="00D86B04">
        <w:rPr>
          <w:rFonts w:ascii="ITC Avant Garde" w:hAnsi="ITC Avant Garde"/>
        </w:rPr>
        <w:t xml:space="preserve">México como país miembro de la </w:t>
      </w:r>
      <w:proofErr w:type="spellStart"/>
      <w:r w:rsidRPr="00D86B04">
        <w:rPr>
          <w:rFonts w:ascii="ITC Avant Garde" w:hAnsi="ITC Avant Garde"/>
        </w:rPr>
        <w:t>UIT</w:t>
      </w:r>
      <w:proofErr w:type="spellEnd"/>
      <w:r w:rsidRPr="00D86B04">
        <w:rPr>
          <w:rFonts w:ascii="ITC Avant Garde" w:hAnsi="ITC Avant Garde"/>
        </w:rPr>
        <w:t>, a través de las autoridades competentes en el ámbito de sus atribuciones</w:t>
      </w:r>
      <w:r w:rsidR="009929CF">
        <w:rPr>
          <w:rFonts w:ascii="ITC Avant Garde" w:hAnsi="ITC Avant Garde"/>
        </w:rPr>
        <w:t xml:space="preserve">, es decir </w:t>
      </w:r>
      <w:r w:rsidR="008C09A1" w:rsidRPr="00D86B04">
        <w:rPr>
          <w:rFonts w:ascii="ITC Avant Garde" w:hAnsi="ITC Avant Garde"/>
        </w:rPr>
        <w:t xml:space="preserve">la Secretaría de Infraestructura, Comunicaciones y Transportes </w:t>
      </w:r>
      <w:r w:rsidR="009929CF">
        <w:rPr>
          <w:rFonts w:ascii="ITC Avant Garde" w:hAnsi="ITC Avant Garde"/>
        </w:rPr>
        <w:t xml:space="preserve">(Secretaría) </w:t>
      </w:r>
      <w:r w:rsidR="008C09A1" w:rsidRPr="00D86B04">
        <w:rPr>
          <w:rFonts w:ascii="ITC Avant Garde" w:hAnsi="ITC Avant Garde"/>
        </w:rPr>
        <w:t>y el Instituto</w:t>
      </w:r>
      <w:r w:rsidR="008C09A1">
        <w:rPr>
          <w:rFonts w:ascii="ITC Avant Garde" w:hAnsi="ITC Avant Garde"/>
        </w:rPr>
        <w:t xml:space="preserve">, </w:t>
      </w:r>
      <w:r w:rsidRPr="00D86B04">
        <w:rPr>
          <w:rFonts w:ascii="ITC Avant Garde" w:hAnsi="ITC Avant Garde"/>
        </w:rPr>
        <w:t>conforme a lo dispuesto en la Ley</w:t>
      </w:r>
      <w:r w:rsidR="004B2C43">
        <w:rPr>
          <w:rFonts w:ascii="ITC Avant Garde" w:hAnsi="ITC Avant Garde"/>
        </w:rPr>
        <w:t xml:space="preserve"> Federal de Telecomunicaciones y Radiodifusión (Le</w:t>
      </w:r>
      <w:r w:rsidR="008C09A1">
        <w:rPr>
          <w:rFonts w:ascii="ITC Avant Garde" w:hAnsi="ITC Avant Garde"/>
        </w:rPr>
        <w:t>y</w:t>
      </w:r>
      <w:r w:rsidR="004B2C43">
        <w:rPr>
          <w:rFonts w:ascii="ITC Avant Garde" w:hAnsi="ITC Avant Garde"/>
        </w:rPr>
        <w:t>)</w:t>
      </w:r>
      <w:r w:rsidRPr="00D86B04">
        <w:rPr>
          <w:rFonts w:ascii="ITC Avant Garde" w:hAnsi="ITC Avant Garde"/>
        </w:rPr>
        <w:t xml:space="preserve">, llevan a cabo los trámites y gestiones necesarias para obtener la prioridad de ocupación de las </w:t>
      </w:r>
      <w:proofErr w:type="spellStart"/>
      <w:r w:rsidRPr="00D86B04">
        <w:rPr>
          <w:rFonts w:ascii="ITC Avant Garde" w:hAnsi="ITC Avant Garde"/>
        </w:rPr>
        <w:t>POG</w:t>
      </w:r>
      <w:proofErr w:type="spellEnd"/>
      <w:r w:rsidRPr="00D86B04">
        <w:rPr>
          <w:rFonts w:ascii="ITC Avant Garde" w:hAnsi="ITC Avant Garde"/>
        </w:rPr>
        <w:t xml:space="preserve"> u </w:t>
      </w:r>
      <w:r w:rsidR="00231048">
        <w:rPr>
          <w:rFonts w:ascii="ITC Avant Garde" w:hAnsi="ITC Avant Garde"/>
        </w:rPr>
        <w:t>ó</w:t>
      </w:r>
      <w:r w:rsidR="00231048" w:rsidRPr="00D86B04">
        <w:rPr>
          <w:rFonts w:ascii="ITC Avant Garde" w:hAnsi="ITC Avant Garde"/>
        </w:rPr>
        <w:t xml:space="preserve">rbitas </w:t>
      </w:r>
      <w:r w:rsidR="00231048">
        <w:rPr>
          <w:rFonts w:ascii="ITC Avant Garde" w:hAnsi="ITC Avant Garde"/>
        </w:rPr>
        <w:t>s</w:t>
      </w:r>
      <w:r w:rsidR="00231048" w:rsidRPr="00D86B04">
        <w:rPr>
          <w:rFonts w:ascii="ITC Avant Garde" w:hAnsi="ITC Avant Garde"/>
        </w:rPr>
        <w:t>atelitales</w:t>
      </w:r>
      <w:r w:rsidRPr="00D86B04">
        <w:rPr>
          <w:rFonts w:ascii="ITC Avant Garde" w:hAnsi="ITC Avant Garde"/>
        </w:rPr>
        <w:t xml:space="preserve">, conforme a lo dispuesto en el Reglamento de Radiocomunicaciones de la </w:t>
      </w:r>
      <w:proofErr w:type="spellStart"/>
      <w:r w:rsidRPr="00D86B04">
        <w:rPr>
          <w:rFonts w:ascii="ITC Avant Garde" w:hAnsi="ITC Avant Garde"/>
        </w:rPr>
        <w:t>UIT</w:t>
      </w:r>
      <w:proofErr w:type="spellEnd"/>
      <w:r w:rsidRPr="00D86B04">
        <w:rPr>
          <w:rFonts w:ascii="ITC Avant Garde" w:hAnsi="ITC Avant Garde"/>
        </w:rPr>
        <w:t>.</w:t>
      </w:r>
    </w:p>
    <w:p w14:paraId="4F37441E" w14:textId="77777777" w:rsidR="00835601" w:rsidRDefault="00835601" w:rsidP="00835601">
      <w:pPr>
        <w:autoSpaceDE w:val="0"/>
        <w:autoSpaceDN w:val="0"/>
        <w:adjustRightInd w:val="0"/>
        <w:spacing w:after="0" w:line="240" w:lineRule="auto"/>
        <w:ind w:right="-17"/>
        <w:jc w:val="both"/>
        <w:rPr>
          <w:rFonts w:ascii="ITC Avant Garde" w:hAnsi="ITC Avant Garde" w:cs="Arial"/>
          <w:kern w:val="2"/>
          <w:szCs w:val="18"/>
          <w:lang w:eastAsia="ar-SA"/>
        </w:rPr>
      </w:pPr>
    </w:p>
    <w:p w14:paraId="343D9273" w14:textId="77777777" w:rsidR="00AB22E8" w:rsidRPr="00411AE3" w:rsidRDefault="00AB22E8" w:rsidP="00835601">
      <w:pPr>
        <w:autoSpaceDE w:val="0"/>
        <w:autoSpaceDN w:val="0"/>
        <w:adjustRightInd w:val="0"/>
        <w:spacing w:after="0" w:line="240" w:lineRule="auto"/>
        <w:ind w:right="-17"/>
        <w:jc w:val="both"/>
        <w:rPr>
          <w:rFonts w:ascii="ITC Avant Garde" w:hAnsi="ITC Avant Garde" w:cs="Arial"/>
          <w:kern w:val="2"/>
          <w:szCs w:val="18"/>
          <w:lang w:eastAsia="ar-SA"/>
        </w:rPr>
      </w:pPr>
    </w:p>
    <w:p w14:paraId="39281FFE" w14:textId="428796EF" w:rsidR="00ED471E" w:rsidRPr="00A1593E" w:rsidRDefault="00D61A99" w:rsidP="00C94E32">
      <w:pPr>
        <w:pStyle w:val="Ttulo2"/>
        <w:numPr>
          <w:ilvl w:val="0"/>
          <w:numId w:val="18"/>
        </w:numPr>
      </w:pPr>
      <w:bookmarkStart w:id="1" w:name="_Hlk140073513"/>
      <w:r w:rsidRPr="00A1593E">
        <w:t>Re</w:t>
      </w:r>
      <w:r w:rsidR="00A45BC9" w:rsidRPr="00A1593E">
        <w:t xml:space="preserve">cursos </w:t>
      </w:r>
      <w:r w:rsidR="00E021E7">
        <w:t>O</w:t>
      </w:r>
      <w:r w:rsidR="00A45BC9" w:rsidRPr="00A1593E">
        <w:t>rbitales planificados</w:t>
      </w:r>
    </w:p>
    <w:bookmarkEnd w:id="1"/>
    <w:p w14:paraId="5360216C" w14:textId="77777777" w:rsidR="00063850" w:rsidRDefault="00063850" w:rsidP="00835601">
      <w:pPr>
        <w:pStyle w:val="Prrafodelista"/>
        <w:pBdr>
          <w:top w:val="nil"/>
          <w:left w:val="nil"/>
          <w:bottom w:val="nil"/>
          <w:right w:val="nil"/>
          <w:between w:val="nil"/>
          <w:bar w:val="nil"/>
        </w:pBdr>
        <w:spacing w:after="0" w:line="240" w:lineRule="auto"/>
        <w:jc w:val="both"/>
        <w:rPr>
          <w:rFonts w:ascii="ITC Avant Garde" w:eastAsia="Helvetica" w:hAnsi="ITC Avant Garde" w:cs="Arial"/>
          <w:b/>
          <w:color w:val="8AB833" w:themeColor="accent2"/>
          <w:bdr w:val="nil"/>
        </w:rPr>
      </w:pPr>
    </w:p>
    <w:p w14:paraId="572B19F8" w14:textId="478DEDF3" w:rsidR="0097488C" w:rsidRPr="005C70C1" w:rsidRDefault="0097488C" w:rsidP="0097488C">
      <w:pPr>
        <w:spacing w:after="0" w:line="240" w:lineRule="auto"/>
        <w:jc w:val="both"/>
        <w:rPr>
          <w:rFonts w:ascii="ITC Avant Garde" w:hAnsi="ITC Avant Garde"/>
        </w:rPr>
      </w:pPr>
      <w:r>
        <w:rPr>
          <w:rFonts w:ascii="ITC Avant Garde" w:hAnsi="ITC Avant Garde"/>
        </w:rPr>
        <w:t>Por un lado</w:t>
      </w:r>
      <w:r w:rsidR="0021641B" w:rsidRPr="0021641B">
        <w:rPr>
          <w:rFonts w:ascii="ITC Avant Garde" w:hAnsi="ITC Avant Garde"/>
        </w:rPr>
        <w:t xml:space="preserve">, con el objeto de que los países tengan un acceso equitativo a la </w:t>
      </w:r>
      <w:r w:rsidR="00231048">
        <w:rPr>
          <w:rFonts w:ascii="ITC Avant Garde" w:hAnsi="ITC Avant Garde"/>
        </w:rPr>
        <w:t>ó</w:t>
      </w:r>
      <w:r w:rsidR="00231048" w:rsidRPr="0021641B">
        <w:rPr>
          <w:rFonts w:ascii="ITC Avant Garde" w:hAnsi="ITC Avant Garde"/>
        </w:rPr>
        <w:t xml:space="preserve">rbita </w:t>
      </w:r>
      <w:r w:rsidR="00231048">
        <w:rPr>
          <w:rFonts w:ascii="ITC Avant Garde" w:hAnsi="ITC Avant Garde"/>
        </w:rPr>
        <w:t>g</w:t>
      </w:r>
      <w:r w:rsidR="00231048" w:rsidRPr="0021641B">
        <w:rPr>
          <w:rFonts w:ascii="ITC Avant Garde" w:hAnsi="ITC Avant Garde"/>
        </w:rPr>
        <w:t>eoestacionaria</w:t>
      </w:r>
      <w:r w:rsidR="0021641B" w:rsidRPr="0021641B">
        <w:rPr>
          <w:rFonts w:ascii="ITC Avant Garde" w:hAnsi="ITC Avant Garde"/>
        </w:rPr>
        <w:t xml:space="preserve">, </w:t>
      </w:r>
      <w:r w:rsidR="00A5384B">
        <w:rPr>
          <w:rFonts w:ascii="ITC Avant Garde" w:hAnsi="ITC Avant Garde"/>
        </w:rPr>
        <w:t xml:space="preserve">el sector </w:t>
      </w:r>
      <w:r w:rsidR="00031DBD">
        <w:rPr>
          <w:rFonts w:ascii="ITC Avant Garde" w:hAnsi="ITC Avant Garde"/>
        </w:rPr>
        <w:t xml:space="preserve">de la </w:t>
      </w:r>
      <w:proofErr w:type="spellStart"/>
      <w:r w:rsidR="00031DBD">
        <w:rPr>
          <w:rFonts w:ascii="ITC Avant Garde" w:hAnsi="ITC Avant Garde"/>
        </w:rPr>
        <w:t>UIT</w:t>
      </w:r>
      <w:proofErr w:type="spellEnd"/>
      <w:r w:rsidR="00031DBD">
        <w:rPr>
          <w:rFonts w:ascii="ITC Avant Garde" w:hAnsi="ITC Avant Garde"/>
        </w:rPr>
        <w:t xml:space="preserve"> de Radiocomunicaciones (</w:t>
      </w:r>
      <w:proofErr w:type="spellStart"/>
      <w:r w:rsidR="0021641B" w:rsidRPr="0021641B">
        <w:rPr>
          <w:rFonts w:ascii="ITC Avant Garde" w:hAnsi="ITC Avant Garde"/>
        </w:rPr>
        <w:t>UIT</w:t>
      </w:r>
      <w:proofErr w:type="spellEnd"/>
      <w:r w:rsidR="0021641B" w:rsidRPr="0021641B">
        <w:rPr>
          <w:rFonts w:ascii="ITC Avant Garde" w:hAnsi="ITC Avant Garde"/>
        </w:rPr>
        <w:t>-R</w:t>
      </w:r>
      <w:r w:rsidR="00031DBD">
        <w:rPr>
          <w:rFonts w:ascii="ITC Avant Garde" w:hAnsi="ITC Avant Garde"/>
        </w:rPr>
        <w:t>)</w:t>
      </w:r>
      <w:r w:rsidR="0021641B" w:rsidRPr="0021641B">
        <w:rPr>
          <w:rFonts w:ascii="ITC Avant Garde" w:hAnsi="ITC Avant Garde"/>
        </w:rPr>
        <w:t xml:space="preserve"> planificó y adjudicó a cada Estado miembro servicios espaciales planificados, que figuran en los Apéndices 30, </w:t>
      </w:r>
      <w:proofErr w:type="spellStart"/>
      <w:r w:rsidR="0021641B" w:rsidRPr="0021641B">
        <w:rPr>
          <w:rFonts w:ascii="ITC Avant Garde" w:hAnsi="ITC Avant Garde"/>
        </w:rPr>
        <w:t>30</w:t>
      </w:r>
      <w:r>
        <w:rPr>
          <w:rFonts w:ascii="ITC Avant Garde" w:hAnsi="ITC Avant Garde"/>
        </w:rPr>
        <w:t>A</w:t>
      </w:r>
      <w:proofErr w:type="spellEnd"/>
      <w:r w:rsidR="0021641B" w:rsidRPr="0021641B">
        <w:rPr>
          <w:rFonts w:ascii="ITC Avant Garde" w:hAnsi="ITC Avant Garde"/>
        </w:rPr>
        <w:t xml:space="preserve"> y </w:t>
      </w:r>
      <w:proofErr w:type="spellStart"/>
      <w:r w:rsidR="0021641B" w:rsidRPr="0021641B">
        <w:rPr>
          <w:rFonts w:ascii="ITC Avant Garde" w:hAnsi="ITC Avant Garde"/>
        </w:rPr>
        <w:t>30B</w:t>
      </w:r>
      <w:proofErr w:type="spellEnd"/>
      <w:r w:rsidR="0021641B" w:rsidRPr="0021641B">
        <w:rPr>
          <w:rFonts w:ascii="ITC Avant Garde" w:hAnsi="ITC Avant Garde"/>
        </w:rPr>
        <w:t xml:space="preserve"> del Reglamento de Radiocomunicaciones de la </w:t>
      </w:r>
      <w:proofErr w:type="spellStart"/>
      <w:r w:rsidR="0021641B" w:rsidRPr="0021641B">
        <w:rPr>
          <w:rFonts w:ascii="ITC Avant Garde" w:hAnsi="ITC Avant Garde"/>
        </w:rPr>
        <w:t>UIT</w:t>
      </w:r>
      <w:proofErr w:type="spellEnd"/>
      <w:r w:rsidR="0021641B" w:rsidRPr="0021641B">
        <w:rPr>
          <w:rFonts w:ascii="ITC Avant Garde" w:hAnsi="ITC Avant Garde"/>
        </w:rPr>
        <w:t xml:space="preserve">, es decir, </w:t>
      </w:r>
      <w:proofErr w:type="spellStart"/>
      <w:r w:rsidR="0021641B" w:rsidRPr="0021641B">
        <w:rPr>
          <w:rFonts w:ascii="ITC Avant Garde" w:hAnsi="ITC Avant Garde"/>
        </w:rPr>
        <w:t>POG</w:t>
      </w:r>
      <w:proofErr w:type="spellEnd"/>
      <w:r w:rsidR="0021641B" w:rsidRPr="0021641B">
        <w:rPr>
          <w:rFonts w:ascii="ITC Avant Garde" w:hAnsi="ITC Avant Garde"/>
        </w:rPr>
        <w:t xml:space="preserve"> con determinadas bandas de frecuencias </w:t>
      </w:r>
      <w:r w:rsidR="00DE4427">
        <w:rPr>
          <w:rFonts w:ascii="ITC Avant Garde" w:hAnsi="ITC Avant Garde"/>
        </w:rPr>
        <w:t>atribuidas al</w:t>
      </w:r>
      <w:r w:rsidR="0021641B" w:rsidRPr="0021641B">
        <w:rPr>
          <w:rFonts w:ascii="ITC Avant Garde" w:hAnsi="ITC Avant Garde"/>
        </w:rPr>
        <w:t xml:space="preserve"> </w:t>
      </w:r>
      <w:r w:rsidR="00B037D6">
        <w:rPr>
          <w:rFonts w:ascii="ITC Avant Garde" w:hAnsi="ITC Avant Garde"/>
        </w:rPr>
        <w:t>s</w:t>
      </w:r>
      <w:r w:rsidR="00B037D6" w:rsidRPr="0021641B">
        <w:rPr>
          <w:rFonts w:ascii="ITC Avant Garde" w:hAnsi="ITC Avant Garde"/>
        </w:rPr>
        <w:t xml:space="preserve">ervicio </w:t>
      </w:r>
      <w:r w:rsidR="0021641B" w:rsidRPr="0021641B">
        <w:rPr>
          <w:rFonts w:ascii="ITC Avant Garde" w:hAnsi="ITC Avant Garde"/>
        </w:rPr>
        <w:t xml:space="preserve">de </w:t>
      </w:r>
      <w:r w:rsidR="00B037D6">
        <w:rPr>
          <w:rFonts w:ascii="ITC Avant Garde" w:hAnsi="ITC Avant Garde"/>
        </w:rPr>
        <w:t>r</w:t>
      </w:r>
      <w:r w:rsidR="00B037D6" w:rsidRPr="0021641B">
        <w:rPr>
          <w:rFonts w:ascii="ITC Avant Garde" w:hAnsi="ITC Avant Garde"/>
        </w:rPr>
        <w:t>adiodifusión</w:t>
      </w:r>
      <w:r w:rsidR="0021641B" w:rsidRPr="0021641B">
        <w:rPr>
          <w:rFonts w:ascii="ITC Avant Garde" w:hAnsi="ITC Avant Garde"/>
        </w:rPr>
        <w:t xml:space="preserve"> por </w:t>
      </w:r>
      <w:r w:rsidR="00B037D6">
        <w:rPr>
          <w:rFonts w:ascii="ITC Avant Garde" w:hAnsi="ITC Avant Garde"/>
        </w:rPr>
        <w:t>s</w:t>
      </w:r>
      <w:r w:rsidR="00B037D6" w:rsidRPr="0021641B">
        <w:rPr>
          <w:rFonts w:ascii="ITC Avant Garde" w:hAnsi="ITC Avant Garde"/>
        </w:rPr>
        <w:t xml:space="preserve">atélite </w:t>
      </w:r>
      <w:r w:rsidR="0021641B" w:rsidRPr="0021641B">
        <w:rPr>
          <w:rFonts w:ascii="ITC Avant Garde" w:hAnsi="ITC Avant Garde"/>
        </w:rPr>
        <w:t>(</w:t>
      </w:r>
      <w:proofErr w:type="spellStart"/>
      <w:r w:rsidR="0021641B" w:rsidRPr="0021641B">
        <w:rPr>
          <w:rFonts w:ascii="ITC Avant Garde" w:hAnsi="ITC Avant Garde"/>
        </w:rPr>
        <w:t>SRS</w:t>
      </w:r>
      <w:proofErr w:type="spellEnd"/>
      <w:r w:rsidR="0021641B" w:rsidRPr="0021641B">
        <w:rPr>
          <w:rFonts w:ascii="ITC Avant Garde" w:hAnsi="ITC Avant Garde"/>
        </w:rPr>
        <w:t xml:space="preserve">) y </w:t>
      </w:r>
      <w:proofErr w:type="spellStart"/>
      <w:r w:rsidR="00FD4D04">
        <w:rPr>
          <w:rFonts w:ascii="ITC Avant Garde" w:hAnsi="ITC Avant Garde"/>
        </w:rPr>
        <w:t>POG</w:t>
      </w:r>
      <w:proofErr w:type="spellEnd"/>
      <w:r w:rsidR="00FD4D04">
        <w:rPr>
          <w:rFonts w:ascii="ITC Avant Garde" w:hAnsi="ITC Avant Garde"/>
        </w:rPr>
        <w:t xml:space="preserve"> con </w:t>
      </w:r>
      <w:r w:rsidR="00202D40" w:rsidRPr="0021641B">
        <w:rPr>
          <w:rFonts w:ascii="ITC Avant Garde" w:hAnsi="ITC Avant Garde"/>
        </w:rPr>
        <w:t xml:space="preserve">bandas de frecuencias </w:t>
      </w:r>
      <w:r w:rsidR="00202D40">
        <w:rPr>
          <w:rFonts w:ascii="ITC Avant Garde" w:hAnsi="ITC Avant Garde"/>
        </w:rPr>
        <w:t>atribuidas</w:t>
      </w:r>
      <w:r w:rsidR="00202D40" w:rsidRPr="0021641B" w:rsidDel="00DE4427">
        <w:rPr>
          <w:rFonts w:ascii="ITC Avant Garde" w:hAnsi="ITC Avant Garde"/>
        </w:rPr>
        <w:t xml:space="preserve"> </w:t>
      </w:r>
      <w:r w:rsidR="00DE4427">
        <w:rPr>
          <w:rFonts w:ascii="ITC Avant Garde" w:hAnsi="ITC Avant Garde"/>
        </w:rPr>
        <w:t>al</w:t>
      </w:r>
      <w:r w:rsidR="0021641B" w:rsidRPr="0021641B">
        <w:rPr>
          <w:rFonts w:ascii="ITC Avant Garde" w:hAnsi="ITC Avant Garde"/>
        </w:rPr>
        <w:t xml:space="preserve"> </w:t>
      </w:r>
      <w:r w:rsidR="00B037D6">
        <w:rPr>
          <w:rFonts w:ascii="ITC Avant Garde" w:hAnsi="ITC Avant Garde"/>
        </w:rPr>
        <w:t>s</w:t>
      </w:r>
      <w:r w:rsidR="00B037D6" w:rsidRPr="0021641B">
        <w:rPr>
          <w:rFonts w:ascii="ITC Avant Garde" w:hAnsi="ITC Avant Garde"/>
        </w:rPr>
        <w:t xml:space="preserve">ervicio </w:t>
      </w:r>
      <w:r w:rsidR="00B037D6">
        <w:rPr>
          <w:rFonts w:ascii="ITC Avant Garde" w:hAnsi="ITC Avant Garde"/>
        </w:rPr>
        <w:t>f</w:t>
      </w:r>
      <w:r w:rsidR="00B037D6" w:rsidRPr="0021641B">
        <w:rPr>
          <w:rFonts w:ascii="ITC Avant Garde" w:hAnsi="ITC Avant Garde"/>
        </w:rPr>
        <w:t>ijo</w:t>
      </w:r>
      <w:r w:rsidR="0021641B" w:rsidRPr="0021641B">
        <w:rPr>
          <w:rFonts w:ascii="ITC Avant Garde" w:hAnsi="ITC Avant Garde"/>
        </w:rPr>
        <w:t xml:space="preserve"> por </w:t>
      </w:r>
      <w:r w:rsidR="00B037D6">
        <w:rPr>
          <w:rFonts w:ascii="ITC Avant Garde" w:hAnsi="ITC Avant Garde"/>
        </w:rPr>
        <w:t>s</w:t>
      </w:r>
      <w:r w:rsidR="00B037D6" w:rsidRPr="0021641B">
        <w:rPr>
          <w:rFonts w:ascii="ITC Avant Garde" w:hAnsi="ITC Avant Garde"/>
        </w:rPr>
        <w:t xml:space="preserve">atélite </w:t>
      </w:r>
      <w:r w:rsidR="0021641B" w:rsidRPr="0021641B">
        <w:rPr>
          <w:rFonts w:ascii="ITC Avant Garde" w:hAnsi="ITC Avant Garde"/>
        </w:rPr>
        <w:t>(</w:t>
      </w:r>
      <w:proofErr w:type="spellStart"/>
      <w:r w:rsidR="0021641B" w:rsidRPr="0021641B">
        <w:rPr>
          <w:rFonts w:ascii="ITC Avant Garde" w:hAnsi="ITC Avant Garde"/>
        </w:rPr>
        <w:t>SFS</w:t>
      </w:r>
      <w:proofErr w:type="spellEnd"/>
      <w:r w:rsidR="0021641B" w:rsidRPr="0021641B">
        <w:rPr>
          <w:rFonts w:ascii="ITC Avant Garde" w:hAnsi="ITC Avant Garde"/>
        </w:rPr>
        <w:t>) con base en sus capacidades económicas y demanda social</w:t>
      </w:r>
      <w:r w:rsidR="001E7DAD">
        <w:rPr>
          <w:rFonts w:ascii="ITC Avant Garde" w:hAnsi="ITC Avant Garde"/>
        </w:rPr>
        <w:t>.</w:t>
      </w:r>
      <w:r w:rsidR="00F94031">
        <w:rPr>
          <w:rStyle w:val="Refdenotaalpie"/>
          <w:rFonts w:ascii="ITC Avant Garde" w:hAnsi="ITC Avant Garde"/>
        </w:rPr>
        <w:footnoteReference w:id="6"/>
      </w:r>
    </w:p>
    <w:p w14:paraId="002A2618" w14:textId="77777777" w:rsidR="005C70C1" w:rsidRPr="005C70C1" w:rsidRDefault="005C70C1" w:rsidP="00F37BF7">
      <w:pPr>
        <w:pBdr>
          <w:top w:val="nil"/>
          <w:left w:val="nil"/>
          <w:bottom w:val="nil"/>
          <w:right w:val="nil"/>
          <w:between w:val="nil"/>
          <w:bar w:val="nil"/>
        </w:pBdr>
        <w:spacing w:after="0" w:line="240" w:lineRule="auto"/>
        <w:jc w:val="both"/>
        <w:rPr>
          <w:rFonts w:ascii="ITC Avant Garde" w:hAnsi="ITC Avant Garde"/>
          <w:b/>
          <w:color w:val="B7DFA8" w:themeColor="accent1" w:themeTint="66"/>
        </w:rPr>
      </w:pPr>
    </w:p>
    <w:p w14:paraId="348D6102" w14:textId="77777777" w:rsidR="00A273C8" w:rsidRDefault="0097488C" w:rsidP="00B037D6">
      <w:pPr>
        <w:jc w:val="both"/>
        <w:rPr>
          <w:rFonts w:ascii="ITC Avant Garde" w:eastAsia="Times New Roman" w:hAnsi="ITC Avant Garde" w:cs="Arial"/>
          <w:color w:val="000000" w:themeColor="dark1"/>
          <w:kern w:val="24"/>
          <w:lang w:eastAsia="es-MX"/>
        </w:rPr>
      </w:pPr>
      <w:r w:rsidRPr="000727F0">
        <w:rPr>
          <w:rFonts w:ascii="ITC Avant Garde" w:hAnsi="ITC Avant Garde"/>
        </w:rPr>
        <w:t xml:space="preserve">En tal contexto, a México le corresponden las </w:t>
      </w:r>
      <w:proofErr w:type="spellStart"/>
      <w:r w:rsidRPr="000727F0">
        <w:rPr>
          <w:rFonts w:ascii="ITC Avant Garde" w:hAnsi="ITC Avant Garde"/>
        </w:rPr>
        <w:t>POG</w:t>
      </w:r>
      <w:proofErr w:type="spellEnd"/>
      <w:r w:rsidRPr="000727F0">
        <w:rPr>
          <w:rFonts w:ascii="ITC Avant Garde" w:hAnsi="ITC Avant Garde"/>
        </w:rPr>
        <w:t xml:space="preserve"> de 69.2 grados Oeste (° O), 77° O, 127° O y 136° O con bandas planificadas para el </w:t>
      </w:r>
      <w:proofErr w:type="spellStart"/>
      <w:r w:rsidRPr="000727F0">
        <w:rPr>
          <w:rFonts w:ascii="ITC Avant Garde" w:hAnsi="ITC Avant Garde"/>
        </w:rPr>
        <w:t>SRS</w:t>
      </w:r>
      <w:proofErr w:type="spellEnd"/>
      <w:r w:rsidR="00DE640C" w:rsidRPr="000727F0">
        <w:rPr>
          <w:rFonts w:ascii="ITC Avant Garde" w:hAnsi="ITC Avant Garde"/>
        </w:rPr>
        <w:t xml:space="preserve"> en los segmentos de frecuencias</w:t>
      </w:r>
      <w:r w:rsidR="001C60CB" w:rsidRPr="000727F0">
        <w:rPr>
          <w:rFonts w:ascii="ITC Avant Garde" w:hAnsi="ITC Avant Garde"/>
        </w:rPr>
        <w:t xml:space="preserve"> </w:t>
      </w:r>
      <w:r w:rsidR="00DE640C" w:rsidRPr="000727F0">
        <w:rPr>
          <w:rFonts w:ascii="ITC Avant Garde" w:hAnsi="ITC Avant Garde"/>
        </w:rPr>
        <w:t xml:space="preserve">12200 - </w:t>
      </w:r>
      <w:r w:rsidR="00DE640C" w:rsidRPr="00562990">
        <w:rPr>
          <w:rFonts w:ascii="ITC Avant Garde" w:hAnsi="ITC Avant Garde"/>
        </w:rPr>
        <w:t>12700 MHz y 17300 – 17800 MHz</w:t>
      </w:r>
      <w:r w:rsidRPr="00562990">
        <w:rPr>
          <w:rFonts w:ascii="ITC Avant Garde" w:hAnsi="ITC Avant Garde"/>
        </w:rPr>
        <w:t xml:space="preserve">, mientras que en bandas planificadas para el </w:t>
      </w:r>
      <w:proofErr w:type="spellStart"/>
      <w:r w:rsidRPr="00562990">
        <w:rPr>
          <w:rFonts w:ascii="ITC Avant Garde" w:hAnsi="ITC Avant Garde"/>
        </w:rPr>
        <w:t>SFS</w:t>
      </w:r>
      <w:proofErr w:type="spellEnd"/>
      <w:r w:rsidRPr="00562990">
        <w:rPr>
          <w:rFonts w:ascii="ITC Avant Garde" w:hAnsi="ITC Avant Garde"/>
        </w:rPr>
        <w:t xml:space="preserve"> le corresponde la </w:t>
      </w:r>
      <w:proofErr w:type="spellStart"/>
      <w:r w:rsidRPr="00562990">
        <w:rPr>
          <w:rFonts w:ascii="ITC Avant Garde" w:hAnsi="ITC Avant Garde"/>
        </w:rPr>
        <w:t>POG</w:t>
      </w:r>
      <w:proofErr w:type="spellEnd"/>
      <w:r w:rsidRPr="00562990">
        <w:rPr>
          <w:rFonts w:ascii="ITC Avant Garde" w:hAnsi="ITC Avant Garde"/>
        </w:rPr>
        <w:t xml:space="preserve"> 113° O</w:t>
      </w:r>
      <w:r w:rsidR="000727F0" w:rsidRPr="00562990">
        <w:rPr>
          <w:rFonts w:ascii="ITC Avant Garde" w:hAnsi="ITC Avant Garde"/>
        </w:rPr>
        <w:t xml:space="preserve"> con los segmentos de frecuencias 4500 - 4800</w:t>
      </w:r>
      <w:r w:rsidR="000727F0" w:rsidRPr="001C002F">
        <w:rPr>
          <w:rFonts w:ascii="ITC Avant Garde" w:hAnsi="ITC Avant Garde"/>
        </w:rPr>
        <w:t xml:space="preserve"> MHz</w:t>
      </w:r>
      <w:r w:rsidR="00562990">
        <w:rPr>
          <w:rFonts w:ascii="ITC Avant Garde" w:hAnsi="ITC Avant Garde"/>
        </w:rPr>
        <w:t xml:space="preserve">, </w:t>
      </w:r>
      <w:r w:rsidR="00562990" w:rsidRPr="00562990">
        <w:rPr>
          <w:rFonts w:ascii="ITC Avant Garde" w:hAnsi="ITC Avant Garde"/>
        </w:rPr>
        <w:t>6725</w:t>
      </w:r>
      <w:r w:rsidR="00562990">
        <w:rPr>
          <w:rFonts w:ascii="ITC Avant Garde" w:hAnsi="ITC Avant Garde"/>
        </w:rPr>
        <w:t xml:space="preserve"> – </w:t>
      </w:r>
      <w:r w:rsidR="00562990" w:rsidRPr="00562990">
        <w:rPr>
          <w:rFonts w:ascii="ITC Avant Garde" w:hAnsi="ITC Avant Garde"/>
        </w:rPr>
        <w:t>7025</w:t>
      </w:r>
      <w:r w:rsidR="00562990">
        <w:rPr>
          <w:rFonts w:ascii="ITC Avant Garde" w:hAnsi="ITC Avant Garde"/>
        </w:rPr>
        <w:t>,</w:t>
      </w:r>
      <w:r w:rsidR="000727F0" w:rsidRPr="00562990">
        <w:rPr>
          <w:rFonts w:ascii="ITC Avant Garde" w:hAnsi="ITC Avant Garde"/>
        </w:rPr>
        <w:t xml:space="preserve"> </w:t>
      </w:r>
      <w:r w:rsidR="000727F0" w:rsidRPr="000727F0">
        <w:rPr>
          <w:rFonts w:ascii="ITC Avant Garde" w:hAnsi="ITC Avant Garde"/>
          <w:color w:val="000000" w:themeColor="dark1"/>
          <w:kern w:val="24"/>
          <w:lang w:eastAsia="es-MX"/>
        </w:rPr>
        <w:t xml:space="preserve">10700 </w:t>
      </w:r>
      <w:r w:rsidR="000727F0">
        <w:rPr>
          <w:rFonts w:ascii="ITC Avant Garde" w:hAnsi="ITC Avant Garde"/>
          <w:color w:val="000000" w:themeColor="dark1"/>
          <w:kern w:val="24"/>
          <w:lang w:eastAsia="es-MX"/>
        </w:rPr>
        <w:t>–</w:t>
      </w:r>
      <w:r w:rsidR="000727F0" w:rsidRPr="000727F0">
        <w:rPr>
          <w:rFonts w:ascii="ITC Avant Garde" w:hAnsi="ITC Avant Garde"/>
          <w:color w:val="000000" w:themeColor="dark1"/>
          <w:kern w:val="24"/>
          <w:lang w:eastAsia="es-MX"/>
        </w:rPr>
        <w:t xml:space="preserve"> 10950</w:t>
      </w:r>
      <w:r w:rsidR="000727F0">
        <w:rPr>
          <w:rFonts w:ascii="ITC Avant Garde" w:hAnsi="ITC Avant Garde"/>
          <w:color w:val="000000" w:themeColor="dark1"/>
          <w:kern w:val="24"/>
          <w:lang w:eastAsia="es-MX"/>
        </w:rPr>
        <w:t xml:space="preserve"> MHz</w:t>
      </w:r>
      <w:r w:rsidR="000727F0" w:rsidRPr="000727F0">
        <w:rPr>
          <w:rFonts w:ascii="ITC Avant Garde" w:hAnsi="ITC Avant Garde"/>
        </w:rPr>
        <w:t xml:space="preserve">, </w:t>
      </w:r>
      <w:r w:rsidR="000727F0" w:rsidRPr="000727F0">
        <w:rPr>
          <w:rFonts w:ascii="ITC Avant Garde" w:eastAsia="Times New Roman" w:hAnsi="ITC Avant Garde" w:cs="Arial"/>
          <w:color w:val="000000" w:themeColor="dark1"/>
          <w:kern w:val="24"/>
          <w:lang w:eastAsia="es-MX"/>
        </w:rPr>
        <w:t xml:space="preserve">11200 </w:t>
      </w:r>
      <w:r w:rsidR="000727F0">
        <w:rPr>
          <w:rFonts w:ascii="ITC Avant Garde" w:eastAsia="Times New Roman" w:hAnsi="ITC Avant Garde" w:cs="Arial"/>
          <w:color w:val="000000" w:themeColor="dark1"/>
          <w:kern w:val="24"/>
          <w:lang w:eastAsia="es-MX"/>
        </w:rPr>
        <w:t>–</w:t>
      </w:r>
      <w:r w:rsidR="000727F0" w:rsidRPr="000727F0">
        <w:rPr>
          <w:rFonts w:ascii="ITC Avant Garde" w:eastAsia="Times New Roman" w:hAnsi="ITC Avant Garde" w:cs="Arial"/>
          <w:color w:val="000000" w:themeColor="dark1"/>
          <w:kern w:val="24"/>
          <w:lang w:eastAsia="es-MX"/>
        </w:rPr>
        <w:t xml:space="preserve"> 11450</w:t>
      </w:r>
      <w:r w:rsidR="000727F0">
        <w:rPr>
          <w:rFonts w:ascii="ITC Avant Garde" w:eastAsia="Times New Roman" w:hAnsi="ITC Avant Garde" w:cs="Arial"/>
          <w:color w:val="000000" w:themeColor="dark1"/>
          <w:kern w:val="24"/>
          <w:lang w:eastAsia="es-MX"/>
        </w:rPr>
        <w:t xml:space="preserve"> MHz</w:t>
      </w:r>
      <w:r w:rsidR="000727F0" w:rsidRPr="000727F0">
        <w:rPr>
          <w:rFonts w:ascii="ITC Avant Garde" w:eastAsia="Times New Roman" w:hAnsi="ITC Avant Garde" w:cs="Arial"/>
          <w:color w:val="000000" w:themeColor="dark1"/>
          <w:kern w:val="24"/>
          <w:lang w:eastAsia="es-MX"/>
        </w:rPr>
        <w:t xml:space="preserve"> y 12750 </w:t>
      </w:r>
      <w:r w:rsidR="000727F0">
        <w:rPr>
          <w:rFonts w:ascii="ITC Avant Garde" w:eastAsia="Times New Roman" w:hAnsi="ITC Avant Garde" w:cs="Arial"/>
          <w:color w:val="000000" w:themeColor="dark1"/>
          <w:kern w:val="24"/>
          <w:lang w:eastAsia="es-MX"/>
        </w:rPr>
        <w:t>–</w:t>
      </w:r>
      <w:r w:rsidR="000727F0" w:rsidRPr="000727F0">
        <w:rPr>
          <w:rFonts w:ascii="ITC Avant Garde" w:eastAsia="Times New Roman" w:hAnsi="ITC Avant Garde" w:cs="Arial"/>
          <w:color w:val="000000" w:themeColor="dark1"/>
          <w:kern w:val="24"/>
          <w:lang w:eastAsia="es-MX"/>
        </w:rPr>
        <w:t xml:space="preserve"> 13250</w:t>
      </w:r>
      <w:r w:rsidR="000727F0">
        <w:rPr>
          <w:rFonts w:ascii="ITC Avant Garde" w:eastAsia="Times New Roman" w:hAnsi="ITC Avant Garde" w:cs="Arial"/>
          <w:color w:val="000000" w:themeColor="dark1"/>
          <w:kern w:val="24"/>
          <w:lang w:eastAsia="es-MX"/>
        </w:rPr>
        <w:t xml:space="preserve"> MHz</w:t>
      </w:r>
      <w:r w:rsidR="00D567B5">
        <w:rPr>
          <w:rFonts w:ascii="ITC Avant Garde" w:eastAsia="Times New Roman" w:hAnsi="ITC Avant Garde" w:cs="Arial"/>
          <w:color w:val="000000" w:themeColor="dark1"/>
          <w:kern w:val="24"/>
          <w:lang w:eastAsia="es-MX"/>
        </w:rPr>
        <w:t>, de las cuales se encuentran disponibles las indicadas en la Tabla 1.</w:t>
      </w:r>
    </w:p>
    <w:p w14:paraId="728273AF" w14:textId="12432273" w:rsidR="00684332" w:rsidRPr="00A273C8" w:rsidRDefault="00E852B5" w:rsidP="00A273C8">
      <w:pPr>
        <w:jc w:val="center"/>
        <w:rPr>
          <w:rFonts w:ascii="ITC Avant Garde" w:hAnsi="ITC Avant Garde"/>
          <w:b/>
          <w:color w:val="668926" w:themeColor="accent2" w:themeShade="BF"/>
          <w:sz w:val="20"/>
          <w:specVanish/>
        </w:rPr>
      </w:pPr>
      <w:r w:rsidRPr="00A273C8">
        <w:rPr>
          <w:rFonts w:ascii="ITC Avant Garde" w:hAnsi="ITC Avant Garde"/>
          <w:b/>
          <w:color w:val="668926" w:themeColor="accent2" w:themeShade="BF"/>
          <w:sz w:val="20"/>
        </w:rPr>
        <w:t xml:space="preserve">Tabla </w:t>
      </w:r>
      <w:r w:rsidRPr="00A273C8">
        <w:rPr>
          <w:rFonts w:ascii="ITC Avant Garde" w:hAnsi="ITC Avant Garde"/>
          <w:b/>
          <w:color w:val="668926" w:themeColor="accent2" w:themeShade="BF"/>
          <w:sz w:val="20"/>
        </w:rPr>
        <w:fldChar w:fldCharType="begin"/>
      </w:r>
      <w:r w:rsidRPr="00A273C8">
        <w:rPr>
          <w:rFonts w:ascii="ITC Avant Garde" w:hAnsi="ITC Avant Garde"/>
          <w:b/>
          <w:color w:val="668926" w:themeColor="accent2" w:themeShade="BF"/>
          <w:sz w:val="20"/>
        </w:rPr>
        <w:instrText xml:space="preserve"> SEQ Tabla \* ARABIC </w:instrText>
      </w:r>
      <w:r w:rsidRPr="00A273C8">
        <w:rPr>
          <w:rFonts w:ascii="ITC Avant Garde" w:hAnsi="ITC Avant Garde"/>
          <w:b/>
          <w:color w:val="668926" w:themeColor="accent2" w:themeShade="BF"/>
          <w:sz w:val="20"/>
        </w:rPr>
        <w:fldChar w:fldCharType="separate"/>
      </w:r>
      <w:r w:rsidR="005C0657" w:rsidRPr="00A273C8">
        <w:rPr>
          <w:rFonts w:ascii="ITC Avant Garde" w:hAnsi="ITC Avant Garde"/>
          <w:b/>
          <w:color w:val="668926" w:themeColor="accent2" w:themeShade="BF"/>
          <w:sz w:val="20"/>
        </w:rPr>
        <w:t>1</w:t>
      </w:r>
      <w:r w:rsidRPr="00A273C8">
        <w:rPr>
          <w:rFonts w:ascii="ITC Avant Garde" w:hAnsi="ITC Avant Garde"/>
          <w:b/>
          <w:color w:val="668926" w:themeColor="accent2" w:themeShade="BF"/>
          <w:sz w:val="20"/>
        </w:rPr>
        <w:fldChar w:fldCharType="end"/>
      </w:r>
      <w:r w:rsidR="00684332" w:rsidRPr="00A273C8">
        <w:rPr>
          <w:rFonts w:ascii="ITC Avant Garde" w:hAnsi="ITC Avant Garde"/>
          <w:b/>
          <w:color w:val="668926" w:themeColor="accent2" w:themeShade="BF"/>
          <w:sz w:val="20"/>
        </w:rPr>
        <w:t xml:space="preserve">: </w:t>
      </w:r>
      <w:proofErr w:type="spellStart"/>
      <w:r w:rsidR="00684332" w:rsidRPr="00A273C8">
        <w:rPr>
          <w:rFonts w:ascii="ITC Avant Garde" w:hAnsi="ITC Avant Garde"/>
          <w:b/>
          <w:color w:val="668926" w:themeColor="accent2" w:themeShade="BF"/>
          <w:sz w:val="20"/>
        </w:rPr>
        <w:t>POG</w:t>
      </w:r>
      <w:proofErr w:type="spellEnd"/>
      <w:r w:rsidR="00684332" w:rsidRPr="00A273C8">
        <w:rPr>
          <w:rFonts w:ascii="ITC Avant Garde" w:hAnsi="ITC Avant Garde"/>
          <w:b/>
          <w:color w:val="668926" w:themeColor="accent2" w:themeShade="BF"/>
          <w:sz w:val="20"/>
        </w:rPr>
        <w:t xml:space="preserve"> Planificadas de México disponibles</w:t>
      </w:r>
    </w:p>
    <w:p w14:paraId="119D0247" w14:textId="2C350B4E" w:rsidR="00684332" w:rsidRPr="000727F0" w:rsidRDefault="00C341F3" w:rsidP="000727F0">
      <w:pPr>
        <w:spacing w:after="0" w:line="240" w:lineRule="auto"/>
        <w:rPr>
          <w:rFonts w:ascii="ITC Avant Garde" w:hAnsi="ITC Avant Garde"/>
          <w:b/>
          <w:noProof/>
        </w:rPr>
      </w:pPr>
      <w:r w:rsidRPr="000727F0">
        <w:rPr>
          <w:rFonts w:ascii="ITC Avant Garde" w:hAnsi="ITC Avant Garde"/>
          <w:b/>
          <w:noProof/>
        </w:rPr>
        <w:t xml:space="preserve"> </w:t>
      </w:r>
    </w:p>
    <w:tbl>
      <w:tblPr>
        <w:tblW w:w="0" w:type="auto"/>
        <w:tblInd w:w="-10" w:type="dxa"/>
        <w:tblLayout w:type="fixed"/>
        <w:tblCellMar>
          <w:left w:w="0" w:type="dxa"/>
          <w:right w:w="0" w:type="dxa"/>
        </w:tblCellMar>
        <w:tblLook w:val="0420" w:firstRow="1" w:lastRow="0" w:firstColumn="0" w:lastColumn="0" w:noHBand="0" w:noVBand="1"/>
      </w:tblPr>
      <w:tblGrid>
        <w:gridCol w:w="851"/>
        <w:gridCol w:w="863"/>
        <w:gridCol w:w="1584"/>
        <w:gridCol w:w="1584"/>
        <w:gridCol w:w="1241"/>
        <w:gridCol w:w="1772"/>
        <w:gridCol w:w="1592"/>
      </w:tblGrid>
      <w:tr w:rsidR="00684332" w:rsidRPr="00EE760A" w14:paraId="2BA70A40" w14:textId="77777777" w:rsidTr="00E05DBE">
        <w:trPr>
          <w:trHeight w:val="513"/>
        </w:trPr>
        <w:tc>
          <w:tcPr>
            <w:tcW w:w="851" w:type="dxa"/>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4F6D2174" w14:textId="77777777" w:rsidR="00684332" w:rsidRPr="00EE760A" w:rsidRDefault="00684332" w:rsidP="00E852B5">
            <w:pPr>
              <w:pStyle w:val="Prrafodelista"/>
              <w:spacing w:after="0" w:line="240" w:lineRule="auto"/>
              <w:ind w:left="-164" w:right="-142"/>
              <w:jc w:val="center"/>
              <w:rPr>
                <w:rFonts w:ascii="ITC Avant Garde" w:hAnsi="ITC Avant Garde"/>
                <w:color w:val="FFFFFF" w:themeColor="background1"/>
                <w:sz w:val="18"/>
                <w:szCs w:val="18"/>
              </w:rPr>
            </w:pPr>
            <w:proofErr w:type="spellStart"/>
            <w:r w:rsidRPr="00EE760A">
              <w:rPr>
                <w:rFonts w:ascii="ITC Avant Garde" w:hAnsi="ITC Avant Garde"/>
                <w:b/>
                <w:bCs/>
                <w:color w:val="FFFFFF" w:themeColor="background1"/>
                <w:sz w:val="18"/>
                <w:szCs w:val="18"/>
              </w:rPr>
              <w:t>POG</w:t>
            </w:r>
            <w:proofErr w:type="spellEnd"/>
          </w:p>
        </w:tc>
        <w:tc>
          <w:tcPr>
            <w:tcW w:w="863" w:type="dxa"/>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28A939CE" w14:textId="5C930961" w:rsidR="00684332" w:rsidRPr="00A91166" w:rsidRDefault="00684332" w:rsidP="00E05DBE">
            <w:pPr>
              <w:spacing w:after="0" w:line="240" w:lineRule="auto"/>
              <w:ind w:left="-149" w:right="-144"/>
              <w:jc w:val="center"/>
              <w:rPr>
                <w:rFonts w:ascii="ITC Avant Garde" w:hAnsi="ITC Avant Garde"/>
                <w:color w:val="FFFFFF" w:themeColor="background1"/>
                <w:sz w:val="18"/>
                <w:szCs w:val="18"/>
              </w:rPr>
            </w:pPr>
            <w:r w:rsidRPr="00A91166">
              <w:rPr>
                <w:rFonts w:ascii="ITC Avant Garde" w:hAnsi="ITC Avant Garde"/>
                <w:b/>
                <w:color w:val="FFFFFF" w:themeColor="background1"/>
                <w:sz w:val="18"/>
                <w:szCs w:val="18"/>
              </w:rPr>
              <w:t>Servicio</w:t>
            </w:r>
          </w:p>
        </w:tc>
        <w:tc>
          <w:tcPr>
            <w:tcW w:w="3168" w:type="dxa"/>
            <w:gridSpan w:val="2"/>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7F1B656E" w14:textId="13785DB6" w:rsidR="00684332" w:rsidRPr="00EE760A" w:rsidRDefault="00684332" w:rsidP="00DE640C">
            <w:pPr>
              <w:pStyle w:val="Prrafodelista"/>
              <w:spacing w:after="0" w:line="240" w:lineRule="auto"/>
              <w:ind w:left="1"/>
              <w:jc w:val="center"/>
              <w:rPr>
                <w:rFonts w:ascii="ITC Avant Garde" w:hAnsi="ITC Avant Garde"/>
                <w:color w:val="FFFFFF" w:themeColor="background1"/>
                <w:sz w:val="18"/>
                <w:szCs w:val="18"/>
              </w:rPr>
            </w:pPr>
            <w:r w:rsidRPr="00EE760A">
              <w:rPr>
                <w:rFonts w:ascii="ITC Avant Garde" w:hAnsi="ITC Avant Garde"/>
                <w:b/>
                <w:bCs/>
                <w:color w:val="FFFFFF" w:themeColor="background1"/>
                <w:sz w:val="18"/>
                <w:szCs w:val="18"/>
              </w:rPr>
              <w:t>Banda de Frecuencias (MHz)</w:t>
            </w:r>
          </w:p>
        </w:tc>
        <w:tc>
          <w:tcPr>
            <w:tcW w:w="1241" w:type="dxa"/>
            <w:vMerge w:val="restart"/>
            <w:tcBorders>
              <w:top w:val="single" w:sz="8" w:space="0" w:color="FFFFFF"/>
              <w:left w:val="single" w:sz="8" w:space="0" w:color="FFFFFF"/>
              <w:right w:val="single" w:sz="8" w:space="0" w:color="FFFFFF"/>
            </w:tcBorders>
            <w:shd w:val="clear" w:color="auto" w:fill="9BBB59"/>
            <w:tcMar>
              <w:top w:w="72" w:type="dxa"/>
              <w:left w:w="144" w:type="dxa"/>
              <w:bottom w:w="72" w:type="dxa"/>
              <w:right w:w="144" w:type="dxa"/>
            </w:tcMar>
            <w:vAlign w:val="center"/>
            <w:hideMark/>
          </w:tcPr>
          <w:p w14:paraId="590F25BE" w14:textId="470A1DCA" w:rsidR="00684332" w:rsidRPr="00EE760A" w:rsidRDefault="00684332" w:rsidP="00DE640C">
            <w:pPr>
              <w:pStyle w:val="Prrafodelista"/>
              <w:spacing w:after="0" w:line="240" w:lineRule="auto"/>
              <w:ind w:left="2" w:hanging="2"/>
              <w:jc w:val="center"/>
              <w:rPr>
                <w:rFonts w:ascii="ITC Avant Garde" w:hAnsi="ITC Avant Garde"/>
                <w:color w:val="FFFFFF" w:themeColor="background1"/>
                <w:sz w:val="18"/>
                <w:szCs w:val="18"/>
              </w:rPr>
            </w:pPr>
            <w:r w:rsidRPr="00EE760A">
              <w:rPr>
                <w:rFonts w:ascii="ITC Avant Garde" w:hAnsi="ITC Avant Garde"/>
                <w:b/>
                <w:bCs/>
                <w:color w:val="FFFFFF" w:themeColor="background1"/>
                <w:sz w:val="18"/>
                <w:szCs w:val="18"/>
              </w:rPr>
              <w:t>Cantidad de</w:t>
            </w:r>
          </w:p>
          <w:p w14:paraId="3527E2BC" w14:textId="4EB5B73B" w:rsidR="00684332" w:rsidRPr="00EE760A" w:rsidRDefault="00684332" w:rsidP="00DE640C">
            <w:pPr>
              <w:pStyle w:val="Prrafodelista"/>
              <w:spacing w:after="0" w:line="240" w:lineRule="auto"/>
              <w:ind w:left="0"/>
              <w:jc w:val="center"/>
              <w:rPr>
                <w:rFonts w:ascii="ITC Avant Garde" w:hAnsi="ITC Avant Garde"/>
                <w:color w:val="FFFFFF" w:themeColor="background1"/>
                <w:sz w:val="18"/>
                <w:szCs w:val="18"/>
              </w:rPr>
            </w:pPr>
            <w:r w:rsidRPr="00EE760A">
              <w:rPr>
                <w:rFonts w:ascii="ITC Avant Garde" w:hAnsi="ITC Avant Garde"/>
                <w:b/>
                <w:bCs/>
                <w:color w:val="FFFFFF" w:themeColor="background1"/>
                <w:sz w:val="18"/>
                <w:szCs w:val="18"/>
              </w:rPr>
              <w:t>Espectro (MHz)</w:t>
            </w:r>
          </w:p>
        </w:tc>
        <w:tc>
          <w:tcPr>
            <w:tcW w:w="1772" w:type="dxa"/>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563211AC" w14:textId="745AB541" w:rsidR="00684332" w:rsidRPr="00EE760A" w:rsidRDefault="00684332" w:rsidP="000727F0">
            <w:pPr>
              <w:pStyle w:val="Prrafodelista"/>
              <w:spacing w:after="0" w:line="240" w:lineRule="auto"/>
              <w:ind w:left="-142"/>
              <w:jc w:val="center"/>
              <w:rPr>
                <w:rFonts w:ascii="ITC Avant Garde" w:hAnsi="ITC Avant Garde"/>
                <w:color w:val="FFFFFF" w:themeColor="background1"/>
                <w:sz w:val="18"/>
                <w:szCs w:val="18"/>
              </w:rPr>
            </w:pPr>
            <w:r w:rsidRPr="00EE760A">
              <w:rPr>
                <w:rFonts w:ascii="ITC Avant Garde" w:hAnsi="ITC Avant Garde"/>
                <w:b/>
                <w:bCs/>
                <w:color w:val="FFFFFF" w:themeColor="background1"/>
                <w:sz w:val="18"/>
                <w:szCs w:val="18"/>
              </w:rPr>
              <w:t>Estado</w:t>
            </w:r>
          </w:p>
        </w:tc>
        <w:tc>
          <w:tcPr>
            <w:tcW w:w="1592" w:type="dxa"/>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59DCE958" w14:textId="3D3252D8" w:rsidR="00684332" w:rsidRPr="00EE760A" w:rsidRDefault="00684332" w:rsidP="000727F0">
            <w:pPr>
              <w:pStyle w:val="Prrafodelista"/>
              <w:spacing w:after="0" w:line="240" w:lineRule="auto"/>
              <w:ind w:left="-147"/>
              <w:jc w:val="center"/>
              <w:rPr>
                <w:rFonts w:ascii="ITC Avant Garde" w:hAnsi="ITC Avant Garde"/>
                <w:color w:val="FFFFFF" w:themeColor="background1"/>
                <w:sz w:val="18"/>
                <w:szCs w:val="18"/>
              </w:rPr>
            </w:pPr>
            <w:r w:rsidRPr="00EE760A">
              <w:rPr>
                <w:rFonts w:ascii="ITC Avant Garde" w:hAnsi="ITC Avant Garde"/>
                <w:b/>
                <w:bCs/>
                <w:color w:val="FFFFFF" w:themeColor="background1"/>
                <w:sz w:val="18"/>
                <w:szCs w:val="18"/>
              </w:rPr>
              <w:t>Cobertura</w:t>
            </w:r>
          </w:p>
        </w:tc>
      </w:tr>
      <w:tr w:rsidR="006945C0" w:rsidRPr="00EE760A" w14:paraId="02B4A25D" w14:textId="77777777" w:rsidTr="00E05DBE">
        <w:trPr>
          <w:trHeight w:val="198"/>
        </w:trPr>
        <w:tc>
          <w:tcPr>
            <w:tcW w:w="851" w:type="dxa"/>
            <w:vMerge/>
            <w:tcBorders>
              <w:top w:val="single" w:sz="8" w:space="0" w:color="FFFFFF"/>
              <w:left w:val="single" w:sz="8" w:space="0" w:color="FFFFFF"/>
              <w:bottom w:val="single" w:sz="24" w:space="0" w:color="FFFFFF"/>
              <w:right w:val="single" w:sz="8" w:space="0" w:color="FFFFFF"/>
            </w:tcBorders>
            <w:vAlign w:val="center"/>
            <w:hideMark/>
          </w:tcPr>
          <w:p w14:paraId="5293BD26" w14:textId="77777777" w:rsidR="00684332" w:rsidRPr="00EE760A" w:rsidRDefault="00684332" w:rsidP="000727F0">
            <w:pPr>
              <w:pStyle w:val="Prrafodelista"/>
              <w:spacing w:after="0" w:line="240" w:lineRule="auto"/>
              <w:ind w:left="281" w:right="99"/>
              <w:rPr>
                <w:rFonts w:ascii="ITC Avant Garde" w:hAnsi="ITC Avant Garde"/>
                <w:sz w:val="18"/>
                <w:szCs w:val="18"/>
              </w:rPr>
            </w:pPr>
          </w:p>
        </w:tc>
        <w:tc>
          <w:tcPr>
            <w:tcW w:w="863" w:type="dxa"/>
            <w:vMerge/>
            <w:tcBorders>
              <w:top w:val="single" w:sz="8" w:space="0" w:color="FFFFFF"/>
              <w:left w:val="single" w:sz="8" w:space="0" w:color="FFFFFF"/>
              <w:bottom w:val="single" w:sz="24" w:space="0" w:color="FFFFFF"/>
              <w:right w:val="single" w:sz="8" w:space="0" w:color="FFFFFF"/>
            </w:tcBorders>
            <w:vAlign w:val="center"/>
            <w:hideMark/>
          </w:tcPr>
          <w:p w14:paraId="08CC420F" w14:textId="77777777" w:rsidR="00684332" w:rsidRPr="00EE760A" w:rsidRDefault="00684332" w:rsidP="000727F0">
            <w:pPr>
              <w:pStyle w:val="Prrafodelista"/>
              <w:spacing w:after="0" w:line="240" w:lineRule="auto"/>
              <w:ind w:left="143"/>
              <w:rPr>
                <w:rFonts w:ascii="ITC Avant Garde" w:hAnsi="ITC Avant Garde"/>
                <w:sz w:val="18"/>
                <w:szCs w:val="18"/>
              </w:rPr>
            </w:pPr>
          </w:p>
        </w:tc>
        <w:tc>
          <w:tcPr>
            <w:tcW w:w="1584" w:type="dxa"/>
            <w:tcBorders>
              <w:top w:val="single" w:sz="24" w:space="0" w:color="FFFFFF"/>
              <w:left w:val="single" w:sz="24" w:space="0" w:color="FFFFFF"/>
              <w:bottom w:val="single" w:sz="8" w:space="0" w:color="FFFFFF"/>
              <w:right w:val="single" w:sz="8" w:space="0" w:color="FFFFFF"/>
            </w:tcBorders>
            <w:shd w:val="clear" w:color="auto" w:fill="9BBB59"/>
            <w:tcMar>
              <w:top w:w="72" w:type="dxa"/>
              <w:left w:w="144" w:type="dxa"/>
              <w:bottom w:w="72" w:type="dxa"/>
              <w:right w:w="144" w:type="dxa"/>
            </w:tcMar>
            <w:vAlign w:val="center"/>
            <w:hideMark/>
          </w:tcPr>
          <w:p w14:paraId="1F0EF877" w14:textId="543088A3" w:rsidR="00684332" w:rsidRPr="00EE760A" w:rsidRDefault="00684332" w:rsidP="000727F0">
            <w:pPr>
              <w:pStyle w:val="Prrafodelista"/>
              <w:spacing w:after="0" w:line="240" w:lineRule="auto"/>
              <w:ind w:left="0"/>
              <w:jc w:val="center"/>
              <w:rPr>
                <w:rFonts w:ascii="ITC Avant Garde" w:hAnsi="ITC Avant Garde"/>
                <w:color w:val="FFFFFF" w:themeColor="background1"/>
                <w:sz w:val="18"/>
                <w:szCs w:val="18"/>
              </w:rPr>
            </w:pPr>
            <w:r w:rsidRPr="00EE760A">
              <w:rPr>
                <w:rFonts w:ascii="ITC Avant Garde" w:hAnsi="ITC Avant Garde"/>
                <w:b/>
                <w:bCs/>
                <w:color w:val="FFFFFF" w:themeColor="background1"/>
                <w:sz w:val="18"/>
                <w:szCs w:val="18"/>
              </w:rPr>
              <w:t>espacio-Tierra</w:t>
            </w:r>
          </w:p>
        </w:tc>
        <w:tc>
          <w:tcPr>
            <w:tcW w:w="1584" w:type="dxa"/>
            <w:tcBorders>
              <w:top w:val="single" w:sz="24" w:space="0" w:color="FFFFFF"/>
              <w:left w:val="single" w:sz="8" w:space="0" w:color="FFFFFF"/>
              <w:bottom w:val="single" w:sz="8" w:space="0" w:color="FFFFFF"/>
              <w:right w:val="single" w:sz="24" w:space="0" w:color="FFFFFF"/>
            </w:tcBorders>
            <w:shd w:val="clear" w:color="auto" w:fill="9BBB59"/>
            <w:tcMar>
              <w:top w:w="72" w:type="dxa"/>
              <w:left w:w="144" w:type="dxa"/>
              <w:bottom w:w="72" w:type="dxa"/>
              <w:right w:w="144" w:type="dxa"/>
            </w:tcMar>
            <w:vAlign w:val="center"/>
            <w:hideMark/>
          </w:tcPr>
          <w:p w14:paraId="1C5EBDDB" w14:textId="2910D6D3" w:rsidR="00684332" w:rsidRPr="00EE760A" w:rsidRDefault="00684332" w:rsidP="000727F0">
            <w:pPr>
              <w:pStyle w:val="Prrafodelista"/>
              <w:spacing w:after="0" w:line="240" w:lineRule="auto"/>
              <w:ind w:left="0"/>
              <w:jc w:val="center"/>
              <w:rPr>
                <w:rFonts w:ascii="ITC Avant Garde" w:hAnsi="ITC Avant Garde"/>
                <w:color w:val="FFFFFF" w:themeColor="background1"/>
                <w:sz w:val="18"/>
                <w:szCs w:val="18"/>
              </w:rPr>
            </w:pPr>
            <w:r w:rsidRPr="00EE760A">
              <w:rPr>
                <w:rFonts w:ascii="ITC Avant Garde" w:hAnsi="ITC Avant Garde"/>
                <w:b/>
                <w:bCs/>
                <w:color w:val="FFFFFF" w:themeColor="background1"/>
                <w:sz w:val="18"/>
                <w:szCs w:val="18"/>
              </w:rPr>
              <w:t>Tierra-espacio</w:t>
            </w:r>
          </w:p>
        </w:tc>
        <w:tc>
          <w:tcPr>
            <w:tcW w:w="1241" w:type="dxa"/>
            <w:vMerge/>
            <w:tcBorders>
              <w:left w:val="single" w:sz="8" w:space="0" w:color="FFFFFF"/>
              <w:bottom w:val="single" w:sz="24" w:space="0" w:color="FFFFFF"/>
              <w:right w:val="single" w:sz="8" w:space="0" w:color="FFFFFF"/>
            </w:tcBorders>
            <w:vAlign w:val="center"/>
            <w:hideMark/>
          </w:tcPr>
          <w:p w14:paraId="79A63F1D" w14:textId="77777777" w:rsidR="00684332" w:rsidRPr="00EE760A" w:rsidRDefault="00684332" w:rsidP="000727F0">
            <w:pPr>
              <w:pStyle w:val="Prrafodelista"/>
              <w:spacing w:after="0" w:line="240" w:lineRule="auto"/>
              <w:rPr>
                <w:rFonts w:ascii="ITC Avant Garde" w:hAnsi="ITC Avant Garde"/>
                <w:sz w:val="18"/>
                <w:szCs w:val="18"/>
              </w:rPr>
            </w:pPr>
          </w:p>
        </w:tc>
        <w:tc>
          <w:tcPr>
            <w:tcW w:w="1772" w:type="dxa"/>
            <w:vMerge/>
            <w:tcBorders>
              <w:top w:val="single" w:sz="8" w:space="0" w:color="FFFFFF"/>
              <w:left w:val="single" w:sz="8" w:space="0" w:color="FFFFFF"/>
              <w:bottom w:val="single" w:sz="24" w:space="0" w:color="FFFFFF"/>
              <w:right w:val="single" w:sz="8" w:space="0" w:color="FFFFFF"/>
            </w:tcBorders>
            <w:vAlign w:val="center"/>
            <w:hideMark/>
          </w:tcPr>
          <w:p w14:paraId="79D04374" w14:textId="77777777" w:rsidR="00684332" w:rsidRPr="00EE760A" w:rsidRDefault="00684332" w:rsidP="000727F0">
            <w:pPr>
              <w:pStyle w:val="Prrafodelista"/>
              <w:spacing w:after="0" w:line="240" w:lineRule="auto"/>
              <w:rPr>
                <w:rFonts w:ascii="ITC Avant Garde" w:hAnsi="ITC Avant Garde"/>
                <w:sz w:val="18"/>
                <w:szCs w:val="18"/>
              </w:rPr>
            </w:pPr>
          </w:p>
        </w:tc>
        <w:tc>
          <w:tcPr>
            <w:tcW w:w="1592" w:type="dxa"/>
            <w:vMerge/>
            <w:tcBorders>
              <w:top w:val="single" w:sz="8" w:space="0" w:color="FFFFFF"/>
              <w:left w:val="single" w:sz="8" w:space="0" w:color="FFFFFF"/>
              <w:bottom w:val="single" w:sz="24" w:space="0" w:color="FFFFFF"/>
              <w:right w:val="single" w:sz="8" w:space="0" w:color="FFFFFF"/>
            </w:tcBorders>
            <w:vAlign w:val="center"/>
            <w:hideMark/>
          </w:tcPr>
          <w:p w14:paraId="45B8A629" w14:textId="77777777" w:rsidR="00684332" w:rsidRPr="00EE760A" w:rsidRDefault="00684332" w:rsidP="000727F0">
            <w:pPr>
              <w:pStyle w:val="Prrafodelista"/>
              <w:spacing w:after="0" w:line="240" w:lineRule="auto"/>
              <w:rPr>
                <w:rFonts w:ascii="ITC Avant Garde" w:hAnsi="ITC Avant Garde"/>
                <w:sz w:val="18"/>
                <w:szCs w:val="18"/>
              </w:rPr>
            </w:pPr>
          </w:p>
        </w:tc>
      </w:tr>
      <w:tr w:rsidR="006945C0" w:rsidRPr="00EE760A" w14:paraId="11DD1250" w14:textId="77777777" w:rsidTr="006945C0">
        <w:trPr>
          <w:trHeight w:val="544"/>
        </w:trPr>
        <w:tc>
          <w:tcPr>
            <w:tcW w:w="851"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EF506D4" w14:textId="77777777" w:rsidR="00684332" w:rsidRPr="00EE760A" w:rsidRDefault="00684332" w:rsidP="000727F0">
            <w:pPr>
              <w:pStyle w:val="Prrafodelista"/>
              <w:spacing w:after="0" w:line="240" w:lineRule="auto"/>
              <w:ind w:left="-22" w:right="-142" w:firstLine="22"/>
              <w:jc w:val="center"/>
              <w:rPr>
                <w:rFonts w:ascii="ITC Avant Garde" w:hAnsi="ITC Avant Garde"/>
                <w:sz w:val="18"/>
                <w:szCs w:val="18"/>
              </w:rPr>
            </w:pPr>
            <w:r w:rsidRPr="00EE760A">
              <w:rPr>
                <w:rFonts w:ascii="ITC Avant Garde" w:hAnsi="ITC Avant Garde"/>
                <w:sz w:val="18"/>
                <w:szCs w:val="18"/>
              </w:rPr>
              <w:t>69.2° O</w:t>
            </w:r>
          </w:p>
        </w:tc>
        <w:tc>
          <w:tcPr>
            <w:tcW w:w="863"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0913D04E" w14:textId="77777777" w:rsidR="00684332" w:rsidRPr="00EE760A" w:rsidRDefault="00684332" w:rsidP="000727F0">
            <w:pPr>
              <w:pStyle w:val="Prrafodelista"/>
              <w:spacing w:after="0" w:line="240" w:lineRule="auto"/>
              <w:ind w:left="0" w:firstLine="7"/>
              <w:jc w:val="center"/>
              <w:rPr>
                <w:rFonts w:ascii="ITC Avant Garde" w:hAnsi="ITC Avant Garde"/>
                <w:sz w:val="18"/>
                <w:szCs w:val="18"/>
              </w:rPr>
            </w:pPr>
            <w:proofErr w:type="spellStart"/>
            <w:r w:rsidRPr="00EE760A">
              <w:rPr>
                <w:rFonts w:ascii="ITC Avant Garde" w:hAnsi="ITC Avant Garde"/>
                <w:sz w:val="18"/>
                <w:szCs w:val="18"/>
              </w:rPr>
              <w:t>SRS</w:t>
            </w:r>
            <w:proofErr w:type="spellEnd"/>
          </w:p>
        </w:tc>
        <w:tc>
          <w:tcPr>
            <w:tcW w:w="1584"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582AF948" w14:textId="0054968D"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12200-12700</w:t>
            </w:r>
          </w:p>
          <w:p w14:paraId="03AA1ACC"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 xml:space="preserve">(Banda </w:t>
            </w:r>
            <w:proofErr w:type="spellStart"/>
            <w:r w:rsidRPr="00EE760A">
              <w:rPr>
                <w:rFonts w:ascii="ITC Avant Garde" w:hAnsi="ITC Avant Garde"/>
                <w:sz w:val="18"/>
                <w:szCs w:val="18"/>
              </w:rPr>
              <w:t>Ku</w:t>
            </w:r>
            <w:proofErr w:type="spellEnd"/>
            <w:r w:rsidRPr="00EE760A">
              <w:rPr>
                <w:rFonts w:ascii="ITC Avant Garde" w:hAnsi="ITC Avant Garde"/>
                <w:sz w:val="18"/>
                <w:szCs w:val="18"/>
              </w:rPr>
              <w:t xml:space="preserve"> planificada)</w:t>
            </w:r>
          </w:p>
        </w:tc>
        <w:tc>
          <w:tcPr>
            <w:tcW w:w="1584"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FD2BD35" w14:textId="2204E933"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17300-17800</w:t>
            </w:r>
          </w:p>
          <w:p w14:paraId="42B15D77"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 xml:space="preserve">(Banda </w:t>
            </w:r>
            <w:proofErr w:type="spellStart"/>
            <w:r w:rsidRPr="00EE760A">
              <w:rPr>
                <w:rFonts w:ascii="ITC Avant Garde" w:hAnsi="ITC Avant Garde"/>
                <w:sz w:val="18"/>
                <w:szCs w:val="18"/>
              </w:rPr>
              <w:t>Ku</w:t>
            </w:r>
            <w:proofErr w:type="spellEnd"/>
            <w:r w:rsidRPr="00EE760A">
              <w:rPr>
                <w:rFonts w:ascii="ITC Avant Garde" w:hAnsi="ITC Avant Garde"/>
                <w:sz w:val="18"/>
                <w:szCs w:val="18"/>
              </w:rPr>
              <w:t xml:space="preserve"> planificada)</w:t>
            </w:r>
          </w:p>
        </w:tc>
        <w:tc>
          <w:tcPr>
            <w:tcW w:w="1241"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95B7573" w14:textId="2A0C5C3B" w:rsidR="00684332" w:rsidRPr="00EE760A" w:rsidRDefault="00684332" w:rsidP="000727F0">
            <w:pPr>
              <w:pStyle w:val="Prrafodelista"/>
              <w:spacing w:after="0" w:line="240" w:lineRule="auto"/>
              <w:ind w:left="-23"/>
              <w:jc w:val="center"/>
              <w:rPr>
                <w:rFonts w:ascii="ITC Avant Garde" w:hAnsi="ITC Avant Garde"/>
                <w:sz w:val="18"/>
                <w:szCs w:val="18"/>
              </w:rPr>
            </w:pPr>
            <w:r w:rsidRPr="00EE760A">
              <w:rPr>
                <w:rFonts w:ascii="ITC Avant Garde" w:hAnsi="ITC Avant Garde"/>
                <w:sz w:val="18"/>
                <w:szCs w:val="18"/>
              </w:rPr>
              <w:t>500+500</w:t>
            </w:r>
          </w:p>
        </w:tc>
        <w:tc>
          <w:tcPr>
            <w:tcW w:w="1772"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4B580BD" w14:textId="7E3AA3B8" w:rsidR="00684332" w:rsidRPr="00EE760A" w:rsidRDefault="00684332" w:rsidP="000727F0">
            <w:pPr>
              <w:pStyle w:val="Prrafodelista"/>
              <w:spacing w:after="0" w:line="240" w:lineRule="auto"/>
              <w:ind w:left="136"/>
              <w:jc w:val="center"/>
              <w:rPr>
                <w:rFonts w:ascii="ITC Avant Garde" w:hAnsi="ITC Avant Garde"/>
                <w:sz w:val="18"/>
                <w:szCs w:val="18"/>
              </w:rPr>
            </w:pPr>
            <w:r w:rsidRPr="00EE760A">
              <w:rPr>
                <w:rFonts w:ascii="ITC Avant Garde" w:hAnsi="ITC Avant Garde"/>
                <w:sz w:val="18"/>
                <w:szCs w:val="18"/>
              </w:rPr>
              <w:t>No concesionado</w:t>
            </w:r>
          </w:p>
        </w:tc>
        <w:tc>
          <w:tcPr>
            <w:tcW w:w="1592"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218A2D6" w14:textId="68F6C64C" w:rsidR="00684332" w:rsidRPr="00EE760A" w:rsidRDefault="00684332" w:rsidP="000727F0">
            <w:pPr>
              <w:pStyle w:val="Prrafodelista"/>
              <w:spacing w:after="0" w:line="240" w:lineRule="auto"/>
              <w:ind w:left="0" w:hanging="3"/>
              <w:jc w:val="center"/>
              <w:rPr>
                <w:rFonts w:ascii="ITC Avant Garde" w:hAnsi="ITC Avant Garde"/>
                <w:sz w:val="18"/>
                <w:szCs w:val="18"/>
              </w:rPr>
            </w:pPr>
            <w:r w:rsidRPr="00EE760A">
              <w:rPr>
                <w:rFonts w:ascii="ITC Avant Garde" w:hAnsi="ITC Avant Garde"/>
                <w:sz w:val="18"/>
                <w:szCs w:val="18"/>
              </w:rPr>
              <w:t>Porción sur del territorio nacional</w:t>
            </w:r>
          </w:p>
        </w:tc>
      </w:tr>
      <w:tr w:rsidR="006945C0" w:rsidRPr="00EE760A" w14:paraId="67D51467" w14:textId="77777777" w:rsidTr="006945C0">
        <w:trPr>
          <w:trHeight w:val="530"/>
        </w:trPr>
        <w:tc>
          <w:tcPr>
            <w:tcW w:w="85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0493217B" w14:textId="77777777" w:rsidR="00684332" w:rsidRPr="00EE760A" w:rsidRDefault="00684332" w:rsidP="000727F0">
            <w:pPr>
              <w:pStyle w:val="Prrafodelista"/>
              <w:spacing w:after="0" w:line="240" w:lineRule="auto"/>
              <w:ind w:left="0" w:right="-142"/>
              <w:jc w:val="center"/>
              <w:rPr>
                <w:rFonts w:ascii="ITC Avant Garde" w:hAnsi="ITC Avant Garde"/>
                <w:sz w:val="18"/>
                <w:szCs w:val="18"/>
              </w:rPr>
            </w:pPr>
            <w:r w:rsidRPr="00EE760A">
              <w:rPr>
                <w:rFonts w:ascii="ITC Avant Garde" w:hAnsi="ITC Avant Garde"/>
                <w:sz w:val="18"/>
                <w:szCs w:val="18"/>
              </w:rPr>
              <w:t>127° O</w:t>
            </w:r>
          </w:p>
        </w:tc>
        <w:tc>
          <w:tcPr>
            <w:tcW w:w="863"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1B782FF2" w14:textId="77777777" w:rsidR="00684332" w:rsidRPr="00EE760A" w:rsidRDefault="00684332" w:rsidP="000727F0">
            <w:pPr>
              <w:pStyle w:val="Prrafodelista"/>
              <w:spacing w:after="0" w:line="240" w:lineRule="auto"/>
              <w:ind w:left="0"/>
              <w:jc w:val="center"/>
              <w:rPr>
                <w:rFonts w:ascii="ITC Avant Garde" w:hAnsi="ITC Avant Garde"/>
                <w:sz w:val="18"/>
                <w:szCs w:val="18"/>
              </w:rPr>
            </w:pPr>
            <w:proofErr w:type="spellStart"/>
            <w:r w:rsidRPr="00EE760A">
              <w:rPr>
                <w:rFonts w:ascii="ITC Avant Garde" w:hAnsi="ITC Avant Garde"/>
                <w:sz w:val="18"/>
                <w:szCs w:val="18"/>
              </w:rPr>
              <w:t>SRS</w:t>
            </w:r>
            <w:proofErr w:type="spellEnd"/>
          </w:p>
        </w:tc>
        <w:tc>
          <w:tcPr>
            <w:tcW w:w="1584"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6CD41C98"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12200-12700</w:t>
            </w:r>
          </w:p>
          <w:p w14:paraId="2059F093"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 xml:space="preserve">(Banda </w:t>
            </w:r>
            <w:proofErr w:type="spellStart"/>
            <w:r w:rsidRPr="00EE760A">
              <w:rPr>
                <w:rFonts w:ascii="ITC Avant Garde" w:hAnsi="ITC Avant Garde"/>
                <w:sz w:val="18"/>
                <w:szCs w:val="18"/>
              </w:rPr>
              <w:t>Ku</w:t>
            </w:r>
            <w:proofErr w:type="spellEnd"/>
            <w:r w:rsidRPr="00EE760A">
              <w:rPr>
                <w:rFonts w:ascii="ITC Avant Garde" w:hAnsi="ITC Avant Garde"/>
                <w:sz w:val="18"/>
                <w:szCs w:val="18"/>
              </w:rPr>
              <w:t xml:space="preserve"> planificada)</w:t>
            </w:r>
          </w:p>
        </w:tc>
        <w:tc>
          <w:tcPr>
            <w:tcW w:w="1584"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356F0CE6"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17300-17800</w:t>
            </w:r>
          </w:p>
          <w:p w14:paraId="004E90B3"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 xml:space="preserve">(Banda </w:t>
            </w:r>
            <w:proofErr w:type="spellStart"/>
            <w:r w:rsidRPr="00EE760A">
              <w:rPr>
                <w:rFonts w:ascii="ITC Avant Garde" w:hAnsi="ITC Avant Garde"/>
                <w:sz w:val="18"/>
                <w:szCs w:val="18"/>
              </w:rPr>
              <w:t>Ku</w:t>
            </w:r>
            <w:proofErr w:type="spellEnd"/>
            <w:r w:rsidRPr="00EE760A">
              <w:rPr>
                <w:rFonts w:ascii="ITC Avant Garde" w:hAnsi="ITC Avant Garde"/>
                <w:sz w:val="18"/>
                <w:szCs w:val="18"/>
              </w:rPr>
              <w:t xml:space="preserve"> planificada)</w:t>
            </w:r>
          </w:p>
        </w:tc>
        <w:tc>
          <w:tcPr>
            <w:tcW w:w="124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6111DEE5" w14:textId="31EB878A" w:rsidR="00684332" w:rsidRPr="00EE760A" w:rsidRDefault="00684332" w:rsidP="000727F0">
            <w:pPr>
              <w:pStyle w:val="Prrafodelista"/>
              <w:spacing w:after="0" w:line="240" w:lineRule="auto"/>
              <w:ind w:left="-23"/>
              <w:jc w:val="center"/>
              <w:rPr>
                <w:rFonts w:ascii="ITC Avant Garde" w:hAnsi="ITC Avant Garde"/>
                <w:sz w:val="18"/>
                <w:szCs w:val="18"/>
              </w:rPr>
            </w:pPr>
          </w:p>
          <w:p w14:paraId="0640974E" w14:textId="4DEC2A73" w:rsidR="00684332" w:rsidRPr="00EE760A" w:rsidRDefault="00684332" w:rsidP="000727F0">
            <w:pPr>
              <w:spacing w:after="0" w:line="240" w:lineRule="auto"/>
              <w:ind w:left="-23"/>
              <w:jc w:val="center"/>
              <w:rPr>
                <w:rFonts w:ascii="ITC Avant Garde" w:hAnsi="ITC Avant Garde"/>
                <w:sz w:val="18"/>
                <w:szCs w:val="18"/>
              </w:rPr>
            </w:pPr>
            <w:r w:rsidRPr="00EE760A">
              <w:rPr>
                <w:rFonts w:ascii="ITC Avant Garde" w:hAnsi="ITC Avant Garde"/>
                <w:sz w:val="18"/>
                <w:szCs w:val="18"/>
              </w:rPr>
              <w:t>500+500</w:t>
            </w:r>
          </w:p>
        </w:tc>
        <w:tc>
          <w:tcPr>
            <w:tcW w:w="177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76F931FF" w14:textId="77777777" w:rsidR="00684332" w:rsidRPr="00EE760A" w:rsidRDefault="00684332" w:rsidP="000727F0">
            <w:pPr>
              <w:pStyle w:val="Prrafodelista"/>
              <w:spacing w:after="0" w:line="240" w:lineRule="auto"/>
              <w:ind w:left="-4"/>
              <w:jc w:val="center"/>
              <w:rPr>
                <w:rFonts w:ascii="ITC Avant Garde" w:hAnsi="ITC Avant Garde"/>
                <w:sz w:val="18"/>
                <w:szCs w:val="18"/>
              </w:rPr>
            </w:pPr>
            <w:r w:rsidRPr="00EE760A">
              <w:rPr>
                <w:rFonts w:ascii="ITC Avant Garde" w:hAnsi="ITC Avant Garde"/>
                <w:sz w:val="18"/>
                <w:szCs w:val="18"/>
              </w:rPr>
              <w:t>No concesionado</w:t>
            </w:r>
          </w:p>
        </w:tc>
        <w:tc>
          <w:tcPr>
            <w:tcW w:w="159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50FFF959" w14:textId="2779B462"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Porción sur del territorio nacional</w:t>
            </w:r>
          </w:p>
        </w:tc>
      </w:tr>
      <w:tr w:rsidR="006945C0" w:rsidRPr="00EE760A" w14:paraId="2525119C" w14:textId="77777777" w:rsidTr="006945C0">
        <w:trPr>
          <w:trHeight w:val="608"/>
        </w:trPr>
        <w:tc>
          <w:tcPr>
            <w:tcW w:w="85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39742DD" w14:textId="77777777" w:rsidR="00684332" w:rsidRPr="00EE760A" w:rsidRDefault="00684332" w:rsidP="000727F0">
            <w:pPr>
              <w:pStyle w:val="Prrafodelista"/>
              <w:spacing w:after="0" w:line="240" w:lineRule="auto"/>
              <w:ind w:left="0" w:right="-142"/>
              <w:jc w:val="center"/>
              <w:rPr>
                <w:rFonts w:ascii="ITC Avant Garde" w:hAnsi="ITC Avant Garde"/>
                <w:sz w:val="18"/>
                <w:szCs w:val="18"/>
              </w:rPr>
            </w:pPr>
            <w:r w:rsidRPr="00EE760A">
              <w:rPr>
                <w:rFonts w:ascii="ITC Avant Garde" w:hAnsi="ITC Avant Garde"/>
                <w:sz w:val="18"/>
                <w:szCs w:val="18"/>
              </w:rPr>
              <w:t>136° O</w:t>
            </w:r>
          </w:p>
        </w:tc>
        <w:tc>
          <w:tcPr>
            <w:tcW w:w="863"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4CECD44D" w14:textId="77777777" w:rsidR="00684332" w:rsidRPr="00EE760A" w:rsidRDefault="00684332" w:rsidP="000727F0">
            <w:pPr>
              <w:pStyle w:val="Prrafodelista"/>
              <w:spacing w:after="0" w:line="240" w:lineRule="auto"/>
              <w:ind w:left="0"/>
              <w:jc w:val="center"/>
              <w:rPr>
                <w:rFonts w:ascii="ITC Avant Garde" w:hAnsi="ITC Avant Garde"/>
                <w:sz w:val="18"/>
                <w:szCs w:val="18"/>
              </w:rPr>
            </w:pPr>
            <w:proofErr w:type="spellStart"/>
            <w:r w:rsidRPr="00EE760A">
              <w:rPr>
                <w:rFonts w:ascii="ITC Avant Garde" w:hAnsi="ITC Avant Garde"/>
                <w:sz w:val="18"/>
                <w:szCs w:val="18"/>
              </w:rPr>
              <w:t>SRS</w:t>
            </w:r>
            <w:proofErr w:type="spellEnd"/>
          </w:p>
        </w:tc>
        <w:tc>
          <w:tcPr>
            <w:tcW w:w="1584"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4997AC5"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12200-12700</w:t>
            </w:r>
          </w:p>
          <w:p w14:paraId="7F07A783"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 xml:space="preserve">(Banda </w:t>
            </w:r>
            <w:proofErr w:type="spellStart"/>
            <w:r w:rsidRPr="00EE760A">
              <w:rPr>
                <w:rFonts w:ascii="ITC Avant Garde" w:hAnsi="ITC Avant Garde"/>
                <w:sz w:val="18"/>
                <w:szCs w:val="18"/>
              </w:rPr>
              <w:t>Ku</w:t>
            </w:r>
            <w:proofErr w:type="spellEnd"/>
            <w:r w:rsidRPr="00EE760A">
              <w:rPr>
                <w:rFonts w:ascii="ITC Avant Garde" w:hAnsi="ITC Avant Garde"/>
                <w:sz w:val="18"/>
                <w:szCs w:val="18"/>
              </w:rPr>
              <w:t xml:space="preserve"> planificada)</w:t>
            </w:r>
          </w:p>
        </w:tc>
        <w:tc>
          <w:tcPr>
            <w:tcW w:w="1584"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63B24586"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17300-17800</w:t>
            </w:r>
          </w:p>
          <w:p w14:paraId="4922061D"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 xml:space="preserve">(Banda </w:t>
            </w:r>
            <w:proofErr w:type="spellStart"/>
            <w:r w:rsidRPr="00EE760A">
              <w:rPr>
                <w:rFonts w:ascii="ITC Avant Garde" w:hAnsi="ITC Avant Garde"/>
                <w:sz w:val="18"/>
                <w:szCs w:val="18"/>
              </w:rPr>
              <w:t>Ku</w:t>
            </w:r>
            <w:proofErr w:type="spellEnd"/>
            <w:r w:rsidRPr="00EE760A">
              <w:rPr>
                <w:rFonts w:ascii="ITC Avant Garde" w:hAnsi="ITC Avant Garde"/>
                <w:sz w:val="18"/>
                <w:szCs w:val="18"/>
              </w:rPr>
              <w:t xml:space="preserve"> planificada)</w:t>
            </w:r>
          </w:p>
        </w:tc>
        <w:tc>
          <w:tcPr>
            <w:tcW w:w="124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951579C" w14:textId="77777777" w:rsidR="00684332" w:rsidRPr="00EE760A" w:rsidRDefault="00684332" w:rsidP="000727F0">
            <w:pPr>
              <w:pStyle w:val="Prrafodelista"/>
              <w:spacing w:after="0" w:line="240" w:lineRule="auto"/>
              <w:ind w:left="-23"/>
              <w:jc w:val="center"/>
              <w:rPr>
                <w:rFonts w:ascii="ITC Avant Garde" w:hAnsi="ITC Avant Garde"/>
                <w:sz w:val="18"/>
                <w:szCs w:val="18"/>
              </w:rPr>
            </w:pPr>
            <w:r w:rsidRPr="00EE760A">
              <w:rPr>
                <w:rFonts w:ascii="ITC Avant Garde" w:hAnsi="ITC Avant Garde"/>
                <w:sz w:val="18"/>
                <w:szCs w:val="18"/>
              </w:rPr>
              <w:t>500+500</w:t>
            </w:r>
          </w:p>
        </w:tc>
        <w:tc>
          <w:tcPr>
            <w:tcW w:w="177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009AC3AF"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No concesionado</w:t>
            </w:r>
          </w:p>
        </w:tc>
        <w:tc>
          <w:tcPr>
            <w:tcW w:w="159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4C51B30A" w14:textId="77777777" w:rsidR="00684332" w:rsidRPr="00EE760A" w:rsidRDefault="00684332"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Porción norte del territorio nacional</w:t>
            </w:r>
          </w:p>
        </w:tc>
      </w:tr>
      <w:tr w:rsidR="006945C0" w:rsidRPr="00EE760A" w14:paraId="453E10B9" w14:textId="77777777" w:rsidTr="00D567B5">
        <w:trPr>
          <w:trHeight w:val="565"/>
        </w:trPr>
        <w:tc>
          <w:tcPr>
            <w:tcW w:w="851" w:type="dxa"/>
            <w:tcBorders>
              <w:top w:val="single" w:sz="8" w:space="0" w:color="FFFFFF"/>
              <w:left w:val="single" w:sz="8" w:space="0" w:color="FFFFFF"/>
              <w:right w:val="single" w:sz="8" w:space="0" w:color="FFFFFF"/>
            </w:tcBorders>
            <w:shd w:val="clear" w:color="auto" w:fill="DEE7D1"/>
            <w:tcMar>
              <w:top w:w="72" w:type="dxa"/>
              <w:left w:w="144" w:type="dxa"/>
              <w:bottom w:w="72" w:type="dxa"/>
              <w:right w:w="144" w:type="dxa"/>
            </w:tcMar>
            <w:vAlign w:val="center"/>
            <w:hideMark/>
          </w:tcPr>
          <w:p w14:paraId="5E083A5D" w14:textId="77777777" w:rsidR="00DE640C" w:rsidRPr="00EE760A" w:rsidRDefault="00DE640C" w:rsidP="000727F0">
            <w:pPr>
              <w:pStyle w:val="Prrafodelista"/>
              <w:spacing w:after="0" w:line="240" w:lineRule="auto"/>
              <w:ind w:left="0" w:right="-142"/>
              <w:jc w:val="center"/>
              <w:rPr>
                <w:rFonts w:ascii="ITC Avant Garde" w:hAnsi="ITC Avant Garde"/>
                <w:sz w:val="18"/>
                <w:szCs w:val="18"/>
              </w:rPr>
            </w:pPr>
            <w:r w:rsidRPr="00EE760A">
              <w:rPr>
                <w:rFonts w:ascii="ITC Avant Garde" w:hAnsi="ITC Avant Garde"/>
                <w:sz w:val="18"/>
                <w:szCs w:val="18"/>
              </w:rPr>
              <w:t>113° O</w:t>
            </w:r>
          </w:p>
        </w:tc>
        <w:tc>
          <w:tcPr>
            <w:tcW w:w="863" w:type="dxa"/>
            <w:tcBorders>
              <w:top w:val="single" w:sz="8" w:space="0" w:color="FFFFFF"/>
              <w:left w:val="single" w:sz="8" w:space="0" w:color="FFFFFF"/>
              <w:right w:val="single" w:sz="8" w:space="0" w:color="FFFFFF"/>
            </w:tcBorders>
            <w:shd w:val="clear" w:color="auto" w:fill="DEE7D1"/>
            <w:tcMar>
              <w:top w:w="72" w:type="dxa"/>
              <w:left w:w="144" w:type="dxa"/>
              <w:bottom w:w="72" w:type="dxa"/>
              <w:right w:w="144" w:type="dxa"/>
            </w:tcMar>
            <w:vAlign w:val="center"/>
            <w:hideMark/>
          </w:tcPr>
          <w:p w14:paraId="7CB3E61C" w14:textId="77777777" w:rsidR="00DE640C" w:rsidRPr="00EE760A" w:rsidRDefault="00DE640C" w:rsidP="000727F0">
            <w:pPr>
              <w:pStyle w:val="Prrafodelista"/>
              <w:spacing w:after="0" w:line="240" w:lineRule="auto"/>
              <w:ind w:left="0"/>
              <w:jc w:val="center"/>
              <w:rPr>
                <w:rFonts w:ascii="ITC Avant Garde" w:hAnsi="ITC Avant Garde"/>
                <w:sz w:val="18"/>
                <w:szCs w:val="18"/>
              </w:rPr>
            </w:pPr>
            <w:proofErr w:type="spellStart"/>
            <w:r w:rsidRPr="00EE760A">
              <w:rPr>
                <w:rFonts w:ascii="ITC Avant Garde" w:hAnsi="ITC Avant Garde"/>
                <w:sz w:val="18"/>
                <w:szCs w:val="18"/>
              </w:rPr>
              <w:t>SFS</w:t>
            </w:r>
            <w:proofErr w:type="spellEnd"/>
          </w:p>
        </w:tc>
        <w:tc>
          <w:tcPr>
            <w:tcW w:w="1584"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1C8FC8B2" w14:textId="77777777" w:rsidR="00DE640C" w:rsidRPr="00EE760A" w:rsidRDefault="00DE640C"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4500-4800</w:t>
            </w:r>
          </w:p>
          <w:p w14:paraId="53130657" w14:textId="77777777" w:rsidR="00DE640C" w:rsidRPr="00EE760A" w:rsidRDefault="00DE640C"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(Banda C planificada)</w:t>
            </w:r>
          </w:p>
        </w:tc>
        <w:tc>
          <w:tcPr>
            <w:tcW w:w="1584"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1BE721DB" w14:textId="77777777" w:rsidR="00DE640C" w:rsidRPr="00EE760A" w:rsidRDefault="00DE640C"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6725-7025</w:t>
            </w:r>
          </w:p>
          <w:p w14:paraId="0D0A97C4" w14:textId="77777777" w:rsidR="00DE640C" w:rsidRPr="00EE760A" w:rsidRDefault="00DE640C" w:rsidP="000727F0">
            <w:pPr>
              <w:pStyle w:val="Prrafodelista"/>
              <w:spacing w:after="0" w:line="240" w:lineRule="auto"/>
              <w:ind w:left="0"/>
              <w:jc w:val="center"/>
              <w:rPr>
                <w:rFonts w:ascii="ITC Avant Garde" w:hAnsi="ITC Avant Garde"/>
                <w:sz w:val="18"/>
                <w:szCs w:val="18"/>
              </w:rPr>
            </w:pPr>
            <w:r w:rsidRPr="00EE760A">
              <w:rPr>
                <w:rFonts w:ascii="ITC Avant Garde" w:hAnsi="ITC Avant Garde"/>
                <w:sz w:val="18"/>
                <w:szCs w:val="18"/>
              </w:rPr>
              <w:t>(Banda C planificada)</w:t>
            </w:r>
          </w:p>
        </w:tc>
        <w:tc>
          <w:tcPr>
            <w:tcW w:w="124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6A6CFF6F" w14:textId="77777777" w:rsidR="00DE640C" w:rsidRPr="00EE760A" w:rsidRDefault="00DE640C" w:rsidP="000727F0">
            <w:pPr>
              <w:pStyle w:val="Prrafodelista"/>
              <w:spacing w:after="0" w:line="240" w:lineRule="auto"/>
              <w:ind w:left="-23"/>
              <w:jc w:val="center"/>
              <w:rPr>
                <w:rFonts w:ascii="ITC Avant Garde" w:hAnsi="ITC Avant Garde"/>
                <w:sz w:val="18"/>
                <w:szCs w:val="18"/>
              </w:rPr>
            </w:pPr>
            <w:r w:rsidRPr="00EE760A">
              <w:rPr>
                <w:rFonts w:ascii="ITC Avant Garde" w:hAnsi="ITC Avant Garde"/>
                <w:sz w:val="18"/>
                <w:szCs w:val="18"/>
              </w:rPr>
              <w:t>300+300</w:t>
            </w:r>
          </w:p>
        </w:tc>
        <w:tc>
          <w:tcPr>
            <w:tcW w:w="177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72903F3B" w14:textId="77777777" w:rsidR="00DE640C" w:rsidRPr="00EE760A" w:rsidRDefault="00DE640C" w:rsidP="000727F0">
            <w:pPr>
              <w:pStyle w:val="Prrafodelista"/>
              <w:spacing w:after="0" w:line="240" w:lineRule="auto"/>
              <w:ind w:left="138" w:firstLine="2"/>
              <w:jc w:val="center"/>
              <w:rPr>
                <w:rFonts w:ascii="ITC Avant Garde" w:hAnsi="ITC Avant Garde"/>
                <w:sz w:val="18"/>
                <w:szCs w:val="18"/>
              </w:rPr>
            </w:pPr>
            <w:r w:rsidRPr="00EE760A">
              <w:rPr>
                <w:rFonts w:ascii="ITC Avant Garde" w:hAnsi="ITC Avant Garde"/>
                <w:sz w:val="18"/>
                <w:szCs w:val="18"/>
              </w:rPr>
              <w:t>No concesionado</w:t>
            </w:r>
          </w:p>
        </w:tc>
        <w:tc>
          <w:tcPr>
            <w:tcW w:w="159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22D6A895" w14:textId="77777777" w:rsidR="00DE640C" w:rsidRPr="00EE760A" w:rsidRDefault="00DE640C" w:rsidP="000727F0">
            <w:pPr>
              <w:pStyle w:val="Prrafodelista"/>
              <w:spacing w:after="0" w:line="240" w:lineRule="auto"/>
              <w:ind w:left="-1"/>
              <w:jc w:val="center"/>
              <w:rPr>
                <w:rFonts w:ascii="ITC Avant Garde" w:hAnsi="ITC Avant Garde"/>
                <w:sz w:val="18"/>
                <w:szCs w:val="18"/>
              </w:rPr>
            </w:pPr>
            <w:r w:rsidRPr="00EE760A">
              <w:rPr>
                <w:rFonts w:ascii="ITC Avant Garde" w:hAnsi="ITC Avant Garde"/>
                <w:sz w:val="18"/>
                <w:szCs w:val="18"/>
              </w:rPr>
              <w:t>Territorio nacional</w:t>
            </w:r>
          </w:p>
        </w:tc>
      </w:tr>
    </w:tbl>
    <w:p w14:paraId="56907DF2" w14:textId="77777777" w:rsidR="00684332" w:rsidRDefault="00684332" w:rsidP="00684332">
      <w:pPr>
        <w:pStyle w:val="Prrafodelista"/>
        <w:spacing w:after="0" w:line="240" w:lineRule="auto"/>
        <w:jc w:val="center"/>
        <w:rPr>
          <w:rFonts w:ascii="ITC Avant Garde" w:hAnsi="ITC Avant Garde"/>
          <w:b/>
          <w:bCs/>
          <w:color w:val="549E39" w:themeColor="accent1"/>
        </w:rPr>
      </w:pPr>
    </w:p>
    <w:p w14:paraId="003C8BB4" w14:textId="3ED3476A" w:rsidR="00684332" w:rsidRDefault="00684332" w:rsidP="00684332">
      <w:pPr>
        <w:pStyle w:val="Prrafodelista"/>
        <w:spacing w:after="0" w:line="240" w:lineRule="auto"/>
        <w:jc w:val="center"/>
        <w:rPr>
          <w:rFonts w:ascii="ITC Avant Garde" w:hAnsi="ITC Avant Garde"/>
          <w:b/>
          <w:bCs/>
          <w:color w:val="549E39" w:themeColor="accent1"/>
        </w:rPr>
      </w:pPr>
    </w:p>
    <w:p w14:paraId="4A6781CD" w14:textId="0816EAD9" w:rsidR="00D20FDA" w:rsidRDefault="00D20FDA" w:rsidP="00684332">
      <w:pPr>
        <w:pStyle w:val="Prrafodelista"/>
        <w:spacing w:after="0" w:line="240" w:lineRule="auto"/>
        <w:jc w:val="center"/>
        <w:rPr>
          <w:rFonts w:ascii="ITC Avant Garde" w:hAnsi="ITC Avant Garde"/>
          <w:b/>
          <w:bCs/>
          <w:color w:val="549E39" w:themeColor="accent1"/>
        </w:rPr>
      </w:pPr>
    </w:p>
    <w:p w14:paraId="2DC82340" w14:textId="58FA7AD0" w:rsidR="00684332" w:rsidRPr="00202D40" w:rsidRDefault="00684332" w:rsidP="00684332">
      <w:pPr>
        <w:pStyle w:val="Prrafodelista"/>
        <w:spacing w:after="0" w:line="240" w:lineRule="auto"/>
        <w:jc w:val="center"/>
        <w:rPr>
          <w:rFonts w:ascii="ITC Avant Garde" w:hAnsi="ITC Avant Garde"/>
          <w:b/>
          <w:color w:val="668926" w:themeColor="accent2" w:themeShade="BF"/>
          <w:sz w:val="20"/>
        </w:rPr>
      </w:pPr>
      <w:r w:rsidRPr="00202D40">
        <w:rPr>
          <w:rFonts w:ascii="ITC Avant Garde" w:hAnsi="ITC Avant Garde"/>
          <w:b/>
          <w:bCs/>
          <w:color w:val="668926" w:themeColor="accent2" w:themeShade="BF"/>
          <w:sz w:val="20"/>
        </w:rPr>
        <w:t xml:space="preserve">Imagen </w:t>
      </w:r>
      <w:r w:rsidR="00F862C5" w:rsidRPr="00202D40">
        <w:rPr>
          <w:rFonts w:ascii="ITC Avant Garde" w:hAnsi="ITC Avant Garde"/>
          <w:b/>
          <w:bCs/>
          <w:color w:val="668926" w:themeColor="accent2" w:themeShade="BF"/>
          <w:sz w:val="20"/>
        </w:rPr>
        <w:t>3</w:t>
      </w:r>
      <w:r w:rsidRPr="00202D40">
        <w:rPr>
          <w:rFonts w:ascii="ITC Avant Garde" w:hAnsi="ITC Avant Garde"/>
          <w:b/>
          <w:bCs/>
          <w:color w:val="668926" w:themeColor="accent2" w:themeShade="BF"/>
          <w:sz w:val="20"/>
        </w:rPr>
        <w:t xml:space="preserve">: </w:t>
      </w:r>
      <w:r w:rsidRPr="00202D40">
        <w:rPr>
          <w:rFonts w:ascii="ITC Avant Garde" w:hAnsi="ITC Avant Garde"/>
          <w:b/>
          <w:color w:val="668926" w:themeColor="accent2" w:themeShade="BF"/>
          <w:sz w:val="20"/>
        </w:rPr>
        <w:t xml:space="preserve">Coberturas </w:t>
      </w:r>
      <w:proofErr w:type="spellStart"/>
      <w:r w:rsidRPr="00202D40">
        <w:rPr>
          <w:rFonts w:ascii="ITC Avant Garde" w:hAnsi="ITC Avant Garde"/>
          <w:b/>
          <w:color w:val="668926" w:themeColor="accent2" w:themeShade="BF"/>
          <w:sz w:val="20"/>
        </w:rPr>
        <w:t>POG</w:t>
      </w:r>
      <w:proofErr w:type="spellEnd"/>
      <w:r w:rsidRPr="00202D40">
        <w:rPr>
          <w:rFonts w:ascii="ITC Avant Garde" w:hAnsi="ITC Avant Garde"/>
          <w:b/>
          <w:color w:val="668926" w:themeColor="accent2" w:themeShade="BF"/>
          <w:sz w:val="20"/>
        </w:rPr>
        <w:t xml:space="preserve"> Planificadas disponibles</w:t>
      </w:r>
    </w:p>
    <w:p w14:paraId="71FD2431" w14:textId="77777777" w:rsidR="00684332" w:rsidRPr="00590EF9" w:rsidRDefault="00684332" w:rsidP="00684332">
      <w:pPr>
        <w:pStyle w:val="Prrafodelista"/>
        <w:spacing w:after="0" w:line="240" w:lineRule="auto"/>
        <w:jc w:val="center"/>
        <w:rPr>
          <w:rFonts w:ascii="ITC Avant Garde" w:hAnsi="ITC Avant Garde"/>
          <w:color w:val="549E39" w:themeColor="accent1"/>
        </w:rPr>
      </w:pPr>
    </w:p>
    <w:p w14:paraId="17626124" w14:textId="5819787D" w:rsidR="00684332" w:rsidRPr="00590EF9" w:rsidRDefault="00684332" w:rsidP="00684332">
      <w:pPr>
        <w:pStyle w:val="Prrafodelista"/>
        <w:spacing w:after="0" w:line="240" w:lineRule="auto"/>
        <w:jc w:val="center"/>
        <w:rPr>
          <w:rFonts w:ascii="ITC Avant Garde" w:hAnsi="ITC Avant Garde"/>
          <w:color w:val="549E39" w:themeColor="accent1"/>
        </w:rPr>
      </w:pPr>
      <w:r>
        <w:rPr>
          <w:b/>
          <w:noProof/>
          <w:color w:val="549E39" w:themeColor="accent1"/>
          <w:lang w:eastAsia="es-MX"/>
        </w:rPr>
        <w:drawing>
          <wp:inline distT="0" distB="0" distL="0" distR="0" wp14:anchorId="5C881DC7" wp14:editId="3D234144">
            <wp:extent cx="3847513" cy="2087689"/>
            <wp:effectExtent l="19050" t="19050" r="19685" b="27305"/>
            <wp:docPr id="43" name="Imagen 43"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Gráfico, Diagram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3880" cy="2096570"/>
                    </a:xfrm>
                    <a:prstGeom prst="rect">
                      <a:avLst/>
                    </a:prstGeom>
                    <a:noFill/>
                    <a:ln>
                      <a:solidFill>
                        <a:sysClr val="windowText" lastClr="000000"/>
                      </a:solidFill>
                    </a:ln>
                  </pic:spPr>
                </pic:pic>
              </a:graphicData>
            </a:graphic>
          </wp:inline>
        </w:drawing>
      </w:r>
    </w:p>
    <w:p w14:paraId="343566F0" w14:textId="77777777" w:rsidR="00684332" w:rsidRDefault="00684332" w:rsidP="00684332">
      <w:pPr>
        <w:pStyle w:val="Textoindependiente"/>
        <w:tabs>
          <w:tab w:val="left" w:pos="0"/>
        </w:tabs>
        <w:ind w:right="48"/>
        <w:jc w:val="center"/>
        <w:rPr>
          <w:b/>
          <w:color w:val="549E39" w:themeColor="accent1"/>
        </w:rPr>
      </w:pPr>
    </w:p>
    <w:p w14:paraId="4A21C9AA" w14:textId="77777777" w:rsidR="00684332" w:rsidRDefault="00684332" w:rsidP="00684332">
      <w:pPr>
        <w:pStyle w:val="Textoindependiente"/>
        <w:tabs>
          <w:tab w:val="left" w:pos="0"/>
        </w:tabs>
        <w:ind w:right="48"/>
        <w:jc w:val="center"/>
        <w:rPr>
          <w:b/>
          <w:color w:val="549E39" w:themeColor="accent1"/>
        </w:rPr>
      </w:pPr>
    </w:p>
    <w:p w14:paraId="75E343CD" w14:textId="77777777" w:rsidR="006945C0" w:rsidRDefault="006945C0">
      <w:pPr>
        <w:rPr>
          <w:rFonts w:ascii="ITC Avant Garde" w:eastAsia="ITC Avant Garde" w:hAnsi="ITC Avant Garde"/>
          <w:b/>
          <w:color w:val="549E39" w:themeColor="accent1"/>
          <w:sz w:val="20"/>
        </w:rPr>
      </w:pPr>
      <w:r>
        <w:rPr>
          <w:b/>
          <w:color w:val="549E39" w:themeColor="accent1"/>
          <w:sz w:val="20"/>
        </w:rPr>
        <w:br w:type="page"/>
      </w:r>
    </w:p>
    <w:p w14:paraId="513B26A7" w14:textId="549CF1D5" w:rsidR="00D567B5" w:rsidRPr="00D567B5" w:rsidRDefault="00D567B5" w:rsidP="00D86B04">
      <w:pPr>
        <w:pStyle w:val="Descripcin"/>
        <w:jc w:val="both"/>
        <w:rPr>
          <w:rFonts w:ascii="ITC Avant Garde" w:hAnsi="ITC Avant Garde"/>
          <w:b w:val="0"/>
          <w:bCs w:val="0"/>
          <w:smallCaps w:val="0"/>
          <w:color w:val="auto"/>
          <w:spacing w:val="0"/>
        </w:rPr>
      </w:pPr>
      <w:r>
        <w:rPr>
          <w:rFonts w:ascii="ITC Avant Garde" w:hAnsi="ITC Avant Garde"/>
          <w:b w:val="0"/>
          <w:bCs w:val="0"/>
          <w:smallCaps w:val="0"/>
          <w:color w:val="auto"/>
          <w:spacing w:val="0"/>
        </w:rPr>
        <w:t xml:space="preserve">Ahora bien, en lo que respecta a los </w:t>
      </w:r>
      <w:r w:rsidR="00B037D6">
        <w:rPr>
          <w:rFonts w:ascii="ITC Avant Garde" w:hAnsi="ITC Avant Garde"/>
          <w:b w:val="0"/>
          <w:bCs w:val="0"/>
          <w:smallCaps w:val="0"/>
          <w:color w:val="auto"/>
          <w:spacing w:val="0"/>
        </w:rPr>
        <w:t>recursos orbitales</w:t>
      </w:r>
      <w:r w:rsidR="00E021E7">
        <w:rPr>
          <w:rFonts w:ascii="ITC Avant Garde" w:hAnsi="ITC Avant Garde"/>
          <w:b w:val="0"/>
          <w:bCs w:val="0"/>
          <w:smallCaps w:val="0"/>
          <w:color w:val="auto"/>
          <w:spacing w:val="0"/>
        </w:rPr>
        <w:t xml:space="preserve"> </w:t>
      </w:r>
      <w:r>
        <w:rPr>
          <w:rFonts w:ascii="ITC Avant Garde" w:hAnsi="ITC Avant Garde"/>
          <w:b w:val="0"/>
          <w:bCs w:val="0"/>
          <w:smallCaps w:val="0"/>
          <w:color w:val="auto"/>
          <w:spacing w:val="0"/>
        </w:rPr>
        <w:t xml:space="preserve">planificados </w:t>
      </w:r>
      <w:proofErr w:type="spellStart"/>
      <w:r>
        <w:rPr>
          <w:rFonts w:ascii="ITC Avant Garde" w:hAnsi="ITC Avant Garde"/>
          <w:b w:val="0"/>
          <w:bCs w:val="0"/>
          <w:smallCaps w:val="0"/>
          <w:color w:val="auto"/>
          <w:spacing w:val="0"/>
        </w:rPr>
        <w:t>POG</w:t>
      </w:r>
      <w:proofErr w:type="spellEnd"/>
      <w:r>
        <w:rPr>
          <w:rFonts w:ascii="ITC Avant Garde" w:hAnsi="ITC Avant Garde"/>
          <w:b w:val="0"/>
          <w:bCs w:val="0"/>
          <w:smallCaps w:val="0"/>
          <w:color w:val="auto"/>
          <w:spacing w:val="0"/>
        </w:rPr>
        <w:t xml:space="preserve"> 77° O con bandas de frecuencias atribuidas al </w:t>
      </w:r>
      <w:proofErr w:type="spellStart"/>
      <w:r>
        <w:rPr>
          <w:rFonts w:ascii="ITC Avant Garde" w:hAnsi="ITC Avant Garde"/>
          <w:b w:val="0"/>
          <w:bCs w:val="0"/>
          <w:smallCaps w:val="0"/>
          <w:color w:val="auto"/>
          <w:spacing w:val="0"/>
        </w:rPr>
        <w:t>SRS</w:t>
      </w:r>
      <w:proofErr w:type="spellEnd"/>
      <w:r>
        <w:rPr>
          <w:rFonts w:ascii="ITC Avant Garde" w:hAnsi="ITC Avant Garde"/>
          <w:b w:val="0"/>
          <w:bCs w:val="0"/>
          <w:smallCaps w:val="0"/>
          <w:color w:val="auto"/>
          <w:spacing w:val="0"/>
        </w:rPr>
        <w:t xml:space="preserve"> y la </w:t>
      </w:r>
      <w:proofErr w:type="spellStart"/>
      <w:r>
        <w:rPr>
          <w:rFonts w:ascii="ITC Avant Garde" w:hAnsi="ITC Avant Garde"/>
          <w:b w:val="0"/>
          <w:bCs w:val="0"/>
          <w:smallCaps w:val="0"/>
          <w:color w:val="auto"/>
          <w:spacing w:val="0"/>
        </w:rPr>
        <w:t>POG</w:t>
      </w:r>
      <w:proofErr w:type="spellEnd"/>
      <w:r>
        <w:rPr>
          <w:rFonts w:ascii="ITC Avant Garde" w:hAnsi="ITC Avant Garde"/>
          <w:b w:val="0"/>
          <w:bCs w:val="0"/>
          <w:smallCaps w:val="0"/>
          <w:color w:val="auto"/>
          <w:spacing w:val="0"/>
        </w:rPr>
        <w:t xml:space="preserve"> 113° O con bandas de frecuencias atribuidas al </w:t>
      </w:r>
      <w:proofErr w:type="spellStart"/>
      <w:r>
        <w:rPr>
          <w:rFonts w:ascii="ITC Avant Garde" w:hAnsi="ITC Avant Garde"/>
          <w:b w:val="0"/>
          <w:bCs w:val="0"/>
          <w:smallCaps w:val="0"/>
          <w:color w:val="auto"/>
          <w:spacing w:val="0"/>
        </w:rPr>
        <w:t>SFS</w:t>
      </w:r>
      <w:proofErr w:type="spellEnd"/>
      <w:r>
        <w:rPr>
          <w:rFonts w:ascii="ITC Avant Garde" w:hAnsi="ITC Avant Garde"/>
          <w:b w:val="0"/>
          <w:bCs w:val="0"/>
          <w:smallCaps w:val="0"/>
          <w:color w:val="auto"/>
          <w:spacing w:val="0"/>
        </w:rPr>
        <w:t xml:space="preserve">, éstas cuentan </w:t>
      </w:r>
      <w:r w:rsidR="00702E5B">
        <w:rPr>
          <w:rFonts w:ascii="ITC Avant Garde" w:hAnsi="ITC Avant Garde"/>
          <w:b w:val="0"/>
          <w:bCs w:val="0"/>
          <w:smallCaps w:val="0"/>
          <w:color w:val="auto"/>
          <w:spacing w:val="0"/>
        </w:rPr>
        <w:t xml:space="preserve">respectivamente, </w:t>
      </w:r>
      <w:r>
        <w:rPr>
          <w:rFonts w:ascii="ITC Avant Garde" w:hAnsi="ITC Avant Garde"/>
          <w:b w:val="0"/>
          <w:bCs w:val="0"/>
          <w:smallCaps w:val="0"/>
          <w:color w:val="auto"/>
          <w:spacing w:val="0"/>
        </w:rPr>
        <w:t xml:space="preserve">con una </w:t>
      </w:r>
      <w:r w:rsidR="00B037D6">
        <w:rPr>
          <w:rFonts w:ascii="ITC Avant Garde" w:hAnsi="ITC Avant Garde"/>
          <w:b w:val="0"/>
          <w:bCs w:val="0"/>
          <w:smallCaps w:val="0"/>
          <w:color w:val="auto"/>
          <w:spacing w:val="0"/>
        </w:rPr>
        <w:t xml:space="preserve">concesión </w:t>
      </w:r>
      <w:r>
        <w:rPr>
          <w:rFonts w:ascii="ITC Avant Garde" w:hAnsi="ITC Avant Garde"/>
          <w:b w:val="0"/>
          <w:bCs w:val="0"/>
          <w:smallCaps w:val="0"/>
          <w:color w:val="auto"/>
          <w:spacing w:val="0"/>
        </w:rPr>
        <w:t xml:space="preserve">otorgada a </w:t>
      </w:r>
      <w:proofErr w:type="spellStart"/>
      <w:r>
        <w:rPr>
          <w:rFonts w:ascii="ITC Avant Garde" w:hAnsi="ITC Avant Garde"/>
          <w:b w:val="0"/>
          <w:bCs w:val="0"/>
          <w:smallCaps w:val="0"/>
          <w:color w:val="auto"/>
          <w:spacing w:val="0"/>
        </w:rPr>
        <w:t>Quetzsat</w:t>
      </w:r>
      <w:proofErr w:type="spellEnd"/>
      <w:r>
        <w:rPr>
          <w:rFonts w:ascii="ITC Avant Garde" w:hAnsi="ITC Avant Garde"/>
          <w:b w:val="0"/>
          <w:bCs w:val="0"/>
          <w:smallCaps w:val="0"/>
          <w:color w:val="auto"/>
          <w:spacing w:val="0"/>
        </w:rPr>
        <w:t xml:space="preserve"> y una </w:t>
      </w:r>
      <w:r w:rsidR="00B037D6">
        <w:rPr>
          <w:rFonts w:ascii="ITC Avant Garde" w:hAnsi="ITC Avant Garde"/>
          <w:b w:val="0"/>
          <w:bCs w:val="0"/>
          <w:smallCaps w:val="0"/>
          <w:color w:val="auto"/>
          <w:spacing w:val="0"/>
        </w:rPr>
        <w:t xml:space="preserve">asignación </w:t>
      </w:r>
      <w:r>
        <w:rPr>
          <w:rFonts w:ascii="ITC Avant Garde" w:hAnsi="ITC Avant Garde"/>
          <w:b w:val="0"/>
          <w:bCs w:val="0"/>
          <w:smallCaps w:val="0"/>
          <w:color w:val="auto"/>
          <w:spacing w:val="0"/>
        </w:rPr>
        <w:t xml:space="preserve">otorgada a </w:t>
      </w:r>
      <w:r w:rsidR="001E7DAD">
        <w:rPr>
          <w:rFonts w:ascii="ITC Avant Garde" w:hAnsi="ITC Avant Garde"/>
          <w:b w:val="0"/>
          <w:bCs w:val="0"/>
          <w:smallCaps w:val="0"/>
          <w:color w:val="auto"/>
          <w:spacing w:val="0"/>
        </w:rPr>
        <w:t>Financiera para el Bienestar (</w:t>
      </w:r>
      <w:proofErr w:type="spellStart"/>
      <w:r>
        <w:rPr>
          <w:rFonts w:ascii="ITC Avant Garde" w:hAnsi="ITC Avant Garde"/>
          <w:b w:val="0"/>
          <w:bCs w:val="0"/>
          <w:smallCaps w:val="0"/>
          <w:color w:val="auto"/>
          <w:spacing w:val="0"/>
        </w:rPr>
        <w:t>Finabien</w:t>
      </w:r>
      <w:proofErr w:type="spellEnd"/>
      <w:r w:rsidR="001E7DAD">
        <w:rPr>
          <w:rFonts w:ascii="ITC Avant Garde" w:hAnsi="ITC Avant Garde"/>
          <w:b w:val="0"/>
          <w:bCs w:val="0"/>
          <w:smallCaps w:val="0"/>
          <w:color w:val="auto"/>
          <w:spacing w:val="0"/>
        </w:rPr>
        <w:t>)</w:t>
      </w:r>
      <w:r w:rsidR="00702E5B">
        <w:rPr>
          <w:rFonts w:ascii="ITC Avant Garde" w:hAnsi="ITC Avant Garde"/>
          <w:b w:val="0"/>
          <w:bCs w:val="0"/>
          <w:smallCaps w:val="0"/>
          <w:color w:val="auto"/>
          <w:spacing w:val="0"/>
        </w:rPr>
        <w:t>,</w:t>
      </w:r>
      <w:r>
        <w:rPr>
          <w:rFonts w:ascii="ITC Avant Garde" w:hAnsi="ITC Avant Garde"/>
          <w:b w:val="0"/>
          <w:bCs w:val="0"/>
          <w:smallCaps w:val="0"/>
          <w:color w:val="auto"/>
          <w:spacing w:val="0"/>
        </w:rPr>
        <w:t xml:space="preserve"> de conformidad con lo siguiente. </w:t>
      </w:r>
    </w:p>
    <w:p w14:paraId="4F6DB55B" w14:textId="77777777" w:rsidR="00D20FDA" w:rsidRDefault="00D20FDA" w:rsidP="007D1568">
      <w:pPr>
        <w:pStyle w:val="Descripcin"/>
        <w:jc w:val="center"/>
        <w:rPr>
          <w:rFonts w:ascii="ITC Avant Garde" w:hAnsi="ITC Avant Garde"/>
          <w:bCs w:val="0"/>
          <w:smallCaps w:val="0"/>
          <w:color w:val="668926" w:themeColor="accent2" w:themeShade="BF"/>
          <w:spacing w:val="0"/>
          <w:sz w:val="20"/>
        </w:rPr>
      </w:pPr>
    </w:p>
    <w:p w14:paraId="457BB52F" w14:textId="3895370D" w:rsidR="00684332" w:rsidRPr="00156F3F" w:rsidRDefault="007D1568" w:rsidP="007D1568">
      <w:pPr>
        <w:pStyle w:val="Descripcin"/>
        <w:jc w:val="center"/>
        <w:rPr>
          <w:rFonts w:ascii="ITC Avant Garde" w:hAnsi="ITC Avant Garde"/>
          <w:bCs w:val="0"/>
          <w:smallCaps w:val="0"/>
          <w:color w:val="668926" w:themeColor="accent2" w:themeShade="BF"/>
          <w:spacing w:val="0"/>
          <w:sz w:val="20"/>
        </w:rPr>
      </w:pPr>
      <w:r w:rsidRPr="00156F3F">
        <w:rPr>
          <w:rFonts w:ascii="ITC Avant Garde" w:hAnsi="ITC Avant Garde"/>
          <w:bCs w:val="0"/>
          <w:smallCaps w:val="0"/>
          <w:color w:val="668926" w:themeColor="accent2" w:themeShade="BF"/>
          <w:spacing w:val="0"/>
          <w:sz w:val="20"/>
        </w:rPr>
        <w:t xml:space="preserve">Tabla </w:t>
      </w:r>
      <w:r w:rsidRPr="00156F3F">
        <w:rPr>
          <w:rFonts w:ascii="ITC Avant Garde" w:hAnsi="ITC Avant Garde"/>
          <w:bCs w:val="0"/>
          <w:smallCaps w:val="0"/>
          <w:color w:val="668926" w:themeColor="accent2" w:themeShade="BF"/>
          <w:spacing w:val="0"/>
          <w:sz w:val="20"/>
        </w:rPr>
        <w:fldChar w:fldCharType="begin"/>
      </w:r>
      <w:r w:rsidRPr="00156F3F">
        <w:rPr>
          <w:rFonts w:ascii="ITC Avant Garde" w:hAnsi="ITC Avant Garde"/>
          <w:bCs w:val="0"/>
          <w:smallCaps w:val="0"/>
          <w:color w:val="668926" w:themeColor="accent2" w:themeShade="BF"/>
          <w:spacing w:val="0"/>
          <w:sz w:val="20"/>
        </w:rPr>
        <w:instrText xml:space="preserve"> SEQ Tabla \* ARABIC </w:instrText>
      </w:r>
      <w:r w:rsidRPr="00156F3F">
        <w:rPr>
          <w:rFonts w:ascii="ITC Avant Garde" w:hAnsi="ITC Avant Garde"/>
          <w:bCs w:val="0"/>
          <w:smallCaps w:val="0"/>
          <w:color w:val="668926" w:themeColor="accent2" w:themeShade="BF"/>
          <w:spacing w:val="0"/>
          <w:sz w:val="20"/>
        </w:rPr>
        <w:fldChar w:fldCharType="separate"/>
      </w:r>
      <w:r w:rsidR="005C0657" w:rsidRPr="00156F3F">
        <w:rPr>
          <w:rFonts w:ascii="ITC Avant Garde" w:hAnsi="ITC Avant Garde"/>
          <w:bCs w:val="0"/>
          <w:smallCaps w:val="0"/>
          <w:color w:val="668926" w:themeColor="accent2" w:themeShade="BF"/>
          <w:spacing w:val="0"/>
          <w:sz w:val="20"/>
        </w:rPr>
        <w:t>2</w:t>
      </w:r>
      <w:r w:rsidRPr="00156F3F">
        <w:rPr>
          <w:rFonts w:ascii="ITC Avant Garde" w:hAnsi="ITC Avant Garde"/>
          <w:bCs w:val="0"/>
          <w:smallCaps w:val="0"/>
          <w:color w:val="668926" w:themeColor="accent2" w:themeShade="BF"/>
          <w:spacing w:val="0"/>
          <w:sz w:val="20"/>
        </w:rPr>
        <w:fldChar w:fldCharType="end"/>
      </w:r>
      <w:r w:rsidR="00156F3F">
        <w:rPr>
          <w:rFonts w:ascii="ITC Avant Garde" w:hAnsi="ITC Avant Garde"/>
          <w:bCs w:val="0"/>
          <w:smallCaps w:val="0"/>
          <w:color w:val="668926" w:themeColor="accent2" w:themeShade="BF"/>
          <w:spacing w:val="0"/>
          <w:sz w:val="20"/>
        </w:rPr>
        <w:t>.</w:t>
      </w:r>
      <w:r w:rsidR="00F862C5" w:rsidRPr="00156F3F">
        <w:rPr>
          <w:rFonts w:ascii="ITC Avant Garde" w:hAnsi="ITC Avant Garde"/>
          <w:bCs w:val="0"/>
          <w:smallCaps w:val="0"/>
          <w:color w:val="668926" w:themeColor="accent2" w:themeShade="BF"/>
          <w:spacing w:val="0"/>
          <w:sz w:val="20"/>
        </w:rPr>
        <w:t xml:space="preserve"> </w:t>
      </w:r>
      <w:proofErr w:type="spellStart"/>
      <w:r w:rsidR="00684332" w:rsidRPr="00156F3F">
        <w:rPr>
          <w:rFonts w:ascii="ITC Avant Garde" w:hAnsi="ITC Avant Garde"/>
          <w:bCs w:val="0"/>
          <w:smallCaps w:val="0"/>
          <w:color w:val="668926" w:themeColor="accent2" w:themeShade="BF"/>
          <w:spacing w:val="0"/>
          <w:sz w:val="20"/>
        </w:rPr>
        <w:t>POG</w:t>
      </w:r>
      <w:proofErr w:type="spellEnd"/>
      <w:r w:rsidR="00684332" w:rsidRPr="00156F3F">
        <w:rPr>
          <w:rFonts w:ascii="ITC Avant Garde" w:hAnsi="ITC Avant Garde"/>
          <w:bCs w:val="0"/>
          <w:smallCaps w:val="0"/>
          <w:color w:val="668926" w:themeColor="accent2" w:themeShade="BF"/>
          <w:spacing w:val="0"/>
          <w:sz w:val="20"/>
        </w:rPr>
        <w:t xml:space="preserve"> Planificadas de México concesionadas</w:t>
      </w:r>
      <w:r w:rsidR="002C6765">
        <w:rPr>
          <w:rFonts w:ascii="ITC Avant Garde" w:hAnsi="ITC Avant Garde"/>
          <w:bCs w:val="0"/>
          <w:smallCaps w:val="0"/>
          <w:color w:val="668926" w:themeColor="accent2" w:themeShade="BF"/>
          <w:spacing w:val="0"/>
          <w:sz w:val="20"/>
        </w:rPr>
        <w:t xml:space="preserve"> o asignadas</w:t>
      </w:r>
    </w:p>
    <w:tbl>
      <w:tblPr>
        <w:tblW w:w="0" w:type="auto"/>
        <w:jc w:val="right"/>
        <w:tblLayout w:type="fixed"/>
        <w:tblCellMar>
          <w:left w:w="0" w:type="dxa"/>
          <w:right w:w="0" w:type="dxa"/>
        </w:tblCellMar>
        <w:tblLook w:val="0420" w:firstRow="1" w:lastRow="0" w:firstColumn="0" w:lastColumn="0" w:noHBand="0" w:noVBand="1"/>
      </w:tblPr>
      <w:tblGrid>
        <w:gridCol w:w="958"/>
        <w:gridCol w:w="1118"/>
        <w:gridCol w:w="1487"/>
        <w:gridCol w:w="1487"/>
        <w:gridCol w:w="1195"/>
        <w:gridCol w:w="1326"/>
        <w:gridCol w:w="1906"/>
      </w:tblGrid>
      <w:tr w:rsidR="006945C0" w:rsidRPr="00EE760A" w14:paraId="64C55433" w14:textId="77777777" w:rsidTr="00156F3F">
        <w:trPr>
          <w:trHeight w:val="557"/>
          <w:jc w:val="right"/>
        </w:trPr>
        <w:tc>
          <w:tcPr>
            <w:tcW w:w="958" w:type="dxa"/>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549081D5" w14:textId="186D06E6" w:rsidR="00EE760A" w:rsidRPr="00EE760A" w:rsidRDefault="00EE760A" w:rsidP="00156F3F">
            <w:pPr>
              <w:spacing w:after="0" w:line="240" w:lineRule="auto"/>
              <w:jc w:val="center"/>
              <w:rPr>
                <w:rFonts w:ascii="ITC Avant Garde" w:eastAsia="Times New Roman" w:hAnsi="ITC Avant Garde" w:cs="Arial"/>
                <w:sz w:val="18"/>
                <w:szCs w:val="18"/>
                <w:lang w:eastAsia="es-MX"/>
              </w:rPr>
            </w:pPr>
            <w:proofErr w:type="spellStart"/>
            <w:r w:rsidRPr="00EE760A">
              <w:rPr>
                <w:rFonts w:ascii="ITC Avant Garde" w:eastAsia="Times New Roman" w:hAnsi="ITC Avant Garde" w:cs="Arial"/>
                <w:b/>
                <w:bCs/>
                <w:color w:val="FFFFFF"/>
                <w:kern w:val="24"/>
                <w:sz w:val="18"/>
                <w:szCs w:val="18"/>
                <w:lang w:eastAsia="es-MX"/>
              </w:rPr>
              <w:t>POG</w:t>
            </w:r>
            <w:proofErr w:type="spellEnd"/>
          </w:p>
        </w:tc>
        <w:tc>
          <w:tcPr>
            <w:tcW w:w="1118" w:type="dxa"/>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46D1A883"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b/>
                <w:bCs/>
                <w:color w:val="FFFFFF"/>
                <w:kern w:val="24"/>
                <w:sz w:val="18"/>
                <w:szCs w:val="18"/>
                <w:lang w:eastAsia="es-MX"/>
              </w:rPr>
              <w:t>Servicio</w:t>
            </w:r>
          </w:p>
        </w:tc>
        <w:tc>
          <w:tcPr>
            <w:tcW w:w="2974" w:type="dxa"/>
            <w:gridSpan w:val="2"/>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743A8526" w14:textId="44CC0186"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b/>
                <w:bCs/>
                <w:color w:val="FFFFFF"/>
                <w:kern w:val="24"/>
                <w:sz w:val="18"/>
                <w:szCs w:val="18"/>
                <w:lang w:eastAsia="es-MX"/>
              </w:rPr>
              <w:t>Banda de Frecuencias (MHz)</w:t>
            </w:r>
          </w:p>
        </w:tc>
        <w:tc>
          <w:tcPr>
            <w:tcW w:w="1195" w:type="dxa"/>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683377CD" w14:textId="2319B8BC"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b/>
                <w:bCs/>
                <w:color w:val="FFFFFF"/>
                <w:kern w:val="24"/>
                <w:sz w:val="18"/>
                <w:szCs w:val="18"/>
                <w:lang w:eastAsia="es-MX"/>
              </w:rPr>
              <w:t>Cantidad</w:t>
            </w:r>
            <w:r w:rsidR="006945C0">
              <w:rPr>
                <w:rFonts w:ascii="ITC Avant Garde" w:eastAsia="Times New Roman" w:hAnsi="ITC Avant Garde" w:cs="Arial"/>
                <w:b/>
                <w:bCs/>
                <w:color w:val="FFFFFF"/>
                <w:kern w:val="24"/>
                <w:sz w:val="18"/>
                <w:szCs w:val="18"/>
                <w:lang w:eastAsia="es-MX"/>
              </w:rPr>
              <w:t xml:space="preserve"> de </w:t>
            </w:r>
            <w:r w:rsidRPr="00EE760A">
              <w:rPr>
                <w:rFonts w:ascii="ITC Avant Garde" w:eastAsia="Times New Roman" w:hAnsi="ITC Avant Garde" w:cs="Arial"/>
                <w:b/>
                <w:bCs/>
                <w:color w:val="FFFFFF"/>
                <w:kern w:val="24"/>
                <w:sz w:val="18"/>
                <w:szCs w:val="18"/>
                <w:lang w:eastAsia="es-MX"/>
              </w:rPr>
              <w:t xml:space="preserve"> </w:t>
            </w:r>
          </w:p>
          <w:p w14:paraId="1987D149"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b/>
                <w:bCs/>
                <w:color w:val="FFFFFF"/>
                <w:kern w:val="24"/>
                <w:sz w:val="18"/>
                <w:szCs w:val="18"/>
                <w:lang w:eastAsia="es-MX"/>
              </w:rPr>
              <w:t>Espectro (MHz)</w:t>
            </w:r>
          </w:p>
        </w:tc>
        <w:tc>
          <w:tcPr>
            <w:tcW w:w="1326" w:type="dxa"/>
            <w:vMerge w:val="restart"/>
            <w:tcBorders>
              <w:top w:val="single" w:sz="8" w:space="0" w:color="FFFFFF"/>
              <w:left w:val="single" w:sz="8" w:space="0" w:color="FFFFFF"/>
              <w:right w:val="single" w:sz="8" w:space="0" w:color="FFFFFF"/>
            </w:tcBorders>
            <w:shd w:val="clear" w:color="auto" w:fill="9BBB59"/>
            <w:vAlign w:val="center"/>
          </w:tcPr>
          <w:p w14:paraId="591720B0" w14:textId="3D3E597A" w:rsidR="00EE760A" w:rsidRPr="00EE760A" w:rsidRDefault="00EE760A" w:rsidP="00156F3F">
            <w:pPr>
              <w:spacing w:after="0" w:line="240" w:lineRule="auto"/>
              <w:jc w:val="center"/>
              <w:rPr>
                <w:rFonts w:ascii="ITC Avant Garde" w:eastAsia="Times New Roman" w:hAnsi="ITC Avant Garde" w:cs="Arial"/>
                <w:b/>
                <w:bCs/>
                <w:color w:val="FFFFFF"/>
                <w:kern w:val="24"/>
                <w:sz w:val="18"/>
                <w:szCs w:val="18"/>
                <w:lang w:eastAsia="es-MX"/>
              </w:rPr>
            </w:pPr>
            <w:r w:rsidRPr="00EE760A">
              <w:rPr>
                <w:rFonts w:ascii="ITC Avant Garde" w:hAnsi="ITC Avant Garde"/>
                <w:b/>
                <w:bCs/>
                <w:color w:val="FFFFFF" w:themeColor="background1"/>
                <w:sz w:val="18"/>
                <w:szCs w:val="18"/>
              </w:rPr>
              <w:t>Estado</w:t>
            </w:r>
          </w:p>
        </w:tc>
        <w:tc>
          <w:tcPr>
            <w:tcW w:w="1906" w:type="dxa"/>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374CBCE4" w14:textId="1303CECA"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b/>
                <w:bCs/>
                <w:color w:val="FFFFFF"/>
                <w:kern w:val="24"/>
                <w:sz w:val="18"/>
                <w:szCs w:val="18"/>
                <w:lang w:eastAsia="es-MX"/>
              </w:rPr>
              <w:t>Cobertura</w:t>
            </w:r>
          </w:p>
        </w:tc>
      </w:tr>
      <w:tr w:rsidR="006945C0" w:rsidRPr="00EE760A" w14:paraId="0CA6812B" w14:textId="77777777" w:rsidTr="00156F3F">
        <w:trPr>
          <w:trHeight w:val="285"/>
          <w:jc w:val="right"/>
        </w:trPr>
        <w:tc>
          <w:tcPr>
            <w:tcW w:w="958" w:type="dxa"/>
            <w:vMerge/>
            <w:tcBorders>
              <w:top w:val="single" w:sz="8" w:space="0" w:color="FFFFFF"/>
              <w:left w:val="single" w:sz="8" w:space="0" w:color="FFFFFF"/>
              <w:bottom w:val="single" w:sz="24" w:space="0" w:color="FFFFFF"/>
              <w:right w:val="single" w:sz="8" w:space="0" w:color="FFFFFF"/>
            </w:tcBorders>
            <w:vAlign w:val="center"/>
            <w:hideMark/>
          </w:tcPr>
          <w:p w14:paraId="4D1AB391" w14:textId="77777777" w:rsidR="00EE760A" w:rsidRPr="00EE760A" w:rsidRDefault="00EE760A" w:rsidP="00156F3F">
            <w:pPr>
              <w:spacing w:after="0" w:line="240" w:lineRule="auto"/>
              <w:rPr>
                <w:rFonts w:ascii="ITC Avant Garde" w:eastAsia="Times New Roman" w:hAnsi="ITC Avant Garde" w:cs="Arial"/>
                <w:sz w:val="18"/>
                <w:szCs w:val="18"/>
                <w:lang w:eastAsia="es-MX"/>
              </w:rPr>
            </w:pPr>
          </w:p>
        </w:tc>
        <w:tc>
          <w:tcPr>
            <w:tcW w:w="1118" w:type="dxa"/>
            <w:vMerge/>
            <w:tcBorders>
              <w:top w:val="single" w:sz="8" w:space="0" w:color="FFFFFF"/>
              <w:left w:val="single" w:sz="8" w:space="0" w:color="FFFFFF"/>
              <w:bottom w:val="single" w:sz="24" w:space="0" w:color="FFFFFF"/>
              <w:right w:val="single" w:sz="8" w:space="0" w:color="FFFFFF"/>
            </w:tcBorders>
            <w:vAlign w:val="center"/>
            <w:hideMark/>
          </w:tcPr>
          <w:p w14:paraId="1467A21D" w14:textId="77777777" w:rsidR="00EE760A" w:rsidRPr="00EE760A" w:rsidRDefault="00EE760A" w:rsidP="00156F3F">
            <w:pPr>
              <w:spacing w:after="0" w:line="240" w:lineRule="auto"/>
              <w:rPr>
                <w:rFonts w:ascii="ITC Avant Garde" w:eastAsia="Times New Roman" w:hAnsi="ITC Avant Garde" w:cs="Arial"/>
                <w:sz w:val="18"/>
                <w:szCs w:val="18"/>
                <w:lang w:eastAsia="es-MX"/>
              </w:rPr>
            </w:pPr>
          </w:p>
        </w:tc>
        <w:tc>
          <w:tcPr>
            <w:tcW w:w="1487" w:type="dxa"/>
            <w:tcBorders>
              <w:top w:val="single" w:sz="24" w:space="0" w:color="FFFFFF"/>
              <w:left w:val="single" w:sz="24" w:space="0" w:color="FFFFFF"/>
              <w:bottom w:val="single" w:sz="8" w:space="0" w:color="FFFFFF"/>
              <w:right w:val="single" w:sz="8" w:space="0" w:color="FFFFFF"/>
            </w:tcBorders>
            <w:shd w:val="clear" w:color="auto" w:fill="9BBB59"/>
            <w:tcMar>
              <w:top w:w="72" w:type="dxa"/>
              <w:left w:w="144" w:type="dxa"/>
              <w:bottom w:w="72" w:type="dxa"/>
              <w:right w:w="144" w:type="dxa"/>
            </w:tcMar>
            <w:vAlign w:val="center"/>
            <w:hideMark/>
          </w:tcPr>
          <w:p w14:paraId="66C2DD3E"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b/>
                <w:bCs/>
                <w:color w:val="FFFFFF"/>
                <w:kern w:val="24"/>
                <w:sz w:val="18"/>
                <w:szCs w:val="18"/>
                <w:lang w:eastAsia="es-MX"/>
              </w:rPr>
              <w:t>espacio-Tierra</w:t>
            </w:r>
          </w:p>
        </w:tc>
        <w:tc>
          <w:tcPr>
            <w:tcW w:w="1487" w:type="dxa"/>
            <w:tcBorders>
              <w:top w:val="single" w:sz="24" w:space="0" w:color="FFFFFF"/>
              <w:left w:val="single" w:sz="8" w:space="0" w:color="FFFFFF"/>
              <w:bottom w:val="single" w:sz="8" w:space="0" w:color="FFFFFF"/>
              <w:right w:val="single" w:sz="24" w:space="0" w:color="FFFFFF"/>
            </w:tcBorders>
            <w:shd w:val="clear" w:color="auto" w:fill="9BBB59"/>
            <w:tcMar>
              <w:top w:w="72" w:type="dxa"/>
              <w:left w:w="144" w:type="dxa"/>
              <w:bottom w:w="72" w:type="dxa"/>
              <w:right w:w="144" w:type="dxa"/>
            </w:tcMar>
            <w:vAlign w:val="center"/>
            <w:hideMark/>
          </w:tcPr>
          <w:p w14:paraId="5CAE81E4"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b/>
                <w:bCs/>
                <w:color w:val="FFFFFF"/>
                <w:kern w:val="24"/>
                <w:sz w:val="18"/>
                <w:szCs w:val="18"/>
                <w:lang w:eastAsia="es-MX"/>
              </w:rPr>
              <w:t>Tierra-espacio</w:t>
            </w:r>
          </w:p>
        </w:tc>
        <w:tc>
          <w:tcPr>
            <w:tcW w:w="1195" w:type="dxa"/>
            <w:vMerge/>
            <w:tcBorders>
              <w:top w:val="single" w:sz="8" w:space="0" w:color="FFFFFF"/>
              <w:left w:val="single" w:sz="8" w:space="0" w:color="FFFFFF"/>
              <w:bottom w:val="single" w:sz="24" w:space="0" w:color="FFFFFF"/>
              <w:right w:val="single" w:sz="8" w:space="0" w:color="FFFFFF"/>
            </w:tcBorders>
            <w:vAlign w:val="center"/>
            <w:hideMark/>
          </w:tcPr>
          <w:p w14:paraId="2DB9F706" w14:textId="77777777" w:rsidR="00EE760A" w:rsidRPr="00EE760A" w:rsidRDefault="00EE760A" w:rsidP="00156F3F">
            <w:pPr>
              <w:spacing w:after="0" w:line="240" w:lineRule="auto"/>
              <w:rPr>
                <w:rFonts w:ascii="ITC Avant Garde" w:eastAsia="Times New Roman" w:hAnsi="ITC Avant Garde" w:cs="Arial"/>
                <w:sz w:val="18"/>
                <w:szCs w:val="18"/>
                <w:lang w:eastAsia="es-MX"/>
              </w:rPr>
            </w:pPr>
          </w:p>
        </w:tc>
        <w:tc>
          <w:tcPr>
            <w:tcW w:w="1326" w:type="dxa"/>
            <w:vMerge/>
            <w:tcBorders>
              <w:left w:val="single" w:sz="8" w:space="0" w:color="FFFFFF"/>
              <w:bottom w:val="single" w:sz="24" w:space="0" w:color="FFFFFF"/>
              <w:right w:val="single" w:sz="8" w:space="0" w:color="FFFFFF"/>
            </w:tcBorders>
          </w:tcPr>
          <w:p w14:paraId="0A34E458" w14:textId="77777777" w:rsidR="00EE760A" w:rsidRPr="00EE760A" w:rsidRDefault="00EE760A" w:rsidP="00156F3F">
            <w:pPr>
              <w:spacing w:after="0" w:line="240" w:lineRule="auto"/>
              <w:rPr>
                <w:rFonts w:ascii="ITC Avant Garde" w:eastAsia="Times New Roman" w:hAnsi="ITC Avant Garde" w:cs="Arial"/>
                <w:sz w:val="18"/>
                <w:szCs w:val="18"/>
                <w:lang w:eastAsia="es-MX"/>
              </w:rPr>
            </w:pPr>
          </w:p>
        </w:tc>
        <w:tc>
          <w:tcPr>
            <w:tcW w:w="1906" w:type="dxa"/>
            <w:vMerge/>
            <w:tcBorders>
              <w:top w:val="single" w:sz="8" w:space="0" w:color="FFFFFF"/>
              <w:left w:val="single" w:sz="8" w:space="0" w:color="FFFFFF"/>
              <w:bottom w:val="single" w:sz="24" w:space="0" w:color="FFFFFF"/>
              <w:right w:val="single" w:sz="8" w:space="0" w:color="FFFFFF"/>
            </w:tcBorders>
            <w:vAlign w:val="center"/>
            <w:hideMark/>
          </w:tcPr>
          <w:p w14:paraId="725ADDF9" w14:textId="731F1350" w:rsidR="00EE760A" w:rsidRPr="00EE760A" w:rsidRDefault="00EE760A" w:rsidP="00156F3F">
            <w:pPr>
              <w:spacing w:after="0" w:line="240" w:lineRule="auto"/>
              <w:rPr>
                <w:rFonts w:ascii="ITC Avant Garde" w:eastAsia="Times New Roman" w:hAnsi="ITC Avant Garde" w:cs="Arial"/>
                <w:sz w:val="18"/>
                <w:szCs w:val="18"/>
                <w:lang w:eastAsia="es-MX"/>
              </w:rPr>
            </w:pPr>
          </w:p>
        </w:tc>
      </w:tr>
      <w:tr w:rsidR="006945C0" w:rsidRPr="00EE760A" w14:paraId="24690CFF" w14:textId="77777777" w:rsidTr="00156F3F">
        <w:trPr>
          <w:trHeight w:val="516"/>
          <w:jc w:val="right"/>
        </w:trPr>
        <w:tc>
          <w:tcPr>
            <w:tcW w:w="958" w:type="dxa"/>
            <w:tcBorders>
              <w:top w:val="single" w:sz="24" w:space="0" w:color="FFFFFF"/>
              <w:left w:val="single" w:sz="8" w:space="0" w:color="FFFFFF"/>
              <w:bottom w:val="single" w:sz="24" w:space="0" w:color="FFFFFF"/>
              <w:right w:val="single" w:sz="8" w:space="0" w:color="FFFFFF"/>
            </w:tcBorders>
            <w:shd w:val="clear" w:color="auto" w:fill="EFF3EA"/>
            <w:tcMar>
              <w:top w:w="72" w:type="dxa"/>
              <w:left w:w="144" w:type="dxa"/>
              <w:bottom w:w="72" w:type="dxa"/>
              <w:right w:w="144" w:type="dxa"/>
            </w:tcMar>
            <w:vAlign w:val="center"/>
            <w:hideMark/>
          </w:tcPr>
          <w:p w14:paraId="32D11C8B"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color w:val="000000"/>
                <w:kern w:val="24"/>
                <w:sz w:val="18"/>
                <w:szCs w:val="18"/>
                <w:lang w:eastAsia="es-MX"/>
              </w:rPr>
              <w:t>77° O</w:t>
            </w:r>
          </w:p>
        </w:tc>
        <w:tc>
          <w:tcPr>
            <w:tcW w:w="1118" w:type="dxa"/>
            <w:tcBorders>
              <w:top w:val="single" w:sz="24" w:space="0" w:color="FFFFFF"/>
              <w:left w:val="single" w:sz="8" w:space="0" w:color="FFFFFF"/>
              <w:bottom w:val="single" w:sz="24" w:space="0" w:color="FFFFFF"/>
              <w:right w:val="single" w:sz="8" w:space="0" w:color="FFFFFF"/>
            </w:tcBorders>
            <w:shd w:val="clear" w:color="auto" w:fill="EFF3EA"/>
            <w:tcMar>
              <w:top w:w="72" w:type="dxa"/>
              <w:left w:w="144" w:type="dxa"/>
              <w:bottom w:w="72" w:type="dxa"/>
              <w:right w:w="144" w:type="dxa"/>
            </w:tcMar>
            <w:vAlign w:val="center"/>
            <w:hideMark/>
          </w:tcPr>
          <w:p w14:paraId="1B40D086"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proofErr w:type="spellStart"/>
            <w:r w:rsidRPr="00EE760A">
              <w:rPr>
                <w:rFonts w:ascii="ITC Avant Garde" w:eastAsia="Times New Roman" w:hAnsi="ITC Avant Garde" w:cs="Arial"/>
                <w:color w:val="000000"/>
                <w:kern w:val="24"/>
                <w:sz w:val="18"/>
                <w:szCs w:val="18"/>
                <w:lang w:eastAsia="es-MX"/>
              </w:rPr>
              <w:t>SRS</w:t>
            </w:r>
            <w:proofErr w:type="spellEnd"/>
          </w:p>
        </w:tc>
        <w:tc>
          <w:tcPr>
            <w:tcW w:w="1487"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08C57DC"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color w:val="000000"/>
                <w:kern w:val="24"/>
                <w:sz w:val="18"/>
                <w:szCs w:val="18"/>
                <w:lang w:eastAsia="es-MX"/>
              </w:rPr>
              <w:t>12200-12700</w:t>
            </w:r>
          </w:p>
          <w:p w14:paraId="431348B8"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color w:val="000000"/>
                <w:kern w:val="24"/>
                <w:sz w:val="18"/>
                <w:szCs w:val="18"/>
                <w:lang w:eastAsia="es-MX"/>
              </w:rPr>
              <w:t xml:space="preserve">(Banda </w:t>
            </w:r>
            <w:proofErr w:type="spellStart"/>
            <w:r w:rsidRPr="00EE760A">
              <w:rPr>
                <w:rFonts w:ascii="ITC Avant Garde" w:eastAsia="Times New Roman" w:hAnsi="ITC Avant Garde" w:cs="Arial"/>
                <w:color w:val="000000"/>
                <w:kern w:val="24"/>
                <w:sz w:val="18"/>
                <w:szCs w:val="18"/>
                <w:lang w:eastAsia="es-MX"/>
              </w:rPr>
              <w:t>Ku</w:t>
            </w:r>
            <w:proofErr w:type="spellEnd"/>
            <w:r w:rsidRPr="00EE760A">
              <w:rPr>
                <w:rFonts w:ascii="ITC Avant Garde" w:eastAsia="Times New Roman" w:hAnsi="ITC Avant Garde" w:cs="Arial"/>
                <w:color w:val="000000"/>
                <w:kern w:val="24"/>
                <w:sz w:val="18"/>
                <w:szCs w:val="18"/>
                <w:lang w:eastAsia="es-MX"/>
              </w:rPr>
              <w:t xml:space="preserve"> planificada)</w:t>
            </w:r>
          </w:p>
        </w:tc>
        <w:tc>
          <w:tcPr>
            <w:tcW w:w="1487"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55D9A4B7"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color w:val="000000"/>
                <w:kern w:val="24"/>
                <w:sz w:val="18"/>
                <w:szCs w:val="18"/>
                <w:lang w:eastAsia="es-MX"/>
              </w:rPr>
              <w:t>17300-17800</w:t>
            </w:r>
          </w:p>
          <w:p w14:paraId="1990F393"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color w:val="000000"/>
                <w:kern w:val="24"/>
                <w:sz w:val="18"/>
                <w:szCs w:val="18"/>
                <w:lang w:eastAsia="es-MX"/>
              </w:rPr>
              <w:t xml:space="preserve">(Banda </w:t>
            </w:r>
            <w:proofErr w:type="spellStart"/>
            <w:r w:rsidRPr="00EE760A">
              <w:rPr>
                <w:rFonts w:ascii="ITC Avant Garde" w:eastAsia="Times New Roman" w:hAnsi="ITC Avant Garde" w:cs="Arial"/>
                <w:color w:val="000000"/>
                <w:kern w:val="24"/>
                <w:sz w:val="18"/>
                <w:szCs w:val="18"/>
                <w:lang w:eastAsia="es-MX"/>
              </w:rPr>
              <w:t>Ku</w:t>
            </w:r>
            <w:proofErr w:type="spellEnd"/>
            <w:r w:rsidRPr="00EE760A">
              <w:rPr>
                <w:rFonts w:ascii="ITC Avant Garde" w:eastAsia="Times New Roman" w:hAnsi="ITC Avant Garde" w:cs="Arial"/>
                <w:color w:val="000000"/>
                <w:kern w:val="24"/>
                <w:sz w:val="18"/>
                <w:szCs w:val="18"/>
                <w:lang w:eastAsia="es-MX"/>
              </w:rPr>
              <w:t xml:space="preserve"> planificada)</w:t>
            </w:r>
          </w:p>
        </w:tc>
        <w:tc>
          <w:tcPr>
            <w:tcW w:w="1195" w:type="dxa"/>
            <w:tcBorders>
              <w:top w:val="single" w:sz="24" w:space="0" w:color="FFFFFF"/>
              <w:left w:val="single" w:sz="8" w:space="0" w:color="FFFFFF"/>
              <w:bottom w:val="single" w:sz="24" w:space="0" w:color="FFFFFF"/>
              <w:right w:val="single" w:sz="8" w:space="0" w:color="FFFFFF"/>
            </w:tcBorders>
            <w:shd w:val="clear" w:color="auto" w:fill="EFF3EA"/>
            <w:tcMar>
              <w:top w:w="72" w:type="dxa"/>
              <w:left w:w="144" w:type="dxa"/>
              <w:bottom w:w="72" w:type="dxa"/>
              <w:right w:w="144" w:type="dxa"/>
            </w:tcMar>
            <w:vAlign w:val="center"/>
            <w:hideMark/>
          </w:tcPr>
          <w:p w14:paraId="68DD01E0" w14:textId="77777777"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color w:val="000000"/>
                <w:kern w:val="24"/>
                <w:sz w:val="18"/>
                <w:szCs w:val="18"/>
                <w:lang w:eastAsia="es-MX"/>
              </w:rPr>
              <w:t>500+500</w:t>
            </w:r>
          </w:p>
        </w:tc>
        <w:tc>
          <w:tcPr>
            <w:tcW w:w="1326" w:type="dxa"/>
            <w:tcBorders>
              <w:top w:val="single" w:sz="24" w:space="0" w:color="FFFFFF"/>
              <w:left w:val="single" w:sz="8" w:space="0" w:color="FFFFFF"/>
              <w:bottom w:val="single" w:sz="24" w:space="0" w:color="FFFFFF"/>
              <w:right w:val="single" w:sz="8" w:space="0" w:color="FFFFFF"/>
            </w:tcBorders>
            <w:shd w:val="clear" w:color="auto" w:fill="EFF3EA"/>
            <w:vAlign w:val="center"/>
          </w:tcPr>
          <w:p w14:paraId="4E7ADDA8" w14:textId="09674A9D" w:rsidR="00EE760A" w:rsidRPr="00EE760A" w:rsidRDefault="00EE760A" w:rsidP="00156F3F">
            <w:pPr>
              <w:spacing w:after="0" w:line="240" w:lineRule="auto"/>
              <w:jc w:val="center"/>
              <w:rPr>
                <w:rFonts w:ascii="ITC Avant Garde" w:eastAsia="Times New Roman" w:hAnsi="ITC Avant Garde" w:cs="Arial"/>
                <w:color w:val="000000"/>
                <w:kern w:val="24"/>
                <w:sz w:val="18"/>
                <w:szCs w:val="18"/>
                <w:lang w:eastAsia="es-MX"/>
              </w:rPr>
            </w:pPr>
            <w:r>
              <w:rPr>
                <w:rFonts w:ascii="ITC Avant Garde" w:hAnsi="ITC Avant Garde"/>
                <w:sz w:val="18"/>
                <w:szCs w:val="18"/>
              </w:rPr>
              <w:t>C</w:t>
            </w:r>
            <w:r w:rsidRPr="00EE760A">
              <w:rPr>
                <w:rFonts w:ascii="ITC Avant Garde" w:hAnsi="ITC Avant Garde"/>
                <w:sz w:val="18"/>
                <w:szCs w:val="18"/>
              </w:rPr>
              <w:t>oncesionado</w:t>
            </w:r>
            <w:r w:rsidR="00C260BB">
              <w:rPr>
                <w:rFonts w:ascii="ITC Avant Garde" w:hAnsi="ITC Avant Garde"/>
                <w:sz w:val="18"/>
                <w:szCs w:val="18"/>
              </w:rPr>
              <w:t xml:space="preserve"> </w:t>
            </w:r>
          </w:p>
        </w:tc>
        <w:tc>
          <w:tcPr>
            <w:tcW w:w="1906" w:type="dxa"/>
            <w:tcBorders>
              <w:top w:val="single" w:sz="24" w:space="0" w:color="FFFFFF"/>
              <w:left w:val="single" w:sz="8" w:space="0" w:color="FFFFFF"/>
              <w:bottom w:val="single" w:sz="24" w:space="0" w:color="FFFFFF"/>
              <w:right w:val="single" w:sz="8" w:space="0" w:color="FFFFFF"/>
            </w:tcBorders>
            <w:shd w:val="clear" w:color="auto" w:fill="EFF3EA"/>
            <w:tcMar>
              <w:top w:w="72" w:type="dxa"/>
              <w:left w:w="144" w:type="dxa"/>
              <w:bottom w:w="72" w:type="dxa"/>
              <w:right w:w="144" w:type="dxa"/>
            </w:tcMar>
            <w:vAlign w:val="center"/>
            <w:hideMark/>
          </w:tcPr>
          <w:p w14:paraId="219D2389" w14:textId="32E32122" w:rsidR="00EE760A" w:rsidRPr="00EE760A" w:rsidRDefault="00EE760A" w:rsidP="00156F3F">
            <w:pPr>
              <w:spacing w:after="0" w:line="240" w:lineRule="auto"/>
              <w:jc w:val="center"/>
              <w:rPr>
                <w:rFonts w:ascii="ITC Avant Garde" w:eastAsia="Times New Roman" w:hAnsi="ITC Avant Garde" w:cs="Arial"/>
                <w:sz w:val="18"/>
                <w:szCs w:val="18"/>
                <w:lang w:eastAsia="es-MX"/>
              </w:rPr>
            </w:pPr>
            <w:r w:rsidRPr="00EE760A">
              <w:rPr>
                <w:rFonts w:ascii="ITC Avant Garde" w:eastAsia="Times New Roman" w:hAnsi="ITC Avant Garde" w:cs="Arial"/>
                <w:color w:val="000000"/>
                <w:kern w:val="24"/>
                <w:sz w:val="18"/>
                <w:szCs w:val="18"/>
                <w:lang w:eastAsia="es-MX"/>
              </w:rPr>
              <w:t>Territorio nacional</w:t>
            </w:r>
          </w:p>
        </w:tc>
      </w:tr>
      <w:tr w:rsidR="006945C0" w:rsidRPr="00EE760A" w14:paraId="51994106" w14:textId="77777777" w:rsidTr="00156F3F">
        <w:trPr>
          <w:trHeight w:val="557"/>
          <w:jc w:val="right"/>
        </w:trPr>
        <w:tc>
          <w:tcPr>
            <w:tcW w:w="958"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tcPr>
          <w:p w14:paraId="022546D8" w14:textId="37B405B6" w:rsidR="00EE760A" w:rsidRPr="00EE760A" w:rsidRDefault="00EE760A" w:rsidP="00156F3F">
            <w:pPr>
              <w:spacing w:after="0" w:line="240" w:lineRule="auto"/>
              <w:jc w:val="center"/>
              <w:rPr>
                <w:rFonts w:ascii="ITC Avant Garde" w:hAnsi="ITC Avant Garde"/>
                <w:kern w:val="24"/>
                <w:sz w:val="18"/>
                <w:szCs w:val="18"/>
                <w:lang w:eastAsia="es-MX"/>
              </w:rPr>
            </w:pPr>
            <w:r w:rsidRPr="00EE760A">
              <w:rPr>
                <w:rFonts w:ascii="ITC Avant Garde" w:eastAsia="Times New Roman" w:hAnsi="ITC Avant Garde" w:cs="Arial"/>
                <w:color w:val="000000" w:themeColor="dark1"/>
                <w:kern w:val="24"/>
                <w:sz w:val="18"/>
                <w:szCs w:val="18"/>
                <w:lang w:eastAsia="es-MX"/>
              </w:rPr>
              <w:t>113° O</w:t>
            </w:r>
          </w:p>
        </w:tc>
        <w:tc>
          <w:tcPr>
            <w:tcW w:w="1118"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tcPr>
          <w:p w14:paraId="6B1B8ABB" w14:textId="2D6441DF" w:rsidR="00EE760A" w:rsidRPr="00D445D5" w:rsidRDefault="00EE760A" w:rsidP="00156F3F">
            <w:pPr>
              <w:spacing w:after="0" w:line="240" w:lineRule="auto"/>
              <w:jc w:val="center"/>
              <w:rPr>
                <w:rFonts w:ascii="ITC Avant Garde" w:eastAsia="Times New Roman" w:hAnsi="ITC Avant Garde" w:cs="Arial"/>
                <w:color w:val="000000"/>
                <w:kern w:val="24"/>
                <w:sz w:val="18"/>
                <w:szCs w:val="18"/>
                <w:lang w:eastAsia="es-MX"/>
              </w:rPr>
            </w:pPr>
            <w:proofErr w:type="spellStart"/>
            <w:r w:rsidRPr="00D445D5">
              <w:rPr>
                <w:rFonts w:ascii="ITC Avant Garde" w:eastAsia="Times New Roman" w:hAnsi="ITC Avant Garde" w:cs="Arial"/>
                <w:color w:val="000000" w:themeColor="dark1"/>
                <w:kern w:val="24"/>
                <w:sz w:val="18"/>
                <w:szCs w:val="18"/>
                <w:lang w:eastAsia="es-MX"/>
              </w:rPr>
              <w:t>SFS</w:t>
            </w:r>
            <w:proofErr w:type="spellEnd"/>
          </w:p>
        </w:tc>
        <w:tc>
          <w:tcPr>
            <w:tcW w:w="1487"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tcPr>
          <w:p w14:paraId="7FD69938" w14:textId="77777777" w:rsidR="00EE760A" w:rsidRPr="00D445D5" w:rsidRDefault="00EE760A" w:rsidP="00156F3F">
            <w:pPr>
              <w:spacing w:after="0" w:line="240" w:lineRule="auto"/>
              <w:jc w:val="center"/>
              <w:rPr>
                <w:rFonts w:ascii="ITC Avant Garde" w:eastAsia="Times New Roman" w:hAnsi="ITC Avant Garde" w:cs="Arial"/>
                <w:sz w:val="18"/>
                <w:szCs w:val="18"/>
                <w:lang w:eastAsia="es-MX"/>
              </w:rPr>
            </w:pPr>
            <w:r w:rsidRPr="00D445D5">
              <w:rPr>
                <w:rFonts w:ascii="ITC Avant Garde" w:hAnsi="ITC Avant Garde"/>
                <w:color w:val="000000" w:themeColor="dark1"/>
                <w:kern w:val="24"/>
                <w:sz w:val="18"/>
                <w:szCs w:val="18"/>
                <w:lang w:eastAsia="es-MX"/>
              </w:rPr>
              <w:t>10700-10950</w:t>
            </w:r>
          </w:p>
          <w:p w14:paraId="66C0E490" w14:textId="77777777" w:rsidR="00EE760A" w:rsidRPr="00D445D5" w:rsidRDefault="00EE760A" w:rsidP="00156F3F">
            <w:pPr>
              <w:spacing w:after="0" w:line="240" w:lineRule="auto"/>
              <w:jc w:val="center"/>
              <w:rPr>
                <w:rFonts w:ascii="ITC Avant Garde" w:eastAsia="Times New Roman" w:hAnsi="ITC Avant Garde" w:cs="Arial"/>
                <w:sz w:val="18"/>
                <w:szCs w:val="18"/>
                <w:lang w:eastAsia="es-MX"/>
              </w:rPr>
            </w:pPr>
            <w:r w:rsidRPr="00D445D5">
              <w:rPr>
                <w:rFonts w:ascii="ITC Avant Garde" w:eastAsia="Times New Roman" w:hAnsi="ITC Avant Garde" w:cs="Arial"/>
                <w:color w:val="000000" w:themeColor="dark1"/>
                <w:kern w:val="24"/>
                <w:sz w:val="18"/>
                <w:szCs w:val="18"/>
                <w:lang w:eastAsia="es-MX"/>
              </w:rPr>
              <w:t>11200-11450</w:t>
            </w:r>
          </w:p>
          <w:p w14:paraId="1AA625F8" w14:textId="110D65D2" w:rsidR="00EE760A" w:rsidRPr="00D445D5" w:rsidRDefault="00EE760A" w:rsidP="00156F3F">
            <w:pPr>
              <w:spacing w:after="0" w:line="240" w:lineRule="auto"/>
              <w:jc w:val="center"/>
              <w:rPr>
                <w:rFonts w:ascii="ITC Avant Garde" w:eastAsia="Times New Roman" w:hAnsi="ITC Avant Garde" w:cs="Arial"/>
                <w:color w:val="000000"/>
                <w:kern w:val="24"/>
                <w:sz w:val="18"/>
                <w:szCs w:val="18"/>
                <w:lang w:eastAsia="es-MX"/>
              </w:rPr>
            </w:pPr>
            <w:r w:rsidRPr="00D445D5">
              <w:rPr>
                <w:rFonts w:ascii="ITC Avant Garde" w:hAnsi="ITC Avant Garde"/>
                <w:color w:val="000000" w:themeColor="dark1"/>
                <w:kern w:val="24"/>
                <w:sz w:val="18"/>
                <w:szCs w:val="18"/>
                <w:lang w:eastAsia="es-MX"/>
              </w:rPr>
              <w:t xml:space="preserve">(Banda </w:t>
            </w:r>
            <w:proofErr w:type="spellStart"/>
            <w:r w:rsidRPr="00D445D5">
              <w:rPr>
                <w:rFonts w:ascii="ITC Avant Garde" w:hAnsi="ITC Avant Garde"/>
                <w:color w:val="000000" w:themeColor="dark1"/>
                <w:kern w:val="24"/>
                <w:sz w:val="18"/>
                <w:szCs w:val="18"/>
                <w:lang w:eastAsia="es-MX"/>
              </w:rPr>
              <w:t>Ku</w:t>
            </w:r>
            <w:proofErr w:type="spellEnd"/>
            <w:r w:rsidRPr="00D445D5">
              <w:rPr>
                <w:rFonts w:ascii="ITC Avant Garde" w:hAnsi="ITC Avant Garde"/>
                <w:color w:val="000000" w:themeColor="dark1"/>
                <w:kern w:val="24"/>
                <w:sz w:val="18"/>
                <w:szCs w:val="18"/>
                <w:lang w:eastAsia="es-MX"/>
              </w:rPr>
              <w:t xml:space="preserve"> planificada)</w:t>
            </w:r>
          </w:p>
        </w:tc>
        <w:tc>
          <w:tcPr>
            <w:tcW w:w="1487"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tcPr>
          <w:p w14:paraId="4A07E648" w14:textId="77777777" w:rsidR="00EE760A" w:rsidRPr="00D445D5" w:rsidRDefault="00EE760A" w:rsidP="00156F3F">
            <w:pPr>
              <w:spacing w:after="0" w:line="240" w:lineRule="auto"/>
              <w:jc w:val="center"/>
              <w:rPr>
                <w:rFonts w:ascii="ITC Avant Garde" w:eastAsia="Times New Roman" w:hAnsi="ITC Avant Garde" w:cs="Arial"/>
                <w:sz w:val="18"/>
                <w:szCs w:val="18"/>
                <w:lang w:eastAsia="es-MX"/>
              </w:rPr>
            </w:pPr>
            <w:r w:rsidRPr="00D445D5">
              <w:rPr>
                <w:rFonts w:ascii="ITC Avant Garde" w:eastAsia="Times New Roman" w:hAnsi="ITC Avant Garde" w:cs="Arial"/>
                <w:color w:val="000000" w:themeColor="dark1"/>
                <w:kern w:val="24"/>
                <w:sz w:val="18"/>
                <w:szCs w:val="18"/>
                <w:lang w:eastAsia="es-MX"/>
              </w:rPr>
              <w:t>12750-13250</w:t>
            </w:r>
          </w:p>
          <w:p w14:paraId="730B5336" w14:textId="2C1A2C74" w:rsidR="00EE760A" w:rsidRPr="00D445D5" w:rsidRDefault="00EE760A" w:rsidP="00156F3F">
            <w:pPr>
              <w:spacing w:after="0" w:line="240" w:lineRule="auto"/>
              <w:jc w:val="center"/>
              <w:rPr>
                <w:rFonts w:ascii="ITC Avant Garde" w:eastAsia="Times New Roman" w:hAnsi="ITC Avant Garde" w:cs="Arial"/>
                <w:color w:val="000000"/>
                <w:kern w:val="24"/>
                <w:sz w:val="18"/>
                <w:szCs w:val="18"/>
                <w:lang w:eastAsia="es-MX"/>
              </w:rPr>
            </w:pPr>
            <w:r w:rsidRPr="00D445D5">
              <w:rPr>
                <w:rFonts w:ascii="ITC Avant Garde" w:hAnsi="ITC Avant Garde"/>
                <w:color w:val="000000" w:themeColor="dark1"/>
                <w:kern w:val="24"/>
                <w:sz w:val="18"/>
                <w:szCs w:val="18"/>
                <w:lang w:eastAsia="es-MX"/>
              </w:rPr>
              <w:t xml:space="preserve">(Banda </w:t>
            </w:r>
            <w:proofErr w:type="spellStart"/>
            <w:r w:rsidRPr="00D445D5">
              <w:rPr>
                <w:rFonts w:ascii="ITC Avant Garde" w:hAnsi="ITC Avant Garde"/>
                <w:color w:val="000000" w:themeColor="dark1"/>
                <w:kern w:val="24"/>
                <w:sz w:val="18"/>
                <w:szCs w:val="18"/>
                <w:lang w:eastAsia="es-MX"/>
              </w:rPr>
              <w:t>Ku</w:t>
            </w:r>
            <w:proofErr w:type="spellEnd"/>
            <w:r w:rsidRPr="00D445D5">
              <w:rPr>
                <w:rFonts w:ascii="ITC Avant Garde" w:hAnsi="ITC Avant Garde"/>
                <w:color w:val="000000" w:themeColor="dark1"/>
                <w:kern w:val="24"/>
                <w:sz w:val="18"/>
                <w:szCs w:val="18"/>
                <w:lang w:eastAsia="es-MX"/>
              </w:rPr>
              <w:t xml:space="preserve"> planificada)</w:t>
            </w:r>
          </w:p>
        </w:tc>
        <w:tc>
          <w:tcPr>
            <w:tcW w:w="1195"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tcPr>
          <w:p w14:paraId="148440B2" w14:textId="03281EE2" w:rsidR="00EE760A" w:rsidRPr="00D445D5" w:rsidRDefault="00EE760A" w:rsidP="00156F3F">
            <w:pPr>
              <w:spacing w:after="0" w:line="240" w:lineRule="auto"/>
              <w:jc w:val="center"/>
              <w:rPr>
                <w:rFonts w:ascii="ITC Avant Garde" w:eastAsia="Times New Roman" w:hAnsi="ITC Avant Garde" w:cs="Arial"/>
                <w:color w:val="000000"/>
                <w:kern w:val="24"/>
                <w:sz w:val="18"/>
                <w:szCs w:val="18"/>
                <w:lang w:eastAsia="es-MX"/>
              </w:rPr>
            </w:pPr>
            <w:r w:rsidRPr="00D445D5">
              <w:rPr>
                <w:rFonts w:ascii="ITC Avant Garde" w:eastAsia="Times New Roman" w:hAnsi="ITC Avant Garde" w:cs="Arial"/>
                <w:color w:val="000000" w:themeColor="dark1"/>
                <w:kern w:val="24"/>
                <w:sz w:val="18"/>
                <w:szCs w:val="18"/>
                <w:lang w:eastAsia="es-MX"/>
              </w:rPr>
              <w:t>500+500</w:t>
            </w:r>
          </w:p>
        </w:tc>
        <w:tc>
          <w:tcPr>
            <w:tcW w:w="1326" w:type="dxa"/>
            <w:tcBorders>
              <w:top w:val="single" w:sz="24" w:space="0" w:color="FFFFFF"/>
              <w:left w:val="single" w:sz="8" w:space="0" w:color="FFFFFF"/>
              <w:bottom w:val="single" w:sz="8" w:space="0" w:color="FFFFFF"/>
              <w:right w:val="single" w:sz="8" w:space="0" w:color="FFFFFF"/>
            </w:tcBorders>
            <w:shd w:val="clear" w:color="auto" w:fill="EFF3EA"/>
            <w:vAlign w:val="center"/>
          </w:tcPr>
          <w:p w14:paraId="3089705C" w14:textId="7B25F9A4" w:rsidR="00C260BB" w:rsidRPr="00D445D5" w:rsidRDefault="00EE760A" w:rsidP="00877E24">
            <w:pPr>
              <w:spacing w:after="0" w:line="240" w:lineRule="auto"/>
              <w:jc w:val="center"/>
              <w:rPr>
                <w:rFonts w:ascii="ITC Avant Garde" w:hAnsi="ITC Avant Garde"/>
                <w:color w:val="000000" w:themeColor="dark1"/>
                <w:kern w:val="24"/>
                <w:sz w:val="18"/>
                <w:szCs w:val="18"/>
                <w:lang w:eastAsia="es-MX"/>
              </w:rPr>
            </w:pPr>
            <w:r w:rsidRPr="00D445D5">
              <w:rPr>
                <w:rFonts w:ascii="ITC Avant Garde" w:hAnsi="ITC Avant Garde"/>
                <w:color w:val="000000" w:themeColor="dark1"/>
                <w:kern w:val="24"/>
                <w:sz w:val="18"/>
                <w:szCs w:val="18"/>
                <w:lang w:eastAsia="es-MX"/>
              </w:rPr>
              <w:t>Asignado</w:t>
            </w:r>
          </w:p>
        </w:tc>
        <w:tc>
          <w:tcPr>
            <w:tcW w:w="1906" w:type="dxa"/>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tcPr>
          <w:p w14:paraId="30B2ACBB" w14:textId="5713E01C" w:rsidR="00EE760A" w:rsidRPr="00EE760A" w:rsidRDefault="00EE760A" w:rsidP="00156F3F">
            <w:pPr>
              <w:spacing w:after="0" w:line="240" w:lineRule="auto"/>
              <w:jc w:val="center"/>
              <w:rPr>
                <w:rFonts w:ascii="ITC Avant Garde" w:eastAsia="Times New Roman" w:hAnsi="ITC Avant Garde" w:cs="Arial"/>
                <w:color w:val="000000"/>
                <w:kern w:val="24"/>
                <w:sz w:val="18"/>
                <w:szCs w:val="18"/>
                <w:lang w:eastAsia="es-MX"/>
              </w:rPr>
            </w:pPr>
            <w:r w:rsidRPr="00EE760A">
              <w:rPr>
                <w:rFonts w:ascii="ITC Avant Garde" w:hAnsi="ITC Avant Garde"/>
                <w:color w:val="000000" w:themeColor="dark1"/>
                <w:kern w:val="24"/>
                <w:sz w:val="18"/>
                <w:szCs w:val="18"/>
                <w:lang w:eastAsia="es-MX"/>
              </w:rPr>
              <w:t>Territorio nacional, mar patrimonial y zona económica exclusiva</w:t>
            </w:r>
          </w:p>
        </w:tc>
      </w:tr>
    </w:tbl>
    <w:p w14:paraId="4E91AAE8" w14:textId="45566D75" w:rsidR="00D61A99" w:rsidRDefault="00D61A99" w:rsidP="00D61A99">
      <w:pPr>
        <w:pBdr>
          <w:top w:val="nil"/>
          <w:left w:val="nil"/>
          <w:bottom w:val="nil"/>
          <w:right w:val="nil"/>
          <w:between w:val="nil"/>
          <w:bar w:val="nil"/>
        </w:pBdr>
        <w:spacing w:after="0" w:line="240" w:lineRule="auto"/>
        <w:jc w:val="both"/>
        <w:rPr>
          <w:rFonts w:ascii="ITC Avant Garde" w:hAnsi="ITC Avant Garde"/>
        </w:rPr>
      </w:pPr>
    </w:p>
    <w:p w14:paraId="3C576F07" w14:textId="65EB9318" w:rsidR="00684332" w:rsidRPr="00A1593E" w:rsidRDefault="00684332" w:rsidP="00C94E32">
      <w:pPr>
        <w:pStyle w:val="Ttulo2"/>
        <w:numPr>
          <w:ilvl w:val="0"/>
          <w:numId w:val="18"/>
        </w:numPr>
      </w:pPr>
      <w:r w:rsidRPr="00A1593E">
        <w:t xml:space="preserve">Recursos </w:t>
      </w:r>
      <w:r w:rsidR="005E50BF" w:rsidRPr="00A1593E">
        <w:t>O</w:t>
      </w:r>
      <w:r w:rsidRPr="00A1593E">
        <w:t xml:space="preserve">rbitales </w:t>
      </w:r>
      <w:r w:rsidR="001068A0" w:rsidRPr="00A1593E">
        <w:t>n</w:t>
      </w:r>
      <w:r w:rsidRPr="00A1593E">
        <w:t xml:space="preserve">o planificados   </w:t>
      </w:r>
    </w:p>
    <w:p w14:paraId="1E3C3750" w14:textId="77777777" w:rsidR="00684332" w:rsidRDefault="00684332" w:rsidP="008F589A">
      <w:pPr>
        <w:pBdr>
          <w:top w:val="nil"/>
          <w:left w:val="nil"/>
          <w:bottom w:val="nil"/>
          <w:right w:val="nil"/>
          <w:between w:val="nil"/>
          <w:bar w:val="nil"/>
        </w:pBdr>
        <w:spacing w:after="0" w:line="240" w:lineRule="auto"/>
        <w:jc w:val="both"/>
        <w:rPr>
          <w:rFonts w:ascii="ITC Avant Garde" w:hAnsi="ITC Avant Garde"/>
        </w:rPr>
      </w:pPr>
    </w:p>
    <w:p w14:paraId="1FB1FFEA" w14:textId="02B1D719" w:rsidR="00D61A99" w:rsidRDefault="00A45BC9" w:rsidP="008F589A">
      <w:pPr>
        <w:pBdr>
          <w:top w:val="nil"/>
          <w:left w:val="nil"/>
          <w:bottom w:val="nil"/>
          <w:right w:val="nil"/>
          <w:between w:val="nil"/>
          <w:bar w:val="nil"/>
        </w:pBdr>
        <w:spacing w:after="0" w:line="240" w:lineRule="auto"/>
        <w:jc w:val="both"/>
        <w:rPr>
          <w:rFonts w:ascii="ITC Avant Garde" w:hAnsi="ITC Avant Garde"/>
        </w:rPr>
      </w:pPr>
      <w:r>
        <w:rPr>
          <w:rFonts w:ascii="ITC Avant Garde" w:hAnsi="ITC Avant Garde"/>
        </w:rPr>
        <w:t>Por otro lado</w:t>
      </w:r>
      <w:r w:rsidR="00D61A99">
        <w:rPr>
          <w:rFonts w:ascii="ITC Avant Garde" w:hAnsi="ITC Avant Garde"/>
        </w:rPr>
        <w:t xml:space="preserve">, </w:t>
      </w:r>
      <w:r w:rsidR="00906C21">
        <w:rPr>
          <w:rFonts w:ascii="ITC Avant Garde" w:hAnsi="ITC Avant Garde"/>
        </w:rPr>
        <w:t xml:space="preserve">la </w:t>
      </w:r>
      <w:proofErr w:type="spellStart"/>
      <w:r w:rsidR="00906C21">
        <w:rPr>
          <w:rFonts w:ascii="ITC Avant Garde" w:hAnsi="ITC Avant Garde"/>
        </w:rPr>
        <w:t>UIT</w:t>
      </w:r>
      <w:proofErr w:type="spellEnd"/>
      <w:r w:rsidR="00906C21">
        <w:rPr>
          <w:rFonts w:ascii="ITC Avant Garde" w:hAnsi="ITC Avant Garde"/>
        </w:rPr>
        <w:t xml:space="preserve"> </w:t>
      </w:r>
      <w:r w:rsidR="00445045">
        <w:rPr>
          <w:rFonts w:ascii="ITC Avant Garde" w:hAnsi="ITC Avant Garde"/>
        </w:rPr>
        <w:t xml:space="preserve">prevé </w:t>
      </w:r>
      <w:r w:rsidR="00906C21">
        <w:rPr>
          <w:rFonts w:ascii="ITC Avant Garde" w:hAnsi="ITC Avant Garde"/>
        </w:rPr>
        <w:t xml:space="preserve">otro mecanismo mediante </w:t>
      </w:r>
      <w:r w:rsidR="00493822">
        <w:rPr>
          <w:rFonts w:ascii="ITC Avant Garde" w:hAnsi="ITC Avant Garde"/>
        </w:rPr>
        <w:t>el</w:t>
      </w:r>
      <w:r w:rsidR="00906C21">
        <w:rPr>
          <w:rFonts w:ascii="ITC Avant Garde" w:hAnsi="ITC Avant Garde"/>
        </w:rPr>
        <w:t xml:space="preserve"> cual las Administraciones pueden ocupar </w:t>
      </w:r>
      <w:proofErr w:type="spellStart"/>
      <w:r w:rsidR="00906C21">
        <w:rPr>
          <w:rFonts w:ascii="ITC Avant Garde" w:hAnsi="ITC Avant Garde"/>
        </w:rPr>
        <w:t>POG</w:t>
      </w:r>
      <w:proofErr w:type="spellEnd"/>
      <w:r w:rsidR="00684332">
        <w:rPr>
          <w:rFonts w:ascii="ITC Avant Garde" w:hAnsi="ITC Avant Garde"/>
        </w:rPr>
        <w:t xml:space="preserve"> u </w:t>
      </w:r>
      <w:r w:rsidR="00B037D6">
        <w:rPr>
          <w:rFonts w:ascii="ITC Avant Garde" w:hAnsi="ITC Avant Garde"/>
        </w:rPr>
        <w:t>órbitas s</w:t>
      </w:r>
      <w:r w:rsidR="00DD7A39">
        <w:rPr>
          <w:rFonts w:ascii="ITC Avant Garde" w:hAnsi="ITC Avant Garde"/>
        </w:rPr>
        <w:t>atelitales</w:t>
      </w:r>
      <w:r w:rsidR="00A212D1">
        <w:rPr>
          <w:rFonts w:ascii="ITC Avant Garde" w:hAnsi="ITC Avant Garde"/>
        </w:rPr>
        <w:t>,</w:t>
      </w:r>
      <w:r w:rsidR="00906C21">
        <w:rPr>
          <w:rFonts w:ascii="ITC Avant Garde" w:hAnsi="ITC Avant Garde"/>
        </w:rPr>
        <w:t xml:space="preserve"> con sus respectivas bandas de frecuencias asociadas distintas</w:t>
      </w:r>
      <w:r w:rsidR="00A212D1">
        <w:rPr>
          <w:rFonts w:ascii="ITC Avant Garde" w:hAnsi="ITC Avant Garde"/>
        </w:rPr>
        <w:t xml:space="preserve"> a</w:t>
      </w:r>
      <w:r w:rsidR="00906C21">
        <w:rPr>
          <w:rFonts w:ascii="ITC Avant Garde" w:hAnsi="ITC Avant Garde"/>
        </w:rPr>
        <w:t xml:space="preserve"> las planificadas, para lo cual </w:t>
      </w:r>
      <w:r w:rsidR="00594F85">
        <w:rPr>
          <w:rFonts w:ascii="ITC Avant Garde" w:hAnsi="ITC Avant Garde"/>
        </w:rPr>
        <w:t xml:space="preserve">se debe </w:t>
      </w:r>
      <w:r w:rsidR="00594F85" w:rsidRPr="00594F85">
        <w:rPr>
          <w:rFonts w:ascii="ITC Avant Garde" w:hAnsi="ITC Avant Garde"/>
        </w:rPr>
        <w:t>cumpl</w:t>
      </w:r>
      <w:r w:rsidR="00594F85">
        <w:rPr>
          <w:rFonts w:ascii="ITC Avant Garde" w:hAnsi="ITC Avant Garde"/>
        </w:rPr>
        <w:t>ir</w:t>
      </w:r>
      <w:r w:rsidR="00594F85" w:rsidRPr="00594F85">
        <w:rPr>
          <w:rFonts w:ascii="ITC Avant Garde" w:hAnsi="ITC Avant Garde"/>
        </w:rPr>
        <w:t xml:space="preserve"> con el procedimiento de Coordinación</w:t>
      </w:r>
      <w:r w:rsidR="00B9627D">
        <w:rPr>
          <w:rFonts w:ascii="ITC Avant Garde" w:hAnsi="ITC Avant Garde"/>
        </w:rPr>
        <w:t xml:space="preserve"> y Notificación</w:t>
      </w:r>
      <w:r w:rsidR="00594F85" w:rsidRPr="00594F85">
        <w:rPr>
          <w:rFonts w:ascii="ITC Avant Garde" w:hAnsi="ITC Avant Garde"/>
        </w:rPr>
        <w:t xml:space="preserve"> establecido</w:t>
      </w:r>
      <w:r w:rsidR="00B9627D">
        <w:rPr>
          <w:rFonts w:ascii="ITC Avant Garde" w:hAnsi="ITC Avant Garde"/>
        </w:rPr>
        <w:t>s</w:t>
      </w:r>
      <w:r w:rsidR="00594F85" w:rsidRPr="00594F85">
        <w:rPr>
          <w:rFonts w:ascii="ITC Avant Garde" w:hAnsi="ITC Avant Garde"/>
        </w:rPr>
        <w:t xml:space="preserve">, principalmente, en los artículos 9 y 11 del Reglamento de Radiocomunicaciones de la </w:t>
      </w:r>
      <w:proofErr w:type="spellStart"/>
      <w:r w:rsidR="00594F85" w:rsidRPr="00594F85">
        <w:rPr>
          <w:rFonts w:ascii="ITC Avant Garde" w:hAnsi="ITC Avant Garde"/>
        </w:rPr>
        <w:t>UIT</w:t>
      </w:r>
      <w:proofErr w:type="spellEnd"/>
      <w:r w:rsidR="00594F85" w:rsidRPr="00594F85">
        <w:rPr>
          <w:rFonts w:ascii="ITC Avant Garde" w:hAnsi="ITC Avant Garde"/>
        </w:rPr>
        <w:t xml:space="preserve">, a efecto de operar libre de interferencias perjudiciales. </w:t>
      </w:r>
    </w:p>
    <w:p w14:paraId="639AE1E4" w14:textId="47D8E3D6" w:rsidR="001338BB" w:rsidRDefault="001338BB" w:rsidP="008F589A">
      <w:pPr>
        <w:pBdr>
          <w:top w:val="nil"/>
          <w:left w:val="nil"/>
          <w:bottom w:val="nil"/>
          <w:right w:val="nil"/>
          <w:between w:val="nil"/>
          <w:bar w:val="nil"/>
        </w:pBdr>
        <w:spacing w:after="0" w:line="240" w:lineRule="auto"/>
        <w:jc w:val="both"/>
        <w:rPr>
          <w:rFonts w:ascii="ITC Avant Garde" w:hAnsi="ITC Avant Garde"/>
        </w:rPr>
      </w:pPr>
    </w:p>
    <w:p w14:paraId="032D7E5E" w14:textId="566AADFB" w:rsidR="002263DA" w:rsidRDefault="002263DA" w:rsidP="002263DA">
      <w:pPr>
        <w:pBdr>
          <w:top w:val="nil"/>
          <w:left w:val="nil"/>
          <w:bottom w:val="nil"/>
          <w:right w:val="nil"/>
          <w:between w:val="nil"/>
          <w:bar w:val="nil"/>
        </w:pBdr>
        <w:spacing w:after="0" w:line="240" w:lineRule="auto"/>
        <w:jc w:val="both"/>
        <w:rPr>
          <w:rFonts w:ascii="ITC Avant Garde" w:hAnsi="ITC Avant Garde"/>
        </w:rPr>
      </w:pPr>
      <w:r w:rsidRPr="002263DA">
        <w:rPr>
          <w:rFonts w:ascii="ITC Avant Garde" w:hAnsi="ITC Avant Garde"/>
        </w:rPr>
        <w:t xml:space="preserve">Ahora bien, respecto a las </w:t>
      </w:r>
      <w:r w:rsidR="00800D86" w:rsidRPr="002263DA">
        <w:rPr>
          <w:rFonts w:ascii="ITC Avant Garde" w:hAnsi="ITC Avant Garde"/>
        </w:rPr>
        <w:t xml:space="preserve">órbitas </w:t>
      </w:r>
      <w:r w:rsidR="009C20C7">
        <w:rPr>
          <w:rFonts w:ascii="ITC Avant Garde" w:hAnsi="ITC Avant Garde"/>
        </w:rPr>
        <w:t xml:space="preserve">satelitales </w:t>
      </w:r>
      <w:r w:rsidRPr="002263DA">
        <w:rPr>
          <w:rFonts w:ascii="ITC Avant Garde" w:hAnsi="ITC Avant Garde"/>
        </w:rPr>
        <w:t xml:space="preserve">es importante señalar que la </w:t>
      </w:r>
      <w:proofErr w:type="spellStart"/>
      <w:r w:rsidRPr="002263DA">
        <w:rPr>
          <w:rFonts w:ascii="ITC Avant Garde" w:hAnsi="ITC Avant Garde"/>
        </w:rPr>
        <w:t>UIT</w:t>
      </w:r>
      <w:proofErr w:type="spellEnd"/>
      <w:r w:rsidRPr="002263DA">
        <w:rPr>
          <w:rFonts w:ascii="ITC Avant Garde" w:hAnsi="ITC Avant Garde"/>
        </w:rPr>
        <w:t xml:space="preserve"> hace uso de los términos de </w:t>
      </w:r>
      <w:r w:rsidR="00B037D6">
        <w:rPr>
          <w:rFonts w:ascii="ITC Avant Garde" w:hAnsi="ITC Avant Garde"/>
        </w:rPr>
        <w:t>ó</w:t>
      </w:r>
      <w:r w:rsidR="00B037D6" w:rsidRPr="002263DA">
        <w:rPr>
          <w:rFonts w:ascii="ITC Avant Garde" w:hAnsi="ITC Avant Garde"/>
        </w:rPr>
        <w:t xml:space="preserve">rbita </w:t>
      </w:r>
      <w:r w:rsidR="00B037D6">
        <w:rPr>
          <w:rFonts w:ascii="ITC Avant Garde" w:hAnsi="ITC Avant Garde"/>
        </w:rPr>
        <w:t>g</w:t>
      </w:r>
      <w:r w:rsidRPr="002263DA">
        <w:rPr>
          <w:rFonts w:ascii="ITC Avant Garde" w:hAnsi="ITC Avant Garde"/>
        </w:rPr>
        <w:t xml:space="preserve">eoestacionaria y órbitas de satélites no geoestacionarios, no obstante, para estas últimas, </w:t>
      </w:r>
      <w:r w:rsidR="00EF0662">
        <w:rPr>
          <w:rFonts w:ascii="ITC Avant Garde" w:hAnsi="ITC Avant Garde"/>
        </w:rPr>
        <w:t xml:space="preserve">en </w:t>
      </w:r>
      <w:r w:rsidRPr="002263DA">
        <w:rPr>
          <w:rFonts w:ascii="ITC Avant Garde" w:hAnsi="ITC Avant Garde"/>
        </w:rPr>
        <w:t xml:space="preserve">el Reglamento de Radiocomunicaciones de la </w:t>
      </w:r>
      <w:proofErr w:type="spellStart"/>
      <w:r w:rsidRPr="002263DA">
        <w:rPr>
          <w:rFonts w:ascii="ITC Avant Garde" w:hAnsi="ITC Avant Garde"/>
        </w:rPr>
        <w:t>UIT</w:t>
      </w:r>
      <w:proofErr w:type="spellEnd"/>
      <w:r w:rsidRPr="002263DA">
        <w:rPr>
          <w:rFonts w:ascii="ITC Avant Garde" w:hAnsi="ITC Avant Garde"/>
        </w:rPr>
        <w:t xml:space="preserve"> se puede observar que son todas las Órbitas Satelitales distintas de la </w:t>
      </w:r>
      <w:r w:rsidR="00B037D6">
        <w:rPr>
          <w:rFonts w:ascii="ITC Avant Garde" w:hAnsi="ITC Avant Garde"/>
        </w:rPr>
        <w:t>ó</w:t>
      </w:r>
      <w:r w:rsidR="00B037D6" w:rsidRPr="002263DA">
        <w:rPr>
          <w:rFonts w:ascii="ITC Avant Garde" w:hAnsi="ITC Avant Garde"/>
        </w:rPr>
        <w:t xml:space="preserve">rbita </w:t>
      </w:r>
      <w:r w:rsidR="00B037D6">
        <w:rPr>
          <w:rFonts w:ascii="ITC Avant Garde" w:hAnsi="ITC Avant Garde"/>
        </w:rPr>
        <w:t>g</w:t>
      </w:r>
      <w:r w:rsidRPr="002263DA">
        <w:rPr>
          <w:rFonts w:ascii="ITC Avant Garde" w:hAnsi="ITC Avant Garde"/>
        </w:rPr>
        <w:t xml:space="preserve">eoestacionaria. En la práctica, estas Órbitas Satelitales se clasifican comúnmente en </w:t>
      </w:r>
      <w:r w:rsidR="00B037D6">
        <w:rPr>
          <w:rFonts w:ascii="ITC Avant Garde" w:hAnsi="ITC Avant Garde"/>
        </w:rPr>
        <w:t>ó</w:t>
      </w:r>
      <w:r w:rsidRPr="002263DA">
        <w:rPr>
          <w:rFonts w:ascii="ITC Avant Garde" w:hAnsi="ITC Avant Garde"/>
        </w:rPr>
        <w:t xml:space="preserve">rbitas </w:t>
      </w:r>
      <w:r w:rsidR="00B037D6">
        <w:rPr>
          <w:rFonts w:ascii="ITC Avant Garde" w:hAnsi="ITC Avant Garde"/>
        </w:rPr>
        <w:t>t</w:t>
      </w:r>
      <w:r w:rsidRPr="002263DA">
        <w:rPr>
          <w:rFonts w:ascii="ITC Avant Garde" w:hAnsi="ITC Avant Garde"/>
        </w:rPr>
        <w:t xml:space="preserve">errestres </w:t>
      </w:r>
      <w:r w:rsidR="00B037D6">
        <w:rPr>
          <w:rFonts w:ascii="ITC Avant Garde" w:hAnsi="ITC Avant Garde"/>
        </w:rPr>
        <w:t>b</w:t>
      </w:r>
      <w:r w:rsidRPr="002263DA">
        <w:rPr>
          <w:rFonts w:ascii="ITC Avant Garde" w:hAnsi="ITC Avant Garde"/>
        </w:rPr>
        <w:t>ajas (</w:t>
      </w:r>
      <w:r w:rsidRPr="002263DA">
        <w:rPr>
          <w:rFonts w:ascii="ITC Avant Garde" w:hAnsi="ITC Avant Garde"/>
          <w:i/>
          <w:iCs/>
        </w:rPr>
        <w:t>LEO</w:t>
      </w:r>
      <w:r w:rsidRPr="002263DA">
        <w:rPr>
          <w:rFonts w:ascii="ITC Avant Garde" w:hAnsi="ITC Avant Garde"/>
        </w:rPr>
        <w:t xml:space="preserve">, por sus siglas en inglés), </w:t>
      </w:r>
      <w:r w:rsidR="00B037D6">
        <w:rPr>
          <w:rFonts w:ascii="ITC Avant Garde" w:hAnsi="ITC Avant Garde"/>
        </w:rPr>
        <w:t>ó</w:t>
      </w:r>
      <w:r w:rsidR="00B037D6" w:rsidRPr="002263DA">
        <w:rPr>
          <w:rFonts w:ascii="ITC Avant Garde" w:hAnsi="ITC Avant Garde"/>
        </w:rPr>
        <w:t xml:space="preserve">rbitas </w:t>
      </w:r>
      <w:r w:rsidR="00B037D6">
        <w:rPr>
          <w:rFonts w:ascii="ITC Avant Garde" w:hAnsi="ITC Avant Garde"/>
        </w:rPr>
        <w:t>t</w:t>
      </w:r>
      <w:r w:rsidRPr="002263DA">
        <w:rPr>
          <w:rFonts w:ascii="ITC Avant Garde" w:hAnsi="ITC Avant Garde"/>
        </w:rPr>
        <w:t xml:space="preserve">errestres </w:t>
      </w:r>
      <w:r w:rsidR="00B037D6">
        <w:rPr>
          <w:rFonts w:ascii="ITC Avant Garde" w:hAnsi="ITC Avant Garde"/>
        </w:rPr>
        <w:t>m</w:t>
      </w:r>
      <w:r w:rsidRPr="002263DA">
        <w:rPr>
          <w:rFonts w:ascii="ITC Avant Garde" w:hAnsi="ITC Avant Garde"/>
        </w:rPr>
        <w:t>edias (</w:t>
      </w:r>
      <w:r w:rsidRPr="002263DA">
        <w:rPr>
          <w:rFonts w:ascii="ITC Avant Garde" w:hAnsi="ITC Avant Garde"/>
          <w:i/>
          <w:iCs/>
        </w:rPr>
        <w:t>MEO</w:t>
      </w:r>
      <w:r w:rsidRPr="002263DA">
        <w:rPr>
          <w:rFonts w:ascii="ITC Avant Garde" w:hAnsi="ITC Avant Garde"/>
        </w:rPr>
        <w:t xml:space="preserve">, por sus siglas en inglés) y </w:t>
      </w:r>
      <w:r w:rsidR="00B037D6">
        <w:rPr>
          <w:rFonts w:ascii="ITC Avant Garde" w:hAnsi="ITC Avant Garde"/>
        </w:rPr>
        <w:t>ó</w:t>
      </w:r>
      <w:r w:rsidRPr="002263DA">
        <w:rPr>
          <w:rFonts w:ascii="ITC Avant Garde" w:hAnsi="ITC Avant Garde"/>
        </w:rPr>
        <w:t xml:space="preserve">rbitas </w:t>
      </w:r>
      <w:r w:rsidR="00B037D6">
        <w:rPr>
          <w:rFonts w:ascii="ITC Avant Garde" w:hAnsi="ITC Avant Garde"/>
        </w:rPr>
        <w:t>t</w:t>
      </w:r>
      <w:r w:rsidRPr="002263DA">
        <w:rPr>
          <w:rFonts w:ascii="ITC Avant Garde" w:hAnsi="ITC Avant Garde"/>
        </w:rPr>
        <w:t xml:space="preserve">errestres </w:t>
      </w:r>
      <w:r w:rsidR="00B037D6">
        <w:rPr>
          <w:rFonts w:ascii="ITC Avant Garde" w:hAnsi="ITC Avant Garde"/>
        </w:rPr>
        <w:t>a</w:t>
      </w:r>
      <w:r w:rsidRPr="002263DA">
        <w:rPr>
          <w:rFonts w:ascii="ITC Avant Garde" w:hAnsi="ITC Avant Garde"/>
        </w:rPr>
        <w:t>ltas (</w:t>
      </w:r>
      <w:proofErr w:type="spellStart"/>
      <w:r w:rsidRPr="002263DA">
        <w:rPr>
          <w:rFonts w:ascii="ITC Avant Garde" w:hAnsi="ITC Avant Garde"/>
          <w:i/>
          <w:iCs/>
        </w:rPr>
        <w:t>HEO</w:t>
      </w:r>
      <w:proofErr w:type="spellEnd"/>
      <w:r w:rsidRPr="002263DA">
        <w:rPr>
          <w:rFonts w:ascii="ITC Avant Garde" w:hAnsi="ITC Avant Garde"/>
        </w:rPr>
        <w:t xml:space="preserve">, por sus siglas en inglés), así como, órbitas polares y </w:t>
      </w:r>
      <w:proofErr w:type="spellStart"/>
      <w:r w:rsidRPr="002263DA">
        <w:rPr>
          <w:rFonts w:ascii="ITC Avant Garde" w:hAnsi="ITC Avant Garde"/>
        </w:rPr>
        <w:t>geosíncronas</w:t>
      </w:r>
      <w:proofErr w:type="spellEnd"/>
      <w:r w:rsidRPr="002263DA">
        <w:rPr>
          <w:rFonts w:ascii="ITC Avant Garde" w:hAnsi="ITC Avant Garde"/>
        </w:rPr>
        <w:t xml:space="preserve">, entre otras. </w:t>
      </w:r>
    </w:p>
    <w:p w14:paraId="58D5F670" w14:textId="77777777" w:rsidR="002263DA" w:rsidRDefault="002263DA" w:rsidP="002263DA">
      <w:pPr>
        <w:pBdr>
          <w:top w:val="nil"/>
          <w:left w:val="nil"/>
          <w:bottom w:val="nil"/>
          <w:right w:val="nil"/>
          <w:between w:val="nil"/>
          <w:bar w:val="nil"/>
        </w:pBdr>
        <w:spacing w:after="0" w:line="240" w:lineRule="auto"/>
        <w:jc w:val="both"/>
        <w:rPr>
          <w:rFonts w:ascii="ITC Avant Garde" w:hAnsi="ITC Avant Garde"/>
        </w:rPr>
      </w:pPr>
    </w:p>
    <w:p w14:paraId="79B36D54" w14:textId="5CFA99BB" w:rsidR="00FB456B" w:rsidRDefault="00594F85" w:rsidP="00AC0EA2">
      <w:pPr>
        <w:pStyle w:val="Textoindependiente"/>
        <w:tabs>
          <w:tab w:val="left" w:pos="0"/>
        </w:tabs>
        <w:ind w:left="0" w:right="48"/>
        <w:jc w:val="both"/>
      </w:pPr>
      <w:r>
        <w:t>Bajo e</w:t>
      </w:r>
      <w:r w:rsidR="005E50BF">
        <w:t>l</w:t>
      </w:r>
      <w:r>
        <w:t xml:space="preserve"> esquema</w:t>
      </w:r>
      <w:r w:rsidR="005E50BF">
        <w:t xml:space="preserve"> de </w:t>
      </w:r>
      <w:r w:rsidR="00012DF6">
        <w:t>recursos orbitales</w:t>
      </w:r>
      <w:r w:rsidR="005E50BF">
        <w:t xml:space="preserve"> no planificados</w:t>
      </w:r>
      <w:r>
        <w:t xml:space="preserve">, </w:t>
      </w:r>
      <w:r w:rsidR="0074449D">
        <w:t xml:space="preserve">el </w:t>
      </w:r>
      <w:r w:rsidR="005C7315">
        <w:t xml:space="preserve">sistema satelital </w:t>
      </w:r>
      <w:proofErr w:type="spellStart"/>
      <w:r w:rsidR="0074449D">
        <w:t>Mexsat</w:t>
      </w:r>
      <w:proofErr w:type="spellEnd"/>
      <w:r w:rsidR="0074449D">
        <w:t xml:space="preserve"> del </w:t>
      </w:r>
      <w:r w:rsidR="0084679D">
        <w:t>Gobierno Federal</w:t>
      </w:r>
      <w:r>
        <w:t xml:space="preserve"> ocupa la </w:t>
      </w:r>
      <w:proofErr w:type="spellStart"/>
      <w:r w:rsidR="0074449D">
        <w:t>POG</w:t>
      </w:r>
      <w:proofErr w:type="spellEnd"/>
      <w:r w:rsidR="00E140E8">
        <w:t xml:space="preserve"> </w:t>
      </w:r>
      <w:r w:rsidR="00702E5B">
        <w:t xml:space="preserve">114.9° O </w:t>
      </w:r>
      <w:r w:rsidR="00E140E8">
        <w:t xml:space="preserve">y </w:t>
      </w:r>
      <w:r w:rsidR="00EF0662">
        <w:t xml:space="preserve">las </w:t>
      </w:r>
      <w:r w:rsidR="00E140E8">
        <w:t>bandas de frecuencia</w:t>
      </w:r>
      <w:r w:rsidR="002503DC">
        <w:t>s</w:t>
      </w:r>
      <w:r w:rsidR="00E140E8">
        <w:t xml:space="preserve"> atribuidas al </w:t>
      </w:r>
      <w:proofErr w:type="spellStart"/>
      <w:r w:rsidR="00E140E8">
        <w:t>SFS</w:t>
      </w:r>
      <w:proofErr w:type="spellEnd"/>
      <w:r w:rsidR="00E140E8">
        <w:t xml:space="preserve"> distintas de las planificadas</w:t>
      </w:r>
      <w:r w:rsidR="0074449D">
        <w:t xml:space="preserve">, así como, </w:t>
      </w:r>
      <w:r w:rsidR="00702E5B">
        <w:t xml:space="preserve">la </w:t>
      </w:r>
      <w:proofErr w:type="spellStart"/>
      <w:r w:rsidR="0074449D">
        <w:t>POG</w:t>
      </w:r>
      <w:proofErr w:type="spellEnd"/>
      <w:r w:rsidR="0074449D">
        <w:t xml:space="preserve"> </w:t>
      </w:r>
      <w:r w:rsidR="00702E5B">
        <w:t xml:space="preserve">113° O </w:t>
      </w:r>
      <w:r w:rsidR="0074449D">
        <w:t xml:space="preserve">en bandas de frecuencias atribuidas al </w:t>
      </w:r>
      <w:r w:rsidR="005C7315">
        <w:t>servicio móvil</w:t>
      </w:r>
      <w:r w:rsidR="0074449D">
        <w:t xml:space="preserve"> por </w:t>
      </w:r>
      <w:r w:rsidR="005C7315">
        <w:t xml:space="preserve">satélite </w:t>
      </w:r>
      <w:r w:rsidR="005C0657">
        <w:t>(SMS),</w:t>
      </w:r>
      <w:r>
        <w:t xml:space="preserve"> con coberturas </w:t>
      </w:r>
      <w:r w:rsidR="00FD4D04">
        <w:t>nacionales incluyendo el mar territorial</w:t>
      </w:r>
      <w:r w:rsidR="005C7315">
        <w:t xml:space="preserve">, las cuales se describen </w:t>
      </w:r>
      <w:r w:rsidR="0034776F">
        <w:t>e</w:t>
      </w:r>
      <w:r w:rsidR="005C7315">
        <w:t>n la Tabla 3 siguiente:</w:t>
      </w:r>
    </w:p>
    <w:p w14:paraId="77AB9006" w14:textId="1CB87403" w:rsidR="00AC0EA2" w:rsidRPr="00B121F0" w:rsidDel="004C6C90" w:rsidRDefault="00AC0EA2" w:rsidP="00AC0EA2">
      <w:pPr>
        <w:pStyle w:val="Textoindependiente"/>
        <w:tabs>
          <w:tab w:val="left" w:pos="0"/>
        </w:tabs>
        <w:ind w:left="0" w:right="48"/>
        <w:jc w:val="both"/>
        <w:rPr>
          <w:b/>
          <w:color w:val="668926" w:themeColor="accent2" w:themeShade="BF"/>
          <w:sz w:val="20"/>
        </w:rPr>
      </w:pPr>
    </w:p>
    <w:p w14:paraId="5698324B" w14:textId="5BCFA5F0" w:rsidR="00594F85" w:rsidRPr="005C7315" w:rsidRDefault="002F1B24" w:rsidP="00594F85">
      <w:pPr>
        <w:pStyle w:val="Prrafodelista"/>
        <w:spacing w:after="0" w:line="240" w:lineRule="auto"/>
        <w:ind w:left="0"/>
        <w:jc w:val="center"/>
        <w:rPr>
          <w:rFonts w:ascii="ITC Avant Garde" w:hAnsi="ITC Avant Garde"/>
          <w:b/>
          <w:color w:val="668926" w:themeColor="accent2" w:themeShade="BF"/>
          <w:sz w:val="20"/>
        </w:rPr>
      </w:pPr>
      <w:r w:rsidRPr="005C7315">
        <w:rPr>
          <w:rFonts w:ascii="ITC Avant Garde" w:hAnsi="ITC Avant Garde"/>
          <w:b/>
          <w:color w:val="668926" w:themeColor="accent2" w:themeShade="BF"/>
          <w:sz w:val="20"/>
        </w:rPr>
        <w:t xml:space="preserve">Tabla </w:t>
      </w:r>
      <w:r w:rsidRPr="005C7315">
        <w:rPr>
          <w:rFonts w:ascii="ITC Avant Garde" w:hAnsi="ITC Avant Garde"/>
          <w:b/>
          <w:color w:val="668926" w:themeColor="accent2" w:themeShade="BF"/>
          <w:sz w:val="20"/>
        </w:rPr>
        <w:fldChar w:fldCharType="begin"/>
      </w:r>
      <w:r w:rsidRPr="005C7315">
        <w:rPr>
          <w:rFonts w:ascii="ITC Avant Garde" w:hAnsi="ITC Avant Garde"/>
          <w:b/>
          <w:color w:val="668926" w:themeColor="accent2" w:themeShade="BF"/>
          <w:sz w:val="20"/>
        </w:rPr>
        <w:instrText xml:space="preserve"> SEQ Tabla \* ARABIC </w:instrText>
      </w:r>
      <w:r w:rsidRPr="005C7315">
        <w:rPr>
          <w:rFonts w:ascii="ITC Avant Garde" w:hAnsi="ITC Avant Garde"/>
          <w:b/>
          <w:color w:val="668926" w:themeColor="accent2" w:themeShade="BF"/>
          <w:sz w:val="20"/>
        </w:rPr>
        <w:fldChar w:fldCharType="separate"/>
      </w:r>
      <w:r w:rsidRPr="005C7315">
        <w:rPr>
          <w:rFonts w:ascii="ITC Avant Garde" w:hAnsi="ITC Avant Garde"/>
          <w:b/>
          <w:color w:val="668926" w:themeColor="accent2" w:themeShade="BF"/>
          <w:sz w:val="20"/>
        </w:rPr>
        <w:t>3</w:t>
      </w:r>
      <w:r w:rsidRPr="005C7315">
        <w:rPr>
          <w:rFonts w:ascii="ITC Avant Garde" w:hAnsi="ITC Avant Garde"/>
          <w:b/>
          <w:color w:val="668926" w:themeColor="accent2" w:themeShade="BF"/>
          <w:sz w:val="20"/>
        </w:rPr>
        <w:fldChar w:fldCharType="end"/>
      </w:r>
      <w:r w:rsidRPr="005C7315">
        <w:rPr>
          <w:rFonts w:ascii="ITC Avant Garde" w:hAnsi="ITC Avant Garde"/>
          <w:b/>
          <w:color w:val="668926" w:themeColor="accent2" w:themeShade="BF"/>
          <w:sz w:val="20"/>
        </w:rPr>
        <w:t xml:space="preserve">. </w:t>
      </w:r>
      <w:r w:rsidR="00594F85" w:rsidRPr="005C7315">
        <w:rPr>
          <w:rFonts w:ascii="ITC Avant Garde" w:hAnsi="ITC Avant Garde"/>
          <w:b/>
          <w:color w:val="668926" w:themeColor="accent2" w:themeShade="BF"/>
          <w:sz w:val="20"/>
        </w:rPr>
        <w:t xml:space="preserve">Asignaciones de </w:t>
      </w:r>
      <w:r w:rsidR="00F910AD" w:rsidRPr="005C7315">
        <w:rPr>
          <w:rFonts w:ascii="ITC Avant Garde" w:hAnsi="ITC Avant Garde"/>
          <w:b/>
          <w:color w:val="668926" w:themeColor="accent2" w:themeShade="BF"/>
          <w:sz w:val="20"/>
        </w:rPr>
        <w:t>Financiera del Bienestar</w:t>
      </w:r>
    </w:p>
    <w:p w14:paraId="27CE4E46" w14:textId="77777777" w:rsidR="00594F85" w:rsidRDefault="00594F85" w:rsidP="00594F85">
      <w:pPr>
        <w:pStyle w:val="Prrafodelista"/>
        <w:spacing w:after="0" w:line="240" w:lineRule="auto"/>
        <w:ind w:left="0"/>
        <w:jc w:val="center"/>
        <w:rPr>
          <w:rFonts w:ascii="ITC Avant Garde" w:hAnsi="ITC Avant Garde"/>
          <w:b/>
          <w:color w:val="B7DFA8" w:themeColor="accent1" w:themeTint="66"/>
        </w:rPr>
      </w:pPr>
    </w:p>
    <w:tbl>
      <w:tblPr>
        <w:tblW w:w="5000" w:type="pct"/>
        <w:tblCellMar>
          <w:left w:w="0" w:type="dxa"/>
          <w:right w:w="0" w:type="dxa"/>
        </w:tblCellMar>
        <w:tblLook w:val="0420" w:firstRow="1" w:lastRow="0" w:firstColumn="0" w:lastColumn="0" w:noHBand="0" w:noVBand="1"/>
      </w:tblPr>
      <w:tblGrid>
        <w:gridCol w:w="1540"/>
        <w:gridCol w:w="1245"/>
        <w:gridCol w:w="1778"/>
        <w:gridCol w:w="1693"/>
        <w:gridCol w:w="1657"/>
        <w:gridCol w:w="1564"/>
      </w:tblGrid>
      <w:tr w:rsidR="00F862C5" w:rsidRPr="008C550A" w14:paraId="2E5A5624" w14:textId="77777777" w:rsidTr="002208F1">
        <w:trPr>
          <w:trHeight w:val="370"/>
        </w:trPr>
        <w:tc>
          <w:tcPr>
            <w:tcW w:w="812" w:type="pct"/>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2AA5B1E8" w14:textId="1252D74F" w:rsidR="00F862C5" w:rsidRPr="000F08BB" w:rsidRDefault="00F862C5" w:rsidP="00E616A1">
            <w:pPr>
              <w:spacing w:after="0" w:line="240" w:lineRule="auto"/>
              <w:jc w:val="center"/>
              <w:rPr>
                <w:rFonts w:ascii="ITC Avant Garde" w:eastAsia="Times New Roman" w:hAnsi="ITC Avant Garde" w:cs="Arial"/>
                <w:sz w:val="18"/>
                <w:szCs w:val="18"/>
                <w:lang w:eastAsia="es-MX"/>
              </w:rPr>
            </w:pPr>
            <w:proofErr w:type="spellStart"/>
            <w:r w:rsidRPr="00D567B5">
              <w:rPr>
                <w:rFonts w:ascii="ITC Avant Garde" w:eastAsia="Times New Roman" w:hAnsi="ITC Avant Garde" w:cs="Arial"/>
                <w:b/>
                <w:bCs/>
                <w:color w:val="FFFFFF" w:themeColor="background1"/>
                <w:kern w:val="24"/>
                <w:sz w:val="18"/>
                <w:szCs w:val="18"/>
                <w:lang w:eastAsia="es-MX"/>
              </w:rPr>
              <w:t>POG</w:t>
            </w:r>
            <w:proofErr w:type="spellEnd"/>
          </w:p>
        </w:tc>
        <w:tc>
          <w:tcPr>
            <w:tcW w:w="657" w:type="pct"/>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31A6D4B8"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b/>
                <w:bCs/>
                <w:color w:val="FFFFFF" w:themeColor="background1"/>
                <w:kern w:val="24"/>
                <w:sz w:val="18"/>
                <w:szCs w:val="18"/>
                <w:lang w:eastAsia="es-MX"/>
              </w:rPr>
              <w:t>Servicio</w:t>
            </w:r>
          </w:p>
        </w:tc>
        <w:tc>
          <w:tcPr>
            <w:tcW w:w="1831" w:type="pct"/>
            <w:gridSpan w:val="2"/>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683B5C9A"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b/>
                <w:bCs/>
                <w:color w:val="FFFFFF" w:themeColor="background1"/>
                <w:kern w:val="24"/>
                <w:sz w:val="18"/>
                <w:szCs w:val="18"/>
                <w:lang w:eastAsia="es-MX"/>
              </w:rPr>
              <w:t>Banda de Frecuencias (MHz)</w:t>
            </w:r>
          </w:p>
        </w:tc>
        <w:tc>
          <w:tcPr>
            <w:tcW w:w="874" w:type="pct"/>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485C5DE8"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b/>
                <w:bCs/>
                <w:color w:val="FFFFFF" w:themeColor="background1"/>
                <w:kern w:val="24"/>
                <w:sz w:val="18"/>
                <w:szCs w:val="18"/>
                <w:lang w:eastAsia="es-MX"/>
              </w:rPr>
              <w:t>Cantidad</w:t>
            </w:r>
          </w:p>
          <w:p w14:paraId="1A8B5E95"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b/>
                <w:bCs/>
                <w:color w:val="FFFFFF" w:themeColor="background1"/>
                <w:kern w:val="24"/>
                <w:sz w:val="18"/>
                <w:szCs w:val="18"/>
                <w:lang w:eastAsia="es-MX"/>
              </w:rPr>
              <w:t xml:space="preserve"> de </w:t>
            </w:r>
          </w:p>
          <w:p w14:paraId="6FB830AD"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b/>
                <w:bCs/>
                <w:color w:val="FFFFFF" w:themeColor="background1"/>
                <w:kern w:val="24"/>
                <w:sz w:val="18"/>
                <w:szCs w:val="18"/>
                <w:lang w:eastAsia="es-MX"/>
              </w:rPr>
              <w:t>Espectro (MHz)</w:t>
            </w:r>
          </w:p>
        </w:tc>
        <w:tc>
          <w:tcPr>
            <w:tcW w:w="825" w:type="pct"/>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3E07C02A"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b/>
                <w:bCs/>
                <w:color w:val="FFFFFF" w:themeColor="background1"/>
                <w:kern w:val="24"/>
                <w:sz w:val="18"/>
                <w:szCs w:val="18"/>
                <w:lang w:eastAsia="es-MX"/>
              </w:rPr>
              <w:t>Cobertura</w:t>
            </w:r>
          </w:p>
        </w:tc>
      </w:tr>
      <w:tr w:rsidR="00F862C5" w:rsidRPr="008C550A" w14:paraId="6AFDEFD6" w14:textId="77777777" w:rsidTr="00C30F00">
        <w:trPr>
          <w:trHeight w:val="425"/>
        </w:trPr>
        <w:tc>
          <w:tcPr>
            <w:tcW w:w="812" w:type="pct"/>
            <w:vMerge/>
            <w:tcBorders>
              <w:top w:val="single" w:sz="8" w:space="0" w:color="FFFFFF"/>
              <w:left w:val="single" w:sz="8" w:space="0" w:color="FFFFFF"/>
              <w:bottom w:val="single" w:sz="24" w:space="0" w:color="FFFFFF"/>
              <w:right w:val="single" w:sz="8" w:space="0" w:color="FFFFFF"/>
            </w:tcBorders>
            <w:vAlign w:val="center"/>
            <w:hideMark/>
          </w:tcPr>
          <w:p w14:paraId="76F3CF42" w14:textId="77777777" w:rsidR="00F862C5" w:rsidRPr="000F08BB" w:rsidRDefault="00F862C5" w:rsidP="0033396C">
            <w:pPr>
              <w:spacing w:after="0" w:line="240" w:lineRule="auto"/>
              <w:rPr>
                <w:rFonts w:ascii="ITC Avant Garde" w:eastAsia="Times New Roman" w:hAnsi="ITC Avant Garde" w:cs="Arial"/>
                <w:sz w:val="18"/>
                <w:szCs w:val="18"/>
                <w:lang w:eastAsia="es-MX"/>
              </w:rPr>
            </w:pPr>
          </w:p>
        </w:tc>
        <w:tc>
          <w:tcPr>
            <w:tcW w:w="657" w:type="pct"/>
            <w:vMerge/>
            <w:tcBorders>
              <w:top w:val="single" w:sz="8" w:space="0" w:color="FFFFFF"/>
              <w:left w:val="single" w:sz="8" w:space="0" w:color="FFFFFF"/>
              <w:bottom w:val="single" w:sz="24" w:space="0" w:color="FFFFFF"/>
              <w:right w:val="single" w:sz="8" w:space="0" w:color="FFFFFF"/>
            </w:tcBorders>
            <w:vAlign w:val="center"/>
            <w:hideMark/>
          </w:tcPr>
          <w:p w14:paraId="026308DF" w14:textId="77777777" w:rsidR="00F862C5" w:rsidRPr="000F08BB" w:rsidRDefault="00F862C5" w:rsidP="0033396C">
            <w:pPr>
              <w:spacing w:after="0" w:line="240" w:lineRule="auto"/>
              <w:rPr>
                <w:rFonts w:ascii="ITC Avant Garde" w:eastAsia="Times New Roman" w:hAnsi="ITC Avant Garde" w:cs="Arial"/>
                <w:sz w:val="18"/>
                <w:szCs w:val="18"/>
                <w:lang w:eastAsia="es-MX"/>
              </w:rPr>
            </w:pPr>
          </w:p>
        </w:tc>
        <w:tc>
          <w:tcPr>
            <w:tcW w:w="938" w:type="pct"/>
            <w:tcBorders>
              <w:top w:val="single" w:sz="24" w:space="0" w:color="FFFFFF"/>
              <w:left w:val="single" w:sz="24" w:space="0" w:color="FFFFFF"/>
              <w:bottom w:val="single" w:sz="8" w:space="0" w:color="FFFFFF"/>
              <w:right w:val="single" w:sz="8" w:space="0" w:color="FFFFFF"/>
            </w:tcBorders>
            <w:shd w:val="clear" w:color="auto" w:fill="9BBB59"/>
            <w:tcMar>
              <w:top w:w="72" w:type="dxa"/>
              <w:left w:w="144" w:type="dxa"/>
              <w:bottom w:w="72" w:type="dxa"/>
              <w:right w:w="144" w:type="dxa"/>
            </w:tcMar>
            <w:vAlign w:val="center"/>
            <w:hideMark/>
          </w:tcPr>
          <w:p w14:paraId="2C580A16"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b/>
                <w:bCs/>
                <w:color w:val="FFFFFF" w:themeColor="background1"/>
                <w:kern w:val="24"/>
                <w:sz w:val="18"/>
                <w:szCs w:val="18"/>
                <w:lang w:eastAsia="es-MX"/>
              </w:rPr>
              <w:t>espacio-Tierra</w:t>
            </w:r>
          </w:p>
        </w:tc>
        <w:tc>
          <w:tcPr>
            <w:tcW w:w="893" w:type="pct"/>
            <w:tcBorders>
              <w:top w:val="single" w:sz="24" w:space="0" w:color="FFFFFF"/>
              <w:left w:val="single" w:sz="8" w:space="0" w:color="FFFFFF"/>
              <w:bottom w:val="single" w:sz="8" w:space="0" w:color="FFFFFF"/>
              <w:right w:val="single" w:sz="24" w:space="0" w:color="FFFFFF"/>
            </w:tcBorders>
            <w:shd w:val="clear" w:color="auto" w:fill="9BBB59"/>
            <w:tcMar>
              <w:top w:w="72" w:type="dxa"/>
              <w:left w:w="144" w:type="dxa"/>
              <w:bottom w:w="72" w:type="dxa"/>
              <w:right w:w="144" w:type="dxa"/>
            </w:tcMar>
            <w:vAlign w:val="center"/>
            <w:hideMark/>
          </w:tcPr>
          <w:p w14:paraId="4887B4E0"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b/>
                <w:bCs/>
                <w:color w:val="FFFFFF" w:themeColor="background1"/>
                <w:kern w:val="24"/>
                <w:sz w:val="18"/>
                <w:szCs w:val="18"/>
                <w:lang w:eastAsia="es-MX"/>
              </w:rPr>
              <w:t>Tierra-espacio</w:t>
            </w:r>
          </w:p>
        </w:tc>
        <w:tc>
          <w:tcPr>
            <w:tcW w:w="874" w:type="pct"/>
            <w:vMerge/>
            <w:tcBorders>
              <w:top w:val="single" w:sz="8" w:space="0" w:color="FFFFFF"/>
              <w:left w:val="single" w:sz="8" w:space="0" w:color="FFFFFF"/>
              <w:bottom w:val="single" w:sz="24" w:space="0" w:color="FFFFFF"/>
              <w:right w:val="single" w:sz="8" w:space="0" w:color="FFFFFF"/>
            </w:tcBorders>
            <w:vAlign w:val="center"/>
            <w:hideMark/>
          </w:tcPr>
          <w:p w14:paraId="1932DFC7" w14:textId="77777777" w:rsidR="00F862C5" w:rsidRPr="000F08BB" w:rsidRDefault="00F862C5" w:rsidP="0033396C">
            <w:pPr>
              <w:spacing w:after="0" w:line="240" w:lineRule="auto"/>
              <w:rPr>
                <w:rFonts w:ascii="ITC Avant Garde" w:eastAsia="Times New Roman" w:hAnsi="ITC Avant Garde" w:cs="Arial"/>
                <w:sz w:val="18"/>
                <w:szCs w:val="18"/>
                <w:lang w:eastAsia="es-MX"/>
              </w:rPr>
            </w:pPr>
          </w:p>
        </w:tc>
        <w:tc>
          <w:tcPr>
            <w:tcW w:w="825" w:type="pct"/>
            <w:vMerge/>
            <w:tcBorders>
              <w:top w:val="single" w:sz="8" w:space="0" w:color="FFFFFF"/>
              <w:left w:val="single" w:sz="8" w:space="0" w:color="FFFFFF"/>
              <w:bottom w:val="single" w:sz="24" w:space="0" w:color="FFFFFF"/>
              <w:right w:val="single" w:sz="8" w:space="0" w:color="FFFFFF"/>
            </w:tcBorders>
            <w:vAlign w:val="center"/>
            <w:hideMark/>
          </w:tcPr>
          <w:p w14:paraId="018743E6" w14:textId="77777777" w:rsidR="00F862C5" w:rsidRPr="000F08BB" w:rsidRDefault="00F862C5" w:rsidP="0033396C">
            <w:pPr>
              <w:spacing w:after="0" w:line="240" w:lineRule="auto"/>
              <w:rPr>
                <w:rFonts w:ascii="ITC Avant Garde" w:eastAsia="Times New Roman" w:hAnsi="ITC Avant Garde" w:cs="Arial"/>
                <w:sz w:val="18"/>
                <w:szCs w:val="18"/>
                <w:lang w:eastAsia="es-MX"/>
              </w:rPr>
            </w:pPr>
          </w:p>
        </w:tc>
      </w:tr>
      <w:tr w:rsidR="00015587" w:rsidRPr="008C550A" w14:paraId="11B84610" w14:textId="77777777" w:rsidTr="005C7315">
        <w:trPr>
          <w:trHeight w:val="971"/>
        </w:trPr>
        <w:tc>
          <w:tcPr>
            <w:tcW w:w="812" w:type="pct"/>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07688827" w14:textId="73085AD3" w:rsidR="00015587" w:rsidRPr="00D567B5" w:rsidRDefault="00015587" w:rsidP="0033396C">
            <w:pPr>
              <w:spacing w:after="0" w:line="240" w:lineRule="auto"/>
              <w:jc w:val="center"/>
              <w:rPr>
                <w:rFonts w:ascii="ITC Avant Garde" w:hAnsi="ITC Avant Garde"/>
                <w:kern w:val="24"/>
                <w:sz w:val="18"/>
                <w:szCs w:val="18"/>
                <w:lang w:eastAsia="es-MX"/>
              </w:rPr>
            </w:pPr>
            <w:r w:rsidRPr="00D567B5">
              <w:rPr>
                <w:rFonts w:ascii="ITC Avant Garde" w:eastAsia="Times New Roman" w:hAnsi="ITC Avant Garde" w:cs="Arial"/>
                <w:color w:val="000000" w:themeColor="dark1"/>
                <w:kern w:val="24"/>
                <w:sz w:val="18"/>
                <w:szCs w:val="18"/>
                <w:lang w:eastAsia="es-MX"/>
              </w:rPr>
              <w:t>113° O</w:t>
            </w:r>
          </w:p>
          <w:p w14:paraId="503BFCB6"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p>
        </w:tc>
        <w:tc>
          <w:tcPr>
            <w:tcW w:w="657" w:type="pct"/>
            <w:tcBorders>
              <w:top w:val="single" w:sz="24" w:space="0" w:color="FFFFFF"/>
              <w:left w:val="single" w:sz="8" w:space="0" w:color="FFFFFF"/>
              <w:right w:val="single" w:sz="8" w:space="0" w:color="FFFFFF"/>
            </w:tcBorders>
            <w:shd w:val="clear" w:color="auto" w:fill="EFF3EA"/>
            <w:tcMar>
              <w:top w:w="72" w:type="dxa"/>
              <w:left w:w="144" w:type="dxa"/>
              <w:bottom w:w="72" w:type="dxa"/>
              <w:right w:w="144" w:type="dxa"/>
            </w:tcMar>
            <w:vAlign w:val="center"/>
            <w:hideMark/>
          </w:tcPr>
          <w:p w14:paraId="285AA2F7"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color w:val="000000" w:themeColor="dark1"/>
                <w:kern w:val="24"/>
                <w:sz w:val="18"/>
                <w:szCs w:val="18"/>
                <w:lang w:eastAsia="es-MX"/>
              </w:rPr>
              <w:t>SMS</w:t>
            </w:r>
          </w:p>
        </w:tc>
        <w:tc>
          <w:tcPr>
            <w:tcW w:w="938" w:type="pct"/>
            <w:tcBorders>
              <w:top w:val="single" w:sz="8" w:space="0" w:color="FFFFFF"/>
              <w:left w:val="single" w:sz="8" w:space="0" w:color="FFFFFF"/>
              <w:right w:val="single" w:sz="8" w:space="0" w:color="FFFFFF"/>
            </w:tcBorders>
            <w:shd w:val="clear" w:color="auto" w:fill="EFF3EA"/>
            <w:tcMar>
              <w:top w:w="72" w:type="dxa"/>
              <w:left w:w="144" w:type="dxa"/>
              <w:bottom w:w="72" w:type="dxa"/>
              <w:right w:w="144" w:type="dxa"/>
            </w:tcMar>
            <w:vAlign w:val="center"/>
            <w:hideMark/>
          </w:tcPr>
          <w:p w14:paraId="382AB732"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1525-1544</w:t>
            </w:r>
          </w:p>
          <w:p w14:paraId="59C2CE5B"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1545-1559</w:t>
            </w:r>
          </w:p>
          <w:p w14:paraId="2173670E"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(Banda L)</w:t>
            </w:r>
          </w:p>
        </w:tc>
        <w:tc>
          <w:tcPr>
            <w:tcW w:w="893" w:type="pct"/>
            <w:tcBorders>
              <w:top w:val="single" w:sz="8" w:space="0" w:color="FFFFFF"/>
              <w:left w:val="single" w:sz="8" w:space="0" w:color="FFFFFF"/>
              <w:right w:val="single" w:sz="8" w:space="0" w:color="FFFFFF"/>
            </w:tcBorders>
            <w:shd w:val="clear" w:color="auto" w:fill="EFF3EA"/>
            <w:tcMar>
              <w:top w:w="72" w:type="dxa"/>
              <w:left w:w="144" w:type="dxa"/>
              <w:bottom w:w="72" w:type="dxa"/>
              <w:right w:w="144" w:type="dxa"/>
            </w:tcMar>
            <w:vAlign w:val="center"/>
            <w:hideMark/>
          </w:tcPr>
          <w:p w14:paraId="63455070"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1626.5–1645.5</w:t>
            </w:r>
          </w:p>
          <w:p w14:paraId="752BB60C"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1646.5–1660.5</w:t>
            </w:r>
          </w:p>
          <w:p w14:paraId="28F3D0A3"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(Banda L)</w:t>
            </w:r>
          </w:p>
        </w:tc>
        <w:tc>
          <w:tcPr>
            <w:tcW w:w="874" w:type="pct"/>
            <w:tcBorders>
              <w:top w:val="single" w:sz="24" w:space="0" w:color="FFFFFF"/>
              <w:left w:val="single" w:sz="8" w:space="0" w:color="FFFFFF"/>
              <w:right w:val="single" w:sz="8" w:space="0" w:color="FFFFFF"/>
            </w:tcBorders>
            <w:shd w:val="clear" w:color="auto" w:fill="EFF3EA"/>
            <w:tcMar>
              <w:top w:w="72" w:type="dxa"/>
              <w:left w:w="144" w:type="dxa"/>
              <w:bottom w:w="72" w:type="dxa"/>
              <w:right w:w="144" w:type="dxa"/>
            </w:tcMar>
            <w:vAlign w:val="center"/>
            <w:hideMark/>
          </w:tcPr>
          <w:p w14:paraId="2C97D4CF"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color w:val="000000" w:themeColor="dark1"/>
                <w:kern w:val="24"/>
                <w:sz w:val="18"/>
                <w:szCs w:val="18"/>
                <w:lang w:eastAsia="es-MX"/>
              </w:rPr>
              <w:t>33+33</w:t>
            </w:r>
          </w:p>
        </w:tc>
        <w:tc>
          <w:tcPr>
            <w:tcW w:w="825" w:type="pct"/>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5ABFF8CA" w14:textId="77777777" w:rsidR="00015587" w:rsidRPr="000F08BB" w:rsidRDefault="00015587"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Territorio nacional, mar patrimonial y zona económica exclusiva</w:t>
            </w:r>
          </w:p>
        </w:tc>
      </w:tr>
      <w:tr w:rsidR="00F862C5" w:rsidRPr="008C550A" w14:paraId="3EA2D158" w14:textId="77777777" w:rsidTr="002208F1">
        <w:trPr>
          <w:trHeight w:val="713"/>
        </w:trPr>
        <w:tc>
          <w:tcPr>
            <w:tcW w:w="812" w:type="pct"/>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6E038B34" w14:textId="597994CC"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color w:val="000000" w:themeColor="dark1"/>
                <w:kern w:val="24"/>
                <w:sz w:val="18"/>
                <w:szCs w:val="18"/>
                <w:lang w:eastAsia="es-MX"/>
              </w:rPr>
              <w:t>114.9° O</w:t>
            </w:r>
          </w:p>
        </w:tc>
        <w:tc>
          <w:tcPr>
            <w:tcW w:w="657" w:type="pct"/>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190035DD"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proofErr w:type="spellStart"/>
            <w:r w:rsidRPr="00D567B5">
              <w:rPr>
                <w:rFonts w:ascii="ITC Avant Garde" w:eastAsia="Times New Roman" w:hAnsi="ITC Avant Garde" w:cs="Arial"/>
                <w:color w:val="000000" w:themeColor="dark1"/>
                <w:kern w:val="24"/>
                <w:sz w:val="18"/>
                <w:szCs w:val="18"/>
                <w:lang w:eastAsia="es-MX"/>
              </w:rPr>
              <w:t>SFS</w:t>
            </w:r>
            <w:proofErr w:type="spellEnd"/>
          </w:p>
        </w:tc>
        <w:tc>
          <w:tcPr>
            <w:tcW w:w="938"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81F2F62"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color w:val="000000" w:themeColor="dark1"/>
                <w:kern w:val="24"/>
                <w:sz w:val="18"/>
                <w:szCs w:val="18"/>
                <w:lang w:eastAsia="es-MX"/>
              </w:rPr>
              <w:t>3400-3700</w:t>
            </w:r>
          </w:p>
          <w:p w14:paraId="1F69A31D"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(Banda C extendida)</w:t>
            </w:r>
          </w:p>
        </w:tc>
        <w:tc>
          <w:tcPr>
            <w:tcW w:w="893"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2A34137"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color w:val="000000" w:themeColor="dark1"/>
                <w:kern w:val="24"/>
                <w:sz w:val="18"/>
                <w:szCs w:val="18"/>
                <w:lang w:eastAsia="es-MX"/>
              </w:rPr>
              <w:t>6425-6725</w:t>
            </w:r>
          </w:p>
          <w:p w14:paraId="3C099EDE"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(Banda C extendida)</w:t>
            </w:r>
          </w:p>
        </w:tc>
        <w:tc>
          <w:tcPr>
            <w:tcW w:w="874"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582073DA"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eastAsia="Times New Roman" w:hAnsi="ITC Avant Garde" w:cs="Arial"/>
                <w:color w:val="000000" w:themeColor="dark1"/>
                <w:kern w:val="24"/>
                <w:sz w:val="18"/>
                <w:szCs w:val="18"/>
                <w:lang w:eastAsia="es-MX"/>
              </w:rPr>
              <w:t>300+300</w:t>
            </w:r>
          </w:p>
        </w:tc>
        <w:tc>
          <w:tcPr>
            <w:tcW w:w="825" w:type="pct"/>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92AED1B" w14:textId="77777777" w:rsidR="00F862C5" w:rsidRPr="000F08BB" w:rsidRDefault="00F862C5" w:rsidP="0033396C">
            <w:pPr>
              <w:spacing w:after="0" w:line="240" w:lineRule="auto"/>
              <w:jc w:val="center"/>
              <w:rPr>
                <w:rFonts w:ascii="ITC Avant Garde" w:eastAsia="Times New Roman" w:hAnsi="ITC Avant Garde" w:cs="Arial"/>
                <w:sz w:val="18"/>
                <w:szCs w:val="18"/>
                <w:lang w:eastAsia="es-MX"/>
              </w:rPr>
            </w:pPr>
            <w:r w:rsidRPr="00D567B5">
              <w:rPr>
                <w:rFonts w:ascii="ITC Avant Garde" w:hAnsi="ITC Avant Garde"/>
                <w:color w:val="000000" w:themeColor="dark1"/>
                <w:kern w:val="24"/>
                <w:sz w:val="18"/>
                <w:szCs w:val="18"/>
                <w:lang w:eastAsia="es-MX"/>
              </w:rPr>
              <w:t>Territorio nacional, mar patrimonial y zona económica exclusiva</w:t>
            </w:r>
          </w:p>
        </w:tc>
      </w:tr>
      <w:tr w:rsidR="00F862C5" w:rsidRPr="008C550A" w14:paraId="583C7999" w14:textId="77777777" w:rsidTr="002208F1">
        <w:trPr>
          <w:trHeight w:val="678"/>
        </w:trPr>
        <w:tc>
          <w:tcPr>
            <w:tcW w:w="812" w:type="pct"/>
            <w:vMerge/>
            <w:tcBorders>
              <w:top w:val="single" w:sz="8" w:space="0" w:color="FFFFFF"/>
              <w:left w:val="single" w:sz="8" w:space="0" w:color="FFFFFF"/>
              <w:bottom w:val="single" w:sz="8" w:space="0" w:color="FFFFFF"/>
              <w:right w:val="single" w:sz="8" w:space="0" w:color="FFFFFF"/>
            </w:tcBorders>
            <w:vAlign w:val="center"/>
            <w:hideMark/>
          </w:tcPr>
          <w:p w14:paraId="4450CD63" w14:textId="77777777" w:rsidR="00F862C5" w:rsidRPr="00D018F6" w:rsidRDefault="00F862C5" w:rsidP="0033396C">
            <w:pPr>
              <w:spacing w:after="0" w:line="240" w:lineRule="auto"/>
              <w:rPr>
                <w:rFonts w:ascii="Arial" w:eastAsia="Times New Roman" w:hAnsi="Arial" w:cs="Arial"/>
                <w:sz w:val="18"/>
                <w:szCs w:val="18"/>
                <w:lang w:eastAsia="es-MX"/>
              </w:rPr>
            </w:pPr>
          </w:p>
        </w:tc>
        <w:tc>
          <w:tcPr>
            <w:tcW w:w="657" w:type="pct"/>
            <w:vMerge/>
            <w:tcBorders>
              <w:top w:val="single" w:sz="8" w:space="0" w:color="FFFFFF"/>
              <w:left w:val="single" w:sz="8" w:space="0" w:color="FFFFFF"/>
              <w:bottom w:val="single" w:sz="8" w:space="0" w:color="FFFFFF"/>
              <w:right w:val="single" w:sz="8" w:space="0" w:color="FFFFFF"/>
            </w:tcBorders>
            <w:vAlign w:val="center"/>
            <w:hideMark/>
          </w:tcPr>
          <w:p w14:paraId="6AE43670" w14:textId="77777777" w:rsidR="00F862C5" w:rsidRPr="00D018F6" w:rsidRDefault="00F862C5" w:rsidP="0033396C">
            <w:pPr>
              <w:spacing w:after="0" w:line="240" w:lineRule="auto"/>
              <w:rPr>
                <w:rFonts w:ascii="Arial" w:eastAsia="Times New Roman" w:hAnsi="Arial" w:cs="Arial"/>
                <w:sz w:val="18"/>
                <w:szCs w:val="18"/>
                <w:lang w:eastAsia="es-MX"/>
              </w:rPr>
            </w:pPr>
          </w:p>
        </w:tc>
        <w:tc>
          <w:tcPr>
            <w:tcW w:w="938" w:type="pct"/>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500960F8" w14:textId="77777777" w:rsidR="00F862C5" w:rsidRPr="00D018F6" w:rsidRDefault="00F862C5" w:rsidP="0033396C">
            <w:pPr>
              <w:spacing w:after="0" w:line="240" w:lineRule="auto"/>
              <w:jc w:val="center"/>
              <w:rPr>
                <w:rFonts w:ascii="Arial" w:eastAsia="Times New Roman" w:hAnsi="Arial" w:cs="Arial"/>
                <w:sz w:val="18"/>
                <w:szCs w:val="18"/>
                <w:lang w:eastAsia="es-MX"/>
              </w:rPr>
            </w:pPr>
            <w:r w:rsidRPr="00D018F6">
              <w:rPr>
                <w:rFonts w:ascii="ITC Avant Garde" w:eastAsia="Times New Roman" w:hAnsi="ITC Avant Garde" w:cs="Arial"/>
                <w:color w:val="000000" w:themeColor="dark1"/>
                <w:kern w:val="24"/>
                <w:sz w:val="18"/>
                <w:szCs w:val="18"/>
                <w:lang w:eastAsia="es-MX"/>
              </w:rPr>
              <w:t>11450-11700</w:t>
            </w:r>
          </w:p>
          <w:p w14:paraId="12D9F4B8" w14:textId="77777777" w:rsidR="00F862C5" w:rsidRPr="00D018F6" w:rsidRDefault="00F862C5" w:rsidP="0033396C">
            <w:pPr>
              <w:spacing w:after="0" w:line="240" w:lineRule="auto"/>
              <w:jc w:val="center"/>
              <w:rPr>
                <w:rFonts w:ascii="Arial" w:eastAsia="Times New Roman" w:hAnsi="Arial" w:cs="Arial"/>
                <w:sz w:val="18"/>
                <w:szCs w:val="18"/>
                <w:lang w:eastAsia="es-MX"/>
              </w:rPr>
            </w:pPr>
            <w:r w:rsidRPr="00D018F6">
              <w:rPr>
                <w:rFonts w:ascii="ITC Avant Garde" w:hAnsi="ITC Avant Garde"/>
                <w:color w:val="000000" w:themeColor="dark1"/>
                <w:kern w:val="24"/>
                <w:sz w:val="18"/>
                <w:szCs w:val="18"/>
                <w:lang w:eastAsia="es-MX"/>
              </w:rPr>
              <w:t xml:space="preserve">(Banda </w:t>
            </w:r>
            <w:proofErr w:type="spellStart"/>
            <w:r w:rsidRPr="00D018F6">
              <w:rPr>
                <w:rFonts w:ascii="ITC Avant Garde" w:hAnsi="ITC Avant Garde"/>
                <w:color w:val="000000" w:themeColor="dark1"/>
                <w:kern w:val="24"/>
                <w:sz w:val="18"/>
                <w:szCs w:val="18"/>
                <w:lang w:eastAsia="es-MX"/>
              </w:rPr>
              <w:t>Ku</w:t>
            </w:r>
            <w:proofErr w:type="spellEnd"/>
            <w:r w:rsidRPr="00D018F6">
              <w:rPr>
                <w:rFonts w:ascii="ITC Avant Garde" w:hAnsi="ITC Avant Garde"/>
                <w:color w:val="000000" w:themeColor="dark1"/>
                <w:kern w:val="24"/>
                <w:sz w:val="18"/>
                <w:szCs w:val="18"/>
                <w:lang w:eastAsia="es-MX"/>
              </w:rPr>
              <w:t xml:space="preserve"> extendida)</w:t>
            </w:r>
          </w:p>
        </w:tc>
        <w:tc>
          <w:tcPr>
            <w:tcW w:w="893" w:type="pct"/>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4E8DFC87" w14:textId="77777777" w:rsidR="00F862C5" w:rsidRPr="00D018F6" w:rsidRDefault="00F862C5" w:rsidP="0033396C">
            <w:pPr>
              <w:spacing w:after="0" w:line="240" w:lineRule="auto"/>
              <w:jc w:val="center"/>
              <w:rPr>
                <w:rFonts w:ascii="Arial" w:eastAsia="Times New Roman" w:hAnsi="Arial" w:cs="Arial"/>
                <w:sz w:val="18"/>
                <w:szCs w:val="18"/>
                <w:lang w:eastAsia="es-MX"/>
              </w:rPr>
            </w:pPr>
            <w:r w:rsidRPr="00D018F6">
              <w:rPr>
                <w:rFonts w:ascii="ITC Avant Garde" w:eastAsia="Times New Roman" w:hAnsi="ITC Avant Garde" w:cs="Arial"/>
                <w:color w:val="000000" w:themeColor="dark1"/>
                <w:kern w:val="24"/>
                <w:sz w:val="18"/>
                <w:szCs w:val="18"/>
                <w:lang w:eastAsia="es-MX"/>
              </w:rPr>
              <w:t>13750-14000</w:t>
            </w:r>
          </w:p>
          <w:p w14:paraId="381D9E09" w14:textId="77777777" w:rsidR="00F862C5" w:rsidRPr="00D018F6" w:rsidRDefault="00F862C5" w:rsidP="0033396C">
            <w:pPr>
              <w:spacing w:after="0" w:line="240" w:lineRule="auto"/>
              <w:jc w:val="center"/>
              <w:rPr>
                <w:rFonts w:ascii="Arial" w:eastAsia="Times New Roman" w:hAnsi="Arial" w:cs="Arial"/>
                <w:sz w:val="18"/>
                <w:szCs w:val="18"/>
                <w:lang w:eastAsia="es-MX"/>
              </w:rPr>
            </w:pPr>
            <w:r w:rsidRPr="00D018F6">
              <w:rPr>
                <w:rFonts w:ascii="ITC Avant Garde" w:hAnsi="ITC Avant Garde"/>
                <w:color w:val="000000" w:themeColor="dark1"/>
                <w:kern w:val="24"/>
                <w:sz w:val="18"/>
                <w:szCs w:val="18"/>
                <w:lang w:eastAsia="es-MX"/>
              </w:rPr>
              <w:t xml:space="preserve">(Banda </w:t>
            </w:r>
            <w:proofErr w:type="spellStart"/>
            <w:r w:rsidRPr="00D018F6">
              <w:rPr>
                <w:rFonts w:ascii="ITC Avant Garde" w:hAnsi="ITC Avant Garde"/>
                <w:color w:val="000000" w:themeColor="dark1"/>
                <w:kern w:val="24"/>
                <w:sz w:val="18"/>
                <w:szCs w:val="18"/>
                <w:lang w:eastAsia="es-MX"/>
              </w:rPr>
              <w:t>Ku</w:t>
            </w:r>
            <w:proofErr w:type="spellEnd"/>
            <w:r w:rsidRPr="00D018F6">
              <w:rPr>
                <w:rFonts w:ascii="ITC Avant Garde" w:hAnsi="ITC Avant Garde"/>
                <w:color w:val="000000" w:themeColor="dark1"/>
                <w:kern w:val="24"/>
                <w:sz w:val="18"/>
                <w:szCs w:val="18"/>
                <w:lang w:eastAsia="es-MX"/>
              </w:rPr>
              <w:t xml:space="preserve"> extendida)</w:t>
            </w:r>
          </w:p>
        </w:tc>
        <w:tc>
          <w:tcPr>
            <w:tcW w:w="874" w:type="pct"/>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634494B0" w14:textId="77777777" w:rsidR="00F862C5" w:rsidRPr="00D018F6" w:rsidRDefault="00F862C5" w:rsidP="0033396C">
            <w:pPr>
              <w:spacing w:after="0" w:line="240" w:lineRule="auto"/>
              <w:jc w:val="center"/>
              <w:rPr>
                <w:rFonts w:ascii="Arial" w:eastAsia="Times New Roman" w:hAnsi="Arial" w:cs="Arial"/>
                <w:sz w:val="18"/>
                <w:szCs w:val="18"/>
                <w:lang w:eastAsia="es-MX"/>
              </w:rPr>
            </w:pPr>
            <w:r w:rsidRPr="00D018F6">
              <w:rPr>
                <w:rFonts w:ascii="ITC Avant Garde" w:eastAsia="Times New Roman" w:hAnsi="ITC Avant Garde" w:cs="Arial"/>
                <w:color w:val="000000" w:themeColor="dark1"/>
                <w:kern w:val="24"/>
                <w:sz w:val="18"/>
                <w:szCs w:val="18"/>
                <w:lang w:eastAsia="es-MX"/>
              </w:rPr>
              <w:t>250+250</w:t>
            </w:r>
          </w:p>
        </w:tc>
        <w:tc>
          <w:tcPr>
            <w:tcW w:w="825" w:type="pct"/>
            <w:vMerge/>
            <w:tcBorders>
              <w:top w:val="single" w:sz="8" w:space="0" w:color="FFFFFF"/>
              <w:left w:val="single" w:sz="8" w:space="0" w:color="FFFFFF"/>
              <w:bottom w:val="single" w:sz="8" w:space="0" w:color="FFFFFF"/>
              <w:right w:val="single" w:sz="8" w:space="0" w:color="FFFFFF"/>
            </w:tcBorders>
            <w:vAlign w:val="center"/>
            <w:hideMark/>
          </w:tcPr>
          <w:p w14:paraId="4964084F" w14:textId="77777777" w:rsidR="00F862C5" w:rsidRPr="00D018F6" w:rsidRDefault="00F862C5" w:rsidP="0033396C">
            <w:pPr>
              <w:spacing w:after="0" w:line="240" w:lineRule="auto"/>
              <w:rPr>
                <w:rFonts w:ascii="Arial" w:eastAsia="Times New Roman" w:hAnsi="Arial" w:cs="Arial"/>
                <w:sz w:val="18"/>
                <w:szCs w:val="18"/>
                <w:lang w:eastAsia="es-MX"/>
              </w:rPr>
            </w:pPr>
          </w:p>
        </w:tc>
      </w:tr>
    </w:tbl>
    <w:p w14:paraId="3FCA4B0F" w14:textId="77777777" w:rsidR="00594F85" w:rsidRDefault="00594F85" w:rsidP="00594F85">
      <w:pPr>
        <w:pStyle w:val="Prrafodelista"/>
        <w:spacing w:after="0" w:line="240" w:lineRule="auto"/>
        <w:ind w:left="0"/>
        <w:jc w:val="center"/>
        <w:rPr>
          <w:rFonts w:ascii="ITC Avant Garde" w:hAnsi="ITC Avant Garde"/>
          <w:b/>
          <w:color w:val="B7DFA8" w:themeColor="accent1" w:themeTint="66"/>
        </w:rPr>
      </w:pPr>
    </w:p>
    <w:p w14:paraId="5ED41F92" w14:textId="0BBE26D8" w:rsidR="002503DC" w:rsidRDefault="002503DC" w:rsidP="002503DC">
      <w:pPr>
        <w:pStyle w:val="Textoindependiente"/>
        <w:tabs>
          <w:tab w:val="left" w:pos="0"/>
        </w:tabs>
        <w:ind w:left="0" w:right="48"/>
        <w:jc w:val="both"/>
      </w:pPr>
      <w:r>
        <w:t>Así también</w:t>
      </w:r>
      <w:r w:rsidR="00D567B5">
        <w:t>,</w:t>
      </w:r>
      <w:r>
        <w:t xml:space="preserve"> bajo el esquema de recursos orbitales no planificados, el </w:t>
      </w:r>
      <w:r w:rsidR="005C7315">
        <w:t>s</w:t>
      </w:r>
      <w:r>
        <w:t xml:space="preserve">istema </w:t>
      </w:r>
      <w:r w:rsidR="005C7315">
        <w:t>s</w:t>
      </w:r>
      <w:r>
        <w:t xml:space="preserve">atelital de </w:t>
      </w:r>
      <w:proofErr w:type="spellStart"/>
      <w:r>
        <w:t>Satmex</w:t>
      </w:r>
      <w:proofErr w:type="spellEnd"/>
      <w:r>
        <w:t xml:space="preserve"> ocupa las </w:t>
      </w:r>
      <w:proofErr w:type="spellStart"/>
      <w:r>
        <w:t>PO</w:t>
      </w:r>
      <w:r w:rsidR="00E616A1">
        <w:t>G</w:t>
      </w:r>
      <w:proofErr w:type="spellEnd"/>
      <w:r w:rsidR="00E616A1">
        <w:t xml:space="preserve"> 113° O, 114.9° O y 116.8 ° O </w:t>
      </w:r>
      <w:r>
        <w:t xml:space="preserve">y </w:t>
      </w:r>
      <w:r w:rsidR="00EF0662">
        <w:t xml:space="preserve">las </w:t>
      </w:r>
      <w:r>
        <w:t xml:space="preserve">bandas de frecuencias atribuidas al </w:t>
      </w:r>
      <w:proofErr w:type="spellStart"/>
      <w:r>
        <w:t>SFS</w:t>
      </w:r>
      <w:proofErr w:type="spellEnd"/>
      <w:r>
        <w:t xml:space="preserve"> distintas de las planificadas</w:t>
      </w:r>
      <w:r w:rsidR="00E616A1">
        <w:t>,</w:t>
      </w:r>
      <w:r w:rsidR="00D567B5">
        <w:t xml:space="preserve"> </w:t>
      </w:r>
      <w:r>
        <w:t>con coberturas nacionales.</w:t>
      </w:r>
    </w:p>
    <w:p w14:paraId="2B3DD99F" w14:textId="77777777" w:rsidR="00B525F1" w:rsidRDefault="00B525F1" w:rsidP="00594F85">
      <w:pPr>
        <w:pStyle w:val="Prrafodelista"/>
        <w:spacing w:after="0" w:line="240" w:lineRule="auto"/>
        <w:ind w:left="0"/>
        <w:jc w:val="center"/>
        <w:rPr>
          <w:rFonts w:ascii="ITC Avant Garde" w:hAnsi="ITC Avant Garde"/>
          <w:b/>
          <w:color w:val="B7DFA8" w:themeColor="accent1" w:themeTint="66"/>
        </w:rPr>
      </w:pPr>
    </w:p>
    <w:p w14:paraId="4EAE4DCC" w14:textId="18E4D921" w:rsidR="00594F85" w:rsidRPr="00B121F0" w:rsidRDefault="002F1B24" w:rsidP="00594F85">
      <w:pPr>
        <w:pStyle w:val="Prrafodelista"/>
        <w:spacing w:after="0" w:line="240" w:lineRule="auto"/>
        <w:ind w:left="0"/>
        <w:jc w:val="center"/>
        <w:rPr>
          <w:rFonts w:ascii="ITC Avant Garde" w:hAnsi="ITC Avant Garde"/>
          <w:b/>
          <w:bCs/>
          <w:color w:val="668926" w:themeColor="accent2" w:themeShade="BF"/>
          <w:sz w:val="20"/>
        </w:rPr>
      </w:pPr>
      <w:r w:rsidRPr="00B121F0">
        <w:rPr>
          <w:rFonts w:ascii="ITC Avant Garde" w:hAnsi="ITC Avant Garde"/>
          <w:b/>
          <w:bCs/>
          <w:color w:val="668926" w:themeColor="accent2" w:themeShade="BF"/>
          <w:sz w:val="20"/>
        </w:rPr>
        <w:t>Tabla</w:t>
      </w:r>
      <w:r w:rsidR="00594F85" w:rsidRPr="00B121F0">
        <w:rPr>
          <w:rFonts w:ascii="ITC Avant Garde" w:hAnsi="ITC Avant Garde"/>
          <w:b/>
          <w:bCs/>
          <w:color w:val="668926" w:themeColor="accent2" w:themeShade="BF"/>
          <w:sz w:val="20"/>
        </w:rPr>
        <w:t xml:space="preserve"> 4: Concesiones </w:t>
      </w:r>
      <w:proofErr w:type="spellStart"/>
      <w:r w:rsidR="00594F85" w:rsidRPr="00B121F0">
        <w:rPr>
          <w:rFonts w:ascii="ITC Avant Garde" w:hAnsi="ITC Avant Garde"/>
          <w:b/>
          <w:bCs/>
          <w:color w:val="668926" w:themeColor="accent2" w:themeShade="BF"/>
          <w:sz w:val="20"/>
        </w:rPr>
        <w:t>Satmex</w:t>
      </w:r>
      <w:proofErr w:type="spellEnd"/>
      <w:r w:rsidR="00594F85" w:rsidRPr="00B121F0">
        <w:rPr>
          <w:rFonts w:ascii="ITC Avant Garde" w:hAnsi="ITC Avant Garde"/>
          <w:b/>
          <w:bCs/>
          <w:color w:val="668926" w:themeColor="accent2" w:themeShade="BF"/>
          <w:sz w:val="20"/>
        </w:rPr>
        <w:t xml:space="preserve"> (</w:t>
      </w:r>
      <w:proofErr w:type="spellStart"/>
      <w:r w:rsidR="00594F85" w:rsidRPr="00B121F0">
        <w:rPr>
          <w:rFonts w:ascii="ITC Avant Garde" w:hAnsi="ITC Avant Garde"/>
          <w:b/>
          <w:bCs/>
          <w:color w:val="668926" w:themeColor="accent2" w:themeShade="BF"/>
          <w:sz w:val="20"/>
        </w:rPr>
        <w:t>EutelSat</w:t>
      </w:r>
      <w:proofErr w:type="spellEnd"/>
      <w:r w:rsidR="00594F85" w:rsidRPr="00B121F0">
        <w:rPr>
          <w:rFonts w:ascii="ITC Avant Garde" w:hAnsi="ITC Avant Garde"/>
          <w:b/>
          <w:bCs/>
          <w:color w:val="668926" w:themeColor="accent2" w:themeShade="BF"/>
          <w:sz w:val="20"/>
        </w:rPr>
        <w:t>)</w:t>
      </w:r>
    </w:p>
    <w:p w14:paraId="0FEB72AA" w14:textId="77777777" w:rsidR="00594F85" w:rsidRDefault="00594F85" w:rsidP="00594F85">
      <w:pPr>
        <w:pStyle w:val="Prrafodelista"/>
        <w:spacing w:after="0" w:line="240" w:lineRule="auto"/>
        <w:ind w:left="0"/>
        <w:jc w:val="center"/>
        <w:rPr>
          <w:rFonts w:ascii="ITC Avant Garde" w:hAnsi="ITC Avant Garde"/>
          <w:b/>
          <w:color w:val="B7DFA8" w:themeColor="accent1" w:themeTint="66"/>
        </w:rPr>
      </w:pPr>
    </w:p>
    <w:tbl>
      <w:tblPr>
        <w:tblW w:w="5000" w:type="pct"/>
        <w:tblCellMar>
          <w:left w:w="0" w:type="dxa"/>
          <w:right w:w="0" w:type="dxa"/>
        </w:tblCellMar>
        <w:tblLook w:val="0420" w:firstRow="1" w:lastRow="0" w:firstColumn="0" w:lastColumn="0" w:noHBand="0" w:noVBand="1"/>
      </w:tblPr>
      <w:tblGrid>
        <w:gridCol w:w="1315"/>
        <w:gridCol w:w="1236"/>
        <w:gridCol w:w="1956"/>
        <w:gridCol w:w="1958"/>
        <w:gridCol w:w="1467"/>
        <w:gridCol w:w="1545"/>
      </w:tblGrid>
      <w:tr w:rsidR="00E616A1" w:rsidRPr="00E616A1" w14:paraId="7A66C881" w14:textId="77777777" w:rsidTr="00B121F0">
        <w:trPr>
          <w:trHeight w:val="230"/>
          <w:tblHeader/>
        </w:trPr>
        <w:tc>
          <w:tcPr>
            <w:tcW w:w="694" w:type="pct"/>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03D0E8AA" w14:textId="776467D4" w:rsidR="00E833E7" w:rsidRPr="000F08BB" w:rsidRDefault="00E833E7" w:rsidP="00E616A1">
            <w:pPr>
              <w:spacing w:after="0" w:line="240" w:lineRule="auto"/>
              <w:jc w:val="center"/>
              <w:rPr>
                <w:rFonts w:ascii="ITC Avant Garde" w:eastAsia="Times New Roman" w:hAnsi="ITC Avant Garde" w:cs="Arial"/>
                <w:sz w:val="18"/>
                <w:szCs w:val="18"/>
                <w:lang w:eastAsia="es-MX"/>
              </w:rPr>
            </w:pPr>
            <w:proofErr w:type="spellStart"/>
            <w:r w:rsidRPr="00E616A1">
              <w:rPr>
                <w:rFonts w:ascii="ITC Avant Garde" w:eastAsia="Times New Roman" w:hAnsi="ITC Avant Garde" w:cs="Arial"/>
                <w:b/>
                <w:bCs/>
                <w:color w:val="FFFFFF" w:themeColor="background1"/>
                <w:kern w:val="24"/>
                <w:sz w:val="18"/>
                <w:szCs w:val="18"/>
                <w:lang w:eastAsia="es-MX"/>
              </w:rPr>
              <w:t>POG</w:t>
            </w:r>
            <w:proofErr w:type="spellEnd"/>
          </w:p>
        </w:tc>
        <w:tc>
          <w:tcPr>
            <w:tcW w:w="652" w:type="pct"/>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007A6175"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Servicio</w:t>
            </w:r>
          </w:p>
        </w:tc>
        <w:tc>
          <w:tcPr>
            <w:tcW w:w="2065" w:type="pct"/>
            <w:gridSpan w:val="2"/>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71F9729C"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Banda de Frecuencias (MHz)</w:t>
            </w:r>
          </w:p>
        </w:tc>
        <w:tc>
          <w:tcPr>
            <w:tcW w:w="774" w:type="pct"/>
            <w:vMerge w:val="restart"/>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09AEB1DA"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Cantidad</w:t>
            </w:r>
          </w:p>
          <w:p w14:paraId="0DE9BBDC"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 xml:space="preserve"> de </w:t>
            </w:r>
          </w:p>
          <w:p w14:paraId="5AD89B38"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Espectro</w:t>
            </w:r>
          </w:p>
          <w:p w14:paraId="42C7AB4E"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(MHz)</w:t>
            </w:r>
          </w:p>
        </w:tc>
        <w:tc>
          <w:tcPr>
            <w:tcW w:w="815" w:type="pct"/>
            <w:vMerge w:val="restart"/>
            <w:tcBorders>
              <w:top w:val="single" w:sz="8" w:space="0" w:color="FFFFFF"/>
              <w:left w:val="single" w:sz="8" w:space="0" w:color="FFFFFF"/>
              <w:right w:val="single" w:sz="8" w:space="0" w:color="FFFFFF"/>
            </w:tcBorders>
            <w:shd w:val="clear" w:color="auto" w:fill="9BBB59"/>
            <w:tcMar>
              <w:top w:w="72" w:type="dxa"/>
              <w:left w:w="144" w:type="dxa"/>
              <w:bottom w:w="72" w:type="dxa"/>
              <w:right w:w="144" w:type="dxa"/>
            </w:tcMar>
            <w:vAlign w:val="center"/>
            <w:hideMark/>
          </w:tcPr>
          <w:p w14:paraId="036161D4"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Cobertura</w:t>
            </w:r>
          </w:p>
        </w:tc>
      </w:tr>
      <w:tr w:rsidR="00E616A1" w:rsidRPr="00E616A1" w14:paraId="54C08DBA" w14:textId="77777777" w:rsidTr="00B121F0">
        <w:trPr>
          <w:trHeight w:val="310"/>
          <w:tblHeader/>
        </w:trPr>
        <w:tc>
          <w:tcPr>
            <w:tcW w:w="694" w:type="pct"/>
            <w:vMerge/>
            <w:tcBorders>
              <w:top w:val="single" w:sz="8" w:space="0" w:color="FFFFFF"/>
              <w:left w:val="single" w:sz="8" w:space="0" w:color="FFFFFF"/>
              <w:bottom w:val="single" w:sz="24" w:space="0" w:color="FFFFFF"/>
              <w:right w:val="single" w:sz="8" w:space="0" w:color="FFFFFF"/>
            </w:tcBorders>
            <w:vAlign w:val="center"/>
            <w:hideMark/>
          </w:tcPr>
          <w:p w14:paraId="7CFEB8E6"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652" w:type="pct"/>
            <w:vMerge/>
            <w:tcBorders>
              <w:top w:val="single" w:sz="8" w:space="0" w:color="FFFFFF"/>
              <w:left w:val="single" w:sz="8" w:space="0" w:color="FFFFFF"/>
              <w:bottom w:val="single" w:sz="24" w:space="0" w:color="FFFFFF"/>
              <w:right w:val="single" w:sz="8" w:space="0" w:color="FFFFFF"/>
            </w:tcBorders>
            <w:vAlign w:val="center"/>
            <w:hideMark/>
          </w:tcPr>
          <w:p w14:paraId="53084C16"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1032" w:type="pct"/>
            <w:tcBorders>
              <w:top w:val="single" w:sz="24" w:space="0" w:color="FFFFFF"/>
              <w:left w:val="single" w:sz="24" w:space="0" w:color="FFFFFF"/>
              <w:bottom w:val="single" w:sz="8" w:space="0" w:color="FFFFFF"/>
              <w:right w:val="single" w:sz="8" w:space="0" w:color="FFFFFF"/>
            </w:tcBorders>
            <w:shd w:val="clear" w:color="auto" w:fill="9BBB59"/>
            <w:tcMar>
              <w:top w:w="72" w:type="dxa"/>
              <w:left w:w="144" w:type="dxa"/>
              <w:bottom w:w="72" w:type="dxa"/>
              <w:right w:w="144" w:type="dxa"/>
            </w:tcMar>
            <w:vAlign w:val="center"/>
            <w:hideMark/>
          </w:tcPr>
          <w:p w14:paraId="005BBDA4"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espacio-Tierra</w:t>
            </w:r>
          </w:p>
        </w:tc>
        <w:tc>
          <w:tcPr>
            <w:tcW w:w="1033" w:type="pct"/>
            <w:tcBorders>
              <w:top w:val="single" w:sz="24" w:space="0" w:color="FFFFFF"/>
              <w:left w:val="single" w:sz="8" w:space="0" w:color="FFFFFF"/>
              <w:bottom w:val="single" w:sz="8" w:space="0" w:color="FFFFFF"/>
              <w:right w:val="single" w:sz="24" w:space="0" w:color="FFFFFF"/>
            </w:tcBorders>
            <w:shd w:val="clear" w:color="auto" w:fill="9BBB59"/>
            <w:tcMar>
              <w:top w:w="72" w:type="dxa"/>
              <w:left w:w="144" w:type="dxa"/>
              <w:bottom w:w="72" w:type="dxa"/>
              <w:right w:w="144" w:type="dxa"/>
            </w:tcMar>
            <w:vAlign w:val="center"/>
            <w:hideMark/>
          </w:tcPr>
          <w:p w14:paraId="5A86E14B"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b/>
                <w:bCs/>
                <w:color w:val="FFFFFF" w:themeColor="background1"/>
                <w:kern w:val="24"/>
                <w:sz w:val="18"/>
                <w:szCs w:val="18"/>
                <w:lang w:eastAsia="es-MX"/>
              </w:rPr>
              <w:t>Tierra-espacio</w:t>
            </w:r>
          </w:p>
        </w:tc>
        <w:tc>
          <w:tcPr>
            <w:tcW w:w="774" w:type="pct"/>
            <w:vMerge/>
            <w:tcBorders>
              <w:top w:val="single" w:sz="8" w:space="0" w:color="FFFFFF"/>
              <w:left w:val="single" w:sz="8" w:space="0" w:color="FFFFFF"/>
              <w:bottom w:val="single" w:sz="24" w:space="0" w:color="FFFFFF"/>
              <w:right w:val="single" w:sz="8" w:space="0" w:color="FFFFFF"/>
            </w:tcBorders>
            <w:vAlign w:val="center"/>
            <w:hideMark/>
          </w:tcPr>
          <w:p w14:paraId="037DD43E"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815" w:type="pct"/>
            <w:vMerge/>
            <w:tcBorders>
              <w:left w:val="single" w:sz="8" w:space="0" w:color="FFFFFF"/>
              <w:bottom w:val="single" w:sz="24" w:space="0" w:color="FFFFFF"/>
              <w:right w:val="single" w:sz="8" w:space="0" w:color="FFFFFF"/>
            </w:tcBorders>
            <w:vAlign w:val="center"/>
            <w:hideMark/>
          </w:tcPr>
          <w:p w14:paraId="02530B1A"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r>
      <w:tr w:rsidR="00E616A1" w:rsidRPr="00E616A1" w14:paraId="1ED5CABB" w14:textId="77777777" w:rsidTr="000F08BB">
        <w:trPr>
          <w:trHeight w:val="290"/>
        </w:trPr>
        <w:tc>
          <w:tcPr>
            <w:tcW w:w="694" w:type="pct"/>
            <w:vMerge w:val="restart"/>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46FB9909" w14:textId="5DF38805"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color w:val="000000" w:themeColor="dark1"/>
                <w:kern w:val="24"/>
                <w:sz w:val="18"/>
                <w:szCs w:val="18"/>
                <w:lang w:eastAsia="es-MX"/>
              </w:rPr>
              <w:t>113° O</w:t>
            </w:r>
          </w:p>
        </w:tc>
        <w:tc>
          <w:tcPr>
            <w:tcW w:w="652" w:type="pct"/>
            <w:vMerge w:val="restart"/>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D2AC509"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proofErr w:type="spellStart"/>
            <w:r w:rsidRPr="00E616A1">
              <w:rPr>
                <w:rFonts w:ascii="ITC Avant Garde" w:eastAsia="Times New Roman" w:hAnsi="ITC Avant Garde" w:cs="Arial"/>
                <w:color w:val="000000" w:themeColor="dark1"/>
                <w:kern w:val="24"/>
                <w:sz w:val="18"/>
                <w:szCs w:val="18"/>
                <w:lang w:eastAsia="es-MX"/>
              </w:rPr>
              <w:t>SFS</w:t>
            </w:r>
            <w:proofErr w:type="spellEnd"/>
          </w:p>
        </w:tc>
        <w:tc>
          <w:tcPr>
            <w:tcW w:w="1032"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CD5D126"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3700 – 4200</w:t>
            </w:r>
          </w:p>
          <w:p w14:paraId="21C56158"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(Banda C)</w:t>
            </w:r>
          </w:p>
        </w:tc>
        <w:tc>
          <w:tcPr>
            <w:tcW w:w="1033"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C342BD6"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5925 – 6425</w:t>
            </w:r>
          </w:p>
          <w:p w14:paraId="6882736D"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(Banda C)</w:t>
            </w:r>
          </w:p>
        </w:tc>
        <w:tc>
          <w:tcPr>
            <w:tcW w:w="774" w:type="pct"/>
            <w:tcBorders>
              <w:top w:val="single" w:sz="24"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6F930FC3"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color w:val="000000" w:themeColor="dark1"/>
                <w:kern w:val="24"/>
                <w:sz w:val="18"/>
                <w:szCs w:val="18"/>
                <w:lang w:eastAsia="es-MX"/>
              </w:rPr>
              <w:t>500+500</w:t>
            </w:r>
          </w:p>
        </w:tc>
        <w:tc>
          <w:tcPr>
            <w:tcW w:w="815" w:type="pct"/>
            <w:vMerge w:val="restart"/>
            <w:tcBorders>
              <w:top w:val="single" w:sz="24" w:space="0" w:color="FFFFFF"/>
              <w:left w:val="single" w:sz="8" w:space="0" w:color="FFFFFF"/>
              <w:right w:val="single" w:sz="8" w:space="0" w:color="FFFFFF"/>
            </w:tcBorders>
            <w:shd w:val="clear" w:color="auto" w:fill="EFF3EA"/>
            <w:tcMar>
              <w:top w:w="72" w:type="dxa"/>
              <w:left w:w="144" w:type="dxa"/>
              <w:bottom w:w="72" w:type="dxa"/>
              <w:right w:w="144" w:type="dxa"/>
            </w:tcMar>
            <w:vAlign w:val="center"/>
            <w:hideMark/>
          </w:tcPr>
          <w:p w14:paraId="0DA57067"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color w:val="000000" w:themeColor="dark1"/>
                <w:kern w:val="24"/>
                <w:sz w:val="18"/>
                <w:szCs w:val="18"/>
                <w:lang w:eastAsia="es-MX"/>
              </w:rPr>
              <w:t>Nacional</w:t>
            </w:r>
          </w:p>
        </w:tc>
      </w:tr>
      <w:tr w:rsidR="00E616A1" w:rsidRPr="00E616A1" w14:paraId="2FC7651C" w14:textId="77777777" w:rsidTr="0089140A">
        <w:trPr>
          <w:trHeight w:val="672"/>
        </w:trPr>
        <w:tc>
          <w:tcPr>
            <w:tcW w:w="694" w:type="pct"/>
            <w:vMerge/>
            <w:tcBorders>
              <w:top w:val="single" w:sz="24" w:space="0" w:color="FFFFFF"/>
              <w:left w:val="single" w:sz="8" w:space="0" w:color="FFFFFF"/>
              <w:bottom w:val="single" w:sz="8" w:space="0" w:color="FFFFFF"/>
              <w:right w:val="single" w:sz="8" w:space="0" w:color="FFFFFF"/>
            </w:tcBorders>
            <w:vAlign w:val="center"/>
            <w:hideMark/>
          </w:tcPr>
          <w:p w14:paraId="0ACF1AF7"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652" w:type="pct"/>
            <w:vMerge/>
            <w:tcBorders>
              <w:top w:val="single" w:sz="24" w:space="0" w:color="FFFFFF"/>
              <w:left w:val="single" w:sz="8" w:space="0" w:color="FFFFFF"/>
              <w:bottom w:val="single" w:sz="8" w:space="0" w:color="FFFFFF"/>
              <w:right w:val="single" w:sz="8" w:space="0" w:color="FFFFFF"/>
            </w:tcBorders>
            <w:vAlign w:val="center"/>
            <w:hideMark/>
          </w:tcPr>
          <w:p w14:paraId="464A1D98"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1032" w:type="pct"/>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vAlign w:val="center"/>
            <w:hideMark/>
          </w:tcPr>
          <w:p w14:paraId="245E1BF9"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11700 – 12200</w:t>
            </w:r>
          </w:p>
          <w:p w14:paraId="4963EB6F"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 xml:space="preserve">(Banda </w:t>
            </w:r>
            <w:proofErr w:type="spellStart"/>
            <w:r w:rsidRPr="00E616A1">
              <w:rPr>
                <w:rFonts w:ascii="ITC Avant Garde" w:hAnsi="ITC Avant Garde"/>
                <w:color w:val="000000" w:themeColor="dark1"/>
                <w:kern w:val="24"/>
                <w:sz w:val="18"/>
                <w:szCs w:val="18"/>
                <w:lang w:eastAsia="es-MX"/>
              </w:rPr>
              <w:t>Ku</w:t>
            </w:r>
            <w:proofErr w:type="spellEnd"/>
            <w:r w:rsidRPr="00E616A1">
              <w:rPr>
                <w:rFonts w:ascii="ITC Avant Garde" w:hAnsi="ITC Avant Garde"/>
                <w:color w:val="000000" w:themeColor="dark1"/>
                <w:kern w:val="24"/>
                <w:sz w:val="18"/>
                <w:szCs w:val="18"/>
                <w:lang w:eastAsia="es-MX"/>
              </w:rPr>
              <w:t>)</w:t>
            </w:r>
          </w:p>
        </w:tc>
        <w:tc>
          <w:tcPr>
            <w:tcW w:w="1033" w:type="pct"/>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vAlign w:val="center"/>
            <w:hideMark/>
          </w:tcPr>
          <w:p w14:paraId="194BE236"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14000- 14500</w:t>
            </w:r>
          </w:p>
          <w:p w14:paraId="0F31DFC7"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 xml:space="preserve">(Banda </w:t>
            </w:r>
            <w:proofErr w:type="spellStart"/>
            <w:r w:rsidRPr="00E616A1">
              <w:rPr>
                <w:rFonts w:ascii="ITC Avant Garde" w:hAnsi="ITC Avant Garde"/>
                <w:color w:val="000000" w:themeColor="dark1"/>
                <w:kern w:val="24"/>
                <w:sz w:val="18"/>
                <w:szCs w:val="18"/>
                <w:lang w:eastAsia="es-MX"/>
              </w:rPr>
              <w:t>Ku</w:t>
            </w:r>
            <w:proofErr w:type="spellEnd"/>
            <w:r w:rsidRPr="00E616A1">
              <w:rPr>
                <w:rFonts w:ascii="ITC Avant Garde" w:hAnsi="ITC Avant Garde"/>
                <w:color w:val="000000" w:themeColor="dark1"/>
                <w:kern w:val="24"/>
                <w:sz w:val="18"/>
                <w:szCs w:val="18"/>
                <w:lang w:eastAsia="es-MX"/>
              </w:rPr>
              <w:t>)</w:t>
            </w:r>
          </w:p>
        </w:tc>
        <w:tc>
          <w:tcPr>
            <w:tcW w:w="774" w:type="pct"/>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07628494"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color w:val="000000" w:themeColor="dark1"/>
                <w:kern w:val="24"/>
                <w:sz w:val="18"/>
                <w:szCs w:val="18"/>
                <w:lang w:eastAsia="es-MX"/>
              </w:rPr>
              <w:t>500+500</w:t>
            </w:r>
          </w:p>
        </w:tc>
        <w:tc>
          <w:tcPr>
            <w:tcW w:w="815" w:type="pct"/>
            <w:vMerge/>
            <w:tcBorders>
              <w:left w:val="single" w:sz="8" w:space="0" w:color="FFFFFF"/>
              <w:bottom w:val="single" w:sz="8" w:space="0" w:color="FFFFFF"/>
              <w:right w:val="single" w:sz="8" w:space="0" w:color="FFFFFF"/>
            </w:tcBorders>
            <w:vAlign w:val="center"/>
            <w:hideMark/>
          </w:tcPr>
          <w:p w14:paraId="25BF36AD"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r>
      <w:tr w:rsidR="00E616A1" w:rsidRPr="00E616A1" w14:paraId="79676437" w14:textId="77777777" w:rsidTr="00D20FDA">
        <w:trPr>
          <w:trHeight w:val="463"/>
        </w:trPr>
        <w:tc>
          <w:tcPr>
            <w:tcW w:w="694" w:type="pct"/>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4993BBA4" w14:textId="6F146B31"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color w:val="000000" w:themeColor="dark1"/>
                <w:kern w:val="24"/>
                <w:sz w:val="18"/>
                <w:szCs w:val="18"/>
                <w:lang w:eastAsia="es-MX"/>
              </w:rPr>
              <w:t>114.9° O</w:t>
            </w:r>
          </w:p>
        </w:tc>
        <w:tc>
          <w:tcPr>
            <w:tcW w:w="652" w:type="pct"/>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43925A3F"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proofErr w:type="spellStart"/>
            <w:r w:rsidRPr="00E616A1">
              <w:rPr>
                <w:rFonts w:ascii="ITC Avant Garde" w:eastAsia="Times New Roman" w:hAnsi="ITC Avant Garde" w:cs="Arial"/>
                <w:color w:val="000000" w:themeColor="dark1"/>
                <w:kern w:val="24"/>
                <w:sz w:val="18"/>
                <w:szCs w:val="18"/>
                <w:lang w:eastAsia="es-MX"/>
              </w:rPr>
              <w:t>SFS</w:t>
            </w:r>
            <w:proofErr w:type="spellEnd"/>
          </w:p>
        </w:tc>
        <w:tc>
          <w:tcPr>
            <w:tcW w:w="1032"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609CEA4B"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3700 – 4200</w:t>
            </w:r>
          </w:p>
          <w:p w14:paraId="7ED51D0E"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(Banda C)</w:t>
            </w:r>
          </w:p>
        </w:tc>
        <w:tc>
          <w:tcPr>
            <w:tcW w:w="1033"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50C88BCF"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5925 – 6425</w:t>
            </w:r>
          </w:p>
          <w:p w14:paraId="38A8696E"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(Banda C)</w:t>
            </w:r>
          </w:p>
        </w:tc>
        <w:tc>
          <w:tcPr>
            <w:tcW w:w="774"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FE163A6"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kern w:val="24"/>
                <w:sz w:val="18"/>
                <w:szCs w:val="18"/>
                <w:lang w:eastAsia="es-MX"/>
              </w:rPr>
              <w:t>500+500</w:t>
            </w:r>
          </w:p>
        </w:tc>
        <w:tc>
          <w:tcPr>
            <w:tcW w:w="815" w:type="pct"/>
            <w:vMerge w:val="restart"/>
            <w:tcBorders>
              <w:top w:val="single" w:sz="8" w:space="0" w:color="FFFFFF"/>
              <w:left w:val="single" w:sz="8" w:space="0" w:color="FFFFFF"/>
              <w:right w:val="single" w:sz="8" w:space="0" w:color="FFFFFF"/>
            </w:tcBorders>
            <w:shd w:val="clear" w:color="auto" w:fill="EFF3EA"/>
            <w:tcMar>
              <w:top w:w="72" w:type="dxa"/>
              <w:left w:w="144" w:type="dxa"/>
              <w:bottom w:w="72" w:type="dxa"/>
              <w:right w:w="144" w:type="dxa"/>
            </w:tcMar>
            <w:vAlign w:val="center"/>
            <w:hideMark/>
          </w:tcPr>
          <w:p w14:paraId="455EFAF3"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color w:val="000000" w:themeColor="dark1"/>
                <w:kern w:val="24"/>
                <w:sz w:val="18"/>
                <w:szCs w:val="18"/>
                <w:lang w:eastAsia="es-MX"/>
              </w:rPr>
              <w:t>Nacional</w:t>
            </w:r>
          </w:p>
        </w:tc>
      </w:tr>
      <w:tr w:rsidR="00E616A1" w:rsidRPr="00E616A1" w14:paraId="0482AC94" w14:textId="77777777" w:rsidTr="000F08BB">
        <w:trPr>
          <w:trHeight w:val="245"/>
        </w:trPr>
        <w:tc>
          <w:tcPr>
            <w:tcW w:w="694" w:type="pct"/>
            <w:vMerge/>
            <w:tcBorders>
              <w:top w:val="single" w:sz="8" w:space="0" w:color="FFFFFF"/>
              <w:left w:val="single" w:sz="8" w:space="0" w:color="FFFFFF"/>
              <w:bottom w:val="single" w:sz="8" w:space="0" w:color="FFFFFF"/>
              <w:right w:val="single" w:sz="8" w:space="0" w:color="FFFFFF"/>
            </w:tcBorders>
            <w:vAlign w:val="center"/>
            <w:hideMark/>
          </w:tcPr>
          <w:p w14:paraId="68306EB3"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652" w:type="pct"/>
            <w:vMerge/>
            <w:tcBorders>
              <w:top w:val="single" w:sz="8" w:space="0" w:color="FFFFFF"/>
              <w:left w:val="single" w:sz="8" w:space="0" w:color="FFFFFF"/>
              <w:bottom w:val="single" w:sz="8" w:space="0" w:color="FFFFFF"/>
              <w:right w:val="single" w:sz="8" w:space="0" w:color="FFFFFF"/>
            </w:tcBorders>
            <w:vAlign w:val="center"/>
            <w:hideMark/>
          </w:tcPr>
          <w:p w14:paraId="2513A68A"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1032" w:type="pct"/>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vAlign w:val="center"/>
            <w:hideMark/>
          </w:tcPr>
          <w:p w14:paraId="7DE8C9FB"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11700 – 12200</w:t>
            </w:r>
          </w:p>
          <w:p w14:paraId="669997D2"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 xml:space="preserve">(Banda </w:t>
            </w:r>
            <w:proofErr w:type="spellStart"/>
            <w:r w:rsidRPr="00E616A1">
              <w:rPr>
                <w:rFonts w:ascii="ITC Avant Garde" w:hAnsi="ITC Avant Garde"/>
                <w:color w:val="000000" w:themeColor="dark1"/>
                <w:kern w:val="24"/>
                <w:sz w:val="18"/>
                <w:szCs w:val="18"/>
                <w:lang w:eastAsia="es-MX"/>
              </w:rPr>
              <w:t>Ku</w:t>
            </w:r>
            <w:proofErr w:type="spellEnd"/>
            <w:r w:rsidRPr="00E616A1">
              <w:rPr>
                <w:rFonts w:ascii="ITC Avant Garde" w:hAnsi="ITC Avant Garde"/>
                <w:color w:val="000000" w:themeColor="dark1"/>
                <w:kern w:val="24"/>
                <w:sz w:val="18"/>
                <w:szCs w:val="18"/>
                <w:lang w:eastAsia="es-MX"/>
              </w:rPr>
              <w:t>)</w:t>
            </w:r>
          </w:p>
        </w:tc>
        <w:tc>
          <w:tcPr>
            <w:tcW w:w="1033" w:type="pct"/>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vAlign w:val="center"/>
            <w:hideMark/>
          </w:tcPr>
          <w:p w14:paraId="2D623406"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14000- 14500</w:t>
            </w:r>
          </w:p>
          <w:p w14:paraId="2B7290C4"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 xml:space="preserve">(Banda </w:t>
            </w:r>
            <w:proofErr w:type="spellStart"/>
            <w:r w:rsidRPr="00E616A1">
              <w:rPr>
                <w:rFonts w:ascii="ITC Avant Garde" w:hAnsi="ITC Avant Garde"/>
                <w:color w:val="000000" w:themeColor="dark1"/>
                <w:kern w:val="24"/>
                <w:sz w:val="18"/>
                <w:szCs w:val="18"/>
                <w:lang w:eastAsia="es-MX"/>
              </w:rPr>
              <w:t>Ku</w:t>
            </w:r>
            <w:proofErr w:type="spellEnd"/>
            <w:r w:rsidRPr="00E616A1">
              <w:rPr>
                <w:rFonts w:ascii="ITC Avant Garde" w:hAnsi="ITC Avant Garde"/>
                <w:color w:val="000000" w:themeColor="dark1"/>
                <w:kern w:val="24"/>
                <w:sz w:val="18"/>
                <w:szCs w:val="18"/>
                <w:lang w:eastAsia="es-MX"/>
              </w:rPr>
              <w:t>)</w:t>
            </w:r>
          </w:p>
        </w:tc>
        <w:tc>
          <w:tcPr>
            <w:tcW w:w="774" w:type="pct"/>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652866B9"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kern w:val="24"/>
                <w:sz w:val="18"/>
                <w:szCs w:val="18"/>
                <w:lang w:eastAsia="es-MX"/>
              </w:rPr>
              <w:t>500+500</w:t>
            </w:r>
          </w:p>
        </w:tc>
        <w:tc>
          <w:tcPr>
            <w:tcW w:w="815" w:type="pct"/>
            <w:vMerge/>
            <w:tcBorders>
              <w:left w:val="single" w:sz="8" w:space="0" w:color="FFFFFF"/>
              <w:bottom w:val="single" w:sz="8" w:space="0" w:color="FFFFFF"/>
              <w:right w:val="single" w:sz="8" w:space="0" w:color="FFFFFF"/>
            </w:tcBorders>
            <w:vAlign w:val="center"/>
            <w:hideMark/>
          </w:tcPr>
          <w:p w14:paraId="5C10D396"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r>
      <w:tr w:rsidR="00E616A1" w:rsidRPr="00E616A1" w14:paraId="3F0B7D38" w14:textId="77777777" w:rsidTr="000F08BB">
        <w:trPr>
          <w:trHeight w:val="184"/>
        </w:trPr>
        <w:tc>
          <w:tcPr>
            <w:tcW w:w="694" w:type="pct"/>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3CA1CF0" w14:textId="05DB8220"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color w:val="000000" w:themeColor="dark1"/>
                <w:kern w:val="24"/>
                <w:sz w:val="18"/>
                <w:szCs w:val="18"/>
                <w:lang w:eastAsia="es-MX"/>
              </w:rPr>
              <w:t>116.8° O</w:t>
            </w:r>
          </w:p>
        </w:tc>
        <w:tc>
          <w:tcPr>
            <w:tcW w:w="652" w:type="pct"/>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1BC4F550"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proofErr w:type="spellStart"/>
            <w:r w:rsidRPr="00E616A1">
              <w:rPr>
                <w:rFonts w:ascii="ITC Avant Garde" w:eastAsia="Times New Roman" w:hAnsi="ITC Avant Garde" w:cs="Arial"/>
                <w:color w:val="000000" w:themeColor="dark1"/>
                <w:kern w:val="24"/>
                <w:sz w:val="18"/>
                <w:szCs w:val="18"/>
                <w:lang w:eastAsia="es-MX"/>
              </w:rPr>
              <w:t>SFS</w:t>
            </w:r>
            <w:proofErr w:type="spellEnd"/>
          </w:p>
        </w:tc>
        <w:tc>
          <w:tcPr>
            <w:tcW w:w="1032"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6E03B488"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3700 – 4200</w:t>
            </w:r>
          </w:p>
          <w:p w14:paraId="1F31C7A2" w14:textId="77777777" w:rsidR="00E833E7" w:rsidRPr="000F08BB" w:rsidRDefault="00E833E7" w:rsidP="0089140A">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(Banda C)</w:t>
            </w:r>
          </w:p>
        </w:tc>
        <w:tc>
          <w:tcPr>
            <w:tcW w:w="1033"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53C46000"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5925 – 6425</w:t>
            </w:r>
          </w:p>
          <w:p w14:paraId="2FA3CB26"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(Banda C)</w:t>
            </w:r>
          </w:p>
        </w:tc>
        <w:tc>
          <w:tcPr>
            <w:tcW w:w="774" w:type="pc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9B540E7"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kern w:val="24"/>
                <w:sz w:val="18"/>
                <w:szCs w:val="18"/>
                <w:lang w:eastAsia="es-MX"/>
              </w:rPr>
              <w:t>500+500</w:t>
            </w:r>
          </w:p>
        </w:tc>
        <w:tc>
          <w:tcPr>
            <w:tcW w:w="815" w:type="pct"/>
            <w:vMerge w:val="restart"/>
            <w:tcBorders>
              <w:top w:val="single" w:sz="8" w:space="0" w:color="FFFFFF"/>
              <w:left w:val="single" w:sz="8" w:space="0" w:color="FFFFFF"/>
              <w:right w:val="single" w:sz="8" w:space="0" w:color="FFFFFF"/>
            </w:tcBorders>
            <w:shd w:val="clear" w:color="auto" w:fill="EFF3EA"/>
            <w:tcMar>
              <w:top w:w="72" w:type="dxa"/>
              <w:left w:w="144" w:type="dxa"/>
              <w:bottom w:w="72" w:type="dxa"/>
              <w:right w:w="144" w:type="dxa"/>
            </w:tcMar>
            <w:vAlign w:val="center"/>
            <w:hideMark/>
          </w:tcPr>
          <w:p w14:paraId="2E46DE8A"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eastAsia="Times New Roman" w:hAnsi="ITC Avant Garde" w:cs="Arial"/>
                <w:color w:val="000000" w:themeColor="dark1"/>
                <w:kern w:val="24"/>
                <w:sz w:val="18"/>
                <w:szCs w:val="18"/>
                <w:lang w:eastAsia="es-MX"/>
              </w:rPr>
              <w:t>Nacional</w:t>
            </w:r>
          </w:p>
        </w:tc>
      </w:tr>
      <w:tr w:rsidR="00E616A1" w:rsidRPr="00E616A1" w14:paraId="4F57473D" w14:textId="77777777" w:rsidTr="00D20FDA">
        <w:trPr>
          <w:trHeight w:val="192"/>
        </w:trPr>
        <w:tc>
          <w:tcPr>
            <w:tcW w:w="694" w:type="pct"/>
            <w:vMerge/>
            <w:tcBorders>
              <w:top w:val="single" w:sz="8" w:space="0" w:color="FFFFFF"/>
              <w:left w:val="single" w:sz="8" w:space="0" w:color="FFFFFF"/>
              <w:bottom w:val="single" w:sz="8" w:space="0" w:color="FFFFFF"/>
              <w:right w:val="single" w:sz="8" w:space="0" w:color="FFFFFF"/>
            </w:tcBorders>
            <w:vAlign w:val="center"/>
            <w:hideMark/>
          </w:tcPr>
          <w:p w14:paraId="3881ABD0"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652" w:type="pct"/>
            <w:vMerge/>
            <w:tcBorders>
              <w:top w:val="single" w:sz="8" w:space="0" w:color="FFFFFF"/>
              <w:left w:val="single" w:sz="8" w:space="0" w:color="FFFFFF"/>
              <w:bottom w:val="single" w:sz="8" w:space="0" w:color="FFFFFF"/>
              <w:right w:val="single" w:sz="8" w:space="0" w:color="FFFFFF"/>
            </w:tcBorders>
            <w:vAlign w:val="center"/>
            <w:hideMark/>
          </w:tcPr>
          <w:p w14:paraId="61A91E8E"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c>
          <w:tcPr>
            <w:tcW w:w="1032" w:type="pct"/>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vAlign w:val="center"/>
            <w:hideMark/>
          </w:tcPr>
          <w:p w14:paraId="30061F2E"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11700 – 12200</w:t>
            </w:r>
          </w:p>
          <w:p w14:paraId="75E6E945"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 xml:space="preserve">(Banda </w:t>
            </w:r>
            <w:proofErr w:type="spellStart"/>
            <w:r w:rsidRPr="00E616A1">
              <w:rPr>
                <w:rFonts w:ascii="ITC Avant Garde" w:hAnsi="ITC Avant Garde"/>
                <w:color w:val="000000" w:themeColor="dark1"/>
                <w:kern w:val="24"/>
                <w:sz w:val="18"/>
                <w:szCs w:val="18"/>
                <w:lang w:eastAsia="es-MX"/>
              </w:rPr>
              <w:t>Ku</w:t>
            </w:r>
            <w:proofErr w:type="spellEnd"/>
            <w:r w:rsidRPr="00E616A1">
              <w:rPr>
                <w:rFonts w:ascii="ITC Avant Garde" w:hAnsi="ITC Avant Garde"/>
                <w:color w:val="000000" w:themeColor="dark1"/>
                <w:kern w:val="24"/>
                <w:sz w:val="18"/>
                <w:szCs w:val="18"/>
                <w:lang w:eastAsia="es-MX"/>
              </w:rPr>
              <w:t>)</w:t>
            </w:r>
          </w:p>
        </w:tc>
        <w:tc>
          <w:tcPr>
            <w:tcW w:w="1033" w:type="pct"/>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vAlign w:val="center"/>
            <w:hideMark/>
          </w:tcPr>
          <w:p w14:paraId="368FF9CC"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14000- 14500</w:t>
            </w:r>
          </w:p>
          <w:p w14:paraId="4C6ED928"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themeColor="dark1"/>
                <w:kern w:val="24"/>
                <w:sz w:val="18"/>
                <w:szCs w:val="18"/>
                <w:lang w:eastAsia="es-MX"/>
              </w:rPr>
              <w:t xml:space="preserve">(Banda </w:t>
            </w:r>
            <w:proofErr w:type="spellStart"/>
            <w:r w:rsidRPr="00E616A1">
              <w:rPr>
                <w:rFonts w:ascii="ITC Avant Garde" w:hAnsi="ITC Avant Garde"/>
                <w:color w:val="000000" w:themeColor="dark1"/>
                <w:kern w:val="24"/>
                <w:sz w:val="18"/>
                <w:szCs w:val="18"/>
                <w:lang w:eastAsia="es-MX"/>
              </w:rPr>
              <w:t>Ku</w:t>
            </w:r>
            <w:proofErr w:type="spellEnd"/>
            <w:r w:rsidRPr="00E616A1">
              <w:rPr>
                <w:rFonts w:ascii="ITC Avant Garde" w:hAnsi="ITC Avant Garde"/>
                <w:color w:val="000000" w:themeColor="dark1"/>
                <w:kern w:val="24"/>
                <w:sz w:val="18"/>
                <w:szCs w:val="18"/>
                <w:lang w:eastAsia="es-MX"/>
              </w:rPr>
              <w:t>)</w:t>
            </w:r>
          </w:p>
        </w:tc>
        <w:tc>
          <w:tcPr>
            <w:tcW w:w="774" w:type="pct"/>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vAlign w:val="center"/>
            <w:hideMark/>
          </w:tcPr>
          <w:p w14:paraId="538DA966" w14:textId="77777777" w:rsidR="00E833E7" w:rsidRPr="000F08BB" w:rsidRDefault="00E833E7" w:rsidP="0033396C">
            <w:pPr>
              <w:spacing w:after="0" w:line="240" w:lineRule="auto"/>
              <w:jc w:val="center"/>
              <w:rPr>
                <w:rFonts w:ascii="ITC Avant Garde" w:eastAsia="Times New Roman" w:hAnsi="ITC Avant Garde" w:cs="Arial"/>
                <w:sz w:val="18"/>
                <w:szCs w:val="18"/>
                <w:lang w:eastAsia="es-MX"/>
              </w:rPr>
            </w:pPr>
            <w:r w:rsidRPr="00E616A1">
              <w:rPr>
                <w:rFonts w:ascii="ITC Avant Garde" w:hAnsi="ITC Avant Garde"/>
                <w:color w:val="000000"/>
                <w:kern w:val="24"/>
                <w:sz w:val="18"/>
                <w:szCs w:val="18"/>
                <w:lang w:eastAsia="es-MX"/>
              </w:rPr>
              <w:t>500+500</w:t>
            </w:r>
          </w:p>
        </w:tc>
        <w:tc>
          <w:tcPr>
            <w:tcW w:w="815" w:type="pct"/>
            <w:vMerge/>
            <w:tcBorders>
              <w:left w:val="single" w:sz="8" w:space="0" w:color="FFFFFF"/>
              <w:bottom w:val="single" w:sz="8" w:space="0" w:color="FFFFFF"/>
              <w:right w:val="single" w:sz="8" w:space="0" w:color="FFFFFF"/>
            </w:tcBorders>
            <w:vAlign w:val="center"/>
            <w:hideMark/>
          </w:tcPr>
          <w:p w14:paraId="695DE342" w14:textId="77777777" w:rsidR="00E833E7" w:rsidRPr="000F08BB" w:rsidRDefault="00E833E7" w:rsidP="0033396C">
            <w:pPr>
              <w:spacing w:after="0" w:line="240" w:lineRule="auto"/>
              <w:rPr>
                <w:rFonts w:ascii="ITC Avant Garde" w:eastAsia="Times New Roman" w:hAnsi="ITC Avant Garde" w:cs="Arial"/>
                <w:sz w:val="18"/>
                <w:szCs w:val="18"/>
                <w:lang w:eastAsia="es-MX"/>
              </w:rPr>
            </w:pPr>
          </w:p>
        </w:tc>
      </w:tr>
    </w:tbl>
    <w:p w14:paraId="4950EA46" w14:textId="77777777" w:rsidR="00594F85" w:rsidRPr="000F08BB" w:rsidRDefault="00594F85" w:rsidP="00594F85">
      <w:pPr>
        <w:widowControl w:val="0"/>
        <w:tabs>
          <w:tab w:val="left" w:pos="0"/>
        </w:tabs>
        <w:spacing w:after="0" w:line="240" w:lineRule="auto"/>
        <w:ind w:right="48"/>
        <w:jc w:val="both"/>
        <w:rPr>
          <w:rFonts w:ascii="ITC Avant Garde" w:hAnsi="ITC Avant Garde"/>
          <w:b/>
          <w:color w:val="8AB833" w:themeColor="accent2"/>
          <w:sz w:val="18"/>
          <w:szCs w:val="18"/>
          <w:u w:val="single"/>
        </w:rPr>
      </w:pPr>
    </w:p>
    <w:p w14:paraId="22B2E589" w14:textId="58B29A64" w:rsidR="00ED471E" w:rsidRPr="00A1593E" w:rsidRDefault="00ED471E" w:rsidP="00C94E32">
      <w:pPr>
        <w:pStyle w:val="Ttulo2"/>
        <w:numPr>
          <w:ilvl w:val="0"/>
          <w:numId w:val="18"/>
        </w:numPr>
      </w:pPr>
      <w:r w:rsidRPr="00A1593E">
        <w:t>Marco jurídico nacional</w:t>
      </w:r>
    </w:p>
    <w:p w14:paraId="441C90CF" w14:textId="77777777" w:rsidR="00CC4E78" w:rsidRPr="00411AE3" w:rsidRDefault="00CC4E78" w:rsidP="00835601">
      <w:pPr>
        <w:pStyle w:val="Prrafodelista"/>
        <w:pBdr>
          <w:top w:val="nil"/>
          <w:left w:val="nil"/>
          <w:bottom w:val="nil"/>
          <w:right w:val="nil"/>
          <w:between w:val="nil"/>
          <w:bar w:val="nil"/>
        </w:pBdr>
        <w:spacing w:after="0" w:line="240" w:lineRule="auto"/>
        <w:ind w:left="0"/>
        <w:jc w:val="both"/>
        <w:rPr>
          <w:rFonts w:ascii="ITC Avant Garde" w:hAnsi="ITC Avant Garde"/>
          <w:b/>
        </w:rPr>
      </w:pPr>
    </w:p>
    <w:p w14:paraId="16EC3F73" w14:textId="61F028E0" w:rsidR="008D313B" w:rsidRPr="00411AE3" w:rsidRDefault="008D313B" w:rsidP="00835601">
      <w:pPr>
        <w:pStyle w:val="Prrafodelista"/>
        <w:pBdr>
          <w:top w:val="nil"/>
          <w:left w:val="nil"/>
          <w:bottom w:val="nil"/>
          <w:right w:val="nil"/>
          <w:between w:val="nil"/>
          <w:bar w:val="nil"/>
        </w:pBdr>
        <w:spacing w:after="0" w:line="240" w:lineRule="auto"/>
        <w:ind w:left="0"/>
        <w:jc w:val="both"/>
        <w:rPr>
          <w:rFonts w:ascii="ITC Avant Garde" w:eastAsiaTheme="minorHAnsi" w:hAnsi="ITC Avant Garde"/>
        </w:rPr>
      </w:pPr>
      <w:r w:rsidRPr="00411AE3">
        <w:rPr>
          <w:rFonts w:ascii="ITC Avant Garde" w:eastAsia="Helvetica" w:hAnsi="ITC Avant Garde" w:cs="Arial"/>
          <w:bdr w:val="nil"/>
        </w:rPr>
        <w:t xml:space="preserve">El artículo 27 de la Constitución </w:t>
      </w:r>
      <w:r w:rsidR="005135CF" w:rsidRPr="00411AE3">
        <w:rPr>
          <w:rFonts w:ascii="ITC Avant Garde" w:eastAsia="Helvetica" w:hAnsi="ITC Avant Garde" w:cs="Arial"/>
          <w:bdr w:val="nil"/>
        </w:rPr>
        <w:t xml:space="preserve">Política de los Estados Unidos Mexicanos (Constitución) </w:t>
      </w:r>
      <w:r w:rsidRPr="00411AE3">
        <w:rPr>
          <w:rFonts w:ascii="ITC Avant Garde" w:eastAsia="Helvetica" w:hAnsi="ITC Avant Garde" w:cs="Arial"/>
          <w:bdr w:val="nil"/>
        </w:rPr>
        <w:t>establece que corresponde a la Nación el dominio directo del espacio situado sobre el territorio nacional y, dado que las ondas electromagnéticas del espectro radioeléctrico pueden propagarse en dicho espacio, la explotación, el uso y el aprovechamiento por los particulares o por sociedades constituidas conforme a las leyes mexicanas, deberá realizarse mediante concesiones, que en el caso de radiodifusión y telecomunicaciones serán otorgadas por el Instituto, de acuerdo con las reglas y condiciones que establezcan las leyes en la materia.</w:t>
      </w:r>
    </w:p>
    <w:p w14:paraId="004AE7FD" w14:textId="77777777" w:rsidR="005135CF" w:rsidRPr="00411AE3" w:rsidRDefault="005135CF" w:rsidP="00835601">
      <w:pPr>
        <w:pStyle w:val="Textoindependiente"/>
        <w:tabs>
          <w:tab w:val="left" w:pos="0"/>
        </w:tabs>
        <w:ind w:left="0" w:right="48"/>
        <w:jc w:val="both"/>
        <w:rPr>
          <w:rFonts w:eastAsia="Times New Roman" w:cs="Arial"/>
          <w:bCs/>
          <w:color w:val="000000"/>
          <w:sz w:val="18"/>
          <w:szCs w:val="18"/>
          <w:lang w:eastAsia="es-MX"/>
        </w:rPr>
      </w:pPr>
    </w:p>
    <w:p w14:paraId="54B273C8" w14:textId="555CF2C3" w:rsidR="005135CF" w:rsidRPr="00AB22E8" w:rsidRDefault="005135CF" w:rsidP="00835601">
      <w:pPr>
        <w:pStyle w:val="Textoindependiente"/>
        <w:tabs>
          <w:tab w:val="left" w:pos="0"/>
        </w:tabs>
        <w:ind w:left="0" w:right="48"/>
        <w:jc w:val="both"/>
        <w:rPr>
          <w:rFonts w:eastAsiaTheme="minorHAnsi" w:cs="Arial"/>
          <w:kern w:val="2"/>
          <w:szCs w:val="18"/>
          <w:lang w:eastAsia="ar-SA"/>
        </w:rPr>
      </w:pPr>
      <w:r w:rsidRPr="00AB22E8">
        <w:rPr>
          <w:rFonts w:eastAsia="Times New Roman" w:cs="Arial"/>
          <w:bCs/>
          <w:color w:val="000000"/>
          <w:szCs w:val="18"/>
          <w:lang w:eastAsia="es-MX"/>
        </w:rPr>
        <w:t>Así también, e</w:t>
      </w:r>
      <w:r w:rsidRPr="00AB22E8">
        <w:rPr>
          <w:rFonts w:eastAsia="Helvetica" w:cs="Arial"/>
          <w:szCs w:val="18"/>
          <w:bdr w:val="nil"/>
        </w:rPr>
        <w:t>l artículo 28 párrafo cuarto de la Constitución establece que la comunicación vía satélite es un área prioritaria para el desarrollo nacional, por lo que el Estado, al ejercer su rectoría, protegerá la seguridad y la soberanía de la Nación y al otorgar concesiones mantendrá o establecerá el dominio de las respectivas vías de comunicación de acuerdo con las leyes de la materia.</w:t>
      </w:r>
      <w:r w:rsidRPr="00AB22E8">
        <w:rPr>
          <w:rFonts w:cs="Arial"/>
        </w:rPr>
        <w:t xml:space="preserve"> </w:t>
      </w:r>
    </w:p>
    <w:p w14:paraId="5D109334" w14:textId="77777777" w:rsidR="005135CF" w:rsidRPr="00411AE3" w:rsidRDefault="005135CF"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p>
    <w:p w14:paraId="5FEC080E" w14:textId="745671F7" w:rsidR="008D313B" w:rsidRPr="00411AE3" w:rsidRDefault="008D313B"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r w:rsidRPr="00411AE3">
        <w:rPr>
          <w:rFonts w:ascii="ITC Avant Garde" w:eastAsia="Helvetica" w:hAnsi="ITC Avant Garde" w:cs="Arial"/>
          <w:bdr w:val="nil"/>
        </w:rPr>
        <w:t>En este contexto, el artículo 28 párrafos décimo primero y décimo octavo de la Constitución, dispone lo siguiente:</w:t>
      </w:r>
    </w:p>
    <w:p w14:paraId="7CFDFCF0" w14:textId="003337E2" w:rsidR="008D313B" w:rsidRPr="00411AE3" w:rsidRDefault="008D313B"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p>
    <w:p w14:paraId="36DD8D0E"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r w:rsidRPr="00411AE3">
        <w:rPr>
          <w:rFonts w:ascii="ITC Avant Garde" w:eastAsia="Helvetica" w:hAnsi="ITC Avant Garde" w:cs="Arial"/>
          <w:i/>
          <w:sz w:val="20"/>
          <w:bdr w:val="nil"/>
        </w:rPr>
        <w:t>“</w:t>
      </w:r>
      <w:r w:rsidRPr="00411AE3">
        <w:rPr>
          <w:rFonts w:ascii="ITC Avant Garde" w:eastAsia="Helvetica" w:hAnsi="ITC Avant Garde" w:cs="Arial"/>
          <w:b/>
          <w:i/>
          <w:sz w:val="20"/>
          <w:bdr w:val="nil"/>
        </w:rPr>
        <w:t>Artículo 28.</w:t>
      </w:r>
    </w:p>
    <w:p w14:paraId="6C793451"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p>
    <w:p w14:paraId="00D8E64A"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r w:rsidRPr="00411AE3">
        <w:rPr>
          <w:rFonts w:ascii="ITC Avant Garde" w:eastAsia="Helvetica" w:hAnsi="ITC Avant Garde" w:cs="Arial"/>
          <w:i/>
          <w:sz w:val="20"/>
          <w:bdr w:val="nil"/>
        </w:rPr>
        <w:t>(…)</w:t>
      </w:r>
    </w:p>
    <w:p w14:paraId="1C0756DD"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p>
    <w:p w14:paraId="609C15AE"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r w:rsidRPr="00411AE3">
        <w:rPr>
          <w:rFonts w:ascii="ITC Avant Garde" w:eastAsia="Helvetica" w:hAnsi="ITC Avant Garde" w:cs="Arial"/>
          <w:i/>
          <w:sz w:val="20"/>
          <w:bdr w:val="nil"/>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5EF89ECB"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p>
    <w:p w14:paraId="02F0CD88"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r w:rsidRPr="00411AE3">
        <w:rPr>
          <w:rFonts w:ascii="ITC Avant Garde" w:eastAsia="Helvetica" w:hAnsi="ITC Avant Garde" w:cs="Arial"/>
          <w:i/>
          <w:sz w:val="20"/>
          <w:bdr w:val="nil"/>
        </w:rPr>
        <w:t>(…)</w:t>
      </w:r>
    </w:p>
    <w:p w14:paraId="6B099094" w14:textId="77777777" w:rsidR="008D313B" w:rsidRPr="00411AE3" w:rsidRDefault="008D313B"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p>
    <w:p w14:paraId="68FC641E"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r w:rsidRPr="00411AE3">
        <w:rPr>
          <w:rFonts w:ascii="ITC Avant Garde" w:eastAsia="Helvetica" w:hAnsi="ITC Avant Garde" w:cs="Arial"/>
          <w:i/>
          <w:sz w:val="20"/>
          <w:bdr w:val="nil"/>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este ejerza, en su caso, las atribuciones necesarias que garanticen la continuidad en la prestación del servicio.</w:t>
      </w:r>
    </w:p>
    <w:p w14:paraId="3599C876" w14:textId="77777777" w:rsidR="008D313B" w:rsidRPr="00411AE3" w:rsidRDefault="008D313B" w:rsidP="00835601">
      <w:pPr>
        <w:pBdr>
          <w:top w:val="nil"/>
          <w:left w:val="nil"/>
          <w:bottom w:val="nil"/>
          <w:right w:val="nil"/>
          <w:between w:val="nil"/>
          <w:bar w:val="nil"/>
        </w:pBdr>
        <w:spacing w:after="0" w:line="240" w:lineRule="auto"/>
        <w:ind w:left="1134" w:right="1182"/>
        <w:contextualSpacing/>
        <w:jc w:val="both"/>
        <w:rPr>
          <w:rFonts w:ascii="ITC Avant Garde" w:eastAsia="Helvetica" w:hAnsi="ITC Avant Garde" w:cs="Arial"/>
          <w:i/>
          <w:sz w:val="20"/>
          <w:bdr w:val="nil"/>
        </w:rPr>
      </w:pPr>
      <w:r w:rsidRPr="00411AE3">
        <w:rPr>
          <w:rFonts w:ascii="ITC Avant Garde" w:eastAsia="Helvetica" w:hAnsi="ITC Avant Garde" w:cs="Arial"/>
          <w:i/>
          <w:sz w:val="20"/>
          <w:bdr w:val="nil"/>
        </w:rPr>
        <w:t>(…)”</w:t>
      </w:r>
    </w:p>
    <w:p w14:paraId="67AC307B" w14:textId="77777777" w:rsidR="008D313B" w:rsidRPr="00411AE3" w:rsidRDefault="008D313B"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p>
    <w:p w14:paraId="53CCC1D0" w14:textId="6E81C246" w:rsidR="008D313B" w:rsidRPr="00411AE3" w:rsidRDefault="00E043E5"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r w:rsidRPr="00411AE3" w:rsidDel="000149F6">
        <w:rPr>
          <w:rFonts w:ascii="ITC Avant Garde" w:eastAsia="Helvetica" w:hAnsi="ITC Avant Garde" w:cs="Arial"/>
          <w:bdr w:val="nil"/>
        </w:rPr>
        <w:t xml:space="preserve">Así, toda vez que la comunicación </w:t>
      </w:r>
      <w:r w:rsidR="008D313B" w:rsidRPr="00411AE3" w:rsidDel="000149F6">
        <w:rPr>
          <w:rFonts w:ascii="ITC Avant Garde" w:eastAsia="Helvetica" w:hAnsi="ITC Avant Garde" w:cs="Arial"/>
          <w:bdr w:val="nil"/>
        </w:rPr>
        <w:t xml:space="preserve">vía satélite es un área prioritaria para el desarrollo nacional, el Estado al ejercer su rectoría, protegerá la seguridad y la soberanía de la Nación y al otorgar concesiones mantendrá o establecerá el dominio de las respectivas vías de comunicación de acuerdo con las leyes de la materia. </w:t>
      </w:r>
      <w:r w:rsidR="008D313B" w:rsidRPr="00411AE3">
        <w:rPr>
          <w:rFonts w:ascii="ITC Avant Garde" w:eastAsia="Helvetica" w:hAnsi="ITC Avant Garde" w:cs="Arial"/>
          <w:bdr w:val="nil"/>
        </w:rPr>
        <w:t xml:space="preserve">En ese sentido, el Estado tiene la potestad de concesionar mediante licitación pública o asignación directa, la ocupación y explotación de las </w:t>
      </w:r>
      <w:proofErr w:type="spellStart"/>
      <w:r w:rsidR="008D313B" w:rsidRPr="00411AE3">
        <w:rPr>
          <w:rFonts w:ascii="ITC Avant Garde" w:eastAsia="Helvetica" w:hAnsi="ITC Avant Garde" w:cs="Arial"/>
          <w:bdr w:val="nil"/>
        </w:rPr>
        <w:t>POG</w:t>
      </w:r>
      <w:proofErr w:type="spellEnd"/>
      <w:r w:rsidR="008D313B" w:rsidRPr="00411AE3">
        <w:rPr>
          <w:rFonts w:ascii="ITC Avant Garde" w:eastAsia="Helvetica" w:hAnsi="ITC Avant Garde" w:cs="Arial"/>
          <w:bdr w:val="nil"/>
        </w:rPr>
        <w:t xml:space="preserve"> y las </w:t>
      </w:r>
      <w:r w:rsidR="00D20FDA" w:rsidRPr="00411AE3">
        <w:rPr>
          <w:rFonts w:ascii="ITC Avant Garde" w:eastAsia="Helvetica" w:hAnsi="ITC Avant Garde" w:cs="Arial"/>
          <w:bdr w:val="nil"/>
        </w:rPr>
        <w:t xml:space="preserve">Órbitas Satelitales </w:t>
      </w:r>
      <w:r w:rsidR="008D313B" w:rsidRPr="00411AE3">
        <w:rPr>
          <w:rFonts w:ascii="ITC Avant Garde" w:eastAsia="Helvetica" w:hAnsi="ITC Avant Garde" w:cs="Arial"/>
          <w:bdr w:val="nil"/>
        </w:rPr>
        <w:t xml:space="preserve">que se encuentran inscritas ante la </w:t>
      </w:r>
      <w:proofErr w:type="spellStart"/>
      <w:r w:rsidR="008D313B" w:rsidRPr="00411AE3">
        <w:rPr>
          <w:rFonts w:ascii="ITC Avant Garde" w:eastAsia="Helvetica" w:hAnsi="ITC Avant Garde" w:cs="Arial"/>
          <w:bdr w:val="nil"/>
        </w:rPr>
        <w:t>UIT</w:t>
      </w:r>
      <w:proofErr w:type="spellEnd"/>
      <w:r w:rsidR="008D313B" w:rsidRPr="00411AE3">
        <w:rPr>
          <w:rFonts w:ascii="ITC Avant Garde" w:eastAsia="Helvetica" w:hAnsi="ITC Avant Garde" w:cs="Arial"/>
          <w:bdr w:val="nil"/>
        </w:rPr>
        <w:t xml:space="preserve"> a nombre del Estado Mexicano, sujetándose a lo dispuesto en la Constitución, </w:t>
      </w:r>
      <w:r w:rsidR="00F50E83" w:rsidRPr="00411AE3">
        <w:rPr>
          <w:rFonts w:ascii="ITC Avant Garde" w:eastAsia="Helvetica" w:hAnsi="ITC Avant Garde" w:cs="Arial"/>
          <w:bdr w:val="nil"/>
        </w:rPr>
        <w:t xml:space="preserve">la Ley </w:t>
      </w:r>
      <w:r w:rsidR="008D313B" w:rsidRPr="00411AE3">
        <w:rPr>
          <w:rFonts w:ascii="ITC Avant Garde" w:eastAsia="Helvetica" w:hAnsi="ITC Avant Garde" w:cs="Arial"/>
          <w:bdr w:val="nil"/>
        </w:rPr>
        <w:t xml:space="preserve">y las disposiciones administrativas de carácter general aplicables que emita el Instituto. </w:t>
      </w:r>
    </w:p>
    <w:p w14:paraId="71342E50" w14:textId="77777777" w:rsidR="00C478B9" w:rsidRPr="00411AE3" w:rsidRDefault="00C478B9"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p>
    <w:p w14:paraId="79E1A686" w14:textId="12DEDA2A" w:rsidR="00F50E83" w:rsidRDefault="00F50E83" w:rsidP="00835601">
      <w:pPr>
        <w:pBdr>
          <w:top w:val="nil"/>
          <w:left w:val="nil"/>
          <w:bottom w:val="nil"/>
          <w:right w:val="nil"/>
          <w:between w:val="nil"/>
          <w:bar w:val="nil"/>
        </w:pBdr>
        <w:spacing w:after="0" w:line="240" w:lineRule="auto"/>
        <w:contextualSpacing/>
        <w:jc w:val="both"/>
        <w:rPr>
          <w:rFonts w:ascii="ITC Avant Garde" w:hAnsi="ITC Avant Garde"/>
        </w:rPr>
      </w:pPr>
      <w:r w:rsidRPr="00411AE3">
        <w:rPr>
          <w:rFonts w:ascii="ITC Avant Garde" w:eastAsia="Helvetica" w:hAnsi="ITC Avant Garde" w:cs="Arial"/>
          <w:bdr w:val="nil"/>
        </w:rPr>
        <w:t xml:space="preserve">Por su parte, la Ley señala en su artículo 7 que </w:t>
      </w:r>
      <w:r w:rsidRPr="00411AE3">
        <w:rPr>
          <w:rFonts w:ascii="ITC Avant Garde" w:hAnsi="ITC Avant Garde"/>
        </w:rPr>
        <w:t xml:space="preserve">el Instituto tiene a su cargo la regulación, promoción y supervisión del uso, aprovechamiento y explotación del espectro radioeléctrico, los </w:t>
      </w:r>
      <w:r w:rsidR="00D20FDA" w:rsidRPr="00411AE3">
        <w:rPr>
          <w:rFonts w:ascii="ITC Avant Garde" w:hAnsi="ITC Avant Garde"/>
        </w:rPr>
        <w:t>Recursos Orbitales</w:t>
      </w:r>
      <w:r w:rsidRPr="00411AE3">
        <w:rPr>
          <w:rFonts w:ascii="ITC Avant Garde" w:hAnsi="ITC Avant Garde"/>
        </w:rPr>
        <w:t>, los servicios satelitales, las redes públicas de telecomunicaciones y la prestación de los servicios de radiodifusión y de telecomunicaciones, entre otros.</w:t>
      </w:r>
    </w:p>
    <w:p w14:paraId="60BE5F6F" w14:textId="77777777" w:rsidR="008220E1" w:rsidRPr="00411AE3" w:rsidRDefault="008220E1"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p>
    <w:p w14:paraId="02600FCD" w14:textId="77777777" w:rsidR="00DD7B48" w:rsidRPr="008220E1" w:rsidRDefault="0074172F" w:rsidP="00835601">
      <w:pPr>
        <w:pStyle w:val="Textoindependiente"/>
        <w:tabs>
          <w:tab w:val="left" w:pos="0"/>
        </w:tabs>
        <w:ind w:left="0" w:right="48"/>
        <w:jc w:val="both"/>
        <w:rPr>
          <w:rFonts w:cs="Arial"/>
        </w:rPr>
      </w:pPr>
      <w:r w:rsidRPr="008220E1">
        <w:rPr>
          <w:rFonts w:cs="Arial"/>
        </w:rPr>
        <w:t xml:space="preserve">Así también, el </w:t>
      </w:r>
      <w:r w:rsidR="00C478B9" w:rsidRPr="008220E1">
        <w:rPr>
          <w:rFonts w:cs="Arial"/>
        </w:rPr>
        <w:t xml:space="preserve">artículo 54 de la Ley señala </w:t>
      </w:r>
      <w:r w:rsidR="00DD7B48" w:rsidRPr="008220E1">
        <w:rPr>
          <w:rFonts w:cs="Arial"/>
        </w:rPr>
        <w:t xml:space="preserve">lo siguiente: </w:t>
      </w:r>
    </w:p>
    <w:p w14:paraId="3A4AE338" w14:textId="77777777" w:rsidR="004B0C70" w:rsidRPr="00411AE3" w:rsidRDefault="004B0C70" w:rsidP="00835601">
      <w:pPr>
        <w:pStyle w:val="Textoindependiente"/>
        <w:tabs>
          <w:tab w:val="left" w:pos="0"/>
        </w:tabs>
        <w:ind w:left="0" w:right="48"/>
        <w:jc w:val="both"/>
      </w:pPr>
    </w:p>
    <w:p w14:paraId="65FBBA94" w14:textId="77777777" w:rsidR="004B0C70" w:rsidRPr="00411AE3" w:rsidRDefault="004B0C70" w:rsidP="00835601">
      <w:pPr>
        <w:pStyle w:val="Textoindependiente"/>
        <w:ind w:left="1134" w:right="1183"/>
        <w:jc w:val="both"/>
        <w:rPr>
          <w:i/>
          <w:sz w:val="20"/>
          <w:szCs w:val="20"/>
        </w:rPr>
      </w:pPr>
      <w:r w:rsidRPr="00411AE3">
        <w:rPr>
          <w:b/>
          <w:i/>
          <w:sz w:val="20"/>
          <w:szCs w:val="20"/>
        </w:rPr>
        <w:t xml:space="preserve">“Artículo 54. </w:t>
      </w:r>
      <w:r w:rsidRPr="00411AE3">
        <w:rPr>
          <w:i/>
          <w:sz w:val="20"/>
          <w:szCs w:val="20"/>
        </w:rPr>
        <w:t xml:space="preserve">El espectro radioeléctrico y los recursos orbitales son bienes del dominio público de la Nación, cuya titularidad y administración corresponden al Estado. </w:t>
      </w:r>
    </w:p>
    <w:p w14:paraId="0531AB71" w14:textId="77777777" w:rsidR="004B0C70" w:rsidRPr="00411AE3" w:rsidRDefault="004B0C70" w:rsidP="00835601">
      <w:pPr>
        <w:pStyle w:val="Textoindependiente"/>
        <w:ind w:left="1134" w:right="1183"/>
        <w:jc w:val="both"/>
        <w:rPr>
          <w:i/>
          <w:sz w:val="20"/>
          <w:szCs w:val="20"/>
        </w:rPr>
      </w:pPr>
    </w:p>
    <w:p w14:paraId="5D8AC233" w14:textId="77777777" w:rsidR="004B0C70" w:rsidRPr="00411AE3" w:rsidRDefault="004B0C70" w:rsidP="00835601">
      <w:pPr>
        <w:pStyle w:val="Textoindependiente"/>
        <w:ind w:left="1134" w:right="1183"/>
        <w:jc w:val="both"/>
        <w:rPr>
          <w:i/>
          <w:sz w:val="20"/>
          <w:szCs w:val="20"/>
        </w:rPr>
      </w:pPr>
      <w:r w:rsidRPr="00411AE3">
        <w:rPr>
          <w:i/>
          <w:sz w:val="20"/>
          <w:szCs w:val="20"/>
        </w:rPr>
        <w:t xml:space="preserve">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 </w:t>
      </w:r>
    </w:p>
    <w:p w14:paraId="2F49088D" w14:textId="77777777" w:rsidR="004B0C70" w:rsidRPr="00411AE3" w:rsidRDefault="004B0C70" w:rsidP="00835601">
      <w:pPr>
        <w:pStyle w:val="Textoindependiente"/>
        <w:ind w:left="1134" w:right="1183"/>
        <w:jc w:val="both"/>
        <w:rPr>
          <w:i/>
          <w:sz w:val="20"/>
          <w:szCs w:val="20"/>
        </w:rPr>
      </w:pPr>
    </w:p>
    <w:p w14:paraId="1FD9E3E3" w14:textId="77777777" w:rsidR="004B0C70" w:rsidRPr="00411AE3" w:rsidRDefault="004B0C70" w:rsidP="00835601">
      <w:pPr>
        <w:pStyle w:val="Textoindependiente"/>
        <w:ind w:left="1134" w:right="1183"/>
        <w:jc w:val="both"/>
        <w:rPr>
          <w:i/>
          <w:sz w:val="20"/>
          <w:szCs w:val="20"/>
        </w:rPr>
      </w:pPr>
      <w:r w:rsidRPr="00411AE3">
        <w:rPr>
          <w:i/>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5084D11" w14:textId="77777777" w:rsidR="004B0C70" w:rsidRPr="00411AE3" w:rsidRDefault="004B0C70" w:rsidP="00835601">
      <w:pPr>
        <w:pStyle w:val="Textoindependiente"/>
        <w:ind w:left="1134" w:right="1183"/>
        <w:jc w:val="both"/>
        <w:rPr>
          <w:rFonts w:cs="Arial"/>
          <w:i/>
          <w:sz w:val="20"/>
          <w:szCs w:val="20"/>
        </w:rPr>
      </w:pPr>
    </w:p>
    <w:p w14:paraId="2A81313C" w14:textId="77777777" w:rsidR="004B0C70" w:rsidRPr="00411AE3" w:rsidRDefault="004B0C70" w:rsidP="00835601">
      <w:pPr>
        <w:pStyle w:val="Textoindependiente"/>
        <w:ind w:left="1134" w:right="1183"/>
        <w:jc w:val="both"/>
        <w:rPr>
          <w:rFonts w:cs="Arial"/>
          <w:i/>
          <w:sz w:val="20"/>
          <w:szCs w:val="20"/>
        </w:rPr>
      </w:pPr>
      <w:r w:rsidRPr="00411AE3">
        <w:rPr>
          <w:rFonts w:cs="Arial"/>
          <w:i/>
          <w:sz w:val="20"/>
          <w:szCs w:val="20"/>
        </w:rPr>
        <w:t>(…)”</w:t>
      </w:r>
    </w:p>
    <w:p w14:paraId="394A9D25" w14:textId="77777777" w:rsidR="004B0C70" w:rsidRPr="00411AE3" w:rsidRDefault="004B0C70" w:rsidP="00835601">
      <w:pPr>
        <w:pStyle w:val="Textoindependiente"/>
        <w:tabs>
          <w:tab w:val="left" w:pos="0"/>
        </w:tabs>
        <w:ind w:left="0" w:right="48"/>
        <w:jc w:val="both"/>
        <w:rPr>
          <w:rFonts w:cs="Arial"/>
          <w:i/>
          <w:sz w:val="20"/>
          <w:szCs w:val="20"/>
        </w:rPr>
      </w:pPr>
    </w:p>
    <w:p w14:paraId="7E7B5FD1" w14:textId="3858ACC9" w:rsidR="00C478B9" w:rsidRPr="0024030E" w:rsidRDefault="0024030E" w:rsidP="00835601">
      <w:pPr>
        <w:pStyle w:val="Textoindependiente"/>
        <w:tabs>
          <w:tab w:val="left" w:pos="0"/>
        </w:tabs>
        <w:ind w:left="0" w:right="48"/>
        <w:jc w:val="both"/>
        <w:rPr>
          <w:rFonts w:eastAsia="Helvetica" w:cs="Arial"/>
          <w:szCs w:val="18"/>
          <w:bdr w:val="nil"/>
        </w:rPr>
      </w:pPr>
      <w:r w:rsidRPr="0024030E">
        <w:rPr>
          <w:rFonts w:cs="Arial"/>
        </w:rPr>
        <w:t>De lo anterior</w:t>
      </w:r>
      <w:r w:rsidR="000149F6">
        <w:rPr>
          <w:rFonts w:cs="Arial"/>
        </w:rPr>
        <w:t>,</w:t>
      </w:r>
      <w:r w:rsidRPr="0024030E">
        <w:rPr>
          <w:rFonts w:cs="Arial"/>
        </w:rPr>
        <w:t xml:space="preserve"> se observa </w:t>
      </w:r>
      <w:r w:rsidR="00C478B9" w:rsidRPr="0024030E">
        <w:rPr>
          <w:rFonts w:cs="Arial"/>
        </w:rPr>
        <w:t xml:space="preserve">que los </w:t>
      </w:r>
      <w:r w:rsidR="005C7315">
        <w:rPr>
          <w:rFonts w:cs="Arial"/>
        </w:rPr>
        <w:t>r</w:t>
      </w:r>
      <w:r w:rsidR="005C7315" w:rsidRPr="0024030E">
        <w:rPr>
          <w:rFonts w:cs="Arial"/>
        </w:rPr>
        <w:t xml:space="preserve">ecursos </w:t>
      </w:r>
      <w:r w:rsidR="005C7315">
        <w:rPr>
          <w:rFonts w:cs="Arial"/>
        </w:rPr>
        <w:t>o</w:t>
      </w:r>
      <w:r w:rsidR="005C7315" w:rsidRPr="0024030E">
        <w:rPr>
          <w:rFonts w:cs="Arial"/>
        </w:rPr>
        <w:t>rbitales</w:t>
      </w:r>
      <w:r w:rsidR="00D20FDA" w:rsidRPr="0024030E">
        <w:rPr>
          <w:rFonts w:cs="Arial"/>
        </w:rPr>
        <w:t xml:space="preserve"> </w:t>
      </w:r>
      <w:r w:rsidR="00C478B9" w:rsidRPr="0024030E">
        <w:rPr>
          <w:rFonts w:cs="Arial"/>
        </w:rPr>
        <w:t xml:space="preserve">son bienes del dominio público de la Nación, cuya administración </w:t>
      </w:r>
      <w:r w:rsidRPr="0024030E">
        <w:rPr>
          <w:rFonts w:cs="Arial"/>
        </w:rPr>
        <w:t>se llevará a cabo por el Instituto</w:t>
      </w:r>
      <w:r w:rsidR="0074172F" w:rsidRPr="0024030E">
        <w:rPr>
          <w:rFonts w:cs="Arial"/>
        </w:rPr>
        <w:t xml:space="preserve"> </w:t>
      </w:r>
      <w:r w:rsidR="00C478B9" w:rsidRPr="0024030E">
        <w:rPr>
          <w:rFonts w:cs="Arial"/>
        </w:rPr>
        <w:t xml:space="preserve">en el ejercicio de sus funciones según lo dispuesto por la Constitución, en </w:t>
      </w:r>
      <w:r w:rsidR="00045DAC">
        <w:rPr>
          <w:rFonts w:cs="Arial"/>
        </w:rPr>
        <w:t>la</w:t>
      </w:r>
      <w:r w:rsidR="00C478B9" w:rsidRPr="0024030E">
        <w:rPr>
          <w:rFonts w:cs="Arial"/>
        </w:rPr>
        <w:t xml:space="preserve"> Ley, en los tratados y </w:t>
      </w:r>
      <w:r w:rsidR="00A94090">
        <w:rPr>
          <w:rFonts w:cs="Arial"/>
        </w:rPr>
        <w:t xml:space="preserve">en </w:t>
      </w:r>
      <w:r w:rsidR="00C478B9" w:rsidRPr="0024030E">
        <w:rPr>
          <w:rFonts w:cs="Arial"/>
        </w:rPr>
        <w:t xml:space="preserve">acuerdos internacionales firmados por México y en lo aplicable, siguiendo las recomendaciones de </w:t>
      </w:r>
      <w:proofErr w:type="spellStart"/>
      <w:r w:rsidR="00C478B9" w:rsidRPr="0024030E">
        <w:rPr>
          <w:rFonts w:cs="Arial"/>
        </w:rPr>
        <w:t>UIT</w:t>
      </w:r>
      <w:proofErr w:type="spellEnd"/>
      <w:r w:rsidR="00C478B9" w:rsidRPr="0024030E">
        <w:rPr>
          <w:rFonts w:cs="Arial"/>
        </w:rPr>
        <w:t xml:space="preserve"> y otros organismos internacionales. </w:t>
      </w:r>
      <w:r w:rsidRPr="0024030E">
        <w:rPr>
          <w:rFonts w:cs="Arial"/>
        </w:rPr>
        <w:t>Dicha administración incluye, entre otros, la elaboración de planes y programas, así como el otorgamiento de concesiones, por lo que</w:t>
      </w:r>
      <w:r w:rsidR="00C478B9" w:rsidRPr="0024030E">
        <w:rPr>
          <w:rFonts w:eastAsia="Helvetica" w:cs="Arial"/>
          <w:szCs w:val="18"/>
          <w:bdr w:val="nil"/>
        </w:rPr>
        <w:t xml:space="preserve">, el Instituto tiene la potestad de elaborar estrategias de política regulatoria para lograr una adecuada administración de los </w:t>
      </w:r>
      <w:r w:rsidR="000B2FD5">
        <w:rPr>
          <w:rFonts w:eastAsia="Helvetica" w:cs="Arial"/>
          <w:szCs w:val="18"/>
          <w:bdr w:val="nil"/>
        </w:rPr>
        <w:t>r</w:t>
      </w:r>
      <w:r w:rsidR="000B2FD5" w:rsidRPr="0024030E">
        <w:rPr>
          <w:rFonts w:eastAsia="Helvetica" w:cs="Arial"/>
          <w:szCs w:val="18"/>
          <w:bdr w:val="nil"/>
        </w:rPr>
        <w:t xml:space="preserve">ecursos </w:t>
      </w:r>
      <w:r w:rsidR="000B2FD5">
        <w:rPr>
          <w:rFonts w:eastAsia="Helvetica" w:cs="Arial"/>
          <w:szCs w:val="18"/>
          <w:bdr w:val="nil"/>
        </w:rPr>
        <w:t>o</w:t>
      </w:r>
      <w:r w:rsidR="000B2FD5" w:rsidRPr="0024030E">
        <w:rPr>
          <w:rFonts w:eastAsia="Helvetica" w:cs="Arial"/>
          <w:szCs w:val="18"/>
          <w:bdr w:val="nil"/>
        </w:rPr>
        <w:t>rbitales</w:t>
      </w:r>
      <w:r w:rsidRPr="0024030E">
        <w:rPr>
          <w:rFonts w:eastAsia="Helvetica" w:cs="Arial"/>
          <w:szCs w:val="18"/>
          <w:bdr w:val="nil"/>
        </w:rPr>
        <w:t xml:space="preserve">, así como otorgar las concesiones de </w:t>
      </w:r>
      <w:r w:rsidR="000B2FD5">
        <w:rPr>
          <w:rFonts w:eastAsia="Helvetica" w:cs="Arial"/>
          <w:szCs w:val="18"/>
          <w:bdr w:val="nil"/>
        </w:rPr>
        <w:t>relacionadas con éstos</w:t>
      </w:r>
      <w:r w:rsidRPr="0024030E">
        <w:rPr>
          <w:rFonts w:eastAsia="Helvetica" w:cs="Arial"/>
          <w:szCs w:val="18"/>
          <w:bdr w:val="nil"/>
        </w:rPr>
        <w:t>.</w:t>
      </w:r>
    </w:p>
    <w:p w14:paraId="51CB7695" w14:textId="77777777" w:rsidR="008D313B" w:rsidRPr="00411AE3" w:rsidRDefault="008D313B" w:rsidP="00835601">
      <w:pPr>
        <w:pBdr>
          <w:top w:val="nil"/>
          <w:left w:val="nil"/>
          <w:bottom w:val="nil"/>
          <w:right w:val="nil"/>
          <w:between w:val="nil"/>
          <w:bar w:val="nil"/>
        </w:pBdr>
        <w:spacing w:after="0" w:line="240" w:lineRule="auto"/>
        <w:contextualSpacing/>
        <w:jc w:val="both"/>
        <w:rPr>
          <w:rFonts w:ascii="ITC Avant Garde" w:eastAsia="Helvetica" w:hAnsi="ITC Avant Garde" w:cs="Arial"/>
          <w:bdr w:val="nil"/>
        </w:rPr>
      </w:pPr>
    </w:p>
    <w:p w14:paraId="05910BBF" w14:textId="3A932D41" w:rsidR="008D313B" w:rsidRPr="00411AE3" w:rsidRDefault="008D313B" w:rsidP="00835601">
      <w:pPr>
        <w:pBdr>
          <w:top w:val="nil"/>
          <w:left w:val="nil"/>
          <w:bottom w:val="nil"/>
          <w:right w:val="nil"/>
          <w:between w:val="nil"/>
          <w:bar w:val="nil"/>
        </w:pBdr>
        <w:suppressAutoHyphens/>
        <w:spacing w:after="0" w:line="240" w:lineRule="auto"/>
        <w:ind w:right="-62"/>
        <w:contextualSpacing/>
        <w:jc w:val="both"/>
        <w:rPr>
          <w:rFonts w:ascii="ITC Avant Garde" w:eastAsia="Helvetica" w:hAnsi="ITC Avant Garde" w:cs="Arial"/>
          <w:bdr w:val="nil"/>
        </w:rPr>
      </w:pPr>
      <w:r w:rsidRPr="00411AE3">
        <w:rPr>
          <w:rFonts w:ascii="ITC Avant Garde" w:eastAsia="Helvetica" w:hAnsi="ITC Avant Garde" w:cs="Arial"/>
          <w:bdr w:val="nil"/>
        </w:rPr>
        <w:t xml:space="preserve">En tal sentido, tal como lo refiere el artículo 92 de la Ley, </w:t>
      </w:r>
      <w:r w:rsidRPr="00411AE3">
        <w:rPr>
          <w:rFonts w:ascii="ITC Avant Garde" w:hAnsi="ITC Avant Garde" w:cs="Arial"/>
        </w:rPr>
        <w:t xml:space="preserve">las concesiones para ocupar y explotar </w:t>
      </w:r>
      <w:r w:rsidR="000B2FD5">
        <w:rPr>
          <w:rFonts w:ascii="ITC Avant Garde" w:hAnsi="ITC Avant Garde" w:cs="Arial"/>
        </w:rPr>
        <w:t>r</w:t>
      </w:r>
      <w:r w:rsidR="000B2FD5" w:rsidRPr="00411AE3">
        <w:rPr>
          <w:rFonts w:ascii="ITC Avant Garde" w:hAnsi="ITC Avant Garde" w:cs="Arial"/>
        </w:rPr>
        <w:t xml:space="preserve">ecursos </w:t>
      </w:r>
      <w:r w:rsidR="000B2FD5">
        <w:rPr>
          <w:rFonts w:ascii="ITC Avant Garde" w:hAnsi="ITC Avant Garde" w:cs="Arial"/>
        </w:rPr>
        <w:t>o</w:t>
      </w:r>
      <w:r w:rsidR="000B2FD5" w:rsidRPr="00411AE3">
        <w:rPr>
          <w:rFonts w:ascii="ITC Avant Garde" w:hAnsi="ITC Avant Garde" w:cs="Arial"/>
        </w:rPr>
        <w:t>rbitales</w:t>
      </w:r>
      <w:r w:rsidR="00D20FDA" w:rsidRPr="00411AE3">
        <w:rPr>
          <w:rFonts w:ascii="ITC Avant Garde" w:hAnsi="ITC Avant Garde"/>
        </w:rPr>
        <w:t xml:space="preserve"> </w:t>
      </w:r>
      <w:r w:rsidRPr="00411AE3">
        <w:rPr>
          <w:rFonts w:ascii="ITC Avant Garde" w:eastAsia="Helvetica" w:hAnsi="ITC Avant Garde" w:cs="Arial"/>
          <w:bdr w:val="nil"/>
        </w:rPr>
        <w:t xml:space="preserve">para uso comercial o para uso privado con fines de comunicación privada se otorgarán previo </w:t>
      </w:r>
      <w:r w:rsidR="000149F6">
        <w:rPr>
          <w:rFonts w:ascii="ITC Avant Garde" w:eastAsia="Helvetica" w:hAnsi="ITC Avant Garde" w:cs="Arial"/>
          <w:bdr w:val="nil"/>
        </w:rPr>
        <w:t xml:space="preserve">el </w:t>
      </w:r>
      <w:r w:rsidRPr="00411AE3">
        <w:rPr>
          <w:rFonts w:ascii="ITC Avant Garde" w:eastAsia="Helvetica" w:hAnsi="ITC Avant Garde" w:cs="Arial"/>
          <w:bdr w:val="nil"/>
        </w:rPr>
        <w:t>pago de una contraprestación mediante licitación pública</w:t>
      </w:r>
      <w:r w:rsidR="007E653F">
        <w:rPr>
          <w:rFonts w:ascii="ITC Avant Garde" w:eastAsia="Helvetica" w:hAnsi="ITC Avant Garde" w:cs="Arial"/>
          <w:bdr w:val="nil"/>
        </w:rPr>
        <w:t>;</w:t>
      </w:r>
      <w:r w:rsidRPr="00411AE3">
        <w:rPr>
          <w:rFonts w:ascii="ITC Avant Garde" w:eastAsia="Helvetica" w:hAnsi="ITC Avant Garde" w:cs="Arial"/>
          <w:bdr w:val="nil"/>
        </w:rPr>
        <w:t xml:space="preserve"> salvo lo dispuesto en la Sección VI del Título Cuarto de </w:t>
      </w:r>
      <w:r w:rsidR="007E653F">
        <w:rPr>
          <w:rFonts w:ascii="ITC Avant Garde" w:eastAsia="Helvetica" w:hAnsi="ITC Avant Garde" w:cs="Arial"/>
          <w:bdr w:val="nil"/>
        </w:rPr>
        <w:t>dicha</w:t>
      </w:r>
      <w:r w:rsidRPr="00411AE3">
        <w:rPr>
          <w:rFonts w:ascii="ITC Avant Garde" w:eastAsia="Helvetica" w:hAnsi="ITC Avant Garde" w:cs="Arial"/>
          <w:bdr w:val="nil"/>
        </w:rPr>
        <w:t xml:space="preserve"> Ley, relativo a la asignación directa </w:t>
      </w:r>
      <w:r w:rsidR="007E653F" w:rsidRPr="00411AE3">
        <w:rPr>
          <w:rFonts w:ascii="ITC Avant Garde" w:eastAsia="Helvetica" w:hAnsi="ITC Avant Garde" w:cs="Arial"/>
          <w:bdr w:val="nil"/>
        </w:rPr>
        <w:t xml:space="preserve">de </w:t>
      </w:r>
      <w:r w:rsidR="000B2FD5">
        <w:rPr>
          <w:rFonts w:ascii="ITC Avant Garde" w:eastAsia="Helvetica" w:hAnsi="ITC Avant Garde" w:cs="Arial"/>
          <w:bdr w:val="nil"/>
        </w:rPr>
        <w:t>r</w:t>
      </w:r>
      <w:r w:rsidR="000B2FD5" w:rsidRPr="00411AE3">
        <w:rPr>
          <w:rFonts w:ascii="ITC Avant Garde" w:eastAsia="Helvetica" w:hAnsi="ITC Avant Garde" w:cs="Arial"/>
          <w:bdr w:val="nil"/>
        </w:rPr>
        <w:t xml:space="preserve">ecursos </w:t>
      </w:r>
      <w:r w:rsidR="000B2FD5">
        <w:rPr>
          <w:rFonts w:ascii="ITC Avant Garde" w:eastAsia="Helvetica" w:hAnsi="ITC Avant Garde" w:cs="Arial"/>
          <w:bdr w:val="nil"/>
        </w:rPr>
        <w:t>o</w:t>
      </w:r>
      <w:r w:rsidR="000B2FD5" w:rsidRPr="00411AE3">
        <w:rPr>
          <w:rFonts w:ascii="ITC Avant Garde" w:eastAsia="Helvetica" w:hAnsi="ITC Avant Garde" w:cs="Arial"/>
          <w:bdr w:val="nil"/>
        </w:rPr>
        <w:t>rbitales</w:t>
      </w:r>
      <w:r w:rsidR="00045DAC" w:rsidRPr="00411AE3">
        <w:rPr>
          <w:rFonts w:ascii="ITC Avant Garde" w:eastAsia="Helvetica" w:hAnsi="ITC Avant Garde" w:cs="Arial"/>
          <w:bdr w:val="nil"/>
        </w:rPr>
        <w:t xml:space="preserve"> </w:t>
      </w:r>
      <w:r w:rsidR="007E653F" w:rsidRPr="00411AE3">
        <w:rPr>
          <w:rFonts w:ascii="ITC Avant Garde" w:eastAsia="Helvetica" w:hAnsi="ITC Avant Garde" w:cs="Arial"/>
          <w:bdr w:val="nil"/>
        </w:rPr>
        <w:t>por so</w:t>
      </w:r>
      <w:r w:rsidRPr="00411AE3">
        <w:rPr>
          <w:rFonts w:ascii="ITC Avant Garde" w:eastAsia="Helvetica" w:hAnsi="ITC Avant Garde" w:cs="Arial"/>
          <w:bdr w:val="nil"/>
        </w:rPr>
        <w:t>licitud de parte interesada</w:t>
      </w:r>
      <w:r w:rsidR="007E653F">
        <w:rPr>
          <w:rFonts w:ascii="ITC Avant Garde" w:eastAsia="Helvetica" w:hAnsi="ITC Avant Garde" w:cs="Arial"/>
          <w:bdr w:val="nil"/>
        </w:rPr>
        <w:t>, donde cualqu</w:t>
      </w:r>
      <w:r w:rsidR="007E653F" w:rsidRPr="007E653F">
        <w:rPr>
          <w:rFonts w:ascii="ITC Avant Garde" w:eastAsia="Helvetica" w:hAnsi="ITC Avant Garde" w:cs="Arial"/>
          <w:bdr w:val="nil"/>
        </w:rPr>
        <w:t xml:space="preserve">ier persona podrá manifestar al Instituto su interés para que el Gobierno Federal obtenga </w:t>
      </w:r>
      <w:r w:rsidR="000B2FD5">
        <w:rPr>
          <w:rFonts w:ascii="ITC Avant Garde" w:eastAsia="Helvetica" w:hAnsi="ITC Avant Garde" w:cs="Arial"/>
          <w:bdr w:val="nil"/>
        </w:rPr>
        <w:t>r</w:t>
      </w:r>
      <w:r w:rsidR="000B2FD5" w:rsidRPr="007E653F">
        <w:rPr>
          <w:rFonts w:ascii="ITC Avant Garde" w:eastAsia="Helvetica" w:hAnsi="ITC Avant Garde" w:cs="Arial"/>
          <w:bdr w:val="nil"/>
        </w:rPr>
        <w:t xml:space="preserve">ecursos </w:t>
      </w:r>
      <w:r w:rsidR="000B2FD5">
        <w:rPr>
          <w:rFonts w:ascii="ITC Avant Garde" w:eastAsia="Helvetica" w:hAnsi="ITC Avant Garde" w:cs="Arial"/>
          <w:bdr w:val="nil"/>
        </w:rPr>
        <w:t>o</w:t>
      </w:r>
      <w:r w:rsidR="000B2FD5" w:rsidRPr="007E653F">
        <w:rPr>
          <w:rFonts w:ascii="ITC Avant Garde" w:eastAsia="Helvetica" w:hAnsi="ITC Avant Garde" w:cs="Arial"/>
          <w:bdr w:val="nil"/>
        </w:rPr>
        <w:t>rbitales</w:t>
      </w:r>
      <w:r w:rsidR="00D20FDA" w:rsidRPr="007E653F">
        <w:rPr>
          <w:rFonts w:ascii="ITC Avant Garde" w:eastAsia="Helvetica" w:hAnsi="ITC Avant Garde" w:cs="Arial"/>
          <w:bdr w:val="nil"/>
        </w:rPr>
        <w:t xml:space="preserve"> </w:t>
      </w:r>
      <w:r w:rsidR="007E653F" w:rsidRPr="007E653F">
        <w:rPr>
          <w:rFonts w:ascii="ITC Avant Garde" w:eastAsia="Helvetica" w:hAnsi="ITC Avant Garde" w:cs="Arial"/>
          <w:bdr w:val="nil"/>
        </w:rPr>
        <w:t>a favor del Estado Mexicano</w:t>
      </w:r>
      <w:r w:rsidR="004C41CA">
        <w:rPr>
          <w:rFonts w:ascii="ITC Avant Garde" w:eastAsia="Helvetica" w:hAnsi="ITC Avant Garde" w:cs="Arial"/>
          <w:bdr w:val="nil"/>
        </w:rPr>
        <w:t>.</w:t>
      </w:r>
    </w:p>
    <w:p w14:paraId="287C5B28" w14:textId="15218814" w:rsidR="008D313B" w:rsidRDefault="008D313B" w:rsidP="00835601">
      <w:pPr>
        <w:pBdr>
          <w:top w:val="nil"/>
          <w:left w:val="nil"/>
          <w:bottom w:val="nil"/>
          <w:right w:val="nil"/>
          <w:between w:val="nil"/>
          <w:bar w:val="nil"/>
        </w:pBdr>
        <w:suppressAutoHyphens/>
        <w:spacing w:after="0" w:line="240" w:lineRule="auto"/>
        <w:ind w:right="-62"/>
        <w:contextualSpacing/>
        <w:jc w:val="both"/>
        <w:rPr>
          <w:rFonts w:ascii="ITC Avant Garde" w:eastAsia="Helvetica" w:hAnsi="ITC Avant Garde" w:cs="Arial"/>
          <w:bdr w:val="nil"/>
        </w:rPr>
      </w:pPr>
    </w:p>
    <w:p w14:paraId="46D103BA" w14:textId="77777777" w:rsidR="005A447D" w:rsidRDefault="005A447D" w:rsidP="005A447D">
      <w:pPr>
        <w:pStyle w:val="Prrafodelista"/>
        <w:pBdr>
          <w:top w:val="nil"/>
          <w:left w:val="nil"/>
          <w:bottom w:val="nil"/>
          <w:right w:val="nil"/>
          <w:between w:val="nil"/>
          <w:bar w:val="nil"/>
        </w:pBdr>
        <w:spacing w:after="0" w:line="240" w:lineRule="auto"/>
        <w:ind w:left="1440"/>
        <w:jc w:val="both"/>
        <w:rPr>
          <w:rFonts w:ascii="ITC Avant Garde" w:hAnsi="ITC Avant Garde"/>
          <w:b/>
          <w:color w:val="3E762A" w:themeColor="accent1" w:themeShade="BF"/>
        </w:rPr>
      </w:pPr>
    </w:p>
    <w:p w14:paraId="32EE4687" w14:textId="13693989" w:rsidR="00CC3577" w:rsidRPr="00A1593E" w:rsidRDefault="003A4A03" w:rsidP="00C94E32">
      <w:pPr>
        <w:pStyle w:val="Ttulo2"/>
        <w:numPr>
          <w:ilvl w:val="0"/>
          <w:numId w:val="18"/>
        </w:numPr>
      </w:pPr>
      <w:r w:rsidRPr="00A1593E">
        <w:t xml:space="preserve">Bandas de </w:t>
      </w:r>
      <w:r w:rsidR="00E64556" w:rsidRPr="00A1593E">
        <w:t>f</w:t>
      </w:r>
      <w:r w:rsidRPr="00A1593E">
        <w:t>recuencias para los servicios satelitales</w:t>
      </w:r>
    </w:p>
    <w:p w14:paraId="088E5DDB" w14:textId="77777777" w:rsidR="00977005" w:rsidRDefault="00977005" w:rsidP="00835601">
      <w:pPr>
        <w:spacing w:after="0" w:line="240" w:lineRule="auto"/>
        <w:jc w:val="both"/>
      </w:pPr>
    </w:p>
    <w:p w14:paraId="3A42EF3F" w14:textId="0E41C749" w:rsidR="00DC3A3A" w:rsidRDefault="00977005" w:rsidP="00835601">
      <w:pPr>
        <w:spacing w:after="0" w:line="240" w:lineRule="auto"/>
        <w:jc w:val="both"/>
        <w:rPr>
          <w:rFonts w:ascii="ITC Avant Garde" w:hAnsi="ITC Avant Garde"/>
        </w:rPr>
      </w:pPr>
      <w:r w:rsidRPr="00977005">
        <w:rPr>
          <w:rFonts w:ascii="ITC Avant Garde" w:hAnsi="ITC Avant Garde"/>
        </w:rPr>
        <w:t xml:space="preserve">Las bandas de frecuencias </w:t>
      </w:r>
      <w:r w:rsidR="00D86B04">
        <w:rPr>
          <w:rFonts w:ascii="ITC Avant Garde" w:hAnsi="ITC Avant Garde"/>
        </w:rPr>
        <w:t xml:space="preserve">comúnmente utilizadas por </w:t>
      </w:r>
      <w:r w:rsidRPr="00977005">
        <w:rPr>
          <w:rFonts w:ascii="ITC Avant Garde" w:hAnsi="ITC Avant Garde"/>
        </w:rPr>
        <w:t xml:space="preserve">los sistemas de satélites son las </w:t>
      </w:r>
      <w:r w:rsidR="00D20FDA" w:rsidRPr="00977005">
        <w:rPr>
          <w:rFonts w:ascii="ITC Avant Garde" w:hAnsi="ITC Avant Garde"/>
        </w:rPr>
        <w:t>bandas P</w:t>
      </w:r>
      <w:r w:rsidRPr="00977005">
        <w:rPr>
          <w:rFonts w:ascii="ITC Avant Garde" w:hAnsi="ITC Avant Garde"/>
        </w:rPr>
        <w:t xml:space="preserve">, L, S, C, X, </w:t>
      </w:r>
      <w:proofErr w:type="spellStart"/>
      <w:r w:rsidRPr="00977005">
        <w:rPr>
          <w:rFonts w:ascii="ITC Avant Garde" w:hAnsi="ITC Avant Garde"/>
        </w:rPr>
        <w:t>Ku</w:t>
      </w:r>
      <w:proofErr w:type="spellEnd"/>
      <w:r w:rsidRPr="00977005">
        <w:rPr>
          <w:rFonts w:ascii="ITC Avant Garde" w:hAnsi="ITC Avant Garde"/>
        </w:rPr>
        <w:t xml:space="preserve">, Ka y Q/V, siendo las bandas L, C, </w:t>
      </w:r>
      <w:proofErr w:type="spellStart"/>
      <w:r w:rsidRPr="00977005">
        <w:rPr>
          <w:rFonts w:ascii="ITC Avant Garde" w:hAnsi="ITC Avant Garde"/>
        </w:rPr>
        <w:t>Ku</w:t>
      </w:r>
      <w:proofErr w:type="spellEnd"/>
      <w:r w:rsidRPr="00977005">
        <w:rPr>
          <w:rFonts w:ascii="ITC Avant Garde" w:hAnsi="ITC Avant Garde"/>
        </w:rPr>
        <w:t>, Ka y recientemente la banda P para los satélites pequeños con misiones de radioaficionados</w:t>
      </w:r>
      <w:r w:rsidR="0057740A">
        <w:rPr>
          <w:rFonts w:ascii="ITC Avant Garde" w:hAnsi="ITC Avant Garde"/>
        </w:rPr>
        <w:t>,</w:t>
      </w:r>
      <w:r w:rsidR="00DC3A3A">
        <w:rPr>
          <w:rFonts w:ascii="ITC Avant Garde" w:hAnsi="ITC Avant Garde"/>
        </w:rPr>
        <w:t xml:space="preserve"> las más utilizadas. </w:t>
      </w:r>
      <w:r w:rsidRPr="00977005">
        <w:rPr>
          <w:rFonts w:ascii="ITC Avant Garde" w:hAnsi="ITC Avant Garde"/>
        </w:rPr>
        <w:t xml:space="preserve">Cada banda posee características </w:t>
      </w:r>
      <w:r w:rsidR="005E1412">
        <w:rPr>
          <w:rFonts w:ascii="ITC Avant Garde" w:hAnsi="ITC Avant Garde"/>
        </w:rPr>
        <w:t>particulares</w:t>
      </w:r>
      <w:r w:rsidR="005E1412" w:rsidRPr="00977005">
        <w:rPr>
          <w:rFonts w:ascii="ITC Avant Garde" w:hAnsi="ITC Avant Garde"/>
        </w:rPr>
        <w:t xml:space="preserve"> </w:t>
      </w:r>
      <w:r w:rsidRPr="00977005">
        <w:rPr>
          <w:rFonts w:ascii="ITC Avant Garde" w:hAnsi="ITC Avant Garde"/>
        </w:rPr>
        <w:t xml:space="preserve">que </w:t>
      </w:r>
      <w:r w:rsidR="00BC2E24">
        <w:rPr>
          <w:rFonts w:ascii="ITC Avant Garde" w:hAnsi="ITC Avant Garde"/>
        </w:rPr>
        <w:t xml:space="preserve">las </w:t>
      </w:r>
      <w:r w:rsidRPr="00977005">
        <w:rPr>
          <w:rFonts w:ascii="ITC Avant Garde" w:hAnsi="ITC Avant Garde"/>
        </w:rPr>
        <w:t xml:space="preserve">hacen que sean </w:t>
      </w:r>
      <w:r w:rsidR="00BC2E24">
        <w:rPr>
          <w:rFonts w:ascii="ITC Avant Garde" w:hAnsi="ITC Avant Garde"/>
        </w:rPr>
        <w:t>tendencialmente</w:t>
      </w:r>
      <w:r w:rsidRPr="00977005">
        <w:rPr>
          <w:rFonts w:ascii="ITC Avant Garde" w:hAnsi="ITC Avant Garde"/>
        </w:rPr>
        <w:t xml:space="preserve"> adecuadas para un uso determinado ya que</w:t>
      </w:r>
      <w:r w:rsidR="00F42E83">
        <w:rPr>
          <w:rFonts w:ascii="ITC Avant Garde" w:hAnsi="ITC Avant Garde"/>
        </w:rPr>
        <w:t>,</w:t>
      </w:r>
      <w:r w:rsidRPr="00977005">
        <w:rPr>
          <w:rFonts w:ascii="ITC Avant Garde" w:hAnsi="ITC Avant Garde"/>
        </w:rPr>
        <w:t xml:space="preserve"> dependiendo del tipo de servicio, </w:t>
      </w:r>
      <w:r w:rsidR="00BC2E24">
        <w:rPr>
          <w:rFonts w:ascii="ITC Avant Garde" w:hAnsi="ITC Avant Garde"/>
        </w:rPr>
        <w:t>é</w:t>
      </w:r>
      <w:r w:rsidRPr="00977005">
        <w:rPr>
          <w:rFonts w:ascii="ITC Avant Garde" w:hAnsi="ITC Avant Garde"/>
        </w:rPr>
        <w:t xml:space="preserve">ste necesitará mayor o menor ancho de banda y una mayor o menor velocidad de datos para cumplir con la calidad del servicio. </w:t>
      </w:r>
      <w:r w:rsidR="00933A74">
        <w:rPr>
          <w:rFonts w:ascii="ITC Avant Garde" w:hAnsi="ITC Avant Garde"/>
        </w:rPr>
        <w:t>Lo anterior,</w:t>
      </w:r>
      <w:r w:rsidRPr="00977005">
        <w:rPr>
          <w:rFonts w:ascii="ITC Avant Garde" w:hAnsi="ITC Avant Garde"/>
        </w:rPr>
        <w:t xml:space="preserve"> debido a que las bandas de frecuencias que utiliza</w:t>
      </w:r>
      <w:r w:rsidR="00BC2E24">
        <w:rPr>
          <w:rFonts w:ascii="ITC Avant Garde" w:hAnsi="ITC Avant Garde"/>
        </w:rPr>
        <w:t>n</w:t>
      </w:r>
      <w:r w:rsidRPr="00977005">
        <w:rPr>
          <w:rFonts w:ascii="ITC Avant Garde" w:hAnsi="ITC Avant Garde"/>
        </w:rPr>
        <w:t xml:space="preserve"> los satélites de comunicaciones tiene</w:t>
      </w:r>
      <w:r w:rsidR="007700EB">
        <w:rPr>
          <w:rFonts w:ascii="ITC Avant Garde" w:hAnsi="ITC Avant Garde"/>
        </w:rPr>
        <w:t>n</w:t>
      </w:r>
      <w:r w:rsidRPr="00977005">
        <w:rPr>
          <w:rFonts w:ascii="ITC Avant Garde" w:hAnsi="ITC Avant Garde"/>
        </w:rPr>
        <w:t xml:space="preserve"> una influencia importante sobre las características del mismo, como es el caso de la capacidad del sistema, la fiabilidad del enlace, la potencia, </w:t>
      </w:r>
      <w:r w:rsidR="00BC2E24">
        <w:rPr>
          <w:rFonts w:ascii="ITC Avant Garde" w:hAnsi="ITC Avant Garde"/>
        </w:rPr>
        <w:t>o inclusive su precio</w:t>
      </w:r>
      <w:r w:rsidRPr="00977005">
        <w:rPr>
          <w:rFonts w:ascii="ITC Avant Garde" w:hAnsi="ITC Avant Garde"/>
        </w:rPr>
        <w:t xml:space="preserve">. </w:t>
      </w:r>
    </w:p>
    <w:p w14:paraId="08E3E5A5" w14:textId="77777777" w:rsidR="00180796" w:rsidRDefault="00180796" w:rsidP="00835601">
      <w:pPr>
        <w:spacing w:after="0" w:line="240" w:lineRule="auto"/>
        <w:jc w:val="both"/>
        <w:rPr>
          <w:rFonts w:ascii="ITC Avant Garde" w:hAnsi="ITC Avant Garde"/>
        </w:rPr>
      </w:pPr>
    </w:p>
    <w:p w14:paraId="15729F3A" w14:textId="64C95403" w:rsidR="0014299D" w:rsidRPr="000B6976" w:rsidRDefault="007700EB" w:rsidP="000B6976">
      <w:pPr>
        <w:pStyle w:val="Ttulo3"/>
      </w:pPr>
      <w:r w:rsidRPr="000B6976">
        <w:t>Banda L</w:t>
      </w:r>
    </w:p>
    <w:p w14:paraId="694A8529" w14:textId="44417CE0" w:rsidR="007700EB" w:rsidRPr="00DC3A3A" w:rsidRDefault="007700EB" w:rsidP="00C94E32">
      <w:pPr>
        <w:pStyle w:val="Prrafodelista"/>
        <w:widowControl w:val="0"/>
        <w:numPr>
          <w:ilvl w:val="0"/>
          <w:numId w:val="1"/>
        </w:numPr>
        <w:overflowPunct w:val="0"/>
        <w:autoSpaceDE w:val="0"/>
        <w:autoSpaceDN w:val="0"/>
        <w:adjustRightInd w:val="0"/>
        <w:spacing w:after="0" w:line="240" w:lineRule="auto"/>
        <w:jc w:val="both"/>
        <w:textAlignment w:val="baseline"/>
        <w:rPr>
          <w:rFonts w:ascii="ITC Avant Garde" w:hAnsi="ITC Avant Garde"/>
        </w:rPr>
      </w:pPr>
      <w:r w:rsidRPr="00DC3A3A">
        <w:rPr>
          <w:rFonts w:ascii="ITC Avant Garde" w:eastAsiaTheme="minorHAnsi" w:hAnsi="ITC Avant Garde"/>
        </w:rPr>
        <w:t xml:space="preserve">Ventajas: </w:t>
      </w:r>
      <w:r w:rsidR="0014299D" w:rsidRPr="00DC3A3A">
        <w:rPr>
          <w:rFonts w:ascii="ITC Avant Garde" w:hAnsi="ITC Avant Garde"/>
        </w:rPr>
        <w:t>Pueden atravesar obstáculos</w:t>
      </w:r>
      <w:r w:rsidR="00977179">
        <w:rPr>
          <w:rFonts w:ascii="ITC Avant Garde" w:hAnsi="ITC Avant Garde"/>
        </w:rPr>
        <w:t>,</w:t>
      </w:r>
      <w:r w:rsidR="0014299D" w:rsidRPr="00DC3A3A">
        <w:rPr>
          <w:rFonts w:ascii="ITC Avant Garde" w:hAnsi="ITC Avant Garde"/>
        </w:rPr>
        <w:t xml:space="preserve"> precisan transmisores de menor potencia </w:t>
      </w:r>
      <w:r w:rsidR="00C71B45" w:rsidRPr="00DC3A3A">
        <w:rPr>
          <w:rFonts w:ascii="ITC Avant Garde" w:hAnsi="ITC Avant Garde"/>
        </w:rPr>
        <w:t>y es apta</w:t>
      </w:r>
      <w:r w:rsidR="0014299D" w:rsidRPr="00DC3A3A">
        <w:rPr>
          <w:rFonts w:ascii="ITC Avant Garde" w:hAnsi="ITC Avant Garde"/>
        </w:rPr>
        <w:t xml:space="preserve"> para comunicaciones móviles</w:t>
      </w:r>
      <w:r w:rsidR="00C71B45" w:rsidRPr="00DC3A3A">
        <w:rPr>
          <w:rFonts w:ascii="ITC Avant Garde" w:hAnsi="ITC Avant Garde"/>
        </w:rPr>
        <w:t>.</w:t>
      </w:r>
    </w:p>
    <w:p w14:paraId="6F365033" w14:textId="2111524D" w:rsidR="0014299D" w:rsidRPr="00DC3A3A" w:rsidRDefault="0014299D" w:rsidP="00C94E32">
      <w:pPr>
        <w:pStyle w:val="Prrafodelista"/>
        <w:widowControl w:val="0"/>
        <w:numPr>
          <w:ilvl w:val="0"/>
          <w:numId w:val="1"/>
        </w:numPr>
        <w:overflowPunct w:val="0"/>
        <w:autoSpaceDE w:val="0"/>
        <w:autoSpaceDN w:val="0"/>
        <w:adjustRightInd w:val="0"/>
        <w:spacing w:after="0" w:line="240" w:lineRule="auto"/>
        <w:jc w:val="both"/>
        <w:textAlignment w:val="baseline"/>
        <w:rPr>
          <w:rFonts w:ascii="ITC Avant Garde" w:hAnsi="ITC Avant Garde"/>
        </w:rPr>
      </w:pPr>
      <w:r w:rsidRPr="00DC3A3A">
        <w:rPr>
          <w:rFonts w:ascii="ITC Avant Garde" w:eastAsiaTheme="minorHAnsi" w:hAnsi="ITC Avant Garde"/>
        </w:rPr>
        <w:t xml:space="preserve">Desventajas: </w:t>
      </w:r>
      <w:r w:rsidR="00C71B45" w:rsidRPr="00DC3A3A">
        <w:rPr>
          <w:rFonts w:ascii="ITC Avant Garde" w:hAnsi="ITC Avant Garde"/>
        </w:rPr>
        <w:t>p</w:t>
      </w:r>
      <w:r w:rsidRPr="00DC3A3A">
        <w:rPr>
          <w:rFonts w:ascii="ITC Avant Garde" w:hAnsi="ITC Avant Garde"/>
        </w:rPr>
        <w:t>oca capacidad de transmisión de datos</w:t>
      </w:r>
      <w:r w:rsidR="00C71B45" w:rsidRPr="00DC3A3A">
        <w:rPr>
          <w:rFonts w:ascii="ITC Avant Garde" w:hAnsi="ITC Avant Garde"/>
        </w:rPr>
        <w:t>.</w:t>
      </w:r>
    </w:p>
    <w:p w14:paraId="40DCF282" w14:textId="77503279" w:rsidR="0014299D" w:rsidRDefault="0014299D" w:rsidP="0014299D">
      <w:pPr>
        <w:widowControl w:val="0"/>
        <w:overflowPunct w:val="0"/>
        <w:autoSpaceDE w:val="0"/>
        <w:autoSpaceDN w:val="0"/>
        <w:adjustRightInd w:val="0"/>
        <w:spacing w:after="0" w:line="240" w:lineRule="auto"/>
        <w:jc w:val="both"/>
        <w:textAlignment w:val="baseline"/>
      </w:pPr>
    </w:p>
    <w:p w14:paraId="6AE37532" w14:textId="2EBB3C9E" w:rsidR="007700EB" w:rsidRPr="00FD5962" w:rsidRDefault="007700EB" w:rsidP="000B6976">
      <w:pPr>
        <w:pStyle w:val="Ttulo3"/>
        <w:rPr>
          <w:rFonts w:eastAsia="Batang"/>
          <w:lang w:eastAsia="es-ES"/>
        </w:rPr>
      </w:pPr>
      <w:r w:rsidRPr="00C71B45">
        <w:rPr>
          <w:rFonts w:eastAsia="Batang"/>
          <w:lang w:eastAsia="es-ES"/>
        </w:rPr>
        <w:t>Banda C</w:t>
      </w:r>
      <w:r w:rsidRPr="00FD5962">
        <w:rPr>
          <w:rFonts w:eastAsia="Batang"/>
          <w:lang w:eastAsia="es-ES"/>
        </w:rPr>
        <w:t xml:space="preserve"> </w:t>
      </w:r>
    </w:p>
    <w:p w14:paraId="3313F04F" w14:textId="6A82A0F8" w:rsidR="007700EB" w:rsidRPr="00DC3A3A" w:rsidRDefault="007700EB" w:rsidP="00C94E32">
      <w:pPr>
        <w:pStyle w:val="Prrafodelista"/>
        <w:widowControl w:val="0"/>
        <w:numPr>
          <w:ilvl w:val="0"/>
          <w:numId w:val="9"/>
        </w:numPr>
        <w:overflowPunct w:val="0"/>
        <w:autoSpaceDE w:val="0"/>
        <w:autoSpaceDN w:val="0"/>
        <w:adjustRightInd w:val="0"/>
        <w:spacing w:after="0" w:line="240" w:lineRule="auto"/>
        <w:jc w:val="both"/>
        <w:textAlignment w:val="baseline"/>
        <w:rPr>
          <w:rFonts w:ascii="ITC Avant Garde" w:eastAsia="Calibri" w:hAnsi="ITC Avant Garde" w:cs="Times New Roman"/>
        </w:rPr>
      </w:pPr>
      <w:r w:rsidRPr="00DC3A3A">
        <w:rPr>
          <w:rFonts w:ascii="ITC Avant Garde" w:eastAsia="Calibri" w:hAnsi="ITC Avant Garde" w:cs="Times New Roman"/>
        </w:rPr>
        <w:t xml:space="preserve">Ventajas: </w:t>
      </w:r>
      <w:r w:rsidR="00C71B45" w:rsidRPr="00DC3A3A">
        <w:rPr>
          <w:rFonts w:ascii="ITC Avant Garde" w:eastAsia="Calibri" w:hAnsi="ITC Avant Garde" w:cs="Times New Roman"/>
        </w:rPr>
        <w:t>es</w:t>
      </w:r>
      <w:r w:rsidRPr="00DC3A3A">
        <w:rPr>
          <w:rFonts w:ascii="ITC Avant Garde" w:eastAsia="Calibri" w:hAnsi="ITC Avant Garde" w:cs="Times New Roman"/>
        </w:rPr>
        <w:t xml:space="preserve"> menos susceptible a efectos climáticos como la lluvia comparada con la banda </w:t>
      </w:r>
      <w:proofErr w:type="spellStart"/>
      <w:r w:rsidRPr="00DC3A3A">
        <w:rPr>
          <w:rFonts w:ascii="ITC Avant Garde" w:eastAsia="Calibri" w:hAnsi="ITC Avant Garde" w:cs="Times New Roman"/>
        </w:rPr>
        <w:t>Ku</w:t>
      </w:r>
      <w:proofErr w:type="spellEnd"/>
      <w:r w:rsidRPr="00DC3A3A">
        <w:rPr>
          <w:rFonts w:ascii="ITC Avant Garde" w:eastAsia="Calibri" w:hAnsi="ITC Avant Garde" w:cs="Times New Roman"/>
        </w:rPr>
        <w:t xml:space="preserve"> y Ka</w:t>
      </w:r>
      <w:r w:rsidR="00C71B45" w:rsidRPr="00DC3A3A">
        <w:rPr>
          <w:rFonts w:ascii="ITC Avant Garde" w:eastAsia="Calibri" w:hAnsi="ITC Avant Garde" w:cs="Times New Roman"/>
        </w:rPr>
        <w:t xml:space="preserve"> y provee amplias zonas de cobertura.</w:t>
      </w:r>
    </w:p>
    <w:p w14:paraId="7BEF0F65" w14:textId="0C86E914" w:rsidR="007700EB" w:rsidRDefault="008213A4" w:rsidP="00C94E32">
      <w:pPr>
        <w:pStyle w:val="Prrafodelista"/>
        <w:widowControl w:val="0"/>
        <w:numPr>
          <w:ilvl w:val="0"/>
          <w:numId w:val="9"/>
        </w:numPr>
        <w:overflowPunct w:val="0"/>
        <w:autoSpaceDE w:val="0"/>
        <w:autoSpaceDN w:val="0"/>
        <w:adjustRightInd w:val="0"/>
        <w:spacing w:after="0" w:line="240" w:lineRule="auto"/>
        <w:jc w:val="both"/>
        <w:textAlignment w:val="baseline"/>
        <w:rPr>
          <w:rFonts w:ascii="ITC Avant Garde" w:eastAsia="Calibri" w:hAnsi="ITC Avant Garde" w:cs="Times New Roman"/>
        </w:rPr>
      </w:pPr>
      <w:r>
        <w:rPr>
          <w:rFonts w:ascii="ITC Avant Garde" w:eastAsia="Calibri" w:hAnsi="ITC Avant Garde" w:cs="Times New Roman"/>
        </w:rPr>
        <w:t>Desventajas</w:t>
      </w:r>
      <w:r w:rsidR="007700EB" w:rsidRPr="00DC3A3A">
        <w:rPr>
          <w:rFonts w:ascii="ITC Avant Garde" w:eastAsia="Calibri" w:hAnsi="ITC Avant Garde" w:cs="Times New Roman"/>
        </w:rPr>
        <w:t xml:space="preserve">: </w:t>
      </w:r>
      <w:r w:rsidR="00C71B45" w:rsidRPr="00DC3A3A">
        <w:rPr>
          <w:rFonts w:ascii="ITC Avant Garde" w:eastAsia="Calibri" w:hAnsi="ITC Avant Garde" w:cs="Times New Roman"/>
        </w:rPr>
        <w:t>l</w:t>
      </w:r>
      <w:r w:rsidR="007700EB" w:rsidRPr="00DC3A3A">
        <w:rPr>
          <w:rFonts w:ascii="ITC Avant Garde" w:eastAsia="Calibri" w:hAnsi="ITC Avant Garde" w:cs="Times New Roman"/>
        </w:rPr>
        <w:t xml:space="preserve">os costos por equipamiento son un poco más elevados que la Banda </w:t>
      </w:r>
      <w:proofErr w:type="spellStart"/>
      <w:r w:rsidR="007700EB" w:rsidRPr="00DC3A3A">
        <w:rPr>
          <w:rFonts w:ascii="ITC Avant Garde" w:eastAsia="Calibri" w:hAnsi="ITC Avant Garde" w:cs="Times New Roman"/>
        </w:rPr>
        <w:t>Ku</w:t>
      </w:r>
      <w:proofErr w:type="spellEnd"/>
      <w:r w:rsidR="007700EB" w:rsidRPr="00DC3A3A">
        <w:rPr>
          <w:rFonts w:ascii="ITC Avant Garde" w:eastAsia="Calibri" w:hAnsi="ITC Avant Garde" w:cs="Times New Roman"/>
        </w:rPr>
        <w:t xml:space="preserve"> por la necesidad de mayor tamaño de la antena. </w:t>
      </w:r>
      <w:r w:rsidR="00C71B45" w:rsidRPr="00DC3A3A">
        <w:rPr>
          <w:rFonts w:ascii="ITC Avant Garde" w:eastAsia="Calibri" w:hAnsi="ITC Avant Garde" w:cs="Times New Roman"/>
        </w:rPr>
        <w:t>Es s</w:t>
      </w:r>
      <w:r w:rsidR="007700EB" w:rsidRPr="00DC3A3A">
        <w:rPr>
          <w:rFonts w:ascii="ITC Avant Garde" w:eastAsia="Calibri" w:hAnsi="ITC Avant Garde" w:cs="Times New Roman"/>
        </w:rPr>
        <w:t xml:space="preserve">usceptible a recibir </w:t>
      </w:r>
      <w:r w:rsidR="007700EB" w:rsidRPr="00033B1A">
        <w:rPr>
          <w:rFonts w:ascii="ITC Avant Garde" w:eastAsia="Calibri" w:hAnsi="ITC Avant Garde" w:cs="Times New Roman"/>
        </w:rPr>
        <w:t xml:space="preserve">y causar interferencias desde satélites adyacentes y sistemas terrestres que compartan la misma banda (utilizar técnicas de espectro ensanchado y </w:t>
      </w:r>
      <w:proofErr w:type="spellStart"/>
      <w:r w:rsidR="007700EB" w:rsidRPr="00033B1A">
        <w:rPr>
          <w:rFonts w:ascii="ITC Avant Garde" w:eastAsia="Calibri" w:hAnsi="ITC Avant Garde" w:cs="Times New Roman"/>
        </w:rPr>
        <w:t>CDMA</w:t>
      </w:r>
      <w:proofErr w:type="spellEnd"/>
      <w:r w:rsidR="007C5199" w:rsidRPr="00033B1A">
        <w:rPr>
          <w:rFonts w:ascii="ITC Avant Garde" w:eastAsia="Calibri" w:hAnsi="ITC Avant Garde" w:cs="Times New Roman"/>
        </w:rPr>
        <w:t xml:space="preserve"> (</w:t>
      </w:r>
      <w:proofErr w:type="spellStart"/>
      <w:r w:rsidR="007C5199" w:rsidRPr="00033B1A">
        <w:rPr>
          <w:rFonts w:ascii="ITC Avant Garde" w:eastAsia="Calibri" w:hAnsi="ITC Avant Garde" w:cs="Times New Roman"/>
          <w:i/>
        </w:rPr>
        <w:t>Code</w:t>
      </w:r>
      <w:proofErr w:type="spellEnd"/>
      <w:r w:rsidR="007C5199" w:rsidRPr="00033B1A">
        <w:rPr>
          <w:rFonts w:ascii="ITC Avant Garde" w:eastAsia="Calibri" w:hAnsi="ITC Avant Garde" w:cs="Times New Roman"/>
          <w:i/>
        </w:rPr>
        <w:t xml:space="preserve"> división </w:t>
      </w:r>
      <w:proofErr w:type="spellStart"/>
      <w:r w:rsidR="007C5199" w:rsidRPr="00033B1A">
        <w:rPr>
          <w:rFonts w:ascii="ITC Avant Garde" w:eastAsia="Calibri" w:hAnsi="ITC Avant Garde" w:cs="Times New Roman"/>
          <w:i/>
        </w:rPr>
        <w:t>multiple</w:t>
      </w:r>
      <w:proofErr w:type="spellEnd"/>
      <w:r w:rsidR="007C5199" w:rsidRPr="00033B1A">
        <w:rPr>
          <w:rFonts w:ascii="ITC Avant Garde" w:eastAsia="Calibri" w:hAnsi="ITC Avant Garde" w:cs="Times New Roman"/>
          <w:i/>
        </w:rPr>
        <w:t xml:space="preserve"> Access</w:t>
      </w:r>
      <w:r w:rsidR="007C5199" w:rsidRPr="00033B1A">
        <w:rPr>
          <w:rFonts w:ascii="ITC Avant Garde" w:eastAsia="Calibri" w:hAnsi="ITC Avant Garde" w:cs="Times New Roman"/>
        </w:rPr>
        <w:t>, por sus siglas en inglés)</w:t>
      </w:r>
      <w:r w:rsidR="007700EB" w:rsidRPr="00033B1A">
        <w:rPr>
          <w:rFonts w:ascii="ITC Avant Garde" w:eastAsia="Calibri" w:hAnsi="ITC Avant Garde" w:cs="Times New Roman"/>
        </w:rPr>
        <w:t xml:space="preserve">) por la mayor abertura del haz de la antena. </w:t>
      </w:r>
    </w:p>
    <w:p w14:paraId="114ACC42" w14:textId="77777777" w:rsidR="00D20FDA" w:rsidRPr="00033B1A" w:rsidRDefault="00D20FDA" w:rsidP="00D20FDA">
      <w:pPr>
        <w:pStyle w:val="Prrafodelista"/>
        <w:widowControl w:val="0"/>
        <w:overflowPunct w:val="0"/>
        <w:autoSpaceDE w:val="0"/>
        <w:autoSpaceDN w:val="0"/>
        <w:adjustRightInd w:val="0"/>
        <w:spacing w:after="0" w:line="240" w:lineRule="auto"/>
        <w:jc w:val="both"/>
        <w:textAlignment w:val="baseline"/>
        <w:rPr>
          <w:rFonts w:ascii="ITC Avant Garde" w:eastAsia="Calibri" w:hAnsi="ITC Avant Garde" w:cs="Times New Roman"/>
        </w:rPr>
      </w:pPr>
    </w:p>
    <w:p w14:paraId="12965244" w14:textId="275E69BF" w:rsidR="007700EB" w:rsidRPr="00033B1A" w:rsidRDefault="007700EB" w:rsidP="000B6976">
      <w:pPr>
        <w:pStyle w:val="Ttulo3"/>
        <w:rPr>
          <w:rFonts w:eastAsia="Batang"/>
          <w:lang w:eastAsia="es-ES"/>
        </w:rPr>
      </w:pPr>
      <w:r w:rsidRPr="00033B1A">
        <w:rPr>
          <w:rFonts w:eastAsia="Batang"/>
          <w:lang w:eastAsia="es-ES"/>
        </w:rPr>
        <w:t xml:space="preserve">Banda </w:t>
      </w:r>
      <w:proofErr w:type="spellStart"/>
      <w:r w:rsidRPr="00033B1A">
        <w:rPr>
          <w:rFonts w:eastAsia="Batang"/>
          <w:lang w:eastAsia="es-ES"/>
        </w:rPr>
        <w:t>Ku</w:t>
      </w:r>
      <w:proofErr w:type="spellEnd"/>
    </w:p>
    <w:p w14:paraId="2BDEC290" w14:textId="37563FA0" w:rsidR="007700EB" w:rsidRPr="00033B1A" w:rsidRDefault="007700EB" w:rsidP="00C94E32">
      <w:pPr>
        <w:pStyle w:val="Prrafodelista"/>
        <w:widowControl w:val="0"/>
        <w:numPr>
          <w:ilvl w:val="0"/>
          <w:numId w:val="10"/>
        </w:numPr>
        <w:overflowPunct w:val="0"/>
        <w:autoSpaceDE w:val="0"/>
        <w:autoSpaceDN w:val="0"/>
        <w:adjustRightInd w:val="0"/>
        <w:spacing w:after="0" w:line="240" w:lineRule="auto"/>
        <w:jc w:val="both"/>
        <w:textAlignment w:val="baseline"/>
        <w:rPr>
          <w:rFonts w:ascii="ITC Avant Garde" w:eastAsia="Calibri" w:hAnsi="ITC Avant Garde" w:cs="Times New Roman"/>
        </w:rPr>
      </w:pPr>
      <w:r w:rsidRPr="00033B1A">
        <w:rPr>
          <w:rFonts w:ascii="ITC Avant Garde" w:eastAsia="Calibri" w:hAnsi="ITC Avant Garde" w:cs="Times New Roman"/>
        </w:rPr>
        <w:t xml:space="preserve">Ventajas: </w:t>
      </w:r>
      <w:r w:rsidR="00C71B45" w:rsidRPr="00033B1A">
        <w:rPr>
          <w:rFonts w:ascii="ITC Avant Garde" w:eastAsia="Calibri" w:hAnsi="ITC Avant Garde" w:cs="Times New Roman"/>
        </w:rPr>
        <w:t xml:space="preserve">tiene </w:t>
      </w:r>
      <w:r w:rsidRPr="00033B1A">
        <w:rPr>
          <w:rFonts w:ascii="ITC Avant Garde" w:eastAsia="Calibri" w:hAnsi="ITC Avant Garde" w:cs="Times New Roman"/>
        </w:rPr>
        <w:t>longitudes de onda medianas que traspasan la mayoría de los obstáculos y transportan una gran cantidad de datos</w:t>
      </w:r>
      <w:r w:rsidR="00C71B45" w:rsidRPr="00033B1A">
        <w:rPr>
          <w:rFonts w:ascii="ITC Avant Garde" w:eastAsia="Calibri" w:hAnsi="ITC Avant Garde" w:cs="Times New Roman"/>
        </w:rPr>
        <w:t>; así también, hacen u</w:t>
      </w:r>
      <w:r w:rsidRPr="00033B1A">
        <w:rPr>
          <w:rFonts w:ascii="ITC Avant Garde" w:eastAsia="Calibri" w:hAnsi="ITC Avant Garde" w:cs="Times New Roman"/>
        </w:rPr>
        <w:t xml:space="preserve">so más eficiente de las capacidades del satélite usando </w:t>
      </w:r>
      <w:proofErr w:type="spellStart"/>
      <w:r w:rsidRPr="00033B1A">
        <w:rPr>
          <w:rFonts w:ascii="ITC Avant Garde" w:eastAsia="Calibri" w:hAnsi="ITC Avant Garde" w:cs="Times New Roman"/>
        </w:rPr>
        <w:t>FDMA</w:t>
      </w:r>
      <w:proofErr w:type="spellEnd"/>
      <w:r w:rsidRPr="00033B1A">
        <w:rPr>
          <w:rFonts w:ascii="ITC Avant Garde" w:eastAsia="Calibri" w:hAnsi="ITC Avant Garde" w:cs="Times New Roman"/>
        </w:rPr>
        <w:t xml:space="preserve"> </w:t>
      </w:r>
      <w:r w:rsidR="00977179" w:rsidRPr="00033B1A">
        <w:rPr>
          <w:rFonts w:ascii="ITC Avant Garde" w:eastAsia="Calibri" w:hAnsi="ITC Avant Garde" w:cs="Times New Roman"/>
        </w:rPr>
        <w:t>(</w:t>
      </w:r>
      <w:proofErr w:type="spellStart"/>
      <w:r w:rsidR="00B12B6B" w:rsidRPr="00033B1A">
        <w:rPr>
          <w:rFonts w:ascii="ITC Avant Garde" w:eastAsia="Calibri" w:hAnsi="ITC Avant Garde" w:cs="Times New Roman"/>
          <w:i/>
        </w:rPr>
        <w:t>Frequency</w:t>
      </w:r>
      <w:proofErr w:type="spellEnd"/>
      <w:r w:rsidR="00B12B6B" w:rsidRPr="00033B1A">
        <w:rPr>
          <w:rFonts w:ascii="ITC Avant Garde" w:eastAsia="Calibri" w:hAnsi="ITC Avant Garde" w:cs="Times New Roman"/>
          <w:i/>
        </w:rPr>
        <w:t xml:space="preserve"> división </w:t>
      </w:r>
      <w:proofErr w:type="spellStart"/>
      <w:r w:rsidR="00B12B6B" w:rsidRPr="00033B1A">
        <w:rPr>
          <w:rFonts w:ascii="ITC Avant Garde" w:eastAsia="Calibri" w:hAnsi="ITC Avant Garde" w:cs="Times New Roman"/>
          <w:i/>
        </w:rPr>
        <w:t>multiple</w:t>
      </w:r>
      <w:proofErr w:type="spellEnd"/>
      <w:r w:rsidR="00B12B6B" w:rsidRPr="00033B1A">
        <w:rPr>
          <w:rFonts w:ascii="ITC Avant Garde" w:eastAsia="Calibri" w:hAnsi="ITC Avant Garde" w:cs="Times New Roman"/>
          <w:i/>
        </w:rPr>
        <w:t xml:space="preserve"> </w:t>
      </w:r>
      <w:proofErr w:type="spellStart"/>
      <w:r w:rsidR="00B12B6B" w:rsidRPr="00033B1A">
        <w:rPr>
          <w:rFonts w:ascii="ITC Avant Garde" w:eastAsia="Calibri" w:hAnsi="ITC Avant Garde" w:cs="Times New Roman"/>
          <w:i/>
        </w:rPr>
        <w:t>access</w:t>
      </w:r>
      <w:proofErr w:type="spellEnd"/>
      <w:r w:rsidR="00B12B6B" w:rsidRPr="00033B1A">
        <w:rPr>
          <w:rFonts w:ascii="ITC Avant Garde" w:eastAsia="Calibri" w:hAnsi="ITC Avant Garde" w:cs="Times New Roman"/>
        </w:rPr>
        <w:t>, por sus siglas en inglés)</w:t>
      </w:r>
      <w:r w:rsidRPr="00033B1A">
        <w:rPr>
          <w:rFonts w:ascii="ITC Avant Garde" w:eastAsia="Calibri" w:hAnsi="ITC Avant Garde" w:cs="Times New Roman"/>
        </w:rPr>
        <w:t xml:space="preserve"> o </w:t>
      </w:r>
      <w:proofErr w:type="spellStart"/>
      <w:r w:rsidRPr="00033B1A">
        <w:rPr>
          <w:rFonts w:ascii="ITC Avant Garde" w:eastAsia="Calibri" w:hAnsi="ITC Avant Garde" w:cs="Times New Roman"/>
        </w:rPr>
        <w:t>TDMA</w:t>
      </w:r>
      <w:proofErr w:type="spellEnd"/>
      <w:r w:rsidR="003573A5" w:rsidRPr="00033B1A">
        <w:rPr>
          <w:rFonts w:ascii="ITC Avant Garde" w:eastAsia="Calibri" w:hAnsi="ITC Avant Garde" w:cs="Times New Roman"/>
        </w:rPr>
        <w:t xml:space="preserve"> (</w:t>
      </w:r>
      <w:r w:rsidR="003573A5" w:rsidRPr="00033B1A">
        <w:rPr>
          <w:rFonts w:ascii="ITC Avant Garde" w:eastAsia="Calibri" w:hAnsi="ITC Avant Garde" w:cs="Times New Roman"/>
          <w:i/>
        </w:rPr>
        <w:t xml:space="preserve">Time </w:t>
      </w:r>
      <w:proofErr w:type="spellStart"/>
      <w:r w:rsidR="003573A5" w:rsidRPr="00033B1A">
        <w:rPr>
          <w:rFonts w:ascii="ITC Avant Garde" w:eastAsia="Calibri" w:hAnsi="ITC Avant Garde" w:cs="Times New Roman"/>
          <w:i/>
        </w:rPr>
        <w:t>Division</w:t>
      </w:r>
      <w:proofErr w:type="spellEnd"/>
      <w:r w:rsidR="003573A5" w:rsidRPr="00033B1A">
        <w:rPr>
          <w:rFonts w:ascii="ITC Avant Garde" w:eastAsia="Calibri" w:hAnsi="ITC Avant Garde" w:cs="Times New Roman"/>
          <w:i/>
        </w:rPr>
        <w:t xml:space="preserve"> </w:t>
      </w:r>
      <w:proofErr w:type="spellStart"/>
      <w:r w:rsidR="003573A5" w:rsidRPr="00033B1A">
        <w:rPr>
          <w:rFonts w:ascii="ITC Avant Garde" w:eastAsia="Calibri" w:hAnsi="ITC Avant Garde" w:cs="Times New Roman"/>
          <w:i/>
        </w:rPr>
        <w:t>Multiple</w:t>
      </w:r>
      <w:proofErr w:type="spellEnd"/>
      <w:r w:rsidR="003573A5" w:rsidRPr="00033B1A">
        <w:rPr>
          <w:rFonts w:ascii="ITC Avant Garde" w:eastAsia="Calibri" w:hAnsi="ITC Avant Garde" w:cs="Times New Roman"/>
          <w:i/>
        </w:rPr>
        <w:t xml:space="preserve"> Access</w:t>
      </w:r>
      <w:r w:rsidR="003573A5" w:rsidRPr="00033B1A">
        <w:rPr>
          <w:rFonts w:ascii="ITC Avant Garde" w:eastAsia="Calibri" w:hAnsi="ITC Avant Garde" w:cs="Times New Roman"/>
        </w:rPr>
        <w:t>, por sus siglas en inglés)</w:t>
      </w:r>
      <w:r w:rsidRPr="00033B1A">
        <w:rPr>
          <w:rFonts w:ascii="ITC Avant Garde" w:eastAsia="Calibri" w:hAnsi="ITC Avant Garde" w:cs="Times New Roman"/>
        </w:rPr>
        <w:t>.</w:t>
      </w:r>
    </w:p>
    <w:p w14:paraId="1BDAC935" w14:textId="2EA86887" w:rsidR="007700EB" w:rsidRPr="00DC3A3A" w:rsidRDefault="000A6C39" w:rsidP="00C94E32">
      <w:pPr>
        <w:pStyle w:val="Prrafodelista"/>
        <w:widowControl w:val="0"/>
        <w:numPr>
          <w:ilvl w:val="0"/>
          <w:numId w:val="10"/>
        </w:numPr>
        <w:overflowPunct w:val="0"/>
        <w:autoSpaceDE w:val="0"/>
        <w:autoSpaceDN w:val="0"/>
        <w:adjustRightInd w:val="0"/>
        <w:spacing w:after="0" w:line="240" w:lineRule="auto"/>
        <w:jc w:val="both"/>
        <w:textAlignment w:val="baseline"/>
        <w:rPr>
          <w:rFonts w:ascii="ITC Avant Garde" w:eastAsia="Calibri" w:hAnsi="ITC Avant Garde" w:cs="Times New Roman"/>
        </w:rPr>
      </w:pPr>
      <w:r>
        <w:rPr>
          <w:rFonts w:ascii="ITC Avant Garde" w:eastAsia="Calibri" w:hAnsi="ITC Avant Garde" w:cs="Times New Roman"/>
        </w:rPr>
        <w:t>Desventajas</w:t>
      </w:r>
      <w:r w:rsidR="007700EB" w:rsidRPr="00033B1A">
        <w:rPr>
          <w:rFonts w:ascii="ITC Avant Garde" w:eastAsia="Calibri" w:hAnsi="ITC Avant Garde" w:cs="Times New Roman"/>
        </w:rPr>
        <w:t>: la mayoría</w:t>
      </w:r>
      <w:r w:rsidR="007700EB" w:rsidRPr="00DC3A3A">
        <w:rPr>
          <w:rFonts w:ascii="ITC Avant Garde" w:eastAsia="Calibri" w:hAnsi="ITC Avant Garde" w:cs="Times New Roman"/>
        </w:rPr>
        <w:t xml:space="preserve"> de las ubicaciones están adjudicadas y hay regiones donde no está disponible.</w:t>
      </w:r>
      <w:r w:rsidR="00C71B45" w:rsidRPr="00DC3A3A">
        <w:rPr>
          <w:rFonts w:ascii="ITC Avant Garde" w:eastAsia="Calibri" w:hAnsi="ITC Avant Garde" w:cs="Times New Roman"/>
        </w:rPr>
        <w:t xml:space="preserve"> Es m</w:t>
      </w:r>
      <w:r w:rsidR="007700EB" w:rsidRPr="00DC3A3A">
        <w:rPr>
          <w:rFonts w:ascii="ITC Avant Garde" w:eastAsia="Calibri" w:hAnsi="ITC Avant Garde" w:cs="Times New Roman"/>
        </w:rPr>
        <w:t>ás sensible a atenuaciones por lluvia.</w:t>
      </w:r>
    </w:p>
    <w:p w14:paraId="6F66167F" w14:textId="77777777" w:rsidR="00C71B45" w:rsidRPr="00FD5962" w:rsidRDefault="00C71B45" w:rsidP="00FD5962">
      <w:pPr>
        <w:widowControl w:val="0"/>
        <w:overflowPunct w:val="0"/>
        <w:autoSpaceDE w:val="0"/>
        <w:autoSpaceDN w:val="0"/>
        <w:adjustRightInd w:val="0"/>
        <w:spacing w:after="0" w:line="240" w:lineRule="auto"/>
        <w:jc w:val="both"/>
        <w:textAlignment w:val="baseline"/>
        <w:rPr>
          <w:rFonts w:ascii="ITC Avant Garde" w:eastAsia="Calibri" w:hAnsi="ITC Avant Garde" w:cs="Times New Roman"/>
        </w:rPr>
      </w:pPr>
    </w:p>
    <w:p w14:paraId="6F5D895B" w14:textId="6B6BE1AC" w:rsidR="007700EB" w:rsidRPr="00FD5962" w:rsidRDefault="007700EB" w:rsidP="000B6976">
      <w:pPr>
        <w:pStyle w:val="Ttulo3"/>
        <w:rPr>
          <w:rFonts w:eastAsia="Batang"/>
          <w:lang w:eastAsia="es-ES"/>
        </w:rPr>
      </w:pPr>
      <w:r w:rsidRPr="00C71B45">
        <w:rPr>
          <w:rFonts w:eastAsia="Batang"/>
          <w:lang w:eastAsia="es-ES"/>
        </w:rPr>
        <w:t>Banda Ka</w:t>
      </w:r>
    </w:p>
    <w:p w14:paraId="726B6B2E" w14:textId="3188D30B" w:rsidR="007700EB" w:rsidRPr="00DC3A3A" w:rsidRDefault="007700EB" w:rsidP="00C94E32">
      <w:pPr>
        <w:pStyle w:val="Prrafodelista"/>
        <w:widowControl w:val="0"/>
        <w:numPr>
          <w:ilvl w:val="0"/>
          <w:numId w:val="11"/>
        </w:numPr>
        <w:overflowPunct w:val="0"/>
        <w:autoSpaceDE w:val="0"/>
        <w:autoSpaceDN w:val="0"/>
        <w:adjustRightInd w:val="0"/>
        <w:spacing w:after="0" w:line="240" w:lineRule="auto"/>
        <w:jc w:val="both"/>
        <w:textAlignment w:val="baseline"/>
        <w:rPr>
          <w:rFonts w:ascii="ITC Avant Garde" w:eastAsia="Calibri" w:hAnsi="ITC Avant Garde" w:cs="Times New Roman"/>
        </w:rPr>
      </w:pPr>
      <w:r w:rsidRPr="00DC3A3A">
        <w:rPr>
          <w:rFonts w:ascii="ITC Avant Garde" w:eastAsia="Calibri" w:hAnsi="ITC Avant Garde" w:cs="Times New Roman"/>
        </w:rPr>
        <w:t xml:space="preserve">Ventajas: amplio espectro de ubicaciones </w:t>
      </w:r>
      <w:r w:rsidR="00C71B45" w:rsidRPr="00DC3A3A">
        <w:rPr>
          <w:rFonts w:ascii="ITC Avant Garde" w:eastAsia="Calibri" w:hAnsi="ITC Avant Garde" w:cs="Times New Roman"/>
        </w:rPr>
        <w:t xml:space="preserve">(emplazamientos para las estaciones terrenas) </w:t>
      </w:r>
      <w:r w:rsidRPr="00DC3A3A">
        <w:rPr>
          <w:rFonts w:ascii="ITC Avant Garde" w:eastAsia="Calibri" w:hAnsi="ITC Avant Garde" w:cs="Times New Roman"/>
        </w:rPr>
        <w:t xml:space="preserve">disponible; </w:t>
      </w:r>
      <w:r w:rsidR="00C71B45" w:rsidRPr="00DC3A3A">
        <w:rPr>
          <w:rFonts w:ascii="ITC Avant Garde" w:eastAsia="Calibri" w:hAnsi="ITC Avant Garde" w:cs="Times New Roman"/>
        </w:rPr>
        <w:t>permite velocidades de transmisión más altas y permite zonas de cobertura más pequeñas</w:t>
      </w:r>
      <w:r w:rsidRPr="00DC3A3A">
        <w:rPr>
          <w:rFonts w:ascii="ITC Avant Garde" w:eastAsia="Calibri" w:hAnsi="ITC Avant Garde" w:cs="Times New Roman"/>
        </w:rPr>
        <w:t>.</w:t>
      </w:r>
    </w:p>
    <w:p w14:paraId="14CE5B7E" w14:textId="0DBEC8BB" w:rsidR="007700EB" w:rsidRPr="00DC3A3A" w:rsidRDefault="000A6C39" w:rsidP="00C94E32">
      <w:pPr>
        <w:pStyle w:val="Prrafodelista"/>
        <w:widowControl w:val="0"/>
        <w:numPr>
          <w:ilvl w:val="0"/>
          <w:numId w:val="11"/>
        </w:numPr>
        <w:overflowPunct w:val="0"/>
        <w:autoSpaceDE w:val="0"/>
        <w:autoSpaceDN w:val="0"/>
        <w:adjustRightInd w:val="0"/>
        <w:spacing w:after="0" w:line="240" w:lineRule="auto"/>
        <w:jc w:val="both"/>
        <w:textAlignment w:val="baseline"/>
        <w:rPr>
          <w:rFonts w:ascii="ITC Avant Garde" w:eastAsia="Calibri" w:hAnsi="ITC Avant Garde" w:cs="Times New Roman"/>
        </w:rPr>
      </w:pPr>
      <w:r>
        <w:rPr>
          <w:rFonts w:ascii="ITC Avant Garde" w:eastAsia="Calibri" w:hAnsi="ITC Avant Garde" w:cs="Times New Roman"/>
        </w:rPr>
        <w:t>Desventajas</w:t>
      </w:r>
      <w:r w:rsidR="007700EB" w:rsidRPr="00DC3A3A">
        <w:rPr>
          <w:rFonts w:ascii="ITC Avant Garde" w:eastAsia="Calibri" w:hAnsi="ITC Avant Garde" w:cs="Times New Roman"/>
        </w:rPr>
        <w:t xml:space="preserve">: </w:t>
      </w:r>
      <w:r w:rsidR="00C71B45" w:rsidRPr="00DC3A3A">
        <w:rPr>
          <w:rFonts w:ascii="ITC Avant Garde" w:eastAsia="Calibri" w:hAnsi="ITC Avant Garde" w:cs="Times New Roman"/>
        </w:rPr>
        <w:t>es necesaria más potencia, las comunicaciones son más sensibles a interferencias ambientales.</w:t>
      </w:r>
    </w:p>
    <w:p w14:paraId="5A9354F3" w14:textId="77777777" w:rsidR="00C71B45" w:rsidRPr="00C71B45" w:rsidRDefault="00C71B45" w:rsidP="00C71B45">
      <w:pPr>
        <w:widowControl w:val="0"/>
        <w:overflowPunct w:val="0"/>
        <w:autoSpaceDE w:val="0"/>
        <w:autoSpaceDN w:val="0"/>
        <w:adjustRightInd w:val="0"/>
        <w:spacing w:after="0" w:line="240" w:lineRule="auto"/>
        <w:jc w:val="both"/>
        <w:textAlignment w:val="baseline"/>
        <w:rPr>
          <w:rFonts w:ascii="ITC Avant Garde" w:eastAsia="Calibri" w:hAnsi="ITC Avant Garde" w:cs="Times New Roman"/>
        </w:rPr>
      </w:pPr>
    </w:p>
    <w:p w14:paraId="40F9297C" w14:textId="1A34A1EB" w:rsidR="001D71AD" w:rsidRPr="00BB05D0" w:rsidRDefault="001D71AD" w:rsidP="00835601">
      <w:pPr>
        <w:spacing w:after="0" w:line="240" w:lineRule="auto"/>
        <w:jc w:val="both"/>
        <w:rPr>
          <w:rFonts w:ascii="ITC Avant Garde" w:eastAsia="Calibri" w:hAnsi="ITC Avant Garde" w:cs="Times New Roman"/>
          <w:highlight w:val="magenta"/>
        </w:rPr>
      </w:pPr>
    </w:p>
    <w:p w14:paraId="7767F590" w14:textId="316C1C66" w:rsidR="00322167" w:rsidRPr="00040657" w:rsidRDefault="00040657" w:rsidP="00322167">
      <w:pPr>
        <w:spacing w:after="0" w:line="240" w:lineRule="auto"/>
        <w:jc w:val="center"/>
        <w:rPr>
          <w:rFonts w:ascii="ITC Avant Garde" w:hAnsi="ITC Avant Garde"/>
          <w:b/>
          <w:color w:val="668926" w:themeColor="accent2" w:themeShade="BF"/>
          <w:sz w:val="20"/>
        </w:rPr>
      </w:pPr>
      <w:r w:rsidRPr="002E0318">
        <w:rPr>
          <w:rFonts w:ascii="ITC Avant Garde" w:hAnsi="ITC Avant Garde"/>
          <w:b/>
          <w:color w:val="668926" w:themeColor="accent2" w:themeShade="BF"/>
          <w:sz w:val="20"/>
        </w:rPr>
        <w:t>Tabla 5</w:t>
      </w:r>
      <w:r w:rsidR="00322167" w:rsidRPr="002E0318">
        <w:rPr>
          <w:rFonts w:ascii="ITC Avant Garde" w:hAnsi="ITC Avant Garde"/>
          <w:b/>
          <w:color w:val="668926" w:themeColor="accent2" w:themeShade="BF"/>
          <w:sz w:val="20"/>
        </w:rPr>
        <w:t xml:space="preserve">: </w:t>
      </w:r>
      <w:proofErr w:type="spellStart"/>
      <w:r w:rsidR="00322167" w:rsidRPr="002E0318">
        <w:rPr>
          <w:rFonts w:ascii="ITC Avant Garde" w:hAnsi="ITC Avant Garde"/>
          <w:b/>
          <w:color w:val="668926" w:themeColor="accent2" w:themeShade="BF"/>
          <w:sz w:val="20"/>
        </w:rPr>
        <w:t>Subrangos</w:t>
      </w:r>
      <w:proofErr w:type="spellEnd"/>
      <w:r w:rsidR="00322167" w:rsidRPr="002E0318">
        <w:rPr>
          <w:rFonts w:ascii="ITC Avant Garde" w:hAnsi="ITC Avant Garde"/>
          <w:b/>
          <w:color w:val="668926" w:themeColor="accent2" w:themeShade="BF"/>
          <w:sz w:val="20"/>
        </w:rPr>
        <w:t xml:space="preserve"> de división de las bandas </w:t>
      </w:r>
      <w:r w:rsidR="002B45A4" w:rsidRPr="002E0318">
        <w:rPr>
          <w:rFonts w:ascii="ITC Avant Garde" w:hAnsi="ITC Avant Garde"/>
          <w:b/>
          <w:color w:val="668926" w:themeColor="accent2" w:themeShade="BF"/>
          <w:sz w:val="20"/>
        </w:rPr>
        <w:t xml:space="preserve">L, </w:t>
      </w:r>
      <w:r w:rsidR="00322167" w:rsidRPr="002E0318">
        <w:rPr>
          <w:rFonts w:ascii="ITC Avant Garde" w:hAnsi="ITC Avant Garde"/>
          <w:b/>
          <w:color w:val="668926" w:themeColor="accent2" w:themeShade="BF"/>
          <w:sz w:val="20"/>
        </w:rPr>
        <w:t>C</w:t>
      </w:r>
      <w:r w:rsidR="002B45A4" w:rsidRPr="002E0318">
        <w:rPr>
          <w:rFonts w:ascii="ITC Avant Garde" w:hAnsi="ITC Avant Garde"/>
          <w:b/>
          <w:color w:val="668926" w:themeColor="accent2" w:themeShade="BF"/>
          <w:sz w:val="20"/>
        </w:rPr>
        <w:t>,</w:t>
      </w:r>
      <w:r w:rsidR="00322167" w:rsidRPr="002E0318">
        <w:rPr>
          <w:rFonts w:ascii="ITC Avant Garde" w:hAnsi="ITC Avant Garde"/>
          <w:b/>
          <w:color w:val="668926" w:themeColor="accent2" w:themeShade="BF"/>
          <w:sz w:val="20"/>
        </w:rPr>
        <w:t xml:space="preserve"> </w:t>
      </w:r>
      <w:proofErr w:type="spellStart"/>
      <w:r w:rsidR="00322167" w:rsidRPr="002E0318">
        <w:rPr>
          <w:rFonts w:ascii="ITC Avant Garde" w:hAnsi="ITC Avant Garde"/>
          <w:b/>
          <w:color w:val="668926" w:themeColor="accent2" w:themeShade="BF"/>
          <w:sz w:val="20"/>
        </w:rPr>
        <w:t>Ku</w:t>
      </w:r>
      <w:proofErr w:type="spellEnd"/>
      <w:r w:rsidR="002B45A4" w:rsidRPr="002E0318">
        <w:rPr>
          <w:rFonts w:ascii="ITC Avant Garde" w:hAnsi="ITC Avant Garde"/>
          <w:b/>
          <w:color w:val="668926" w:themeColor="accent2" w:themeShade="BF"/>
          <w:sz w:val="20"/>
        </w:rPr>
        <w:t xml:space="preserve"> y Ka</w:t>
      </w:r>
    </w:p>
    <w:p w14:paraId="29DBFC3A" w14:textId="77777777" w:rsidR="00322167" w:rsidRPr="00977005" w:rsidRDefault="00322167" w:rsidP="00322167">
      <w:pPr>
        <w:spacing w:after="0" w:line="240" w:lineRule="auto"/>
        <w:rPr>
          <w:rFonts w:ascii="ITC Avant Garde" w:eastAsia="Calibri" w:hAnsi="ITC Avant Garde" w:cs="Times New Roman"/>
        </w:rPr>
      </w:pPr>
    </w:p>
    <w:tbl>
      <w:tblPr>
        <w:tblStyle w:val="Tablaconcuadrcula4-nfasis1"/>
        <w:tblW w:w="9067" w:type="dxa"/>
        <w:jc w:val="center"/>
        <w:tblLook w:val="04A0" w:firstRow="1" w:lastRow="0" w:firstColumn="1" w:lastColumn="0" w:noHBand="0" w:noVBand="1"/>
      </w:tblPr>
      <w:tblGrid>
        <w:gridCol w:w="876"/>
        <w:gridCol w:w="1683"/>
        <w:gridCol w:w="3842"/>
        <w:gridCol w:w="1333"/>
        <w:gridCol w:w="1333"/>
      </w:tblGrid>
      <w:tr w:rsidR="006F7A20" w:rsidRPr="001D71AD" w14:paraId="3C8D253B" w14:textId="77777777" w:rsidTr="00923CF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C01D0F9" w14:textId="3C78EBB8" w:rsidR="00977005" w:rsidRPr="001D71AD" w:rsidRDefault="006F7A20" w:rsidP="00835601">
            <w:pPr>
              <w:jc w:val="center"/>
              <w:rPr>
                <w:rFonts w:ascii="ITC Avant Garde" w:eastAsia="Times New Roman" w:hAnsi="ITC Avant Garde" w:cs="Times New Roman"/>
                <w:bCs w:val="0"/>
                <w:color w:val="FFFFFF"/>
                <w:sz w:val="20"/>
                <w:szCs w:val="20"/>
                <w:lang w:val="es-ES" w:eastAsia="es-ES"/>
              </w:rPr>
            </w:pPr>
            <w:r w:rsidRPr="001D71AD">
              <w:rPr>
                <w:rFonts w:ascii="ITC Avant Garde" w:eastAsia="Times New Roman" w:hAnsi="ITC Avant Garde" w:cs="Times New Roman"/>
                <w:bCs w:val="0"/>
                <w:color w:val="FFFFFF"/>
                <w:sz w:val="20"/>
                <w:szCs w:val="20"/>
                <w:lang w:eastAsia="es-ES"/>
              </w:rPr>
              <w:t>Banda</w:t>
            </w:r>
          </w:p>
        </w:tc>
        <w:tc>
          <w:tcPr>
            <w:tcW w:w="1660" w:type="dxa"/>
            <w:vAlign w:val="center"/>
            <w:hideMark/>
          </w:tcPr>
          <w:p w14:paraId="6CBAED8B" w14:textId="0C7C1F33" w:rsidR="00977005" w:rsidRPr="001D71AD" w:rsidRDefault="006F7A20" w:rsidP="0083560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imes New Roman"/>
                <w:bCs w:val="0"/>
                <w:color w:val="FFFFFF"/>
                <w:sz w:val="20"/>
                <w:szCs w:val="20"/>
                <w:lang w:val="es-ES" w:eastAsia="es-ES"/>
              </w:rPr>
            </w:pPr>
            <w:r w:rsidRPr="001D71AD">
              <w:rPr>
                <w:rFonts w:ascii="ITC Avant Garde" w:eastAsia="Times New Roman" w:hAnsi="ITC Avant Garde" w:cs="Times New Roman"/>
                <w:bCs w:val="0"/>
                <w:color w:val="FFFFFF"/>
                <w:sz w:val="20"/>
                <w:szCs w:val="20"/>
                <w:lang w:eastAsia="es-ES"/>
              </w:rPr>
              <w:t>Enlace</w:t>
            </w:r>
          </w:p>
        </w:tc>
        <w:tc>
          <w:tcPr>
            <w:tcW w:w="3789" w:type="dxa"/>
            <w:vAlign w:val="center"/>
            <w:hideMark/>
          </w:tcPr>
          <w:p w14:paraId="5A37EEE5" w14:textId="0E754395" w:rsidR="00977005" w:rsidRPr="001D71AD" w:rsidRDefault="006F7A20" w:rsidP="0083560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imes New Roman"/>
                <w:bCs w:val="0"/>
                <w:color w:val="FFFFFF"/>
                <w:sz w:val="20"/>
                <w:szCs w:val="20"/>
                <w:lang w:val="es-ES" w:eastAsia="es-ES"/>
              </w:rPr>
            </w:pPr>
            <w:r w:rsidRPr="001D71AD">
              <w:rPr>
                <w:rFonts w:ascii="ITC Avant Garde" w:eastAsia="Times New Roman" w:hAnsi="ITC Avant Garde" w:cs="Times New Roman"/>
                <w:bCs w:val="0"/>
                <w:color w:val="FFFFFF"/>
                <w:sz w:val="20"/>
                <w:szCs w:val="20"/>
                <w:lang w:eastAsia="es-ES"/>
              </w:rPr>
              <w:t>Tipo</w:t>
            </w:r>
          </w:p>
        </w:tc>
        <w:tc>
          <w:tcPr>
            <w:tcW w:w="0" w:type="dxa"/>
            <w:vAlign w:val="center"/>
            <w:hideMark/>
          </w:tcPr>
          <w:p w14:paraId="2ED4BBB5" w14:textId="0CF4A7D6" w:rsidR="00977005" w:rsidRPr="001D71AD" w:rsidRDefault="00977005" w:rsidP="0083560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imes New Roman"/>
                <w:bCs w:val="0"/>
                <w:color w:val="FFFFFF"/>
                <w:sz w:val="20"/>
                <w:szCs w:val="20"/>
                <w:lang w:val="es-ES" w:eastAsia="es-ES"/>
              </w:rPr>
            </w:pPr>
            <w:r w:rsidRPr="001D71AD">
              <w:rPr>
                <w:rFonts w:ascii="ITC Avant Garde" w:eastAsia="Times New Roman" w:hAnsi="ITC Avant Garde" w:cs="Times New Roman"/>
                <w:bCs w:val="0"/>
                <w:color w:val="FFFFFF"/>
                <w:sz w:val="20"/>
                <w:szCs w:val="20"/>
                <w:lang w:eastAsia="es-ES"/>
              </w:rPr>
              <w:t>F</w:t>
            </w:r>
            <w:r w:rsidR="008A373E">
              <w:rPr>
                <w:rFonts w:ascii="ITC Avant Garde" w:eastAsia="Times New Roman" w:hAnsi="ITC Avant Garde" w:cs="Times New Roman"/>
                <w:bCs w:val="0"/>
                <w:color w:val="FFFFFF"/>
                <w:sz w:val="20"/>
                <w:szCs w:val="20"/>
                <w:lang w:eastAsia="es-ES"/>
              </w:rPr>
              <w:t>recuencia inferior</w:t>
            </w:r>
            <w:r w:rsidRPr="001D71AD">
              <w:rPr>
                <w:rFonts w:ascii="ITC Avant Garde" w:eastAsia="Times New Roman" w:hAnsi="ITC Avant Garde" w:cs="Times New Roman"/>
                <w:bCs w:val="0"/>
                <w:color w:val="FFFFFF"/>
                <w:sz w:val="20"/>
                <w:szCs w:val="20"/>
                <w:lang w:eastAsia="es-ES"/>
              </w:rPr>
              <w:t xml:space="preserve"> (MHz)</w:t>
            </w:r>
          </w:p>
        </w:tc>
        <w:tc>
          <w:tcPr>
            <w:tcW w:w="0" w:type="dxa"/>
            <w:vAlign w:val="center"/>
            <w:hideMark/>
          </w:tcPr>
          <w:p w14:paraId="3AD271C4" w14:textId="77777777" w:rsidR="008A373E" w:rsidRDefault="008A373E" w:rsidP="0083560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imes New Roman"/>
                <w:b w:val="0"/>
                <w:color w:val="FFFFFF"/>
                <w:sz w:val="20"/>
                <w:szCs w:val="20"/>
                <w:lang w:eastAsia="es-ES"/>
              </w:rPr>
            </w:pPr>
            <w:r w:rsidRPr="001D71AD">
              <w:rPr>
                <w:rFonts w:ascii="ITC Avant Garde" w:eastAsia="Times New Roman" w:hAnsi="ITC Avant Garde" w:cs="Times New Roman"/>
                <w:bCs w:val="0"/>
                <w:color w:val="FFFFFF"/>
                <w:sz w:val="20"/>
                <w:szCs w:val="20"/>
                <w:lang w:eastAsia="es-ES"/>
              </w:rPr>
              <w:t>F</w:t>
            </w:r>
            <w:r>
              <w:rPr>
                <w:rFonts w:ascii="ITC Avant Garde" w:eastAsia="Times New Roman" w:hAnsi="ITC Avant Garde" w:cs="Times New Roman"/>
                <w:bCs w:val="0"/>
                <w:color w:val="FFFFFF"/>
                <w:sz w:val="20"/>
                <w:szCs w:val="20"/>
                <w:lang w:eastAsia="es-ES"/>
              </w:rPr>
              <w:t>recuencia superior</w:t>
            </w:r>
          </w:p>
          <w:p w14:paraId="3231D38A" w14:textId="4B313BDD" w:rsidR="00977005" w:rsidRPr="001D71AD" w:rsidRDefault="00977005" w:rsidP="0083560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imes New Roman"/>
                <w:bCs w:val="0"/>
                <w:color w:val="FFFFFF"/>
                <w:sz w:val="20"/>
                <w:szCs w:val="20"/>
                <w:lang w:val="es-ES" w:eastAsia="es-ES"/>
              </w:rPr>
            </w:pPr>
            <w:r w:rsidRPr="001D71AD">
              <w:rPr>
                <w:rFonts w:ascii="ITC Avant Garde" w:eastAsia="Times New Roman" w:hAnsi="ITC Avant Garde" w:cs="Times New Roman"/>
                <w:bCs w:val="0"/>
                <w:color w:val="FFFFFF"/>
                <w:sz w:val="20"/>
                <w:szCs w:val="20"/>
                <w:lang w:eastAsia="es-ES"/>
              </w:rPr>
              <w:t>(MHz)</w:t>
            </w:r>
          </w:p>
        </w:tc>
      </w:tr>
      <w:tr w:rsidR="002F4801" w:rsidRPr="001D71AD" w14:paraId="42715544" w14:textId="77777777" w:rsidTr="00923CFF">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A6EBE07" w14:textId="5FE69975" w:rsidR="002F4801" w:rsidRPr="001D71AD" w:rsidRDefault="002F4801" w:rsidP="002F4801">
            <w:pPr>
              <w:jc w:val="center"/>
              <w:rPr>
                <w:rFonts w:ascii="ITC Avant Garde" w:eastAsia="Times New Roman" w:hAnsi="ITC Avant Garde" w:cs="Times New Roman"/>
                <w:bCs w:val="0"/>
                <w:color w:val="FFFFFF"/>
                <w:sz w:val="20"/>
                <w:szCs w:val="20"/>
                <w:lang w:eastAsia="es-ES"/>
              </w:rPr>
            </w:pPr>
            <w:r w:rsidRPr="00DA116D">
              <w:rPr>
                <w:rFonts w:ascii="ITC Avant Garde" w:hAnsi="ITC Avant Garde"/>
                <w:sz w:val="20"/>
                <w:szCs w:val="20"/>
              </w:rPr>
              <w:t>L</w:t>
            </w:r>
          </w:p>
        </w:tc>
        <w:tc>
          <w:tcPr>
            <w:tcW w:w="1660" w:type="dxa"/>
            <w:vAlign w:val="center"/>
          </w:tcPr>
          <w:p w14:paraId="257CC7BE" w14:textId="76EC9CE1" w:rsidR="002F4801" w:rsidRPr="00923CFF" w:rsidRDefault="00545936" w:rsidP="002F48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Times New Roman" w:hAnsi="ITC Avant Garde" w:cs="Times New Roman"/>
                <w:bCs/>
                <w:sz w:val="20"/>
                <w:szCs w:val="20"/>
                <w:lang w:eastAsia="es-ES"/>
              </w:rPr>
              <w:t>Descendente</w:t>
            </w:r>
          </w:p>
        </w:tc>
        <w:tc>
          <w:tcPr>
            <w:tcW w:w="3789" w:type="dxa"/>
            <w:vAlign w:val="center"/>
          </w:tcPr>
          <w:p w14:paraId="3F079C84" w14:textId="48EE7D34" w:rsidR="002F4801" w:rsidRPr="00923CFF" w:rsidRDefault="00473D9E" w:rsidP="002F48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Batang" w:hAnsi="ITC Avant Garde" w:cs="Times New Roman"/>
                <w:sz w:val="20"/>
                <w:szCs w:val="20"/>
                <w:lang w:eastAsia="es-ES"/>
              </w:rPr>
              <w:t>Estándar</w:t>
            </w:r>
          </w:p>
        </w:tc>
        <w:tc>
          <w:tcPr>
            <w:tcW w:w="0" w:type="dxa"/>
            <w:vAlign w:val="center"/>
          </w:tcPr>
          <w:p w14:paraId="220C3B49" w14:textId="135E626B" w:rsidR="002F4801" w:rsidRPr="00923CFF" w:rsidRDefault="002F4801" w:rsidP="002F48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hAnsi="ITC Avant Garde"/>
                <w:sz w:val="20"/>
                <w:szCs w:val="20"/>
              </w:rPr>
              <w:t>1518</w:t>
            </w:r>
          </w:p>
        </w:tc>
        <w:tc>
          <w:tcPr>
            <w:tcW w:w="0" w:type="dxa"/>
            <w:vAlign w:val="center"/>
          </w:tcPr>
          <w:p w14:paraId="4A4B365C" w14:textId="0122F761" w:rsidR="002F4801" w:rsidRPr="00923CFF" w:rsidRDefault="002F4801" w:rsidP="002F48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Times New Roman" w:hAnsi="ITC Avant Garde" w:cs="Times New Roman"/>
                <w:bCs/>
                <w:sz w:val="20"/>
                <w:szCs w:val="20"/>
                <w:lang w:eastAsia="es-ES"/>
              </w:rPr>
              <w:t>1559</w:t>
            </w:r>
          </w:p>
        </w:tc>
      </w:tr>
      <w:tr w:rsidR="002F4801" w:rsidRPr="001D71AD" w14:paraId="368E3C1A" w14:textId="77777777" w:rsidTr="00923CFF">
        <w:trPr>
          <w:trHeight w:val="24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3E99332" w14:textId="2C9A1338" w:rsidR="002F4801" w:rsidRPr="001D71AD" w:rsidRDefault="002F4801" w:rsidP="002F4801">
            <w:pPr>
              <w:jc w:val="center"/>
              <w:rPr>
                <w:rFonts w:ascii="ITC Avant Garde" w:eastAsia="Times New Roman" w:hAnsi="ITC Avant Garde" w:cs="Times New Roman"/>
                <w:bCs w:val="0"/>
                <w:color w:val="FFFFFF"/>
                <w:sz w:val="20"/>
                <w:szCs w:val="20"/>
                <w:lang w:eastAsia="es-ES"/>
              </w:rPr>
            </w:pPr>
            <w:r w:rsidRPr="00DA116D">
              <w:rPr>
                <w:rFonts w:ascii="ITC Avant Garde" w:hAnsi="ITC Avant Garde"/>
                <w:sz w:val="20"/>
                <w:szCs w:val="20"/>
              </w:rPr>
              <w:t>L</w:t>
            </w:r>
          </w:p>
        </w:tc>
        <w:tc>
          <w:tcPr>
            <w:tcW w:w="1660" w:type="dxa"/>
            <w:shd w:val="clear" w:color="auto" w:fill="auto"/>
            <w:vAlign w:val="center"/>
          </w:tcPr>
          <w:p w14:paraId="42C0BC4E" w14:textId="2CA3865B" w:rsidR="002F4801" w:rsidRPr="00923CFF" w:rsidRDefault="00545936" w:rsidP="002F48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Times New Roman" w:hAnsi="ITC Avant Garde" w:cs="Times New Roman"/>
                <w:bCs/>
                <w:sz w:val="20"/>
                <w:szCs w:val="20"/>
                <w:lang w:eastAsia="es-ES"/>
              </w:rPr>
              <w:t>Ascendente</w:t>
            </w:r>
          </w:p>
        </w:tc>
        <w:tc>
          <w:tcPr>
            <w:tcW w:w="3789" w:type="dxa"/>
            <w:shd w:val="clear" w:color="auto" w:fill="auto"/>
            <w:vAlign w:val="center"/>
          </w:tcPr>
          <w:p w14:paraId="7704DFB0" w14:textId="00462017" w:rsidR="002F4801" w:rsidRPr="00923CFF" w:rsidRDefault="00473D9E" w:rsidP="002F48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Batang" w:hAnsi="ITC Avant Garde" w:cs="Times New Roman"/>
                <w:sz w:val="20"/>
                <w:szCs w:val="20"/>
                <w:lang w:eastAsia="es-ES"/>
              </w:rPr>
              <w:t>Estándar</w:t>
            </w:r>
          </w:p>
        </w:tc>
        <w:tc>
          <w:tcPr>
            <w:tcW w:w="0" w:type="dxa"/>
            <w:vAlign w:val="center"/>
          </w:tcPr>
          <w:p w14:paraId="11065D99" w14:textId="7711AB87" w:rsidR="002F4801" w:rsidRPr="00923CFF" w:rsidRDefault="002F4801" w:rsidP="002F48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Times New Roman" w:hAnsi="ITC Avant Garde" w:cs="Times New Roman"/>
                <w:bCs/>
                <w:sz w:val="20"/>
                <w:szCs w:val="20"/>
                <w:lang w:eastAsia="es-ES"/>
              </w:rPr>
              <w:t>1610</w:t>
            </w:r>
          </w:p>
        </w:tc>
        <w:tc>
          <w:tcPr>
            <w:tcW w:w="0" w:type="dxa"/>
            <w:vAlign w:val="center"/>
          </w:tcPr>
          <w:p w14:paraId="3C417765" w14:textId="364B798B" w:rsidR="002F4801" w:rsidRPr="00923CFF" w:rsidRDefault="002F4801" w:rsidP="002F48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Times New Roman" w:hAnsi="ITC Avant Garde" w:cs="Times New Roman"/>
                <w:bCs/>
                <w:sz w:val="20"/>
                <w:szCs w:val="20"/>
                <w:lang w:eastAsia="es-ES"/>
              </w:rPr>
              <w:t>1660.5</w:t>
            </w:r>
          </w:p>
        </w:tc>
      </w:tr>
      <w:tr w:rsidR="002F4801" w:rsidRPr="001D71AD" w14:paraId="274A8480" w14:textId="77777777" w:rsidTr="00923CFF">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F7EE414" w14:textId="2DE00C88" w:rsidR="002F4801" w:rsidRPr="001D71AD" w:rsidRDefault="002F4801" w:rsidP="002F4801">
            <w:pPr>
              <w:jc w:val="center"/>
              <w:rPr>
                <w:rFonts w:ascii="ITC Avant Garde" w:eastAsia="Times New Roman" w:hAnsi="ITC Avant Garde" w:cs="Times New Roman"/>
                <w:bCs w:val="0"/>
                <w:color w:val="FFFFFF"/>
                <w:sz w:val="20"/>
                <w:szCs w:val="20"/>
                <w:lang w:eastAsia="es-ES"/>
              </w:rPr>
            </w:pPr>
            <w:r w:rsidRPr="00DA116D">
              <w:rPr>
                <w:rFonts w:ascii="ITC Avant Garde" w:hAnsi="ITC Avant Garde"/>
                <w:sz w:val="20"/>
                <w:szCs w:val="20"/>
              </w:rPr>
              <w:t>L</w:t>
            </w:r>
          </w:p>
        </w:tc>
        <w:tc>
          <w:tcPr>
            <w:tcW w:w="1660" w:type="dxa"/>
            <w:vAlign w:val="center"/>
          </w:tcPr>
          <w:p w14:paraId="12007FC7" w14:textId="590EE17F" w:rsidR="002F4801" w:rsidRPr="00923CFF" w:rsidRDefault="00545936" w:rsidP="002F48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Times New Roman" w:hAnsi="ITC Avant Garde" w:cs="Times New Roman"/>
                <w:bCs/>
                <w:sz w:val="20"/>
                <w:szCs w:val="20"/>
                <w:lang w:eastAsia="es-ES"/>
              </w:rPr>
              <w:t>Ascendente</w:t>
            </w:r>
          </w:p>
        </w:tc>
        <w:tc>
          <w:tcPr>
            <w:tcW w:w="3789" w:type="dxa"/>
            <w:vAlign w:val="center"/>
          </w:tcPr>
          <w:p w14:paraId="3832A4B9" w14:textId="1D49D0EC" w:rsidR="002F4801" w:rsidRPr="00923CFF" w:rsidRDefault="00473D9E" w:rsidP="002F48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Batang" w:hAnsi="ITC Avant Garde" w:cs="Times New Roman"/>
                <w:sz w:val="20"/>
                <w:szCs w:val="20"/>
                <w:lang w:eastAsia="es-ES"/>
              </w:rPr>
              <w:t>Estándar</w:t>
            </w:r>
          </w:p>
        </w:tc>
        <w:tc>
          <w:tcPr>
            <w:tcW w:w="0" w:type="dxa"/>
            <w:vAlign w:val="center"/>
          </w:tcPr>
          <w:p w14:paraId="09E6263A" w14:textId="1F681301" w:rsidR="002F4801" w:rsidRPr="00923CFF" w:rsidRDefault="002F4801" w:rsidP="002F48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Times New Roman" w:hAnsi="ITC Avant Garde" w:cs="Times New Roman"/>
                <w:bCs/>
                <w:sz w:val="20"/>
                <w:szCs w:val="20"/>
                <w:lang w:eastAsia="es-ES"/>
              </w:rPr>
              <w:t>1668</w:t>
            </w:r>
          </w:p>
        </w:tc>
        <w:tc>
          <w:tcPr>
            <w:tcW w:w="0" w:type="dxa"/>
            <w:vAlign w:val="center"/>
          </w:tcPr>
          <w:p w14:paraId="5D552A74" w14:textId="59889E2D" w:rsidR="002F4801" w:rsidRPr="00923CFF" w:rsidRDefault="002F4801" w:rsidP="002F48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bCs/>
                <w:sz w:val="20"/>
                <w:szCs w:val="20"/>
                <w:lang w:eastAsia="es-ES"/>
              </w:rPr>
            </w:pPr>
            <w:r w:rsidRPr="00923CFF">
              <w:rPr>
                <w:rFonts w:ascii="ITC Avant Garde" w:eastAsia="Times New Roman" w:hAnsi="ITC Avant Garde" w:cs="Times New Roman"/>
                <w:bCs/>
                <w:sz w:val="20"/>
                <w:szCs w:val="20"/>
                <w:lang w:eastAsia="es-ES"/>
              </w:rPr>
              <w:t>1675</w:t>
            </w:r>
          </w:p>
        </w:tc>
      </w:tr>
      <w:tr w:rsidR="006F7A20" w:rsidRPr="001D71AD" w14:paraId="1E9A5A7C"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DDA28F2" w14:textId="77777777" w:rsidR="001D71AD" w:rsidRPr="001D71AD" w:rsidRDefault="001D71AD" w:rsidP="00835601">
            <w:pPr>
              <w:jc w:val="center"/>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C</w:t>
            </w:r>
          </w:p>
        </w:tc>
        <w:tc>
          <w:tcPr>
            <w:tcW w:w="1660" w:type="dxa"/>
            <w:vAlign w:val="center"/>
            <w:hideMark/>
          </w:tcPr>
          <w:p w14:paraId="05617D98" w14:textId="547A500B" w:rsidR="001D71AD" w:rsidRPr="001D71AD" w:rsidRDefault="001D71AD"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081BF41C" w14:textId="1FE85D1C" w:rsidR="001D71AD" w:rsidRPr="001D71AD" w:rsidRDefault="008A373E"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Extendida</w:t>
            </w:r>
          </w:p>
        </w:tc>
        <w:tc>
          <w:tcPr>
            <w:tcW w:w="0" w:type="dxa"/>
            <w:vAlign w:val="center"/>
            <w:hideMark/>
          </w:tcPr>
          <w:p w14:paraId="33707904" w14:textId="77777777" w:rsidR="001D71AD" w:rsidRPr="001D71AD" w:rsidRDefault="001D71AD"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3400</w:t>
            </w:r>
          </w:p>
        </w:tc>
        <w:tc>
          <w:tcPr>
            <w:tcW w:w="0" w:type="dxa"/>
            <w:vAlign w:val="center"/>
            <w:hideMark/>
          </w:tcPr>
          <w:p w14:paraId="7CDF53AF" w14:textId="77777777" w:rsidR="001D71AD" w:rsidRPr="001D71AD" w:rsidRDefault="001D71AD"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3700</w:t>
            </w:r>
          </w:p>
        </w:tc>
      </w:tr>
      <w:tr w:rsidR="008A373E" w:rsidRPr="001D71AD" w14:paraId="5882619C"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28E0EE8" w14:textId="77777777" w:rsidR="001D71AD" w:rsidRPr="001D71AD" w:rsidRDefault="001D71AD" w:rsidP="00835601">
            <w:pPr>
              <w:jc w:val="center"/>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C</w:t>
            </w:r>
          </w:p>
        </w:tc>
        <w:tc>
          <w:tcPr>
            <w:tcW w:w="1660" w:type="dxa"/>
            <w:vAlign w:val="center"/>
            <w:hideMark/>
          </w:tcPr>
          <w:p w14:paraId="3EDE952D" w14:textId="4E0C738C" w:rsidR="001D71AD" w:rsidRPr="001D71AD" w:rsidRDefault="001D71AD"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7C0DB058" w14:textId="69F12641" w:rsidR="001D71AD"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Batang" w:hAnsi="ITC Avant Garde" w:cs="Times New Roman"/>
                <w:color w:val="000000"/>
                <w:sz w:val="20"/>
                <w:szCs w:val="20"/>
                <w:lang w:eastAsia="es-ES"/>
              </w:rPr>
              <w:t>Estándar</w:t>
            </w:r>
          </w:p>
        </w:tc>
        <w:tc>
          <w:tcPr>
            <w:tcW w:w="0" w:type="dxa"/>
            <w:vAlign w:val="center"/>
            <w:hideMark/>
          </w:tcPr>
          <w:p w14:paraId="3433075F" w14:textId="77777777" w:rsidR="001D71AD" w:rsidRPr="001D71AD" w:rsidRDefault="001D71AD"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3700</w:t>
            </w:r>
          </w:p>
        </w:tc>
        <w:tc>
          <w:tcPr>
            <w:tcW w:w="0" w:type="dxa"/>
            <w:vAlign w:val="center"/>
            <w:hideMark/>
          </w:tcPr>
          <w:p w14:paraId="24AE9477" w14:textId="77777777" w:rsidR="001D71AD" w:rsidRPr="001D71AD" w:rsidRDefault="001D71AD"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4200</w:t>
            </w:r>
          </w:p>
        </w:tc>
      </w:tr>
      <w:tr w:rsidR="006F7A20" w:rsidRPr="001D71AD" w14:paraId="56CC6B0E"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CE78959"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C</w:t>
            </w:r>
          </w:p>
        </w:tc>
        <w:tc>
          <w:tcPr>
            <w:tcW w:w="1660" w:type="dxa"/>
            <w:vAlign w:val="center"/>
            <w:hideMark/>
          </w:tcPr>
          <w:p w14:paraId="798CCF7B" w14:textId="7A810E4B"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2A008BB5" w14:textId="2ED1E2E2"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Planif</w:t>
            </w:r>
            <w:r>
              <w:rPr>
                <w:rFonts w:ascii="ITC Avant Garde" w:eastAsia="Times New Roman" w:hAnsi="ITC Avant Garde" w:cs="Times New Roman"/>
                <w:color w:val="000000"/>
                <w:sz w:val="20"/>
                <w:szCs w:val="20"/>
                <w:lang w:eastAsia="es-ES"/>
              </w:rPr>
              <w:t>icada conform</w:t>
            </w:r>
            <w:r w:rsidR="00D65601">
              <w:rPr>
                <w:rFonts w:ascii="ITC Avant Garde" w:eastAsia="Times New Roman" w:hAnsi="ITC Avant Garde" w:cs="Times New Roman"/>
                <w:color w:val="000000"/>
                <w:sz w:val="20"/>
                <w:szCs w:val="20"/>
                <w:lang w:eastAsia="es-ES"/>
              </w:rPr>
              <w:t>e</w:t>
            </w:r>
            <w:r>
              <w:rPr>
                <w:rFonts w:ascii="ITC Avant Garde" w:eastAsia="Times New Roman" w:hAnsi="ITC Avant Garde" w:cs="Times New Roman"/>
                <w:color w:val="000000"/>
                <w:sz w:val="20"/>
                <w:szCs w:val="20"/>
                <w:lang w:eastAsia="es-ES"/>
              </w:rPr>
              <w:t xml:space="preserve"> al </w:t>
            </w: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 xml:space="preserve">péndice </w:t>
            </w:r>
            <w:proofErr w:type="spellStart"/>
            <w:r w:rsidRPr="001D71AD">
              <w:rPr>
                <w:rFonts w:ascii="ITC Avant Garde" w:eastAsia="Times New Roman" w:hAnsi="ITC Avant Garde" w:cs="Times New Roman"/>
                <w:color w:val="000000"/>
                <w:sz w:val="20"/>
                <w:szCs w:val="20"/>
                <w:lang w:eastAsia="es-ES"/>
              </w:rPr>
              <w:t>30</w:t>
            </w:r>
            <w:r>
              <w:rPr>
                <w:rFonts w:ascii="ITC Avant Garde" w:eastAsia="Times New Roman" w:hAnsi="ITC Avant Garde" w:cs="Times New Roman"/>
                <w:color w:val="000000"/>
                <w:sz w:val="20"/>
                <w:szCs w:val="20"/>
                <w:lang w:eastAsia="es-ES"/>
              </w:rPr>
              <w:t>B</w:t>
            </w:r>
            <w:proofErr w:type="spellEnd"/>
          </w:p>
        </w:tc>
        <w:tc>
          <w:tcPr>
            <w:tcW w:w="0" w:type="dxa"/>
            <w:vAlign w:val="center"/>
            <w:hideMark/>
          </w:tcPr>
          <w:p w14:paraId="71FC797D"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4500</w:t>
            </w:r>
          </w:p>
        </w:tc>
        <w:tc>
          <w:tcPr>
            <w:tcW w:w="0" w:type="dxa"/>
            <w:vAlign w:val="center"/>
            <w:hideMark/>
          </w:tcPr>
          <w:p w14:paraId="7DCDAF56"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4800</w:t>
            </w:r>
          </w:p>
        </w:tc>
      </w:tr>
      <w:tr w:rsidR="00835601" w:rsidRPr="001D71AD" w14:paraId="61EE0536"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B33D8D1" w14:textId="77777777" w:rsidR="00977005" w:rsidRPr="001D71AD" w:rsidRDefault="00977005" w:rsidP="00835601">
            <w:pPr>
              <w:jc w:val="center"/>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C</w:t>
            </w:r>
          </w:p>
        </w:tc>
        <w:tc>
          <w:tcPr>
            <w:tcW w:w="1660" w:type="dxa"/>
            <w:vAlign w:val="center"/>
            <w:hideMark/>
          </w:tcPr>
          <w:p w14:paraId="0F11B6E0" w14:textId="3988274F" w:rsidR="00977005" w:rsidRPr="001D71AD" w:rsidRDefault="00977005"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sidR="006F7A20">
              <w:rPr>
                <w:rFonts w:ascii="ITC Avant Garde" w:eastAsia="Times New Roman" w:hAnsi="ITC Avant Garde" w:cs="Times New Roman"/>
                <w:color w:val="000000"/>
                <w:sz w:val="20"/>
                <w:szCs w:val="20"/>
                <w:lang w:eastAsia="es-ES"/>
              </w:rPr>
              <w:t>scendente</w:t>
            </w:r>
          </w:p>
        </w:tc>
        <w:tc>
          <w:tcPr>
            <w:tcW w:w="3789" w:type="dxa"/>
            <w:vAlign w:val="center"/>
            <w:hideMark/>
          </w:tcPr>
          <w:p w14:paraId="35A1670C" w14:textId="3A6EA779" w:rsidR="00977005" w:rsidRPr="001D71AD" w:rsidRDefault="00575F1D"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E</w:t>
            </w:r>
            <w:r w:rsidR="006F7A20" w:rsidRPr="001D71AD">
              <w:rPr>
                <w:rFonts w:ascii="ITC Avant Garde" w:eastAsia="Times New Roman" w:hAnsi="ITC Avant Garde" w:cs="Times New Roman"/>
                <w:color w:val="000000"/>
                <w:sz w:val="20"/>
                <w:szCs w:val="20"/>
                <w:lang w:eastAsia="es-ES"/>
              </w:rPr>
              <w:t>xtendida</w:t>
            </w:r>
          </w:p>
        </w:tc>
        <w:tc>
          <w:tcPr>
            <w:tcW w:w="0" w:type="dxa"/>
            <w:vAlign w:val="center"/>
            <w:hideMark/>
          </w:tcPr>
          <w:p w14:paraId="0BFB0FA1" w14:textId="77777777" w:rsidR="00977005" w:rsidRPr="001D71AD" w:rsidRDefault="00977005"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5850</w:t>
            </w:r>
          </w:p>
        </w:tc>
        <w:tc>
          <w:tcPr>
            <w:tcW w:w="0" w:type="dxa"/>
            <w:vAlign w:val="center"/>
            <w:hideMark/>
          </w:tcPr>
          <w:p w14:paraId="399345EA" w14:textId="77777777" w:rsidR="00977005" w:rsidRPr="001D71AD" w:rsidRDefault="00977005"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5925</w:t>
            </w:r>
          </w:p>
        </w:tc>
      </w:tr>
      <w:tr w:rsidR="006F7A20" w:rsidRPr="001D71AD" w14:paraId="3400C02E"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34AD558"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C</w:t>
            </w:r>
          </w:p>
        </w:tc>
        <w:tc>
          <w:tcPr>
            <w:tcW w:w="1660" w:type="dxa"/>
            <w:vAlign w:val="center"/>
            <w:hideMark/>
          </w:tcPr>
          <w:p w14:paraId="68E73395" w14:textId="6FBFF2BA"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08B2D831" w14:textId="6732DACA"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Estándar</w:t>
            </w:r>
          </w:p>
        </w:tc>
        <w:tc>
          <w:tcPr>
            <w:tcW w:w="0" w:type="dxa"/>
            <w:vAlign w:val="center"/>
            <w:hideMark/>
          </w:tcPr>
          <w:p w14:paraId="501C79FC"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5925</w:t>
            </w:r>
          </w:p>
        </w:tc>
        <w:tc>
          <w:tcPr>
            <w:tcW w:w="0" w:type="dxa"/>
            <w:vAlign w:val="center"/>
            <w:hideMark/>
          </w:tcPr>
          <w:p w14:paraId="6F809C80"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6425</w:t>
            </w:r>
          </w:p>
        </w:tc>
      </w:tr>
      <w:tr w:rsidR="006F7A20" w:rsidRPr="001D71AD" w14:paraId="051999F2"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BD96AEC"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C</w:t>
            </w:r>
          </w:p>
        </w:tc>
        <w:tc>
          <w:tcPr>
            <w:tcW w:w="1660" w:type="dxa"/>
            <w:vAlign w:val="center"/>
            <w:hideMark/>
          </w:tcPr>
          <w:p w14:paraId="7EE79AC6" w14:textId="076BF17F"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1629A33B" w14:textId="1D99AB6F"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Extendida</w:t>
            </w:r>
          </w:p>
        </w:tc>
        <w:tc>
          <w:tcPr>
            <w:tcW w:w="0" w:type="dxa"/>
            <w:vAlign w:val="center"/>
            <w:hideMark/>
          </w:tcPr>
          <w:p w14:paraId="5667C74E"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6425</w:t>
            </w:r>
          </w:p>
        </w:tc>
        <w:tc>
          <w:tcPr>
            <w:tcW w:w="0" w:type="dxa"/>
            <w:vAlign w:val="center"/>
            <w:hideMark/>
          </w:tcPr>
          <w:p w14:paraId="6655D001"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6725</w:t>
            </w:r>
          </w:p>
        </w:tc>
      </w:tr>
      <w:tr w:rsidR="006F7A20" w:rsidRPr="001D71AD" w14:paraId="4C09F167"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2339BC0"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C</w:t>
            </w:r>
          </w:p>
        </w:tc>
        <w:tc>
          <w:tcPr>
            <w:tcW w:w="1660" w:type="dxa"/>
            <w:vAlign w:val="center"/>
            <w:hideMark/>
          </w:tcPr>
          <w:p w14:paraId="50EAEF7D" w14:textId="7F6DDCF4"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5FF266F9" w14:textId="421BAC91"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Planif</w:t>
            </w:r>
            <w:r>
              <w:rPr>
                <w:rFonts w:ascii="ITC Avant Garde" w:eastAsia="Times New Roman" w:hAnsi="ITC Avant Garde" w:cs="Times New Roman"/>
                <w:color w:val="000000"/>
                <w:sz w:val="20"/>
                <w:szCs w:val="20"/>
                <w:lang w:eastAsia="es-ES"/>
              </w:rPr>
              <w:t>icada conform</w:t>
            </w:r>
            <w:r w:rsidR="00D65601">
              <w:rPr>
                <w:rFonts w:ascii="ITC Avant Garde" w:eastAsia="Times New Roman" w:hAnsi="ITC Avant Garde" w:cs="Times New Roman"/>
                <w:color w:val="000000"/>
                <w:sz w:val="20"/>
                <w:szCs w:val="20"/>
                <w:lang w:eastAsia="es-ES"/>
              </w:rPr>
              <w:t>e</w:t>
            </w:r>
            <w:r>
              <w:rPr>
                <w:rFonts w:ascii="ITC Avant Garde" w:eastAsia="Times New Roman" w:hAnsi="ITC Avant Garde" w:cs="Times New Roman"/>
                <w:color w:val="000000"/>
                <w:sz w:val="20"/>
                <w:szCs w:val="20"/>
                <w:lang w:eastAsia="es-ES"/>
              </w:rPr>
              <w:t xml:space="preserve"> al </w:t>
            </w: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 xml:space="preserve">péndice </w:t>
            </w:r>
            <w:proofErr w:type="spellStart"/>
            <w:r w:rsidRPr="001D71AD">
              <w:rPr>
                <w:rFonts w:ascii="ITC Avant Garde" w:eastAsia="Times New Roman" w:hAnsi="ITC Avant Garde" w:cs="Times New Roman"/>
                <w:color w:val="000000"/>
                <w:sz w:val="20"/>
                <w:szCs w:val="20"/>
                <w:lang w:eastAsia="es-ES"/>
              </w:rPr>
              <w:t>30</w:t>
            </w:r>
            <w:r>
              <w:rPr>
                <w:rFonts w:ascii="ITC Avant Garde" w:eastAsia="Times New Roman" w:hAnsi="ITC Avant Garde" w:cs="Times New Roman"/>
                <w:color w:val="000000"/>
                <w:sz w:val="20"/>
                <w:szCs w:val="20"/>
                <w:lang w:eastAsia="es-ES"/>
              </w:rPr>
              <w:t>B</w:t>
            </w:r>
            <w:proofErr w:type="spellEnd"/>
          </w:p>
        </w:tc>
        <w:tc>
          <w:tcPr>
            <w:tcW w:w="0" w:type="dxa"/>
            <w:vAlign w:val="center"/>
            <w:hideMark/>
          </w:tcPr>
          <w:p w14:paraId="7165531E"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6725</w:t>
            </w:r>
          </w:p>
        </w:tc>
        <w:tc>
          <w:tcPr>
            <w:tcW w:w="0" w:type="dxa"/>
            <w:vAlign w:val="center"/>
            <w:hideMark/>
          </w:tcPr>
          <w:p w14:paraId="57329EFB"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7025</w:t>
            </w:r>
          </w:p>
        </w:tc>
      </w:tr>
      <w:tr w:rsidR="006F7A20" w:rsidRPr="001D71AD" w14:paraId="354B112C"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A0FC04A"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69509659" w14:textId="73933534"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53A4BF67" w14:textId="22177F8F"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Planif</w:t>
            </w:r>
            <w:r>
              <w:rPr>
                <w:rFonts w:ascii="ITC Avant Garde" w:eastAsia="Times New Roman" w:hAnsi="ITC Avant Garde" w:cs="Times New Roman"/>
                <w:color w:val="000000"/>
                <w:sz w:val="20"/>
                <w:szCs w:val="20"/>
                <w:lang w:eastAsia="es-ES"/>
              </w:rPr>
              <w:t>icada conform</w:t>
            </w:r>
            <w:r w:rsidR="00D65601">
              <w:rPr>
                <w:rFonts w:ascii="ITC Avant Garde" w:eastAsia="Times New Roman" w:hAnsi="ITC Avant Garde" w:cs="Times New Roman"/>
                <w:color w:val="000000"/>
                <w:sz w:val="20"/>
                <w:szCs w:val="20"/>
                <w:lang w:eastAsia="es-ES"/>
              </w:rPr>
              <w:t>e</w:t>
            </w:r>
            <w:r>
              <w:rPr>
                <w:rFonts w:ascii="ITC Avant Garde" w:eastAsia="Times New Roman" w:hAnsi="ITC Avant Garde" w:cs="Times New Roman"/>
                <w:color w:val="000000"/>
                <w:sz w:val="20"/>
                <w:szCs w:val="20"/>
                <w:lang w:eastAsia="es-ES"/>
              </w:rPr>
              <w:t xml:space="preserve"> al </w:t>
            </w: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 xml:space="preserve">péndice </w:t>
            </w:r>
            <w:proofErr w:type="spellStart"/>
            <w:r w:rsidRPr="001D71AD">
              <w:rPr>
                <w:rFonts w:ascii="ITC Avant Garde" w:eastAsia="Times New Roman" w:hAnsi="ITC Avant Garde" w:cs="Times New Roman"/>
                <w:color w:val="000000"/>
                <w:sz w:val="20"/>
                <w:szCs w:val="20"/>
                <w:lang w:eastAsia="es-ES"/>
              </w:rPr>
              <w:t>30</w:t>
            </w:r>
            <w:r>
              <w:rPr>
                <w:rFonts w:ascii="ITC Avant Garde" w:eastAsia="Times New Roman" w:hAnsi="ITC Avant Garde" w:cs="Times New Roman"/>
                <w:color w:val="000000"/>
                <w:sz w:val="20"/>
                <w:szCs w:val="20"/>
                <w:lang w:eastAsia="es-ES"/>
              </w:rPr>
              <w:t>B</w:t>
            </w:r>
            <w:proofErr w:type="spellEnd"/>
          </w:p>
        </w:tc>
        <w:tc>
          <w:tcPr>
            <w:tcW w:w="0" w:type="dxa"/>
            <w:vAlign w:val="center"/>
            <w:hideMark/>
          </w:tcPr>
          <w:p w14:paraId="724FC1E9"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10700</w:t>
            </w:r>
          </w:p>
        </w:tc>
        <w:tc>
          <w:tcPr>
            <w:tcW w:w="0" w:type="dxa"/>
            <w:vAlign w:val="center"/>
            <w:hideMark/>
          </w:tcPr>
          <w:p w14:paraId="78CEEC45"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10950</w:t>
            </w:r>
          </w:p>
        </w:tc>
      </w:tr>
      <w:tr w:rsidR="006F7A20" w:rsidRPr="001D71AD" w14:paraId="30CA3891"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BDE9370"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44CAE9FB" w14:textId="259A6B2E"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377F2829" w14:textId="6A0E482F" w:rsidR="006F7A20" w:rsidRPr="001D71AD" w:rsidRDefault="00E47018"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E</w:t>
            </w:r>
            <w:r w:rsidR="006F7A20" w:rsidRPr="001D71AD">
              <w:rPr>
                <w:rFonts w:ascii="ITC Avant Garde" w:eastAsia="Times New Roman" w:hAnsi="ITC Avant Garde" w:cs="Times New Roman"/>
                <w:color w:val="000000"/>
                <w:sz w:val="20"/>
                <w:szCs w:val="20"/>
                <w:lang w:eastAsia="es-ES"/>
              </w:rPr>
              <w:t>xtendida</w:t>
            </w:r>
          </w:p>
        </w:tc>
        <w:tc>
          <w:tcPr>
            <w:tcW w:w="0" w:type="dxa"/>
            <w:vAlign w:val="center"/>
            <w:hideMark/>
          </w:tcPr>
          <w:p w14:paraId="24348EE7"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10950</w:t>
            </w:r>
          </w:p>
        </w:tc>
        <w:tc>
          <w:tcPr>
            <w:tcW w:w="0" w:type="dxa"/>
            <w:vAlign w:val="center"/>
            <w:hideMark/>
          </w:tcPr>
          <w:p w14:paraId="0F5AFDE0"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11200</w:t>
            </w:r>
          </w:p>
        </w:tc>
      </w:tr>
      <w:tr w:rsidR="006F7A20" w:rsidRPr="001D71AD" w14:paraId="6DF26283"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8E8E35F"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7967A566" w14:textId="68F84186"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18413DDB" w14:textId="40F42258"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Planif</w:t>
            </w:r>
            <w:r>
              <w:rPr>
                <w:rFonts w:ascii="ITC Avant Garde" w:eastAsia="Times New Roman" w:hAnsi="ITC Avant Garde" w:cs="Times New Roman"/>
                <w:color w:val="000000"/>
                <w:sz w:val="20"/>
                <w:szCs w:val="20"/>
                <w:lang w:eastAsia="es-ES"/>
              </w:rPr>
              <w:t>icada conform</w:t>
            </w:r>
            <w:r w:rsidR="00D65601">
              <w:rPr>
                <w:rFonts w:ascii="ITC Avant Garde" w:eastAsia="Times New Roman" w:hAnsi="ITC Avant Garde" w:cs="Times New Roman"/>
                <w:color w:val="000000"/>
                <w:sz w:val="20"/>
                <w:szCs w:val="20"/>
                <w:lang w:eastAsia="es-ES"/>
              </w:rPr>
              <w:t>e</w:t>
            </w:r>
            <w:r>
              <w:rPr>
                <w:rFonts w:ascii="ITC Avant Garde" w:eastAsia="Times New Roman" w:hAnsi="ITC Avant Garde" w:cs="Times New Roman"/>
                <w:color w:val="000000"/>
                <w:sz w:val="20"/>
                <w:szCs w:val="20"/>
                <w:lang w:eastAsia="es-ES"/>
              </w:rPr>
              <w:t xml:space="preserve"> al </w:t>
            </w: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 xml:space="preserve">péndice </w:t>
            </w:r>
            <w:proofErr w:type="spellStart"/>
            <w:r w:rsidRPr="001D71AD">
              <w:rPr>
                <w:rFonts w:ascii="ITC Avant Garde" w:eastAsia="Times New Roman" w:hAnsi="ITC Avant Garde" w:cs="Times New Roman"/>
                <w:color w:val="000000"/>
                <w:sz w:val="20"/>
                <w:szCs w:val="20"/>
                <w:lang w:eastAsia="es-ES"/>
              </w:rPr>
              <w:t>30</w:t>
            </w:r>
            <w:r>
              <w:rPr>
                <w:rFonts w:ascii="ITC Avant Garde" w:eastAsia="Times New Roman" w:hAnsi="ITC Avant Garde" w:cs="Times New Roman"/>
                <w:color w:val="000000"/>
                <w:sz w:val="20"/>
                <w:szCs w:val="20"/>
                <w:lang w:eastAsia="es-ES"/>
              </w:rPr>
              <w:t>B</w:t>
            </w:r>
            <w:proofErr w:type="spellEnd"/>
          </w:p>
        </w:tc>
        <w:tc>
          <w:tcPr>
            <w:tcW w:w="0" w:type="dxa"/>
            <w:vAlign w:val="center"/>
            <w:hideMark/>
          </w:tcPr>
          <w:p w14:paraId="19EEC185"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11200</w:t>
            </w:r>
          </w:p>
        </w:tc>
        <w:tc>
          <w:tcPr>
            <w:tcW w:w="0" w:type="dxa"/>
            <w:vAlign w:val="center"/>
            <w:hideMark/>
          </w:tcPr>
          <w:p w14:paraId="7782BF50"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11450</w:t>
            </w:r>
          </w:p>
        </w:tc>
      </w:tr>
      <w:tr w:rsidR="006F7A20" w:rsidRPr="001D71AD" w14:paraId="457F4DCC"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6BA1E93"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2D339EEE" w14:textId="149599A0"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3064ECC6" w14:textId="409E9446"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Extendida</w:t>
            </w:r>
          </w:p>
        </w:tc>
        <w:tc>
          <w:tcPr>
            <w:tcW w:w="0" w:type="dxa"/>
            <w:vAlign w:val="center"/>
            <w:hideMark/>
          </w:tcPr>
          <w:p w14:paraId="2ADC3961"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11450</w:t>
            </w:r>
          </w:p>
        </w:tc>
        <w:tc>
          <w:tcPr>
            <w:tcW w:w="0" w:type="dxa"/>
            <w:vAlign w:val="center"/>
            <w:hideMark/>
          </w:tcPr>
          <w:p w14:paraId="5D9202B9"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11700</w:t>
            </w:r>
          </w:p>
        </w:tc>
      </w:tr>
      <w:tr w:rsidR="006F7A20" w:rsidRPr="001D71AD" w14:paraId="49E6CFF6"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3FD855BD"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695E0A33" w14:textId="2AD40806"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57BA3EDC" w14:textId="24957F80"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Estándar</w:t>
            </w:r>
          </w:p>
        </w:tc>
        <w:tc>
          <w:tcPr>
            <w:tcW w:w="0" w:type="dxa"/>
            <w:vAlign w:val="center"/>
            <w:hideMark/>
          </w:tcPr>
          <w:p w14:paraId="1F0A7330"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11700</w:t>
            </w:r>
          </w:p>
        </w:tc>
        <w:tc>
          <w:tcPr>
            <w:tcW w:w="0" w:type="dxa"/>
            <w:vAlign w:val="center"/>
            <w:hideMark/>
          </w:tcPr>
          <w:p w14:paraId="6EF1B62D"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12200</w:t>
            </w:r>
          </w:p>
        </w:tc>
      </w:tr>
      <w:tr w:rsidR="006F7A20" w:rsidRPr="001D71AD" w14:paraId="6A9A4AF8"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36C4F4B2"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3CEC32D2" w14:textId="1BC37B6E"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hideMark/>
          </w:tcPr>
          <w:p w14:paraId="4C667A2E" w14:textId="70D659B1" w:rsidR="006F7A20" w:rsidRPr="005B5CE3"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5B5CE3">
              <w:rPr>
                <w:rFonts w:ascii="ITC Avant Garde" w:eastAsia="Times New Roman" w:hAnsi="ITC Avant Garde" w:cs="Times New Roman"/>
                <w:color w:val="000000"/>
                <w:sz w:val="20"/>
                <w:szCs w:val="20"/>
                <w:lang w:eastAsia="es-ES"/>
              </w:rPr>
              <w:t>Planificada conform</w:t>
            </w:r>
            <w:r w:rsidR="00D65601">
              <w:rPr>
                <w:rFonts w:ascii="ITC Avant Garde" w:eastAsia="Times New Roman" w:hAnsi="ITC Avant Garde" w:cs="Times New Roman"/>
                <w:color w:val="000000"/>
                <w:sz w:val="20"/>
                <w:szCs w:val="20"/>
                <w:lang w:eastAsia="es-ES"/>
              </w:rPr>
              <w:t>e</w:t>
            </w:r>
            <w:r w:rsidRPr="005B5CE3">
              <w:rPr>
                <w:rFonts w:ascii="ITC Avant Garde" w:eastAsia="Times New Roman" w:hAnsi="ITC Avant Garde" w:cs="Times New Roman"/>
                <w:color w:val="000000"/>
                <w:sz w:val="20"/>
                <w:szCs w:val="20"/>
                <w:lang w:eastAsia="es-ES"/>
              </w:rPr>
              <w:t xml:space="preserve"> al Apéndice </w:t>
            </w:r>
            <w:proofErr w:type="spellStart"/>
            <w:r w:rsidRPr="005B5CE3">
              <w:rPr>
                <w:rFonts w:ascii="ITC Avant Garde" w:eastAsia="Times New Roman" w:hAnsi="ITC Avant Garde" w:cs="Times New Roman"/>
                <w:color w:val="000000"/>
                <w:sz w:val="20"/>
                <w:szCs w:val="20"/>
                <w:lang w:eastAsia="es-ES"/>
              </w:rPr>
              <w:t>30B</w:t>
            </w:r>
            <w:proofErr w:type="spellEnd"/>
          </w:p>
        </w:tc>
        <w:tc>
          <w:tcPr>
            <w:tcW w:w="0" w:type="dxa"/>
            <w:vAlign w:val="center"/>
            <w:hideMark/>
          </w:tcPr>
          <w:p w14:paraId="126A1307"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12200</w:t>
            </w:r>
          </w:p>
        </w:tc>
        <w:tc>
          <w:tcPr>
            <w:tcW w:w="0" w:type="dxa"/>
            <w:vAlign w:val="center"/>
            <w:hideMark/>
          </w:tcPr>
          <w:p w14:paraId="0A689EA1"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12700</w:t>
            </w:r>
          </w:p>
        </w:tc>
      </w:tr>
      <w:tr w:rsidR="006F7A20" w:rsidRPr="001D71AD" w14:paraId="78B4C480"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3C3B0D0C"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40704FFD" w14:textId="778526AF"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2FB97374" w14:textId="5C303ACB" w:rsidR="006F7A20" w:rsidRPr="005B5CE3"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5B5CE3">
              <w:rPr>
                <w:rFonts w:ascii="ITC Avant Garde" w:eastAsia="Times New Roman" w:hAnsi="ITC Avant Garde" w:cs="Times New Roman"/>
                <w:color w:val="000000"/>
                <w:sz w:val="20"/>
                <w:szCs w:val="20"/>
                <w:lang w:eastAsia="es-ES"/>
              </w:rPr>
              <w:t>Súper extendida</w:t>
            </w:r>
          </w:p>
        </w:tc>
        <w:tc>
          <w:tcPr>
            <w:tcW w:w="0" w:type="dxa"/>
            <w:vAlign w:val="center"/>
            <w:hideMark/>
          </w:tcPr>
          <w:p w14:paraId="788EFB1C"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12700</w:t>
            </w:r>
          </w:p>
        </w:tc>
        <w:tc>
          <w:tcPr>
            <w:tcW w:w="0" w:type="dxa"/>
            <w:vAlign w:val="center"/>
            <w:hideMark/>
          </w:tcPr>
          <w:p w14:paraId="20445670"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12750</w:t>
            </w:r>
          </w:p>
        </w:tc>
      </w:tr>
      <w:tr w:rsidR="006F7A20" w:rsidRPr="001D71AD" w14:paraId="55BCEBA9"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9E35D15"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3276CEC3" w14:textId="47096B2E"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12E6EA68" w14:textId="6A3BBF54" w:rsidR="006F7A20" w:rsidRPr="005B5CE3"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5B5CE3">
              <w:rPr>
                <w:rFonts w:ascii="ITC Avant Garde" w:eastAsia="Times New Roman" w:hAnsi="ITC Avant Garde" w:cs="Times New Roman"/>
                <w:color w:val="000000"/>
                <w:sz w:val="20"/>
                <w:szCs w:val="20"/>
                <w:lang w:eastAsia="es-ES"/>
              </w:rPr>
              <w:t>Planificada conform</w:t>
            </w:r>
            <w:r w:rsidR="00D65601">
              <w:rPr>
                <w:rFonts w:ascii="ITC Avant Garde" w:eastAsia="Times New Roman" w:hAnsi="ITC Avant Garde" w:cs="Times New Roman"/>
                <w:color w:val="000000"/>
                <w:sz w:val="20"/>
                <w:szCs w:val="20"/>
                <w:lang w:eastAsia="es-ES"/>
              </w:rPr>
              <w:t>e</w:t>
            </w:r>
            <w:r w:rsidRPr="005B5CE3">
              <w:rPr>
                <w:rFonts w:ascii="ITC Avant Garde" w:eastAsia="Times New Roman" w:hAnsi="ITC Avant Garde" w:cs="Times New Roman"/>
                <w:color w:val="000000"/>
                <w:sz w:val="20"/>
                <w:szCs w:val="20"/>
                <w:lang w:eastAsia="es-ES"/>
              </w:rPr>
              <w:t xml:space="preserve"> al Apéndice </w:t>
            </w:r>
            <w:proofErr w:type="spellStart"/>
            <w:r w:rsidRPr="005B5CE3">
              <w:rPr>
                <w:rFonts w:ascii="ITC Avant Garde" w:eastAsia="Times New Roman" w:hAnsi="ITC Avant Garde" w:cs="Times New Roman"/>
                <w:color w:val="000000"/>
                <w:sz w:val="20"/>
                <w:szCs w:val="20"/>
                <w:lang w:eastAsia="es-ES"/>
              </w:rPr>
              <w:t>30B</w:t>
            </w:r>
            <w:proofErr w:type="spellEnd"/>
          </w:p>
        </w:tc>
        <w:tc>
          <w:tcPr>
            <w:tcW w:w="0" w:type="dxa"/>
            <w:vAlign w:val="center"/>
            <w:hideMark/>
          </w:tcPr>
          <w:p w14:paraId="3FBB49E9"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12750</w:t>
            </w:r>
          </w:p>
        </w:tc>
        <w:tc>
          <w:tcPr>
            <w:tcW w:w="0" w:type="dxa"/>
            <w:vAlign w:val="center"/>
            <w:hideMark/>
          </w:tcPr>
          <w:p w14:paraId="0F0F36FB"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13250</w:t>
            </w:r>
          </w:p>
        </w:tc>
      </w:tr>
      <w:tr w:rsidR="006F7A20" w:rsidRPr="001D71AD" w14:paraId="7BBEA091"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BA9A03D"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457528F0" w14:textId="6CF4B244"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3AB064CA" w14:textId="3E776D53" w:rsidR="006F7A20" w:rsidRPr="005B5CE3"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5B5CE3">
              <w:rPr>
                <w:rFonts w:ascii="ITC Avant Garde" w:eastAsia="Times New Roman" w:hAnsi="ITC Avant Garde" w:cs="Times New Roman"/>
                <w:color w:val="000000"/>
                <w:sz w:val="20"/>
                <w:szCs w:val="20"/>
                <w:lang w:eastAsia="es-ES"/>
              </w:rPr>
              <w:t>Extendida</w:t>
            </w:r>
          </w:p>
        </w:tc>
        <w:tc>
          <w:tcPr>
            <w:tcW w:w="0" w:type="dxa"/>
            <w:vAlign w:val="center"/>
            <w:hideMark/>
          </w:tcPr>
          <w:p w14:paraId="1C177EEA"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13750</w:t>
            </w:r>
          </w:p>
        </w:tc>
        <w:tc>
          <w:tcPr>
            <w:tcW w:w="0" w:type="dxa"/>
            <w:vAlign w:val="center"/>
            <w:hideMark/>
          </w:tcPr>
          <w:p w14:paraId="4C6C8F34"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14000</w:t>
            </w:r>
          </w:p>
        </w:tc>
      </w:tr>
      <w:tr w:rsidR="006F7A20" w:rsidRPr="001D71AD" w14:paraId="30723B9B" w14:textId="77777777" w:rsidTr="00923CFF">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B22E358"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64788CCB" w14:textId="62D04446"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7FBE422D" w14:textId="3D3CAA0B" w:rsidR="006F7A20" w:rsidRPr="005B5CE3"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5B5CE3">
              <w:rPr>
                <w:rFonts w:ascii="ITC Avant Garde" w:eastAsia="Times New Roman" w:hAnsi="ITC Avant Garde" w:cs="Times New Roman"/>
                <w:color w:val="000000"/>
                <w:sz w:val="20"/>
                <w:szCs w:val="20"/>
                <w:lang w:eastAsia="es-ES"/>
              </w:rPr>
              <w:t>Estándar</w:t>
            </w:r>
          </w:p>
        </w:tc>
        <w:tc>
          <w:tcPr>
            <w:tcW w:w="0" w:type="dxa"/>
            <w:vAlign w:val="center"/>
            <w:hideMark/>
          </w:tcPr>
          <w:p w14:paraId="40FDB0E8"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14000</w:t>
            </w:r>
          </w:p>
        </w:tc>
        <w:tc>
          <w:tcPr>
            <w:tcW w:w="0" w:type="dxa"/>
            <w:vAlign w:val="center"/>
            <w:hideMark/>
          </w:tcPr>
          <w:p w14:paraId="5F789829" w14:textId="77777777" w:rsidR="006F7A20" w:rsidRPr="001D71AD" w:rsidRDefault="006F7A20"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14500</w:t>
            </w:r>
          </w:p>
        </w:tc>
      </w:tr>
      <w:tr w:rsidR="006F7A20" w:rsidRPr="001D71AD" w14:paraId="3363EAA5" w14:textId="77777777" w:rsidTr="00923C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9657390" w14:textId="77777777" w:rsidR="006F7A20" w:rsidRPr="001D71AD" w:rsidRDefault="006F7A20"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340F3561" w14:textId="00293CBC"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467F8A74" w14:textId="1127E63D" w:rsidR="006F7A20" w:rsidRPr="005B5CE3" w:rsidRDefault="00D86C49"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E</w:t>
            </w:r>
            <w:r w:rsidR="006F7A20" w:rsidRPr="005B5CE3">
              <w:rPr>
                <w:rFonts w:ascii="ITC Avant Garde" w:eastAsia="Times New Roman" w:hAnsi="ITC Avant Garde" w:cs="Times New Roman"/>
                <w:color w:val="000000"/>
                <w:sz w:val="20"/>
                <w:szCs w:val="20"/>
                <w:lang w:eastAsia="es-ES"/>
              </w:rPr>
              <w:t>xtendida</w:t>
            </w:r>
          </w:p>
        </w:tc>
        <w:tc>
          <w:tcPr>
            <w:tcW w:w="0" w:type="dxa"/>
            <w:vAlign w:val="center"/>
            <w:hideMark/>
          </w:tcPr>
          <w:p w14:paraId="25EF512B"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14500</w:t>
            </w:r>
          </w:p>
        </w:tc>
        <w:tc>
          <w:tcPr>
            <w:tcW w:w="0" w:type="dxa"/>
            <w:vAlign w:val="center"/>
            <w:hideMark/>
          </w:tcPr>
          <w:p w14:paraId="6909ADF8" w14:textId="77777777" w:rsidR="006F7A20" w:rsidRPr="001D71AD" w:rsidRDefault="006F7A20"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14800</w:t>
            </w:r>
          </w:p>
        </w:tc>
      </w:tr>
      <w:tr w:rsidR="00761F37" w:rsidRPr="001D71AD" w14:paraId="0C1627EE" w14:textId="77777777" w:rsidTr="00923CFF">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B2D96D5" w14:textId="2A92E4BE" w:rsidR="00761F37" w:rsidRPr="001D71AD" w:rsidRDefault="00761F37" w:rsidP="00835601">
            <w:pPr>
              <w:jc w:val="center"/>
              <w:rPr>
                <w:rFonts w:ascii="ITC Avant Garde" w:eastAsia="Times New Roman" w:hAnsi="ITC Avant Garde" w:cs="Times New Roman"/>
                <w:color w:val="000000"/>
                <w:sz w:val="20"/>
                <w:szCs w:val="20"/>
                <w:lang w:val="es-ES"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hideMark/>
          </w:tcPr>
          <w:p w14:paraId="3F002985" w14:textId="135CA81F" w:rsidR="00761F37" w:rsidRPr="001D71AD" w:rsidRDefault="00761F37"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hideMark/>
          </w:tcPr>
          <w:p w14:paraId="04459961" w14:textId="42B87B24" w:rsidR="00761F37" w:rsidRPr="005B5CE3" w:rsidRDefault="00CC66B3"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Pr>
                <w:rFonts w:ascii="ITC Avant Garde" w:eastAsia="Times New Roman" w:hAnsi="ITC Avant Garde" w:cs="Times New Roman"/>
                <w:color w:val="000000"/>
                <w:sz w:val="20"/>
                <w:szCs w:val="20"/>
                <w:lang w:eastAsia="es-ES"/>
              </w:rPr>
              <w:t>E</w:t>
            </w:r>
            <w:r w:rsidR="00761F37" w:rsidRPr="005B5CE3">
              <w:rPr>
                <w:rFonts w:ascii="ITC Avant Garde" w:eastAsia="Times New Roman" w:hAnsi="ITC Avant Garde" w:cs="Times New Roman"/>
                <w:color w:val="000000"/>
                <w:sz w:val="20"/>
                <w:szCs w:val="20"/>
                <w:lang w:eastAsia="es-ES"/>
              </w:rPr>
              <w:t>xtendida</w:t>
            </w:r>
          </w:p>
        </w:tc>
        <w:tc>
          <w:tcPr>
            <w:tcW w:w="0" w:type="dxa"/>
            <w:vAlign w:val="center"/>
            <w:hideMark/>
          </w:tcPr>
          <w:p w14:paraId="7D19CB57" w14:textId="0E0D082E" w:rsidR="00761F37" w:rsidRPr="001D71AD" w:rsidRDefault="00761F37"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15430</w:t>
            </w:r>
          </w:p>
        </w:tc>
        <w:tc>
          <w:tcPr>
            <w:tcW w:w="0" w:type="dxa"/>
            <w:vAlign w:val="center"/>
            <w:hideMark/>
          </w:tcPr>
          <w:p w14:paraId="619AD625" w14:textId="7B77C57E" w:rsidR="00761F37" w:rsidRPr="001D71AD" w:rsidRDefault="00761F37" w:rsidP="008356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val="es-ES" w:eastAsia="es-ES"/>
              </w:rPr>
            </w:pPr>
            <w:r w:rsidRPr="001D71AD">
              <w:rPr>
                <w:rFonts w:ascii="ITC Avant Garde" w:eastAsia="Times New Roman" w:hAnsi="ITC Avant Garde" w:cs="Times New Roman"/>
                <w:color w:val="000000"/>
                <w:sz w:val="20"/>
                <w:szCs w:val="20"/>
                <w:lang w:eastAsia="es-ES"/>
              </w:rPr>
              <w:t>15630</w:t>
            </w:r>
          </w:p>
        </w:tc>
      </w:tr>
      <w:tr w:rsidR="00265F09" w:rsidRPr="001D71AD" w14:paraId="4EB7F2E6" w14:textId="77777777" w:rsidTr="00923CF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56A0B40" w14:textId="5A0610B5" w:rsidR="00265F09" w:rsidRPr="001D71AD" w:rsidRDefault="00265F09" w:rsidP="00835601">
            <w:pPr>
              <w:jc w:val="center"/>
              <w:rPr>
                <w:rFonts w:ascii="ITC Avant Garde" w:eastAsia="Times New Roman" w:hAnsi="ITC Avant Garde" w:cs="Times New Roman"/>
                <w:color w:val="000000"/>
                <w:sz w:val="20"/>
                <w:szCs w:val="20"/>
                <w:lang w:eastAsia="es-ES"/>
              </w:rPr>
            </w:pPr>
            <w:proofErr w:type="spellStart"/>
            <w:r w:rsidRPr="001D71AD">
              <w:rPr>
                <w:rFonts w:ascii="ITC Avant Garde" w:eastAsia="Times New Roman" w:hAnsi="ITC Avant Garde" w:cs="Times New Roman"/>
                <w:color w:val="000000"/>
                <w:sz w:val="20"/>
                <w:szCs w:val="20"/>
                <w:lang w:eastAsia="es-ES"/>
              </w:rPr>
              <w:t>Ku</w:t>
            </w:r>
            <w:proofErr w:type="spellEnd"/>
          </w:p>
        </w:tc>
        <w:tc>
          <w:tcPr>
            <w:tcW w:w="1660" w:type="dxa"/>
            <w:vAlign w:val="center"/>
          </w:tcPr>
          <w:p w14:paraId="003E8A8B" w14:textId="35BBDF79" w:rsidR="00265F09" w:rsidRPr="001D71AD" w:rsidRDefault="00265F09"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scendente</w:t>
            </w:r>
          </w:p>
        </w:tc>
        <w:tc>
          <w:tcPr>
            <w:tcW w:w="3789" w:type="dxa"/>
            <w:vAlign w:val="center"/>
          </w:tcPr>
          <w:p w14:paraId="7A55A65F" w14:textId="0033677B" w:rsidR="00265F09" w:rsidRPr="005B5CE3" w:rsidRDefault="00D31F9B"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 xml:space="preserve"> </w:t>
            </w:r>
            <w:r w:rsidRPr="001D71AD">
              <w:rPr>
                <w:rFonts w:ascii="ITC Avant Garde" w:eastAsia="Times New Roman" w:hAnsi="ITC Avant Garde" w:cs="Times New Roman"/>
                <w:color w:val="000000"/>
                <w:sz w:val="20"/>
                <w:szCs w:val="20"/>
                <w:lang w:eastAsia="es-ES"/>
              </w:rPr>
              <w:t>Planif</w:t>
            </w:r>
            <w:r>
              <w:rPr>
                <w:rFonts w:ascii="ITC Avant Garde" w:eastAsia="Times New Roman" w:hAnsi="ITC Avant Garde" w:cs="Times New Roman"/>
                <w:color w:val="000000"/>
                <w:sz w:val="20"/>
                <w:szCs w:val="20"/>
                <w:lang w:eastAsia="es-ES"/>
              </w:rPr>
              <w:t>icada conform</w:t>
            </w:r>
            <w:r w:rsidR="00D65601">
              <w:rPr>
                <w:rFonts w:ascii="ITC Avant Garde" w:eastAsia="Times New Roman" w:hAnsi="ITC Avant Garde" w:cs="Times New Roman"/>
                <w:color w:val="000000"/>
                <w:sz w:val="20"/>
                <w:szCs w:val="20"/>
                <w:lang w:eastAsia="es-ES"/>
              </w:rPr>
              <w:t>e</w:t>
            </w:r>
            <w:r>
              <w:rPr>
                <w:rFonts w:ascii="ITC Avant Garde" w:eastAsia="Times New Roman" w:hAnsi="ITC Avant Garde" w:cs="Times New Roman"/>
                <w:color w:val="000000"/>
                <w:sz w:val="20"/>
                <w:szCs w:val="20"/>
                <w:lang w:eastAsia="es-ES"/>
              </w:rPr>
              <w:t xml:space="preserve"> al </w:t>
            </w:r>
            <w:r w:rsidRPr="001D71AD">
              <w:rPr>
                <w:rFonts w:ascii="ITC Avant Garde" w:eastAsia="Times New Roman" w:hAnsi="ITC Avant Garde" w:cs="Times New Roman"/>
                <w:color w:val="000000"/>
                <w:sz w:val="20"/>
                <w:szCs w:val="20"/>
                <w:lang w:eastAsia="es-ES"/>
              </w:rPr>
              <w:t>A</w:t>
            </w:r>
            <w:r>
              <w:rPr>
                <w:rFonts w:ascii="ITC Avant Garde" w:eastAsia="Times New Roman" w:hAnsi="ITC Avant Garde" w:cs="Times New Roman"/>
                <w:color w:val="000000"/>
                <w:sz w:val="20"/>
                <w:szCs w:val="20"/>
                <w:lang w:eastAsia="es-ES"/>
              </w:rPr>
              <w:t xml:space="preserve">péndice </w:t>
            </w:r>
            <w:proofErr w:type="spellStart"/>
            <w:r w:rsidRPr="001D71AD">
              <w:rPr>
                <w:rFonts w:ascii="ITC Avant Garde" w:eastAsia="Times New Roman" w:hAnsi="ITC Avant Garde" w:cs="Times New Roman"/>
                <w:color w:val="000000"/>
                <w:sz w:val="20"/>
                <w:szCs w:val="20"/>
                <w:lang w:eastAsia="es-ES"/>
              </w:rPr>
              <w:t>30</w:t>
            </w:r>
            <w:r>
              <w:rPr>
                <w:rFonts w:ascii="ITC Avant Garde" w:eastAsia="Times New Roman" w:hAnsi="ITC Avant Garde" w:cs="Times New Roman"/>
                <w:color w:val="000000"/>
                <w:sz w:val="20"/>
                <w:szCs w:val="20"/>
                <w:lang w:eastAsia="es-ES"/>
              </w:rPr>
              <w:t>A</w:t>
            </w:r>
            <w:proofErr w:type="spellEnd"/>
          </w:p>
        </w:tc>
        <w:tc>
          <w:tcPr>
            <w:tcW w:w="0" w:type="dxa"/>
            <w:vAlign w:val="center"/>
          </w:tcPr>
          <w:p w14:paraId="42DC8D57" w14:textId="15DEB5A1" w:rsidR="00265F09" w:rsidRPr="001D71AD" w:rsidRDefault="00265F09"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Times New Roman" w:hAnsi="ITC Avant Garde" w:cs="Times New Roman"/>
                <w:color w:val="000000"/>
                <w:sz w:val="20"/>
                <w:szCs w:val="20"/>
                <w:lang w:eastAsia="es-ES"/>
              </w:rPr>
              <w:t>1</w:t>
            </w:r>
            <w:r>
              <w:rPr>
                <w:rFonts w:ascii="ITC Avant Garde" w:eastAsia="Times New Roman" w:hAnsi="ITC Avant Garde" w:cs="Times New Roman"/>
                <w:color w:val="000000"/>
                <w:sz w:val="20"/>
                <w:szCs w:val="20"/>
                <w:lang w:eastAsia="es-ES"/>
              </w:rPr>
              <w:t>7</w:t>
            </w:r>
            <w:r w:rsidRPr="001D71AD">
              <w:rPr>
                <w:rFonts w:ascii="ITC Avant Garde" w:eastAsia="Times New Roman" w:hAnsi="ITC Avant Garde" w:cs="Times New Roman"/>
                <w:color w:val="000000"/>
                <w:sz w:val="20"/>
                <w:szCs w:val="20"/>
                <w:lang w:eastAsia="es-ES"/>
              </w:rPr>
              <w:t>30</w:t>
            </w:r>
            <w:r>
              <w:rPr>
                <w:rFonts w:ascii="ITC Avant Garde" w:eastAsia="Times New Roman" w:hAnsi="ITC Avant Garde" w:cs="Times New Roman"/>
                <w:color w:val="000000"/>
                <w:sz w:val="20"/>
                <w:szCs w:val="20"/>
                <w:lang w:eastAsia="es-ES"/>
              </w:rPr>
              <w:t>0</w:t>
            </w:r>
          </w:p>
        </w:tc>
        <w:tc>
          <w:tcPr>
            <w:tcW w:w="0" w:type="dxa"/>
            <w:vAlign w:val="center"/>
          </w:tcPr>
          <w:p w14:paraId="22270A04" w14:textId="1A0E4193" w:rsidR="00265F09" w:rsidRPr="001D71AD" w:rsidRDefault="00265F09" w:rsidP="008356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Times New Roman" w:hAnsi="ITC Avant Garde" w:cs="Times New Roman"/>
                <w:color w:val="000000"/>
                <w:sz w:val="20"/>
                <w:szCs w:val="20"/>
                <w:lang w:eastAsia="es-ES"/>
              </w:rPr>
              <w:t>1</w:t>
            </w:r>
            <w:r>
              <w:rPr>
                <w:rFonts w:ascii="ITC Avant Garde" w:eastAsia="Times New Roman" w:hAnsi="ITC Avant Garde" w:cs="Times New Roman"/>
                <w:color w:val="000000"/>
                <w:sz w:val="20"/>
                <w:szCs w:val="20"/>
                <w:lang w:eastAsia="es-ES"/>
              </w:rPr>
              <w:t>78</w:t>
            </w:r>
            <w:r w:rsidRPr="001D71AD">
              <w:rPr>
                <w:rFonts w:ascii="ITC Avant Garde" w:eastAsia="Times New Roman" w:hAnsi="ITC Avant Garde" w:cs="Times New Roman"/>
                <w:color w:val="000000"/>
                <w:sz w:val="20"/>
                <w:szCs w:val="20"/>
                <w:lang w:eastAsia="es-ES"/>
              </w:rPr>
              <w:t>0</w:t>
            </w:r>
            <w:r>
              <w:rPr>
                <w:rFonts w:ascii="ITC Avant Garde" w:eastAsia="Times New Roman" w:hAnsi="ITC Avant Garde" w:cs="Times New Roman"/>
                <w:color w:val="000000"/>
                <w:sz w:val="20"/>
                <w:szCs w:val="20"/>
                <w:lang w:eastAsia="es-ES"/>
              </w:rPr>
              <w:t>0</w:t>
            </w:r>
          </w:p>
        </w:tc>
      </w:tr>
      <w:tr w:rsidR="000C020C" w:rsidRPr="001D71AD" w14:paraId="76FC6CBC" w14:textId="77777777" w:rsidTr="00923CFF">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A31BF10" w14:textId="225F1FD1" w:rsidR="000C020C" w:rsidRPr="001D71AD" w:rsidRDefault="000C020C" w:rsidP="000C020C">
            <w:pPr>
              <w:jc w:val="center"/>
              <w:rPr>
                <w:rFonts w:ascii="ITC Avant Garde" w:eastAsia="Times New Roman" w:hAnsi="ITC Avant Garde" w:cs="Times New Roman"/>
                <w:color w:val="000000"/>
                <w:sz w:val="20"/>
                <w:szCs w:val="20"/>
                <w:lang w:eastAsia="es-ES"/>
              </w:rPr>
            </w:pPr>
            <w:r w:rsidRPr="00454102">
              <w:rPr>
                <w:rFonts w:ascii="ITC Avant Garde" w:hAnsi="ITC Avant Garde"/>
              </w:rPr>
              <w:t>Ka</w:t>
            </w:r>
          </w:p>
        </w:tc>
        <w:tc>
          <w:tcPr>
            <w:tcW w:w="1660" w:type="dxa"/>
            <w:vAlign w:val="center"/>
          </w:tcPr>
          <w:p w14:paraId="117BCB31" w14:textId="0C5A2F0F" w:rsidR="000C020C" w:rsidRPr="001D71AD" w:rsidRDefault="00473D9E"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Ascendente y descendente</w:t>
            </w:r>
          </w:p>
        </w:tc>
        <w:tc>
          <w:tcPr>
            <w:tcW w:w="3789" w:type="dxa"/>
            <w:vAlign w:val="center"/>
          </w:tcPr>
          <w:p w14:paraId="552ECC60" w14:textId="33E0BAEA" w:rsidR="000C020C" w:rsidRPr="005B5CE3" w:rsidRDefault="00473D9E"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Batang" w:hAnsi="ITC Avant Garde" w:cs="Times New Roman"/>
                <w:color w:val="000000"/>
                <w:sz w:val="20"/>
                <w:szCs w:val="20"/>
                <w:lang w:eastAsia="es-ES"/>
              </w:rPr>
              <w:t>Estándar</w:t>
            </w:r>
          </w:p>
        </w:tc>
        <w:tc>
          <w:tcPr>
            <w:tcW w:w="0" w:type="dxa"/>
            <w:vAlign w:val="center"/>
          </w:tcPr>
          <w:p w14:paraId="7F6353D7" w14:textId="2E3135A5" w:rsidR="000C020C" w:rsidRPr="001D71AD" w:rsidRDefault="000C020C"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FE2B40">
              <w:rPr>
                <w:rFonts w:ascii="ITC Avant Garde" w:hAnsi="ITC Avant Garde"/>
              </w:rPr>
              <w:t>17700</w:t>
            </w:r>
          </w:p>
        </w:tc>
        <w:tc>
          <w:tcPr>
            <w:tcW w:w="0" w:type="dxa"/>
            <w:vAlign w:val="center"/>
          </w:tcPr>
          <w:p w14:paraId="20945E90" w14:textId="5B5486CA" w:rsidR="000C020C" w:rsidRPr="001D71AD" w:rsidRDefault="000C020C"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FE2B40">
              <w:rPr>
                <w:rFonts w:ascii="ITC Avant Garde" w:hAnsi="ITC Avant Garde"/>
              </w:rPr>
              <w:t>18400</w:t>
            </w:r>
          </w:p>
        </w:tc>
      </w:tr>
      <w:tr w:rsidR="000C020C" w:rsidRPr="001D71AD" w14:paraId="22CFC302" w14:textId="77777777" w:rsidTr="00923CF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7853D0D" w14:textId="36544D33" w:rsidR="000C020C" w:rsidRPr="001D71AD" w:rsidRDefault="000C020C" w:rsidP="000C020C">
            <w:pPr>
              <w:jc w:val="center"/>
              <w:rPr>
                <w:rFonts w:ascii="ITC Avant Garde" w:eastAsia="Times New Roman" w:hAnsi="ITC Avant Garde" w:cs="Times New Roman"/>
                <w:color w:val="000000"/>
                <w:sz w:val="20"/>
                <w:szCs w:val="20"/>
                <w:lang w:eastAsia="es-ES"/>
              </w:rPr>
            </w:pPr>
            <w:r w:rsidRPr="00454102">
              <w:rPr>
                <w:rFonts w:ascii="ITC Avant Garde" w:hAnsi="ITC Avant Garde"/>
              </w:rPr>
              <w:t>Ka</w:t>
            </w:r>
          </w:p>
        </w:tc>
        <w:tc>
          <w:tcPr>
            <w:tcW w:w="1660" w:type="dxa"/>
            <w:vAlign w:val="center"/>
          </w:tcPr>
          <w:p w14:paraId="1D83C6CF" w14:textId="68352D69" w:rsidR="000C020C" w:rsidRPr="001D71AD" w:rsidRDefault="00473D9E"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 xml:space="preserve">Descendente </w:t>
            </w:r>
          </w:p>
        </w:tc>
        <w:tc>
          <w:tcPr>
            <w:tcW w:w="3789" w:type="dxa"/>
            <w:vAlign w:val="center"/>
          </w:tcPr>
          <w:p w14:paraId="636EB7AF" w14:textId="4AC02CA5" w:rsidR="000C020C" w:rsidRPr="005B5CE3" w:rsidRDefault="00473D9E"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Batang" w:hAnsi="ITC Avant Garde" w:cs="Times New Roman"/>
                <w:color w:val="000000"/>
                <w:sz w:val="20"/>
                <w:szCs w:val="20"/>
                <w:lang w:eastAsia="es-ES"/>
              </w:rPr>
              <w:t>Estándar</w:t>
            </w:r>
          </w:p>
        </w:tc>
        <w:tc>
          <w:tcPr>
            <w:tcW w:w="0" w:type="dxa"/>
            <w:vAlign w:val="center"/>
          </w:tcPr>
          <w:p w14:paraId="29898F2A" w14:textId="4BB2B4CD" w:rsidR="000C020C" w:rsidRPr="001D71AD" w:rsidRDefault="000C020C"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FE2B40">
              <w:rPr>
                <w:rFonts w:ascii="ITC Avant Garde" w:hAnsi="ITC Avant Garde"/>
              </w:rPr>
              <w:t>18400</w:t>
            </w:r>
          </w:p>
        </w:tc>
        <w:tc>
          <w:tcPr>
            <w:tcW w:w="0" w:type="dxa"/>
            <w:vAlign w:val="center"/>
          </w:tcPr>
          <w:p w14:paraId="1D4608E4" w14:textId="11CC2913" w:rsidR="000C020C" w:rsidRPr="001D71AD" w:rsidRDefault="000C020C"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19300</w:t>
            </w:r>
          </w:p>
        </w:tc>
      </w:tr>
      <w:tr w:rsidR="000C020C" w:rsidRPr="001D71AD" w14:paraId="4753E8AF" w14:textId="77777777" w:rsidTr="00923CFF">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17A0783" w14:textId="5B2260D0" w:rsidR="000C020C" w:rsidRPr="001D71AD" w:rsidRDefault="000C020C" w:rsidP="000C020C">
            <w:pPr>
              <w:jc w:val="center"/>
              <w:rPr>
                <w:rFonts w:ascii="ITC Avant Garde" w:eastAsia="Times New Roman" w:hAnsi="ITC Avant Garde" w:cs="Times New Roman"/>
                <w:color w:val="000000"/>
                <w:sz w:val="20"/>
                <w:szCs w:val="20"/>
                <w:lang w:eastAsia="es-ES"/>
              </w:rPr>
            </w:pPr>
            <w:r w:rsidRPr="00454102">
              <w:rPr>
                <w:rFonts w:ascii="ITC Avant Garde" w:hAnsi="ITC Avant Garde"/>
              </w:rPr>
              <w:t>Ka</w:t>
            </w:r>
          </w:p>
        </w:tc>
        <w:tc>
          <w:tcPr>
            <w:tcW w:w="1660" w:type="dxa"/>
            <w:vAlign w:val="center"/>
          </w:tcPr>
          <w:p w14:paraId="517F029B" w14:textId="31EDAB8F" w:rsidR="000C020C" w:rsidRPr="001D71AD" w:rsidRDefault="00473D9E"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Ascendente y descendente</w:t>
            </w:r>
          </w:p>
        </w:tc>
        <w:tc>
          <w:tcPr>
            <w:tcW w:w="3789" w:type="dxa"/>
            <w:vAlign w:val="center"/>
          </w:tcPr>
          <w:p w14:paraId="1093E23B" w14:textId="0001C5F2" w:rsidR="000C020C" w:rsidRPr="005B5CE3" w:rsidRDefault="00473D9E"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Batang" w:hAnsi="ITC Avant Garde" w:cs="Times New Roman"/>
                <w:color w:val="000000"/>
                <w:sz w:val="20"/>
                <w:szCs w:val="20"/>
                <w:lang w:eastAsia="es-ES"/>
              </w:rPr>
              <w:t>Estándar</w:t>
            </w:r>
          </w:p>
        </w:tc>
        <w:tc>
          <w:tcPr>
            <w:tcW w:w="0" w:type="dxa"/>
            <w:vAlign w:val="center"/>
          </w:tcPr>
          <w:p w14:paraId="145AB6D2" w14:textId="61418BF0" w:rsidR="000C020C" w:rsidRPr="001D71AD" w:rsidRDefault="000C020C"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19300</w:t>
            </w:r>
          </w:p>
        </w:tc>
        <w:tc>
          <w:tcPr>
            <w:tcW w:w="0" w:type="dxa"/>
            <w:vAlign w:val="center"/>
          </w:tcPr>
          <w:p w14:paraId="77245168" w14:textId="59CBEC4D" w:rsidR="000C020C" w:rsidRPr="001D71AD" w:rsidRDefault="000C020C"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19700</w:t>
            </w:r>
          </w:p>
        </w:tc>
      </w:tr>
      <w:tr w:rsidR="000C020C" w:rsidRPr="001D71AD" w14:paraId="29DD9D8C" w14:textId="77777777" w:rsidTr="00923CF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25702BA" w14:textId="50E8E9BF" w:rsidR="000C020C" w:rsidRPr="001D71AD" w:rsidRDefault="000C020C" w:rsidP="000C020C">
            <w:pPr>
              <w:jc w:val="center"/>
              <w:rPr>
                <w:rFonts w:ascii="ITC Avant Garde" w:eastAsia="Times New Roman" w:hAnsi="ITC Avant Garde" w:cs="Times New Roman"/>
                <w:color w:val="000000"/>
                <w:sz w:val="20"/>
                <w:szCs w:val="20"/>
                <w:lang w:eastAsia="es-ES"/>
              </w:rPr>
            </w:pPr>
            <w:r w:rsidRPr="00454102">
              <w:rPr>
                <w:rFonts w:ascii="ITC Avant Garde" w:hAnsi="ITC Avant Garde"/>
              </w:rPr>
              <w:t>Ka</w:t>
            </w:r>
          </w:p>
        </w:tc>
        <w:tc>
          <w:tcPr>
            <w:tcW w:w="1660" w:type="dxa"/>
            <w:vAlign w:val="center"/>
          </w:tcPr>
          <w:p w14:paraId="4F106EC3" w14:textId="26E05597" w:rsidR="000C020C" w:rsidRPr="001D71AD" w:rsidRDefault="00473D9E"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Descendente</w:t>
            </w:r>
          </w:p>
        </w:tc>
        <w:tc>
          <w:tcPr>
            <w:tcW w:w="3789" w:type="dxa"/>
            <w:vAlign w:val="center"/>
          </w:tcPr>
          <w:p w14:paraId="44761CD6" w14:textId="5F137236" w:rsidR="000C020C" w:rsidRPr="005B5CE3" w:rsidRDefault="00473D9E"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Batang" w:hAnsi="ITC Avant Garde" w:cs="Times New Roman"/>
                <w:color w:val="000000"/>
                <w:sz w:val="20"/>
                <w:szCs w:val="20"/>
                <w:lang w:eastAsia="es-ES"/>
              </w:rPr>
              <w:t>Estándar</w:t>
            </w:r>
          </w:p>
        </w:tc>
        <w:tc>
          <w:tcPr>
            <w:tcW w:w="0" w:type="dxa"/>
            <w:vAlign w:val="center"/>
          </w:tcPr>
          <w:p w14:paraId="023D0A19" w14:textId="5BD10965" w:rsidR="000C020C" w:rsidRPr="001D71AD" w:rsidRDefault="000C020C"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19700</w:t>
            </w:r>
          </w:p>
        </w:tc>
        <w:tc>
          <w:tcPr>
            <w:tcW w:w="0" w:type="dxa"/>
            <w:vAlign w:val="center"/>
          </w:tcPr>
          <w:p w14:paraId="7AB91813" w14:textId="530500D2" w:rsidR="000C020C" w:rsidRPr="001D71AD" w:rsidRDefault="000C020C"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20200</w:t>
            </w:r>
          </w:p>
        </w:tc>
      </w:tr>
      <w:tr w:rsidR="000C020C" w:rsidRPr="001D71AD" w14:paraId="3E3418B3" w14:textId="77777777" w:rsidTr="00923CFF">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3BB66CE" w14:textId="125C2A98" w:rsidR="000C020C" w:rsidRPr="001D71AD" w:rsidRDefault="000C020C" w:rsidP="000C020C">
            <w:pPr>
              <w:jc w:val="center"/>
              <w:rPr>
                <w:rFonts w:ascii="ITC Avant Garde" w:eastAsia="Times New Roman" w:hAnsi="ITC Avant Garde" w:cs="Times New Roman"/>
                <w:color w:val="000000"/>
                <w:sz w:val="20"/>
                <w:szCs w:val="20"/>
                <w:lang w:eastAsia="es-ES"/>
              </w:rPr>
            </w:pPr>
            <w:r w:rsidRPr="00454102">
              <w:rPr>
                <w:rFonts w:ascii="ITC Avant Garde" w:hAnsi="ITC Avant Garde"/>
              </w:rPr>
              <w:t>Ka</w:t>
            </w:r>
          </w:p>
        </w:tc>
        <w:tc>
          <w:tcPr>
            <w:tcW w:w="1660" w:type="dxa"/>
            <w:vAlign w:val="center"/>
          </w:tcPr>
          <w:p w14:paraId="3763C361" w14:textId="53A0EB34" w:rsidR="000C020C" w:rsidRPr="001D71AD" w:rsidRDefault="00473D9E"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Descendente</w:t>
            </w:r>
          </w:p>
        </w:tc>
        <w:tc>
          <w:tcPr>
            <w:tcW w:w="3789" w:type="dxa"/>
            <w:vAlign w:val="center"/>
          </w:tcPr>
          <w:p w14:paraId="094B3237" w14:textId="08115C49" w:rsidR="000C020C" w:rsidRPr="005B5CE3" w:rsidRDefault="00473D9E"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Batang" w:hAnsi="ITC Avant Garde" w:cs="Times New Roman"/>
                <w:color w:val="000000"/>
                <w:sz w:val="20"/>
                <w:szCs w:val="20"/>
                <w:lang w:eastAsia="es-ES"/>
              </w:rPr>
              <w:t>Estándar</w:t>
            </w:r>
          </w:p>
        </w:tc>
        <w:tc>
          <w:tcPr>
            <w:tcW w:w="0" w:type="dxa"/>
            <w:vAlign w:val="center"/>
          </w:tcPr>
          <w:p w14:paraId="24D21085" w14:textId="7934B710" w:rsidR="000C020C" w:rsidRPr="001D71AD" w:rsidRDefault="000C020C"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20200</w:t>
            </w:r>
          </w:p>
        </w:tc>
        <w:tc>
          <w:tcPr>
            <w:tcW w:w="0" w:type="dxa"/>
            <w:vAlign w:val="center"/>
          </w:tcPr>
          <w:p w14:paraId="29D07C0F" w14:textId="194D8120" w:rsidR="000C020C" w:rsidRPr="001D71AD" w:rsidRDefault="000C020C"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21200</w:t>
            </w:r>
          </w:p>
        </w:tc>
      </w:tr>
      <w:tr w:rsidR="000C020C" w:rsidRPr="001D71AD" w14:paraId="1931C1BF" w14:textId="77777777" w:rsidTr="00923CF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B3C479A" w14:textId="74DAB367" w:rsidR="000C020C" w:rsidRPr="001D71AD" w:rsidRDefault="000C020C" w:rsidP="000C020C">
            <w:pPr>
              <w:jc w:val="center"/>
              <w:rPr>
                <w:rFonts w:ascii="ITC Avant Garde" w:eastAsia="Times New Roman" w:hAnsi="ITC Avant Garde" w:cs="Times New Roman"/>
                <w:color w:val="000000"/>
                <w:sz w:val="20"/>
                <w:szCs w:val="20"/>
                <w:lang w:eastAsia="es-ES"/>
              </w:rPr>
            </w:pPr>
            <w:r w:rsidRPr="00454102">
              <w:rPr>
                <w:rFonts w:ascii="ITC Avant Garde" w:hAnsi="ITC Avant Garde"/>
              </w:rPr>
              <w:t>Ka</w:t>
            </w:r>
          </w:p>
        </w:tc>
        <w:tc>
          <w:tcPr>
            <w:tcW w:w="1660" w:type="dxa"/>
            <w:vAlign w:val="center"/>
          </w:tcPr>
          <w:p w14:paraId="6293CDB0" w14:textId="3CC2C88B" w:rsidR="000C020C" w:rsidRPr="001D71AD" w:rsidRDefault="00473D9E"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Ascendente</w:t>
            </w:r>
          </w:p>
        </w:tc>
        <w:tc>
          <w:tcPr>
            <w:tcW w:w="3789" w:type="dxa"/>
            <w:vAlign w:val="center"/>
          </w:tcPr>
          <w:p w14:paraId="5B46C49C" w14:textId="1D0E159E" w:rsidR="000C020C" w:rsidRPr="005B5CE3" w:rsidRDefault="00473D9E"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Batang" w:hAnsi="ITC Avant Garde" w:cs="Times New Roman"/>
                <w:color w:val="000000"/>
                <w:sz w:val="20"/>
                <w:szCs w:val="20"/>
                <w:lang w:eastAsia="es-ES"/>
              </w:rPr>
              <w:t>Estándar</w:t>
            </w:r>
          </w:p>
        </w:tc>
        <w:tc>
          <w:tcPr>
            <w:tcW w:w="0" w:type="dxa"/>
            <w:vAlign w:val="center"/>
          </w:tcPr>
          <w:p w14:paraId="44F16F2F" w14:textId="00897C87" w:rsidR="000C020C" w:rsidRPr="001D71AD" w:rsidRDefault="000C020C"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27000</w:t>
            </w:r>
          </w:p>
        </w:tc>
        <w:tc>
          <w:tcPr>
            <w:tcW w:w="0" w:type="dxa"/>
            <w:vAlign w:val="center"/>
          </w:tcPr>
          <w:p w14:paraId="7D434818" w14:textId="60D30FF8" w:rsidR="000C020C" w:rsidRPr="001D71AD" w:rsidRDefault="000C020C" w:rsidP="000C020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30000</w:t>
            </w:r>
          </w:p>
        </w:tc>
      </w:tr>
      <w:tr w:rsidR="000C020C" w:rsidRPr="001D71AD" w14:paraId="22D48481" w14:textId="77777777" w:rsidTr="00923CFF">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49E9ECE" w14:textId="05215A60" w:rsidR="000C020C" w:rsidRPr="001D71AD" w:rsidRDefault="000C020C" w:rsidP="000C020C">
            <w:pPr>
              <w:jc w:val="center"/>
              <w:rPr>
                <w:rFonts w:ascii="ITC Avant Garde" w:eastAsia="Times New Roman" w:hAnsi="ITC Avant Garde" w:cs="Times New Roman"/>
                <w:color w:val="000000"/>
                <w:sz w:val="20"/>
                <w:szCs w:val="20"/>
                <w:lang w:eastAsia="es-ES"/>
              </w:rPr>
            </w:pPr>
            <w:r w:rsidRPr="00454102">
              <w:rPr>
                <w:rFonts w:ascii="ITC Avant Garde" w:hAnsi="ITC Avant Garde"/>
              </w:rPr>
              <w:t>Ka</w:t>
            </w:r>
          </w:p>
        </w:tc>
        <w:tc>
          <w:tcPr>
            <w:tcW w:w="1660" w:type="dxa"/>
            <w:vAlign w:val="center"/>
          </w:tcPr>
          <w:p w14:paraId="643F3860" w14:textId="179440FC" w:rsidR="000C020C" w:rsidRPr="001D71AD" w:rsidRDefault="00473D9E"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Ascendente</w:t>
            </w:r>
          </w:p>
        </w:tc>
        <w:tc>
          <w:tcPr>
            <w:tcW w:w="3789" w:type="dxa"/>
            <w:vAlign w:val="center"/>
          </w:tcPr>
          <w:p w14:paraId="68629829" w14:textId="4060119C" w:rsidR="000C020C" w:rsidRPr="005B5CE3" w:rsidRDefault="00473D9E"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sidRPr="001D71AD">
              <w:rPr>
                <w:rFonts w:ascii="ITC Avant Garde" w:eastAsia="Batang" w:hAnsi="ITC Avant Garde" w:cs="Times New Roman"/>
                <w:color w:val="000000"/>
                <w:sz w:val="20"/>
                <w:szCs w:val="20"/>
                <w:lang w:eastAsia="es-ES"/>
              </w:rPr>
              <w:t>Estándar</w:t>
            </w:r>
          </w:p>
        </w:tc>
        <w:tc>
          <w:tcPr>
            <w:tcW w:w="0" w:type="dxa"/>
            <w:vAlign w:val="center"/>
          </w:tcPr>
          <w:p w14:paraId="29743C34" w14:textId="2089C53B" w:rsidR="000C020C" w:rsidRPr="001D71AD" w:rsidRDefault="000C020C"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30000</w:t>
            </w:r>
          </w:p>
        </w:tc>
        <w:tc>
          <w:tcPr>
            <w:tcW w:w="0" w:type="dxa"/>
            <w:vAlign w:val="center"/>
          </w:tcPr>
          <w:p w14:paraId="6B367287" w14:textId="3325B702" w:rsidR="000C020C" w:rsidRPr="001D71AD" w:rsidRDefault="000C020C" w:rsidP="000C020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 New Roman"/>
                <w:color w:val="000000"/>
                <w:sz w:val="20"/>
                <w:szCs w:val="20"/>
                <w:lang w:eastAsia="es-ES"/>
              </w:rPr>
            </w:pPr>
            <w:r>
              <w:rPr>
                <w:rFonts w:ascii="ITC Avant Garde" w:eastAsia="Times New Roman" w:hAnsi="ITC Avant Garde" w:cs="Times New Roman"/>
                <w:color w:val="000000"/>
                <w:sz w:val="20"/>
                <w:szCs w:val="20"/>
                <w:lang w:eastAsia="es-ES"/>
              </w:rPr>
              <w:t>31000</w:t>
            </w:r>
          </w:p>
        </w:tc>
      </w:tr>
    </w:tbl>
    <w:p w14:paraId="29C4ECBB" w14:textId="09AA0A51" w:rsidR="00977005" w:rsidRDefault="00977005" w:rsidP="00835601">
      <w:pPr>
        <w:pStyle w:val="Prrafodelista"/>
        <w:pBdr>
          <w:top w:val="nil"/>
          <w:left w:val="nil"/>
          <w:bottom w:val="nil"/>
          <w:right w:val="nil"/>
          <w:between w:val="nil"/>
          <w:bar w:val="nil"/>
        </w:pBdr>
        <w:spacing w:after="0" w:line="240" w:lineRule="auto"/>
        <w:ind w:left="1440"/>
        <w:jc w:val="both"/>
        <w:rPr>
          <w:rFonts w:ascii="ITC Avant Garde" w:hAnsi="ITC Avant Garde"/>
          <w:b/>
          <w:color w:val="8AB833" w:themeColor="accent2"/>
        </w:rPr>
      </w:pPr>
    </w:p>
    <w:p w14:paraId="5B5A8A0F" w14:textId="77777777" w:rsidR="003F5200" w:rsidRPr="00430F64" w:rsidRDefault="003F5200" w:rsidP="00835601">
      <w:pPr>
        <w:pStyle w:val="Prrafodelista"/>
        <w:pBdr>
          <w:top w:val="nil"/>
          <w:left w:val="nil"/>
          <w:bottom w:val="nil"/>
          <w:right w:val="nil"/>
          <w:between w:val="nil"/>
          <w:bar w:val="nil"/>
        </w:pBdr>
        <w:spacing w:after="0" w:line="240" w:lineRule="auto"/>
        <w:ind w:left="1440"/>
        <w:jc w:val="both"/>
        <w:rPr>
          <w:rFonts w:ascii="ITC Avant Garde" w:hAnsi="ITC Avant Garde"/>
          <w:b/>
          <w:color w:val="8AB833" w:themeColor="accent2"/>
        </w:rPr>
      </w:pPr>
    </w:p>
    <w:p w14:paraId="7E305DD1" w14:textId="38BF5136" w:rsidR="00430F64" w:rsidRPr="00A1593E" w:rsidRDefault="00430F64" w:rsidP="00C94E32">
      <w:pPr>
        <w:pStyle w:val="Ttulo2"/>
        <w:numPr>
          <w:ilvl w:val="0"/>
          <w:numId w:val="18"/>
        </w:numPr>
      </w:pPr>
      <w:bookmarkStart w:id="2" w:name="_Hlk133937644"/>
      <w:r w:rsidRPr="00A1593E">
        <w:t xml:space="preserve">Procedimiento </w:t>
      </w:r>
      <w:r w:rsidR="0013120F" w:rsidRPr="00A1593E">
        <w:t xml:space="preserve">que prevé el Reglamento de Radiocomunicaciones de la </w:t>
      </w:r>
      <w:proofErr w:type="spellStart"/>
      <w:r w:rsidR="0013120F" w:rsidRPr="00A1593E">
        <w:t>UIT</w:t>
      </w:r>
      <w:proofErr w:type="spellEnd"/>
      <w:r w:rsidR="0013120F" w:rsidRPr="00A1593E">
        <w:t xml:space="preserve"> para la</w:t>
      </w:r>
      <w:r w:rsidRPr="00A1593E">
        <w:t xml:space="preserve"> </w:t>
      </w:r>
      <w:r w:rsidR="00DD4261" w:rsidRPr="00A1593E">
        <w:t xml:space="preserve">obtención de los </w:t>
      </w:r>
      <w:r w:rsidR="000C397C" w:rsidRPr="00A1593E">
        <w:t>Recursos Orbitales</w:t>
      </w:r>
    </w:p>
    <w:p w14:paraId="3C62D1CE" w14:textId="77777777" w:rsidR="008C79E2" w:rsidRDefault="008C79E2" w:rsidP="00E64556">
      <w:pPr>
        <w:spacing w:after="0" w:line="240" w:lineRule="auto"/>
        <w:jc w:val="both"/>
      </w:pPr>
    </w:p>
    <w:p w14:paraId="4C189DB7" w14:textId="296D8A45" w:rsidR="004903EB" w:rsidRDefault="00BC178A" w:rsidP="008C79E2">
      <w:pPr>
        <w:spacing w:after="0" w:line="240" w:lineRule="auto"/>
        <w:jc w:val="both"/>
        <w:rPr>
          <w:rFonts w:ascii="ITC Avant Garde" w:hAnsi="ITC Avant Garde"/>
        </w:rPr>
      </w:pPr>
      <w:r>
        <w:rPr>
          <w:rFonts w:ascii="ITC Avant Garde" w:hAnsi="ITC Avant Garde"/>
        </w:rPr>
        <w:t xml:space="preserve">En caso de querer ocupar </w:t>
      </w:r>
      <w:proofErr w:type="spellStart"/>
      <w:r>
        <w:rPr>
          <w:rFonts w:ascii="ITC Avant Garde" w:hAnsi="ITC Avant Garde"/>
        </w:rPr>
        <w:t>POG</w:t>
      </w:r>
      <w:proofErr w:type="spellEnd"/>
      <w:r w:rsidRPr="00820574">
        <w:rPr>
          <w:rFonts w:ascii="ITC Avant Garde" w:hAnsi="ITC Avant Garde"/>
        </w:rPr>
        <w:t xml:space="preserve"> y</w:t>
      </w:r>
      <w:r>
        <w:rPr>
          <w:rFonts w:ascii="ITC Avant Garde" w:hAnsi="ITC Avant Garde"/>
        </w:rPr>
        <w:t xml:space="preserve"> sus bandas de frecuencia no </w:t>
      </w:r>
      <w:r w:rsidRPr="00820574">
        <w:rPr>
          <w:rFonts w:ascii="ITC Avant Garde" w:hAnsi="ITC Avant Garde"/>
        </w:rPr>
        <w:t>planificadas</w:t>
      </w:r>
      <w:r>
        <w:rPr>
          <w:rFonts w:ascii="ITC Avant Garde" w:hAnsi="ITC Avant Garde"/>
        </w:rPr>
        <w:t>, a</w:t>
      </w:r>
      <w:r w:rsidR="00665078">
        <w:rPr>
          <w:rFonts w:ascii="ITC Avant Garde" w:hAnsi="ITC Avant Garde"/>
        </w:rPr>
        <w:t xml:space="preserve"> nivel internacional, </w:t>
      </w:r>
      <w:r w:rsidR="008C79E2" w:rsidRPr="008C79E2">
        <w:rPr>
          <w:rFonts w:ascii="ITC Avant Garde" w:hAnsi="ITC Avant Garde"/>
        </w:rPr>
        <w:t xml:space="preserve">es necesario seguir una serie de procedimientos </w:t>
      </w:r>
      <w:r w:rsidR="002B763E">
        <w:rPr>
          <w:rFonts w:ascii="ITC Avant Garde" w:hAnsi="ITC Avant Garde"/>
        </w:rPr>
        <w:t xml:space="preserve">ante la </w:t>
      </w:r>
      <w:proofErr w:type="spellStart"/>
      <w:r w:rsidR="002B763E">
        <w:rPr>
          <w:rFonts w:ascii="ITC Avant Garde" w:hAnsi="ITC Avant Garde"/>
        </w:rPr>
        <w:t>UIT</w:t>
      </w:r>
      <w:proofErr w:type="spellEnd"/>
      <w:r w:rsidR="002B763E">
        <w:rPr>
          <w:rFonts w:ascii="ITC Avant Garde" w:hAnsi="ITC Avant Garde"/>
        </w:rPr>
        <w:t>, a efecto de que se obtenga</w:t>
      </w:r>
      <w:r w:rsidR="008C79E2" w:rsidRPr="008C79E2">
        <w:rPr>
          <w:rFonts w:ascii="ITC Avant Garde" w:hAnsi="ITC Avant Garde"/>
        </w:rPr>
        <w:t xml:space="preserve"> el reconocimiento internacional </w:t>
      </w:r>
      <w:r w:rsidR="002B763E">
        <w:rPr>
          <w:rFonts w:ascii="ITC Avant Garde" w:hAnsi="ITC Avant Garde"/>
        </w:rPr>
        <w:t xml:space="preserve">del uso </w:t>
      </w:r>
      <w:r w:rsidR="007271B9">
        <w:rPr>
          <w:rFonts w:ascii="ITC Avant Garde" w:hAnsi="ITC Avant Garde"/>
        </w:rPr>
        <w:t xml:space="preserve">de </w:t>
      </w:r>
      <w:proofErr w:type="spellStart"/>
      <w:r w:rsidR="007271B9">
        <w:rPr>
          <w:rFonts w:ascii="ITC Avant Garde" w:hAnsi="ITC Avant Garde"/>
        </w:rPr>
        <w:t>POG</w:t>
      </w:r>
      <w:proofErr w:type="spellEnd"/>
      <w:r w:rsidR="007271B9">
        <w:rPr>
          <w:rFonts w:ascii="ITC Avant Garde" w:hAnsi="ITC Avant Garde"/>
        </w:rPr>
        <w:t xml:space="preserve"> u </w:t>
      </w:r>
      <w:r w:rsidR="00D65601">
        <w:rPr>
          <w:rFonts w:ascii="ITC Avant Garde" w:hAnsi="ITC Avant Garde"/>
        </w:rPr>
        <w:t>órbitas satelitales</w:t>
      </w:r>
      <w:r w:rsidR="00A445EA">
        <w:rPr>
          <w:rFonts w:ascii="ITC Avant Garde" w:hAnsi="ITC Avant Garde"/>
        </w:rPr>
        <w:t xml:space="preserve"> </w:t>
      </w:r>
      <w:r w:rsidR="00665078">
        <w:rPr>
          <w:rFonts w:ascii="ITC Avant Garde" w:hAnsi="ITC Avant Garde"/>
        </w:rPr>
        <w:t>y sus respectivas bandas de frecuencias asociadas</w:t>
      </w:r>
      <w:r w:rsidR="00180796">
        <w:rPr>
          <w:rFonts w:ascii="ITC Avant Garde" w:hAnsi="ITC Avant Garde"/>
        </w:rPr>
        <w:t>,</w:t>
      </w:r>
      <w:r w:rsidR="002B763E">
        <w:rPr>
          <w:rFonts w:ascii="ITC Avant Garde" w:hAnsi="ITC Avant Garde"/>
        </w:rPr>
        <w:t xml:space="preserve"> y </w:t>
      </w:r>
      <w:r w:rsidR="00665078">
        <w:rPr>
          <w:rFonts w:ascii="ITC Avant Garde" w:hAnsi="ITC Avant Garde"/>
        </w:rPr>
        <w:t xml:space="preserve">para que estos </w:t>
      </w:r>
      <w:r w:rsidR="002B763E">
        <w:rPr>
          <w:rFonts w:ascii="ITC Avant Garde" w:hAnsi="ITC Avant Garde"/>
        </w:rPr>
        <w:t>quede</w:t>
      </w:r>
      <w:r w:rsidR="00665078">
        <w:rPr>
          <w:rFonts w:ascii="ITC Avant Garde" w:hAnsi="ITC Avant Garde"/>
        </w:rPr>
        <w:t>n</w:t>
      </w:r>
      <w:r w:rsidR="002B763E">
        <w:rPr>
          <w:rFonts w:ascii="ITC Avant Garde" w:hAnsi="ITC Avant Garde"/>
        </w:rPr>
        <w:t xml:space="preserve"> inscrito</w:t>
      </w:r>
      <w:r w:rsidR="00665078">
        <w:rPr>
          <w:rFonts w:ascii="ITC Avant Garde" w:hAnsi="ITC Avant Garde"/>
        </w:rPr>
        <w:t>s</w:t>
      </w:r>
      <w:r w:rsidR="008C79E2" w:rsidRPr="008C79E2">
        <w:rPr>
          <w:rFonts w:ascii="ITC Avant Garde" w:hAnsi="ITC Avant Garde"/>
        </w:rPr>
        <w:t xml:space="preserve"> en el Registro Internacional de Frecuencias (</w:t>
      </w:r>
      <w:proofErr w:type="spellStart"/>
      <w:r w:rsidR="008C79E2" w:rsidRPr="008C79E2">
        <w:rPr>
          <w:rFonts w:ascii="ITC Avant Garde" w:hAnsi="ITC Avant Garde"/>
        </w:rPr>
        <w:t>MIFR</w:t>
      </w:r>
      <w:proofErr w:type="spellEnd"/>
      <w:r w:rsidR="008C79E2" w:rsidRPr="008C79E2">
        <w:rPr>
          <w:rFonts w:ascii="ITC Avant Garde" w:hAnsi="ITC Avant Garde"/>
        </w:rPr>
        <w:t xml:space="preserve">, </w:t>
      </w:r>
      <w:r w:rsidR="008C79E2" w:rsidRPr="002B763E">
        <w:rPr>
          <w:rFonts w:ascii="ITC Avant Garde" w:hAnsi="ITC Avant Garde"/>
          <w:i/>
        </w:rPr>
        <w:t xml:space="preserve">Master International </w:t>
      </w:r>
      <w:proofErr w:type="spellStart"/>
      <w:r w:rsidR="008C79E2" w:rsidRPr="002B763E">
        <w:rPr>
          <w:rFonts w:ascii="ITC Avant Garde" w:hAnsi="ITC Avant Garde"/>
          <w:i/>
        </w:rPr>
        <w:t>Frequency</w:t>
      </w:r>
      <w:proofErr w:type="spellEnd"/>
      <w:r w:rsidR="008C79E2" w:rsidRPr="002B763E">
        <w:rPr>
          <w:rFonts w:ascii="ITC Avant Garde" w:hAnsi="ITC Avant Garde"/>
          <w:i/>
        </w:rPr>
        <w:t xml:space="preserve"> </w:t>
      </w:r>
      <w:proofErr w:type="spellStart"/>
      <w:r w:rsidR="008C79E2" w:rsidRPr="002B763E">
        <w:rPr>
          <w:rFonts w:ascii="ITC Avant Garde" w:hAnsi="ITC Avant Garde"/>
          <w:i/>
        </w:rPr>
        <w:t>Register</w:t>
      </w:r>
      <w:proofErr w:type="spellEnd"/>
      <w:r w:rsidR="008C79E2" w:rsidRPr="008C79E2">
        <w:rPr>
          <w:rFonts w:ascii="ITC Avant Garde" w:hAnsi="ITC Avant Garde"/>
        </w:rPr>
        <w:t xml:space="preserve"> por sus siglas en inglés). </w:t>
      </w:r>
    </w:p>
    <w:p w14:paraId="0171CD6E" w14:textId="77777777" w:rsidR="004903EB" w:rsidRDefault="004903EB" w:rsidP="008C79E2">
      <w:pPr>
        <w:spacing w:after="0" w:line="240" w:lineRule="auto"/>
        <w:jc w:val="both"/>
        <w:rPr>
          <w:rFonts w:ascii="ITC Avant Garde" w:hAnsi="ITC Avant Garde"/>
        </w:rPr>
      </w:pPr>
    </w:p>
    <w:p w14:paraId="7CA5DB25" w14:textId="790C91B1" w:rsidR="008C79E2" w:rsidRDefault="008C79E2" w:rsidP="008C79E2">
      <w:pPr>
        <w:spacing w:after="0" w:line="240" w:lineRule="auto"/>
        <w:jc w:val="both"/>
        <w:rPr>
          <w:rFonts w:ascii="ITC Avant Garde" w:hAnsi="ITC Avant Garde"/>
        </w:rPr>
      </w:pPr>
      <w:r w:rsidRPr="008C79E2">
        <w:rPr>
          <w:rFonts w:ascii="ITC Avant Garde" w:hAnsi="ITC Avant Garde"/>
        </w:rPr>
        <w:t>Dichos procedimientos depende</w:t>
      </w:r>
      <w:r w:rsidR="002127D2">
        <w:rPr>
          <w:rFonts w:ascii="ITC Avant Garde" w:hAnsi="ITC Avant Garde"/>
        </w:rPr>
        <w:t>n</w:t>
      </w:r>
      <w:r w:rsidRPr="008C79E2">
        <w:rPr>
          <w:rFonts w:ascii="ITC Avant Garde" w:hAnsi="ITC Avant Garde"/>
        </w:rPr>
        <w:t xml:space="preserve"> de si </w:t>
      </w:r>
      <w:r w:rsidR="00665078">
        <w:rPr>
          <w:rFonts w:ascii="ITC Avant Garde" w:hAnsi="ITC Avant Garde"/>
        </w:rPr>
        <w:t xml:space="preserve">las bandas de frecuencia de interés están sujetas o no </w:t>
      </w:r>
      <w:r w:rsidR="00A52594">
        <w:rPr>
          <w:rFonts w:ascii="ITC Avant Garde" w:hAnsi="ITC Avant Garde"/>
        </w:rPr>
        <w:t xml:space="preserve">coordinación </w:t>
      </w:r>
      <w:r w:rsidR="00665078">
        <w:rPr>
          <w:rFonts w:ascii="ITC Avant Garde" w:hAnsi="ITC Avant Garde"/>
        </w:rPr>
        <w:t xml:space="preserve">técnica </w:t>
      </w:r>
      <w:r w:rsidR="00A52594">
        <w:rPr>
          <w:rFonts w:ascii="ITC Avant Garde" w:hAnsi="ITC Avant Garde"/>
        </w:rPr>
        <w:t xml:space="preserve">con otras </w:t>
      </w:r>
      <w:r w:rsidR="00A54CE7">
        <w:rPr>
          <w:rFonts w:ascii="ITC Avant Garde" w:hAnsi="ITC Avant Garde"/>
        </w:rPr>
        <w:t>a</w:t>
      </w:r>
      <w:r w:rsidR="00A52594">
        <w:rPr>
          <w:rFonts w:ascii="ITC Avant Garde" w:hAnsi="ITC Avant Garde"/>
        </w:rPr>
        <w:t>dministraciones</w:t>
      </w:r>
      <w:r w:rsidRPr="008C79E2">
        <w:rPr>
          <w:rFonts w:ascii="ITC Avant Garde" w:hAnsi="ITC Avant Garde"/>
        </w:rPr>
        <w:t xml:space="preserve">. </w:t>
      </w:r>
      <w:r w:rsidR="00665078">
        <w:rPr>
          <w:rFonts w:ascii="ITC Avant Garde" w:hAnsi="ITC Avant Garde"/>
        </w:rPr>
        <w:t xml:space="preserve">Si se trata de bandas de frecuencias no sujetas a coordinación, para iniciar </w:t>
      </w:r>
      <w:r w:rsidR="00D05C1D">
        <w:rPr>
          <w:rFonts w:ascii="ITC Avant Garde" w:hAnsi="ITC Avant Garde"/>
        </w:rPr>
        <w:t xml:space="preserve">el procedimiento ante la </w:t>
      </w:r>
      <w:proofErr w:type="spellStart"/>
      <w:r w:rsidR="00D05C1D">
        <w:rPr>
          <w:rFonts w:ascii="ITC Avant Garde" w:hAnsi="ITC Avant Garde"/>
        </w:rPr>
        <w:t>UIT</w:t>
      </w:r>
      <w:proofErr w:type="spellEnd"/>
      <w:r w:rsidR="00D05C1D">
        <w:rPr>
          <w:rFonts w:ascii="ITC Avant Garde" w:hAnsi="ITC Avant Garde"/>
        </w:rPr>
        <w:t xml:space="preserve"> deberá </w:t>
      </w:r>
      <w:r w:rsidR="007271B9">
        <w:rPr>
          <w:rFonts w:ascii="ITC Avant Garde" w:hAnsi="ITC Avant Garde"/>
        </w:rPr>
        <w:t>llevarse a cabo la etapa de</w:t>
      </w:r>
      <w:r w:rsidR="00A96B87">
        <w:rPr>
          <w:rFonts w:ascii="ITC Avant Garde" w:hAnsi="ITC Avant Garde"/>
        </w:rPr>
        <w:t xml:space="preserve"> la P</w:t>
      </w:r>
      <w:r w:rsidR="00A96B87" w:rsidRPr="00A96B87">
        <w:rPr>
          <w:rFonts w:ascii="ITC Avant Garde" w:hAnsi="ITC Avant Garde"/>
        </w:rPr>
        <w:t xml:space="preserve">ublicación Anticipada de Información </w:t>
      </w:r>
      <w:r w:rsidR="00A96B87">
        <w:rPr>
          <w:rFonts w:ascii="ITC Avant Garde" w:hAnsi="ITC Avant Garde"/>
        </w:rPr>
        <w:t xml:space="preserve">(API, </w:t>
      </w:r>
      <w:r w:rsidR="00A96B87" w:rsidRPr="00A96B87">
        <w:rPr>
          <w:rFonts w:ascii="ITC Avant Garde" w:hAnsi="ITC Avant Garde"/>
        </w:rPr>
        <w:t xml:space="preserve">por las siglas en inglés </w:t>
      </w:r>
      <w:r w:rsidR="00A96B87" w:rsidRPr="00180796">
        <w:rPr>
          <w:rFonts w:ascii="ITC Avant Garde" w:hAnsi="ITC Avant Garde"/>
          <w:i/>
        </w:rPr>
        <w:t xml:space="preserve">de </w:t>
      </w:r>
      <w:proofErr w:type="spellStart"/>
      <w:r w:rsidR="00A96B87" w:rsidRPr="00180796">
        <w:rPr>
          <w:rFonts w:ascii="ITC Avant Garde" w:hAnsi="ITC Avant Garde"/>
          <w:i/>
        </w:rPr>
        <w:t>Advanced</w:t>
      </w:r>
      <w:proofErr w:type="spellEnd"/>
      <w:r w:rsidR="00A96B87" w:rsidRPr="00180796">
        <w:rPr>
          <w:rFonts w:ascii="ITC Avant Garde" w:hAnsi="ITC Avant Garde"/>
          <w:i/>
        </w:rPr>
        <w:t xml:space="preserve"> </w:t>
      </w:r>
      <w:proofErr w:type="spellStart"/>
      <w:r w:rsidR="00A96B87" w:rsidRPr="00180796">
        <w:rPr>
          <w:rFonts w:ascii="ITC Avant Garde" w:hAnsi="ITC Avant Garde"/>
          <w:i/>
        </w:rPr>
        <w:t>Publication</w:t>
      </w:r>
      <w:proofErr w:type="spellEnd"/>
      <w:r w:rsidR="00A96B87" w:rsidRPr="00180796">
        <w:rPr>
          <w:rFonts w:ascii="ITC Avant Garde" w:hAnsi="ITC Avant Garde"/>
          <w:i/>
        </w:rPr>
        <w:t xml:space="preserve"> </w:t>
      </w:r>
      <w:proofErr w:type="spellStart"/>
      <w:r w:rsidR="00A96B87" w:rsidRPr="00180796">
        <w:rPr>
          <w:rFonts w:ascii="ITC Avant Garde" w:hAnsi="ITC Avant Garde"/>
          <w:i/>
        </w:rPr>
        <w:t>Information</w:t>
      </w:r>
      <w:proofErr w:type="spellEnd"/>
      <w:r w:rsidR="00A96B87">
        <w:rPr>
          <w:rFonts w:ascii="ITC Avant Garde" w:hAnsi="ITC Avant Garde"/>
        </w:rPr>
        <w:t>)</w:t>
      </w:r>
      <w:r w:rsidR="002127D2">
        <w:rPr>
          <w:rFonts w:ascii="ITC Avant Garde" w:hAnsi="ITC Avant Garde"/>
        </w:rPr>
        <w:t>.</w:t>
      </w:r>
      <w:r w:rsidR="00A96B87">
        <w:rPr>
          <w:rFonts w:ascii="ITC Avant Garde" w:hAnsi="ITC Avant Garde"/>
        </w:rPr>
        <w:t xml:space="preserve"> </w:t>
      </w:r>
      <w:r w:rsidR="002127D2">
        <w:rPr>
          <w:rFonts w:ascii="ITC Avant Garde" w:hAnsi="ITC Avant Garde"/>
        </w:rPr>
        <w:t>S</w:t>
      </w:r>
      <w:r w:rsidR="00A96B87">
        <w:rPr>
          <w:rFonts w:ascii="ITC Avant Garde" w:hAnsi="ITC Avant Garde"/>
        </w:rPr>
        <w:t>in embargo</w:t>
      </w:r>
      <w:r w:rsidR="002127D2">
        <w:rPr>
          <w:rFonts w:ascii="ITC Avant Garde" w:hAnsi="ITC Avant Garde"/>
        </w:rPr>
        <w:t>,</w:t>
      </w:r>
      <w:r w:rsidR="00A96B87">
        <w:rPr>
          <w:rFonts w:ascii="ITC Avant Garde" w:hAnsi="ITC Avant Garde"/>
        </w:rPr>
        <w:t xml:space="preserve"> si las bandas de frecuencia están sujetas a coordinación</w:t>
      </w:r>
      <w:r w:rsidR="00146911">
        <w:rPr>
          <w:rFonts w:ascii="ITC Avant Garde" w:hAnsi="ITC Avant Garde"/>
        </w:rPr>
        <w:t>,</w:t>
      </w:r>
      <w:r w:rsidR="00A96B87">
        <w:rPr>
          <w:rFonts w:ascii="ITC Avant Garde" w:hAnsi="ITC Avant Garde"/>
        </w:rPr>
        <w:t xml:space="preserve"> dicho proceso inicia con la etapa de </w:t>
      </w:r>
      <w:r w:rsidR="00CA291E">
        <w:rPr>
          <w:rFonts w:ascii="ITC Avant Garde" w:hAnsi="ITC Avant Garde"/>
        </w:rPr>
        <w:t>c</w:t>
      </w:r>
      <w:r w:rsidR="00A96B87">
        <w:rPr>
          <w:rFonts w:ascii="ITC Avant Garde" w:hAnsi="ITC Avant Garde"/>
        </w:rPr>
        <w:t>oordinación</w:t>
      </w:r>
      <w:r w:rsidR="007271B9">
        <w:rPr>
          <w:rFonts w:ascii="ITC Avant Garde" w:hAnsi="ITC Avant Garde"/>
        </w:rPr>
        <w:t>,</w:t>
      </w:r>
      <w:r w:rsidR="00A96B87">
        <w:rPr>
          <w:rFonts w:ascii="ITC Avant Garde" w:hAnsi="ITC Avant Garde"/>
        </w:rPr>
        <w:t xml:space="preserve"> la cual </w:t>
      </w:r>
      <w:r w:rsidR="00A96B87" w:rsidRPr="00A96B87">
        <w:rPr>
          <w:rFonts w:ascii="ITC Avant Garde" w:hAnsi="ITC Avant Garde"/>
        </w:rPr>
        <w:t xml:space="preserve">conlleva la búsqueda de acuerdos entre </w:t>
      </w:r>
      <w:r w:rsidR="00A54CE7">
        <w:rPr>
          <w:rFonts w:ascii="ITC Avant Garde" w:hAnsi="ITC Avant Garde"/>
        </w:rPr>
        <w:t>a</w:t>
      </w:r>
      <w:r w:rsidR="00A96B87" w:rsidRPr="00A96B87">
        <w:rPr>
          <w:rFonts w:ascii="ITC Avant Garde" w:hAnsi="ITC Avant Garde"/>
        </w:rPr>
        <w:t>dministraciones, cuando así se</w:t>
      </w:r>
      <w:r w:rsidR="00A96B87" w:rsidRPr="00A96B87" w:rsidDel="002127D2">
        <w:rPr>
          <w:rFonts w:ascii="ITC Avant Garde" w:hAnsi="ITC Avant Garde"/>
        </w:rPr>
        <w:t xml:space="preserve"> requiera</w:t>
      </w:r>
      <w:r w:rsidR="00A96B87" w:rsidRPr="00A96B87">
        <w:rPr>
          <w:rFonts w:ascii="ITC Avant Garde" w:hAnsi="ITC Avant Garde"/>
        </w:rPr>
        <w:t xml:space="preserve">, a efecto de no causar ni recibir interferencias perjudiciales en la operación del </w:t>
      </w:r>
      <w:r w:rsidR="00CA291E" w:rsidRPr="00A96B87">
        <w:rPr>
          <w:rFonts w:ascii="ITC Avant Garde" w:hAnsi="ITC Avant Garde"/>
        </w:rPr>
        <w:t>sistema satelital</w:t>
      </w:r>
      <w:r w:rsidR="00A96B87" w:rsidRPr="00A96B87">
        <w:rPr>
          <w:rFonts w:ascii="ITC Avant Garde" w:hAnsi="ITC Avant Garde"/>
        </w:rPr>
        <w:t>.</w:t>
      </w:r>
    </w:p>
    <w:p w14:paraId="6BB3E625" w14:textId="6F9103FD" w:rsidR="007271B9" w:rsidRDefault="007271B9" w:rsidP="008C79E2">
      <w:pPr>
        <w:spacing w:after="0" w:line="240" w:lineRule="auto"/>
        <w:jc w:val="both"/>
        <w:rPr>
          <w:rFonts w:ascii="ITC Avant Garde" w:hAnsi="ITC Avant Garde"/>
        </w:rPr>
      </w:pPr>
    </w:p>
    <w:p w14:paraId="2952E624" w14:textId="6DF949CF" w:rsidR="007271B9" w:rsidRDefault="00F60D18" w:rsidP="008C79E2">
      <w:pPr>
        <w:spacing w:after="0" w:line="240" w:lineRule="auto"/>
        <w:jc w:val="both"/>
        <w:rPr>
          <w:rFonts w:ascii="ITC Avant Garde" w:hAnsi="ITC Avant Garde"/>
        </w:rPr>
      </w:pPr>
      <w:r>
        <w:rPr>
          <w:rFonts w:ascii="ITC Avant Garde" w:hAnsi="ITC Avant Garde"/>
        </w:rPr>
        <w:t>L</w:t>
      </w:r>
      <w:r w:rsidR="007271B9">
        <w:rPr>
          <w:rFonts w:ascii="ITC Avant Garde" w:hAnsi="ITC Avant Garde"/>
        </w:rPr>
        <w:t xml:space="preserve">a etapa de </w:t>
      </w:r>
      <w:r w:rsidR="00A54CE7">
        <w:rPr>
          <w:rFonts w:ascii="ITC Avant Garde" w:hAnsi="ITC Avant Garde"/>
        </w:rPr>
        <w:t>n</w:t>
      </w:r>
      <w:r w:rsidR="007271B9">
        <w:rPr>
          <w:rFonts w:ascii="ITC Avant Garde" w:hAnsi="ITC Avant Garde"/>
        </w:rPr>
        <w:t xml:space="preserve">otificación es aplicable ya sea para bandas de frecuencias sujetas o no </w:t>
      </w:r>
      <w:r w:rsidR="0036208A">
        <w:rPr>
          <w:rFonts w:ascii="ITC Avant Garde" w:hAnsi="ITC Avant Garde"/>
        </w:rPr>
        <w:t xml:space="preserve">sujetas </w:t>
      </w:r>
      <w:r w:rsidR="007271B9">
        <w:rPr>
          <w:rFonts w:ascii="ITC Avant Garde" w:hAnsi="ITC Avant Garde"/>
        </w:rPr>
        <w:t xml:space="preserve">a coordinación, la cual </w:t>
      </w:r>
      <w:r>
        <w:rPr>
          <w:rFonts w:ascii="ITC Avant Garde" w:hAnsi="ITC Avant Garde"/>
        </w:rPr>
        <w:t xml:space="preserve">tiene </w:t>
      </w:r>
      <w:r w:rsidR="007271B9" w:rsidRPr="007271B9">
        <w:rPr>
          <w:rFonts w:ascii="ITC Avant Garde" w:hAnsi="ITC Avant Garde"/>
        </w:rPr>
        <w:t xml:space="preserve">como finalidad la inscripción de dicha asignación en el </w:t>
      </w:r>
      <w:proofErr w:type="spellStart"/>
      <w:r w:rsidR="007271B9">
        <w:rPr>
          <w:rFonts w:ascii="ITC Avant Garde" w:hAnsi="ITC Avant Garde"/>
        </w:rPr>
        <w:t>MIRF</w:t>
      </w:r>
      <w:proofErr w:type="spellEnd"/>
      <w:r w:rsidR="007271B9" w:rsidRPr="007271B9">
        <w:rPr>
          <w:rFonts w:ascii="ITC Avant Garde" w:hAnsi="ITC Avant Garde"/>
        </w:rPr>
        <w:t>.</w:t>
      </w:r>
      <w:r w:rsidR="002F3069">
        <w:rPr>
          <w:rFonts w:ascii="ITC Avant Garde" w:hAnsi="ITC Avant Garde"/>
        </w:rPr>
        <w:t xml:space="preserve"> A continuación</w:t>
      </w:r>
      <w:r w:rsidR="00180796">
        <w:rPr>
          <w:rFonts w:ascii="ITC Avant Garde" w:hAnsi="ITC Avant Garde"/>
        </w:rPr>
        <w:t>,</w:t>
      </w:r>
      <w:r w:rsidR="002F3069">
        <w:rPr>
          <w:rFonts w:ascii="ITC Avant Garde" w:hAnsi="ITC Avant Garde"/>
        </w:rPr>
        <w:t xml:space="preserve"> se describen a más detalle las etapas de API, </w:t>
      </w:r>
      <w:r w:rsidR="00A54CE7">
        <w:rPr>
          <w:rFonts w:ascii="ITC Avant Garde" w:hAnsi="ITC Avant Garde"/>
        </w:rPr>
        <w:t>c</w:t>
      </w:r>
      <w:r w:rsidR="002F3069">
        <w:rPr>
          <w:rFonts w:ascii="ITC Avant Garde" w:hAnsi="ITC Avant Garde"/>
        </w:rPr>
        <w:t xml:space="preserve">oordinación y </w:t>
      </w:r>
      <w:r w:rsidR="00A54CE7">
        <w:rPr>
          <w:rFonts w:ascii="ITC Avant Garde" w:hAnsi="ITC Avant Garde"/>
        </w:rPr>
        <w:t>n</w:t>
      </w:r>
      <w:r w:rsidR="002F3069">
        <w:rPr>
          <w:rFonts w:ascii="ITC Avant Garde" w:hAnsi="ITC Avant Garde"/>
        </w:rPr>
        <w:t>otificación antes mencionadas:</w:t>
      </w:r>
    </w:p>
    <w:p w14:paraId="3775BE35" w14:textId="77777777" w:rsidR="003F5200" w:rsidRDefault="003F5200" w:rsidP="00A52594">
      <w:pPr>
        <w:spacing w:after="0" w:line="240" w:lineRule="auto"/>
        <w:jc w:val="center"/>
        <w:rPr>
          <w:rFonts w:ascii="ITC Avant Garde" w:hAnsi="ITC Avant Garde"/>
          <w:b/>
          <w:color w:val="B7DFA8" w:themeColor="accent1" w:themeTint="66"/>
        </w:rPr>
      </w:pPr>
    </w:p>
    <w:p w14:paraId="09AAD265" w14:textId="77777777" w:rsidR="00B554C6" w:rsidRDefault="00B554C6">
      <w:pPr>
        <w:rPr>
          <w:rFonts w:ascii="ITC Avant Garde" w:hAnsi="ITC Avant Garde"/>
          <w:b/>
          <w:bCs/>
          <w:color w:val="549E39" w:themeColor="accent1"/>
          <w:sz w:val="20"/>
        </w:rPr>
      </w:pPr>
    </w:p>
    <w:p w14:paraId="535AAA5F" w14:textId="10A7E1A6" w:rsidR="00A52594" w:rsidRPr="00A52594" w:rsidRDefault="00BE6BC3" w:rsidP="00BE6BC3">
      <w:pPr>
        <w:pStyle w:val="Prrafodelista"/>
        <w:spacing w:after="0" w:line="240" w:lineRule="auto"/>
        <w:jc w:val="center"/>
        <w:rPr>
          <w:rFonts w:ascii="ITC Avant Garde" w:hAnsi="ITC Avant Garde"/>
          <w:b/>
          <w:color w:val="8AB833" w:themeColor="accent2"/>
          <w:sz w:val="18"/>
        </w:rPr>
      </w:pPr>
      <w:r w:rsidRPr="00A445EA">
        <w:rPr>
          <w:rFonts w:ascii="ITC Avant Garde" w:hAnsi="ITC Avant Garde"/>
          <w:b/>
          <w:bCs/>
          <w:color w:val="668926" w:themeColor="accent2" w:themeShade="BF"/>
          <w:sz w:val="20"/>
        </w:rPr>
        <w:t xml:space="preserve">Imagen </w:t>
      </w:r>
      <w:r w:rsidR="00A445EA">
        <w:rPr>
          <w:rFonts w:ascii="ITC Avant Garde" w:hAnsi="ITC Avant Garde"/>
          <w:b/>
          <w:bCs/>
          <w:color w:val="668926" w:themeColor="accent2" w:themeShade="BF"/>
          <w:sz w:val="20"/>
        </w:rPr>
        <w:t>4</w:t>
      </w:r>
      <w:r w:rsidRPr="00A445EA">
        <w:rPr>
          <w:rFonts w:ascii="ITC Avant Garde" w:hAnsi="ITC Avant Garde"/>
          <w:b/>
          <w:bCs/>
          <w:color w:val="668926" w:themeColor="accent2" w:themeShade="BF"/>
          <w:sz w:val="20"/>
        </w:rPr>
        <w:t xml:space="preserve">: </w:t>
      </w:r>
      <w:r w:rsidR="00A52594" w:rsidRPr="00A445EA">
        <w:rPr>
          <w:rFonts w:ascii="ITC Avant Garde" w:hAnsi="ITC Avant Garde"/>
          <w:b/>
          <w:bCs/>
          <w:color w:val="668926" w:themeColor="accent2" w:themeShade="BF"/>
          <w:sz w:val="20"/>
        </w:rPr>
        <w:t>Recursos orbitales sujetos a coordinación</w:t>
      </w:r>
    </w:p>
    <w:p w14:paraId="3059ECB5" w14:textId="2A7EEB8A" w:rsidR="00A52594" w:rsidRDefault="00A52594" w:rsidP="00A1593E">
      <w:pPr>
        <w:rPr>
          <w:color w:val="8AB833" w:themeColor="accent2"/>
        </w:rPr>
      </w:pPr>
      <w:r>
        <w:rPr>
          <w:noProof/>
          <w:lang w:eastAsia="es-MX"/>
        </w:rPr>
        <w:drawing>
          <wp:inline distT="0" distB="0" distL="0" distR="0" wp14:anchorId="5D4CE542" wp14:editId="2973A870">
            <wp:extent cx="6247181" cy="1684020"/>
            <wp:effectExtent l="0" t="0" r="0" b="0"/>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52AD60B" w14:textId="77777777" w:rsidR="00631BE4" w:rsidRPr="00631BE4" w:rsidRDefault="00631BE4" w:rsidP="00631BE4">
      <w:pPr>
        <w:pStyle w:val="Prrafodelista"/>
        <w:spacing w:after="0" w:line="240" w:lineRule="auto"/>
        <w:jc w:val="both"/>
        <w:rPr>
          <w:rFonts w:ascii="ITC Avant Garde" w:hAnsi="ITC Avant Garde"/>
          <w:b/>
          <w:bCs/>
          <w:color w:val="549E39" w:themeColor="accent1"/>
        </w:rPr>
      </w:pPr>
    </w:p>
    <w:p w14:paraId="6962C172" w14:textId="25AC7C57" w:rsidR="00293EA2" w:rsidRPr="006C0B02" w:rsidRDefault="00A52D55" w:rsidP="00C94E32">
      <w:pPr>
        <w:pStyle w:val="Ttulo3"/>
        <w:numPr>
          <w:ilvl w:val="0"/>
          <w:numId w:val="15"/>
        </w:numPr>
      </w:pPr>
      <w:r w:rsidRPr="006C0B02">
        <w:t>Publicación Anticipada de la Información</w:t>
      </w:r>
    </w:p>
    <w:p w14:paraId="6F4F21CE" w14:textId="1FF3F127" w:rsidR="006E66B5" w:rsidRPr="00E2570E" w:rsidRDefault="006E66B5" w:rsidP="006E66B5">
      <w:pPr>
        <w:pStyle w:val="Prrafodelista"/>
        <w:spacing w:after="0" w:line="240" w:lineRule="auto"/>
        <w:jc w:val="both"/>
        <w:rPr>
          <w:rFonts w:ascii="ITC Avant Garde" w:hAnsi="ITC Avant Garde"/>
          <w:b/>
          <w:bCs/>
          <w:color w:val="549E39" w:themeColor="accent1"/>
        </w:rPr>
      </w:pPr>
    </w:p>
    <w:p w14:paraId="0CA424C2" w14:textId="0F918ADB" w:rsidR="00293EA2" w:rsidRDefault="00293EA2" w:rsidP="006E66B5">
      <w:pPr>
        <w:autoSpaceDE w:val="0"/>
        <w:autoSpaceDN w:val="0"/>
        <w:adjustRightInd w:val="0"/>
        <w:spacing w:after="0" w:line="240" w:lineRule="auto"/>
        <w:ind w:left="426"/>
        <w:jc w:val="both"/>
        <w:rPr>
          <w:rFonts w:ascii="ITC Avant Garde" w:hAnsi="ITC Avant Garde" w:cs="TimesNewRomanPSMT"/>
        </w:rPr>
      </w:pPr>
      <w:r w:rsidRPr="008D7348">
        <w:rPr>
          <w:rFonts w:ascii="ITC Avant Garde" w:hAnsi="ITC Avant Garde" w:cs="TimesNewRomanPSMT"/>
        </w:rPr>
        <w:t xml:space="preserve">La </w:t>
      </w:r>
      <w:r w:rsidR="00A54CE7">
        <w:rPr>
          <w:rFonts w:ascii="ITC Avant Garde" w:hAnsi="ITC Avant Garde" w:cs="TimesNewRomanPSMT"/>
        </w:rPr>
        <w:t>a</w:t>
      </w:r>
      <w:r w:rsidRPr="008D7348">
        <w:rPr>
          <w:rFonts w:ascii="ITC Avant Garde" w:hAnsi="ITC Avant Garde" w:cs="TimesNewRomanPSMT"/>
        </w:rPr>
        <w:t>dministración correspondiente deberá enviar a la</w:t>
      </w:r>
      <w:r w:rsidRPr="008D7348">
        <w:rPr>
          <w:rFonts w:ascii="ITC Avant Garde" w:hAnsi="ITC Avant Garde"/>
        </w:rPr>
        <w:t xml:space="preserve"> Oficina de Radiocomunicaciones de la </w:t>
      </w:r>
      <w:proofErr w:type="spellStart"/>
      <w:r w:rsidRPr="008D7348">
        <w:rPr>
          <w:rFonts w:ascii="ITC Avant Garde" w:hAnsi="ITC Avant Garde"/>
        </w:rPr>
        <w:t>UIT</w:t>
      </w:r>
      <w:proofErr w:type="spellEnd"/>
      <w:r w:rsidRPr="008D7348">
        <w:rPr>
          <w:rFonts w:ascii="ITC Avant Garde" w:hAnsi="ITC Avant Garde"/>
        </w:rPr>
        <w:t xml:space="preserve"> (BR por sus siglas en</w:t>
      </w:r>
      <w:r w:rsidR="002F3069">
        <w:rPr>
          <w:rFonts w:ascii="ITC Avant Garde" w:hAnsi="ITC Avant Garde"/>
        </w:rPr>
        <w:t xml:space="preserve"> </w:t>
      </w:r>
      <w:r w:rsidR="00B26C69">
        <w:rPr>
          <w:rFonts w:ascii="ITC Avant Garde" w:hAnsi="ITC Avant Garde"/>
        </w:rPr>
        <w:t>f</w:t>
      </w:r>
      <w:r w:rsidR="002F3069">
        <w:rPr>
          <w:rFonts w:ascii="ITC Avant Garde" w:hAnsi="ITC Avant Garde"/>
        </w:rPr>
        <w:t>rancés</w:t>
      </w:r>
      <w:r w:rsidRPr="008D7348">
        <w:rPr>
          <w:rFonts w:ascii="ITC Avant Garde" w:hAnsi="ITC Avant Garde"/>
        </w:rPr>
        <w:t>) la descripción de la red o del sistema satelital (</w:t>
      </w:r>
      <w:r w:rsidR="002F3069">
        <w:rPr>
          <w:rFonts w:ascii="ITC Avant Garde" w:hAnsi="ITC Avant Garde"/>
        </w:rPr>
        <w:t>API</w:t>
      </w:r>
      <w:r w:rsidRPr="008D7348">
        <w:rPr>
          <w:rFonts w:ascii="ITC Avant Garde" w:hAnsi="ITC Avant Garde"/>
        </w:rPr>
        <w:t xml:space="preserve">) para su publicación en la Circular Internacional de Información sobre Frecuencias (BR </w:t>
      </w:r>
      <w:proofErr w:type="spellStart"/>
      <w:r w:rsidRPr="008D7348">
        <w:rPr>
          <w:rFonts w:ascii="ITC Avant Garde" w:hAnsi="ITC Avant Garde"/>
        </w:rPr>
        <w:t>IFIC</w:t>
      </w:r>
      <w:proofErr w:type="spellEnd"/>
      <w:r w:rsidRPr="008D7348">
        <w:rPr>
          <w:rFonts w:ascii="ITC Avant Garde" w:hAnsi="ITC Avant Garde"/>
        </w:rPr>
        <w:t xml:space="preserve">, por sus siglas en inglés) de servicios espaciales, para que posteriormente </w:t>
      </w:r>
      <w:r w:rsidRPr="008D7348">
        <w:rPr>
          <w:rFonts w:ascii="ITC Avant Garde" w:hAnsi="ITC Avant Garde" w:cs="TimesNewRomanPSMT"/>
        </w:rPr>
        <w:t xml:space="preserve">la BR publique la API en una sección especial de su BR </w:t>
      </w:r>
      <w:proofErr w:type="spellStart"/>
      <w:r w:rsidRPr="008D7348">
        <w:rPr>
          <w:rFonts w:ascii="ITC Avant Garde" w:hAnsi="ITC Avant Garde" w:cs="TimesNewRomanPSMT"/>
        </w:rPr>
        <w:t>IFIC</w:t>
      </w:r>
      <w:proofErr w:type="spellEnd"/>
      <w:r w:rsidRPr="008D7348">
        <w:rPr>
          <w:rFonts w:ascii="ITC Avant Garde" w:hAnsi="ITC Avant Garde" w:cs="TimesNewRomanPSMT"/>
        </w:rPr>
        <w:t xml:space="preserve"> dentro de un plazo de</w:t>
      </w:r>
      <w:r w:rsidR="007C4A86">
        <w:rPr>
          <w:rFonts w:ascii="ITC Avant Garde" w:hAnsi="ITC Avant Garde" w:cs="TimesNewRomanPSMT"/>
        </w:rPr>
        <w:t xml:space="preserve"> </w:t>
      </w:r>
      <w:r w:rsidRPr="008D7348">
        <w:rPr>
          <w:rFonts w:ascii="ITC Avant Garde" w:hAnsi="ITC Avant Garde" w:cs="TimesNewRomanPSMT"/>
        </w:rPr>
        <w:t>dos</w:t>
      </w:r>
      <w:r w:rsidR="007C4A86">
        <w:rPr>
          <w:rFonts w:ascii="ITC Avant Garde" w:hAnsi="ITC Avant Garde" w:cs="TimesNewRomanPSMT"/>
        </w:rPr>
        <w:t xml:space="preserve"> </w:t>
      </w:r>
      <w:r w:rsidRPr="008D7348">
        <w:rPr>
          <w:rFonts w:ascii="ITC Avant Garde" w:hAnsi="ITC Avant Garde" w:cs="TimesNewRomanPSMT"/>
        </w:rPr>
        <w:t>meses.</w:t>
      </w:r>
    </w:p>
    <w:p w14:paraId="6B880989" w14:textId="385C6357" w:rsidR="006E66B5" w:rsidRPr="008D7348" w:rsidRDefault="006E66B5" w:rsidP="006E66B5">
      <w:pPr>
        <w:autoSpaceDE w:val="0"/>
        <w:autoSpaceDN w:val="0"/>
        <w:adjustRightInd w:val="0"/>
        <w:spacing w:after="0" w:line="240" w:lineRule="auto"/>
        <w:ind w:left="426"/>
        <w:jc w:val="both"/>
        <w:rPr>
          <w:rFonts w:ascii="ITC Avant Garde" w:hAnsi="ITC Avant Garde"/>
        </w:rPr>
      </w:pPr>
    </w:p>
    <w:p w14:paraId="1022E100" w14:textId="5491D586" w:rsidR="00293EA2" w:rsidRDefault="00293EA2" w:rsidP="006E66B5">
      <w:pPr>
        <w:spacing w:after="0" w:line="240" w:lineRule="auto"/>
        <w:ind w:left="426"/>
        <w:jc w:val="both"/>
        <w:rPr>
          <w:rFonts w:ascii="ITC Avant Garde" w:hAnsi="ITC Avant Garde"/>
        </w:rPr>
      </w:pPr>
      <w:r w:rsidRPr="00E2570E">
        <w:rPr>
          <w:rFonts w:ascii="ITC Avant Garde" w:hAnsi="ITC Avant Garde"/>
        </w:rPr>
        <w:t xml:space="preserve">Dicha información debe ser enviada con una antelación no superior a siete años y preferiblemente no inferior a dos </w:t>
      </w:r>
      <w:r w:rsidR="00D555D0">
        <w:rPr>
          <w:rFonts w:ascii="ITC Avant Garde" w:hAnsi="ITC Avant Garde"/>
        </w:rPr>
        <w:t xml:space="preserve">años </w:t>
      </w:r>
      <w:r w:rsidR="00E2570E">
        <w:rPr>
          <w:rFonts w:ascii="ITC Avant Garde" w:hAnsi="ITC Avant Garde"/>
        </w:rPr>
        <w:t>conforme a</w:t>
      </w:r>
      <w:r w:rsidRPr="00E2570E">
        <w:rPr>
          <w:rFonts w:ascii="ITC Avant Garde" w:hAnsi="ITC Avant Garde"/>
        </w:rPr>
        <w:t xml:space="preserve"> la fecha prevista de la puesta en servicio de la red o del sistema, siempre que se cumplan los requisitos correspondientes.</w:t>
      </w:r>
    </w:p>
    <w:p w14:paraId="524A9BC6" w14:textId="016774C3" w:rsidR="00E2570E" w:rsidRPr="00E2570E" w:rsidRDefault="00E2570E" w:rsidP="006E66B5">
      <w:pPr>
        <w:spacing w:after="0" w:line="240" w:lineRule="auto"/>
        <w:ind w:left="426"/>
        <w:jc w:val="both"/>
        <w:rPr>
          <w:rFonts w:ascii="ITC Avant Garde" w:hAnsi="ITC Avant Garde"/>
        </w:rPr>
      </w:pPr>
    </w:p>
    <w:p w14:paraId="61ABC1B1" w14:textId="38471A35" w:rsidR="003D5ADA" w:rsidRDefault="003D5ADA" w:rsidP="006E66B5">
      <w:pPr>
        <w:spacing w:after="0" w:line="240" w:lineRule="auto"/>
        <w:ind w:left="426"/>
        <w:jc w:val="both"/>
        <w:rPr>
          <w:rFonts w:ascii="ITC Avant Garde" w:hAnsi="ITC Avant Garde"/>
        </w:rPr>
      </w:pPr>
      <w:r>
        <w:rPr>
          <w:rFonts w:ascii="ITC Avant Garde" w:hAnsi="ITC Avant Garde"/>
        </w:rPr>
        <w:t>Tratándose de</w:t>
      </w:r>
      <w:r w:rsidRPr="003D5ADA">
        <w:rPr>
          <w:rFonts w:ascii="ITC Avant Garde" w:hAnsi="ITC Avant Garde"/>
        </w:rPr>
        <w:t xml:space="preserve"> redes o sistemas de satélites que no están sujetos a coordinación</w:t>
      </w:r>
      <w:r>
        <w:rPr>
          <w:rFonts w:ascii="ITC Avant Garde" w:hAnsi="ITC Avant Garde"/>
        </w:rPr>
        <w:t>, la API</w:t>
      </w:r>
      <w:r w:rsidRPr="003D5ADA">
        <w:rPr>
          <w:rFonts w:ascii="ITC Avant Garde" w:hAnsi="ITC Avant Garde"/>
        </w:rPr>
        <w:t xml:space="preserve"> </w:t>
      </w:r>
      <w:r>
        <w:rPr>
          <w:rFonts w:ascii="ITC Avant Garde" w:hAnsi="ITC Avant Garde"/>
        </w:rPr>
        <w:t>tiene como propósito</w:t>
      </w:r>
      <w:r w:rsidRPr="003D5ADA">
        <w:rPr>
          <w:rFonts w:ascii="ITC Avant Garde" w:hAnsi="ITC Avant Garde"/>
        </w:rPr>
        <w:t xml:space="preserve"> informar a todas las </w:t>
      </w:r>
      <w:r w:rsidR="00A54CE7">
        <w:rPr>
          <w:rFonts w:ascii="ITC Avant Garde" w:hAnsi="ITC Avant Garde"/>
        </w:rPr>
        <w:t>a</w:t>
      </w:r>
      <w:r w:rsidRPr="003D5ADA">
        <w:rPr>
          <w:rFonts w:ascii="ITC Avant Garde" w:hAnsi="ITC Avant Garde"/>
        </w:rPr>
        <w:t>dministraciones de lo que suceda en materia de utilización de las radiocomunicaciones espaciales</w:t>
      </w:r>
      <w:r w:rsidR="000070E8">
        <w:rPr>
          <w:rFonts w:ascii="ITC Avant Garde" w:hAnsi="ITC Avant Garde"/>
        </w:rPr>
        <w:t xml:space="preserve">, es decir, </w:t>
      </w:r>
      <w:r w:rsidRPr="003D5ADA">
        <w:rPr>
          <w:rFonts w:ascii="ITC Avant Garde" w:hAnsi="ITC Avant Garde"/>
        </w:rPr>
        <w:t xml:space="preserve">permite que las </w:t>
      </w:r>
      <w:r w:rsidR="00A54CE7">
        <w:rPr>
          <w:rFonts w:ascii="ITC Avant Garde" w:hAnsi="ITC Avant Garde"/>
        </w:rPr>
        <w:t>a</w:t>
      </w:r>
      <w:r w:rsidRPr="003D5ADA">
        <w:rPr>
          <w:rFonts w:ascii="ITC Avant Garde" w:hAnsi="ITC Avant Garde"/>
        </w:rPr>
        <w:t xml:space="preserve">dministraciones </w:t>
      </w:r>
      <w:r w:rsidR="00F17E11">
        <w:rPr>
          <w:rFonts w:ascii="ITC Avant Garde" w:hAnsi="ITC Avant Garde"/>
        </w:rPr>
        <w:t xml:space="preserve">prevean afectaciones potenciales por </w:t>
      </w:r>
      <w:r w:rsidRPr="003D5ADA">
        <w:rPr>
          <w:rFonts w:ascii="ITC Avant Garde" w:hAnsi="ITC Avant Garde"/>
        </w:rPr>
        <w:t>interferencia</w:t>
      </w:r>
      <w:r w:rsidR="007421B3">
        <w:rPr>
          <w:rFonts w:ascii="ITC Avant Garde" w:hAnsi="ITC Avant Garde"/>
        </w:rPr>
        <w:t>s</w:t>
      </w:r>
      <w:r w:rsidRPr="003D5ADA">
        <w:rPr>
          <w:rFonts w:ascii="ITC Avant Garde" w:hAnsi="ITC Avant Garde"/>
        </w:rPr>
        <w:t xml:space="preserve"> inaceptable</w:t>
      </w:r>
      <w:r w:rsidR="007421B3">
        <w:rPr>
          <w:rFonts w:ascii="ITC Avant Garde" w:hAnsi="ITC Avant Garde"/>
        </w:rPr>
        <w:t>s</w:t>
      </w:r>
      <w:r w:rsidRPr="003D5ADA">
        <w:rPr>
          <w:rFonts w:ascii="ITC Avant Garde" w:hAnsi="ITC Avant Garde"/>
        </w:rPr>
        <w:t xml:space="preserve"> a sus redes o sistemas de satélites existentes o proyectados y, en su caso, envíen sus comentarios en un plazo de cuatro meses a partir de su publicación en la BR </w:t>
      </w:r>
      <w:proofErr w:type="spellStart"/>
      <w:r w:rsidRPr="003D5ADA">
        <w:rPr>
          <w:rFonts w:ascii="ITC Avant Garde" w:hAnsi="ITC Avant Garde"/>
        </w:rPr>
        <w:t>IFIC</w:t>
      </w:r>
      <w:proofErr w:type="spellEnd"/>
      <w:r w:rsidRPr="003D5ADA">
        <w:rPr>
          <w:rFonts w:ascii="ITC Avant Garde" w:hAnsi="ITC Avant Garde"/>
        </w:rPr>
        <w:t xml:space="preserve">, a la </w:t>
      </w:r>
      <w:r w:rsidR="00A54CE7">
        <w:rPr>
          <w:rFonts w:ascii="ITC Avant Garde" w:hAnsi="ITC Avant Garde"/>
        </w:rPr>
        <w:t>a</w:t>
      </w:r>
      <w:r w:rsidRPr="003D5ADA">
        <w:rPr>
          <w:rFonts w:ascii="ITC Avant Garde" w:hAnsi="ITC Avant Garde"/>
        </w:rPr>
        <w:t>dministración que haya enviado la información anticipada con copia de sus comentarios a la BR.</w:t>
      </w:r>
    </w:p>
    <w:p w14:paraId="28D1BF4F" w14:textId="11A50341" w:rsidR="002A7759" w:rsidRDefault="002A7759" w:rsidP="006E66B5">
      <w:pPr>
        <w:spacing w:after="0" w:line="240" w:lineRule="auto"/>
        <w:ind w:left="426"/>
        <w:jc w:val="both"/>
        <w:rPr>
          <w:rFonts w:ascii="ITC Avant Garde" w:hAnsi="ITC Avant Garde"/>
        </w:rPr>
      </w:pPr>
    </w:p>
    <w:p w14:paraId="027A8EE9" w14:textId="67F53A5B" w:rsidR="002A7759" w:rsidRDefault="002A7759" w:rsidP="002A7759">
      <w:pPr>
        <w:spacing w:after="0" w:line="240" w:lineRule="auto"/>
        <w:ind w:left="426"/>
        <w:jc w:val="both"/>
        <w:rPr>
          <w:rFonts w:ascii="ITC Avant Garde" w:hAnsi="ITC Avant Garde"/>
        </w:rPr>
      </w:pPr>
      <w:r>
        <w:rPr>
          <w:rFonts w:ascii="ITC Avant Garde" w:hAnsi="ITC Avant Garde"/>
        </w:rPr>
        <w:t>Cabe señalar que, p</w:t>
      </w:r>
      <w:r w:rsidRPr="002A7759">
        <w:rPr>
          <w:rFonts w:ascii="ITC Avant Garde" w:hAnsi="ITC Avant Garde"/>
        </w:rPr>
        <w:t xml:space="preserve">ara satélites no geoestacionarios, este procedimiento es aplicable a todas aquellas bandas de frecuencia que no están sujetas </w:t>
      </w:r>
      <w:r>
        <w:rPr>
          <w:rFonts w:ascii="ITC Avant Garde" w:hAnsi="ITC Avant Garde"/>
        </w:rPr>
        <w:t>a</w:t>
      </w:r>
      <w:r w:rsidRPr="002A7759">
        <w:rPr>
          <w:rFonts w:ascii="ITC Avant Garde" w:hAnsi="ITC Avant Garde"/>
        </w:rPr>
        <w:t xml:space="preserve"> coordinación.</w:t>
      </w:r>
      <w:r>
        <w:rPr>
          <w:rFonts w:ascii="ITC Avant Garde" w:hAnsi="ITC Avant Garde"/>
        </w:rPr>
        <w:t xml:space="preserve"> Adicionalmente, p</w:t>
      </w:r>
      <w:r w:rsidRPr="002A7759">
        <w:rPr>
          <w:rFonts w:ascii="ITC Avant Garde" w:hAnsi="ITC Avant Garde"/>
        </w:rPr>
        <w:t xml:space="preserve">ara redes de satélites geoestacionarios, es aplicable solo al uso de enlaces </w:t>
      </w:r>
      <w:r>
        <w:rPr>
          <w:rFonts w:ascii="ITC Avant Garde" w:hAnsi="ITC Avant Garde"/>
        </w:rPr>
        <w:t>entre satélites</w:t>
      </w:r>
      <w:r w:rsidRPr="002A7759">
        <w:rPr>
          <w:rFonts w:ascii="ITC Avant Garde" w:hAnsi="ITC Avant Garde"/>
        </w:rPr>
        <w:t xml:space="preserve"> que se comunican con una estación espacial no geoestacionaria que no está sujeta </w:t>
      </w:r>
      <w:r>
        <w:rPr>
          <w:rFonts w:ascii="ITC Avant Garde" w:hAnsi="ITC Avant Garde"/>
        </w:rPr>
        <w:t xml:space="preserve">a </w:t>
      </w:r>
      <w:r w:rsidRPr="002A7759">
        <w:rPr>
          <w:rFonts w:ascii="ITC Avant Garde" w:hAnsi="ITC Avant Garde"/>
        </w:rPr>
        <w:t>coordinación.</w:t>
      </w:r>
    </w:p>
    <w:p w14:paraId="45CCACCB" w14:textId="641B8C9C" w:rsidR="001E6433" w:rsidRDefault="001E6433" w:rsidP="002A7759">
      <w:pPr>
        <w:spacing w:after="0" w:line="240" w:lineRule="auto"/>
        <w:ind w:left="426"/>
        <w:jc w:val="both"/>
        <w:rPr>
          <w:rFonts w:ascii="ITC Avant Garde" w:hAnsi="ITC Avant Garde"/>
        </w:rPr>
      </w:pPr>
    </w:p>
    <w:p w14:paraId="0FEE3011" w14:textId="3FB6A529" w:rsidR="001C215D" w:rsidRDefault="001C215D" w:rsidP="002A7759">
      <w:pPr>
        <w:spacing w:after="0" w:line="240" w:lineRule="auto"/>
        <w:ind w:left="426"/>
        <w:jc w:val="both"/>
        <w:rPr>
          <w:rFonts w:ascii="ITC Avant Garde" w:hAnsi="ITC Avant Garde"/>
        </w:rPr>
      </w:pPr>
    </w:p>
    <w:p w14:paraId="5CEAFD72" w14:textId="77777777" w:rsidR="001C215D" w:rsidRDefault="001C215D" w:rsidP="002A7759">
      <w:pPr>
        <w:spacing w:after="0" w:line="240" w:lineRule="auto"/>
        <w:ind w:left="426"/>
        <w:jc w:val="both"/>
        <w:rPr>
          <w:rFonts w:ascii="ITC Avant Garde" w:hAnsi="ITC Avant Garde"/>
        </w:rPr>
      </w:pPr>
    </w:p>
    <w:p w14:paraId="57C3A047" w14:textId="77777777" w:rsidR="001E6433" w:rsidRDefault="001E6433" w:rsidP="001E6433">
      <w:pPr>
        <w:pStyle w:val="semititulo"/>
        <w:spacing w:before="0"/>
        <w:ind w:left="720"/>
        <w:rPr>
          <w:rFonts w:ascii="ITC Avant Garde" w:eastAsiaTheme="minorEastAsia" w:hAnsi="ITC Avant Garde"/>
          <w:bCs/>
          <w:i w:val="0"/>
          <w:color w:val="549E39" w:themeColor="accent1"/>
          <w:lang w:bidi="ar-SA"/>
        </w:rPr>
      </w:pPr>
    </w:p>
    <w:p w14:paraId="389C9B1D" w14:textId="4012B753" w:rsidR="00B071D1" w:rsidRDefault="00B071D1" w:rsidP="00C94E32">
      <w:pPr>
        <w:pStyle w:val="Ttulo3"/>
        <w:numPr>
          <w:ilvl w:val="0"/>
          <w:numId w:val="15"/>
        </w:numPr>
        <w:rPr>
          <w:rFonts w:eastAsiaTheme="minorEastAsia"/>
        </w:rPr>
      </w:pPr>
      <w:r w:rsidRPr="00E2570E">
        <w:rPr>
          <w:rFonts w:eastAsiaTheme="minorEastAsia"/>
        </w:rPr>
        <w:t>Coordinación</w:t>
      </w:r>
    </w:p>
    <w:p w14:paraId="337AE4FC" w14:textId="77777777" w:rsidR="00E564F8" w:rsidRPr="00E2570E" w:rsidRDefault="00E564F8" w:rsidP="006E66B5">
      <w:pPr>
        <w:pStyle w:val="semititulo"/>
        <w:spacing w:before="0"/>
        <w:ind w:left="720"/>
        <w:rPr>
          <w:rFonts w:ascii="ITC Avant Garde" w:eastAsiaTheme="minorEastAsia" w:hAnsi="ITC Avant Garde"/>
          <w:bCs/>
          <w:i w:val="0"/>
          <w:color w:val="549E39" w:themeColor="accent1"/>
          <w:lang w:bidi="ar-SA"/>
        </w:rPr>
      </w:pPr>
    </w:p>
    <w:p w14:paraId="6AF77FB9" w14:textId="35109FB6" w:rsidR="00B071D1" w:rsidRDefault="00092048" w:rsidP="008A7E63">
      <w:pPr>
        <w:spacing w:after="0" w:line="240" w:lineRule="auto"/>
        <w:ind w:left="426"/>
        <w:jc w:val="both"/>
        <w:rPr>
          <w:rFonts w:ascii="ITC Avant Garde" w:hAnsi="ITC Avant Garde"/>
        </w:rPr>
      </w:pPr>
      <w:r>
        <w:rPr>
          <w:rFonts w:ascii="ITC Avant Garde" w:hAnsi="ITC Avant Garde"/>
        </w:rPr>
        <w:t>L</w:t>
      </w:r>
      <w:r w:rsidRPr="00092048">
        <w:rPr>
          <w:rFonts w:ascii="ITC Avant Garde" w:hAnsi="ITC Avant Garde"/>
        </w:rPr>
        <w:t xml:space="preserve">a etapa de coordinación para todas aquellas bandas de frecuencias sujetas a </w:t>
      </w:r>
      <w:r w:rsidR="00270300">
        <w:rPr>
          <w:rFonts w:ascii="ITC Avant Garde" w:hAnsi="ITC Avant Garde"/>
        </w:rPr>
        <w:t>é</w:t>
      </w:r>
      <w:r w:rsidRPr="00092048" w:rsidDel="00E40125">
        <w:rPr>
          <w:rFonts w:ascii="ITC Avant Garde" w:hAnsi="ITC Avant Garde"/>
        </w:rPr>
        <w:t>st</w:t>
      </w:r>
      <w:r w:rsidRPr="00092048">
        <w:rPr>
          <w:rFonts w:ascii="ITC Avant Garde" w:hAnsi="ITC Avant Garde"/>
        </w:rPr>
        <w:t xml:space="preserve">a se inicia enviando la información detallada del proyecto a la BR, entre la cual se encuentra lo relativo a la </w:t>
      </w:r>
      <w:proofErr w:type="spellStart"/>
      <w:r w:rsidRPr="00092048">
        <w:rPr>
          <w:rFonts w:ascii="ITC Avant Garde" w:hAnsi="ITC Avant Garde"/>
        </w:rPr>
        <w:t>POG</w:t>
      </w:r>
      <w:proofErr w:type="spellEnd"/>
      <w:r w:rsidRPr="00092048">
        <w:rPr>
          <w:rFonts w:ascii="ITC Avant Garde" w:hAnsi="ITC Avant Garde"/>
        </w:rPr>
        <w:t xml:space="preserve"> o características de la </w:t>
      </w:r>
      <w:r w:rsidR="00EA1E33">
        <w:rPr>
          <w:rFonts w:ascii="ITC Avant Garde" w:hAnsi="ITC Avant Garde"/>
        </w:rPr>
        <w:t>ó</w:t>
      </w:r>
      <w:r w:rsidR="00EA1E33" w:rsidRPr="00092048">
        <w:rPr>
          <w:rFonts w:ascii="ITC Avant Garde" w:hAnsi="ITC Avant Garde"/>
        </w:rPr>
        <w:t xml:space="preserve">rbita </w:t>
      </w:r>
      <w:r w:rsidR="00EA1E33">
        <w:rPr>
          <w:rFonts w:ascii="ITC Avant Garde" w:hAnsi="ITC Avant Garde"/>
        </w:rPr>
        <w:t>s</w:t>
      </w:r>
      <w:r w:rsidR="00D6637A" w:rsidRPr="00092048">
        <w:rPr>
          <w:rFonts w:ascii="ITC Avant Garde" w:hAnsi="ITC Avant Garde"/>
        </w:rPr>
        <w:t>atelital</w:t>
      </w:r>
      <w:r w:rsidRPr="00092048">
        <w:rPr>
          <w:rFonts w:ascii="ITC Avant Garde" w:hAnsi="ITC Avant Garde"/>
        </w:rPr>
        <w:t>, bandas de frecuencias, parámetros técnicos de operación, entre otras.</w:t>
      </w:r>
      <w:r>
        <w:rPr>
          <w:rFonts w:ascii="ITC Avant Garde" w:hAnsi="ITC Avant Garde"/>
        </w:rPr>
        <w:t xml:space="preserve"> </w:t>
      </w:r>
      <w:r w:rsidR="00EA42A4">
        <w:rPr>
          <w:rFonts w:ascii="ITC Avant Garde" w:hAnsi="ITC Avant Garde"/>
        </w:rPr>
        <w:t>La</w:t>
      </w:r>
      <w:r w:rsidR="00B071D1" w:rsidRPr="00084971">
        <w:rPr>
          <w:rFonts w:ascii="ITC Avant Garde" w:hAnsi="ITC Avant Garde"/>
        </w:rPr>
        <w:t xml:space="preserve"> información</w:t>
      </w:r>
      <w:r w:rsidR="00EA42A4">
        <w:rPr>
          <w:rFonts w:ascii="ITC Avant Garde" w:hAnsi="ITC Avant Garde"/>
        </w:rPr>
        <w:t xml:space="preserve"> de la coordinación</w:t>
      </w:r>
      <w:r w:rsidR="00B071D1" w:rsidRPr="00084971">
        <w:rPr>
          <w:rFonts w:ascii="ITC Avant Garde" w:hAnsi="ITC Avant Garde"/>
        </w:rPr>
        <w:t xml:space="preserve"> también es publicada en una BR </w:t>
      </w:r>
      <w:proofErr w:type="spellStart"/>
      <w:r w:rsidR="00B071D1" w:rsidRPr="00084971">
        <w:rPr>
          <w:rFonts w:ascii="ITC Avant Garde" w:hAnsi="ITC Avant Garde"/>
        </w:rPr>
        <w:t>IFIC</w:t>
      </w:r>
      <w:proofErr w:type="spellEnd"/>
      <w:r w:rsidR="00B071D1" w:rsidRPr="00084971">
        <w:rPr>
          <w:rFonts w:ascii="ITC Avant Garde" w:hAnsi="ITC Avant Garde"/>
        </w:rPr>
        <w:t xml:space="preserve"> junto con una lista de </w:t>
      </w:r>
      <w:r w:rsidR="00A54CE7">
        <w:rPr>
          <w:rFonts w:ascii="ITC Avant Garde" w:hAnsi="ITC Avant Garde"/>
        </w:rPr>
        <w:t>a</w:t>
      </w:r>
      <w:r w:rsidR="00B071D1" w:rsidRPr="00084971">
        <w:rPr>
          <w:rFonts w:ascii="ITC Avant Garde" w:hAnsi="ITC Avant Garde"/>
        </w:rPr>
        <w:t>dministraciones identificadas por la BR como posibles afectadas por la red o sistema propuesto para conocimiento de todos los miembros.</w:t>
      </w:r>
    </w:p>
    <w:p w14:paraId="1C51C739" w14:textId="77777777" w:rsidR="00701219" w:rsidRDefault="00701219" w:rsidP="008A7E63">
      <w:pPr>
        <w:spacing w:after="0" w:line="240" w:lineRule="auto"/>
        <w:ind w:left="426"/>
        <w:jc w:val="both"/>
        <w:rPr>
          <w:rFonts w:ascii="ITC Avant Garde" w:hAnsi="ITC Avant Garde"/>
        </w:rPr>
      </w:pPr>
    </w:p>
    <w:p w14:paraId="33EBD465" w14:textId="3AF982A5" w:rsidR="00B071D1" w:rsidRDefault="00092048" w:rsidP="008A7E63">
      <w:pPr>
        <w:spacing w:after="0" w:line="240" w:lineRule="auto"/>
        <w:ind w:left="426"/>
        <w:jc w:val="both"/>
        <w:rPr>
          <w:rFonts w:ascii="ITC Avant Garde" w:hAnsi="ITC Avant Garde"/>
        </w:rPr>
      </w:pPr>
      <w:r w:rsidRPr="00092048">
        <w:rPr>
          <w:rFonts w:ascii="ITC Avant Garde" w:hAnsi="ITC Avant Garde"/>
        </w:rPr>
        <w:t>Posteriormente</w:t>
      </w:r>
      <w:r>
        <w:rPr>
          <w:rFonts w:ascii="ITC Avant Garde" w:hAnsi="ITC Avant Garde"/>
        </w:rPr>
        <w:t>, d</w:t>
      </w:r>
      <w:r w:rsidR="00B071D1" w:rsidRPr="00084971">
        <w:rPr>
          <w:rFonts w:ascii="ITC Avant Garde" w:hAnsi="ITC Avant Garde"/>
        </w:rPr>
        <w:t xml:space="preserve">e conformidad con el artículo 9.6 del </w:t>
      </w:r>
      <w:r w:rsidR="00B071D1" w:rsidRPr="00183C71">
        <w:rPr>
          <w:rFonts w:ascii="ITC Avant Garde" w:hAnsi="ITC Avant Garde"/>
        </w:rPr>
        <w:t>R</w:t>
      </w:r>
      <w:r w:rsidR="00865A5C" w:rsidRPr="00183C71">
        <w:rPr>
          <w:rFonts w:ascii="ITC Avant Garde" w:hAnsi="ITC Avant Garde"/>
        </w:rPr>
        <w:t xml:space="preserve">eglamento de </w:t>
      </w:r>
      <w:r w:rsidR="00B071D1" w:rsidRPr="00183C71">
        <w:rPr>
          <w:rFonts w:ascii="ITC Avant Garde" w:hAnsi="ITC Avant Garde"/>
        </w:rPr>
        <w:t>R</w:t>
      </w:r>
      <w:r w:rsidR="00865A5C" w:rsidRPr="00183C71">
        <w:rPr>
          <w:rFonts w:ascii="ITC Avant Garde" w:hAnsi="ITC Avant Garde"/>
        </w:rPr>
        <w:t xml:space="preserve">adiocomunicaciones de la </w:t>
      </w:r>
      <w:proofErr w:type="spellStart"/>
      <w:r w:rsidR="00865A5C" w:rsidRPr="00183C71">
        <w:rPr>
          <w:rFonts w:ascii="ITC Avant Garde" w:hAnsi="ITC Avant Garde"/>
        </w:rPr>
        <w:t>UIT</w:t>
      </w:r>
      <w:proofErr w:type="spellEnd"/>
      <w:r w:rsidR="00865A5C">
        <w:rPr>
          <w:rFonts w:ascii="ITC Avant Garde" w:hAnsi="ITC Avant Garde"/>
        </w:rPr>
        <w:t xml:space="preserve"> </w:t>
      </w:r>
      <w:r w:rsidR="00B071D1" w:rsidRPr="00084971">
        <w:rPr>
          <w:rFonts w:ascii="ITC Avant Garde" w:hAnsi="ITC Avant Garde"/>
        </w:rPr>
        <w:t>, antes de notificar a la BR o poner en servicio una asignación de frecuencia en cualquiera de los casos previstos en los artículo</w:t>
      </w:r>
      <w:r w:rsidR="005529CD">
        <w:rPr>
          <w:rFonts w:ascii="ITC Avant Garde" w:hAnsi="ITC Avant Garde"/>
        </w:rPr>
        <w:t>s</w:t>
      </w:r>
      <w:r w:rsidR="00B071D1" w:rsidRPr="00084971">
        <w:rPr>
          <w:rFonts w:ascii="ITC Avant Garde" w:hAnsi="ITC Avant Garde"/>
        </w:rPr>
        <w:t xml:space="preserve"> 9.7 al 9.21 </w:t>
      </w:r>
      <w:r>
        <w:rPr>
          <w:rFonts w:ascii="ITC Avant Garde" w:hAnsi="ITC Avant Garde"/>
        </w:rPr>
        <w:t>de</w:t>
      </w:r>
      <w:r w:rsidDel="00B96E57">
        <w:rPr>
          <w:rFonts w:ascii="ITC Avant Garde" w:hAnsi="ITC Avant Garde"/>
        </w:rPr>
        <w:t>l</w:t>
      </w:r>
      <w:r w:rsidR="00183C71">
        <w:rPr>
          <w:rFonts w:ascii="ITC Avant Garde" w:hAnsi="ITC Avant Garde"/>
        </w:rPr>
        <w:t xml:space="preserve"> </w:t>
      </w:r>
      <w:r w:rsidR="00EA1E33">
        <w:rPr>
          <w:rFonts w:ascii="ITC Avant Garde" w:hAnsi="ITC Avant Garde"/>
        </w:rPr>
        <w:t>mismo ordenamiento</w:t>
      </w:r>
      <w:r w:rsidR="00B071D1" w:rsidRPr="00084971">
        <w:rPr>
          <w:rFonts w:ascii="ITC Avant Garde" w:hAnsi="ITC Avant Garde"/>
        </w:rPr>
        <w:t xml:space="preserve">, la </w:t>
      </w:r>
      <w:r w:rsidR="00A54CE7">
        <w:rPr>
          <w:rFonts w:ascii="ITC Avant Garde" w:hAnsi="ITC Avant Garde"/>
        </w:rPr>
        <w:t>a</w:t>
      </w:r>
      <w:r w:rsidR="00B071D1" w:rsidRPr="00084971">
        <w:rPr>
          <w:rFonts w:ascii="ITC Avant Garde" w:hAnsi="ITC Avant Garde"/>
        </w:rPr>
        <w:t xml:space="preserve">dministración interesada deberá efectuar, en su caso, la coordinación de las asignaciones de frecuencias con las otras </w:t>
      </w:r>
      <w:r w:rsidR="00A54CE7">
        <w:rPr>
          <w:rFonts w:ascii="ITC Avant Garde" w:hAnsi="ITC Avant Garde"/>
        </w:rPr>
        <w:t>a</w:t>
      </w:r>
      <w:r w:rsidR="00B071D1" w:rsidRPr="00084971">
        <w:rPr>
          <w:rFonts w:ascii="ITC Avant Garde" w:hAnsi="ITC Avant Garde"/>
        </w:rPr>
        <w:t>dministraciones identificadas como posibles afectadas de acuerdo con la información técnica de la red satelital pretendida por la administración solicitante.</w:t>
      </w:r>
    </w:p>
    <w:p w14:paraId="2F5EC3F4" w14:textId="77777777" w:rsidR="001E18C7" w:rsidRPr="00084971" w:rsidRDefault="001E18C7" w:rsidP="008A7E63">
      <w:pPr>
        <w:spacing w:after="0" w:line="240" w:lineRule="auto"/>
        <w:ind w:left="426"/>
        <w:jc w:val="both"/>
        <w:rPr>
          <w:rFonts w:ascii="ITC Avant Garde" w:hAnsi="ITC Avant Garde"/>
        </w:rPr>
      </w:pPr>
    </w:p>
    <w:p w14:paraId="793FE7A7" w14:textId="5FA7D781" w:rsidR="00B071D1" w:rsidRDefault="00B071D1" w:rsidP="008A7E63">
      <w:pPr>
        <w:spacing w:after="0" w:line="240" w:lineRule="auto"/>
        <w:ind w:left="426"/>
        <w:jc w:val="both"/>
        <w:rPr>
          <w:rFonts w:ascii="ITC Avant Garde" w:hAnsi="ITC Avant Garde"/>
        </w:rPr>
      </w:pPr>
      <w:r w:rsidRPr="00084971">
        <w:rPr>
          <w:rFonts w:ascii="ITC Avant Garde" w:hAnsi="ITC Avant Garde"/>
        </w:rPr>
        <w:t xml:space="preserve">A efecto de realizar la coordinación, la </w:t>
      </w:r>
      <w:r w:rsidR="00A54CE7">
        <w:rPr>
          <w:rFonts w:ascii="ITC Avant Garde" w:hAnsi="ITC Avant Garde"/>
        </w:rPr>
        <w:t>a</w:t>
      </w:r>
      <w:r w:rsidRPr="00084971">
        <w:rPr>
          <w:rFonts w:ascii="ITC Avant Garde" w:hAnsi="ITC Avant Garde"/>
        </w:rPr>
        <w:t xml:space="preserve">dministración solicitante debe enviar a la BR o a las </w:t>
      </w:r>
      <w:r w:rsidR="00A54CE7">
        <w:rPr>
          <w:rFonts w:ascii="ITC Avant Garde" w:hAnsi="ITC Avant Garde"/>
        </w:rPr>
        <w:t>a</w:t>
      </w:r>
      <w:r w:rsidRPr="00084971">
        <w:rPr>
          <w:rFonts w:ascii="ITC Avant Garde" w:hAnsi="ITC Avant Garde"/>
        </w:rPr>
        <w:t xml:space="preserve">dministraciones identificadas según sea el caso, las peticiones de coordinación junto con la información técnica apropiada para lograr </w:t>
      </w:r>
      <w:r w:rsidR="00056033">
        <w:rPr>
          <w:rFonts w:ascii="ITC Avant Garde" w:hAnsi="ITC Avant Garde"/>
        </w:rPr>
        <w:t xml:space="preserve">la </w:t>
      </w:r>
      <w:r w:rsidRPr="00084971">
        <w:rPr>
          <w:rFonts w:ascii="ITC Avant Garde" w:hAnsi="ITC Avant Garde"/>
        </w:rPr>
        <w:t>coordinación</w:t>
      </w:r>
      <w:r w:rsidR="005529CD">
        <w:rPr>
          <w:rFonts w:ascii="ITC Avant Garde" w:hAnsi="ITC Avant Garde"/>
        </w:rPr>
        <w:t>.</w:t>
      </w:r>
      <w:r w:rsidR="00092048">
        <w:rPr>
          <w:rFonts w:ascii="ITC Avant Garde" w:hAnsi="ITC Avant Garde"/>
        </w:rPr>
        <w:t xml:space="preserve"> </w:t>
      </w:r>
      <w:r w:rsidR="00F17EB4" w:rsidRPr="00183C71">
        <w:rPr>
          <w:rFonts w:ascii="ITC Avant Garde" w:hAnsi="ITC Avant Garde"/>
        </w:rPr>
        <w:t>Dicha</w:t>
      </w:r>
      <w:r w:rsidR="00F17EB4" w:rsidRPr="00F17EB4">
        <w:rPr>
          <w:rFonts w:ascii="ITC Avant Garde" w:hAnsi="ITC Avant Garde"/>
        </w:rPr>
        <w:t xml:space="preserve"> información se encuentra descrita en los artículos 9.28, 9.29 y 9.30 del R</w:t>
      </w:r>
      <w:r w:rsidR="00865A5C">
        <w:rPr>
          <w:rFonts w:ascii="ITC Avant Garde" w:hAnsi="ITC Avant Garde"/>
        </w:rPr>
        <w:t xml:space="preserve">eglamento de </w:t>
      </w:r>
      <w:r w:rsidR="00F17EB4" w:rsidRPr="00F17EB4">
        <w:rPr>
          <w:rFonts w:ascii="ITC Avant Garde" w:hAnsi="ITC Avant Garde"/>
        </w:rPr>
        <w:t>R</w:t>
      </w:r>
      <w:r w:rsidR="00865A5C">
        <w:rPr>
          <w:rFonts w:ascii="ITC Avant Garde" w:hAnsi="ITC Avant Garde"/>
        </w:rPr>
        <w:t xml:space="preserve">adiocomunicaciones de la </w:t>
      </w:r>
      <w:proofErr w:type="spellStart"/>
      <w:r w:rsidR="00865A5C">
        <w:rPr>
          <w:rFonts w:ascii="ITC Avant Garde" w:hAnsi="ITC Avant Garde"/>
        </w:rPr>
        <w:t>UIT</w:t>
      </w:r>
      <w:proofErr w:type="spellEnd"/>
      <w:r w:rsidR="00F17EB4" w:rsidRPr="00F17EB4">
        <w:rPr>
          <w:rFonts w:ascii="ITC Avant Garde" w:hAnsi="ITC Avant Garde"/>
        </w:rPr>
        <w:t>.</w:t>
      </w:r>
    </w:p>
    <w:p w14:paraId="7D44E334" w14:textId="77777777" w:rsidR="001E18C7" w:rsidRPr="00084971" w:rsidRDefault="001E18C7" w:rsidP="008A7E63">
      <w:pPr>
        <w:spacing w:after="0" w:line="240" w:lineRule="auto"/>
        <w:ind w:left="426"/>
        <w:jc w:val="both"/>
        <w:rPr>
          <w:rFonts w:ascii="ITC Avant Garde" w:hAnsi="ITC Avant Garde"/>
        </w:rPr>
      </w:pPr>
    </w:p>
    <w:p w14:paraId="1E7DEAE5" w14:textId="5D227387" w:rsidR="00527560" w:rsidRDefault="00802E16" w:rsidP="008A7E63">
      <w:pPr>
        <w:spacing w:after="0" w:line="240" w:lineRule="auto"/>
        <w:ind w:left="426"/>
        <w:jc w:val="both"/>
        <w:rPr>
          <w:rFonts w:ascii="ITC Avant Garde" w:hAnsi="ITC Avant Garde"/>
        </w:rPr>
      </w:pPr>
      <w:r w:rsidRPr="00CA291E">
        <w:rPr>
          <w:rFonts w:ascii="ITC Avant Garde" w:hAnsi="ITC Avant Garde"/>
        </w:rPr>
        <w:t>Asimismo</w:t>
      </w:r>
      <w:r>
        <w:rPr>
          <w:rFonts w:ascii="ITC Avant Garde" w:hAnsi="ITC Avant Garde"/>
        </w:rPr>
        <w:t>, d</w:t>
      </w:r>
      <w:r w:rsidR="00B071D1" w:rsidRPr="00084971">
        <w:rPr>
          <w:rFonts w:ascii="ITC Avant Garde" w:hAnsi="ITC Avant Garde"/>
        </w:rPr>
        <w:t>e conformidad con el artículo 9.34 del R</w:t>
      </w:r>
      <w:r w:rsidR="00865A5C">
        <w:rPr>
          <w:rFonts w:ascii="ITC Avant Garde" w:hAnsi="ITC Avant Garde"/>
        </w:rPr>
        <w:t xml:space="preserve">eglamento de </w:t>
      </w:r>
      <w:r w:rsidR="00B071D1" w:rsidRPr="00084971">
        <w:rPr>
          <w:rFonts w:ascii="ITC Avant Garde" w:hAnsi="ITC Avant Garde"/>
        </w:rPr>
        <w:t>R</w:t>
      </w:r>
      <w:r w:rsidR="00865A5C">
        <w:rPr>
          <w:rFonts w:ascii="ITC Avant Garde" w:hAnsi="ITC Avant Garde"/>
        </w:rPr>
        <w:t xml:space="preserve">adiocomunicaciones de la </w:t>
      </w:r>
      <w:proofErr w:type="spellStart"/>
      <w:r w:rsidR="00865A5C">
        <w:rPr>
          <w:rFonts w:ascii="ITC Avant Garde" w:hAnsi="ITC Avant Garde"/>
        </w:rPr>
        <w:t>UIT</w:t>
      </w:r>
      <w:proofErr w:type="spellEnd"/>
      <w:r w:rsidR="00B071D1" w:rsidRPr="00084971">
        <w:rPr>
          <w:rFonts w:ascii="ITC Avant Garde" w:hAnsi="ITC Avant Garde"/>
        </w:rPr>
        <w:t xml:space="preserve">, al recibir la BR la información completa relativa a la solicitud de coordinación enviada por la </w:t>
      </w:r>
      <w:r w:rsidR="00A54CE7">
        <w:rPr>
          <w:rFonts w:ascii="ITC Avant Garde" w:hAnsi="ITC Avant Garde"/>
        </w:rPr>
        <w:t>a</w:t>
      </w:r>
      <w:r w:rsidR="00B071D1" w:rsidRPr="00084971">
        <w:rPr>
          <w:rFonts w:ascii="ITC Avant Garde" w:hAnsi="ITC Avant Garde"/>
        </w:rPr>
        <w:t>dministración solicitante, la propia BR debe llevar a cabo las acciones</w:t>
      </w:r>
      <w:r>
        <w:rPr>
          <w:rFonts w:ascii="ITC Avant Garde" w:hAnsi="ITC Avant Garde"/>
        </w:rPr>
        <w:t xml:space="preserve"> </w:t>
      </w:r>
      <w:r w:rsidRPr="00084971">
        <w:rPr>
          <w:rFonts w:ascii="ITC Avant Garde" w:hAnsi="ITC Avant Garde"/>
        </w:rPr>
        <w:t>siguientes</w:t>
      </w:r>
      <w:r w:rsidR="00B071D1" w:rsidRPr="00084971">
        <w:rPr>
          <w:rFonts w:ascii="ITC Avant Garde" w:hAnsi="ITC Avant Garde"/>
        </w:rPr>
        <w:t xml:space="preserve">: </w:t>
      </w:r>
    </w:p>
    <w:p w14:paraId="0B41B906" w14:textId="77777777" w:rsidR="008A7E63" w:rsidRPr="00084971" w:rsidRDefault="008A7E63" w:rsidP="008A7E63">
      <w:pPr>
        <w:spacing w:after="0" w:line="240" w:lineRule="auto"/>
        <w:ind w:left="426"/>
        <w:jc w:val="both"/>
        <w:rPr>
          <w:rFonts w:ascii="ITC Avant Garde" w:hAnsi="ITC Avant Garde"/>
        </w:rPr>
      </w:pPr>
    </w:p>
    <w:p w14:paraId="53A00C1B" w14:textId="6667FE4E" w:rsidR="00B071D1" w:rsidRPr="00084971" w:rsidRDefault="005529CD" w:rsidP="00C94E32">
      <w:pPr>
        <w:pStyle w:val="Prrafodelista"/>
        <w:numPr>
          <w:ilvl w:val="0"/>
          <w:numId w:val="6"/>
        </w:numPr>
        <w:spacing w:after="80" w:line="240" w:lineRule="auto"/>
        <w:ind w:left="1276"/>
        <w:jc w:val="both"/>
        <w:rPr>
          <w:rFonts w:ascii="ITC Avant Garde" w:hAnsi="ITC Avant Garde"/>
        </w:rPr>
      </w:pPr>
      <w:r>
        <w:rPr>
          <w:rFonts w:ascii="ITC Avant Garde" w:hAnsi="ITC Avant Garde"/>
        </w:rPr>
        <w:t>E</w:t>
      </w:r>
      <w:r w:rsidR="00B071D1" w:rsidRPr="00084971">
        <w:rPr>
          <w:rFonts w:ascii="ITC Avant Garde" w:hAnsi="ITC Avant Garde"/>
        </w:rPr>
        <w:t>xaminar la información</w:t>
      </w:r>
      <w:r w:rsidR="003323A0">
        <w:rPr>
          <w:rFonts w:ascii="ITC Avant Garde" w:hAnsi="ITC Avant Garde"/>
        </w:rPr>
        <w:t>.</w:t>
      </w:r>
    </w:p>
    <w:p w14:paraId="3DFD3AAE" w14:textId="0DB6EF5E" w:rsidR="00B071D1" w:rsidRPr="00084971" w:rsidRDefault="005529CD" w:rsidP="00C94E32">
      <w:pPr>
        <w:pStyle w:val="Prrafodelista"/>
        <w:numPr>
          <w:ilvl w:val="0"/>
          <w:numId w:val="6"/>
        </w:numPr>
        <w:spacing w:after="80" w:line="240" w:lineRule="auto"/>
        <w:ind w:left="1276"/>
        <w:jc w:val="both"/>
        <w:rPr>
          <w:rFonts w:ascii="ITC Avant Garde" w:hAnsi="ITC Avant Garde"/>
        </w:rPr>
      </w:pPr>
      <w:r>
        <w:rPr>
          <w:rFonts w:ascii="ITC Avant Garde" w:hAnsi="ITC Avant Garde"/>
        </w:rPr>
        <w:t>I</w:t>
      </w:r>
      <w:r w:rsidR="00B071D1" w:rsidRPr="00084971">
        <w:rPr>
          <w:rFonts w:ascii="ITC Avant Garde" w:hAnsi="ITC Avant Garde"/>
        </w:rPr>
        <w:t xml:space="preserve">dentificar cualquier </w:t>
      </w:r>
      <w:r w:rsidR="00A54CE7">
        <w:rPr>
          <w:rFonts w:ascii="ITC Avant Garde" w:hAnsi="ITC Avant Garde"/>
        </w:rPr>
        <w:t>a</w:t>
      </w:r>
      <w:r w:rsidR="00B071D1" w:rsidRPr="00084971">
        <w:rPr>
          <w:rFonts w:ascii="ITC Avant Garde" w:hAnsi="ITC Avant Garde"/>
        </w:rPr>
        <w:t>dministración con la que pueda ser necesario efectuar la coordinación</w:t>
      </w:r>
      <w:r w:rsidR="003323A0">
        <w:rPr>
          <w:rFonts w:ascii="ITC Avant Garde" w:hAnsi="ITC Avant Garde"/>
        </w:rPr>
        <w:t>.</w:t>
      </w:r>
    </w:p>
    <w:p w14:paraId="36C0FB01" w14:textId="47BFFEDB" w:rsidR="00B071D1" w:rsidRPr="00084971" w:rsidRDefault="005529CD" w:rsidP="00C94E32">
      <w:pPr>
        <w:pStyle w:val="Prrafodelista"/>
        <w:numPr>
          <w:ilvl w:val="0"/>
          <w:numId w:val="6"/>
        </w:numPr>
        <w:spacing w:after="80" w:line="240" w:lineRule="auto"/>
        <w:ind w:left="1276"/>
        <w:jc w:val="both"/>
        <w:rPr>
          <w:rFonts w:ascii="ITC Avant Garde" w:hAnsi="ITC Avant Garde"/>
        </w:rPr>
      </w:pPr>
      <w:r>
        <w:rPr>
          <w:rFonts w:ascii="ITC Avant Garde" w:hAnsi="ITC Avant Garde"/>
        </w:rPr>
        <w:t>I</w:t>
      </w:r>
      <w:r w:rsidR="00B071D1" w:rsidRPr="00084971">
        <w:rPr>
          <w:rFonts w:ascii="ITC Avant Garde" w:hAnsi="ITC Avant Garde"/>
        </w:rPr>
        <w:t>ncluir los nombres de éstas en la publicación a que se refiere el inciso siguiente</w:t>
      </w:r>
      <w:r w:rsidR="003323A0">
        <w:rPr>
          <w:rFonts w:ascii="ITC Avant Garde" w:hAnsi="ITC Avant Garde"/>
        </w:rPr>
        <w:t>.</w:t>
      </w:r>
    </w:p>
    <w:p w14:paraId="246A2E61" w14:textId="2BA0F239" w:rsidR="00B071D1" w:rsidRPr="00084971" w:rsidRDefault="005529CD" w:rsidP="00C94E32">
      <w:pPr>
        <w:pStyle w:val="Prrafodelista"/>
        <w:numPr>
          <w:ilvl w:val="0"/>
          <w:numId w:val="6"/>
        </w:numPr>
        <w:spacing w:after="80" w:line="240" w:lineRule="auto"/>
        <w:ind w:left="1276"/>
        <w:jc w:val="both"/>
        <w:rPr>
          <w:rFonts w:ascii="ITC Avant Garde" w:hAnsi="ITC Avant Garde"/>
        </w:rPr>
      </w:pPr>
      <w:r>
        <w:rPr>
          <w:rFonts w:ascii="ITC Avant Garde" w:hAnsi="ITC Avant Garde"/>
        </w:rPr>
        <w:t>P</w:t>
      </w:r>
      <w:r w:rsidR="00B071D1" w:rsidRPr="00084971">
        <w:rPr>
          <w:rFonts w:ascii="ITC Avant Garde" w:hAnsi="ITC Avant Garde"/>
        </w:rPr>
        <w:t xml:space="preserve">ublicar de manera adecuada la información completa en la BR </w:t>
      </w:r>
      <w:proofErr w:type="spellStart"/>
      <w:r w:rsidR="00B071D1" w:rsidRPr="00084971">
        <w:rPr>
          <w:rFonts w:ascii="ITC Avant Garde" w:hAnsi="ITC Avant Garde"/>
        </w:rPr>
        <w:t>IFIC</w:t>
      </w:r>
      <w:proofErr w:type="spellEnd"/>
      <w:r w:rsidR="00B071D1" w:rsidRPr="00084971">
        <w:rPr>
          <w:rFonts w:ascii="ITC Avant Garde" w:hAnsi="ITC Avant Garde"/>
        </w:rPr>
        <w:t xml:space="preserve"> en un plazo de cuatro meses</w:t>
      </w:r>
      <w:r w:rsidR="003323A0">
        <w:rPr>
          <w:rFonts w:ascii="ITC Avant Garde" w:hAnsi="ITC Avant Garde"/>
        </w:rPr>
        <w:t>.</w:t>
      </w:r>
    </w:p>
    <w:p w14:paraId="188210FD" w14:textId="0606CE8D" w:rsidR="00B071D1" w:rsidRDefault="005529CD" w:rsidP="00C94E32">
      <w:pPr>
        <w:pStyle w:val="Prrafodelista"/>
        <w:numPr>
          <w:ilvl w:val="0"/>
          <w:numId w:val="6"/>
        </w:numPr>
        <w:spacing w:after="0" w:line="240" w:lineRule="auto"/>
        <w:ind w:left="1276"/>
        <w:jc w:val="both"/>
        <w:rPr>
          <w:rFonts w:ascii="ITC Avant Garde" w:hAnsi="ITC Avant Garde"/>
        </w:rPr>
      </w:pPr>
      <w:r>
        <w:rPr>
          <w:rFonts w:ascii="ITC Avant Garde" w:hAnsi="ITC Avant Garde"/>
        </w:rPr>
        <w:t>I</w:t>
      </w:r>
      <w:r w:rsidR="00B071D1" w:rsidRPr="00084971">
        <w:rPr>
          <w:rFonts w:ascii="ITC Avant Garde" w:hAnsi="ITC Avant Garde"/>
        </w:rPr>
        <w:t xml:space="preserve">nformar a las administraciones interesadas de su actuación y comunicar los resultados de sus cálculos señalando a su atención la correspondiente BR </w:t>
      </w:r>
      <w:proofErr w:type="spellStart"/>
      <w:r w:rsidR="00B071D1" w:rsidRPr="00084971">
        <w:rPr>
          <w:rFonts w:ascii="ITC Avant Garde" w:hAnsi="ITC Avant Garde"/>
        </w:rPr>
        <w:t>IFIC</w:t>
      </w:r>
      <w:proofErr w:type="spellEnd"/>
      <w:r w:rsidR="00B071D1" w:rsidRPr="00084971">
        <w:rPr>
          <w:rFonts w:ascii="ITC Avant Garde" w:hAnsi="ITC Avant Garde"/>
        </w:rPr>
        <w:t>.</w:t>
      </w:r>
    </w:p>
    <w:p w14:paraId="4E2E9BF0" w14:textId="77777777" w:rsidR="005529CD" w:rsidRPr="005529CD" w:rsidRDefault="005529CD" w:rsidP="005529CD">
      <w:pPr>
        <w:spacing w:after="0" w:line="240" w:lineRule="auto"/>
        <w:ind w:left="633"/>
        <w:jc w:val="both"/>
        <w:rPr>
          <w:rFonts w:ascii="ITC Avant Garde" w:hAnsi="ITC Avant Garde"/>
        </w:rPr>
      </w:pPr>
    </w:p>
    <w:p w14:paraId="50D273E7" w14:textId="369770E8" w:rsidR="00B071D1" w:rsidRDefault="00B071D1" w:rsidP="008A7E63">
      <w:pPr>
        <w:spacing w:after="0" w:line="240" w:lineRule="auto"/>
        <w:ind w:left="426"/>
        <w:jc w:val="both"/>
        <w:rPr>
          <w:rFonts w:ascii="ITC Avant Garde" w:hAnsi="ITC Avant Garde"/>
        </w:rPr>
      </w:pPr>
      <w:r w:rsidRPr="00084971">
        <w:rPr>
          <w:rFonts w:ascii="ITC Avant Garde" w:hAnsi="ITC Avant Garde"/>
        </w:rPr>
        <w:t xml:space="preserve">Si del análisis realizado por la BR una </w:t>
      </w:r>
      <w:r w:rsidR="00E63AC6">
        <w:rPr>
          <w:rFonts w:ascii="ITC Avant Garde" w:hAnsi="ITC Avant Garde"/>
        </w:rPr>
        <w:t>a</w:t>
      </w:r>
      <w:r w:rsidRPr="00084971">
        <w:rPr>
          <w:rFonts w:ascii="ITC Avant Garde" w:hAnsi="ITC Avant Garde"/>
        </w:rPr>
        <w:t xml:space="preserve">dministración considera que ella o cualquiera de sus redes de satélites no identificadas hubiese tenido que ser incluida en la solicitud, o si la </w:t>
      </w:r>
      <w:r w:rsidR="00E63AC6">
        <w:rPr>
          <w:rFonts w:ascii="ITC Avant Garde" w:hAnsi="ITC Avant Garde"/>
        </w:rPr>
        <w:t>a</w:t>
      </w:r>
      <w:r w:rsidRPr="00084971">
        <w:rPr>
          <w:rFonts w:ascii="ITC Avant Garde" w:hAnsi="ITC Avant Garde"/>
        </w:rPr>
        <w:t xml:space="preserve">dministración solicitante estima que no debía haberse incluido en la solicitud una </w:t>
      </w:r>
      <w:r w:rsidR="00E63AC6">
        <w:rPr>
          <w:rFonts w:ascii="ITC Avant Garde" w:hAnsi="ITC Avant Garde"/>
        </w:rPr>
        <w:t>a</w:t>
      </w:r>
      <w:r w:rsidRPr="00084971">
        <w:rPr>
          <w:rFonts w:ascii="ITC Avant Garde" w:hAnsi="ITC Avant Garde"/>
        </w:rPr>
        <w:t xml:space="preserve">dministración, deberá informar de ello a la </w:t>
      </w:r>
      <w:r w:rsidR="00E63AC6">
        <w:rPr>
          <w:rFonts w:ascii="ITC Avant Garde" w:hAnsi="ITC Avant Garde"/>
        </w:rPr>
        <w:t>a</w:t>
      </w:r>
      <w:r w:rsidRPr="00084971">
        <w:rPr>
          <w:rFonts w:ascii="ITC Avant Garde" w:hAnsi="ITC Avant Garde"/>
        </w:rPr>
        <w:t xml:space="preserve">dministración que solicita el acuerdo o a la </w:t>
      </w:r>
      <w:r w:rsidR="00E63AC6">
        <w:rPr>
          <w:rFonts w:ascii="ITC Avant Garde" w:hAnsi="ITC Avant Garde"/>
        </w:rPr>
        <w:t>a</w:t>
      </w:r>
      <w:r w:rsidRPr="00084971">
        <w:rPr>
          <w:rFonts w:ascii="ITC Avant Garde" w:hAnsi="ITC Avant Garde"/>
        </w:rPr>
        <w:t xml:space="preserve">dministración identificada, según proceda, y a la BR en un plazo de cuatro meses a partir de la fecha de publicación de la correspondiente BR </w:t>
      </w:r>
      <w:proofErr w:type="spellStart"/>
      <w:r w:rsidRPr="00084971">
        <w:rPr>
          <w:rFonts w:ascii="ITC Avant Garde" w:hAnsi="ITC Avant Garde"/>
        </w:rPr>
        <w:t>IFIC</w:t>
      </w:r>
      <w:proofErr w:type="spellEnd"/>
      <w:r w:rsidRPr="00084971">
        <w:rPr>
          <w:rFonts w:ascii="ITC Avant Garde" w:hAnsi="ITC Avant Garde"/>
        </w:rPr>
        <w:t>, de conformidad con lo previsto en el artículo 9.41 del R</w:t>
      </w:r>
      <w:r w:rsidR="00865A5C">
        <w:rPr>
          <w:rFonts w:ascii="ITC Avant Garde" w:hAnsi="ITC Avant Garde"/>
        </w:rPr>
        <w:t xml:space="preserve">eglamento de </w:t>
      </w:r>
      <w:r w:rsidRPr="00084971">
        <w:rPr>
          <w:rFonts w:ascii="ITC Avant Garde" w:hAnsi="ITC Avant Garde"/>
        </w:rPr>
        <w:t>R</w:t>
      </w:r>
      <w:r w:rsidR="00865A5C">
        <w:rPr>
          <w:rFonts w:ascii="ITC Avant Garde" w:hAnsi="ITC Avant Garde"/>
        </w:rPr>
        <w:t xml:space="preserve">adiocomunicaciones de la </w:t>
      </w:r>
      <w:proofErr w:type="spellStart"/>
      <w:r w:rsidR="00865A5C">
        <w:rPr>
          <w:rFonts w:ascii="ITC Avant Garde" w:hAnsi="ITC Avant Garde"/>
        </w:rPr>
        <w:t>UIT</w:t>
      </w:r>
      <w:proofErr w:type="spellEnd"/>
      <w:r w:rsidRPr="00084971">
        <w:rPr>
          <w:rFonts w:ascii="ITC Avant Garde" w:hAnsi="ITC Avant Garde"/>
        </w:rPr>
        <w:t>.</w:t>
      </w:r>
    </w:p>
    <w:p w14:paraId="40BB9880" w14:textId="77777777" w:rsidR="005529CD" w:rsidRPr="00084971" w:rsidRDefault="005529CD" w:rsidP="008A7E63">
      <w:pPr>
        <w:spacing w:after="0" w:line="240" w:lineRule="auto"/>
        <w:ind w:left="426"/>
        <w:jc w:val="both"/>
        <w:rPr>
          <w:rFonts w:ascii="ITC Avant Garde" w:hAnsi="ITC Avant Garde"/>
        </w:rPr>
      </w:pPr>
    </w:p>
    <w:p w14:paraId="34B55563" w14:textId="657D20FE" w:rsidR="00B071D1" w:rsidRDefault="00B071D1" w:rsidP="008A7E63">
      <w:pPr>
        <w:spacing w:after="0" w:line="240" w:lineRule="auto"/>
        <w:ind w:left="426"/>
        <w:jc w:val="both"/>
        <w:rPr>
          <w:rFonts w:ascii="ITC Avant Garde" w:hAnsi="ITC Avant Garde"/>
        </w:rPr>
      </w:pPr>
      <w:r w:rsidRPr="00084971">
        <w:rPr>
          <w:rFonts w:ascii="ITC Avant Garde" w:hAnsi="ITC Avant Garde"/>
        </w:rPr>
        <w:t xml:space="preserve">Durante este proceso la </w:t>
      </w:r>
      <w:r w:rsidR="00E63AC6">
        <w:rPr>
          <w:rFonts w:ascii="ITC Avant Garde" w:hAnsi="ITC Avant Garde"/>
        </w:rPr>
        <w:t>a</w:t>
      </w:r>
      <w:r w:rsidRPr="00084971">
        <w:rPr>
          <w:rFonts w:ascii="ITC Avant Garde" w:hAnsi="ITC Avant Garde"/>
        </w:rPr>
        <w:t>dministración notificante busca</w:t>
      </w:r>
      <w:r w:rsidR="00802E16">
        <w:rPr>
          <w:rFonts w:ascii="ITC Avant Garde" w:hAnsi="ITC Avant Garde"/>
        </w:rPr>
        <w:t>rá</w:t>
      </w:r>
      <w:r w:rsidRPr="00084971">
        <w:rPr>
          <w:rFonts w:ascii="ITC Avant Garde" w:hAnsi="ITC Avant Garde"/>
        </w:rPr>
        <w:t xml:space="preserve"> coordinar el funcionamiento libre de interferencias </w:t>
      </w:r>
      <w:r w:rsidR="003323A0">
        <w:rPr>
          <w:rFonts w:ascii="ITC Avant Garde" w:hAnsi="ITC Avant Garde"/>
        </w:rPr>
        <w:t xml:space="preserve">perjudiciales </w:t>
      </w:r>
      <w:r w:rsidRPr="00084971">
        <w:rPr>
          <w:rFonts w:ascii="ITC Avant Garde" w:hAnsi="ITC Avant Garde"/>
        </w:rPr>
        <w:t xml:space="preserve">de las asignaciones de frecuencias correspondientes con las </w:t>
      </w:r>
      <w:r w:rsidR="00B33664">
        <w:rPr>
          <w:rFonts w:ascii="ITC Avant Garde" w:hAnsi="ITC Avant Garde"/>
        </w:rPr>
        <w:t>a</w:t>
      </w:r>
      <w:r w:rsidRPr="00084971">
        <w:rPr>
          <w:rFonts w:ascii="ITC Avant Garde" w:hAnsi="ITC Avant Garde"/>
        </w:rPr>
        <w:t xml:space="preserve">dministraciones que se hayan declarado afectadas. </w:t>
      </w:r>
      <w:r w:rsidR="00802E16" w:rsidRPr="00802E16">
        <w:rPr>
          <w:rFonts w:ascii="ITC Avant Garde" w:hAnsi="ITC Avant Garde" w:cstheme="majorHAnsi"/>
        </w:rPr>
        <w:t xml:space="preserve">En algunos casos se requiere negociar a un nivel técnico muy preciso entre las diversas </w:t>
      </w:r>
      <w:r w:rsidR="00E63AC6">
        <w:rPr>
          <w:rFonts w:ascii="ITC Avant Garde" w:hAnsi="ITC Avant Garde" w:cstheme="majorHAnsi"/>
        </w:rPr>
        <w:t>a</w:t>
      </w:r>
      <w:r w:rsidR="00802E16" w:rsidRPr="00802E16">
        <w:rPr>
          <w:rFonts w:ascii="ITC Avant Garde" w:hAnsi="ITC Avant Garde" w:cstheme="majorHAnsi"/>
        </w:rPr>
        <w:t>dministraciones, además de cumplir con los requisitos y especificaciones técnicas previstas en la Resolución 49 denominada “Debida diligencia administrativa aplicable a ciertos servicios de radiocomunicaciones por satélite</w:t>
      </w:r>
      <w:r w:rsidR="00802E16">
        <w:rPr>
          <w:rFonts w:ascii="ITC Avant Garde" w:hAnsi="ITC Avant Garde" w:cstheme="majorHAnsi"/>
          <w:sz w:val="20"/>
        </w:rPr>
        <w:t>.</w:t>
      </w:r>
      <w:r w:rsidR="00802E16" w:rsidRPr="00BC592C">
        <w:rPr>
          <w:rFonts w:ascii="ITC Avant Garde" w:hAnsi="ITC Avant Garde" w:cstheme="majorHAnsi"/>
          <w:sz w:val="20"/>
        </w:rPr>
        <w:t>”</w:t>
      </w:r>
      <w:r w:rsidR="00802E16">
        <w:rPr>
          <w:rStyle w:val="Refdenotaalpie"/>
          <w:rFonts w:ascii="ITC Avant Garde" w:hAnsi="ITC Avant Garde" w:cstheme="majorHAnsi"/>
          <w:sz w:val="20"/>
        </w:rPr>
        <w:footnoteReference w:id="7"/>
      </w:r>
    </w:p>
    <w:p w14:paraId="71FA3793" w14:textId="77777777" w:rsidR="005529CD" w:rsidRPr="00084971" w:rsidRDefault="005529CD" w:rsidP="008A7E63">
      <w:pPr>
        <w:spacing w:after="0" w:line="240" w:lineRule="auto"/>
        <w:ind w:left="426"/>
        <w:jc w:val="both"/>
        <w:rPr>
          <w:rFonts w:ascii="ITC Avant Garde" w:hAnsi="ITC Avant Garde"/>
        </w:rPr>
      </w:pPr>
    </w:p>
    <w:p w14:paraId="2CABA2A0" w14:textId="7BB16620" w:rsidR="00B071D1" w:rsidRDefault="00B071D1" w:rsidP="001C215D">
      <w:pPr>
        <w:pStyle w:val="Ttulo3"/>
        <w:numPr>
          <w:ilvl w:val="0"/>
          <w:numId w:val="15"/>
        </w:numPr>
        <w:rPr>
          <w:rFonts w:eastAsiaTheme="minorEastAsia"/>
        </w:rPr>
      </w:pPr>
      <w:r w:rsidRPr="00E2570E">
        <w:rPr>
          <w:rFonts w:eastAsiaTheme="minorEastAsia"/>
        </w:rPr>
        <w:t xml:space="preserve">Notificación </w:t>
      </w:r>
    </w:p>
    <w:p w14:paraId="79C862B0" w14:textId="77777777" w:rsidR="008A7E63" w:rsidRPr="00E2570E" w:rsidRDefault="008A7E63" w:rsidP="008A7E63">
      <w:pPr>
        <w:pStyle w:val="semititulo"/>
        <w:spacing w:before="0"/>
        <w:ind w:left="720"/>
        <w:rPr>
          <w:rFonts w:ascii="ITC Avant Garde" w:eastAsiaTheme="minorEastAsia" w:hAnsi="ITC Avant Garde"/>
          <w:bCs/>
          <w:i w:val="0"/>
          <w:color w:val="549E39" w:themeColor="accent1"/>
          <w:lang w:bidi="ar-SA"/>
        </w:rPr>
      </w:pPr>
    </w:p>
    <w:p w14:paraId="4F8AAA84" w14:textId="3D2222D3" w:rsidR="00B071D1" w:rsidRDefault="00B071D1" w:rsidP="008A7E63">
      <w:pPr>
        <w:spacing w:after="0" w:line="240" w:lineRule="auto"/>
        <w:ind w:left="426"/>
        <w:jc w:val="both"/>
        <w:rPr>
          <w:rFonts w:ascii="ITC Avant Garde" w:hAnsi="ITC Avant Garde"/>
        </w:rPr>
      </w:pPr>
      <w:r w:rsidRPr="00084971">
        <w:rPr>
          <w:rFonts w:ascii="ITC Avant Garde" w:hAnsi="ITC Avant Garde"/>
        </w:rPr>
        <w:t>De conformidad con los artículos 11.1 y 11.2 del R</w:t>
      </w:r>
      <w:r w:rsidR="00865A5C">
        <w:rPr>
          <w:rFonts w:ascii="ITC Avant Garde" w:hAnsi="ITC Avant Garde"/>
        </w:rPr>
        <w:t xml:space="preserve">eglamento de </w:t>
      </w:r>
      <w:r w:rsidR="00865A5C" w:rsidRPr="00084971">
        <w:rPr>
          <w:rFonts w:ascii="ITC Avant Garde" w:hAnsi="ITC Avant Garde"/>
        </w:rPr>
        <w:t>R</w:t>
      </w:r>
      <w:r w:rsidR="00865A5C">
        <w:rPr>
          <w:rFonts w:ascii="ITC Avant Garde" w:hAnsi="ITC Avant Garde"/>
        </w:rPr>
        <w:t xml:space="preserve">adiocomunicaciones de la </w:t>
      </w:r>
      <w:proofErr w:type="spellStart"/>
      <w:r w:rsidR="00865A5C">
        <w:rPr>
          <w:rFonts w:ascii="ITC Avant Garde" w:hAnsi="ITC Avant Garde"/>
        </w:rPr>
        <w:t>UIT</w:t>
      </w:r>
      <w:proofErr w:type="spellEnd"/>
      <w:r w:rsidRPr="00084971">
        <w:rPr>
          <w:rFonts w:ascii="ITC Avant Garde" w:hAnsi="ITC Avant Garde"/>
        </w:rPr>
        <w:t xml:space="preserve">, toda nueva asignación de frecuencia a una estación transmisora o modificación de una asignación ya inscrita en el </w:t>
      </w:r>
      <w:proofErr w:type="spellStart"/>
      <w:r w:rsidRPr="00084971">
        <w:rPr>
          <w:rFonts w:ascii="ITC Avant Garde" w:hAnsi="ITC Avant Garde"/>
        </w:rPr>
        <w:t>MIFR</w:t>
      </w:r>
      <w:proofErr w:type="spellEnd"/>
      <w:r w:rsidRPr="00084971">
        <w:rPr>
          <w:rFonts w:ascii="ITC Avant Garde" w:hAnsi="ITC Avant Garde"/>
        </w:rPr>
        <w:t xml:space="preserve"> debe notificarse a la BR a efecto de que dicha asignación sea inscrita en </w:t>
      </w:r>
      <w:r w:rsidR="00144C54">
        <w:rPr>
          <w:rFonts w:ascii="ITC Avant Garde" w:hAnsi="ITC Avant Garde"/>
        </w:rPr>
        <w:t xml:space="preserve">dicho </w:t>
      </w:r>
      <w:proofErr w:type="spellStart"/>
      <w:r w:rsidR="00144C54">
        <w:rPr>
          <w:rFonts w:ascii="ITC Avant Garde" w:hAnsi="ITC Avant Garde"/>
        </w:rPr>
        <w:t>MIFR</w:t>
      </w:r>
      <w:proofErr w:type="spellEnd"/>
      <w:r w:rsidRPr="00084971">
        <w:rPr>
          <w:rFonts w:ascii="ITC Avant Garde" w:hAnsi="ITC Avant Garde"/>
        </w:rPr>
        <w:t>.</w:t>
      </w:r>
    </w:p>
    <w:p w14:paraId="60B74239" w14:textId="77777777" w:rsidR="00055455" w:rsidRPr="00084971" w:rsidRDefault="00055455" w:rsidP="008A7E63">
      <w:pPr>
        <w:spacing w:after="0" w:line="240" w:lineRule="auto"/>
        <w:ind w:left="426"/>
        <w:jc w:val="both"/>
        <w:rPr>
          <w:rFonts w:ascii="ITC Avant Garde" w:hAnsi="ITC Avant Garde"/>
        </w:rPr>
      </w:pPr>
    </w:p>
    <w:p w14:paraId="15BC745B" w14:textId="2B1545B8" w:rsidR="00B071D1" w:rsidRDefault="00B071D1" w:rsidP="008A7E63">
      <w:pPr>
        <w:spacing w:after="0" w:line="240" w:lineRule="auto"/>
        <w:ind w:left="426"/>
        <w:jc w:val="both"/>
        <w:rPr>
          <w:rFonts w:ascii="ITC Avant Garde" w:hAnsi="ITC Avant Garde"/>
        </w:rPr>
      </w:pPr>
      <w:r w:rsidRPr="00084971">
        <w:rPr>
          <w:rFonts w:ascii="ITC Avant Garde" w:hAnsi="ITC Avant Garde"/>
        </w:rPr>
        <w:t xml:space="preserve">En este sentido, una vez finalizada la coordinación señalada, esto es que se haya obtenido el acuerdo de las </w:t>
      </w:r>
      <w:r w:rsidR="00B33664">
        <w:rPr>
          <w:rFonts w:ascii="ITC Avant Garde" w:hAnsi="ITC Avant Garde"/>
        </w:rPr>
        <w:t>a</w:t>
      </w:r>
      <w:r w:rsidRPr="00084971">
        <w:rPr>
          <w:rFonts w:ascii="ITC Avant Garde" w:hAnsi="ITC Avant Garde"/>
        </w:rPr>
        <w:t xml:space="preserve">dministraciones identificadas como afectadas, la </w:t>
      </w:r>
      <w:r w:rsidR="00B33664">
        <w:rPr>
          <w:rFonts w:ascii="ITC Avant Garde" w:hAnsi="ITC Avant Garde"/>
        </w:rPr>
        <w:t>a</w:t>
      </w:r>
      <w:r w:rsidRPr="00084971">
        <w:rPr>
          <w:rFonts w:ascii="ITC Avant Garde" w:hAnsi="ITC Avant Garde"/>
        </w:rPr>
        <w:t xml:space="preserve">dministración solicitante envía a la </w:t>
      </w:r>
      <w:proofErr w:type="spellStart"/>
      <w:r w:rsidRPr="00084971">
        <w:rPr>
          <w:rFonts w:ascii="ITC Avant Garde" w:hAnsi="ITC Avant Garde"/>
        </w:rPr>
        <w:t>UIT</w:t>
      </w:r>
      <w:proofErr w:type="spellEnd"/>
      <w:r w:rsidRPr="00084971">
        <w:rPr>
          <w:rFonts w:ascii="ITC Avant Garde" w:hAnsi="ITC Avant Garde"/>
        </w:rPr>
        <w:t xml:space="preserve"> la información de notificación para su inscripción en el </w:t>
      </w:r>
      <w:proofErr w:type="spellStart"/>
      <w:r w:rsidRPr="00084971">
        <w:rPr>
          <w:rFonts w:ascii="ITC Avant Garde" w:hAnsi="ITC Avant Garde"/>
        </w:rPr>
        <w:t>MIFR</w:t>
      </w:r>
      <w:proofErr w:type="spellEnd"/>
      <w:r w:rsidRPr="00084971">
        <w:rPr>
          <w:rFonts w:ascii="ITC Avant Garde" w:hAnsi="ITC Avant Garde"/>
        </w:rPr>
        <w:t>.</w:t>
      </w:r>
    </w:p>
    <w:p w14:paraId="2E522EAA" w14:textId="56CBC3A8" w:rsidR="00C34F7C" w:rsidRDefault="00C34F7C" w:rsidP="008A7E63">
      <w:pPr>
        <w:spacing w:after="0" w:line="240" w:lineRule="auto"/>
        <w:ind w:left="426"/>
        <w:jc w:val="both"/>
        <w:rPr>
          <w:rFonts w:ascii="ITC Avant Garde" w:hAnsi="ITC Avant Garde"/>
        </w:rPr>
      </w:pPr>
    </w:p>
    <w:p w14:paraId="750B8CE3" w14:textId="27E62D17" w:rsidR="00E564F8" w:rsidRPr="00BD23DB" w:rsidRDefault="00E564F8" w:rsidP="00BD23DB">
      <w:pPr>
        <w:spacing w:after="0" w:line="240" w:lineRule="auto"/>
        <w:ind w:left="426"/>
        <w:jc w:val="both"/>
        <w:rPr>
          <w:rFonts w:ascii="ITC Avant Garde" w:hAnsi="ITC Avant Garde"/>
        </w:rPr>
      </w:pPr>
      <w:r w:rsidRPr="00BD23DB">
        <w:rPr>
          <w:rFonts w:ascii="ITC Avant Garde" w:hAnsi="ITC Avant Garde"/>
        </w:rPr>
        <w:t>Una vez que la BR recibe la notificación, según lo dispuesto en el artículo 11.30 del R</w:t>
      </w:r>
      <w:r w:rsidR="00865A5C">
        <w:rPr>
          <w:rFonts w:ascii="ITC Avant Garde" w:hAnsi="ITC Avant Garde"/>
        </w:rPr>
        <w:t xml:space="preserve">eglamento de </w:t>
      </w:r>
      <w:r w:rsidRPr="00BD23DB">
        <w:rPr>
          <w:rFonts w:ascii="ITC Avant Garde" w:hAnsi="ITC Avant Garde"/>
        </w:rPr>
        <w:t>R</w:t>
      </w:r>
      <w:r w:rsidR="00865A5C">
        <w:rPr>
          <w:rFonts w:ascii="ITC Avant Garde" w:hAnsi="ITC Avant Garde"/>
        </w:rPr>
        <w:t xml:space="preserve">adiocomunicaciones de la </w:t>
      </w:r>
      <w:proofErr w:type="spellStart"/>
      <w:r w:rsidR="00865A5C">
        <w:rPr>
          <w:rFonts w:ascii="ITC Avant Garde" w:hAnsi="ITC Avant Garde"/>
        </w:rPr>
        <w:t>UIT</w:t>
      </w:r>
      <w:proofErr w:type="spellEnd"/>
      <w:r w:rsidRPr="00BD23DB">
        <w:rPr>
          <w:rFonts w:ascii="ITC Avant Garde" w:hAnsi="ITC Avant Garde"/>
        </w:rPr>
        <w:t>, examina la información de acuerdo con lo siguiente:</w:t>
      </w:r>
    </w:p>
    <w:p w14:paraId="5728C7F1" w14:textId="77777777" w:rsidR="00E564F8" w:rsidRPr="00BC592C" w:rsidRDefault="00E564F8" w:rsidP="00E564F8">
      <w:pPr>
        <w:spacing w:after="0" w:line="276" w:lineRule="auto"/>
        <w:jc w:val="both"/>
        <w:rPr>
          <w:rFonts w:ascii="ITC Avant Garde" w:hAnsi="ITC Avant Garde" w:cstheme="majorHAnsi"/>
          <w:sz w:val="20"/>
        </w:rPr>
      </w:pPr>
    </w:p>
    <w:p w14:paraId="528B3C8B" w14:textId="619EE047" w:rsidR="00E564F8" w:rsidRPr="00BD23DB" w:rsidRDefault="00E564F8" w:rsidP="00C94E32">
      <w:pPr>
        <w:pStyle w:val="Prrafodelista"/>
        <w:numPr>
          <w:ilvl w:val="0"/>
          <w:numId w:val="13"/>
        </w:numPr>
        <w:spacing w:after="0" w:line="240" w:lineRule="auto"/>
        <w:jc w:val="both"/>
        <w:rPr>
          <w:rFonts w:ascii="ITC Avant Garde" w:hAnsi="ITC Avant Garde" w:cstheme="majorHAnsi"/>
        </w:rPr>
      </w:pPr>
      <w:r w:rsidRPr="00BD23DB">
        <w:rPr>
          <w:rFonts w:ascii="ITC Avant Garde" w:hAnsi="ITC Avant Garde" w:cstheme="majorHAnsi"/>
        </w:rPr>
        <w:t>Desde el punto de vista de su conformidad con el cuadro de atribución de bandas de frecuencias y las demás disposiciones del R</w:t>
      </w:r>
      <w:r w:rsidR="00865A5C">
        <w:rPr>
          <w:rFonts w:ascii="ITC Avant Garde" w:hAnsi="ITC Avant Garde" w:cstheme="majorHAnsi"/>
        </w:rPr>
        <w:t xml:space="preserve">eglamento de </w:t>
      </w:r>
      <w:r w:rsidR="00865A5C" w:rsidRPr="00BD23DB">
        <w:rPr>
          <w:rFonts w:ascii="ITC Avant Garde" w:hAnsi="ITC Avant Garde" w:cstheme="majorHAnsi"/>
        </w:rPr>
        <w:t>R</w:t>
      </w:r>
      <w:r w:rsidR="00865A5C">
        <w:rPr>
          <w:rFonts w:ascii="ITC Avant Garde" w:hAnsi="ITC Avant Garde" w:cstheme="majorHAnsi"/>
        </w:rPr>
        <w:t xml:space="preserve">adiocomunicaciones de la </w:t>
      </w:r>
      <w:proofErr w:type="spellStart"/>
      <w:r w:rsidR="00865A5C">
        <w:rPr>
          <w:rFonts w:ascii="ITC Avant Garde" w:hAnsi="ITC Avant Garde" w:cstheme="majorHAnsi"/>
        </w:rPr>
        <w:t>UIT</w:t>
      </w:r>
      <w:proofErr w:type="spellEnd"/>
      <w:r w:rsidRPr="00BD23DB">
        <w:rPr>
          <w:rFonts w:ascii="ITC Avant Garde" w:hAnsi="ITC Avant Garde" w:cstheme="majorHAnsi"/>
        </w:rPr>
        <w:t>, exceptuadas las relativas a la conformidad con los procedimientos para obtener la coordinación o a la probabilidad de interferencia perjudicial, o las relativas a la conformidad con un plan, según proceda;</w:t>
      </w:r>
    </w:p>
    <w:p w14:paraId="429E9216" w14:textId="77777777" w:rsidR="00E564F8" w:rsidRPr="00BD23DB" w:rsidRDefault="00E564F8" w:rsidP="00BD23DB">
      <w:pPr>
        <w:pStyle w:val="Prrafodelista"/>
        <w:spacing w:after="0" w:line="240" w:lineRule="auto"/>
        <w:jc w:val="both"/>
        <w:rPr>
          <w:rFonts w:ascii="ITC Avant Garde" w:hAnsi="ITC Avant Garde" w:cstheme="majorHAnsi"/>
        </w:rPr>
      </w:pPr>
    </w:p>
    <w:p w14:paraId="58573DEB" w14:textId="6A206674" w:rsidR="00E564F8" w:rsidRPr="00BD23DB" w:rsidRDefault="00E564F8" w:rsidP="00C94E32">
      <w:pPr>
        <w:pStyle w:val="Prrafodelista"/>
        <w:numPr>
          <w:ilvl w:val="0"/>
          <w:numId w:val="13"/>
        </w:numPr>
        <w:spacing w:after="0" w:line="240" w:lineRule="auto"/>
        <w:ind w:left="714" w:hanging="357"/>
        <w:jc w:val="both"/>
        <w:rPr>
          <w:rFonts w:ascii="ITC Avant Garde" w:hAnsi="ITC Avant Garde" w:cstheme="majorHAnsi"/>
        </w:rPr>
      </w:pPr>
      <w:r w:rsidRPr="00BD23DB">
        <w:rPr>
          <w:rFonts w:ascii="ITC Avant Garde" w:hAnsi="ITC Avant Garde" w:cstheme="majorHAnsi"/>
        </w:rPr>
        <w:t xml:space="preserve">Desde el punto de vista de su conformidad con los procedimientos de coordinación con otras </w:t>
      </w:r>
      <w:r w:rsidR="00B33664">
        <w:rPr>
          <w:rFonts w:ascii="ITC Avant Garde" w:hAnsi="ITC Avant Garde" w:cstheme="majorHAnsi"/>
        </w:rPr>
        <w:t>a</w:t>
      </w:r>
      <w:r w:rsidRPr="00BD23DB">
        <w:rPr>
          <w:rFonts w:ascii="ITC Avant Garde" w:hAnsi="ITC Avant Garde" w:cstheme="majorHAnsi"/>
        </w:rPr>
        <w:t xml:space="preserve">dministraciones aplicables al servicio de radiocomunicación y a la banda de frecuencias de que se trate; </w:t>
      </w:r>
    </w:p>
    <w:p w14:paraId="25EF37BD" w14:textId="77777777" w:rsidR="00E564F8" w:rsidRPr="00BD23DB" w:rsidRDefault="00E564F8" w:rsidP="00BD23DB">
      <w:pPr>
        <w:pStyle w:val="Prrafodelista"/>
        <w:spacing w:after="0" w:line="240" w:lineRule="auto"/>
        <w:rPr>
          <w:rFonts w:ascii="ITC Avant Garde" w:hAnsi="ITC Avant Garde" w:cstheme="majorHAnsi"/>
        </w:rPr>
      </w:pPr>
    </w:p>
    <w:p w14:paraId="653A1F8E" w14:textId="78075C55" w:rsidR="00E564F8" w:rsidRPr="00BD23DB" w:rsidRDefault="00E564F8" w:rsidP="00C94E32">
      <w:pPr>
        <w:pStyle w:val="Prrafodelista"/>
        <w:numPr>
          <w:ilvl w:val="0"/>
          <w:numId w:val="13"/>
        </w:numPr>
        <w:spacing w:after="0" w:line="240" w:lineRule="auto"/>
        <w:ind w:left="714" w:hanging="357"/>
        <w:jc w:val="both"/>
        <w:rPr>
          <w:rFonts w:ascii="ITC Avant Garde" w:hAnsi="ITC Avant Garde" w:cstheme="majorHAnsi"/>
        </w:rPr>
      </w:pPr>
      <w:r w:rsidRPr="00BD23DB">
        <w:rPr>
          <w:rFonts w:ascii="ITC Avant Garde" w:hAnsi="ITC Avant Garde" w:cstheme="majorHAnsi"/>
        </w:rPr>
        <w:t xml:space="preserve">Desde el punto de vista de la probabilidad de la interferencia perjudicial que pudiera causar o recibir según proceda, para aquellos casos que la </w:t>
      </w:r>
      <w:r w:rsidR="00B33664">
        <w:rPr>
          <w:rFonts w:ascii="ITC Avant Garde" w:hAnsi="ITC Avant Garde" w:cstheme="majorHAnsi"/>
        </w:rPr>
        <w:t>a</w:t>
      </w:r>
      <w:r w:rsidRPr="00BD23DB">
        <w:rPr>
          <w:rFonts w:ascii="ITC Avant Garde" w:hAnsi="ITC Avant Garde" w:cstheme="majorHAnsi"/>
        </w:rPr>
        <w:t xml:space="preserve">dministración notificante declare que no se ha podido aplicar con éxito el procedimiento de coordinación; o </w:t>
      </w:r>
    </w:p>
    <w:p w14:paraId="01D978E2" w14:textId="77777777" w:rsidR="00E564F8" w:rsidRPr="00BD23DB" w:rsidRDefault="00E564F8" w:rsidP="00BD23DB">
      <w:pPr>
        <w:pStyle w:val="Prrafodelista"/>
        <w:spacing w:after="0" w:line="240" w:lineRule="auto"/>
        <w:rPr>
          <w:rFonts w:ascii="ITC Avant Garde" w:hAnsi="ITC Avant Garde" w:cstheme="majorHAnsi"/>
        </w:rPr>
      </w:pPr>
    </w:p>
    <w:p w14:paraId="0EFF37F8" w14:textId="77777777" w:rsidR="00E564F8" w:rsidRPr="00BD23DB" w:rsidRDefault="00E564F8" w:rsidP="00C94E32">
      <w:pPr>
        <w:pStyle w:val="Prrafodelista"/>
        <w:numPr>
          <w:ilvl w:val="0"/>
          <w:numId w:val="13"/>
        </w:numPr>
        <w:spacing w:after="0" w:line="240" w:lineRule="auto"/>
        <w:jc w:val="both"/>
        <w:rPr>
          <w:rFonts w:ascii="ITC Avant Garde" w:hAnsi="ITC Avant Garde" w:cstheme="majorHAnsi"/>
        </w:rPr>
      </w:pPr>
      <w:r w:rsidRPr="00BD23DB">
        <w:rPr>
          <w:rFonts w:ascii="ITC Avant Garde" w:hAnsi="ITC Avant Garde" w:cstheme="majorHAnsi"/>
        </w:rPr>
        <w:t>Cuando proceda, desde el punto de vista de su conformidad con un plan mundial o regional de adjudicación o asignación de frecuencias y sus disposiciones asociadas.</w:t>
      </w:r>
    </w:p>
    <w:p w14:paraId="4FF782AD" w14:textId="77777777" w:rsidR="00E564F8" w:rsidRDefault="00E564F8" w:rsidP="008A7E63">
      <w:pPr>
        <w:spacing w:after="0" w:line="240" w:lineRule="auto"/>
        <w:ind w:left="426"/>
        <w:jc w:val="both"/>
        <w:rPr>
          <w:rFonts w:ascii="ITC Avant Garde" w:hAnsi="ITC Avant Garde"/>
        </w:rPr>
      </w:pPr>
    </w:p>
    <w:p w14:paraId="5192E965" w14:textId="36D3E2A1" w:rsidR="00E564F8" w:rsidRPr="00BD23DB" w:rsidRDefault="00E564F8" w:rsidP="00BD23DB">
      <w:pPr>
        <w:spacing w:after="0" w:line="240" w:lineRule="auto"/>
        <w:ind w:left="426"/>
        <w:jc w:val="both"/>
        <w:rPr>
          <w:rFonts w:ascii="ITC Avant Garde" w:hAnsi="ITC Avant Garde"/>
        </w:rPr>
      </w:pPr>
      <w:r w:rsidRPr="00BD23DB">
        <w:rPr>
          <w:rFonts w:ascii="ITC Avant Garde" w:hAnsi="ITC Avant Garde"/>
        </w:rPr>
        <w:t>Cumplidos los requisitos previstos en el R</w:t>
      </w:r>
      <w:r w:rsidR="00926AF8">
        <w:rPr>
          <w:rFonts w:ascii="ITC Avant Garde" w:hAnsi="ITC Avant Garde"/>
        </w:rPr>
        <w:t xml:space="preserve">eglamento de </w:t>
      </w:r>
      <w:r w:rsidRPr="00BD23DB">
        <w:rPr>
          <w:rFonts w:ascii="ITC Avant Garde" w:hAnsi="ITC Avant Garde"/>
        </w:rPr>
        <w:t>R</w:t>
      </w:r>
      <w:r w:rsidR="00926AF8">
        <w:rPr>
          <w:rFonts w:ascii="ITC Avant Garde" w:hAnsi="ITC Avant Garde"/>
        </w:rPr>
        <w:t>adi</w:t>
      </w:r>
      <w:r w:rsidR="00642713">
        <w:rPr>
          <w:rFonts w:ascii="ITC Avant Garde" w:hAnsi="ITC Avant Garde"/>
        </w:rPr>
        <w:t>o</w:t>
      </w:r>
      <w:r w:rsidR="00926AF8">
        <w:rPr>
          <w:rFonts w:ascii="ITC Avant Garde" w:hAnsi="ITC Avant Garde"/>
        </w:rPr>
        <w:t>comunicaciones</w:t>
      </w:r>
      <w:r w:rsidRPr="00BD23DB">
        <w:rPr>
          <w:rFonts w:ascii="ITC Avant Garde" w:hAnsi="ITC Avant Garde"/>
        </w:rPr>
        <w:t xml:space="preserve"> </w:t>
      </w:r>
      <w:r w:rsidR="00642713">
        <w:rPr>
          <w:rFonts w:ascii="ITC Avant Garde" w:hAnsi="ITC Avant Garde"/>
        </w:rPr>
        <w:t xml:space="preserve">de la </w:t>
      </w:r>
      <w:proofErr w:type="spellStart"/>
      <w:r w:rsidR="00642713">
        <w:rPr>
          <w:rFonts w:ascii="ITC Avant Garde" w:hAnsi="ITC Avant Garde"/>
        </w:rPr>
        <w:t>UIT</w:t>
      </w:r>
      <w:proofErr w:type="spellEnd"/>
      <w:r w:rsidRPr="00BD23DB">
        <w:rPr>
          <w:rFonts w:ascii="ITC Avant Garde" w:hAnsi="ITC Avant Garde"/>
        </w:rPr>
        <w:t xml:space="preserve"> y cuando la BR concluya favorablemente el estudio de la información de notificación</w:t>
      </w:r>
      <w:r w:rsidR="00935081">
        <w:rPr>
          <w:rFonts w:ascii="ITC Avant Garde" w:hAnsi="ITC Avant Garde"/>
        </w:rPr>
        <w:t xml:space="preserve">, la </w:t>
      </w:r>
      <w:proofErr w:type="spellStart"/>
      <w:r w:rsidR="00935081">
        <w:rPr>
          <w:rFonts w:ascii="ITC Avant Garde" w:hAnsi="ITC Avant Garde"/>
        </w:rPr>
        <w:t>UIT</w:t>
      </w:r>
      <w:proofErr w:type="spellEnd"/>
      <w:r w:rsidRPr="00BD23DB">
        <w:rPr>
          <w:rFonts w:ascii="ITC Avant Garde" w:hAnsi="ITC Avant Garde"/>
        </w:rPr>
        <w:t xml:space="preserve"> inscribirá las asignaciones de frecuencias correspondientes en el </w:t>
      </w:r>
      <w:proofErr w:type="spellStart"/>
      <w:r>
        <w:rPr>
          <w:rFonts w:ascii="ITC Avant Garde" w:hAnsi="ITC Avant Garde"/>
        </w:rPr>
        <w:t>MIRF</w:t>
      </w:r>
      <w:proofErr w:type="spellEnd"/>
      <w:r w:rsidRPr="00BD23DB">
        <w:rPr>
          <w:rFonts w:ascii="ITC Avant Garde" w:hAnsi="ITC Avant Garde"/>
        </w:rPr>
        <w:t>.</w:t>
      </w:r>
    </w:p>
    <w:p w14:paraId="3B8B9623" w14:textId="77777777" w:rsidR="00E564F8" w:rsidRDefault="00E564F8" w:rsidP="008A7E63">
      <w:pPr>
        <w:spacing w:after="0" w:line="240" w:lineRule="auto"/>
        <w:ind w:left="426"/>
        <w:jc w:val="both"/>
        <w:rPr>
          <w:rFonts w:ascii="ITC Avant Garde" w:hAnsi="ITC Avant Garde"/>
        </w:rPr>
      </w:pPr>
    </w:p>
    <w:p w14:paraId="0779F8CE" w14:textId="1A156BAC" w:rsidR="00B071D1" w:rsidRDefault="00B071D1" w:rsidP="008A7E63">
      <w:pPr>
        <w:spacing w:after="0" w:line="240" w:lineRule="auto"/>
        <w:ind w:left="426"/>
        <w:jc w:val="both"/>
        <w:rPr>
          <w:rFonts w:ascii="ITC Avant Garde" w:hAnsi="ITC Avant Garde"/>
        </w:rPr>
      </w:pPr>
      <w:r w:rsidRPr="00084971">
        <w:rPr>
          <w:rFonts w:ascii="ITC Avant Garde" w:hAnsi="ITC Avant Garde"/>
        </w:rPr>
        <w:t>Cabe señalar que de acuerdo al artículo 11.41 del R</w:t>
      </w:r>
      <w:r w:rsidR="00F34DD5">
        <w:rPr>
          <w:rFonts w:ascii="ITC Avant Garde" w:hAnsi="ITC Avant Garde"/>
        </w:rPr>
        <w:t xml:space="preserve">eglamento de </w:t>
      </w:r>
      <w:r w:rsidRPr="00084971">
        <w:rPr>
          <w:rFonts w:ascii="ITC Avant Garde" w:hAnsi="ITC Avant Garde"/>
        </w:rPr>
        <w:t>R</w:t>
      </w:r>
      <w:r w:rsidR="00F34DD5">
        <w:rPr>
          <w:rFonts w:ascii="ITC Avant Garde" w:hAnsi="ITC Avant Garde"/>
        </w:rPr>
        <w:t xml:space="preserve">adiocomunicaciones de la </w:t>
      </w:r>
      <w:proofErr w:type="spellStart"/>
      <w:r w:rsidR="00F34DD5">
        <w:rPr>
          <w:rFonts w:ascii="ITC Avant Garde" w:hAnsi="ITC Avant Garde"/>
        </w:rPr>
        <w:t>UIT</w:t>
      </w:r>
      <w:proofErr w:type="spellEnd"/>
      <w:r w:rsidRPr="00084971">
        <w:rPr>
          <w:rFonts w:ascii="ITC Avant Garde" w:hAnsi="ITC Avant Garde"/>
        </w:rPr>
        <w:t>, entre la fecha de recepción por la BR de la</w:t>
      </w:r>
      <w:r w:rsidR="00A8081F" w:rsidRPr="00BC592C">
        <w:rPr>
          <w:rFonts w:ascii="ITC Avant Garde" w:hAnsi="ITC Avant Garde" w:cstheme="majorHAnsi"/>
          <w:sz w:val="20"/>
        </w:rPr>
        <w:t xml:space="preserve"> </w:t>
      </w:r>
      <w:r w:rsidR="00A8081F" w:rsidRPr="00BD23DB">
        <w:rPr>
          <w:rFonts w:ascii="ITC Avant Garde" w:hAnsi="ITC Avant Garde"/>
        </w:rPr>
        <w:t xml:space="preserve">información pertinente completa de la </w:t>
      </w:r>
      <w:r w:rsidR="00B4139B">
        <w:rPr>
          <w:rFonts w:ascii="ITC Avant Garde" w:hAnsi="ITC Avant Garde"/>
        </w:rPr>
        <w:t>API</w:t>
      </w:r>
      <w:r w:rsidR="00A8081F">
        <w:rPr>
          <w:rFonts w:ascii="ITC Avant Garde" w:hAnsi="ITC Avant Garde"/>
        </w:rPr>
        <w:t xml:space="preserve"> o </w:t>
      </w:r>
      <w:r w:rsidR="00A8081F" w:rsidRPr="00BD23DB">
        <w:rPr>
          <w:rFonts w:ascii="ITC Avant Garde" w:hAnsi="ITC Avant Garde"/>
        </w:rPr>
        <w:t>de coordinación, según proceda</w:t>
      </w:r>
      <w:r w:rsidR="00B4139B">
        <w:rPr>
          <w:rFonts w:ascii="ITC Avant Garde" w:hAnsi="ITC Avant Garde"/>
        </w:rPr>
        <w:t xml:space="preserve"> </w:t>
      </w:r>
      <w:r w:rsidRPr="00084971">
        <w:rPr>
          <w:rFonts w:ascii="ITC Avant Garde" w:hAnsi="ITC Avant Garde"/>
        </w:rPr>
        <w:t>y la fecha notificada de puesta en servicio de cualquier asignación de frecuencias a una estación espacial de una red de satélites no deberán transcurrir más de siete años.</w:t>
      </w:r>
    </w:p>
    <w:p w14:paraId="6B075FAB" w14:textId="77777777" w:rsidR="00B4139B" w:rsidRPr="00084971" w:rsidRDefault="00B4139B" w:rsidP="008A7E63">
      <w:pPr>
        <w:spacing w:after="0" w:line="240" w:lineRule="auto"/>
        <w:ind w:left="426"/>
        <w:jc w:val="both"/>
        <w:rPr>
          <w:rFonts w:ascii="ITC Avant Garde" w:hAnsi="ITC Avant Garde"/>
        </w:rPr>
      </w:pPr>
    </w:p>
    <w:p w14:paraId="6D4AB639" w14:textId="4D6E342C" w:rsidR="00B071D1" w:rsidRDefault="00A8081F" w:rsidP="008A7E63">
      <w:pPr>
        <w:spacing w:after="0" w:line="240" w:lineRule="auto"/>
        <w:ind w:left="426"/>
        <w:jc w:val="both"/>
        <w:rPr>
          <w:rFonts w:ascii="ITC Avant Garde" w:hAnsi="ITC Avant Garde"/>
        </w:rPr>
      </w:pPr>
      <w:r w:rsidRPr="00A8081F">
        <w:rPr>
          <w:rFonts w:ascii="ITC Avant Garde" w:hAnsi="ITC Avant Garde"/>
        </w:rPr>
        <w:t>Lo anterior tiene especial relevancia, ya que</w:t>
      </w:r>
      <w:r w:rsidRPr="00A8081F" w:rsidDel="00A8081F">
        <w:rPr>
          <w:rFonts w:ascii="ITC Avant Garde" w:hAnsi="ITC Avant Garde"/>
        </w:rPr>
        <w:t xml:space="preserve"> </w:t>
      </w:r>
      <w:r w:rsidR="00B4139B">
        <w:rPr>
          <w:rFonts w:ascii="ITC Avant Garde" w:hAnsi="ITC Avant Garde"/>
        </w:rPr>
        <w:t>t</w:t>
      </w:r>
      <w:r w:rsidR="00B071D1" w:rsidRPr="00084971">
        <w:rPr>
          <w:rFonts w:ascii="ITC Avant Garde" w:hAnsi="ITC Avant Garde"/>
        </w:rPr>
        <w:t xml:space="preserve">oda asignación de frecuencias que no haya sido puesta en servicio en el plazo señalado será suprimida por la BR después de haber informado de ello a la </w:t>
      </w:r>
      <w:r w:rsidR="00ED40C6">
        <w:rPr>
          <w:rFonts w:ascii="ITC Avant Garde" w:hAnsi="ITC Avant Garde"/>
        </w:rPr>
        <w:t>a</w:t>
      </w:r>
      <w:r w:rsidR="00B071D1" w:rsidRPr="00084971">
        <w:rPr>
          <w:rFonts w:ascii="ITC Avant Garde" w:hAnsi="ITC Avant Garde"/>
        </w:rPr>
        <w:t xml:space="preserve">dministración por lo menos tres meses antes de la expiración del plazo en cuestión.   </w:t>
      </w:r>
    </w:p>
    <w:p w14:paraId="2B096F4B" w14:textId="77777777" w:rsidR="00B4139B" w:rsidRPr="00084971" w:rsidRDefault="00B4139B" w:rsidP="008A7E63">
      <w:pPr>
        <w:spacing w:after="0" w:line="240" w:lineRule="auto"/>
        <w:ind w:left="426"/>
        <w:jc w:val="both"/>
        <w:rPr>
          <w:rFonts w:ascii="ITC Avant Garde" w:hAnsi="ITC Avant Garde"/>
        </w:rPr>
      </w:pPr>
    </w:p>
    <w:p w14:paraId="663D9C2B" w14:textId="02BC7F71" w:rsidR="00B071D1" w:rsidRDefault="00B071D1" w:rsidP="008A7E63">
      <w:pPr>
        <w:spacing w:after="0" w:line="240" w:lineRule="auto"/>
        <w:ind w:left="426"/>
        <w:jc w:val="both"/>
        <w:rPr>
          <w:rFonts w:ascii="ITC Avant Garde" w:hAnsi="ITC Avant Garde"/>
        </w:rPr>
      </w:pPr>
      <w:r w:rsidRPr="00084971">
        <w:rPr>
          <w:rFonts w:ascii="ITC Avant Garde" w:hAnsi="ITC Avant Garde"/>
        </w:rPr>
        <w:t>En este sentido, se considera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w:t>
      </w:r>
      <w:r w:rsidR="00A8081F">
        <w:rPr>
          <w:rFonts w:ascii="ITC Avant Garde" w:hAnsi="ITC Avant Garde"/>
        </w:rPr>
        <w:t xml:space="preserve">, </w:t>
      </w:r>
      <w:r w:rsidR="00A8081F" w:rsidRPr="00EF63A6">
        <w:rPr>
          <w:rFonts w:ascii="ITC Avant Garde" w:hAnsi="ITC Avant Garde"/>
        </w:rPr>
        <w:t xml:space="preserve">de acuerdo a lo dispuesto en el artículo </w:t>
      </w:r>
      <w:proofErr w:type="spellStart"/>
      <w:r w:rsidR="00A8081F" w:rsidRPr="00EF63A6">
        <w:rPr>
          <w:rFonts w:ascii="ITC Avant Garde" w:hAnsi="ITC Avant Garde"/>
        </w:rPr>
        <w:t>11.44B</w:t>
      </w:r>
      <w:proofErr w:type="spellEnd"/>
      <w:r w:rsidR="00A8081F" w:rsidRPr="00EF63A6">
        <w:rPr>
          <w:rFonts w:ascii="ITC Avant Garde" w:hAnsi="ITC Avant Garde"/>
        </w:rPr>
        <w:t xml:space="preserve"> del R</w:t>
      </w:r>
      <w:r w:rsidR="00F34DD5" w:rsidRPr="00EF63A6">
        <w:rPr>
          <w:rFonts w:ascii="ITC Avant Garde" w:hAnsi="ITC Avant Garde"/>
        </w:rPr>
        <w:t xml:space="preserve">eglamento de </w:t>
      </w:r>
      <w:r w:rsidR="00A8081F" w:rsidRPr="00EF63A6">
        <w:rPr>
          <w:rFonts w:ascii="ITC Avant Garde" w:hAnsi="ITC Avant Garde"/>
        </w:rPr>
        <w:t>R</w:t>
      </w:r>
      <w:r w:rsidR="00F34DD5" w:rsidRPr="00EF63A6">
        <w:rPr>
          <w:rFonts w:ascii="ITC Avant Garde" w:hAnsi="ITC Avant Garde"/>
        </w:rPr>
        <w:t xml:space="preserve">adiocomunicaciones de la </w:t>
      </w:r>
      <w:proofErr w:type="spellStart"/>
      <w:r w:rsidR="00F34DD5" w:rsidRPr="00EF63A6">
        <w:rPr>
          <w:rFonts w:ascii="ITC Avant Garde" w:hAnsi="ITC Avant Garde"/>
        </w:rPr>
        <w:t>UIT</w:t>
      </w:r>
      <w:proofErr w:type="spellEnd"/>
      <w:r w:rsidRPr="00084971">
        <w:rPr>
          <w:rFonts w:ascii="ITC Avant Garde" w:hAnsi="ITC Avant Garde"/>
        </w:rPr>
        <w:t>.</w:t>
      </w:r>
    </w:p>
    <w:p w14:paraId="15D83F39" w14:textId="77777777" w:rsidR="00B4139B" w:rsidRPr="00084971" w:rsidRDefault="00B4139B" w:rsidP="008A7E63">
      <w:pPr>
        <w:spacing w:after="0" w:line="240" w:lineRule="auto"/>
        <w:ind w:left="426"/>
        <w:jc w:val="both"/>
        <w:rPr>
          <w:rFonts w:ascii="ITC Avant Garde" w:hAnsi="ITC Avant Garde"/>
        </w:rPr>
      </w:pPr>
    </w:p>
    <w:bookmarkEnd w:id="2"/>
    <w:p w14:paraId="6F0EB164" w14:textId="460A670D" w:rsidR="00B94192" w:rsidRDefault="00E20D37" w:rsidP="008A7E63">
      <w:pPr>
        <w:pStyle w:val="Prrafodelista"/>
        <w:spacing w:after="0" w:line="240" w:lineRule="auto"/>
        <w:ind w:left="426"/>
        <w:jc w:val="both"/>
        <w:rPr>
          <w:rFonts w:ascii="ITC Avant Garde" w:hAnsi="ITC Avant Garde"/>
        </w:rPr>
      </w:pPr>
      <w:r>
        <w:rPr>
          <w:rFonts w:ascii="ITC Avant Garde" w:hAnsi="ITC Avant Garde"/>
        </w:rPr>
        <w:t>Es importante mencionar que</w:t>
      </w:r>
      <w:r w:rsidR="00DD4261" w:rsidRPr="0018229C">
        <w:rPr>
          <w:rFonts w:ascii="ITC Avant Garde" w:hAnsi="ITC Avant Garde"/>
        </w:rPr>
        <w:t xml:space="preserve">, para mantener </w:t>
      </w:r>
      <w:r>
        <w:rPr>
          <w:rFonts w:ascii="ITC Avant Garde" w:hAnsi="ITC Avant Garde"/>
        </w:rPr>
        <w:t>l</w:t>
      </w:r>
      <w:r w:rsidR="00DD4261" w:rsidRPr="0018229C">
        <w:rPr>
          <w:rFonts w:ascii="ITC Avant Garde" w:hAnsi="ITC Avant Garde"/>
        </w:rPr>
        <w:t>os derechos y reconocimiento internacional</w:t>
      </w:r>
      <w:r w:rsidR="00B94192">
        <w:rPr>
          <w:rFonts w:ascii="ITC Avant Garde" w:hAnsi="ITC Avant Garde"/>
        </w:rPr>
        <w:t xml:space="preserve"> respecto de una </w:t>
      </w:r>
      <w:proofErr w:type="spellStart"/>
      <w:r w:rsidR="00B94192">
        <w:rPr>
          <w:rFonts w:ascii="ITC Avant Garde" w:hAnsi="ITC Avant Garde"/>
        </w:rPr>
        <w:t>POG</w:t>
      </w:r>
      <w:proofErr w:type="spellEnd"/>
      <w:r w:rsidR="00B94192">
        <w:rPr>
          <w:rFonts w:ascii="ITC Avant Garde" w:hAnsi="ITC Avant Garde"/>
        </w:rPr>
        <w:t xml:space="preserve"> adjudicada</w:t>
      </w:r>
      <w:r w:rsidR="00DD4261" w:rsidRPr="0018229C">
        <w:rPr>
          <w:rFonts w:ascii="ITC Avant Garde" w:hAnsi="ITC Avant Garde"/>
        </w:rPr>
        <w:t xml:space="preserve">, la </w:t>
      </w:r>
      <w:r w:rsidR="00ED40C6">
        <w:rPr>
          <w:rFonts w:ascii="ITC Avant Garde" w:hAnsi="ITC Avant Garde"/>
        </w:rPr>
        <w:t>a</w:t>
      </w:r>
      <w:r w:rsidR="00DD4261" w:rsidRPr="0018229C">
        <w:rPr>
          <w:rFonts w:ascii="ITC Avant Garde" w:hAnsi="ITC Avant Garde"/>
        </w:rPr>
        <w:t xml:space="preserve">dministración </w:t>
      </w:r>
      <w:r w:rsidR="00B94192">
        <w:rPr>
          <w:rFonts w:ascii="ITC Avant Garde" w:hAnsi="ITC Avant Garde"/>
        </w:rPr>
        <w:t>correspondiente</w:t>
      </w:r>
      <w:r w:rsidR="00DD4261" w:rsidRPr="0018229C">
        <w:rPr>
          <w:rFonts w:ascii="ITC Avant Garde" w:hAnsi="ITC Avant Garde"/>
        </w:rPr>
        <w:t xml:space="preserve"> deberá mantener un satélite de manera continua </w:t>
      </w:r>
      <w:r w:rsidR="00B94192">
        <w:rPr>
          <w:rFonts w:ascii="ITC Avant Garde" w:hAnsi="ITC Avant Garde"/>
        </w:rPr>
        <w:t>en esta</w:t>
      </w:r>
      <w:r w:rsidR="00DD4261" w:rsidRPr="0018229C">
        <w:rPr>
          <w:rFonts w:ascii="ITC Avant Garde" w:hAnsi="ITC Avant Garde"/>
        </w:rPr>
        <w:t>. En caso de no hacerlo</w:t>
      </w:r>
      <w:r w:rsidR="00B94192">
        <w:rPr>
          <w:rFonts w:ascii="ITC Avant Garde" w:hAnsi="ITC Avant Garde"/>
        </w:rPr>
        <w:t xml:space="preserve"> </w:t>
      </w:r>
      <w:r w:rsidR="00DD4261" w:rsidRPr="0018229C">
        <w:rPr>
          <w:rFonts w:ascii="ITC Avant Garde" w:hAnsi="ITC Avant Garde"/>
        </w:rPr>
        <w:t xml:space="preserve">y </w:t>
      </w:r>
      <w:r w:rsidR="00B94192">
        <w:rPr>
          <w:rFonts w:ascii="ITC Avant Garde" w:hAnsi="ITC Avant Garde"/>
        </w:rPr>
        <w:t xml:space="preserve">de que </w:t>
      </w:r>
      <w:r w:rsidR="00DD4261" w:rsidRPr="0018229C">
        <w:rPr>
          <w:rFonts w:ascii="ITC Avant Garde" w:hAnsi="ITC Avant Garde"/>
        </w:rPr>
        <w:t xml:space="preserve">no se cuente con un satélite en la </w:t>
      </w:r>
      <w:proofErr w:type="spellStart"/>
      <w:r w:rsidR="00B94192">
        <w:rPr>
          <w:rFonts w:ascii="ITC Avant Garde" w:hAnsi="ITC Avant Garde"/>
        </w:rPr>
        <w:t>POG</w:t>
      </w:r>
      <w:proofErr w:type="spellEnd"/>
      <w:r w:rsidR="00DD4261" w:rsidRPr="0018229C">
        <w:rPr>
          <w:rFonts w:ascii="ITC Avant Garde" w:hAnsi="ITC Avant Garde"/>
        </w:rPr>
        <w:t xml:space="preserve"> adjudicada durante un periodo superior a seis meses, la </w:t>
      </w:r>
      <w:r w:rsidR="00ED40C6">
        <w:rPr>
          <w:rFonts w:ascii="ITC Avant Garde" w:hAnsi="ITC Avant Garde"/>
        </w:rPr>
        <w:t>a</w:t>
      </w:r>
      <w:r w:rsidR="00DD4261" w:rsidRPr="0018229C">
        <w:rPr>
          <w:rFonts w:ascii="ITC Avant Garde" w:hAnsi="ITC Avant Garde"/>
        </w:rPr>
        <w:t xml:space="preserve">dministración deberá informar a la </w:t>
      </w:r>
      <w:r w:rsidR="00B94192" w:rsidRPr="008D7348">
        <w:rPr>
          <w:rFonts w:ascii="ITC Avant Garde" w:hAnsi="ITC Avant Garde"/>
        </w:rPr>
        <w:t>BR</w:t>
      </w:r>
      <w:r w:rsidR="00B94192" w:rsidRPr="0018229C">
        <w:rPr>
          <w:rFonts w:ascii="ITC Avant Garde" w:hAnsi="ITC Avant Garde"/>
        </w:rPr>
        <w:t xml:space="preserve"> </w:t>
      </w:r>
      <w:r w:rsidR="00DD4261" w:rsidRPr="0018229C">
        <w:rPr>
          <w:rFonts w:ascii="ITC Avant Garde" w:hAnsi="ITC Avant Garde"/>
        </w:rPr>
        <w:t xml:space="preserve">la fecha a partir de la cual ya no se contó con dicho satélite. </w:t>
      </w:r>
    </w:p>
    <w:p w14:paraId="34221CB1" w14:textId="77777777" w:rsidR="00B94192" w:rsidRDefault="00B94192" w:rsidP="008A7E63">
      <w:pPr>
        <w:pStyle w:val="Prrafodelista"/>
        <w:spacing w:after="0" w:line="240" w:lineRule="auto"/>
        <w:ind w:left="426"/>
        <w:jc w:val="both"/>
        <w:rPr>
          <w:rFonts w:ascii="ITC Avant Garde" w:hAnsi="ITC Avant Garde"/>
        </w:rPr>
      </w:pPr>
    </w:p>
    <w:p w14:paraId="18EBEA23" w14:textId="182038EA" w:rsidR="00DD4261" w:rsidRPr="00E64556" w:rsidRDefault="00DD4261" w:rsidP="008A7E63">
      <w:pPr>
        <w:pStyle w:val="Prrafodelista"/>
        <w:spacing w:after="0" w:line="240" w:lineRule="auto"/>
        <w:ind w:left="426"/>
        <w:jc w:val="both"/>
        <w:rPr>
          <w:rFonts w:ascii="ITC Avant Garde" w:hAnsi="ITC Avant Garde"/>
        </w:rPr>
      </w:pPr>
      <w:r w:rsidRPr="0018229C">
        <w:rPr>
          <w:rFonts w:ascii="ITC Avant Garde" w:hAnsi="ITC Avant Garde"/>
        </w:rPr>
        <w:t xml:space="preserve">En tal caso, no deberán de transcurrir más de tres años para que se vuelva a colocar un satélite en la </w:t>
      </w:r>
      <w:proofErr w:type="spellStart"/>
      <w:r w:rsidRPr="0018229C">
        <w:rPr>
          <w:rFonts w:ascii="ITC Avant Garde" w:hAnsi="ITC Avant Garde"/>
        </w:rPr>
        <w:t>POG</w:t>
      </w:r>
      <w:proofErr w:type="spellEnd"/>
      <w:r w:rsidRPr="0018229C">
        <w:rPr>
          <w:rFonts w:ascii="ITC Avant Garde" w:hAnsi="ITC Avant Garde"/>
        </w:rPr>
        <w:t xml:space="preserve">, siempre que la </w:t>
      </w:r>
      <w:r w:rsidR="00ED40C6">
        <w:rPr>
          <w:rFonts w:ascii="ITC Avant Garde" w:hAnsi="ITC Avant Garde"/>
        </w:rPr>
        <w:t>a</w:t>
      </w:r>
      <w:r w:rsidRPr="0018229C">
        <w:rPr>
          <w:rFonts w:ascii="ITC Avant Garde" w:hAnsi="ITC Avant Garde"/>
        </w:rPr>
        <w:t xml:space="preserve">dministración informe a la </w:t>
      </w:r>
      <w:r w:rsidR="00B94192">
        <w:rPr>
          <w:rFonts w:ascii="ITC Avant Garde" w:hAnsi="ITC Avant Garde"/>
        </w:rPr>
        <w:t>BR</w:t>
      </w:r>
      <w:r w:rsidRPr="0018229C">
        <w:rPr>
          <w:rFonts w:ascii="ITC Avant Garde" w:hAnsi="ITC Avant Garde"/>
        </w:rPr>
        <w:t xml:space="preserve"> dentro del plazo de seis meses </w:t>
      </w:r>
      <w:r w:rsidR="00367AD3">
        <w:rPr>
          <w:rFonts w:ascii="ITC Avant Garde" w:hAnsi="ITC Avant Garde"/>
        </w:rPr>
        <w:t xml:space="preserve">antes referido. De haber ocurrido los tres </w:t>
      </w:r>
      <w:r w:rsidRPr="0018229C">
        <w:rPr>
          <w:rFonts w:ascii="ITC Avant Garde" w:hAnsi="ITC Avant Garde"/>
        </w:rPr>
        <w:t xml:space="preserve">años </w:t>
      </w:r>
      <w:r w:rsidR="00367AD3">
        <w:rPr>
          <w:rFonts w:ascii="ITC Avant Garde" w:hAnsi="ITC Avant Garde"/>
        </w:rPr>
        <w:t>sin que se</w:t>
      </w:r>
      <w:r w:rsidRPr="0018229C">
        <w:rPr>
          <w:rFonts w:ascii="ITC Avant Garde" w:hAnsi="ITC Avant Garde"/>
        </w:rPr>
        <w:t xml:space="preserve"> </w:t>
      </w:r>
      <w:r w:rsidR="00367AD3">
        <w:rPr>
          <w:rFonts w:ascii="ITC Avant Garde" w:hAnsi="ITC Avant Garde"/>
        </w:rPr>
        <w:t>hubiera dado</w:t>
      </w:r>
      <w:r w:rsidRPr="0018229C">
        <w:rPr>
          <w:rFonts w:ascii="ITC Avant Garde" w:hAnsi="ITC Avant Garde"/>
        </w:rPr>
        <w:t xml:space="preserve"> aviso a la </w:t>
      </w:r>
      <w:proofErr w:type="spellStart"/>
      <w:r w:rsidRPr="0018229C">
        <w:rPr>
          <w:rFonts w:ascii="ITC Avant Garde" w:hAnsi="ITC Avant Garde"/>
        </w:rPr>
        <w:t>UIT</w:t>
      </w:r>
      <w:proofErr w:type="spellEnd"/>
      <w:r w:rsidRPr="0018229C">
        <w:rPr>
          <w:rFonts w:ascii="ITC Avant Garde" w:hAnsi="ITC Avant Garde"/>
        </w:rPr>
        <w:t xml:space="preserve"> lo conducente, </w:t>
      </w:r>
      <w:r w:rsidR="00367AD3">
        <w:rPr>
          <w:rFonts w:ascii="ITC Avant Garde" w:hAnsi="ITC Avant Garde"/>
        </w:rPr>
        <w:t>esta</w:t>
      </w:r>
      <w:r w:rsidRPr="0018229C">
        <w:rPr>
          <w:rFonts w:ascii="ITC Avant Garde" w:hAnsi="ITC Avant Garde"/>
        </w:rPr>
        <w:t xml:space="preserve"> procederá a anular la inscripción de las redes satelitales en el </w:t>
      </w:r>
      <w:proofErr w:type="spellStart"/>
      <w:r w:rsidR="004E24C2" w:rsidRPr="008C79E2">
        <w:rPr>
          <w:rFonts w:ascii="ITC Avant Garde" w:hAnsi="ITC Avant Garde"/>
        </w:rPr>
        <w:t>MIFR</w:t>
      </w:r>
      <w:proofErr w:type="spellEnd"/>
      <w:r w:rsidRPr="0018229C">
        <w:rPr>
          <w:rFonts w:ascii="ITC Avant Garde" w:hAnsi="ITC Avant Garde"/>
        </w:rPr>
        <w:t xml:space="preserve">, lo que traerá como consecuencia que se pierda el derecho y el reconocimiento internacional para usar y explotar </w:t>
      </w:r>
      <w:r>
        <w:rPr>
          <w:rFonts w:ascii="ITC Avant Garde" w:hAnsi="ITC Avant Garde"/>
        </w:rPr>
        <w:t xml:space="preserve">los </w:t>
      </w:r>
      <w:r w:rsidR="00B45F21">
        <w:rPr>
          <w:rFonts w:ascii="ITC Avant Garde" w:hAnsi="ITC Avant Garde"/>
        </w:rPr>
        <w:t>recursos orbitales</w:t>
      </w:r>
      <w:r w:rsidRPr="0018229C">
        <w:rPr>
          <w:rFonts w:ascii="ITC Avant Garde" w:hAnsi="ITC Avant Garde"/>
        </w:rPr>
        <w:t xml:space="preserve">. </w:t>
      </w:r>
    </w:p>
    <w:p w14:paraId="08D78F81" w14:textId="6B367ABB" w:rsidR="00535625" w:rsidRDefault="00535625" w:rsidP="00E64556">
      <w:pPr>
        <w:spacing w:line="240" w:lineRule="auto"/>
        <w:rPr>
          <w:rFonts w:ascii="ITC Avant Garde" w:hAnsi="ITC Avant Garde"/>
        </w:rPr>
      </w:pPr>
    </w:p>
    <w:p w14:paraId="240F3AB1" w14:textId="1C940088" w:rsidR="007C4A86" w:rsidRDefault="007C4A86" w:rsidP="00E64556">
      <w:pPr>
        <w:spacing w:line="240" w:lineRule="auto"/>
        <w:rPr>
          <w:rFonts w:ascii="ITC Avant Garde" w:hAnsi="ITC Avant Garde"/>
        </w:rPr>
      </w:pPr>
    </w:p>
    <w:p w14:paraId="09F551FA" w14:textId="18000F2C" w:rsidR="007C4A86" w:rsidRDefault="007C4A86" w:rsidP="007C4A86">
      <w:pPr>
        <w:spacing w:after="0" w:line="240" w:lineRule="auto"/>
        <w:ind w:left="426"/>
        <w:jc w:val="center"/>
        <w:rPr>
          <w:rFonts w:ascii="ITC Avant Garde" w:hAnsi="ITC Avant Garde"/>
          <w:b/>
          <w:color w:val="668926" w:themeColor="accent2" w:themeShade="BF"/>
          <w:sz w:val="20"/>
        </w:rPr>
      </w:pPr>
      <w:r w:rsidRPr="00976349">
        <w:rPr>
          <w:rFonts w:ascii="ITC Avant Garde" w:hAnsi="ITC Avant Garde"/>
          <w:b/>
          <w:color w:val="668926" w:themeColor="accent2" w:themeShade="BF"/>
          <w:sz w:val="20"/>
        </w:rPr>
        <w:t xml:space="preserve">Imagen 5: Proceso </w:t>
      </w:r>
      <w:proofErr w:type="spellStart"/>
      <w:r w:rsidR="00976349" w:rsidRPr="00976349">
        <w:rPr>
          <w:rFonts w:ascii="ITC Avant Garde" w:hAnsi="ITC Avant Garde"/>
          <w:b/>
          <w:color w:val="668926" w:themeColor="accent2" w:themeShade="BF"/>
          <w:sz w:val="20"/>
        </w:rPr>
        <w:t>UIT</w:t>
      </w:r>
      <w:proofErr w:type="spellEnd"/>
      <w:r w:rsidR="00976349" w:rsidRPr="00976349">
        <w:rPr>
          <w:rFonts w:ascii="ITC Avant Garde" w:hAnsi="ITC Avant Garde"/>
          <w:b/>
          <w:color w:val="668926" w:themeColor="accent2" w:themeShade="BF"/>
          <w:sz w:val="20"/>
        </w:rPr>
        <w:t xml:space="preserve">: API, </w:t>
      </w:r>
      <w:r w:rsidR="00A31619">
        <w:rPr>
          <w:rFonts w:ascii="ITC Avant Garde" w:hAnsi="ITC Avant Garde"/>
          <w:b/>
          <w:color w:val="668926" w:themeColor="accent2" w:themeShade="BF"/>
          <w:sz w:val="20"/>
        </w:rPr>
        <w:t>c</w:t>
      </w:r>
      <w:r w:rsidR="00976349" w:rsidRPr="00976349">
        <w:rPr>
          <w:rFonts w:ascii="ITC Avant Garde" w:hAnsi="ITC Avant Garde"/>
          <w:b/>
          <w:color w:val="668926" w:themeColor="accent2" w:themeShade="BF"/>
          <w:sz w:val="20"/>
        </w:rPr>
        <w:t>o</w:t>
      </w:r>
      <w:r w:rsidR="00976349" w:rsidRPr="00642713">
        <w:rPr>
          <w:rFonts w:ascii="ITC Avant Garde" w:hAnsi="ITC Avant Garde"/>
          <w:b/>
          <w:color w:val="668926" w:themeColor="accent2" w:themeShade="BF"/>
          <w:sz w:val="20"/>
        </w:rPr>
        <w:t>ordinación</w:t>
      </w:r>
      <w:r w:rsidR="00976349">
        <w:rPr>
          <w:rFonts w:ascii="ITC Avant Garde" w:hAnsi="ITC Avant Garde"/>
          <w:b/>
          <w:color w:val="668926" w:themeColor="accent2" w:themeShade="BF"/>
          <w:sz w:val="20"/>
        </w:rPr>
        <w:t xml:space="preserve"> y </w:t>
      </w:r>
      <w:r w:rsidR="00A31619">
        <w:rPr>
          <w:rFonts w:ascii="ITC Avant Garde" w:hAnsi="ITC Avant Garde"/>
          <w:b/>
          <w:color w:val="668926" w:themeColor="accent2" w:themeShade="BF"/>
          <w:sz w:val="20"/>
        </w:rPr>
        <w:t>no</w:t>
      </w:r>
      <w:r w:rsidR="00976349">
        <w:rPr>
          <w:rFonts w:ascii="ITC Avant Garde" w:hAnsi="ITC Avant Garde"/>
          <w:b/>
          <w:color w:val="668926" w:themeColor="accent2" w:themeShade="BF"/>
          <w:sz w:val="20"/>
        </w:rPr>
        <w:t>tificación</w:t>
      </w:r>
    </w:p>
    <w:p w14:paraId="5552D756" w14:textId="77777777" w:rsidR="001C215D" w:rsidRPr="00976349" w:rsidRDefault="001C215D" w:rsidP="007C4A86">
      <w:pPr>
        <w:spacing w:after="0" w:line="240" w:lineRule="auto"/>
        <w:ind w:left="426"/>
        <w:jc w:val="center"/>
        <w:rPr>
          <w:rFonts w:ascii="ITC Avant Garde" w:hAnsi="ITC Avant Garde"/>
          <w:b/>
          <w:bCs/>
          <w:color w:val="668926" w:themeColor="accent2" w:themeShade="BF"/>
          <w:sz w:val="20"/>
        </w:rPr>
      </w:pPr>
    </w:p>
    <w:p w14:paraId="74E51867" w14:textId="023EEB67" w:rsidR="007C4A86" w:rsidRDefault="003B6038" w:rsidP="00E64556">
      <w:pPr>
        <w:spacing w:line="240" w:lineRule="auto"/>
        <w:rPr>
          <w:rFonts w:ascii="ITC Avant Garde" w:hAnsi="ITC Avant Garde"/>
        </w:rPr>
      </w:pPr>
      <w:r>
        <w:rPr>
          <w:noProof/>
        </w:rPr>
        <w:drawing>
          <wp:inline distT="0" distB="0" distL="0" distR="0" wp14:anchorId="42D986FD" wp14:editId="4B88E7D6">
            <wp:extent cx="6030595" cy="32385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30595" cy="3238500"/>
                    </a:xfrm>
                    <a:prstGeom prst="rect">
                      <a:avLst/>
                    </a:prstGeom>
                  </pic:spPr>
                </pic:pic>
              </a:graphicData>
            </a:graphic>
          </wp:inline>
        </w:drawing>
      </w:r>
    </w:p>
    <w:p w14:paraId="39E82803" w14:textId="41447510" w:rsidR="00DD4261" w:rsidRDefault="003F3AE6" w:rsidP="001C215D">
      <w:pPr>
        <w:pStyle w:val="Ttulo2"/>
        <w:numPr>
          <w:ilvl w:val="0"/>
          <w:numId w:val="18"/>
        </w:numPr>
      </w:pPr>
      <w:r>
        <w:t xml:space="preserve">Mecanismos para otorgar concesiones de </w:t>
      </w:r>
      <w:r w:rsidR="00020FB0">
        <w:t>r</w:t>
      </w:r>
      <w:r w:rsidR="005F7EEC">
        <w:t xml:space="preserve">ecursos </w:t>
      </w:r>
      <w:r w:rsidR="00020FB0">
        <w:t>o</w:t>
      </w:r>
      <w:r w:rsidR="005F7EEC">
        <w:t>rbitales</w:t>
      </w:r>
    </w:p>
    <w:p w14:paraId="38085F75" w14:textId="77777777" w:rsidR="00F910AD" w:rsidRDefault="00F910AD" w:rsidP="00B22FC8">
      <w:pPr>
        <w:spacing w:after="0" w:line="240" w:lineRule="auto"/>
        <w:jc w:val="both"/>
        <w:rPr>
          <w:rFonts w:ascii="ITC Avant Garde" w:hAnsi="ITC Avant Garde"/>
        </w:rPr>
      </w:pPr>
    </w:p>
    <w:p w14:paraId="1F57EB52" w14:textId="6044D974" w:rsidR="005B239B" w:rsidRPr="005B239B" w:rsidRDefault="004F4CD9" w:rsidP="00B22FC8">
      <w:pPr>
        <w:spacing w:after="0" w:line="240" w:lineRule="auto"/>
        <w:jc w:val="both"/>
        <w:rPr>
          <w:rFonts w:ascii="ITC Avant Garde" w:hAnsi="ITC Avant Garde"/>
        </w:rPr>
      </w:pPr>
      <w:r>
        <w:rPr>
          <w:rFonts w:ascii="ITC Avant Garde" w:hAnsi="ITC Avant Garde"/>
        </w:rPr>
        <w:t>Conforme a lo dispuesto en el T</w:t>
      </w:r>
      <w:r w:rsidR="000B69EF">
        <w:rPr>
          <w:rFonts w:ascii="ITC Avant Garde" w:hAnsi="ITC Avant Garde"/>
        </w:rPr>
        <w:t>í</w:t>
      </w:r>
      <w:r>
        <w:rPr>
          <w:rFonts w:ascii="ITC Avant Garde" w:hAnsi="ITC Avant Garde"/>
        </w:rPr>
        <w:t>tulo Segundo de las Disposiciones Regulatorias, e</w:t>
      </w:r>
      <w:r w:rsidR="005B239B" w:rsidRPr="005B239B">
        <w:rPr>
          <w:rFonts w:ascii="ITC Avant Garde" w:hAnsi="ITC Avant Garde"/>
        </w:rPr>
        <w:t xml:space="preserve">l Instituto podrá concesionar a personas físicas o morales de nacionalidad mexicana los </w:t>
      </w:r>
      <w:r w:rsidR="00020FB0">
        <w:rPr>
          <w:rFonts w:ascii="ITC Avant Garde" w:hAnsi="ITC Avant Garde"/>
        </w:rPr>
        <w:t>r</w:t>
      </w:r>
      <w:r w:rsidR="00E94B96" w:rsidRPr="005B239B">
        <w:rPr>
          <w:rFonts w:ascii="ITC Avant Garde" w:hAnsi="ITC Avant Garde"/>
        </w:rPr>
        <w:t xml:space="preserve">ecursos </w:t>
      </w:r>
      <w:r w:rsidR="00020FB0">
        <w:rPr>
          <w:rFonts w:ascii="ITC Avant Garde" w:hAnsi="ITC Avant Garde"/>
        </w:rPr>
        <w:t>o</w:t>
      </w:r>
      <w:r w:rsidR="00E94B96" w:rsidRPr="005B239B">
        <w:rPr>
          <w:rFonts w:ascii="ITC Avant Garde" w:hAnsi="ITC Avant Garde"/>
        </w:rPr>
        <w:t>rbitales</w:t>
      </w:r>
      <w:r w:rsidR="005F7EEC" w:rsidRPr="005B239B">
        <w:rPr>
          <w:rFonts w:ascii="ITC Avant Garde" w:hAnsi="ITC Avant Garde"/>
        </w:rPr>
        <w:t xml:space="preserve"> </w:t>
      </w:r>
      <w:r w:rsidR="005B239B" w:rsidRPr="005B239B">
        <w:rPr>
          <w:rFonts w:ascii="ITC Avant Garde" w:hAnsi="ITC Avant Garde"/>
        </w:rPr>
        <w:t xml:space="preserve">sobre los cuales el Estado Mexicano tenga la prioridad de ocupación ante la </w:t>
      </w:r>
      <w:proofErr w:type="spellStart"/>
      <w:r w:rsidR="005B239B" w:rsidRPr="005B239B">
        <w:rPr>
          <w:rFonts w:ascii="ITC Avant Garde" w:hAnsi="ITC Avant Garde"/>
        </w:rPr>
        <w:t>UIT</w:t>
      </w:r>
      <w:proofErr w:type="spellEnd"/>
      <w:r w:rsidR="005B239B" w:rsidRPr="005B239B">
        <w:rPr>
          <w:rFonts w:ascii="ITC Avant Garde" w:hAnsi="ITC Avant Garde"/>
        </w:rPr>
        <w:t xml:space="preserve">, a través de los mecanismos siguientes: </w:t>
      </w:r>
    </w:p>
    <w:p w14:paraId="0AEB59CC" w14:textId="77777777" w:rsidR="005B239B" w:rsidRDefault="005B239B" w:rsidP="005B239B">
      <w:pPr>
        <w:pStyle w:val="Textoindependiente"/>
        <w:tabs>
          <w:tab w:val="left" w:pos="0"/>
        </w:tabs>
        <w:ind w:left="0" w:right="48"/>
        <w:jc w:val="both"/>
      </w:pPr>
    </w:p>
    <w:p w14:paraId="01E092A6" w14:textId="3DBB1F6B" w:rsidR="005B239B" w:rsidRDefault="005B239B" w:rsidP="00C94E32">
      <w:pPr>
        <w:pStyle w:val="Textoindependiente"/>
        <w:numPr>
          <w:ilvl w:val="1"/>
          <w:numId w:val="2"/>
        </w:numPr>
        <w:tabs>
          <w:tab w:val="left" w:pos="0"/>
        </w:tabs>
        <w:ind w:left="993" w:right="48"/>
        <w:jc w:val="both"/>
      </w:pPr>
      <w:r>
        <w:t>Licitación pública</w:t>
      </w:r>
      <w:r w:rsidR="00CD7B87">
        <w:t>.</w:t>
      </w:r>
    </w:p>
    <w:p w14:paraId="1F668BE0" w14:textId="5FEF53A3" w:rsidR="005B239B" w:rsidRDefault="005B239B" w:rsidP="00C94E32">
      <w:pPr>
        <w:pStyle w:val="Textoindependiente"/>
        <w:numPr>
          <w:ilvl w:val="1"/>
          <w:numId w:val="2"/>
        </w:numPr>
        <w:tabs>
          <w:tab w:val="left" w:pos="0"/>
        </w:tabs>
        <w:ind w:left="993" w:right="48"/>
        <w:jc w:val="both"/>
      </w:pPr>
      <w:r>
        <w:t>Asignación directa</w:t>
      </w:r>
      <w:r w:rsidR="00CD7B87">
        <w:t>.</w:t>
      </w:r>
      <w:r>
        <w:t xml:space="preserve"> </w:t>
      </w:r>
    </w:p>
    <w:p w14:paraId="6F9A35DE" w14:textId="77777777" w:rsidR="005B239B" w:rsidRDefault="005B239B" w:rsidP="00C94E32">
      <w:pPr>
        <w:pStyle w:val="Textoindependiente"/>
        <w:numPr>
          <w:ilvl w:val="1"/>
          <w:numId w:val="2"/>
        </w:numPr>
        <w:tabs>
          <w:tab w:val="left" w:pos="0"/>
        </w:tabs>
        <w:ind w:left="993" w:right="48"/>
        <w:jc w:val="both"/>
      </w:pPr>
      <w:r>
        <w:t>Asignación directa de recursos orbitales obtenidos a solicitud de parte interesada.</w:t>
      </w:r>
    </w:p>
    <w:p w14:paraId="23C51ACA" w14:textId="77777777" w:rsidR="005B239B" w:rsidRDefault="005B239B" w:rsidP="005F7EEC">
      <w:pPr>
        <w:pStyle w:val="Textoindependiente"/>
        <w:tabs>
          <w:tab w:val="left" w:pos="0"/>
        </w:tabs>
        <w:ind w:left="0" w:right="48"/>
        <w:jc w:val="both"/>
        <w:rPr>
          <w:b/>
          <w:bCs/>
          <w:color w:val="549E39" w:themeColor="accent1"/>
        </w:rPr>
      </w:pPr>
    </w:p>
    <w:p w14:paraId="7F8B0586" w14:textId="290526AF" w:rsidR="0059797E" w:rsidRPr="00AC6703" w:rsidRDefault="00D13B92" w:rsidP="00C94E32">
      <w:pPr>
        <w:pStyle w:val="Ttulo3"/>
        <w:numPr>
          <w:ilvl w:val="0"/>
          <w:numId w:val="17"/>
        </w:numPr>
        <w:rPr>
          <w:rFonts w:eastAsiaTheme="minorEastAsia"/>
        </w:rPr>
      </w:pPr>
      <w:r w:rsidRPr="00AC6703">
        <w:rPr>
          <w:rFonts w:eastAsiaTheme="minorEastAsia"/>
        </w:rPr>
        <w:t>Licitación Pública</w:t>
      </w:r>
    </w:p>
    <w:p w14:paraId="12DE22C6" w14:textId="77777777" w:rsidR="008A7E63" w:rsidRPr="005B239B" w:rsidRDefault="008A7E63" w:rsidP="005F7EEC">
      <w:pPr>
        <w:pStyle w:val="Textoindependiente"/>
        <w:tabs>
          <w:tab w:val="left" w:pos="0"/>
        </w:tabs>
        <w:ind w:left="0" w:right="48"/>
        <w:jc w:val="both"/>
      </w:pPr>
    </w:p>
    <w:p w14:paraId="01D419A5" w14:textId="0BB0C8AE" w:rsidR="003F3AE6" w:rsidRDefault="00D55DEB" w:rsidP="00AC6703">
      <w:pPr>
        <w:spacing w:after="0" w:line="240" w:lineRule="auto"/>
        <w:ind w:left="426"/>
        <w:jc w:val="both"/>
        <w:rPr>
          <w:rFonts w:ascii="ITC Avant Garde" w:hAnsi="ITC Avant Garde"/>
        </w:rPr>
      </w:pPr>
      <w:r>
        <w:rPr>
          <w:rFonts w:ascii="ITC Avant Garde" w:hAnsi="ITC Avant Garde"/>
        </w:rPr>
        <w:t>L</w:t>
      </w:r>
      <w:r w:rsidR="005B239B">
        <w:rPr>
          <w:rFonts w:ascii="ITC Avant Garde" w:hAnsi="ITC Avant Garde"/>
        </w:rPr>
        <w:t xml:space="preserve">as concesiones </w:t>
      </w:r>
      <w:r w:rsidR="0059797E">
        <w:rPr>
          <w:rFonts w:ascii="ITC Avant Garde" w:hAnsi="ITC Avant Garde"/>
        </w:rPr>
        <w:t>p</w:t>
      </w:r>
      <w:r w:rsidR="003F3AE6" w:rsidRPr="0059797E">
        <w:rPr>
          <w:rFonts w:ascii="ITC Avant Garde" w:hAnsi="ITC Avant Garde"/>
        </w:rPr>
        <w:t xml:space="preserve">ara ocupar y </w:t>
      </w:r>
      <w:r w:rsidR="0059797E" w:rsidRPr="0059797E">
        <w:rPr>
          <w:rFonts w:ascii="ITC Avant Garde" w:hAnsi="ITC Avant Garde"/>
        </w:rPr>
        <w:t xml:space="preserve">explotar </w:t>
      </w:r>
      <w:r w:rsidR="00C617A2" w:rsidRPr="0059797E">
        <w:rPr>
          <w:rFonts w:ascii="ITC Avant Garde" w:hAnsi="ITC Avant Garde"/>
        </w:rPr>
        <w:t>recursos orbitales</w:t>
      </w:r>
      <w:r w:rsidR="00212F0E" w:rsidRPr="0059797E">
        <w:rPr>
          <w:rFonts w:ascii="ITC Avant Garde" w:hAnsi="ITC Avant Garde"/>
        </w:rPr>
        <w:t xml:space="preserve"> </w:t>
      </w:r>
      <w:r w:rsidR="003F3AE6" w:rsidRPr="0059797E">
        <w:rPr>
          <w:rFonts w:ascii="ITC Avant Garde" w:hAnsi="ITC Avant Garde"/>
        </w:rPr>
        <w:t xml:space="preserve">para uso comercial o para uso privado con fines de comunicación privada, conforme a lo dispuesto en el artículo 76 fracción III inciso a) de </w:t>
      </w:r>
      <w:r w:rsidR="003D6665">
        <w:rPr>
          <w:rFonts w:ascii="ITC Avant Garde" w:hAnsi="ITC Avant Garde"/>
        </w:rPr>
        <w:t>la</w:t>
      </w:r>
      <w:r w:rsidR="0059797E">
        <w:rPr>
          <w:rFonts w:ascii="ITC Avant Garde" w:hAnsi="ITC Avant Garde"/>
        </w:rPr>
        <w:t xml:space="preserve"> Ley, </w:t>
      </w:r>
      <w:r w:rsidR="003F3AE6" w:rsidRPr="0059797E">
        <w:rPr>
          <w:rFonts w:ascii="ITC Avant Garde" w:hAnsi="ITC Avant Garde"/>
        </w:rPr>
        <w:t>se otorgarán mediante licitación pública previo pago de una contraprestación</w:t>
      </w:r>
      <w:r>
        <w:rPr>
          <w:rFonts w:ascii="ITC Avant Garde" w:hAnsi="ITC Avant Garde"/>
        </w:rPr>
        <w:t xml:space="preserve"> y el cumplimiento de los requisitos previstos en las bases de licitación correspondiente. Lo anterior, se llevará a</w:t>
      </w:r>
      <w:r w:rsidR="008208BB">
        <w:rPr>
          <w:rFonts w:ascii="ITC Avant Garde" w:hAnsi="ITC Avant Garde"/>
        </w:rPr>
        <w:t xml:space="preserve"> </w:t>
      </w:r>
      <w:r>
        <w:rPr>
          <w:rFonts w:ascii="ITC Avant Garde" w:hAnsi="ITC Avant Garde"/>
        </w:rPr>
        <w:t>cabo en términos de lo señalado en el artículo 93 de la Ley, mismo que a la letra indica lo siguiente:</w:t>
      </w:r>
    </w:p>
    <w:p w14:paraId="230C26C3" w14:textId="2437C123" w:rsidR="00D55DEB" w:rsidRDefault="00D55DEB" w:rsidP="0059797E">
      <w:pPr>
        <w:spacing w:after="0" w:line="240" w:lineRule="auto"/>
        <w:ind w:left="-142"/>
        <w:jc w:val="both"/>
        <w:rPr>
          <w:rFonts w:ascii="ITC Avant Garde" w:hAnsi="ITC Avant Garde"/>
        </w:rPr>
      </w:pPr>
    </w:p>
    <w:p w14:paraId="4BD76DFB" w14:textId="77777777" w:rsidR="00D55DEB" w:rsidRDefault="00D55DEB" w:rsidP="00D55DEB">
      <w:pPr>
        <w:spacing w:after="0" w:line="240" w:lineRule="auto"/>
        <w:ind w:left="1134" w:right="1133"/>
        <w:jc w:val="both"/>
        <w:rPr>
          <w:rFonts w:ascii="ITC Avant Garde" w:hAnsi="ITC Avant Garde"/>
          <w:i/>
          <w:sz w:val="20"/>
        </w:rPr>
      </w:pPr>
      <w:r w:rsidRPr="00D55DEB">
        <w:rPr>
          <w:rFonts w:ascii="ITC Avant Garde" w:hAnsi="ITC Avant Garde"/>
          <w:b/>
          <w:i/>
          <w:sz w:val="20"/>
        </w:rPr>
        <w:t>“Artículo 93.</w:t>
      </w:r>
      <w:r w:rsidRPr="00D55DEB">
        <w:rPr>
          <w:rFonts w:ascii="ITC Avant Garde" w:hAnsi="ITC Avant Garde"/>
          <w:i/>
          <w:sz w:val="20"/>
        </w:rPr>
        <w:t xml:space="preserve"> Para llevar a cabo el procedimiento de licitación pública al que se refiere el artículo anterior, el Instituto publicará en su página de Internet y en el Diario Oficial de la Federación la convocatoria respectiva.</w:t>
      </w:r>
    </w:p>
    <w:p w14:paraId="26285872" w14:textId="52ACD796" w:rsidR="00D55DEB" w:rsidRDefault="00D55DEB" w:rsidP="00D55DEB">
      <w:pPr>
        <w:spacing w:after="0" w:line="240" w:lineRule="auto"/>
        <w:ind w:left="1134" w:right="1133"/>
        <w:jc w:val="both"/>
        <w:rPr>
          <w:rFonts w:ascii="ITC Avant Garde" w:hAnsi="ITC Avant Garde"/>
          <w:i/>
          <w:sz w:val="20"/>
        </w:rPr>
      </w:pPr>
      <w:r w:rsidRPr="00D55DEB">
        <w:rPr>
          <w:rFonts w:ascii="ITC Avant Garde" w:hAnsi="ITC Avant Garde"/>
          <w:i/>
          <w:sz w:val="20"/>
        </w:rPr>
        <w:t xml:space="preserve"> </w:t>
      </w:r>
    </w:p>
    <w:p w14:paraId="4BD668A4" w14:textId="22A323E1" w:rsidR="00D55DEB" w:rsidRDefault="00D55DEB" w:rsidP="00D55DEB">
      <w:pPr>
        <w:spacing w:after="0" w:line="240" w:lineRule="auto"/>
        <w:ind w:left="1134" w:right="1133"/>
        <w:jc w:val="both"/>
        <w:rPr>
          <w:rFonts w:ascii="ITC Avant Garde" w:hAnsi="ITC Avant Garde"/>
          <w:i/>
          <w:sz w:val="20"/>
        </w:rPr>
      </w:pPr>
      <w:r w:rsidRPr="00D55DEB">
        <w:rPr>
          <w:rFonts w:ascii="ITC Avant Garde" w:hAnsi="ITC Avant Garde"/>
          <w:i/>
          <w:sz w:val="20"/>
        </w:rPr>
        <w:t xml:space="preserve">Las bases de licitación pública incluirán como mínimo: </w:t>
      </w:r>
    </w:p>
    <w:p w14:paraId="67A44594" w14:textId="77777777" w:rsidR="00D55DEB" w:rsidRDefault="00D55DEB" w:rsidP="00D55DEB">
      <w:pPr>
        <w:spacing w:after="0" w:line="240" w:lineRule="auto"/>
        <w:ind w:left="1134" w:right="1133"/>
        <w:jc w:val="both"/>
        <w:rPr>
          <w:rFonts w:ascii="ITC Avant Garde" w:hAnsi="ITC Avant Garde"/>
          <w:i/>
          <w:sz w:val="20"/>
        </w:rPr>
      </w:pPr>
    </w:p>
    <w:p w14:paraId="7384A13B" w14:textId="7325BE61" w:rsidR="00D55DEB" w:rsidRPr="00D55DEB" w:rsidRDefault="00D55DEB" w:rsidP="00C94E32">
      <w:pPr>
        <w:pStyle w:val="Prrafodelista"/>
        <w:numPr>
          <w:ilvl w:val="0"/>
          <w:numId w:val="7"/>
        </w:numPr>
        <w:spacing w:after="0" w:line="240" w:lineRule="auto"/>
        <w:ind w:right="1133"/>
        <w:jc w:val="both"/>
        <w:rPr>
          <w:rFonts w:ascii="ITC Avant Garde" w:hAnsi="ITC Avant Garde"/>
          <w:i/>
          <w:sz w:val="20"/>
        </w:rPr>
      </w:pPr>
      <w:r w:rsidRPr="00D55DEB">
        <w:rPr>
          <w:rFonts w:ascii="ITC Avant Garde" w:hAnsi="ITC Avant Garde"/>
          <w:i/>
          <w:sz w:val="20"/>
        </w:rPr>
        <w:t xml:space="preserve">Los requisitos que deberán cumplir los interesados para participar en la licitación, entre los que se incluirán: </w:t>
      </w:r>
    </w:p>
    <w:p w14:paraId="4ED24173" w14:textId="77777777" w:rsidR="00D55DEB" w:rsidRPr="00D55DEB" w:rsidRDefault="00D55DEB" w:rsidP="00D55DEB">
      <w:pPr>
        <w:pStyle w:val="Prrafodelista"/>
        <w:spacing w:after="0" w:line="240" w:lineRule="auto"/>
        <w:ind w:left="1854" w:right="1133"/>
        <w:jc w:val="both"/>
        <w:rPr>
          <w:rFonts w:ascii="ITC Avant Garde" w:hAnsi="ITC Avant Garde"/>
          <w:i/>
          <w:sz w:val="20"/>
        </w:rPr>
      </w:pPr>
    </w:p>
    <w:p w14:paraId="6B5FD595" w14:textId="2FD45E2E" w:rsidR="00D55DEB" w:rsidRPr="00D55DEB" w:rsidRDefault="00D55DEB" w:rsidP="00C94E32">
      <w:pPr>
        <w:pStyle w:val="Prrafodelista"/>
        <w:numPr>
          <w:ilvl w:val="3"/>
          <w:numId w:val="2"/>
        </w:numPr>
        <w:spacing w:after="0" w:line="240" w:lineRule="auto"/>
        <w:ind w:left="2268" w:right="1133"/>
        <w:jc w:val="both"/>
        <w:rPr>
          <w:rFonts w:ascii="ITC Avant Garde" w:hAnsi="ITC Avant Garde"/>
          <w:i/>
          <w:sz w:val="20"/>
        </w:rPr>
      </w:pPr>
      <w:r w:rsidRPr="00D55DEB">
        <w:rPr>
          <w:rFonts w:ascii="ITC Avant Garde" w:hAnsi="ITC Avant Garde"/>
          <w:i/>
          <w:sz w:val="20"/>
        </w:rPr>
        <w:t xml:space="preserve">Los programas y compromisos de cobertura y calidad de los servicios que se pretenden prestar, y </w:t>
      </w:r>
    </w:p>
    <w:p w14:paraId="068ED029" w14:textId="77777777" w:rsidR="00D55DEB" w:rsidRPr="00D55DEB" w:rsidRDefault="00D55DEB" w:rsidP="00D55DEB">
      <w:pPr>
        <w:pStyle w:val="Prrafodelista"/>
        <w:spacing w:after="0" w:line="240" w:lineRule="auto"/>
        <w:ind w:left="2268" w:right="1133"/>
        <w:jc w:val="both"/>
        <w:rPr>
          <w:rFonts w:ascii="ITC Avant Garde" w:hAnsi="ITC Avant Garde"/>
          <w:i/>
          <w:sz w:val="20"/>
        </w:rPr>
      </w:pPr>
    </w:p>
    <w:p w14:paraId="2CD287A1" w14:textId="18347539" w:rsidR="00D55DEB" w:rsidRPr="00D55DEB" w:rsidRDefault="00D55DEB" w:rsidP="00C94E32">
      <w:pPr>
        <w:pStyle w:val="Prrafodelista"/>
        <w:numPr>
          <w:ilvl w:val="3"/>
          <w:numId w:val="2"/>
        </w:numPr>
        <w:spacing w:after="0" w:line="240" w:lineRule="auto"/>
        <w:ind w:left="2268" w:right="1133"/>
        <w:jc w:val="both"/>
        <w:rPr>
          <w:rFonts w:ascii="ITC Avant Garde" w:hAnsi="ITC Avant Garde"/>
          <w:i/>
          <w:sz w:val="20"/>
        </w:rPr>
      </w:pPr>
      <w:r w:rsidRPr="00D55DEB">
        <w:rPr>
          <w:rFonts w:ascii="ITC Avant Garde" w:hAnsi="ITC Avant Garde"/>
          <w:i/>
          <w:sz w:val="20"/>
        </w:rPr>
        <w:t xml:space="preserve">Las especificaciones técnicas de los proyectos; </w:t>
      </w:r>
    </w:p>
    <w:p w14:paraId="29936FCB" w14:textId="77777777" w:rsidR="00D55DEB" w:rsidRPr="00D55DEB" w:rsidRDefault="00D55DEB" w:rsidP="00D55DEB">
      <w:pPr>
        <w:pStyle w:val="Prrafodelista"/>
        <w:spacing w:after="0" w:line="240" w:lineRule="auto"/>
        <w:ind w:left="2880" w:right="1133"/>
        <w:jc w:val="both"/>
        <w:rPr>
          <w:rFonts w:ascii="ITC Avant Garde" w:hAnsi="ITC Avant Garde"/>
          <w:i/>
          <w:sz w:val="20"/>
        </w:rPr>
      </w:pPr>
    </w:p>
    <w:p w14:paraId="23FF014E" w14:textId="4577E4BB" w:rsid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 xml:space="preserve">Los recursos orbitales objeto de la licitación; </w:t>
      </w:r>
    </w:p>
    <w:p w14:paraId="595E08E3" w14:textId="77777777" w:rsidR="00384C12" w:rsidRPr="00384C12" w:rsidRDefault="00384C12" w:rsidP="00384C12">
      <w:pPr>
        <w:pStyle w:val="Prrafodelista"/>
        <w:tabs>
          <w:tab w:val="left" w:pos="1843"/>
        </w:tabs>
        <w:spacing w:after="0" w:line="240" w:lineRule="auto"/>
        <w:ind w:left="1854" w:right="1133"/>
        <w:jc w:val="both"/>
        <w:rPr>
          <w:rFonts w:ascii="ITC Avant Garde" w:hAnsi="ITC Avant Garde"/>
          <w:i/>
          <w:sz w:val="20"/>
        </w:rPr>
      </w:pPr>
    </w:p>
    <w:p w14:paraId="3B2D2240" w14:textId="77777777" w:rsid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 xml:space="preserve">Los criterios que aseguren competencia efectiva y prevengan fenómenos de concentración que contraríen el interés público; </w:t>
      </w:r>
    </w:p>
    <w:p w14:paraId="4D87C5C5" w14:textId="77777777" w:rsidR="00384C12" w:rsidRPr="00384C12" w:rsidRDefault="00384C12" w:rsidP="00384C12">
      <w:pPr>
        <w:pStyle w:val="Prrafodelista"/>
        <w:rPr>
          <w:rFonts w:ascii="ITC Avant Garde" w:hAnsi="ITC Avant Garde"/>
          <w:i/>
          <w:sz w:val="20"/>
        </w:rPr>
      </w:pPr>
    </w:p>
    <w:p w14:paraId="1EDA19E8" w14:textId="77777777" w:rsid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 xml:space="preserve">En su caso, la obligación de los concesionarios de uso comercial de atender las solicitudes de servicio que les presenten las comercializadoras autorizadas; </w:t>
      </w:r>
    </w:p>
    <w:p w14:paraId="30209EE4" w14:textId="77777777" w:rsidR="00384C12" w:rsidRPr="00384C12" w:rsidRDefault="00384C12" w:rsidP="00384C12">
      <w:pPr>
        <w:pStyle w:val="Prrafodelista"/>
        <w:rPr>
          <w:rFonts w:ascii="ITC Avant Garde" w:hAnsi="ITC Avant Garde"/>
          <w:i/>
          <w:sz w:val="20"/>
        </w:rPr>
      </w:pPr>
    </w:p>
    <w:p w14:paraId="787BBAB7" w14:textId="77777777" w:rsid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 xml:space="preserve">El modelo de título de concesión; </w:t>
      </w:r>
    </w:p>
    <w:p w14:paraId="3DB6EF2C" w14:textId="77777777" w:rsidR="00384C12" w:rsidRPr="00384C12" w:rsidRDefault="00384C12" w:rsidP="00384C12">
      <w:pPr>
        <w:pStyle w:val="Prrafodelista"/>
        <w:rPr>
          <w:rFonts w:ascii="ITC Avant Garde" w:hAnsi="ITC Avant Garde"/>
          <w:i/>
          <w:sz w:val="20"/>
        </w:rPr>
      </w:pPr>
    </w:p>
    <w:p w14:paraId="7CECB959" w14:textId="77777777" w:rsid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 xml:space="preserve">La obligación de los concesionarios de presentar garantía de seriedad; </w:t>
      </w:r>
    </w:p>
    <w:p w14:paraId="208F73DC" w14:textId="77777777" w:rsidR="00384C12" w:rsidRPr="00384C12" w:rsidRDefault="00384C12" w:rsidP="00384C12">
      <w:pPr>
        <w:pStyle w:val="Prrafodelista"/>
        <w:rPr>
          <w:rFonts w:ascii="ITC Avant Garde" w:hAnsi="ITC Avant Garde"/>
          <w:i/>
          <w:sz w:val="20"/>
        </w:rPr>
      </w:pPr>
    </w:p>
    <w:p w14:paraId="132C2D0F" w14:textId="77777777" w:rsid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 xml:space="preserve">El período de vigencia de la concesión; </w:t>
      </w:r>
    </w:p>
    <w:p w14:paraId="20C959B7" w14:textId="77777777" w:rsidR="00384C12" w:rsidRPr="00384C12" w:rsidRDefault="00384C12" w:rsidP="00384C12">
      <w:pPr>
        <w:pStyle w:val="Prrafodelista"/>
        <w:rPr>
          <w:rFonts w:ascii="ITC Avant Garde" w:hAnsi="ITC Avant Garde"/>
          <w:i/>
          <w:sz w:val="20"/>
        </w:rPr>
      </w:pPr>
    </w:p>
    <w:p w14:paraId="60E8AF6B" w14:textId="77777777" w:rsid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 xml:space="preserve">La capacidad satelital que deba reservarse a favor del Estado; </w:t>
      </w:r>
    </w:p>
    <w:p w14:paraId="599E8AEA" w14:textId="77777777" w:rsidR="00384C12" w:rsidRPr="00384C12" w:rsidRDefault="00384C12" w:rsidP="00384C12">
      <w:pPr>
        <w:pStyle w:val="Prrafodelista"/>
        <w:rPr>
          <w:rFonts w:ascii="ITC Avant Garde" w:hAnsi="ITC Avant Garde"/>
          <w:i/>
          <w:sz w:val="20"/>
        </w:rPr>
      </w:pPr>
    </w:p>
    <w:p w14:paraId="0CD852A2" w14:textId="77777777" w:rsid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 xml:space="preserve">El valor mínimo de referencia, y </w:t>
      </w:r>
    </w:p>
    <w:p w14:paraId="61E6B8DD" w14:textId="77777777" w:rsidR="00384C12" w:rsidRPr="00384C12" w:rsidRDefault="00384C12" w:rsidP="00384C12">
      <w:pPr>
        <w:pStyle w:val="Prrafodelista"/>
        <w:rPr>
          <w:rFonts w:ascii="ITC Avant Garde" w:hAnsi="ITC Avant Garde"/>
          <w:i/>
          <w:sz w:val="20"/>
        </w:rPr>
      </w:pPr>
    </w:p>
    <w:p w14:paraId="09F91B55" w14:textId="2B55923F" w:rsidR="00D55DEB" w:rsidRPr="00384C12" w:rsidRDefault="00D55DEB" w:rsidP="00384C12">
      <w:pPr>
        <w:pStyle w:val="Prrafodelista"/>
        <w:numPr>
          <w:ilvl w:val="0"/>
          <w:numId w:val="7"/>
        </w:numPr>
        <w:tabs>
          <w:tab w:val="left" w:pos="1843"/>
        </w:tabs>
        <w:spacing w:after="0" w:line="240" w:lineRule="auto"/>
        <w:ind w:right="1133"/>
        <w:jc w:val="both"/>
        <w:rPr>
          <w:rFonts w:ascii="ITC Avant Garde" w:hAnsi="ITC Avant Garde"/>
          <w:i/>
          <w:sz w:val="20"/>
        </w:rPr>
      </w:pPr>
      <w:r w:rsidRPr="00384C12">
        <w:rPr>
          <w:rFonts w:ascii="ITC Avant Garde" w:hAnsi="ITC Avant Garde"/>
          <w:i/>
          <w:sz w:val="20"/>
        </w:rPr>
        <w:t>Los criterios para seleccionar al ganador, entre los cuales se deberá privilegiar la cobertura y la capacidad ofrecida sobre el territorio nacional. En ningún caso el factor determinante será meramente económico, sin menoscabo de lo establecido en esta Ley en materia de contraprestaciones.”</w:t>
      </w:r>
    </w:p>
    <w:p w14:paraId="6F8CDBA2" w14:textId="47ED543F" w:rsidR="0059797E" w:rsidRDefault="0059797E" w:rsidP="00AC6703">
      <w:pPr>
        <w:spacing w:after="0" w:line="240" w:lineRule="auto"/>
        <w:ind w:left="426"/>
        <w:jc w:val="both"/>
        <w:rPr>
          <w:rFonts w:ascii="ITC Avant Garde" w:hAnsi="ITC Avant Garde"/>
          <w:bCs/>
        </w:rPr>
      </w:pPr>
    </w:p>
    <w:p w14:paraId="3CCFB5D6" w14:textId="238EBEDD" w:rsidR="000A3C8E" w:rsidRPr="000A3C8E" w:rsidRDefault="00347B87" w:rsidP="00841451">
      <w:pPr>
        <w:spacing w:line="240" w:lineRule="auto"/>
        <w:ind w:left="425"/>
        <w:jc w:val="both"/>
      </w:pPr>
      <w:r w:rsidRPr="00C94E32">
        <w:rPr>
          <w:rFonts w:ascii="ITC Avant Garde" w:eastAsiaTheme="majorEastAsia" w:hAnsi="ITC Avant Garde" w:cstheme="majorBidi"/>
          <w:bCs/>
        </w:rPr>
        <w:t xml:space="preserve">Cabe mencionar que, el </w:t>
      </w:r>
      <w:r w:rsidR="000A3C8E" w:rsidRPr="00C94E32">
        <w:rPr>
          <w:rFonts w:ascii="ITC Avant Garde" w:eastAsiaTheme="majorEastAsia" w:hAnsi="ITC Avant Garde" w:cstheme="majorBidi"/>
          <w:bCs/>
        </w:rPr>
        <w:t xml:space="preserve">18 de julio del </w:t>
      </w:r>
      <w:r w:rsidRPr="00C94E32">
        <w:rPr>
          <w:rFonts w:ascii="ITC Avant Garde" w:eastAsiaTheme="majorEastAsia" w:hAnsi="ITC Avant Garde" w:cstheme="majorBidi"/>
          <w:bCs/>
        </w:rPr>
        <w:t>2014</w:t>
      </w:r>
      <w:r w:rsidR="000A3C8E" w:rsidRPr="00C94E32">
        <w:rPr>
          <w:rFonts w:ascii="ITC Avant Garde" w:eastAsiaTheme="majorEastAsia" w:hAnsi="ITC Avant Garde" w:cstheme="majorBidi"/>
          <w:bCs/>
        </w:rPr>
        <w:t>, se publicó en el Diario Oficial de la Federación (DOF)</w:t>
      </w:r>
      <w:r w:rsidRPr="00C94E32">
        <w:rPr>
          <w:rFonts w:ascii="ITC Avant Garde" w:eastAsiaTheme="majorEastAsia" w:hAnsi="ITC Avant Garde" w:cstheme="majorBidi"/>
          <w:bCs/>
        </w:rPr>
        <w:t xml:space="preserve"> el </w:t>
      </w:r>
      <w:r w:rsidR="000A3C8E" w:rsidRPr="00C94E32">
        <w:rPr>
          <w:rFonts w:ascii="ITC Avant Garde" w:eastAsiaTheme="majorEastAsia" w:hAnsi="ITC Avant Garde" w:cstheme="majorBidi"/>
          <w:bCs/>
        </w:rPr>
        <w:t>“</w:t>
      </w:r>
      <w:r w:rsidR="004903EB" w:rsidRPr="00C94E32">
        <w:rPr>
          <w:rFonts w:ascii="ITC Avant Garde" w:eastAsiaTheme="majorEastAsia" w:hAnsi="ITC Avant Garde" w:cstheme="majorBidi"/>
          <w:bCs/>
        </w:rPr>
        <w:t xml:space="preserve">Acuerdo </w:t>
      </w:r>
      <w:r w:rsidR="000A3C8E" w:rsidRPr="00C94E32">
        <w:rPr>
          <w:rFonts w:ascii="ITC Avant Garde" w:eastAsiaTheme="majorEastAsia" w:hAnsi="ITC Avant Garde" w:cstheme="majorBidi"/>
          <w:bCs/>
        </w:rPr>
        <w:t xml:space="preserve">por el que el Pleno del Instituto Federal de Telecomunicaciones aprueba la convocatoria a la licitación pública para otorgar concesiones para ocupar las posiciones orbitales geoestacionarias 113º Oeste y 116.8° Oeste y explotar las bandas de frecuencias asociadas C y </w:t>
      </w:r>
      <w:proofErr w:type="spellStart"/>
      <w:r w:rsidR="000A3C8E" w:rsidRPr="00C94E32">
        <w:rPr>
          <w:rFonts w:ascii="ITC Avant Garde" w:eastAsiaTheme="majorEastAsia" w:hAnsi="ITC Avant Garde" w:cstheme="majorBidi"/>
          <w:bCs/>
        </w:rPr>
        <w:t>Ku</w:t>
      </w:r>
      <w:proofErr w:type="spellEnd"/>
      <w:r w:rsidR="000A3C8E" w:rsidRPr="00C94E32">
        <w:rPr>
          <w:rFonts w:ascii="ITC Avant Garde" w:eastAsiaTheme="majorEastAsia" w:hAnsi="ITC Avant Garde" w:cstheme="majorBidi"/>
          <w:bCs/>
        </w:rPr>
        <w:t xml:space="preserve"> extendidas, así como los derechos de emisión y recepción de señales para la provisión de capacidad satelital para el servicio fijo por satélite (Licitación No. IFT-2)”</w:t>
      </w:r>
      <w:r w:rsidR="00384C12">
        <w:rPr>
          <w:rFonts w:ascii="ITC Avant Garde" w:eastAsiaTheme="majorEastAsia" w:hAnsi="ITC Avant Garde" w:cstheme="majorBidi"/>
          <w:bCs/>
        </w:rPr>
        <w:t>.</w:t>
      </w:r>
      <w:r w:rsidR="003C1DD9">
        <w:rPr>
          <w:rStyle w:val="Refdenotaalpie"/>
          <w:rFonts w:ascii="ITC Avant Garde" w:hAnsi="ITC Avant Garde"/>
          <w:bCs/>
        </w:rPr>
        <w:footnoteReference w:id="8"/>
      </w:r>
    </w:p>
    <w:p w14:paraId="1E70F2FC" w14:textId="54A08FC9" w:rsidR="00347B87" w:rsidRDefault="00347B87" w:rsidP="003A7994">
      <w:pPr>
        <w:spacing w:after="0" w:line="240" w:lineRule="auto"/>
        <w:ind w:left="426"/>
        <w:jc w:val="both"/>
        <w:rPr>
          <w:rFonts w:ascii="ITC Avant Garde" w:eastAsiaTheme="majorEastAsia" w:hAnsi="ITC Avant Garde" w:cstheme="majorBidi"/>
          <w:bCs/>
        </w:rPr>
      </w:pPr>
      <w:r w:rsidRPr="00347B87">
        <w:rPr>
          <w:rFonts w:ascii="ITC Avant Garde" w:eastAsiaTheme="majorEastAsia" w:hAnsi="ITC Avant Garde" w:cstheme="majorBidi"/>
          <w:bCs/>
        </w:rPr>
        <w:t xml:space="preserve">La Licitación IFT-2 </w:t>
      </w:r>
      <w:r>
        <w:rPr>
          <w:rFonts w:ascii="ITC Avant Garde" w:eastAsiaTheme="majorEastAsia" w:hAnsi="ITC Avant Garde" w:cstheme="majorBidi"/>
          <w:bCs/>
        </w:rPr>
        <w:t>tuvo como objeto el</w:t>
      </w:r>
      <w:r w:rsidRPr="00347B87">
        <w:rPr>
          <w:rFonts w:ascii="ITC Avant Garde" w:eastAsiaTheme="majorEastAsia" w:hAnsi="ITC Avant Garde" w:cstheme="majorBidi"/>
          <w:bCs/>
        </w:rPr>
        <w:t xml:space="preserve"> otorgamiento de concesiones para ocupar las </w:t>
      </w:r>
      <w:proofErr w:type="spellStart"/>
      <w:r>
        <w:rPr>
          <w:rFonts w:ascii="ITC Avant Garde" w:eastAsiaTheme="majorEastAsia" w:hAnsi="ITC Avant Garde" w:cstheme="majorBidi"/>
          <w:bCs/>
        </w:rPr>
        <w:t>POG</w:t>
      </w:r>
      <w:proofErr w:type="spellEnd"/>
      <w:r>
        <w:rPr>
          <w:rFonts w:ascii="ITC Avant Garde" w:eastAsiaTheme="majorEastAsia" w:hAnsi="ITC Avant Garde" w:cstheme="majorBidi"/>
          <w:bCs/>
        </w:rPr>
        <w:t xml:space="preserve"> </w:t>
      </w:r>
      <w:r w:rsidR="00D975CD" w:rsidRPr="00347B87">
        <w:rPr>
          <w:rFonts w:ascii="ITC Avant Garde" w:hAnsi="ITC Avant Garde"/>
        </w:rPr>
        <w:t xml:space="preserve">113° O y 116.8° O y </w:t>
      </w:r>
      <w:r w:rsidR="00D975CD">
        <w:rPr>
          <w:rFonts w:ascii="ITC Avant Garde" w:hAnsi="ITC Avant Garde"/>
        </w:rPr>
        <w:t xml:space="preserve">explotar </w:t>
      </w:r>
      <w:r w:rsidR="00D975CD" w:rsidRPr="00347B87">
        <w:rPr>
          <w:rFonts w:ascii="ITC Avant Garde" w:hAnsi="ITC Avant Garde"/>
        </w:rPr>
        <w:t xml:space="preserve">las bandas de frecuencias asociadas C y </w:t>
      </w:r>
      <w:proofErr w:type="spellStart"/>
      <w:r w:rsidR="00D975CD" w:rsidRPr="00347B87">
        <w:rPr>
          <w:rFonts w:ascii="ITC Avant Garde" w:hAnsi="ITC Avant Garde"/>
        </w:rPr>
        <w:t>Ku</w:t>
      </w:r>
      <w:proofErr w:type="spellEnd"/>
      <w:r w:rsidR="00D975CD" w:rsidRPr="00347B87">
        <w:rPr>
          <w:rFonts w:ascii="ITC Avant Garde" w:hAnsi="ITC Avant Garde"/>
        </w:rPr>
        <w:t xml:space="preserve"> extendidas</w:t>
      </w:r>
      <w:r w:rsidR="00D975CD">
        <w:rPr>
          <w:rFonts w:ascii="ITC Avant Garde" w:hAnsi="ITC Avant Garde"/>
        </w:rPr>
        <w:t>,</w:t>
      </w:r>
      <w:r w:rsidR="00D975CD" w:rsidRPr="00347B87">
        <w:rPr>
          <w:rFonts w:ascii="ITC Avant Garde" w:hAnsi="ITC Avant Garde"/>
          <w:bCs/>
        </w:rPr>
        <w:t xml:space="preserve"> </w:t>
      </w:r>
      <w:r w:rsidRPr="00347B87">
        <w:rPr>
          <w:rFonts w:ascii="ITC Avant Garde" w:eastAsiaTheme="majorEastAsia" w:hAnsi="ITC Avant Garde" w:cstheme="majorBidi"/>
          <w:bCs/>
        </w:rPr>
        <w:t xml:space="preserve">a efecto de hacer disponible la provisión de capacidad satelital para el </w:t>
      </w:r>
      <w:proofErr w:type="spellStart"/>
      <w:r w:rsidR="00D975CD">
        <w:rPr>
          <w:rFonts w:ascii="ITC Avant Garde" w:eastAsiaTheme="majorEastAsia" w:hAnsi="ITC Avant Garde" w:cstheme="majorBidi"/>
          <w:bCs/>
        </w:rPr>
        <w:t>SFS</w:t>
      </w:r>
      <w:proofErr w:type="spellEnd"/>
      <w:r w:rsidRPr="00347B87">
        <w:rPr>
          <w:rFonts w:ascii="ITC Avant Garde" w:eastAsiaTheme="majorEastAsia" w:hAnsi="ITC Avant Garde" w:cstheme="majorBidi"/>
          <w:bCs/>
        </w:rPr>
        <w:t>, a personas que cuenten con concesión de red pública de telecomunicaciones o permisos para instalar, operar o explotar estaciones terrenas transmisoras.</w:t>
      </w:r>
    </w:p>
    <w:p w14:paraId="2901DCF0" w14:textId="77777777" w:rsidR="000A3C8E" w:rsidRPr="00347B87" w:rsidRDefault="000A3C8E" w:rsidP="00347B87">
      <w:pPr>
        <w:spacing w:after="0" w:line="240" w:lineRule="auto"/>
        <w:jc w:val="both"/>
        <w:rPr>
          <w:rFonts w:ascii="ITC Avant Garde" w:hAnsi="ITC Avant Garde"/>
          <w:bCs/>
        </w:rPr>
      </w:pPr>
    </w:p>
    <w:p w14:paraId="5C49D7D2" w14:textId="34AC45AD" w:rsidR="00347B87" w:rsidRDefault="00347B87" w:rsidP="003A7994">
      <w:pPr>
        <w:spacing w:after="0" w:line="240" w:lineRule="auto"/>
        <w:ind w:left="426"/>
        <w:jc w:val="both"/>
        <w:rPr>
          <w:rFonts w:ascii="ITC Avant Garde" w:hAnsi="ITC Avant Garde"/>
          <w:bCs/>
        </w:rPr>
      </w:pPr>
      <w:r w:rsidRPr="00347B87">
        <w:rPr>
          <w:rFonts w:ascii="ITC Avant Garde" w:hAnsi="ITC Avant Garde"/>
          <w:bCs/>
        </w:rPr>
        <w:t xml:space="preserve">Concluidos los plazos establecidos en el </w:t>
      </w:r>
      <w:r w:rsidR="004C7A35" w:rsidRPr="00347B87">
        <w:rPr>
          <w:rFonts w:ascii="ITC Avant Garde" w:hAnsi="ITC Avant Garde"/>
          <w:bCs/>
        </w:rPr>
        <w:t xml:space="preserve">calendario de actividades </w:t>
      </w:r>
      <w:r w:rsidRPr="00347B87">
        <w:rPr>
          <w:rFonts w:ascii="ITC Avant Garde" w:hAnsi="ITC Avant Garde"/>
          <w:bCs/>
        </w:rPr>
        <w:t xml:space="preserve">de </w:t>
      </w:r>
      <w:r w:rsidR="000A3C8E">
        <w:rPr>
          <w:rFonts w:ascii="ITC Avant Garde" w:hAnsi="ITC Avant Garde"/>
          <w:bCs/>
        </w:rPr>
        <w:t>las bases de dicho procedimiento</w:t>
      </w:r>
      <w:r w:rsidRPr="00347B87">
        <w:rPr>
          <w:rFonts w:ascii="ITC Avant Garde" w:hAnsi="ITC Avant Garde"/>
          <w:bCs/>
        </w:rPr>
        <w:t xml:space="preserve"> y</w:t>
      </w:r>
      <w:r w:rsidR="00384C12">
        <w:rPr>
          <w:rFonts w:ascii="ITC Avant Garde" w:hAnsi="ITC Avant Garde"/>
          <w:bCs/>
        </w:rPr>
        <w:t>,</w:t>
      </w:r>
      <w:r w:rsidRPr="00347B87">
        <w:rPr>
          <w:rFonts w:ascii="ITC Avant Garde" w:hAnsi="ITC Avant Garde"/>
          <w:bCs/>
        </w:rPr>
        <w:t xml:space="preserve"> en virtud de no haber recibido propuestas para continuar con el proceso, en noviembre de 2014 la Licitación IFT-2 se declaró desierta.</w:t>
      </w:r>
    </w:p>
    <w:p w14:paraId="30CCFA33" w14:textId="42A739AA" w:rsidR="004C7A35" w:rsidRDefault="004C7A35" w:rsidP="00347B87">
      <w:pPr>
        <w:spacing w:after="0" w:line="240" w:lineRule="auto"/>
        <w:jc w:val="both"/>
        <w:rPr>
          <w:rFonts w:ascii="ITC Avant Garde" w:hAnsi="ITC Avant Garde"/>
          <w:bCs/>
        </w:rPr>
      </w:pPr>
    </w:p>
    <w:p w14:paraId="51708AC5" w14:textId="66307976" w:rsidR="00A05ED1" w:rsidRDefault="004C7A35" w:rsidP="003A7994">
      <w:pPr>
        <w:spacing w:after="0" w:line="240" w:lineRule="auto"/>
        <w:ind w:left="426"/>
        <w:jc w:val="both"/>
        <w:rPr>
          <w:rFonts w:ascii="ITC Avant Garde" w:hAnsi="ITC Avant Garde"/>
          <w:bCs/>
        </w:rPr>
      </w:pPr>
      <w:bookmarkStart w:id="3" w:name="_Hlk141962667"/>
      <w:r>
        <w:rPr>
          <w:rFonts w:ascii="ITC Avant Garde" w:hAnsi="ITC Avant Garde"/>
          <w:bCs/>
        </w:rPr>
        <w:t xml:space="preserve">Por otra parte, </w:t>
      </w:r>
      <w:r w:rsidR="007F368A">
        <w:rPr>
          <w:rFonts w:ascii="ITC Avant Garde" w:hAnsi="ITC Avant Garde"/>
          <w:bCs/>
        </w:rPr>
        <w:t>el 22 de abril del 2019 se publicó en el DOF la “</w:t>
      </w:r>
      <w:r w:rsidR="003C1DD9" w:rsidRPr="007F368A">
        <w:rPr>
          <w:rFonts w:ascii="ITC Avant Garde" w:hAnsi="ITC Avant Garde"/>
          <w:bCs/>
        </w:rPr>
        <w:t>C</w:t>
      </w:r>
      <w:r w:rsidR="003C1DD9">
        <w:rPr>
          <w:rFonts w:ascii="ITC Avant Garde" w:hAnsi="ITC Avant Garde"/>
          <w:bCs/>
        </w:rPr>
        <w:t>onvocatoria</w:t>
      </w:r>
      <w:r w:rsidR="003C1DD9" w:rsidRPr="007F368A">
        <w:rPr>
          <w:rFonts w:ascii="ITC Avant Garde" w:hAnsi="ITC Avant Garde"/>
          <w:bCs/>
        </w:rPr>
        <w:t xml:space="preserve"> </w:t>
      </w:r>
      <w:r w:rsidR="007F368A" w:rsidRPr="007F368A">
        <w:rPr>
          <w:rFonts w:ascii="ITC Avant Garde" w:hAnsi="ITC Avant Garde"/>
          <w:bCs/>
        </w:rPr>
        <w:t>a la Licitación Pública para concesionar el uso, aprovechamiento y explotación comercial de 40 MHz de espectro radioeléctrico disponibles en la banda de frecuencias 2000-2020/2180-2200 MHz para la prestación del Servicio Complementario Terrestre del Servicio Móvil por Satélite (Licitación No. IFT-9)</w:t>
      </w:r>
      <w:r w:rsidR="007F368A">
        <w:rPr>
          <w:rFonts w:ascii="ITC Avant Garde" w:hAnsi="ITC Avant Garde"/>
          <w:bCs/>
        </w:rPr>
        <w:t>”</w:t>
      </w:r>
      <w:r w:rsidR="003C1DD9">
        <w:rPr>
          <w:rStyle w:val="Refdenotaalpie"/>
          <w:rFonts w:ascii="ITC Avant Garde" w:hAnsi="ITC Avant Garde"/>
          <w:bCs/>
        </w:rPr>
        <w:footnoteReference w:id="9"/>
      </w:r>
      <w:r w:rsidR="007F368A" w:rsidRPr="007F368A">
        <w:rPr>
          <w:rFonts w:ascii="ITC Avant Garde" w:hAnsi="ITC Avant Garde"/>
          <w:color w:val="000000"/>
          <w:kern w:val="24"/>
          <w:sz w:val="36"/>
          <w:szCs w:val="36"/>
        </w:rPr>
        <w:t xml:space="preserve"> </w:t>
      </w:r>
      <w:r w:rsidR="007F368A" w:rsidRPr="007F368A">
        <w:rPr>
          <w:rFonts w:ascii="ITC Avant Garde" w:hAnsi="ITC Avant Garde"/>
          <w:bCs/>
        </w:rPr>
        <w:t xml:space="preserve">con el fin de </w:t>
      </w:r>
      <w:r w:rsidR="007F368A" w:rsidRPr="000D229B">
        <w:rPr>
          <w:rFonts w:ascii="ITC Avant Garde" w:hAnsi="ITC Avant Garde"/>
          <w:bCs/>
        </w:rPr>
        <w:t>c</w:t>
      </w:r>
      <w:r w:rsidR="007F368A" w:rsidRPr="007F368A">
        <w:rPr>
          <w:rFonts w:ascii="ITC Avant Garde" w:hAnsi="ITC Avant Garde"/>
          <w:bCs/>
        </w:rPr>
        <w:t xml:space="preserve">oncesionar el uso, aprovechamiento y explotación comercial de 40 MHz (dos bloques de 10+10 MHz) de espectro radioeléctrico en la banda de frecuencias 2000-2020/2180-2200 MHz para la prestación del </w:t>
      </w:r>
      <w:r w:rsidR="00642713">
        <w:rPr>
          <w:rFonts w:ascii="ITC Avant Garde" w:hAnsi="ITC Avant Garde"/>
          <w:bCs/>
        </w:rPr>
        <w:t>s</w:t>
      </w:r>
      <w:r w:rsidR="007F368A" w:rsidRPr="007F368A">
        <w:rPr>
          <w:rFonts w:ascii="ITC Avant Garde" w:hAnsi="ITC Avant Garde"/>
          <w:bCs/>
        </w:rPr>
        <w:t xml:space="preserve">ervicio </w:t>
      </w:r>
      <w:r w:rsidR="00642713">
        <w:rPr>
          <w:rFonts w:ascii="ITC Avant Garde" w:hAnsi="ITC Avant Garde"/>
          <w:bCs/>
        </w:rPr>
        <w:t>c</w:t>
      </w:r>
      <w:r w:rsidR="007F368A" w:rsidRPr="007F368A">
        <w:rPr>
          <w:rFonts w:ascii="ITC Avant Garde" w:hAnsi="ITC Avant Garde"/>
          <w:bCs/>
        </w:rPr>
        <w:t xml:space="preserve">omplementario </w:t>
      </w:r>
      <w:r w:rsidR="00642713">
        <w:rPr>
          <w:rFonts w:ascii="ITC Avant Garde" w:hAnsi="ITC Avant Garde"/>
          <w:bCs/>
        </w:rPr>
        <w:t>t</w:t>
      </w:r>
      <w:r w:rsidR="007F368A" w:rsidRPr="007F368A">
        <w:rPr>
          <w:rFonts w:ascii="ITC Avant Garde" w:hAnsi="ITC Avant Garde"/>
          <w:bCs/>
        </w:rPr>
        <w:t>errestre del SMS.</w:t>
      </w:r>
      <w:r w:rsidR="007F368A">
        <w:rPr>
          <w:rFonts w:ascii="ITC Avant Garde" w:hAnsi="ITC Avant Garde"/>
          <w:bCs/>
        </w:rPr>
        <w:t xml:space="preserve"> </w:t>
      </w:r>
    </w:p>
    <w:bookmarkEnd w:id="3"/>
    <w:p w14:paraId="429110AB" w14:textId="77777777" w:rsidR="00A05ED1" w:rsidRDefault="00A05ED1" w:rsidP="00347B87">
      <w:pPr>
        <w:spacing w:after="0" w:line="240" w:lineRule="auto"/>
        <w:jc w:val="both"/>
        <w:rPr>
          <w:rFonts w:ascii="ITC Avant Garde" w:hAnsi="ITC Avant Garde"/>
          <w:bCs/>
        </w:rPr>
      </w:pPr>
    </w:p>
    <w:p w14:paraId="6012010E" w14:textId="4203BE07" w:rsidR="007F368A" w:rsidRDefault="007F368A" w:rsidP="003A7994">
      <w:pPr>
        <w:spacing w:after="0" w:line="240" w:lineRule="auto"/>
        <w:ind w:left="426"/>
        <w:jc w:val="both"/>
        <w:rPr>
          <w:rFonts w:ascii="ITC Avant Garde" w:hAnsi="ITC Avant Garde"/>
          <w:bCs/>
        </w:rPr>
      </w:pPr>
      <w:r>
        <w:rPr>
          <w:rFonts w:ascii="ITC Avant Garde" w:hAnsi="ITC Avant Garde"/>
          <w:bCs/>
        </w:rPr>
        <w:t xml:space="preserve">Las empresas </w:t>
      </w:r>
      <w:proofErr w:type="spellStart"/>
      <w:r>
        <w:rPr>
          <w:rFonts w:ascii="ITC Avant Garde" w:hAnsi="ITC Avant Garde"/>
          <w:bCs/>
        </w:rPr>
        <w:t>Omnispace</w:t>
      </w:r>
      <w:proofErr w:type="spellEnd"/>
      <w:r>
        <w:rPr>
          <w:rFonts w:ascii="ITC Avant Garde" w:hAnsi="ITC Avant Garde"/>
          <w:bCs/>
        </w:rPr>
        <w:t xml:space="preserve"> México y </w:t>
      </w:r>
      <w:proofErr w:type="spellStart"/>
      <w:r>
        <w:rPr>
          <w:rFonts w:ascii="ITC Avant Garde" w:hAnsi="ITC Avant Garde"/>
          <w:bCs/>
        </w:rPr>
        <w:t>HNS</w:t>
      </w:r>
      <w:proofErr w:type="spellEnd"/>
      <w:r>
        <w:rPr>
          <w:rFonts w:ascii="ITC Avant Garde" w:hAnsi="ITC Avant Garde"/>
          <w:bCs/>
        </w:rPr>
        <w:t xml:space="preserve"> de México fueron los participantes ganadores, para lo cual cada una obtuvo un bloque nacional de espectro de 20 MHz para </w:t>
      </w:r>
      <w:r w:rsidRPr="007F368A">
        <w:rPr>
          <w:rFonts w:ascii="ITC Avant Garde" w:hAnsi="ITC Avant Garde"/>
          <w:bCs/>
        </w:rPr>
        <w:t xml:space="preserve">la prestación del </w:t>
      </w:r>
      <w:r w:rsidR="003C608D">
        <w:rPr>
          <w:rFonts w:ascii="ITC Avant Garde" w:hAnsi="ITC Avant Garde"/>
          <w:bCs/>
        </w:rPr>
        <w:t>s</w:t>
      </w:r>
      <w:r w:rsidRPr="007F368A">
        <w:rPr>
          <w:rFonts w:ascii="ITC Avant Garde" w:hAnsi="ITC Avant Garde"/>
          <w:bCs/>
        </w:rPr>
        <w:t xml:space="preserve">ervicio </w:t>
      </w:r>
      <w:r w:rsidR="003C608D">
        <w:rPr>
          <w:rFonts w:ascii="ITC Avant Garde" w:hAnsi="ITC Avant Garde"/>
          <w:bCs/>
        </w:rPr>
        <w:t>c</w:t>
      </w:r>
      <w:r w:rsidRPr="007F368A">
        <w:rPr>
          <w:rFonts w:ascii="ITC Avant Garde" w:hAnsi="ITC Avant Garde"/>
          <w:bCs/>
        </w:rPr>
        <w:t xml:space="preserve">omplementario </w:t>
      </w:r>
      <w:r w:rsidR="003C608D">
        <w:rPr>
          <w:rFonts w:ascii="ITC Avant Garde" w:hAnsi="ITC Avant Garde"/>
          <w:bCs/>
        </w:rPr>
        <w:t>t</w:t>
      </w:r>
      <w:r w:rsidRPr="007F368A">
        <w:rPr>
          <w:rFonts w:ascii="ITC Avant Garde" w:hAnsi="ITC Avant Garde"/>
          <w:bCs/>
        </w:rPr>
        <w:t>errestre del SMS</w:t>
      </w:r>
      <w:r w:rsidR="00A05ED1">
        <w:rPr>
          <w:rFonts w:ascii="ITC Avant Garde" w:hAnsi="ITC Avant Garde"/>
          <w:bCs/>
        </w:rPr>
        <w:t>, de acuerdo a lo siguiente:</w:t>
      </w:r>
    </w:p>
    <w:p w14:paraId="328A9D5C" w14:textId="77777777" w:rsidR="00A05ED1" w:rsidRDefault="00A05ED1" w:rsidP="00347B87">
      <w:pPr>
        <w:spacing w:after="0" w:line="240" w:lineRule="auto"/>
        <w:jc w:val="both"/>
        <w:rPr>
          <w:rFonts w:ascii="ITC Avant Garde" w:hAnsi="ITC Avant Garde"/>
          <w:bCs/>
        </w:rPr>
      </w:pPr>
    </w:p>
    <w:p w14:paraId="245BFF02" w14:textId="1F149F51" w:rsidR="004C7A35" w:rsidRPr="00A05ED1" w:rsidRDefault="007F368A" w:rsidP="00C94E32">
      <w:pPr>
        <w:pStyle w:val="Prrafodelista"/>
        <w:numPr>
          <w:ilvl w:val="0"/>
          <w:numId w:val="12"/>
        </w:numPr>
        <w:spacing w:after="0" w:line="240" w:lineRule="auto"/>
        <w:ind w:left="1134"/>
        <w:jc w:val="both"/>
        <w:rPr>
          <w:rFonts w:ascii="ITC Avant Garde" w:hAnsi="ITC Avant Garde"/>
          <w:bCs/>
        </w:rPr>
      </w:pPr>
      <w:proofErr w:type="spellStart"/>
      <w:r w:rsidRPr="00A05ED1">
        <w:rPr>
          <w:rFonts w:ascii="ITC Avant Garde" w:hAnsi="ITC Avant Garde"/>
          <w:bCs/>
        </w:rPr>
        <w:t>Omnispace</w:t>
      </w:r>
      <w:proofErr w:type="spellEnd"/>
      <w:r w:rsidRPr="00A05ED1">
        <w:rPr>
          <w:rFonts w:ascii="ITC Avant Garde" w:hAnsi="ITC Avant Garde"/>
          <w:bCs/>
        </w:rPr>
        <w:t xml:space="preserve"> México</w:t>
      </w:r>
      <w:r w:rsidRPr="00A05ED1">
        <w:rPr>
          <w:rFonts w:ascii="ITC Avant Garde" w:hAnsi="ITC Avant Garde"/>
          <w:color w:val="000000"/>
          <w:kern w:val="24"/>
          <w:sz w:val="36"/>
          <w:szCs w:val="36"/>
        </w:rPr>
        <w:t xml:space="preserve"> </w:t>
      </w:r>
      <w:r w:rsidRPr="00A05ED1">
        <w:rPr>
          <w:rFonts w:ascii="ITC Avant Garde" w:hAnsi="ITC Avant Garde"/>
          <w:bCs/>
        </w:rPr>
        <w:t>2000-2010/2190-2200 MHz</w:t>
      </w:r>
    </w:p>
    <w:p w14:paraId="1A4C5581" w14:textId="31239CEF" w:rsidR="007F368A" w:rsidRPr="00A05ED1" w:rsidRDefault="007F368A" w:rsidP="00C94E32">
      <w:pPr>
        <w:pStyle w:val="Prrafodelista"/>
        <w:numPr>
          <w:ilvl w:val="0"/>
          <w:numId w:val="12"/>
        </w:numPr>
        <w:spacing w:after="0" w:line="240" w:lineRule="auto"/>
        <w:ind w:left="1134"/>
        <w:jc w:val="both"/>
        <w:rPr>
          <w:rFonts w:ascii="ITC Avant Garde" w:hAnsi="ITC Avant Garde"/>
          <w:bCs/>
        </w:rPr>
      </w:pPr>
      <w:proofErr w:type="spellStart"/>
      <w:r w:rsidRPr="00A05ED1">
        <w:rPr>
          <w:rFonts w:ascii="ITC Avant Garde" w:hAnsi="ITC Avant Garde"/>
          <w:bCs/>
        </w:rPr>
        <w:t>HNS</w:t>
      </w:r>
      <w:proofErr w:type="spellEnd"/>
      <w:r w:rsidRPr="00A05ED1">
        <w:rPr>
          <w:rFonts w:ascii="ITC Avant Garde" w:hAnsi="ITC Avant Garde"/>
          <w:bCs/>
        </w:rPr>
        <w:t xml:space="preserve"> de México</w:t>
      </w:r>
      <w:r w:rsidRPr="00A05ED1">
        <w:rPr>
          <w:rFonts w:ascii="ITC Avant Garde" w:hAnsi="ITC Avant Garde"/>
          <w:color w:val="000000"/>
          <w:kern w:val="24"/>
          <w:sz w:val="36"/>
          <w:szCs w:val="36"/>
        </w:rPr>
        <w:t xml:space="preserve"> </w:t>
      </w:r>
      <w:r w:rsidRPr="00A05ED1">
        <w:rPr>
          <w:rFonts w:ascii="ITC Avant Garde" w:hAnsi="ITC Avant Garde"/>
          <w:bCs/>
        </w:rPr>
        <w:t>2010-2020/2180-2190 MHz</w:t>
      </w:r>
    </w:p>
    <w:p w14:paraId="76C5DDB5" w14:textId="77777777" w:rsidR="00347B87" w:rsidRPr="0059797E" w:rsidRDefault="00347B87" w:rsidP="000F2408">
      <w:pPr>
        <w:spacing w:after="0" w:line="240" w:lineRule="auto"/>
        <w:jc w:val="both"/>
        <w:rPr>
          <w:rFonts w:ascii="ITC Avant Garde" w:hAnsi="ITC Avant Garde"/>
          <w:bCs/>
        </w:rPr>
      </w:pPr>
    </w:p>
    <w:p w14:paraId="57C0DA0B" w14:textId="4D074F18" w:rsidR="00FE776D" w:rsidRPr="002C3406" w:rsidRDefault="00D13B92" w:rsidP="00C94E32">
      <w:pPr>
        <w:pStyle w:val="Ttulo3"/>
        <w:numPr>
          <w:ilvl w:val="0"/>
          <w:numId w:val="17"/>
        </w:numPr>
        <w:rPr>
          <w:b/>
        </w:rPr>
      </w:pPr>
      <w:r w:rsidRPr="00EA44E4">
        <w:rPr>
          <w:rFonts w:eastAsiaTheme="minorEastAsia"/>
        </w:rPr>
        <w:t>Asignación Directa</w:t>
      </w:r>
      <w:r w:rsidRPr="002C3406">
        <w:rPr>
          <w:rFonts w:eastAsiaTheme="minorEastAsia"/>
        </w:rPr>
        <w:t xml:space="preserve"> </w:t>
      </w:r>
    </w:p>
    <w:p w14:paraId="252DFBBB" w14:textId="77777777" w:rsidR="008A7E63" w:rsidRPr="003F3AE6" w:rsidRDefault="008A7E63" w:rsidP="000F2408">
      <w:pPr>
        <w:spacing w:after="0" w:line="240" w:lineRule="auto"/>
        <w:rPr>
          <w:rFonts w:ascii="ITC Avant Garde" w:hAnsi="ITC Avant Garde"/>
          <w:b/>
          <w:color w:val="3E762A" w:themeColor="accent1" w:themeShade="BF"/>
        </w:rPr>
      </w:pPr>
    </w:p>
    <w:p w14:paraId="592D5273" w14:textId="580F6DF5" w:rsidR="008A7E63" w:rsidRDefault="005B239B" w:rsidP="002C3406">
      <w:pPr>
        <w:spacing w:after="0" w:line="240" w:lineRule="auto"/>
        <w:ind w:left="426"/>
        <w:jc w:val="both"/>
        <w:rPr>
          <w:rFonts w:ascii="ITC Avant Garde" w:hAnsi="ITC Avant Garde"/>
        </w:rPr>
      </w:pPr>
      <w:r>
        <w:rPr>
          <w:rFonts w:ascii="ITC Avant Garde" w:hAnsi="ITC Avant Garde"/>
        </w:rPr>
        <w:t xml:space="preserve">Por su parte, </w:t>
      </w:r>
      <w:r w:rsidR="00592F53" w:rsidRPr="005B239B">
        <w:rPr>
          <w:rFonts w:ascii="ITC Avant Garde" w:hAnsi="ITC Avant Garde"/>
        </w:rPr>
        <w:t xml:space="preserve">las Disposiciones Regulatorias señalan en su numeral </w:t>
      </w:r>
      <w:r>
        <w:rPr>
          <w:rFonts w:ascii="ITC Avant Garde" w:hAnsi="ITC Avant Garde"/>
        </w:rPr>
        <w:t>16</w:t>
      </w:r>
      <w:r w:rsidR="00592F53" w:rsidRPr="005B239B">
        <w:rPr>
          <w:rFonts w:ascii="ITC Avant Garde" w:hAnsi="ITC Avant Garde"/>
        </w:rPr>
        <w:t xml:space="preserve"> que</w:t>
      </w:r>
      <w:r>
        <w:rPr>
          <w:rFonts w:ascii="ITC Avant Garde" w:hAnsi="ITC Avant Garde"/>
        </w:rPr>
        <w:t>,</w:t>
      </w:r>
      <w:r w:rsidR="00592F53" w:rsidRPr="005B239B">
        <w:rPr>
          <w:rFonts w:ascii="ITC Avant Garde" w:hAnsi="ITC Avant Garde"/>
        </w:rPr>
        <w:t xml:space="preserve"> el Instituto podrá concesionar </w:t>
      </w:r>
      <w:r>
        <w:rPr>
          <w:rFonts w:ascii="ITC Avant Garde" w:hAnsi="ITC Avant Garde"/>
        </w:rPr>
        <w:t xml:space="preserve">mediante asignación directa </w:t>
      </w:r>
      <w:r w:rsidR="00592F53" w:rsidRPr="005B239B">
        <w:rPr>
          <w:rFonts w:ascii="ITC Avant Garde" w:hAnsi="ITC Avant Garde"/>
        </w:rPr>
        <w:t xml:space="preserve">los </w:t>
      </w:r>
      <w:r w:rsidR="00992F62">
        <w:rPr>
          <w:rFonts w:ascii="ITC Avant Garde" w:hAnsi="ITC Avant Garde"/>
        </w:rPr>
        <w:t>r</w:t>
      </w:r>
      <w:r w:rsidR="00FD5635" w:rsidRPr="005B239B">
        <w:rPr>
          <w:rFonts w:ascii="ITC Avant Garde" w:hAnsi="ITC Avant Garde"/>
        </w:rPr>
        <w:t xml:space="preserve">ecursos </w:t>
      </w:r>
      <w:r w:rsidR="00992F62">
        <w:rPr>
          <w:rFonts w:ascii="ITC Avant Garde" w:hAnsi="ITC Avant Garde"/>
        </w:rPr>
        <w:t>o</w:t>
      </w:r>
      <w:r w:rsidR="00FD5635" w:rsidRPr="005B239B">
        <w:rPr>
          <w:rFonts w:ascii="ITC Avant Garde" w:hAnsi="ITC Avant Garde"/>
        </w:rPr>
        <w:t xml:space="preserve">rbitales </w:t>
      </w:r>
      <w:r w:rsidR="00592F53" w:rsidRPr="005B239B">
        <w:rPr>
          <w:rFonts w:ascii="ITC Avant Garde" w:hAnsi="ITC Avant Garde"/>
        </w:rPr>
        <w:t xml:space="preserve">sobre los cuales el Estado Mexicano tenga la prioridad de ocupación ante la </w:t>
      </w:r>
      <w:proofErr w:type="spellStart"/>
      <w:r w:rsidR="00592F53" w:rsidRPr="005B239B">
        <w:rPr>
          <w:rFonts w:ascii="ITC Avant Garde" w:hAnsi="ITC Avant Garde"/>
        </w:rPr>
        <w:t>UIT</w:t>
      </w:r>
      <w:proofErr w:type="spellEnd"/>
      <w:r w:rsidRPr="00D55DEB">
        <w:rPr>
          <w:rFonts w:ascii="ITC Avant Garde" w:hAnsi="ITC Avant Garde"/>
        </w:rPr>
        <w:t xml:space="preserve"> </w:t>
      </w:r>
      <w:r w:rsidR="00314A16">
        <w:rPr>
          <w:rFonts w:ascii="ITC Avant Garde" w:hAnsi="ITC Avant Garde"/>
        </w:rPr>
        <w:t xml:space="preserve">y </w:t>
      </w:r>
      <w:r w:rsidRPr="00D55DEB">
        <w:rPr>
          <w:rFonts w:ascii="ITC Avant Garde" w:hAnsi="ITC Avant Garde"/>
        </w:rPr>
        <w:t xml:space="preserve">estén disponibles para su </w:t>
      </w:r>
      <w:proofErr w:type="spellStart"/>
      <w:r w:rsidRPr="00D55DEB">
        <w:rPr>
          <w:rFonts w:ascii="ITC Avant Garde" w:hAnsi="ITC Avant Garde"/>
        </w:rPr>
        <w:t>concesionamiento</w:t>
      </w:r>
      <w:proofErr w:type="spellEnd"/>
      <w:r w:rsidRPr="00D55DEB">
        <w:rPr>
          <w:rFonts w:ascii="ITC Avant Garde" w:hAnsi="ITC Avant Garde"/>
        </w:rPr>
        <w:t xml:space="preserve"> para uso público, uso social o uso privado; en este último caso se asignará para fines de experimentación, comprobación de viabilidad técnica y económica de tecnologías en desarrollo, pruebas temporales de equipo o radioaficionados</w:t>
      </w:r>
      <w:r w:rsidR="00314A16">
        <w:rPr>
          <w:rFonts w:ascii="ITC Avant Garde" w:hAnsi="ITC Avant Garde"/>
        </w:rPr>
        <w:t xml:space="preserve">. </w:t>
      </w:r>
      <w:r w:rsidRPr="00B22742">
        <w:rPr>
          <w:rFonts w:ascii="ITC Avant Garde" w:hAnsi="ITC Avant Garde"/>
        </w:rPr>
        <w:t>L</w:t>
      </w:r>
      <w:r w:rsidR="00314A16" w:rsidRPr="00B22742">
        <w:rPr>
          <w:rFonts w:ascii="ITC Avant Garde" w:hAnsi="ITC Avant Garde"/>
        </w:rPr>
        <w:t xml:space="preserve">as </w:t>
      </w:r>
      <w:r w:rsidR="000E6E6A" w:rsidRPr="00B22742">
        <w:rPr>
          <w:rFonts w:ascii="ITC Avant Garde" w:hAnsi="ITC Avant Garde"/>
        </w:rPr>
        <w:t>concesiones antes referidas se otorgarán previo cumplimiento de los requisitos previstos en la Ley y en los Lineamientos Generales para el otorgamiento de las concesiones a que se refiere el Título Cuarto de la Ley Federal de Telecomunicaciones y Radiodifusión</w:t>
      </w:r>
      <w:r w:rsidR="00992F62">
        <w:rPr>
          <w:rFonts w:ascii="ITC Avant Garde" w:hAnsi="ITC Avant Garde"/>
        </w:rPr>
        <w:t xml:space="preserve"> (</w:t>
      </w:r>
      <w:r w:rsidR="00992F62" w:rsidRPr="000745C5">
        <w:rPr>
          <w:rFonts w:ascii="ITC Avant Garde" w:hAnsi="ITC Avant Garde"/>
        </w:rPr>
        <w:t>Lineamientos de Concesiones</w:t>
      </w:r>
      <w:r w:rsidR="00992F62">
        <w:rPr>
          <w:rFonts w:ascii="ITC Avant Garde" w:hAnsi="ITC Avant Garde"/>
        </w:rPr>
        <w:t>)</w:t>
      </w:r>
      <w:r w:rsidR="000E6E6A" w:rsidRPr="00B22742">
        <w:rPr>
          <w:rFonts w:ascii="ITC Avant Garde" w:hAnsi="ITC Avant Garde"/>
        </w:rPr>
        <w:t>.</w:t>
      </w:r>
    </w:p>
    <w:p w14:paraId="1583143C" w14:textId="77777777" w:rsidR="008A7E63" w:rsidRDefault="008A7E63" w:rsidP="000F2408">
      <w:pPr>
        <w:spacing w:after="0" w:line="240" w:lineRule="auto"/>
        <w:jc w:val="both"/>
        <w:rPr>
          <w:rFonts w:ascii="ITC Avant Garde" w:hAnsi="ITC Avant Garde"/>
          <w:b/>
          <w:bCs/>
          <w:color w:val="549E39" w:themeColor="accent1"/>
        </w:rPr>
      </w:pPr>
    </w:p>
    <w:p w14:paraId="30427C4C" w14:textId="037ED23B" w:rsidR="00B22FC8" w:rsidRPr="00EA44E4" w:rsidRDefault="00B22FC8" w:rsidP="00C94E32">
      <w:pPr>
        <w:pStyle w:val="Ttulo3"/>
        <w:numPr>
          <w:ilvl w:val="0"/>
          <w:numId w:val="17"/>
        </w:numPr>
      </w:pPr>
      <w:r w:rsidRPr="00EA44E4">
        <w:rPr>
          <w:rFonts w:eastAsiaTheme="minorEastAsia"/>
        </w:rPr>
        <w:t>Asignación directa de recursos orbitales obtenidos a solicitud de parte interesada</w:t>
      </w:r>
    </w:p>
    <w:p w14:paraId="0B374215" w14:textId="77777777" w:rsidR="00592F53" w:rsidRDefault="00592F53" w:rsidP="000F2408">
      <w:pPr>
        <w:pStyle w:val="Textoindependiente"/>
        <w:tabs>
          <w:tab w:val="left" w:pos="0"/>
        </w:tabs>
        <w:ind w:left="0" w:right="48"/>
        <w:jc w:val="both"/>
      </w:pPr>
    </w:p>
    <w:p w14:paraId="61EECEE8" w14:textId="058BC713" w:rsidR="00592F53" w:rsidRDefault="00592F53" w:rsidP="004A1F1E">
      <w:pPr>
        <w:pStyle w:val="Textoindependiente"/>
        <w:ind w:left="426" w:right="48"/>
        <w:jc w:val="both"/>
      </w:pPr>
      <w:r>
        <w:t xml:space="preserve">En el caso de asignación directa de </w:t>
      </w:r>
      <w:r w:rsidR="00992F62">
        <w:t>r</w:t>
      </w:r>
      <w:r w:rsidR="00887178">
        <w:t xml:space="preserve">ecursos </w:t>
      </w:r>
      <w:r w:rsidR="00992F62">
        <w:t>o</w:t>
      </w:r>
      <w:r w:rsidR="00887178">
        <w:t xml:space="preserve">rbitales </w:t>
      </w:r>
      <w:r>
        <w:t xml:space="preserve">obtenidos a solicitud de parte interesada, cualquier persona física o moral de nacionalidad mexicana podrá manifestar al Instituto su interés para que el Gobierno Federal obtenga </w:t>
      </w:r>
      <w:r w:rsidR="004F1F59">
        <w:t>recursos orbitales</w:t>
      </w:r>
      <w:r>
        <w:t xml:space="preserve"> a favor del Estado Mexicano y </w:t>
      </w:r>
      <w:r w:rsidR="00830241">
        <w:t>e</w:t>
      </w:r>
      <w:r>
        <w:t>stos sean concesionados a su favor, para lo cual deberán presentar la información y documentación correspondiente</w:t>
      </w:r>
      <w:r w:rsidR="00DC417F">
        <w:t>, en términos de lo previsto en el artículo 96 de la Ley y 21 de las Disposiciones Regulatorias.</w:t>
      </w:r>
    </w:p>
    <w:p w14:paraId="324BF246" w14:textId="269A2493" w:rsidR="00DC417F" w:rsidRDefault="00DC417F" w:rsidP="000F2408">
      <w:pPr>
        <w:pStyle w:val="Textoindependiente"/>
        <w:ind w:left="0" w:right="48"/>
        <w:jc w:val="both"/>
      </w:pPr>
    </w:p>
    <w:p w14:paraId="286C18F0" w14:textId="5C81D2F4" w:rsidR="00DC417F" w:rsidRDefault="00DC417F" w:rsidP="00A7519B">
      <w:pPr>
        <w:pStyle w:val="Textoindependiente"/>
        <w:ind w:left="426" w:right="48"/>
        <w:jc w:val="both"/>
      </w:pPr>
      <w:r>
        <w:t xml:space="preserve">El Instituto analizará y evaluará la documentación correspondiente y dentro del plazo de treinta días hábiles admitirá a trámite la solicitud o prevendrá por única vez a la persona solicitante en caso de que no haya cumplido con alguno de los requisitos. Si la persona solicitante desahoga la prevención, se admitirá a trámite la solicitud dentro de los quince días siguientes, para lo cual, el expediente se entenderá integrado una vez presentada la información o transcurrido el plazo para entregarla. </w:t>
      </w:r>
    </w:p>
    <w:p w14:paraId="2B0AFE60" w14:textId="77777777" w:rsidR="00DC417F" w:rsidRDefault="00DC417F" w:rsidP="008A7E63">
      <w:pPr>
        <w:pStyle w:val="Textoindependiente"/>
        <w:ind w:left="426" w:right="48"/>
        <w:jc w:val="both"/>
      </w:pPr>
    </w:p>
    <w:p w14:paraId="1EA51CDA" w14:textId="5E60D547" w:rsidR="00DC417F" w:rsidRDefault="00DC417F" w:rsidP="00A7519B">
      <w:pPr>
        <w:pStyle w:val="Textoindependiente"/>
        <w:ind w:left="426" w:right="48"/>
        <w:jc w:val="both"/>
      </w:pPr>
      <w:r>
        <w:t xml:space="preserve">Si el expediente se encuentra debidamente integrado, se remitirá a la Secretaría en compañía de la estimación de los gastos en los que el Instituto llegue a incurrir. Lo anterior, para que la Secretaría determine la procedencia de la solicitud, y de ser así, </w:t>
      </w:r>
      <w:r w:rsidR="00642713">
        <w:t>é</w:t>
      </w:r>
      <w:r>
        <w:t xml:space="preserve">sta lo notificará al Instituto, fijando el monto de la fianza o carta de crédito a favor del Gobierno Federal y del Instituto, para garantizar la seriedad de la persona solicitante y los gastos en que lleguen a incurrir el Gobierno Federal y el Instituto. </w:t>
      </w:r>
    </w:p>
    <w:p w14:paraId="0F61F00B" w14:textId="77777777" w:rsidR="00DC417F" w:rsidRDefault="00DC417F" w:rsidP="00EA44E4">
      <w:pPr>
        <w:pStyle w:val="Textoindependiente"/>
        <w:ind w:left="426" w:right="48"/>
        <w:jc w:val="both"/>
      </w:pPr>
    </w:p>
    <w:p w14:paraId="21848BBA" w14:textId="43E2F988" w:rsidR="00592F53" w:rsidRDefault="00DC417F" w:rsidP="00A7519B">
      <w:pPr>
        <w:pStyle w:val="Textoindependiente"/>
        <w:ind w:left="426" w:right="48"/>
        <w:jc w:val="both"/>
      </w:pPr>
      <w:r>
        <w:t xml:space="preserve">Una vez otorgada la fianza, la Secretaría realizará la gestión ante la </w:t>
      </w:r>
      <w:proofErr w:type="spellStart"/>
      <w:r>
        <w:t>UIT</w:t>
      </w:r>
      <w:proofErr w:type="spellEnd"/>
      <w:r>
        <w:t xml:space="preserve"> a efecto de iniciar el procedimiento de coordinación correspondiente y</w:t>
      </w:r>
      <w:r w:rsidR="000E6E6A">
        <w:t>,</w:t>
      </w:r>
      <w:r>
        <w:t xml:space="preserve"> en colaboración del Instituto, llevará a cabo el procedimiento de coordinación ante los organismos internacionales competentes, con las entidades de otros países y con los concesionarios u operadores nacionales o extranjeros.</w:t>
      </w:r>
    </w:p>
    <w:p w14:paraId="43144DEB" w14:textId="5A43A5E4" w:rsidR="007C4A86" w:rsidRDefault="007C4A86" w:rsidP="00434D05">
      <w:pPr>
        <w:pStyle w:val="Textoindependiente"/>
        <w:ind w:left="0" w:right="48"/>
        <w:jc w:val="both"/>
      </w:pPr>
    </w:p>
    <w:p w14:paraId="0F630A52" w14:textId="572B2FAE" w:rsidR="00322167" w:rsidRDefault="00322167" w:rsidP="00F0408B">
      <w:pPr>
        <w:spacing w:after="0" w:line="240" w:lineRule="auto"/>
        <w:ind w:left="426"/>
        <w:jc w:val="center"/>
        <w:rPr>
          <w:rFonts w:ascii="ITC Avant Garde" w:hAnsi="ITC Avant Garde"/>
          <w:b/>
          <w:bCs/>
          <w:color w:val="668926" w:themeColor="accent2" w:themeShade="BF"/>
          <w:sz w:val="20"/>
        </w:rPr>
      </w:pPr>
      <w:r w:rsidRPr="00F0408B">
        <w:rPr>
          <w:rFonts w:ascii="ITC Avant Garde" w:hAnsi="ITC Avant Garde"/>
          <w:b/>
          <w:bCs/>
          <w:color w:val="668926" w:themeColor="accent2" w:themeShade="BF"/>
          <w:sz w:val="20"/>
        </w:rPr>
        <w:t xml:space="preserve">Imagen </w:t>
      </w:r>
      <w:r w:rsidR="00F0408B">
        <w:rPr>
          <w:rFonts w:ascii="ITC Avant Garde" w:hAnsi="ITC Avant Garde"/>
          <w:b/>
          <w:bCs/>
          <w:color w:val="668926" w:themeColor="accent2" w:themeShade="BF"/>
          <w:sz w:val="20"/>
        </w:rPr>
        <w:t>6</w:t>
      </w:r>
      <w:r w:rsidRPr="00F0408B">
        <w:rPr>
          <w:rFonts w:ascii="ITC Avant Garde" w:hAnsi="ITC Avant Garde"/>
          <w:b/>
          <w:bCs/>
          <w:color w:val="668926" w:themeColor="accent2" w:themeShade="BF"/>
          <w:sz w:val="20"/>
        </w:rPr>
        <w:t xml:space="preserve">: Procedimiento de </w:t>
      </w:r>
      <w:proofErr w:type="spellStart"/>
      <w:r w:rsidRPr="00F0408B">
        <w:rPr>
          <w:rFonts w:ascii="ITC Avant Garde" w:hAnsi="ITC Avant Garde"/>
          <w:b/>
          <w:bCs/>
          <w:color w:val="668926" w:themeColor="accent2" w:themeShade="BF"/>
          <w:sz w:val="20"/>
        </w:rPr>
        <w:t>concesionamiento</w:t>
      </w:r>
      <w:proofErr w:type="spellEnd"/>
    </w:p>
    <w:p w14:paraId="47C92E0D" w14:textId="70400F11" w:rsidR="00BD51C6" w:rsidRDefault="00BD51C6" w:rsidP="00F0408B">
      <w:pPr>
        <w:spacing w:after="0" w:line="240" w:lineRule="auto"/>
        <w:ind w:left="426"/>
        <w:jc w:val="center"/>
        <w:rPr>
          <w:rFonts w:ascii="ITC Avant Garde" w:hAnsi="ITC Avant Garde"/>
          <w:b/>
          <w:bCs/>
          <w:color w:val="668926" w:themeColor="accent2" w:themeShade="BF"/>
          <w:sz w:val="20"/>
        </w:rPr>
      </w:pPr>
      <w:r w:rsidRPr="001F7646">
        <w:rPr>
          <w:noProof/>
          <w:color w:val="339933"/>
          <w:lang w:eastAsia="es-MX"/>
        </w:rPr>
        <w:drawing>
          <wp:anchor distT="0" distB="0" distL="114300" distR="114300" simplePos="0" relativeHeight="251660291" behindDoc="1" locked="0" layoutInCell="1" allowOverlap="1" wp14:anchorId="40798D37" wp14:editId="667B2A14">
            <wp:simplePos x="0" y="0"/>
            <wp:positionH relativeFrom="margin">
              <wp:align>right</wp:align>
            </wp:positionH>
            <wp:positionV relativeFrom="paragraph">
              <wp:posOffset>85090</wp:posOffset>
            </wp:positionV>
            <wp:extent cx="6013450" cy="3067050"/>
            <wp:effectExtent l="0" t="0" r="44450" b="19050"/>
            <wp:wrapNone/>
            <wp:docPr id="17" name="Diagrama 17">
              <a:extLst xmlns:a="http://schemas.openxmlformats.org/drawingml/2006/main">
                <a:ext uri="{FF2B5EF4-FFF2-40B4-BE49-F238E27FC236}">
                  <a16:creationId xmlns:a16="http://schemas.microsoft.com/office/drawing/2014/main" id="{12DE16FF-B85D-4443-B19D-97C74BC4D9B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14:paraId="7DA06D0F" w14:textId="6F3FC191" w:rsidR="00BD51C6" w:rsidRDefault="00BD51C6" w:rsidP="00F0408B">
      <w:pPr>
        <w:spacing w:after="0" w:line="240" w:lineRule="auto"/>
        <w:ind w:left="426"/>
        <w:jc w:val="center"/>
        <w:rPr>
          <w:rFonts w:ascii="ITC Avant Garde" w:hAnsi="ITC Avant Garde"/>
          <w:b/>
          <w:bCs/>
          <w:color w:val="668926" w:themeColor="accent2" w:themeShade="BF"/>
          <w:sz w:val="20"/>
        </w:rPr>
      </w:pPr>
    </w:p>
    <w:p w14:paraId="1B63DA61" w14:textId="60BD6E0A" w:rsidR="00BD51C6" w:rsidRDefault="00BD51C6" w:rsidP="00F0408B">
      <w:pPr>
        <w:spacing w:after="0" w:line="240" w:lineRule="auto"/>
        <w:ind w:left="426"/>
        <w:jc w:val="center"/>
        <w:rPr>
          <w:rFonts w:ascii="ITC Avant Garde" w:hAnsi="ITC Avant Garde"/>
          <w:b/>
          <w:bCs/>
          <w:color w:val="668926" w:themeColor="accent2" w:themeShade="BF"/>
          <w:sz w:val="20"/>
        </w:rPr>
      </w:pPr>
    </w:p>
    <w:p w14:paraId="5E335551" w14:textId="725CDC8A" w:rsidR="00BD51C6" w:rsidRDefault="00BD51C6" w:rsidP="00F0408B">
      <w:pPr>
        <w:spacing w:after="0" w:line="240" w:lineRule="auto"/>
        <w:ind w:left="426"/>
        <w:jc w:val="center"/>
        <w:rPr>
          <w:rFonts w:ascii="ITC Avant Garde" w:hAnsi="ITC Avant Garde"/>
          <w:b/>
          <w:bCs/>
          <w:color w:val="668926" w:themeColor="accent2" w:themeShade="BF"/>
          <w:sz w:val="20"/>
        </w:rPr>
      </w:pPr>
    </w:p>
    <w:p w14:paraId="6F858B59" w14:textId="713FC0DA" w:rsidR="00BD51C6" w:rsidRDefault="00BD51C6" w:rsidP="00F0408B">
      <w:pPr>
        <w:spacing w:after="0" w:line="240" w:lineRule="auto"/>
        <w:ind w:left="426"/>
        <w:jc w:val="center"/>
        <w:rPr>
          <w:rFonts w:ascii="ITC Avant Garde" w:hAnsi="ITC Avant Garde"/>
          <w:b/>
          <w:bCs/>
          <w:color w:val="668926" w:themeColor="accent2" w:themeShade="BF"/>
          <w:sz w:val="20"/>
        </w:rPr>
      </w:pPr>
    </w:p>
    <w:p w14:paraId="35D65E36" w14:textId="7BE9108F" w:rsidR="00BD51C6" w:rsidRDefault="00BD51C6" w:rsidP="00F0408B">
      <w:pPr>
        <w:spacing w:after="0" w:line="240" w:lineRule="auto"/>
        <w:ind w:left="426"/>
        <w:jc w:val="center"/>
        <w:rPr>
          <w:rFonts w:ascii="ITC Avant Garde" w:hAnsi="ITC Avant Garde"/>
          <w:b/>
          <w:bCs/>
          <w:color w:val="668926" w:themeColor="accent2" w:themeShade="BF"/>
          <w:sz w:val="20"/>
        </w:rPr>
      </w:pPr>
    </w:p>
    <w:p w14:paraId="372D4113" w14:textId="5E264AF2" w:rsidR="00BD51C6" w:rsidRDefault="00BD51C6" w:rsidP="00F0408B">
      <w:pPr>
        <w:spacing w:after="0" w:line="240" w:lineRule="auto"/>
        <w:ind w:left="426"/>
        <w:jc w:val="center"/>
        <w:rPr>
          <w:rFonts w:ascii="ITC Avant Garde" w:hAnsi="ITC Avant Garde"/>
          <w:b/>
          <w:bCs/>
          <w:color w:val="668926" w:themeColor="accent2" w:themeShade="BF"/>
          <w:sz w:val="20"/>
        </w:rPr>
      </w:pPr>
    </w:p>
    <w:p w14:paraId="7E1605F8" w14:textId="2DEFF60D" w:rsidR="00BD51C6" w:rsidRDefault="00BD51C6" w:rsidP="00F0408B">
      <w:pPr>
        <w:spacing w:after="0" w:line="240" w:lineRule="auto"/>
        <w:ind w:left="426"/>
        <w:jc w:val="center"/>
        <w:rPr>
          <w:rFonts w:ascii="ITC Avant Garde" w:hAnsi="ITC Avant Garde"/>
          <w:b/>
          <w:bCs/>
          <w:color w:val="668926" w:themeColor="accent2" w:themeShade="BF"/>
          <w:sz w:val="20"/>
        </w:rPr>
      </w:pPr>
    </w:p>
    <w:p w14:paraId="69BF2D68" w14:textId="77777777" w:rsidR="00BD51C6" w:rsidRDefault="00BD51C6" w:rsidP="00F0408B">
      <w:pPr>
        <w:spacing w:after="0" w:line="240" w:lineRule="auto"/>
        <w:ind w:left="426"/>
        <w:jc w:val="center"/>
        <w:rPr>
          <w:rFonts w:ascii="ITC Avant Garde" w:hAnsi="ITC Avant Garde"/>
          <w:b/>
          <w:bCs/>
          <w:color w:val="668926" w:themeColor="accent2" w:themeShade="BF"/>
          <w:sz w:val="20"/>
        </w:rPr>
      </w:pPr>
    </w:p>
    <w:p w14:paraId="6BAF2F1D" w14:textId="6FE080C2" w:rsidR="00BD51C6" w:rsidRDefault="00BD51C6" w:rsidP="00BD51C6">
      <w:pPr>
        <w:tabs>
          <w:tab w:val="left" w:pos="5660"/>
        </w:tabs>
        <w:spacing w:after="0" w:line="240" w:lineRule="auto"/>
        <w:ind w:left="426"/>
        <w:rPr>
          <w:rFonts w:ascii="ITC Avant Garde" w:hAnsi="ITC Avant Garde"/>
          <w:b/>
          <w:bCs/>
          <w:color w:val="668926" w:themeColor="accent2" w:themeShade="BF"/>
          <w:sz w:val="20"/>
        </w:rPr>
      </w:pPr>
      <w:r>
        <w:rPr>
          <w:rFonts w:ascii="ITC Avant Garde" w:hAnsi="ITC Avant Garde"/>
          <w:b/>
          <w:bCs/>
          <w:color w:val="668926" w:themeColor="accent2" w:themeShade="BF"/>
          <w:sz w:val="20"/>
        </w:rPr>
        <w:tab/>
      </w:r>
    </w:p>
    <w:p w14:paraId="21FE9A37" w14:textId="3F4EC63B" w:rsidR="00BD51C6" w:rsidRDefault="00BD51C6" w:rsidP="00BD51C6">
      <w:pPr>
        <w:tabs>
          <w:tab w:val="left" w:pos="6110"/>
        </w:tabs>
        <w:spacing w:after="0" w:line="240" w:lineRule="auto"/>
        <w:ind w:left="426"/>
        <w:rPr>
          <w:rFonts w:ascii="ITC Avant Garde" w:hAnsi="ITC Avant Garde"/>
          <w:b/>
          <w:bCs/>
          <w:color w:val="668926" w:themeColor="accent2" w:themeShade="BF"/>
          <w:sz w:val="20"/>
        </w:rPr>
      </w:pPr>
      <w:r>
        <w:rPr>
          <w:rFonts w:ascii="ITC Avant Garde" w:hAnsi="ITC Avant Garde"/>
          <w:b/>
          <w:bCs/>
          <w:color w:val="668926" w:themeColor="accent2" w:themeShade="BF"/>
          <w:sz w:val="20"/>
        </w:rPr>
        <w:tab/>
      </w:r>
    </w:p>
    <w:p w14:paraId="1F5A6BAC" w14:textId="13D2C7FA" w:rsidR="00BD51C6" w:rsidRDefault="00BD51C6" w:rsidP="00F0408B">
      <w:pPr>
        <w:spacing w:after="0" w:line="240" w:lineRule="auto"/>
        <w:ind w:left="426"/>
        <w:jc w:val="center"/>
        <w:rPr>
          <w:rFonts w:ascii="ITC Avant Garde" w:hAnsi="ITC Avant Garde"/>
          <w:b/>
          <w:bCs/>
          <w:color w:val="668926" w:themeColor="accent2" w:themeShade="BF"/>
          <w:sz w:val="20"/>
        </w:rPr>
      </w:pPr>
    </w:p>
    <w:p w14:paraId="66ECEFAF" w14:textId="2AB40D61" w:rsidR="00BD51C6" w:rsidRDefault="00BD51C6" w:rsidP="00F0408B">
      <w:pPr>
        <w:spacing w:after="0" w:line="240" w:lineRule="auto"/>
        <w:ind w:left="426"/>
        <w:jc w:val="center"/>
        <w:rPr>
          <w:rFonts w:ascii="ITC Avant Garde" w:hAnsi="ITC Avant Garde"/>
          <w:b/>
          <w:bCs/>
          <w:color w:val="668926" w:themeColor="accent2" w:themeShade="BF"/>
          <w:sz w:val="20"/>
        </w:rPr>
      </w:pPr>
      <w:bookmarkStart w:id="4" w:name="_GoBack"/>
      <w:bookmarkEnd w:id="4"/>
    </w:p>
    <w:p w14:paraId="5871FEEE" w14:textId="5641E635" w:rsidR="00BD51C6" w:rsidRPr="00F0408B" w:rsidRDefault="00BD51C6" w:rsidP="00F0408B">
      <w:pPr>
        <w:spacing w:after="0" w:line="240" w:lineRule="auto"/>
        <w:ind w:left="426"/>
        <w:jc w:val="center"/>
        <w:rPr>
          <w:rFonts w:ascii="ITC Avant Garde" w:hAnsi="ITC Avant Garde"/>
          <w:b/>
          <w:bCs/>
          <w:color w:val="668926" w:themeColor="accent2" w:themeShade="BF"/>
          <w:sz w:val="20"/>
        </w:rPr>
      </w:pPr>
    </w:p>
    <w:p w14:paraId="163259D4" w14:textId="1DE1389F" w:rsidR="00B554C6" w:rsidRPr="00322167" w:rsidRDefault="00B554C6" w:rsidP="00322167">
      <w:pPr>
        <w:pStyle w:val="Textoindependiente"/>
        <w:jc w:val="center"/>
        <w:rPr>
          <w:b/>
          <w:color w:val="939F27" w:themeColor="accent3" w:themeShade="BF"/>
          <w:sz w:val="20"/>
        </w:rPr>
      </w:pPr>
    </w:p>
    <w:p w14:paraId="0D64404F" w14:textId="2E24853F" w:rsidR="00101FFD" w:rsidRDefault="00BD51C6" w:rsidP="007C4A86">
      <w:pPr>
        <w:pStyle w:val="Textoindependiente"/>
        <w:ind w:left="-851" w:right="48"/>
        <w:rPr>
          <w:b/>
          <w:color w:val="3E762A" w:themeColor="accent1" w:themeShade="BF"/>
        </w:rPr>
      </w:pPr>
      <w:r w:rsidRPr="007B5455">
        <w:rPr>
          <w:b/>
          <w:noProof/>
          <w:color w:val="3E762A" w:themeColor="accent1" w:themeShade="BF"/>
          <w:lang w:eastAsia="es-MX"/>
        </w:rPr>
        <w:t xml:space="preserve"> </w:t>
      </w:r>
      <w:r w:rsidR="00322167" w:rsidRPr="007B5455">
        <w:rPr>
          <w:b/>
          <w:noProof/>
          <w:color w:val="3E762A" w:themeColor="accent1" w:themeShade="BF"/>
          <w:lang w:eastAsia="es-MX"/>
        </w:rPr>
        <mc:AlternateContent>
          <mc:Choice Requires="wps">
            <w:drawing>
              <wp:anchor distT="45720" distB="45720" distL="114300" distR="114300" simplePos="0" relativeHeight="251658241" behindDoc="0" locked="0" layoutInCell="1" allowOverlap="1" wp14:anchorId="4E67B66F" wp14:editId="7529DEB8">
                <wp:simplePos x="0" y="0"/>
                <wp:positionH relativeFrom="page">
                  <wp:posOffset>5363503</wp:posOffset>
                </wp:positionH>
                <wp:positionV relativeFrom="paragraph">
                  <wp:posOffset>128270</wp:posOffset>
                </wp:positionV>
                <wp:extent cx="832485" cy="1404620"/>
                <wp:effectExtent l="0" t="0" r="5715" b="63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404620"/>
                        </a:xfrm>
                        <a:prstGeom prst="rect">
                          <a:avLst/>
                        </a:prstGeom>
                        <a:solidFill>
                          <a:srgbClr val="FFFFFF"/>
                        </a:solidFill>
                        <a:ln w="9525">
                          <a:noFill/>
                          <a:miter lim="800000"/>
                          <a:headEnd/>
                          <a:tailEnd/>
                        </a:ln>
                      </wps:spPr>
                      <wps:txbx>
                        <w:txbxContent>
                          <w:p w14:paraId="057556A8" w14:textId="756ADF30" w:rsidR="00BD51C6" w:rsidRPr="007B5455" w:rsidRDefault="00BD51C6" w:rsidP="007B5455">
                            <w:pPr>
                              <w:jc w:val="center"/>
                              <w:rPr>
                                <w:rFonts w:ascii="ITC Avant Garde" w:hAnsi="ITC Avant Garde"/>
                                <w:color w:val="808080" w:themeColor="background1" w:themeShade="80"/>
                                <w:sz w:val="18"/>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7B66F" id="_x0000_t202" coordsize="21600,21600" o:spt="202" path="m,l,21600r21600,l21600,xe">
                <v:stroke joinstyle="miter"/>
                <v:path gradientshapeok="t" o:connecttype="rect"/>
              </v:shapetype>
              <v:shape id="Cuadro de texto 217" o:spid="_x0000_s1026" type="#_x0000_t202" style="position:absolute;left:0;text-align:left;margin-left:422.3pt;margin-top:10.1pt;width:65.55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" stroked="f">
                <v:textbox style="mso-fit-shape-to-text:t">
                  <w:txbxContent>
                    <w:p w14:paraId="057556A8" w14:textId="756ADF30" w:rsidR="00BD51C6" w:rsidRPr="007B5455" w:rsidRDefault="00BD51C6" w:rsidP="007B5455">
                      <w:pPr>
                        <w:jc w:val="center"/>
                        <w:rPr>
                          <w:rFonts w:ascii="ITC Avant Garde" w:hAnsi="ITC Avant Garde"/>
                          <w:color w:val="808080" w:themeColor="background1" w:themeShade="80"/>
                          <w:sz w:val="18"/>
                          <w:szCs w:val="20"/>
                        </w:rPr>
                      </w:pPr>
                    </w:p>
                  </w:txbxContent>
                </v:textbox>
                <w10:wrap type="square" anchorx="page"/>
              </v:shape>
            </w:pict>
          </mc:Fallback>
        </mc:AlternateContent>
      </w:r>
    </w:p>
    <w:p w14:paraId="5A03D38A" w14:textId="34220DBA" w:rsidR="00101FFD" w:rsidRDefault="002F188C" w:rsidP="00415EF1">
      <w:pPr>
        <w:pStyle w:val="Ttulo2"/>
        <w:numPr>
          <w:ilvl w:val="0"/>
          <w:numId w:val="18"/>
        </w:numPr>
      </w:pPr>
      <w:r>
        <w:t>Pago de c</w:t>
      </w:r>
      <w:r w:rsidR="00101FFD">
        <w:t>ontraprestaciones</w:t>
      </w:r>
    </w:p>
    <w:p w14:paraId="0FC9E272" w14:textId="372FDEDF" w:rsidR="005023F3" w:rsidRPr="00A05ED1" w:rsidRDefault="005023F3" w:rsidP="005023F3">
      <w:pPr>
        <w:pStyle w:val="Prrafodelista"/>
        <w:spacing w:line="240" w:lineRule="auto"/>
        <w:ind w:left="1418"/>
        <w:rPr>
          <w:rFonts w:ascii="ITC Avant Garde" w:hAnsi="ITC Avant Garde"/>
          <w:b/>
          <w:color w:val="3E762A" w:themeColor="accent1" w:themeShade="BF"/>
        </w:rPr>
      </w:pPr>
    </w:p>
    <w:p w14:paraId="2BB62097" w14:textId="74DBBF5F" w:rsidR="009A1BED" w:rsidRDefault="00EC3A34" w:rsidP="00EC3A34">
      <w:pPr>
        <w:spacing w:after="0" w:line="240" w:lineRule="auto"/>
        <w:jc w:val="both"/>
        <w:rPr>
          <w:rFonts w:ascii="ITC Avant Garde" w:hAnsi="ITC Avant Garde"/>
        </w:rPr>
      </w:pPr>
      <w:r>
        <w:rPr>
          <w:rFonts w:ascii="ITC Avant Garde" w:hAnsi="ITC Avant Garde"/>
        </w:rPr>
        <w:t>En cuanto al pago de las contraprestaciones señaladas en los párrafos que anteceden, y t</w:t>
      </w:r>
      <w:r w:rsidR="00617C98" w:rsidRPr="00EC3A34">
        <w:rPr>
          <w:rFonts w:ascii="ITC Avant Garde" w:hAnsi="ITC Avant Garde"/>
        </w:rPr>
        <w:t xml:space="preserve">al como lo señala el </w:t>
      </w:r>
      <w:r w:rsidR="00B00C05" w:rsidRPr="00EC3A34">
        <w:rPr>
          <w:rFonts w:ascii="ITC Avant Garde" w:hAnsi="ITC Avant Garde"/>
        </w:rPr>
        <w:t>numeral</w:t>
      </w:r>
      <w:r w:rsidR="00617C98" w:rsidRPr="00EC3A34">
        <w:rPr>
          <w:rFonts w:ascii="ITC Avant Garde" w:hAnsi="ITC Avant Garde"/>
        </w:rPr>
        <w:t xml:space="preserve"> 14 de las Disposiciones Regulatorias, l</w:t>
      </w:r>
      <w:r w:rsidR="009A1BED" w:rsidRPr="00EC3A34">
        <w:rPr>
          <w:rFonts w:ascii="ITC Avant Garde" w:hAnsi="ITC Avant Garde"/>
        </w:rPr>
        <w:t xml:space="preserve">as concesiones para ocupar y explotar </w:t>
      </w:r>
      <w:r w:rsidR="00B80755">
        <w:rPr>
          <w:rFonts w:ascii="ITC Avant Garde" w:hAnsi="ITC Avant Garde"/>
        </w:rPr>
        <w:t>r</w:t>
      </w:r>
      <w:r w:rsidRPr="00EC3A34">
        <w:rPr>
          <w:rFonts w:ascii="ITC Avant Garde" w:hAnsi="ITC Avant Garde"/>
        </w:rPr>
        <w:t xml:space="preserve">ecursos </w:t>
      </w:r>
      <w:r w:rsidR="00B80755">
        <w:rPr>
          <w:rFonts w:ascii="ITC Avant Garde" w:hAnsi="ITC Avant Garde"/>
        </w:rPr>
        <w:t>o</w:t>
      </w:r>
      <w:r w:rsidRPr="00EC3A34">
        <w:rPr>
          <w:rFonts w:ascii="ITC Avant Garde" w:hAnsi="ITC Avant Garde"/>
        </w:rPr>
        <w:t>rbitale</w:t>
      </w:r>
      <w:r w:rsidR="009A1BED" w:rsidRPr="00EC3A34">
        <w:rPr>
          <w:rFonts w:ascii="ITC Avant Garde" w:hAnsi="ITC Avant Garde"/>
        </w:rPr>
        <w:t>s para uso comercial o para uso privado con fines de comunicación privada, se otorgarán mediante licitación pública, previo pago de una contraprestación</w:t>
      </w:r>
      <w:r w:rsidR="002F188C" w:rsidRPr="00EC3A34">
        <w:rPr>
          <w:rFonts w:ascii="ITC Avant Garde" w:hAnsi="ITC Avant Garde"/>
        </w:rPr>
        <w:t>, y en cumplimiento de los demás requisitos previstos en la Ley, en las bases que para tal efecto se emitan y demás normatividad aplicable</w:t>
      </w:r>
      <w:r w:rsidR="009A1BED" w:rsidRPr="00EC3A34">
        <w:rPr>
          <w:rFonts w:ascii="ITC Avant Garde" w:hAnsi="ITC Avant Garde"/>
        </w:rPr>
        <w:t>. En este caso, el Instituto determinará el valor mínimo de referencia tomando en cuenta los criterios señalad</w:t>
      </w:r>
      <w:r w:rsidR="00511676">
        <w:rPr>
          <w:rFonts w:ascii="ITC Avant Garde" w:hAnsi="ITC Avant Garde"/>
        </w:rPr>
        <w:t>o</w:t>
      </w:r>
      <w:r w:rsidR="009A1BED" w:rsidRPr="00EC3A34">
        <w:rPr>
          <w:rFonts w:ascii="ITC Avant Garde" w:hAnsi="ITC Avant Garde"/>
        </w:rPr>
        <w:t>s en el artículo 100</w:t>
      </w:r>
      <w:r w:rsidR="00B32009">
        <w:rPr>
          <w:rFonts w:ascii="ITC Avant Garde" w:hAnsi="ITC Avant Garde"/>
        </w:rPr>
        <w:t xml:space="preserve"> </w:t>
      </w:r>
      <w:r w:rsidR="00B32009" w:rsidRPr="00EC3A34">
        <w:rPr>
          <w:rFonts w:ascii="ITC Avant Garde" w:hAnsi="ITC Avant Garde"/>
        </w:rPr>
        <w:t xml:space="preserve">de </w:t>
      </w:r>
      <w:r w:rsidR="00B32009">
        <w:rPr>
          <w:rFonts w:ascii="ITC Avant Garde" w:hAnsi="ITC Avant Garde"/>
        </w:rPr>
        <w:t>la</w:t>
      </w:r>
      <w:r w:rsidR="00B32009" w:rsidRPr="00EC3A34">
        <w:rPr>
          <w:rFonts w:ascii="ITC Avant Garde" w:hAnsi="ITC Avant Garde"/>
        </w:rPr>
        <w:t xml:space="preserve"> Ley</w:t>
      </w:r>
      <w:r w:rsidR="00B32009">
        <w:rPr>
          <w:rStyle w:val="Refdenotaalpie"/>
          <w:rFonts w:ascii="ITC Avant Garde" w:hAnsi="ITC Avant Garde"/>
        </w:rPr>
        <w:t xml:space="preserve"> </w:t>
      </w:r>
      <w:r w:rsidR="009A1BED">
        <w:rPr>
          <w:rStyle w:val="Refdenotaalpie"/>
          <w:rFonts w:ascii="ITC Avant Garde" w:hAnsi="ITC Avant Garde"/>
        </w:rPr>
        <w:footnoteReference w:id="10"/>
      </w:r>
      <w:r w:rsidR="002408F9" w:rsidRPr="00EC3A34">
        <w:rPr>
          <w:rFonts w:ascii="ITC Avant Garde" w:hAnsi="ITC Avant Garde"/>
        </w:rPr>
        <w:t>, previa solicitud de la opinión no vinculante a la Secretaría de Hacienda y Crédito Público</w:t>
      </w:r>
      <w:r w:rsidR="00434CFF" w:rsidRPr="00EC3A34">
        <w:rPr>
          <w:rFonts w:ascii="ITC Avant Garde" w:hAnsi="ITC Avant Garde"/>
        </w:rPr>
        <w:t>. El monto de la contraprestación será determinado conforme al procedimiento de presentación de ofertas de la licitación correspondiente.</w:t>
      </w:r>
    </w:p>
    <w:p w14:paraId="3091F10A" w14:textId="77777777" w:rsidR="00EC3A34" w:rsidRPr="00EC3A34" w:rsidRDefault="00EC3A34" w:rsidP="00EC3A34">
      <w:pPr>
        <w:spacing w:after="0" w:line="240" w:lineRule="auto"/>
        <w:jc w:val="both"/>
        <w:rPr>
          <w:rFonts w:ascii="ITC Avant Garde" w:hAnsi="ITC Avant Garde"/>
        </w:rPr>
      </w:pPr>
    </w:p>
    <w:p w14:paraId="111791D7" w14:textId="74ED446C" w:rsidR="00434CFF" w:rsidRDefault="00434CFF" w:rsidP="00EC3A34">
      <w:pPr>
        <w:pStyle w:val="Prrafodelista"/>
        <w:spacing w:line="240" w:lineRule="auto"/>
        <w:ind w:left="0"/>
        <w:jc w:val="both"/>
        <w:rPr>
          <w:rFonts w:ascii="ITC Avant Garde" w:hAnsi="ITC Avant Garde"/>
        </w:rPr>
      </w:pPr>
      <w:r>
        <w:rPr>
          <w:rFonts w:ascii="ITC Avant Garde" w:hAnsi="ITC Avant Garde"/>
        </w:rPr>
        <w:t xml:space="preserve">Tratándose de concesiones de </w:t>
      </w:r>
      <w:r w:rsidR="00B80755">
        <w:rPr>
          <w:rFonts w:ascii="ITC Avant Garde" w:hAnsi="ITC Avant Garde"/>
        </w:rPr>
        <w:t>r</w:t>
      </w:r>
      <w:r w:rsidR="00EC3A34">
        <w:rPr>
          <w:rFonts w:ascii="ITC Avant Garde" w:hAnsi="ITC Avant Garde"/>
        </w:rPr>
        <w:t xml:space="preserve">ecursos </w:t>
      </w:r>
      <w:r w:rsidR="00B80755">
        <w:rPr>
          <w:rFonts w:ascii="ITC Avant Garde" w:hAnsi="ITC Avant Garde"/>
        </w:rPr>
        <w:t>o</w:t>
      </w:r>
      <w:r w:rsidR="00EC3A34">
        <w:rPr>
          <w:rFonts w:ascii="ITC Avant Garde" w:hAnsi="ITC Avant Garde"/>
        </w:rPr>
        <w:t xml:space="preserve">rbitales </w:t>
      </w:r>
      <w:r>
        <w:rPr>
          <w:rFonts w:ascii="ITC Avant Garde" w:hAnsi="ITC Avant Garde"/>
        </w:rPr>
        <w:t xml:space="preserve">para uso </w:t>
      </w:r>
      <w:r w:rsidR="00074814">
        <w:rPr>
          <w:rFonts w:ascii="ITC Avant Garde" w:hAnsi="ITC Avant Garde"/>
        </w:rPr>
        <w:t xml:space="preserve">privado (con propósitos </w:t>
      </w:r>
      <w:r w:rsidR="00074814" w:rsidRPr="005E1218">
        <w:rPr>
          <w:rFonts w:ascii="ITC Avant Garde" w:hAnsi="ITC Avant Garde"/>
        </w:rPr>
        <w:t xml:space="preserve">de experimentación, comprobación de viabilidad técnica y económica de tecnologías en desarrollo, pruebas temporales de equipo o radioaficionados), </w:t>
      </w:r>
      <w:r>
        <w:rPr>
          <w:rFonts w:ascii="ITC Avant Garde" w:hAnsi="ITC Avant Garde"/>
        </w:rPr>
        <w:t>social</w:t>
      </w:r>
      <w:r w:rsidR="00074814">
        <w:rPr>
          <w:rFonts w:ascii="ITC Avant Garde" w:hAnsi="ITC Avant Garde"/>
        </w:rPr>
        <w:t xml:space="preserve"> y </w:t>
      </w:r>
      <w:r>
        <w:rPr>
          <w:rFonts w:ascii="ITC Avant Garde" w:hAnsi="ITC Avant Garde"/>
        </w:rPr>
        <w:t>público</w:t>
      </w:r>
      <w:r w:rsidR="00074814">
        <w:rPr>
          <w:rFonts w:ascii="ITC Avant Garde" w:hAnsi="ITC Avant Garde"/>
        </w:rPr>
        <w:t>, las mismas serán otorgadas mediante el mecanismo de asignación directa</w:t>
      </w:r>
      <w:r w:rsidR="002F188C">
        <w:rPr>
          <w:rFonts w:ascii="ITC Avant Garde" w:hAnsi="ITC Avant Garde"/>
        </w:rPr>
        <w:t xml:space="preserve">, </w:t>
      </w:r>
      <w:r w:rsidR="000745C5" w:rsidRPr="000745C5">
        <w:rPr>
          <w:rFonts w:ascii="ITC Avant Garde" w:hAnsi="ITC Avant Garde"/>
        </w:rPr>
        <w:t>conforme a los trámites y procedimientos previstos en los Lineamientos de Concesiones.</w:t>
      </w:r>
      <w:r w:rsidR="00074814">
        <w:rPr>
          <w:rFonts w:ascii="ITC Avant Garde" w:hAnsi="ITC Avant Garde"/>
        </w:rPr>
        <w:t xml:space="preserve"> En el caso de las concesiones para uso privado</w:t>
      </w:r>
      <w:r w:rsidR="005E1218">
        <w:rPr>
          <w:rFonts w:ascii="ITC Avant Garde" w:hAnsi="ITC Avant Garde"/>
        </w:rPr>
        <w:t xml:space="preserve"> previamente señaladas, estas se otorgarán previo el pago de la contraprestación que se determine; en el caso de las concesiones para uso público y social se otorg</w:t>
      </w:r>
      <w:r w:rsidR="00B00C05">
        <w:rPr>
          <w:rFonts w:ascii="ITC Avant Garde" w:hAnsi="ITC Avant Garde"/>
        </w:rPr>
        <w:t>arán sin que medi</w:t>
      </w:r>
      <w:r w:rsidR="00033DE2">
        <w:rPr>
          <w:rFonts w:ascii="ITC Avant Garde" w:hAnsi="ITC Avant Garde"/>
        </w:rPr>
        <w:t>e</w:t>
      </w:r>
      <w:r w:rsidR="00B00C05">
        <w:rPr>
          <w:rFonts w:ascii="ITC Avant Garde" w:hAnsi="ITC Avant Garde"/>
        </w:rPr>
        <w:t xml:space="preserve"> contraprestación, en términos del numeral 18 de las Disposiciones Regulatorias.</w:t>
      </w:r>
    </w:p>
    <w:p w14:paraId="2F9BD3D5" w14:textId="2F1B62EE" w:rsidR="00BF7026" w:rsidRDefault="00BF7026" w:rsidP="00EC3A34">
      <w:pPr>
        <w:pStyle w:val="Prrafodelista"/>
        <w:spacing w:line="240" w:lineRule="auto"/>
        <w:ind w:left="0"/>
        <w:jc w:val="both"/>
        <w:rPr>
          <w:rFonts w:ascii="ITC Avant Garde" w:hAnsi="ITC Avant Garde"/>
        </w:rPr>
      </w:pPr>
    </w:p>
    <w:p w14:paraId="4E76EC00" w14:textId="10BCCFC2" w:rsidR="00512168" w:rsidRDefault="00512168" w:rsidP="00EC3A34">
      <w:pPr>
        <w:pStyle w:val="Prrafodelista"/>
        <w:spacing w:after="0" w:line="240" w:lineRule="auto"/>
        <w:ind w:left="0"/>
        <w:jc w:val="both"/>
        <w:rPr>
          <w:rFonts w:ascii="ITC Avant Garde" w:hAnsi="ITC Avant Garde"/>
        </w:rPr>
      </w:pPr>
      <w:r>
        <w:rPr>
          <w:rFonts w:ascii="ITC Avant Garde" w:hAnsi="ITC Avant Garde"/>
        </w:rPr>
        <w:t xml:space="preserve">Lo anterior, es adicional al pago de las contribuciones por el uso, aprovechamiento o explotación de los bienes del dominio público de la nación, </w:t>
      </w:r>
      <w:r w:rsidR="00D358EA">
        <w:rPr>
          <w:rFonts w:ascii="ITC Avant Garde" w:hAnsi="ITC Avant Garde"/>
        </w:rPr>
        <w:t>que resulten aplicables</w:t>
      </w:r>
      <w:r w:rsidR="00AA31C2">
        <w:rPr>
          <w:rFonts w:ascii="ITC Avant Garde" w:hAnsi="ITC Avant Garde"/>
        </w:rPr>
        <w:t>,</w:t>
      </w:r>
      <w:r w:rsidR="00D358EA">
        <w:rPr>
          <w:rFonts w:ascii="ITC Avant Garde" w:hAnsi="ITC Avant Garde"/>
        </w:rPr>
        <w:t xml:space="preserve"> </w:t>
      </w:r>
      <w:r>
        <w:rPr>
          <w:rFonts w:ascii="ITC Avant Garde" w:hAnsi="ITC Avant Garde"/>
        </w:rPr>
        <w:t>algunas de las cuales se encuentran establecidas en la Ley Federal de Derechos</w:t>
      </w:r>
      <w:r w:rsidR="00C5714A">
        <w:rPr>
          <w:rFonts w:ascii="ITC Avant Garde" w:hAnsi="ITC Avant Garde"/>
        </w:rPr>
        <w:t>.</w:t>
      </w:r>
      <w:r w:rsidR="00BF7026">
        <w:rPr>
          <w:rFonts w:ascii="ITC Avant Garde" w:hAnsi="ITC Avant Garde"/>
        </w:rPr>
        <w:t xml:space="preserve"> </w:t>
      </w:r>
    </w:p>
    <w:p w14:paraId="1500AC70" w14:textId="77777777" w:rsidR="00EC3A34" w:rsidRDefault="00EC3A34" w:rsidP="00EC3A34">
      <w:pPr>
        <w:pStyle w:val="Prrafodelista"/>
        <w:spacing w:after="0" w:line="240" w:lineRule="auto"/>
        <w:ind w:left="0"/>
        <w:jc w:val="both"/>
        <w:rPr>
          <w:rFonts w:ascii="ITC Avant Garde" w:hAnsi="ITC Avant Garde"/>
        </w:rPr>
      </w:pPr>
    </w:p>
    <w:p w14:paraId="61625EDD" w14:textId="29CC965D" w:rsidR="00253951" w:rsidRDefault="00253951" w:rsidP="00EC3A34">
      <w:pPr>
        <w:spacing w:after="0" w:line="240" w:lineRule="auto"/>
        <w:jc w:val="both"/>
        <w:rPr>
          <w:rFonts w:ascii="ITC Avant Garde" w:hAnsi="ITC Avant Garde"/>
          <w:bCs/>
        </w:rPr>
      </w:pPr>
      <w:r w:rsidRPr="00253951">
        <w:rPr>
          <w:rFonts w:ascii="ITC Avant Garde" w:hAnsi="ITC Avant Garde"/>
          <w:bCs/>
        </w:rPr>
        <w:t>En el caso de la asignación directa de recursos orbitales obtenidos a solicitud de parte interesada</w:t>
      </w:r>
      <w:r>
        <w:rPr>
          <w:rFonts w:ascii="ITC Avant Garde" w:hAnsi="ITC Avant Garde"/>
          <w:bCs/>
        </w:rPr>
        <w:t>, de ser procedente la solicitud correspondiente</w:t>
      </w:r>
      <w:r w:rsidR="00504DE9">
        <w:rPr>
          <w:rFonts w:ascii="ITC Avant Garde" w:hAnsi="ITC Avant Garde"/>
          <w:bCs/>
        </w:rPr>
        <w:t xml:space="preserve">, las personas promoventes del trámite deberán garantizar la seriedad y los gastos que lleguen a incurrir el Gobierno Federal y/o el Instituto, para lo cual deberá presentar ante el Instituto, la fianza o carta de crédito a favor de estos, conforme al monto que se determine, a efecto de que el Instituto a su vez lo remita a la Secretaría y esta pueda iniciar el procedimiento ante la </w:t>
      </w:r>
      <w:proofErr w:type="spellStart"/>
      <w:r w:rsidR="00504DE9">
        <w:rPr>
          <w:rFonts w:ascii="ITC Avant Garde" w:hAnsi="ITC Avant Garde"/>
          <w:bCs/>
        </w:rPr>
        <w:t>UIT</w:t>
      </w:r>
      <w:proofErr w:type="spellEnd"/>
      <w:r w:rsidR="00504DE9">
        <w:rPr>
          <w:rFonts w:ascii="ITC Avant Garde" w:hAnsi="ITC Avant Garde"/>
          <w:bCs/>
        </w:rPr>
        <w:t>.</w:t>
      </w:r>
    </w:p>
    <w:p w14:paraId="1A4162BC" w14:textId="77777777" w:rsidR="00DC327C" w:rsidRDefault="00DC327C" w:rsidP="00EC3A34">
      <w:pPr>
        <w:spacing w:after="0" w:line="240" w:lineRule="auto"/>
        <w:jc w:val="both"/>
        <w:rPr>
          <w:rFonts w:ascii="ITC Avant Garde" w:hAnsi="ITC Avant Garde"/>
          <w:bCs/>
        </w:rPr>
      </w:pPr>
    </w:p>
    <w:p w14:paraId="10E6B421" w14:textId="116BCE3B" w:rsidR="00E612B5" w:rsidRDefault="00DC327C" w:rsidP="00EC3A34">
      <w:pPr>
        <w:spacing w:after="0" w:line="240" w:lineRule="auto"/>
        <w:jc w:val="both"/>
        <w:rPr>
          <w:rFonts w:ascii="ITC Avant Garde" w:hAnsi="ITC Avant Garde"/>
        </w:rPr>
      </w:pPr>
      <w:r w:rsidRPr="00DC327C">
        <w:rPr>
          <w:rFonts w:ascii="ITC Avant Garde" w:hAnsi="ITC Avant Garde"/>
        </w:rPr>
        <w:t>Si del resultado de las gestiones realizadas por la Secretaría se desprende la obtención de la prioridad de ocupación de los recursos orbitales a favor del Estado Mexicano, el Instituto lo notificará a la persona solicitante y le otorgará la concesión de recursos orbitales, de manera directa, previo pago, en su caso, de la contraprestación correspondiente</w:t>
      </w:r>
      <w:r>
        <w:rPr>
          <w:rFonts w:ascii="ITC Avant Garde" w:hAnsi="ITC Avant Garde"/>
        </w:rPr>
        <w:t>, lo cual</w:t>
      </w:r>
      <w:r w:rsidRPr="00DC327C">
        <w:rPr>
          <w:rFonts w:ascii="ITC Avant Garde" w:hAnsi="ITC Avant Garde"/>
        </w:rPr>
        <w:t xml:space="preserve"> </w:t>
      </w:r>
      <w:r w:rsidR="00D90532">
        <w:rPr>
          <w:rFonts w:ascii="ITC Avant Garde" w:hAnsi="ITC Avant Garde"/>
        </w:rPr>
        <w:t>a</w:t>
      </w:r>
      <w:r w:rsidR="00D90532" w:rsidRPr="00DC327C">
        <w:rPr>
          <w:rFonts w:ascii="ITC Avant Garde" w:hAnsi="ITC Avant Garde"/>
        </w:rPr>
        <w:t>tend</w:t>
      </w:r>
      <w:r w:rsidR="00D90532">
        <w:rPr>
          <w:rFonts w:ascii="ITC Avant Garde" w:hAnsi="ITC Avant Garde"/>
        </w:rPr>
        <w:t>erá</w:t>
      </w:r>
      <w:r w:rsidRPr="00DC327C">
        <w:rPr>
          <w:rFonts w:ascii="ITC Avant Garde" w:hAnsi="ITC Avant Garde"/>
        </w:rPr>
        <w:t xml:space="preserve"> la modalidad de uso de </w:t>
      </w:r>
      <w:r>
        <w:rPr>
          <w:rFonts w:ascii="ITC Avant Garde" w:hAnsi="ITC Avant Garde"/>
        </w:rPr>
        <w:t>dicha</w:t>
      </w:r>
      <w:r w:rsidRPr="00DC327C">
        <w:rPr>
          <w:rFonts w:ascii="ITC Avant Garde" w:hAnsi="ITC Avant Garde"/>
        </w:rPr>
        <w:t xml:space="preserve"> </w:t>
      </w:r>
      <w:r w:rsidR="00D90532">
        <w:rPr>
          <w:rFonts w:ascii="ITC Avant Garde" w:hAnsi="ITC Avant Garde"/>
        </w:rPr>
        <w:t>c</w:t>
      </w:r>
      <w:r w:rsidRPr="00DC327C">
        <w:rPr>
          <w:rFonts w:ascii="ITC Avant Garde" w:hAnsi="ITC Avant Garde"/>
        </w:rPr>
        <w:t>oncesión</w:t>
      </w:r>
      <w:r w:rsidR="00D90532">
        <w:rPr>
          <w:rFonts w:ascii="ITC Avant Garde" w:hAnsi="ITC Avant Garde"/>
        </w:rPr>
        <w:t xml:space="preserve">; el monto de la contraprestación que determine el Instituto se deducirá </w:t>
      </w:r>
      <w:r w:rsidR="00D445D5">
        <w:rPr>
          <w:rFonts w:ascii="ITC Avant Garde" w:hAnsi="ITC Avant Garde"/>
        </w:rPr>
        <w:t xml:space="preserve">de </w:t>
      </w:r>
      <w:r w:rsidR="00D90532">
        <w:rPr>
          <w:rFonts w:ascii="ITC Avant Garde" w:hAnsi="ITC Avant Garde"/>
        </w:rPr>
        <w:t xml:space="preserve">los gastos </w:t>
      </w:r>
      <w:r w:rsidRPr="00DC327C">
        <w:rPr>
          <w:rFonts w:ascii="ITC Avant Garde" w:hAnsi="ITC Avant Garde"/>
        </w:rPr>
        <w:t>que previamente haya erogado la persona solicitante y que hubiesen sido contemplados en la fianza o carta de crédito</w:t>
      </w:r>
      <w:r w:rsidR="00D90532">
        <w:rPr>
          <w:rFonts w:ascii="ITC Avant Garde" w:hAnsi="ITC Avant Garde"/>
        </w:rPr>
        <w:t xml:space="preserve"> antes señaladas; lo anterior en términos de los numerales 27 primer párrafo y 28 de las Disposiciones Regulatorias</w:t>
      </w:r>
      <w:r w:rsidR="00E612B5">
        <w:rPr>
          <w:rFonts w:ascii="ITC Avant Garde" w:hAnsi="ITC Avant Garde"/>
        </w:rPr>
        <w:t>.</w:t>
      </w:r>
    </w:p>
    <w:p w14:paraId="277DCCCA" w14:textId="77777777" w:rsidR="00E612B5" w:rsidRDefault="00E612B5" w:rsidP="00EC3A34">
      <w:pPr>
        <w:spacing w:after="0" w:line="240" w:lineRule="auto"/>
        <w:jc w:val="both"/>
        <w:rPr>
          <w:rFonts w:ascii="ITC Avant Garde" w:hAnsi="ITC Avant Garde"/>
        </w:rPr>
      </w:pPr>
    </w:p>
    <w:p w14:paraId="61AAC655" w14:textId="4859A191" w:rsidR="00E612B5" w:rsidRPr="00DC327C" w:rsidRDefault="00E612B5" w:rsidP="00EC3A34">
      <w:pPr>
        <w:spacing w:line="240" w:lineRule="auto"/>
        <w:jc w:val="both"/>
        <w:rPr>
          <w:rFonts w:ascii="ITC Avant Garde" w:hAnsi="ITC Avant Garde"/>
        </w:rPr>
      </w:pPr>
      <w:r>
        <w:rPr>
          <w:rFonts w:ascii="ITC Avant Garde" w:hAnsi="ITC Avant Garde"/>
        </w:rPr>
        <w:t xml:space="preserve">No obstante, en caso de que, por causas imputables a la persona solicitante no se continúe el trámite de </w:t>
      </w:r>
      <w:r w:rsidRPr="00E612B5">
        <w:rPr>
          <w:rFonts w:ascii="ITC Avant Garde" w:hAnsi="ITC Avant Garde"/>
        </w:rPr>
        <w:t>obtención de recursos orbitales a petición de parte interesada, el Instituto informará a la Secretaría lo conducente para, en su caso, hacer efectiva la fianza o carta de crédito conforme a lo que determine</w:t>
      </w:r>
      <w:r>
        <w:rPr>
          <w:rFonts w:ascii="ITC Avant Garde" w:hAnsi="ITC Avant Garde"/>
        </w:rPr>
        <w:t>n estos.</w:t>
      </w:r>
    </w:p>
    <w:p w14:paraId="0731B401" w14:textId="18D35119" w:rsidR="00512168" w:rsidRDefault="00512168" w:rsidP="00512168">
      <w:pPr>
        <w:pStyle w:val="Prrafodelista"/>
        <w:spacing w:line="240" w:lineRule="auto"/>
        <w:ind w:left="1418"/>
        <w:jc w:val="both"/>
        <w:rPr>
          <w:rFonts w:ascii="ITC Avant Garde" w:hAnsi="ITC Avant Garde"/>
        </w:rPr>
      </w:pPr>
    </w:p>
    <w:p w14:paraId="6FCC66E7" w14:textId="6F257C21" w:rsidR="00592F53" w:rsidRPr="00A05ED1" w:rsidRDefault="00592F53" w:rsidP="00415EF1">
      <w:pPr>
        <w:pStyle w:val="Ttulo2"/>
        <w:numPr>
          <w:ilvl w:val="0"/>
          <w:numId w:val="18"/>
        </w:numPr>
      </w:pPr>
      <w:r w:rsidRPr="00A05ED1">
        <w:t xml:space="preserve">Reserva de </w:t>
      </w:r>
      <w:r w:rsidR="00082D29" w:rsidRPr="00A05ED1">
        <w:t>capacidad satelital</w:t>
      </w:r>
    </w:p>
    <w:p w14:paraId="157217A1" w14:textId="55013D80" w:rsidR="00854C33" w:rsidRDefault="00854C33" w:rsidP="003F3AE6">
      <w:pPr>
        <w:pStyle w:val="Prrafodelista"/>
        <w:spacing w:after="0" w:line="240" w:lineRule="auto"/>
        <w:ind w:left="1440"/>
        <w:rPr>
          <w:rFonts w:ascii="ITC Avant Garde" w:hAnsi="ITC Avant Garde"/>
          <w:b/>
          <w:color w:val="3E762A" w:themeColor="accent1" w:themeShade="BF"/>
        </w:rPr>
      </w:pPr>
    </w:p>
    <w:p w14:paraId="09C3BE3A" w14:textId="6633AA21" w:rsidR="00082D29" w:rsidRDefault="00082D29" w:rsidP="00082D29">
      <w:pPr>
        <w:spacing w:after="0" w:line="240" w:lineRule="auto"/>
        <w:rPr>
          <w:rFonts w:ascii="ITC Avant Garde" w:hAnsi="ITC Avant Garde"/>
        </w:rPr>
      </w:pPr>
      <w:r w:rsidRPr="00082D29">
        <w:rPr>
          <w:rFonts w:ascii="ITC Avant Garde" w:hAnsi="ITC Avant Garde"/>
        </w:rPr>
        <w:t>El artículo 150 de la Ley dispone lo siguiente:</w:t>
      </w:r>
    </w:p>
    <w:p w14:paraId="67129CBC" w14:textId="5013D5F3" w:rsidR="00082D29" w:rsidRDefault="00082D29" w:rsidP="00082D29">
      <w:pPr>
        <w:spacing w:after="0" w:line="240" w:lineRule="auto"/>
        <w:rPr>
          <w:rFonts w:ascii="ITC Avant Garde" w:hAnsi="ITC Avant Garde"/>
        </w:rPr>
      </w:pPr>
    </w:p>
    <w:p w14:paraId="7E38D79B" w14:textId="77777777" w:rsidR="00082D29" w:rsidRDefault="00082D29" w:rsidP="00082D29">
      <w:pPr>
        <w:spacing w:after="0" w:line="240" w:lineRule="auto"/>
        <w:ind w:left="1134" w:right="1182"/>
        <w:jc w:val="both"/>
        <w:rPr>
          <w:rFonts w:ascii="ITC Avant Garde" w:hAnsi="ITC Avant Garde"/>
          <w:i/>
          <w:sz w:val="20"/>
        </w:rPr>
      </w:pPr>
      <w:r w:rsidRPr="00082D29">
        <w:rPr>
          <w:rFonts w:ascii="ITC Avant Garde" w:hAnsi="ITC Avant Garde"/>
          <w:b/>
          <w:i/>
          <w:sz w:val="20"/>
        </w:rPr>
        <w:t>“Artículo 150.</w:t>
      </w:r>
      <w:r w:rsidRPr="00082D29">
        <w:rPr>
          <w:rFonts w:ascii="ITC Avant Garde" w:hAnsi="ITC Avant Garde"/>
          <w:i/>
          <w:sz w:val="20"/>
        </w:rPr>
        <w:t xml:space="preserve"> La Secretaría en coordinación con las dependencias y entidades, definirá la capacidad satelital que, en su caso, se requiera de los concesionarios de recursos orbitales y de los autorizados para explotar los derechos de emisión y recepción de señales de satélites extranjeros para prestar servicios en el territorio nacional, como reserva del Estado para redes de seguridad nacional, servicios de carácter social y demás necesidades del gobierno. </w:t>
      </w:r>
    </w:p>
    <w:p w14:paraId="542CDE4C" w14:textId="77777777" w:rsidR="00082D29" w:rsidRDefault="00082D29" w:rsidP="00082D29">
      <w:pPr>
        <w:spacing w:after="0" w:line="240" w:lineRule="auto"/>
        <w:ind w:left="1134" w:right="1182"/>
        <w:jc w:val="both"/>
        <w:rPr>
          <w:rFonts w:ascii="ITC Avant Garde" w:hAnsi="ITC Avant Garde"/>
          <w:i/>
          <w:sz w:val="20"/>
        </w:rPr>
      </w:pPr>
    </w:p>
    <w:p w14:paraId="2403BC92" w14:textId="64DE5026" w:rsidR="00082D29" w:rsidRPr="00082D29" w:rsidRDefault="00082D29" w:rsidP="00082D29">
      <w:pPr>
        <w:spacing w:after="0" w:line="240" w:lineRule="auto"/>
        <w:ind w:left="1134" w:right="1182"/>
        <w:jc w:val="both"/>
        <w:rPr>
          <w:rFonts w:ascii="ITC Avant Garde" w:hAnsi="ITC Avant Garde"/>
          <w:i/>
          <w:sz w:val="20"/>
        </w:rPr>
      </w:pPr>
      <w:r w:rsidRPr="00082D29">
        <w:rPr>
          <w:rFonts w:ascii="ITC Avant Garde" w:hAnsi="ITC Avant Garde"/>
          <w:i/>
          <w:sz w:val="20"/>
        </w:rPr>
        <w:t>El Instituto se asegurará que los concesionarios y autorizados proporcionen la reserva de capacidad satelital suficiente y adecuada para las redes de seguridad nacional, servicios de carácter social y demás necesidades del gobierno a los que se refiere el párrafo anterior. La reserva de capacidad mencionada podrá cumplirse en numerario o en especie a consideración de la Secretaría. Los recursos económicos que se obtengan en el caso que se cumpla la obligación en numerario, serán transferidos a la Secretaría para la adquisición de la capacidad satelital correspondiente.</w:t>
      </w:r>
      <w:r>
        <w:rPr>
          <w:rFonts w:ascii="ITC Avant Garde" w:hAnsi="ITC Avant Garde"/>
          <w:i/>
          <w:sz w:val="20"/>
        </w:rPr>
        <w:t>”</w:t>
      </w:r>
    </w:p>
    <w:p w14:paraId="52DB6337" w14:textId="1E6FDCAC" w:rsidR="00082D29" w:rsidRDefault="00082D29" w:rsidP="002E114D">
      <w:pPr>
        <w:spacing w:after="0" w:line="240" w:lineRule="auto"/>
        <w:rPr>
          <w:rFonts w:ascii="ITC Avant Garde" w:hAnsi="ITC Avant Garde"/>
        </w:rPr>
      </w:pPr>
    </w:p>
    <w:p w14:paraId="66E926BC" w14:textId="128C8EAB" w:rsidR="00DD4261" w:rsidRDefault="002E114D" w:rsidP="003F3AE6">
      <w:pPr>
        <w:spacing w:line="240" w:lineRule="auto"/>
        <w:jc w:val="both"/>
        <w:rPr>
          <w:rFonts w:ascii="ITC Avant Garde" w:hAnsi="ITC Avant Garde"/>
        </w:rPr>
      </w:pPr>
      <w:r>
        <w:rPr>
          <w:rFonts w:ascii="ITC Avant Garde" w:hAnsi="ITC Avant Garde"/>
        </w:rPr>
        <w:t xml:space="preserve">De lo anterior se desprende que los titulares de una concesión para ocupar y explotar recursos orbitales, así como los </w:t>
      </w:r>
      <w:r w:rsidR="003F3AE6">
        <w:rPr>
          <w:rFonts w:ascii="ITC Avant Garde" w:hAnsi="ITC Avant Garde"/>
        </w:rPr>
        <w:t xml:space="preserve">titulares de una </w:t>
      </w:r>
      <w:r>
        <w:rPr>
          <w:rFonts w:ascii="ITC Avant Garde" w:hAnsi="ITC Avant Garde"/>
        </w:rPr>
        <w:t>autoriza</w:t>
      </w:r>
      <w:r w:rsidR="003F3AE6">
        <w:rPr>
          <w:rFonts w:ascii="ITC Avant Garde" w:hAnsi="ITC Avant Garde"/>
        </w:rPr>
        <w:t>ción de las</w:t>
      </w:r>
      <w:r>
        <w:rPr>
          <w:rFonts w:ascii="ITC Avant Garde" w:hAnsi="ITC Avant Garde"/>
        </w:rPr>
        <w:t xml:space="preserve"> señalad</w:t>
      </w:r>
      <w:r w:rsidR="003F3AE6">
        <w:rPr>
          <w:rFonts w:ascii="ITC Avant Garde" w:hAnsi="ITC Avant Garde"/>
        </w:rPr>
        <w:t>a</w:t>
      </w:r>
      <w:r>
        <w:rPr>
          <w:rFonts w:ascii="ITC Avant Garde" w:hAnsi="ITC Avant Garde"/>
        </w:rPr>
        <w:t xml:space="preserve">s en el artículo 170 fracción IV de la Ley, </w:t>
      </w:r>
      <w:r w:rsidR="003F3AE6">
        <w:rPr>
          <w:rFonts w:ascii="ITC Avant Garde" w:hAnsi="ITC Avant Garde"/>
        </w:rPr>
        <w:t xml:space="preserve">deberán reservar una porción de su capacidad satelital, para que sea utilizada en forma gratuita por el Estado </w:t>
      </w:r>
      <w:r w:rsidR="003F3AE6" w:rsidRPr="003F3AE6">
        <w:rPr>
          <w:rFonts w:ascii="ITC Avant Garde" w:hAnsi="ITC Avant Garde"/>
        </w:rPr>
        <w:t>para redes de seguridad nacional, servicios de carácter social y demás necesidades del gobierno</w:t>
      </w:r>
      <w:r w:rsidR="003F3AE6">
        <w:rPr>
          <w:rFonts w:ascii="ITC Avant Garde" w:hAnsi="ITC Avant Garde"/>
        </w:rPr>
        <w:t>.</w:t>
      </w:r>
    </w:p>
    <w:p w14:paraId="4CB818EE" w14:textId="17729A46" w:rsidR="00FF723E" w:rsidRDefault="003F3AE6" w:rsidP="003F3AE6">
      <w:pPr>
        <w:spacing w:line="240" w:lineRule="auto"/>
        <w:jc w:val="both"/>
        <w:rPr>
          <w:rFonts w:ascii="ITC Avant Garde" w:hAnsi="ITC Avant Garde"/>
        </w:rPr>
      </w:pPr>
      <w:r>
        <w:rPr>
          <w:rFonts w:ascii="ITC Avant Garde" w:hAnsi="ITC Avant Garde"/>
        </w:rPr>
        <w:t>Dicha obligación podrá cumplirse en numerario o en especie, según determine la Secretaría</w:t>
      </w:r>
      <w:r w:rsidR="00DC417F">
        <w:rPr>
          <w:rFonts w:ascii="ITC Avant Garde" w:hAnsi="ITC Avant Garde"/>
        </w:rPr>
        <w:t>.</w:t>
      </w:r>
    </w:p>
    <w:p w14:paraId="45362464" w14:textId="77777777" w:rsidR="00C16CC3" w:rsidRDefault="00C16CC3" w:rsidP="003F3AE6">
      <w:pPr>
        <w:spacing w:line="240" w:lineRule="auto"/>
        <w:jc w:val="both"/>
        <w:rPr>
          <w:rFonts w:ascii="ITC Avant Garde" w:hAnsi="ITC Avant Garde"/>
        </w:rPr>
      </w:pPr>
    </w:p>
    <w:p w14:paraId="1627E720" w14:textId="60C0739A" w:rsidR="002753DD" w:rsidRPr="0080453C" w:rsidRDefault="00C16CC3" w:rsidP="001C74FD">
      <w:pPr>
        <w:pStyle w:val="Ttulo2"/>
        <w:numPr>
          <w:ilvl w:val="0"/>
          <w:numId w:val="18"/>
        </w:numPr>
      </w:pPr>
      <w:r w:rsidRPr="0080453C">
        <w:t xml:space="preserve">Trámites en materia de comunicación vía satélite </w:t>
      </w:r>
    </w:p>
    <w:p w14:paraId="7E6D84B9" w14:textId="77777777" w:rsidR="001C74FD" w:rsidRDefault="001C74FD" w:rsidP="001C74FD">
      <w:pPr>
        <w:spacing w:after="0" w:line="240" w:lineRule="auto"/>
        <w:jc w:val="both"/>
        <w:rPr>
          <w:rFonts w:ascii="ITC Avant Garde" w:hAnsi="ITC Avant Garde"/>
        </w:rPr>
      </w:pPr>
    </w:p>
    <w:p w14:paraId="260E18D7" w14:textId="16DC96CA" w:rsidR="00670A2E" w:rsidRDefault="00351106" w:rsidP="002753DD">
      <w:pPr>
        <w:spacing w:line="240" w:lineRule="auto"/>
        <w:jc w:val="both"/>
        <w:rPr>
          <w:rFonts w:ascii="ITC Avant Garde" w:hAnsi="ITC Avant Garde"/>
        </w:rPr>
      </w:pPr>
      <w:r>
        <w:rPr>
          <w:rFonts w:ascii="ITC Avant Garde" w:hAnsi="ITC Avant Garde"/>
        </w:rPr>
        <w:t xml:space="preserve">Derivado de las Disposiciones Regulatorias, corresponde a los </w:t>
      </w:r>
      <w:r w:rsidR="004F341B">
        <w:rPr>
          <w:rFonts w:ascii="ITC Avant Garde" w:hAnsi="ITC Avant Garde"/>
        </w:rPr>
        <w:t>c</w:t>
      </w:r>
      <w:r>
        <w:rPr>
          <w:rFonts w:ascii="ITC Avant Garde" w:hAnsi="ITC Avant Garde"/>
        </w:rPr>
        <w:t xml:space="preserve">oncesionarios de </w:t>
      </w:r>
      <w:r w:rsidR="004F341B">
        <w:rPr>
          <w:rFonts w:ascii="ITC Avant Garde" w:hAnsi="ITC Avant Garde"/>
        </w:rPr>
        <w:t>r</w:t>
      </w:r>
      <w:r>
        <w:rPr>
          <w:rFonts w:ascii="ITC Avant Garde" w:hAnsi="ITC Avant Garde"/>
        </w:rPr>
        <w:t xml:space="preserve">ecursos </w:t>
      </w:r>
      <w:r w:rsidR="004F341B">
        <w:rPr>
          <w:rFonts w:ascii="ITC Avant Garde" w:hAnsi="ITC Avant Garde"/>
        </w:rPr>
        <w:t>o</w:t>
      </w:r>
      <w:r>
        <w:rPr>
          <w:rFonts w:ascii="ITC Avant Garde" w:hAnsi="ITC Avant Garde"/>
        </w:rPr>
        <w:t>rbitales</w:t>
      </w:r>
      <w:r w:rsidR="00B77656">
        <w:rPr>
          <w:rFonts w:ascii="ITC Avant Garde" w:hAnsi="ITC Avant Garde"/>
        </w:rPr>
        <w:t xml:space="preserve">, a los </w:t>
      </w:r>
      <w:r w:rsidR="004F341B">
        <w:rPr>
          <w:rFonts w:ascii="ITC Avant Garde" w:hAnsi="ITC Avant Garde"/>
        </w:rPr>
        <w:t>a</w:t>
      </w:r>
      <w:r w:rsidR="00B77656">
        <w:rPr>
          <w:rFonts w:ascii="ITC Avant Garde" w:hAnsi="ITC Avant Garde"/>
        </w:rPr>
        <w:t xml:space="preserve">utorizados de </w:t>
      </w:r>
      <w:r w:rsidR="004F341B">
        <w:rPr>
          <w:rFonts w:ascii="ITC Avant Garde" w:hAnsi="ITC Avant Garde"/>
        </w:rPr>
        <w:t>e</w:t>
      </w:r>
      <w:r w:rsidR="00B77656">
        <w:rPr>
          <w:rFonts w:ascii="ITC Avant Garde" w:hAnsi="ITC Avant Garde"/>
        </w:rPr>
        <w:t xml:space="preserve">staciones </w:t>
      </w:r>
      <w:r w:rsidR="004F341B">
        <w:rPr>
          <w:rFonts w:ascii="ITC Avant Garde" w:hAnsi="ITC Avant Garde"/>
        </w:rPr>
        <w:t>t</w:t>
      </w:r>
      <w:r w:rsidR="00B77656">
        <w:rPr>
          <w:rFonts w:ascii="ITC Avant Garde" w:hAnsi="ITC Avant Garde"/>
        </w:rPr>
        <w:t xml:space="preserve">errenas </w:t>
      </w:r>
      <w:r w:rsidR="004F341B">
        <w:rPr>
          <w:rFonts w:ascii="ITC Avant Garde" w:hAnsi="ITC Avant Garde"/>
        </w:rPr>
        <w:t>t</w:t>
      </w:r>
      <w:r w:rsidR="00B77656">
        <w:rPr>
          <w:rFonts w:ascii="ITC Avant Garde" w:hAnsi="ITC Avant Garde"/>
        </w:rPr>
        <w:t>ransmisoras</w:t>
      </w:r>
      <w:r>
        <w:rPr>
          <w:rFonts w:ascii="ITC Avant Garde" w:hAnsi="ITC Avant Garde"/>
        </w:rPr>
        <w:t xml:space="preserve"> y a los </w:t>
      </w:r>
      <w:r w:rsidR="004F341B">
        <w:rPr>
          <w:rFonts w:ascii="ITC Avant Garde" w:hAnsi="ITC Avant Garde"/>
        </w:rPr>
        <w:t>a</w:t>
      </w:r>
      <w:r>
        <w:rPr>
          <w:rFonts w:ascii="ITC Avant Garde" w:hAnsi="ITC Avant Garde"/>
        </w:rPr>
        <w:t xml:space="preserve">utorizados de </w:t>
      </w:r>
      <w:r w:rsidR="004F341B">
        <w:rPr>
          <w:rFonts w:ascii="ITC Avant Garde" w:hAnsi="ITC Avant Garde"/>
        </w:rPr>
        <w:t>a</w:t>
      </w:r>
      <w:r>
        <w:rPr>
          <w:rFonts w:ascii="ITC Avant Garde" w:hAnsi="ITC Avant Garde"/>
        </w:rPr>
        <w:t xml:space="preserve">terrizaje de </w:t>
      </w:r>
      <w:r w:rsidR="004F341B">
        <w:rPr>
          <w:rFonts w:ascii="ITC Avant Garde" w:hAnsi="ITC Avant Garde"/>
        </w:rPr>
        <w:t>s</w:t>
      </w:r>
      <w:r>
        <w:rPr>
          <w:rFonts w:ascii="ITC Avant Garde" w:hAnsi="ITC Avant Garde"/>
        </w:rPr>
        <w:t>eñales</w:t>
      </w:r>
      <w:r w:rsidR="00ED7FBC">
        <w:rPr>
          <w:rFonts w:ascii="ITC Avant Garde" w:hAnsi="ITC Avant Garde"/>
        </w:rPr>
        <w:t xml:space="preserve"> llevar </w:t>
      </w:r>
      <w:r w:rsidR="00B32009">
        <w:rPr>
          <w:rFonts w:ascii="ITC Avant Garde" w:hAnsi="ITC Avant Garde"/>
        </w:rPr>
        <w:t xml:space="preserve">a </w:t>
      </w:r>
      <w:r w:rsidR="00ED7FBC">
        <w:rPr>
          <w:rFonts w:ascii="ITC Avant Garde" w:hAnsi="ITC Avant Garde"/>
        </w:rPr>
        <w:t xml:space="preserve">cabo algunos trámites cuando se ubiquen en alguno </w:t>
      </w:r>
      <w:r w:rsidR="00670A2E">
        <w:rPr>
          <w:rFonts w:ascii="ITC Avant Garde" w:hAnsi="ITC Avant Garde"/>
        </w:rPr>
        <w:t>de los supuestos previstos en dichas Disposiciones Regulatorias,</w:t>
      </w:r>
      <w:r w:rsidR="00B77656">
        <w:rPr>
          <w:rFonts w:ascii="ITC Avant Garde" w:hAnsi="ITC Avant Garde"/>
        </w:rPr>
        <w:t xml:space="preserve"> </w:t>
      </w:r>
      <w:r w:rsidR="0097229D">
        <w:rPr>
          <w:rFonts w:ascii="ITC Avant Garde" w:hAnsi="ITC Avant Garde"/>
        </w:rPr>
        <w:t>tales trámites se refieren</w:t>
      </w:r>
      <w:r w:rsidR="00486F4A">
        <w:rPr>
          <w:rFonts w:ascii="ITC Avant Garde" w:hAnsi="ITC Avant Garde"/>
        </w:rPr>
        <w:t>, entre otros,</w:t>
      </w:r>
      <w:r w:rsidR="0097229D">
        <w:rPr>
          <w:rFonts w:ascii="ITC Avant Garde" w:hAnsi="ITC Avant Garde"/>
        </w:rPr>
        <w:t xml:space="preserve"> a los aviso</w:t>
      </w:r>
      <w:r w:rsidR="00486F4A">
        <w:rPr>
          <w:rFonts w:ascii="ITC Avant Garde" w:hAnsi="ITC Avant Garde"/>
        </w:rPr>
        <w:t>s</w:t>
      </w:r>
      <w:r w:rsidR="0097229D">
        <w:rPr>
          <w:rFonts w:ascii="ITC Avant Garde" w:hAnsi="ITC Avant Garde"/>
        </w:rPr>
        <w:t xml:space="preserve"> e informes que se señalan a continuación</w:t>
      </w:r>
      <w:r w:rsidR="00670A2E">
        <w:rPr>
          <w:rFonts w:ascii="ITC Avant Garde" w:hAnsi="ITC Avant Garde"/>
        </w:rPr>
        <w:t>:</w:t>
      </w:r>
    </w:p>
    <w:p w14:paraId="0FE1B475" w14:textId="6CC31F2D" w:rsidR="00670A2E" w:rsidRPr="005B5CE3" w:rsidRDefault="005B5CE3" w:rsidP="00B77656">
      <w:pPr>
        <w:spacing w:after="0" w:line="240" w:lineRule="auto"/>
        <w:jc w:val="center"/>
        <w:rPr>
          <w:rFonts w:ascii="ITC Avant Garde" w:hAnsi="ITC Avant Garde"/>
          <w:b/>
          <w:color w:val="668926" w:themeColor="accent2" w:themeShade="BF"/>
          <w:sz w:val="20"/>
        </w:rPr>
      </w:pPr>
      <w:r w:rsidRPr="005B5CE3">
        <w:rPr>
          <w:rFonts w:ascii="ITC Avant Garde" w:hAnsi="ITC Avant Garde"/>
          <w:b/>
          <w:color w:val="668926" w:themeColor="accent2" w:themeShade="BF"/>
          <w:sz w:val="20"/>
        </w:rPr>
        <w:t>Tabla 6</w:t>
      </w:r>
      <w:r w:rsidR="00B77656" w:rsidRPr="005B5CE3">
        <w:rPr>
          <w:rFonts w:ascii="ITC Avant Garde" w:hAnsi="ITC Avant Garde"/>
          <w:b/>
          <w:color w:val="668926" w:themeColor="accent2" w:themeShade="BF"/>
          <w:sz w:val="20"/>
        </w:rPr>
        <w:t>: Avisos previstos en las Disposiciones Regulatorias</w:t>
      </w:r>
    </w:p>
    <w:p w14:paraId="4B7E0ADC" w14:textId="77777777" w:rsidR="00B77656" w:rsidRDefault="00B77656" w:rsidP="00B77656">
      <w:pPr>
        <w:spacing w:after="0" w:line="240" w:lineRule="auto"/>
        <w:jc w:val="center"/>
        <w:rPr>
          <w:rFonts w:ascii="ITC Avant Garde" w:hAnsi="ITC Avant Garde"/>
        </w:rPr>
      </w:pPr>
    </w:p>
    <w:tbl>
      <w:tblPr>
        <w:tblStyle w:val="Tablaconcuadrcula4-nfasis2"/>
        <w:tblW w:w="9493" w:type="dxa"/>
        <w:tblLook w:val="04A0" w:firstRow="1" w:lastRow="0" w:firstColumn="1" w:lastColumn="0" w:noHBand="0" w:noVBand="1"/>
      </w:tblPr>
      <w:tblGrid>
        <w:gridCol w:w="1413"/>
        <w:gridCol w:w="2542"/>
        <w:gridCol w:w="2028"/>
        <w:gridCol w:w="3510"/>
      </w:tblGrid>
      <w:tr w:rsidR="00FC32EF" w:rsidRPr="000521E4" w14:paraId="0DFD2664" w14:textId="77447716" w:rsidTr="00BD30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A3AD425" w14:textId="77777777" w:rsidR="00B77656" w:rsidRPr="00B77656" w:rsidRDefault="00B77656" w:rsidP="00B2539D">
            <w:pPr>
              <w:pStyle w:val="Prrafodelista"/>
              <w:ind w:left="0"/>
              <w:jc w:val="center"/>
              <w:rPr>
                <w:rFonts w:ascii="ITC Avant Garde" w:hAnsi="ITC Avant Garde"/>
                <w:sz w:val="18"/>
                <w:szCs w:val="18"/>
              </w:rPr>
            </w:pPr>
            <w:r w:rsidRPr="00B77656">
              <w:rPr>
                <w:rFonts w:ascii="ITC Avant Garde" w:hAnsi="ITC Avant Garde"/>
                <w:sz w:val="18"/>
                <w:szCs w:val="18"/>
              </w:rPr>
              <w:t>Número de identificación del trámite</w:t>
            </w:r>
          </w:p>
        </w:tc>
        <w:tc>
          <w:tcPr>
            <w:tcW w:w="0" w:type="dxa"/>
            <w:vAlign w:val="center"/>
          </w:tcPr>
          <w:p w14:paraId="4DE9660F" w14:textId="77777777" w:rsidR="00B77656" w:rsidRPr="00B77656" w:rsidRDefault="00B77656" w:rsidP="00B2539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rPr>
            </w:pPr>
            <w:r w:rsidRPr="00B77656">
              <w:rPr>
                <w:rFonts w:ascii="ITC Avant Garde" w:hAnsi="ITC Avant Garde"/>
                <w:sz w:val="18"/>
                <w:szCs w:val="18"/>
              </w:rPr>
              <w:t>Nombre del trámite</w:t>
            </w:r>
          </w:p>
        </w:tc>
        <w:tc>
          <w:tcPr>
            <w:tcW w:w="0" w:type="dxa"/>
            <w:vAlign w:val="center"/>
          </w:tcPr>
          <w:p w14:paraId="7B991A9B" w14:textId="3E80169E" w:rsidR="00B77656" w:rsidRPr="00B77656" w:rsidRDefault="00B77656" w:rsidP="00B2539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rPr>
            </w:pPr>
            <w:r w:rsidRPr="00B77656">
              <w:rPr>
                <w:rFonts w:ascii="ITC Avant Garde" w:hAnsi="ITC Avant Garde"/>
                <w:sz w:val="18"/>
                <w:szCs w:val="18"/>
              </w:rPr>
              <w:t>Fundamento jurídico</w:t>
            </w:r>
          </w:p>
        </w:tc>
        <w:tc>
          <w:tcPr>
            <w:tcW w:w="0" w:type="dxa"/>
            <w:vAlign w:val="center"/>
          </w:tcPr>
          <w:p w14:paraId="18998998" w14:textId="318C64FA" w:rsidR="00B77656" w:rsidRPr="00B77656" w:rsidRDefault="0053121B" w:rsidP="00B2539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rPr>
            </w:pPr>
            <w:r>
              <w:rPr>
                <w:rFonts w:ascii="ITC Avant Garde" w:hAnsi="ITC Avant Garde"/>
                <w:sz w:val="18"/>
                <w:szCs w:val="18"/>
              </w:rPr>
              <w:t>Descripción del trámite</w:t>
            </w:r>
          </w:p>
        </w:tc>
      </w:tr>
      <w:tr w:rsidR="00FC32EF" w:rsidRPr="000521E4" w14:paraId="153B0D9D" w14:textId="54545037" w:rsidTr="00FC3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3B6951B" w14:textId="06067121" w:rsidR="00574BB6" w:rsidRPr="00B77656" w:rsidRDefault="00574BB6" w:rsidP="00574BB6">
            <w:pPr>
              <w:pStyle w:val="Prrafodelista"/>
              <w:ind w:left="0"/>
              <w:jc w:val="center"/>
              <w:rPr>
                <w:rFonts w:ascii="ITC Avant Garde" w:hAnsi="ITC Avant Garde"/>
                <w:b w:val="0"/>
                <w:bCs w:val="0"/>
                <w:color w:val="0989B1" w:themeColor="accent6"/>
                <w:sz w:val="18"/>
                <w:szCs w:val="18"/>
              </w:rPr>
            </w:pPr>
            <w:r w:rsidRPr="00B77656">
              <w:rPr>
                <w:rFonts w:ascii="ITC Avant Garde" w:hAnsi="ITC Avant Garde"/>
                <w:b w:val="0"/>
                <w:sz w:val="18"/>
                <w:szCs w:val="18"/>
              </w:rPr>
              <w:t>UER-01-007</w:t>
            </w:r>
            <w:r>
              <w:rPr>
                <w:rFonts w:ascii="ITC Avant Garde" w:hAnsi="ITC Avant Garde"/>
                <w:b w:val="0"/>
                <w:sz w:val="18"/>
                <w:szCs w:val="18"/>
              </w:rPr>
              <w:t>-A</w:t>
            </w:r>
          </w:p>
        </w:tc>
        <w:tc>
          <w:tcPr>
            <w:tcW w:w="2542" w:type="dxa"/>
            <w:vAlign w:val="center"/>
          </w:tcPr>
          <w:p w14:paraId="4E831149" w14:textId="27917091" w:rsidR="00574BB6" w:rsidRPr="000521E4" w:rsidRDefault="00574BB6" w:rsidP="00574BB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color w:val="0989B1" w:themeColor="accent6"/>
                <w:sz w:val="18"/>
                <w:szCs w:val="18"/>
              </w:rPr>
            </w:pPr>
            <w:r w:rsidRPr="000521E4">
              <w:rPr>
                <w:rFonts w:ascii="ITC Avant Garde" w:hAnsi="ITC Avant Garde"/>
                <w:sz w:val="18"/>
                <w:szCs w:val="18"/>
              </w:rPr>
              <w:t xml:space="preserve">Aviso de falla inesperada o irremediable del control del </w:t>
            </w:r>
            <w:r w:rsidR="001E6E06">
              <w:rPr>
                <w:rFonts w:ascii="ITC Avant Garde" w:hAnsi="ITC Avant Garde"/>
                <w:sz w:val="18"/>
                <w:szCs w:val="18"/>
              </w:rPr>
              <w:t>s</w:t>
            </w:r>
            <w:r w:rsidRPr="000521E4">
              <w:rPr>
                <w:rFonts w:ascii="ITC Avant Garde" w:hAnsi="ITC Avant Garde"/>
                <w:sz w:val="18"/>
                <w:szCs w:val="18"/>
              </w:rPr>
              <w:t xml:space="preserve">atélite </w:t>
            </w:r>
          </w:p>
        </w:tc>
        <w:tc>
          <w:tcPr>
            <w:tcW w:w="2028" w:type="dxa"/>
            <w:vAlign w:val="center"/>
          </w:tcPr>
          <w:p w14:paraId="2EF6D6EB" w14:textId="1CFD55FE" w:rsidR="00574BB6" w:rsidRPr="000521E4" w:rsidRDefault="00574BB6" w:rsidP="00574BB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Pr>
                <w:rFonts w:ascii="ITC Avant Garde" w:hAnsi="ITC Avant Garde"/>
                <w:sz w:val="18"/>
                <w:szCs w:val="18"/>
              </w:rPr>
              <w:t xml:space="preserve">Artículo </w:t>
            </w:r>
            <w:r w:rsidRPr="0053121B">
              <w:rPr>
                <w:rFonts w:ascii="ITC Avant Garde" w:hAnsi="ITC Avant Garde"/>
                <w:sz w:val="18"/>
                <w:szCs w:val="18"/>
              </w:rPr>
              <w:t>154 segundo párrafo de la Ley y numeral 43 de las Disposiciones Regulatorias</w:t>
            </w:r>
          </w:p>
        </w:tc>
        <w:tc>
          <w:tcPr>
            <w:tcW w:w="3510" w:type="dxa"/>
            <w:vAlign w:val="center"/>
          </w:tcPr>
          <w:p w14:paraId="419621C0" w14:textId="5DADBD88" w:rsidR="00574BB6" w:rsidRPr="000521E4" w:rsidRDefault="00574BB6" w:rsidP="00574BB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53121B">
              <w:rPr>
                <w:rFonts w:ascii="ITC Avant Garde" w:hAnsi="ITC Avant Garde"/>
                <w:sz w:val="18"/>
                <w:szCs w:val="18"/>
              </w:rPr>
              <w:t xml:space="preserve">Los </w:t>
            </w:r>
            <w:r w:rsidR="00E06E68">
              <w:rPr>
                <w:rFonts w:ascii="ITC Avant Garde" w:hAnsi="ITC Avant Garde"/>
                <w:sz w:val="18"/>
                <w:szCs w:val="18"/>
              </w:rPr>
              <w:t>c</w:t>
            </w:r>
            <w:r w:rsidRPr="0053121B">
              <w:rPr>
                <w:rFonts w:ascii="ITC Avant Garde" w:hAnsi="ITC Avant Garde"/>
                <w:sz w:val="18"/>
                <w:szCs w:val="18"/>
              </w:rPr>
              <w:t xml:space="preserve">oncesionarios de </w:t>
            </w:r>
            <w:r w:rsidR="00E06E68">
              <w:rPr>
                <w:rFonts w:ascii="ITC Avant Garde" w:hAnsi="ITC Avant Garde"/>
                <w:sz w:val="18"/>
                <w:szCs w:val="18"/>
              </w:rPr>
              <w:t>r</w:t>
            </w:r>
            <w:r w:rsidRPr="0053121B">
              <w:rPr>
                <w:rFonts w:ascii="ITC Avant Garde" w:hAnsi="ITC Avant Garde"/>
                <w:sz w:val="18"/>
                <w:szCs w:val="18"/>
              </w:rPr>
              <w:t xml:space="preserve">ecursos </w:t>
            </w:r>
            <w:r w:rsidR="00E06E68">
              <w:rPr>
                <w:rFonts w:ascii="ITC Avant Garde" w:hAnsi="ITC Avant Garde"/>
                <w:sz w:val="18"/>
                <w:szCs w:val="18"/>
              </w:rPr>
              <w:t>o</w:t>
            </w:r>
            <w:r w:rsidRPr="0053121B">
              <w:rPr>
                <w:rFonts w:ascii="ITC Avant Garde" w:hAnsi="ITC Avant Garde"/>
                <w:sz w:val="18"/>
                <w:szCs w:val="18"/>
              </w:rPr>
              <w:t xml:space="preserve">rbitales deberán presentar aviso ante el Instituto cuando se presente una falla inesperada e irremediable en el control del </w:t>
            </w:r>
            <w:r w:rsidR="00E06E68">
              <w:rPr>
                <w:rFonts w:ascii="ITC Avant Garde" w:hAnsi="ITC Avant Garde"/>
                <w:sz w:val="18"/>
                <w:szCs w:val="18"/>
              </w:rPr>
              <w:t>s</w:t>
            </w:r>
            <w:r w:rsidRPr="0053121B">
              <w:rPr>
                <w:rFonts w:ascii="ITC Avant Garde" w:hAnsi="ITC Avant Garde"/>
                <w:sz w:val="18"/>
                <w:szCs w:val="18"/>
              </w:rPr>
              <w:t xml:space="preserve">atélite o alguno de los </w:t>
            </w:r>
            <w:r w:rsidR="00E06E68">
              <w:rPr>
                <w:rFonts w:ascii="ITC Avant Garde" w:hAnsi="ITC Avant Garde"/>
                <w:sz w:val="18"/>
                <w:szCs w:val="18"/>
              </w:rPr>
              <w:t>s</w:t>
            </w:r>
            <w:r w:rsidRPr="0053121B">
              <w:rPr>
                <w:rFonts w:ascii="ITC Avant Garde" w:hAnsi="ITC Avant Garde"/>
                <w:sz w:val="18"/>
                <w:szCs w:val="18"/>
              </w:rPr>
              <w:t xml:space="preserve">atélites que conforman el </w:t>
            </w:r>
            <w:r w:rsidR="00E06E68">
              <w:rPr>
                <w:rFonts w:ascii="ITC Avant Garde" w:hAnsi="ITC Avant Garde"/>
                <w:sz w:val="18"/>
                <w:szCs w:val="18"/>
              </w:rPr>
              <w:t>s</w:t>
            </w:r>
            <w:r w:rsidRPr="0053121B">
              <w:rPr>
                <w:rFonts w:ascii="ITC Avant Garde" w:hAnsi="ITC Avant Garde"/>
                <w:sz w:val="18"/>
                <w:szCs w:val="18"/>
              </w:rPr>
              <w:t xml:space="preserve">istema </w:t>
            </w:r>
            <w:r w:rsidR="00E06E68">
              <w:rPr>
                <w:rFonts w:ascii="ITC Avant Garde" w:hAnsi="ITC Avant Garde"/>
                <w:sz w:val="18"/>
                <w:szCs w:val="18"/>
              </w:rPr>
              <w:t>s</w:t>
            </w:r>
            <w:r w:rsidRPr="0053121B">
              <w:rPr>
                <w:rFonts w:ascii="ITC Avant Garde" w:hAnsi="ITC Avant Garde"/>
                <w:sz w:val="18"/>
                <w:szCs w:val="18"/>
              </w:rPr>
              <w:t xml:space="preserve">atelital que afecte o interrumpa la prestación de los </w:t>
            </w:r>
            <w:r w:rsidR="00E06E68">
              <w:rPr>
                <w:rFonts w:ascii="ITC Avant Garde" w:hAnsi="ITC Avant Garde"/>
                <w:sz w:val="18"/>
                <w:szCs w:val="18"/>
              </w:rPr>
              <w:t>s</w:t>
            </w:r>
            <w:r w:rsidRPr="0053121B">
              <w:rPr>
                <w:rFonts w:ascii="ITC Avant Garde" w:hAnsi="ITC Avant Garde"/>
                <w:sz w:val="18"/>
                <w:szCs w:val="18"/>
              </w:rPr>
              <w:t xml:space="preserve">ervicios </w:t>
            </w:r>
            <w:r w:rsidR="00E06E68">
              <w:rPr>
                <w:rFonts w:ascii="ITC Avant Garde" w:hAnsi="ITC Avant Garde"/>
                <w:sz w:val="18"/>
                <w:szCs w:val="18"/>
              </w:rPr>
              <w:t>s</w:t>
            </w:r>
            <w:r w:rsidRPr="0053121B">
              <w:rPr>
                <w:rFonts w:ascii="ITC Avant Garde" w:hAnsi="ITC Avant Garde"/>
                <w:sz w:val="18"/>
                <w:szCs w:val="18"/>
              </w:rPr>
              <w:t>atelitales de forma parcial o total en territorio mexicano, a más tardar dentro de los 20 días hábiles siguientes a la fecha del evento de falla</w:t>
            </w:r>
            <w:r w:rsidR="00B32009">
              <w:rPr>
                <w:rFonts w:ascii="ITC Avant Garde" w:hAnsi="ITC Avant Garde"/>
                <w:sz w:val="18"/>
                <w:szCs w:val="18"/>
              </w:rPr>
              <w:t>.</w:t>
            </w:r>
          </w:p>
        </w:tc>
      </w:tr>
      <w:tr w:rsidR="00574BB6" w:rsidRPr="000521E4" w14:paraId="3D7A11FF" w14:textId="77777777" w:rsidTr="00FC32EF">
        <w:tc>
          <w:tcPr>
            <w:cnfStyle w:val="001000000000" w:firstRow="0" w:lastRow="0" w:firstColumn="1" w:lastColumn="0" w:oddVBand="0" w:evenVBand="0" w:oddHBand="0" w:evenHBand="0" w:firstRowFirstColumn="0" w:firstRowLastColumn="0" w:lastRowFirstColumn="0" w:lastRowLastColumn="0"/>
            <w:tcW w:w="1413" w:type="dxa"/>
            <w:vAlign w:val="center"/>
          </w:tcPr>
          <w:p w14:paraId="542C24DB" w14:textId="3F25A16B" w:rsidR="00574BB6" w:rsidRPr="00B77656" w:rsidRDefault="00574BB6" w:rsidP="00574BB6">
            <w:pPr>
              <w:pStyle w:val="Prrafodelista"/>
              <w:ind w:left="0"/>
              <w:jc w:val="center"/>
              <w:rPr>
                <w:rFonts w:ascii="ITC Avant Garde" w:hAnsi="ITC Avant Garde"/>
                <w:b w:val="0"/>
                <w:sz w:val="18"/>
                <w:szCs w:val="18"/>
              </w:rPr>
            </w:pPr>
            <w:r w:rsidRPr="00B77656">
              <w:rPr>
                <w:rFonts w:ascii="ITC Avant Garde" w:hAnsi="ITC Avant Garde"/>
                <w:b w:val="0"/>
                <w:sz w:val="18"/>
                <w:szCs w:val="18"/>
              </w:rPr>
              <w:t>UER-01-007</w:t>
            </w:r>
            <w:r>
              <w:rPr>
                <w:rFonts w:ascii="ITC Avant Garde" w:hAnsi="ITC Avant Garde"/>
                <w:b w:val="0"/>
                <w:sz w:val="18"/>
                <w:szCs w:val="18"/>
              </w:rPr>
              <w:t>-B</w:t>
            </w:r>
          </w:p>
        </w:tc>
        <w:tc>
          <w:tcPr>
            <w:tcW w:w="2542" w:type="dxa"/>
            <w:vAlign w:val="center"/>
          </w:tcPr>
          <w:p w14:paraId="3C8EDA86" w14:textId="6D4CED76" w:rsidR="00574BB6" w:rsidRPr="000521E4" w:rsidRDefault="00574BB6" w:rsidP="00574BB6">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0521E4">
              <w:rPr>
                <w:rFonts w:ascii="ITC Avant Garde" w:hAnsi="ITC Avant Garde"/>
                <w:sz w:val="18"/>
                <w:szCs w:val="18"/>
              </w:rPr>
              <w:t xml:space="preserve">Aviso de falla inesperada o irremediable del control del </w:t>
            </w:r>
            <w:r w:rsidR="004F341B">
              <w:rPr>
                <w:rFonts w:ascii="ITC Avant Garde" w:hAnsi="ITC Avant Garde"/>
                <w:sz w:val="18"/>
                <w:szCs w:val="18"/>
              </w:rPr>
              <w:t>s</w:t>
            </w:r>
            <w:r w:rsidRPr="000521E4">
              <w:rPr>
                <w:rFonts w:ascii="ITC Avant Garde" w:hAnsi="ITC Avant Garde"/>
                <w:sz w:val="18"/>
                <w:szCs w:val="18"/>
              </w:rPr>
              <w:t xml:space="preserve">atélite </w:t>
            </w:r>
          </w:p>
        </w:tc>
        <w:tc>
          <w:tcPr>
            <w:tcW w:w="2028" w:type="dxa"/>
            <w:vAlign w:val="center"/>
          </w:tcPr>
          <w:p w14:paraId="4F620EE9" w14:textId="699697C5" w:rsidR="00574BB6" w:rsidRDefault="00574BB6" w:rsidP="00574BB6">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Pr>
                <w:rFonts w:ascii="ITC Avant Garde" w:hAnsi="ITC Avant Garde"/>
                <w:sz w:val="18"/>
                <w:szCs w:val="18"/>
              </w:rPr>
              <w:t xml:space="preserve">Artículo </w:t>
            </w:r>
            <w:r w:rsidRPr="0053121B">
              <w:rPr>
                <w:rFonts w:ascii="ITC Avant Garde" w:hAnsi="ITC Avant Garde"/>
                <w:sz w:val="18"/>
                <w:szCs w:val="18"/>
              </w:rPr>
              <w:t>15</w:t>
            </w:r>
            <w:r>
              <w:rPr>
                <w:rFonts w:ascii="ITC Avant Garde" w:hAnsi="ITC Avant Garde"/>
                <w:sz w:val="18"/>
                <w:szCs w:val="18"/>
              </w:rPr>
              <w:t>3</w:t>
            </w:r>
            <w:r w:rsidRPr="0053121B">
              <w:rPr>
                <w:rFonts w:ascii="ITC Avant Garde" w:hAnsi="ITC Avant Garde"/>
                <w:sz w:val="18"/>
                <w:szCs w:val="18"/>
              </w:rPr>
              <w:t xml:space="preserve"> de la Ley y numeral 43 de las Disposiciones Regulatorias</w:t>
            </w:r>
          </w:p>
        </w:tc>
        <w:tc>
          <w:tcPr>
            <w:tcW w:w="3510" w:type="dxa"/>
            <w:vAlign w:val="center"/>
          </w:tcPr>
          <w:p w14:paraId="7FE2DE60" w14:textId="33AE2522" w:rsidR="00574BB6" w:rsidRPr="0053121B" w:rsidRDefault="00574BB6" w:rsidP="00574BB6">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574BB6">
              <w:rPr>
                <w:rFonts w:ascii="ITC Avant Garde" w:hAnsi="ITC Avant Garde"/>
                <w:sz w:val="18"/>
                <w:szCs w:val="18"/>
              </w:rPr>
              <w:t xml:space="preserve">Las personas titulares de una </w:t>
            </w:r>
            <w:r w:rsidR="00E06E68">
              <w:rPr>
                <w:rFonts w:ascii="ITC Avant Garde" w:hAnsi="ITC Avant Garde"/>
                <w:sz w:val="18"/>
                <w:szCs w:val="18"/>
              </w:rPr>
              <w:t>a</w:t>
            </w:r>
            <w:r w:rsidRPr="00574BB6">
              <w:rPr>
                <w:rFonts w:ascii="ITC Avant Garde" w:hAnsi="ITC Avant Garde"/>
                <w:sz w:val="18"/>
                <w:szCs w:val="18"/>
              </w:rPr>
              <w:t xml:space="preserve">utorización de </w:t>
            </w:r>
            <w:r w:rsidR="00E06E68">
              <w:rPr>
                <w:rFonts w:ascii="ITC Avant Garde" w:hAnsi="ITC Avant Garde"/>
                <w:sz w:val="18"/>
                <w:szCs w:val="18"/>
              </w:rPr>
              <w:t>a</w:t>
            </w:r>
            <w:r w:rsidRPr="00574BB6">
              <w:rPr>
                <w:rFonts w:ascii="ITC Avant Garde" w:hAnsi="ITC Avant Garde"/>
                <w:sz w:val="18"/>
                <w:szCs w:val="18"/>
              </w:rPr>
              <w:t xml:space="preserve">terrizaje de </w:t>
            </w:r>
            <w:r w:rsidR="00E06E68">
              <w:rPr>
                <w:rFonts w:ascii="ITC Avant Garde" w:hAnsi="ITC Avant Garde"/>
                <w:sz w:val="18"/>
                <w:szCs w:val="18"/>
              </w:rPr>
              <w:t>s</w:t>
            </w:r>
            <w:r w:rsidRPr="00574BB6">
              <w:rPr>
                <w:rFonts w:ascii="ITC Avant Garde" w:hAnsi="ITC Avant Garde"/>
                <w:sz w:val="18"/>
                <w:szCs w:val="18"/>
              </w:rPr>
              <w:t xml:space="preserve">eñales deberán presentar aviso ante el Instituto cuando se presente una falla inesperada e irremediable en el control del </w:t>
            </w:r>
            <w:r w:rsidR="00E06E68">
              <w:rPr>
                <w:rFonts w:ascii="ITC Avant Garde" w:hAnsi="ITC Avant Garde"/>
                <w:sz w:val="18"/>
                <w:szCs w:val="18"/>
              </w:rPr>
              <w:t>s</w:t>
            </w:r>
            <w:r w:rsidRPr="00574BB6">
              <w:rPr>
                <w:rFonts w:ascii="ITC Avant Garde" w:hAnsi="ITC Avant Garde"/>
                <w:sz w:val="18"/>
                <w:szCs w:val="18"/>
              </w:rPr>
              <w:t xml:space="preserve">atélite o alguno de los </w:t>
            </w:r>
            <w:r w:rsidR="00E06E68">
              <w:rPr>
                <w:rFonts w:ascii="ITC Avant Garde" w:hAnsi="ITC Avant Garde"/>
                <w:sz w:val="18"/>
                <w:szCs w:val="18"/>
              </w:rPr>
              <w:t>s</w:t>
            </w:r>
            <w:r w:rsidRPr="00574BB6">
              <w:rPr>
                <w:rFonts w:ascii="ITC Avant Garde" w:hAnsi="ITC Avant Garde"/>
                <w:sz w:val="18"/>
                <w:szCs w:val="18"/>
              </w:rPr>
              <w:t xml:space="preserve">atélites que conforman el </w:t>
            </w:r>
            <w:r w:rsidR="00E06E68">
              <w:rPr>
                <w:rFonts w:ascii="ITC Avant Garde" w:hAnsi="ITC Avant Garde"/>
                <w:sz w:val="18"/>
                <w:szCs w:val="18"/>
              </w:rPr>
              <w:t>s</w:t>
            </w:r>
            <w:r w:rsidRPr="00574BB6">
              <w:rPr>
                <w:rFonts w:ascii="ITC Avant Garde" w:hAnsi="ITC Avant Garde"/>
                <w:sz w:val="18"/>
                <w:szCs w:val="18"/>
              </w:rPr>
              <w:t xml:space="preserve">istema </w:t>
            </w:r>
            <w:r w:rsidR="00E06E68">
              <w:rPr>
                <w:rFonts w:ascii="ITC Avant Garde" w:hAnsi="ITC Avant Garde"/>
                <w:sz w:val="18"/>
                <w:szCs w:val="18"/>
              </w:rPr>
              <w:t>s</w:t>
            </w:r>
            <w:r w:rsidRPr="00574BB6">
              <w:rPr>
                <w:rFonts w:ascii="ITC Avant Garde" w:hAnsi="ITC Avant Garde"/>
                <w:sz w:val="18"/>
                <w:szCs w:val="18"/>
              </w:rPr>
              <w:t xml:space="preserve">atelital que afecte o interrumpa la prestación de los </w:t>
            </w:r>
            <w:r w:rsidR="00E06E68">
              <w:rPr>
                <w:rFonts w:ascii="ITC Avant Garde" w:hAnsi="ITC Avant Garde"/>
                <w:sz w:val="18"/>
                <w:szCs w:val="18"/>
              </w:rPr>
              <w:t>s</w:t>
            </w:r>
            <w:r w:rsidRPr="00574BB6">
              <w:rPr>
                <w:rFonts w:ascii="ITC Avant Garde" w:hAnsi="ITC Avant Garde"/>
                <w:sz w:val="18"/>
                <w:szCs w:val="18"/>
              </w:rPr>
              <w:t xml:space="preserve">ervicios </w:t>
            </w:r>
            <w:r w:rsidR="00E06E68">
              <w:rPr>
                <w:rFonts w:ascii="ITC Avant Garde" w:hAnsi="ITC Avant Garde"/>
                <w:sz w:val="18"/>
                <w:szCs w:val="18"/>
              </w:rPr>
              <w:t>s</w:t>
            </w:r>
            <w:r w:rsidRPr="00574BB6">
              <w:rPr>
                <w:rFonts w:ascii="ITC Avant Garde" w:hAnsi="ITC Avant Garde"/>
                <w:sz w:val="18"/>
                <w:szCs w:val="18"/>
              </w:rPr>
              <w:t>atelitales de forma parcial o total en territorio mexicano, a más tardar dentro de los 20 días hábiles siguientes a la fecha del evento de falla</w:t>
            </w:r>
            <w:r w:rsidR="00B32009">
              <w:rPr>
                <w:rFonts w:ascii="ITC Avant Garde" w:hAnsi="ITC Avant Garde"/>
                <w:sz w:val="18"/>
                <w:szCs w:val="18"/>
              </w:rPr>
              <w:t>.</w:t>
            </w:r>
          </w:p>
        </w:tc>
      </w:tr>
      <w:tr w:rsidR="00FC32EF" w:rsidRPr="000521E4" w14:paraId="55F0FC9E" w14:textId="0C28B248" w:rsidTr="00FC3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5860FB0" w14:textId="42EAFDC4" w:rsidR="00BB0922" w:rsidRPr="00B77656" w:rsidRDefault="00BB0922" w:rsidP="00BB0922">
            <w:pPr>
              <w:pStyle w:val="Prrafodelista"/>
              <w:ind w:left="0"/>
              <w:jc w:val="center"/>
              <w:rPr>
                <w:rFonts w:ascii="ITC Avant Garde" w:hAnsi="ITC Avant Garde"/>
                <w:b w:val="0"/>
                <w:bCs w:val="0"/>
                <w:color w:val="0989B1" w:themeColor="accent6"/>
                <w:sz w:val="18"/>
                <w:szCs w:val="18"/>
              </w:rPr>
            </w:pPr>
            <w:r w:rsidRPr="00B77656">
              <w:rPr>
                <w:rFonts w:ascii="ITC Avant Garde" w:hAnsi="ITC Avant Garde"/>
                <w:b w:val="0"/>
                <w:sz w:val="18"/>
                <w:szCs w:val="18"/>
              </w:rPr>
              <w:t>UER-01-008</w:t>
            </w:r>
            <w:r>
              <w:rPr>
                <w:rFonts w:ascii="ITC Avant Garde" w:hAnsi="ITC Avant Garde"/>
                <w:b w:val="0"/>
                <w:sz w:val="18"/>
                <w:szCs w:val="18"/>
              </w:rPr>
              <w:t>-A</w:t>
            </w:r>
          </w:p>
        </w:tc>
        <w:tc>
          <w:tcPr>
            <w:tcW w:w="2542" w:type="dxa"/>
            <w:vAlign w:val="center"/>
          </w:tcPr>
          <w:p w14:paraId="531489A2" w14:textId="3AD35E2C" w:rsidR="00BB0922" w:rsidRPr="000521E4" w:rsidRDefault="00BB0922" w:rsidP="00BB092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color w:val="0989B1" w:themeColor="accent6"/>
                <w:sz w:val="18"/>
                <w:szCs w:val="18"/>
              </w:rPr>
            </w:pPr>
            <w:r w:rsidRPr="000521E4">
              <w:rPr>
                <w:rFonts w:ascii="ITC Avant Garde" w:hAnsi="ITC Avant Garde"/>
                <w:sz w:val="18"/>
                <w:szCs w:val="18"/>
              </w:rPr>
              <w:t xml:space="preserve">Informe de restablecimiento del control y/o operación de los </w:t>
            </w:r>
            <w:r w:rsidR="001E6E06">
              <w:rPr>
                <w:rFonts w:ascii="ITC Avant Garde" w:hAnsi="ITC Avant Garde"/>
                <w:sz w:val="18"/>
                <w:szCs w:val="18"/>
              </w:rPr>
              <w:t>s</w:t>
            </w:r>
            <w:r w:rsidRPr="000521E4">
              <w:rPr>
                <w:rFonts w:ascii="ITC Avant Garde" w:hAnsi="ITC Avant Garde"/>
                <w:sz w:val="18"/>
                <w:szCs w:val="18"/>
              </w:rPr>
              <w:t>atélites</w:t>
            </w:r>
          </w:p>
        </w:tc>
        <w:tc>
          <w:tcPr>
            <w:tcW w:w="2028" w:type="dxa"/>
            <w:vAlign w:val="center"/>
          </w:tcPr>
          <w:p w14:paraId="0B7BE83B" w14:textId="40EE477E" w:rsidR="00BB0922" w:rsidRPr="000521E4" w:rsidRDefault="00BB0922" w:rsidP="00BB092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8D32BC">
              <w:rPr>
                <w:rFonts w:ascii="ITC Avant Garde" w:hAnsi="ITC Avant Garde"/>
                <w:sz w:val="18"/>
                <w:szCs w:val="18"/>
              </w:rPr>
              <w:t xml:space="preserve">Artículo 154 párrafo segundo de la Ley y numeral 45 de las Disposiciones Regulatorias </w:t>
            </w:r>
          </w:p>
        </w:tc>
        <w:tc>
          <w:tcPr>
            <w:tcW w:w="3510" w:type="dxa"/>
            <w:vAlign w:val="center"/>
          </w:tcPr>
          <w:p w14:paraId="104C2A42" w14:textId="0E58A2FB" w:rsidR="00BB0922" w:rsidRPr="000521E4" w:rsidRDefault="00BB0922" w:rsidP="00BB092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8D32BC">
              <w:rPr>
                <w:rFonts w:ascii="ITC Avant Garde" w:hAnsi="ITC Avant Garde"/>
                <w:sz w:val="18"/>
                <w:szCs w:val="18"/>
              </w:rPr>
              <w:t xml:space="preserve">Los </w:t>
            </w:r>
            <w:r w:rsidR="00CB42B1">
              <w:rPr>
                <w:rFonts w:ascii="ITC Avant Garde" w:hAnsi="ITC Avant Garde"/>
                <w:sz w:val="18"/>
                <w:szCs w:val="18"/>
              </w:rPr>
              <w:t>c</w:t>
            </w:r>
            <w:r w:rsidRPr="008D32BC">
              <w:rPr>
                <w:rFonts w:ascii="ITC Avant Garde" w:hAnsi="ITC Avant Garde"/>
                <w:sz w:val="18"/>
                <w:szCs w:val="18"/>
              </w:rPr>
              <w:t xml:space="preserve">oncesionarios de </w:t>
            </w:r>
            <w:r w:rsidR="00CB42B1">
              <w:rPr>
                <w:rFonts w:ascii="ITC Avant Garde" w:hAnsi="ITC Avant Garde"/>
                <w:sz w:val="18"/>
                <w:szCs w:val="18"/>
              </w:rPr>
              <w:t>r</w:t>
            </w:r>
            <w:r w:rsidRPr="008D32BC">
              <w:rPr>
                <w:rFonts w:ascii="ITC Avant Garde" w:hAnsi="ITC Avant Garde"/>
                <w:sz w:val="18"/>
                <w:szCs w:val="18"/>
              </w:rPr>
              <w:t xml:space="preserve">ecursos </w:t>
            </w:r>
            <w:r w:rsidR="00CB42B1">
              <w:rPr>
                <w:rFonts w:ascii="ITC Avant Garde" w:hAnsi="ITC Avant Garde"/>
                <w:sz w:val="18"/>
                <w:szCs w:val="18"/>
              </w:rPr>
              <w:t>o</w:t>
            </w:r>
            <w:r w:rsidRPr="008D32BC">
              <w:rPr>
                <w:rFonts w:ascii="ITC Avant Garde" w:hAnsi="ITC Avant Garde"/>
                <w:sz w:val="18"/>
                <w:szCs w:val="18"/>
              </w:rPr>
              <w:t xml:space="preserve">rbitales que se encontraban en el supuesto previsto en el numeral 43 de las Disposiciones Regulatorias, referido en previamente, en el caso de que reestablezca el control y/o la operación del </w:t>
            </w:r>
            <w:r w:rsidR="00CB42B1">
              <w:rPr>
                <w:rFonts w:ascii="ITC Avant Garde" w:hAnsi="ITC Avant Garde"/>
                <w:sz w:val="18"/>
                <w:szCs w:val="18"/>
              </w:rPr>
              <w:t>s</w:t>
            </w:r>
            <w:r w:rsidRPr="008D32BC">
              <w:rPr>
                <w:rFonts w:ascii="ITC Avant Garde" w:hAnsi="ITC Avant Garde"/>
                <w:sz w:val="18"/>
                <w:szCs w:val="18"/>
              </w:rPr>
              <w:t>atélite y la prestación de los servicios previstos en su título habilitante, deberán informarlo al Instituto a más tardar dentro de los 20 días hábiles siguientes a la fecha del restablecimiento</w:t>
            </w:r>
            <w:r w:rsidR="00B32009">
              <w:rPr>
                <w:rFonts w:ascii="ITC Avant Garde" w:hAnsi="ITC Avant Garde"/>
                <w:sz w:val="18"/>
                <w:szCs w:val="18"/>
              </w:rPr>
              <w:t>.</w:t>
            </w:r>
          </w:p>
        </w:tc>
      </w:tr>
      <w:tr w:rsidR="00BB0922" w:rsidRPr="000521E4" w14:paraId="185AAEAE" w14:textId="77777777" w:rsidTr="00FC32EF">
        <w:tc>
          <w:tcPr>
            <w:cnfStyle w:val="001000000000" w:firstRow="0" w:lastRow="0" w:firstColumn="1" w:lastColumn="0" w:oddVBand="0" w:evenVBand="0" w:oddHBand="0" w:evenHBand="0" w:firstRowFirstColumn="0" w:firstRowLastColumn="0" w:lastRowFirstColumn="0" w:lastRowLastColumn="0"/>
            <w:tcW w:w="1413" w:type="dxa"/>
            <w:vAlign w:val="center"/>
          </w:tcPr>
          <w:p w14:paraId="1E2F85D5" w14:textId="72DF547F" w:rsidR="00BB0922" w:rsidRPr="00B77656" w:rsidRDefault="00BB0922" w:rsidP="00BB0922">
            <w:pPr>
              <w:pStyle w:val="Prrafodelista"/>
              <w:ind w:left="0"/>
              <w:jc w:val="center"/>
              <w:rPr>
                <w:rFonts w:ascii="ITC Avant Garde" w:hAnsi="ITC Avant Garde"/>
                <w:b w:val="0"/>
                <w:sz w:val="18"/>
                <w:szCs w:val="18"/>
              </w:rPr>
            </w:pPr>
            <w:r w:rsidRPr="00B77656">
              <w:rPr>
                <w:rFonts w:ascii="ITC Avant Garde" w:hAnsi="ITC Avant Garde"/>
                <w:b w:val="0"/>
                <w:sz w:val="18"/>
                <w:szCs w:val="18"/>
              </w:rPr>
              <w:t>UER-01-008</w:t>
            </w:r>
            <w:r>
              <w:rPr>
                <w:rFonts w:ascii="ITC Avant Garde" w:hAnsi="ITC Avant Garde"/>
                <w:b w:val="0"/>
                <w:sz w:val="18"/>
                <w:szCs w:val="18"/>
              </w:rPr>
              <w:t>-B</w:t>
            </w:r>
          </w:p>
        </w:tc>
        <w:tc>
          <w:tcPr>
            <w:tcW w:w="2542" w:type="dxa"/>
            <w:vAlign w:val="center"/>
          </w:tcPr>
          <w:p w14:paraId="202E000B" w14:textId="797142A2" w:rsidR="00BB0922" w:rsidRPr="000521E4" w:rsidRDefault="00BB0922" w:rsidP="00BB0922">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0521E4">
              <w:rPr>
                <w:rFonts w:ascii="ITC Avant Garde" w:hAnsi="ITC Avant Garde"/>
                <w:sz w:val="18"/>
                <w:szCs w:val="18"/>
              </w:rPr>
              <w:t xml:space="preserve">Informe de restablecimiento del control y/o operación de los </w:t>
            </w:r>
            <w:r w:rsidR="001E6E06">
              <w:rPr>
                <w:rFonts w:ascii="ITC Avant Garde" w:hAnsi="ITC Avant Garde"/>
                <w:sz w:val="18"/>
                <w:szCs w:val="18"/>
              </w:rPr>
              <w:t>s</w:t>
            </w:r>
            <w:r w:rsidRPr="000521E4">
              <w:rPr>
                <w:rFonts w:ascii="ITC Avant Garde" w:hAnsi="ITC Avant Garde"/>
                <w:sz w:val="18"/>
                <w:szCs w:val="18"/>
              </w:rPr>
              <w:t>atélites</w:t>
            </w:r>
          </w:p>
        </w:tc>
        <w:tc>
          <w:tcPr>
            <w:tcW w:w="2028" w:type="dxa"/>
            <w:vAlign w:val="center"/>
          </w:tcPr>
          <w:p w14:paraId="1FC45A4C" w14:textId="5B165C0C" w:rsidR="00BB0922" w:rsidRPr="008D32BC" w:rsidRDefault="00BB0922" w:rsidP="00BB0922">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8D32BC">
              <w:rPr>
                <w:rFonts w:ascii="ITC Avant Garde" w:hAnsi="ITC Avant Garde"/>
                <w:sz w:val="18"/>
                <w:szCs w:val="18"/>
              </w:rPr>
              <w:t>Artículo 15</w:t>
            </w:r>
            <w:r>
              <w:rPr>
                <w:rFonts w:ascii="ITC Avant Garde" w:hAnsi="ITC Avant Garde"/>
                <w:sz w:val="18"/>
                <w:szCs w:val="18"/>
              </w:rPr>
              <w:t>3</w:t>
            </w:r>
            <w:r w:rsidRPr="008D32BC">
              <w:rPr>
                <w:rFonts w:ascii="ITC Avant Garde" w:hAnsi="ITC Avant Garde"/>
                <w:sz w:val="18"/>
                <w:szCs w:val="18"/>
              </w:rPr>
              <w:t xml:space="preserve"> de la Ley y numeral 45 de las Disposiciones Regulatorias </w:t>
            </w:r>
          </w:p>
        </w:tc>
        <w:tc>
          <w:tcPr>
            <w:tcW w:w="3510" w:type="dxa"/>
            <w:vAlign w:val="center"/>
          </w:tcPr>
          <w:p w14:paraId="4AC8E735" w14:textId="751C2B87" w:rsidR="00BB0922" w:rsidRPr="00BB0922" w:rsidRDefault="00BB0922" w:rsidP="00BB0922">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18"/>
                <w:szCs w:val="18"/>
                <w:shd w:val="clear" w:color="auto" w:fill="FFFFFF"/>
              </w:rPr>
            </w:pPr>
            <w:r w:rsidRPr="00BB0922">
              <w:rPr>
                <w:rFonts w:ascii="ITC Avant Garde" w:hAnsi="ITC Avant Garde" w:cs="Arial"/>
                <w:color w:val="000000"/>
                <w:sz w:val="18"/>
                <w:szCs w:val="18"/>
                <w:shd w:val="clear" w:color="auto" w:fill="FFFFFF"/>
              </w:rPr>
              <w:t xml:space="preserve">Los </w:t>
            </w:r>
            <w:r w:rsidR="00CB42B1">
              <w:rPr>
                <w:rFonts w:ascii="ITC Avant Garde" w:hAnsi="ITC Avant Garde" w:cs="Arial"/>
                <w:color w:val="000000"/>
                <w:sz w:val="18"/>
                <w:szCs w:val="18"/>
                <w:shd w:val="clear" w:color="auto" w:fill="FFFFFF"/>
              </w:rPr>
              <w:t>a</w:t>
            </w:r>
            <w:r w:rsidRPr="00BB0922">
              <w:rPr>
                <w:rFonts w:ascii="ITC Avant Garde" w:hAnsi="ITC Avant Garde" w:cs="Arial"/>
                <w:color w:val="000000"/>
                <w:sz w:val="18"/>
                <w:szCs w:val="18"/>
                <w:shd w:val="clear" w:color="auto" w:fill="FFFFFF"/>
              </w:rPr>
              <w:t xml:space="preserve">utorizados de </w:t>
            </w:r>
            <w:r w:rsidR="00CB42B1">
              <w:rPr>
                <w:rFonts w:ascii="ITC Avant Garde" w:hAnsi="ITC Avant Garde" w:cs="Arial"/>
                <w:color w:val="000000"/>
                <w:sz w:val="18"/>
                <w:szCs w:val="18"/>
                <w:shd w:val="clear" w:color="auto" w:fill="FFFFFF"/>
              </w:rPr>
              <w:t>a</w:t>
            </w:r>
            <w:r w:rsidRPr="00BB0922">
              <w:rPr>
                <w:rFonts w:ascii="ITC Avant Garde" w:hAnsi="ITC Avant Garde" w:cs="Arial"/>
                <w:color w:val="000000"/>
                <w:sz w:val="18"/>
                <w:szCs w:val="18"/>
                <w:shd w:val="clear" w:color="auto" w:fill="FFFFFF"/>
              </w:rPr>
              <w:t xml:space="preserve">terrizaje de </w:t>
            </w:r>
            <w:r w:rsidR="00CB42B1">
              <w:rPr>
                <w:rFonts w:ascii="ITC Avant Garde" w:hAnsi="ITC Avant Garde"/>
                <w:sz w:val="18"/>
                <w:szCs w:val="18"/>
              </w:rPr>
              <w:t>s</w:t>
            </w:r>
            <w:r w:rsidRPr="00BB0922">
              <w:rPr>
                <w:rFonts w:ascii="ITC Avant Garde" w:hAnsi="ITC Avant Garde"/>
                <w:sz w:val="18"/>
                <w:szCs w:val="18"/>
              </w:rPr>
              <w:t>eñales</w:t>
            </w:r>
            <w:r w:rsidRPr="00BB0922">
              <w:rPr>
                <w:rFonts w:ascii="ITC Avant Garde" w:hAnsi="ITC Avant Garde" w:cs="Arial"/>
                <w:color w:val="000000"/>
                <w:sz w:val="18"/>
                <w:szCs w:val="18"/>
                <w:shd w:val="clear" w:color="auto" w:fill="FFFFFF"/>
              </w:rPr>
              <w:t xml:space="preserve"> que se encontraban en el supuesto previsto en el numeral 43 de las Disposiciones Regulatorias, </w:t>
            </w:r>
            <w:r w:rsidRPr="00BB0922">
              <w:rPr>
                <w:rFonts w:ascii="ITC Avant Garde" w:hAnsi="ITC Avant Garde"/>
                <w:sz w:val="18"/>
                <w:szCs w:val="18"/>
              </w:rPr>
              <w:t>referido en previamente,</w:t>
            </w:r>
            <w:r w:rsidRPr="00BB0922">
              <w:rPr>
                <w:rFonts w:ascii="ITC Avant Garde" w:hAnsi="ITC Avant Garde" w:cs="Arial"/>
                <w:color w:val="000000"/>
                <w:sz w:val="18"/>
                <w:szCs w:val="18"/>
                <w:shd w:val="clear" w:color="auto" w:fill="FFFFFF"/>
              </w:rPr>
              <w:t xml:space="preserve"> en el caso de que se reestablezca el control y/o la operación del </w:t>
            </w:r>
            <w:r w:rsidR="00CB42B1">
              <w:rPr>
                <w:rFonts w:ascii="ITC Avant Garde" w:hAnsi="ITC Avant Garde" w:cs="Arial"/>
                <w:color w:val="000000"/>
                <w:sz w:val="18"/>
                <w:szCs w:val="18"/>
                <w:shd w:val="clear" w:color="auto" w:fill="FFFFFF"/>
              </w:rPr>
              <w:t>s</w:t>
            </w:r>
            <w:r w:rsidRPr="00BB0922">
              <w:rPr>
                <w:rFonts w:ascii="ITC Avant Garde" w:hAnsi="ITC Avant Garde" w:cs="Arial"/>
                <w:color w:val="000000"/>
                <w:sz w:val="18"/>
                <w:szCs w:val="18"/>
                <w:shd w:val="clear" w:color="auto" w:fill="FFFFFF"/>
              </w:rPr>
              <w:t>atélite y la prestación de los servicios previstos en su título habilitante, deberán informarlo al Instituto a más tardar dentro de los 20 días hábiles siguientes a la fecha del restablecimiento</w:t>
            </w:r>
            <w:r w:rsidR="00B32009">
              <w:rPr>
                <w:rFonts w:ascii="ITC Avant Garde" w:hAnsi="ITC Avant Garde" w:cs="Arial"/>
                <w:color w:val="000000"/>
                <w:sz w:val="18"/>
                <w:szCs w:val="18"/>
                <w:shd w:val="clear" w:color="auto" w:fill="FFFFFF"/>
              </w:rPr>
              <w:t>.</w:t>
            </w:r>
          </w:p>
        </w:tc>
      </w:tr>
      <w:tr w:rsidR="00484A0D" w:rsidRPr="000521E4" w14:paraId="456EDE1B" w14:textId="5C9588DC" w:rsidTr="00FC3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9182167" w14:textId="77777777" w:rsidR="00BB0922" w:rsidRPr="00B77656" w:rsidRDefault="00BB0922" w:rsidP="00BB0922">
            <w:pPr>
              <w:pStyle w:val="Prrafodelista"/>
              <w:ind w:left="0"/>
              <w:jc w:val="center"/>
              <w:rPr>
                <w:rFonts w:ascii="ITC Avant Garde" w:hAnsi="ITC Avant Garde"/>
                <w:b w:val="0"/>
                <w:bCs w:val="0"/>
                <w:color w:val="0989B1" w:themeColor="accent6"/>
                <w:sz w:val="18"/>
                <w:szCs w:val="18"/>
              </w:rPr>
            </w:pPr>
            <w:r w:rsidRPr="00B77656">
              <w:rPr>
                <w:rFonts w:ascii="ITC Avant Garde" w:hAnsi="ITC Avant Garde"/>
                <w:b w:val="0"/>
                <w:sz w:val="18"/>
                <w:szCs w:val="18"/>
              </w:rPr>
              <w:t>UER-01-009</w:t>
            </w:r>
          </w:p>
        </w:tc>
        <w:tc>
          <w:tcPr>
            <w:tcW w:w="2542" w:type="dxa"/>
            <w:vAlign w:val="center"/>
          </w:tcPr>
          <w:p w14:paraId="4DC62464" w14:textId="54BED1ED" w:rsidR="00BB0922" w:rsidRPr="000521E4" w:rsidRDefault="00BB0922" w:rsidP="00BB092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color w:val="0989B1" w:themeColor="accent6"/>
                <w:sz w:val="18"/>
                <w:szCs w:val="18"/>
              </w:rPr>
            </w:pPr>
            <w:r w:rsidRPr="000521E4">
              <w:rPr>
                <w:rFonts w:ascii="ITC Avant Garde" w:hAnsi="ITC Avant Garde"/>
                <w:sz w:val="18"/>
                <w:szCs w:val="18"/>
              </w:rPr>
              <w:t>Aviso de conclusión de vida útil del satélite</w:t>
            </w:r>
          </w:p>
        </w:tc>
        <w:tc>
          <w:tcPr>
            <w:tcW w:w="2028" w:type="dxa"/>
            <w:vAlign w:val="center"/>
          </w:tcPr>
          <w:p w14:paraId="6FCC73F4" w14:textId="15513886" w:rsidR="00BB0922" w:rsidRPr="000521E4" w:rsidRDefault="00BB0922" w:rsidP="00BB092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6D4072">
              <w:rPr>
                <w:rFonts w:ascii="ITC Avant Garde" w:hAnsi="ITC Avant Garde"/>
                <w:sz w:val="18"/>
                <w:szCs w:val="18"/>
              </w:rPr>
              <w:t>Numeral 71 de las Disposiciones Regulatorias</w:t>
            </w:r>
          </w:p>
        </w:tc>
        <w:tc>
          <w:tcPr>
            <w:tcW w:w="3510" w:type="dxa"/>
            <w:vAlign w:val="center"/>
          </w:tcPr>
          <w:p w14:paraId="6FB049DE" w14:textId="3C8545A1" w:rsidR="00BB0922" w:rsidRPr="000521E4" w:rsidRDefault="00BB0922" w:rsidP="00BB092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6D4072">
              <w:rPr>
                <w:rFonts w:ascii="ITC Avant Garde" w:hAnsi="ITC Avant Garde"/>
                <w:sz w:val="18"/>
                <w:szCs w:val="18"/>
              </w:rPr>
              <w:t xml:space="preserve">Los </w:t>
            </w:r>
            <w:r w:rsidR="00CB42B1">
              <w:rPr>
                <w:rFonts w:ascii="ITC Avant Garde" w:hAnsi="ITC Avant Garde"/>
                <w:sz w:val="18"/>
                <w:szCs w:val="18"/>
              </w:rPr>
              <w:t>c</w:t>
            </w:r>
            <w:r w:rsidRPr="006D4072">
              <w:rPr>
                <w:rFonts w:ascii="ITC Avant Garde" w:hAnsi="ITC Avant Garde"/>
                <w:sz w:val="18"/>
                <w:szCs w:val="18"/>
              </w:rPr>
              <w:t xml:space="preserve">oncesionarios de </w:t>
            </w:r>
            <w:r w:rsidR="00CB42B1">
              <w:rPr>
                <w:rFonts w:ascii="ITC Avant Garde" w:hAnsi="ITC Avant Garde"/>
                <w:sz w:val="18"/>
                <w:szCs w:val="18"/>
              </w:rPr>
              <w:t>r</w:t>
            </w:r>
            <w:r w:rsidRPr="006D4072">
              <w:rPr>
                <w:rFonts w:ascii="ITC Avant Garde" w:hAnsi="ITC Avant Garde"/>
                <w:sz w:val="18"/>
                <w:szCs w:val="18"/>
              </w:rPr>
              <w:t xml:space="preserve">ecursos </w:t>
            </w:r>
            <w:r w:rsidR="00CB42B1">
              <w:rPr>
                <w:rFonts w:ascii="ITC Avant Garde" w:hAnsi="ITC Avant Garde"/>
                <w:sz w:val="18"/>
                <w:szCs w:val="18"/>
              </w:rPr>
              <w:t>o</w:t>
            </w:r>
            <w:r w:rsidRPr="006D4072">
              <w:rPr>
                <w:rFonts w:ascii="ITC Avant Garde" w:hAnsi="ITC Avant Garde"/>
                <w:sz w:val="18"/>
                <w:szCs w:val="18"/>
              </w:rPr>
              <w:t xml:space="preserve">rbitales deberán dar aviso al Instituto cuando concluya la </w:t>
            </w:r>
            <w:r w:rsidR="004F341B">
              <w:rPr>
                <w:rFonts w:ascii="ITC Avant Garde" w:hAnsi="ITC Avant Garde"/>
                <w:sz w:val="18"/>
                <w:szCs w:val="18"/>
              </w:rPr>
              <w:t>v</w:t>
            </w:r>
            <w:r w:rsidRPr="006D4072">
              <w:rPr>
                <w:rFonts w:ascii="ITC Avant Garde" w:hAnsi="ITC Avant Garde"/>
                <w:sz w:val="18"/>
                <w:szCs w:val="18"/>
              </w:rPr>
              <w:t xml:space="preserve">ida </w:t>
            </w:r>
            <w:r w:rsidR="004F341B">
              <w:rPr>
                <w:rFonts w:ascii="ITC Avant Garde" w:hAnsi="ITC Avant Garde"/>
                <w:sz w:val="18"/>
                <w:szCs w:val="18"/>
              </w:rPr>
              <w:t>ú</w:t>
            </w:r>
            <w:r w:rsidRPr="006D4072">
              <w:rPr>
                <w:rFonts w:ascii="ITC Avant Garde" w:hAnsi="ITC Avant Garde"/>
                <w:sz w:val="18"/>
                <w:szCs w:val="18"/>
              </w:rPr>
              <w:t xml:space="preserve">til de aquellos </w:t>
            </w:r>
            <w:r w:rsidR="00CB42B1">
              <w:rPr>
                <w:rFonts w:ascii="ITC Avant Garde" w:hAnsi="ITC Avant Garde"/>
                <w:sz w:val="18"/>
                <w:szCs w:val="18"/>
              </w:rPr>
              <w:t>s</w:t>
            </w:r>
            <w:r w:rsidRPr="006D4072">
              <w:rPr>
                <w:rFonts w:ascii="ITC Avant Garde" w:hAnsi="ITC Avant Garde"/>
                <w:sz w:val="18"/>
                <w:szCs w:val="18"/>
              </w:rPr>
              <w:t>atélites que, por sus características técnicas y tecnológicas, cuenten con la capacidad de desintegración al reingresar a la atmósfera o minimicen el impacto al medio ambiente conforme a las mejores prácticas internacionales, siempre que no afecten a otros Sistemas Satelitales o causen daños a terceros</w:t>
            </w:r>
            <w:r w:rsidR="00B32009">
              <w:rPr>
                <w:rFonts w:ascii="ITC Avant Garde" w:hAnsi="ITC Avant Garde"/>
                <w:sz w:val="18"/>
                <w:szCs w:val="18"/>
              </w:rPr>
              <w:t>.</w:t>
            </w:r>
          </w:p>
        </w:tc>
      </w:tr>
      <w:tr w:rsidR="00FC32EF" w:rsidRPr="000521E4" w14:paraId="4ABBF5CB" w14:textId="3691EFE0" w:rsidTr="00FC32EF">
        <w:tc>
          <w:tcPr>
            <w:cnfStyle w:val="001000000000" w:firstRow="0" w:lastRow="0" w:firstColumn="1" w:lastColumn="0" w:oddVBand="0" w:evenVBand="0" w:oddHBand="0" w:evenHBand="0" w:firstRowFirstColumn="0" w:firstRowLastColumn="0" w:lastRowFirstColumn="0" w:lastRowLastColumn="0"/>
            <w:tcW w:w="1413" w:type="dxa"/>
            <w:vAlign w:val="center"/>
          </w:tcPr>
          <w:p w14:paraId="494B7A1D" w14:textId="39A3E15F" w:rsidR="00BB0922" w:rsidRPr="00B77656" w:rsidRDefault="00BB0922" w:rsidP="00BB0922">
            <w:pPr>
              <w:pStyle w:val="Prrafodelista"/>
              <w:ind w:left="0"/>
              <w:jc w:val="center"/>
              <w:rPr>
                <w:rFonts w:ascii="ITC Avant Garde" w:hAnsi="ITC Avant Garde"/>
                <w:b w:val="0"/>
                <w:bCs w:val="0"/>
                <w:color w:val="0989B1" w:themeColor="accent6"/>
                <w:sz w:val="18"/>
                <w:szCs w:val="18"/>
              </w:rPr>
            </w:pPr>
            <w:r w:rsidRPr="00B77656">
              <w:rPr>
                <w:rFonts w:ascii="ITC Avant Garde" w:hAnsi="ITC Avant Garde"/>
                <w:b w:val="0"/>
                <w:sz w:val="18"/>
                <w:szCs w:val="18"/>
              </w:rPr>
              <w:t>UER-01-012</w:t>
            </w:r>
            <w:r w:rsidR="00E023BC">
              <w:rPr>
                <w:rFonts w:ascii="ITC Avant Garde" w:hAnsi="ITC Avant Garde"/>
                <w:b w:val="0"/>
                <w:sz w:val="18"/>
                <w:szCs w:val="18"/>
              </w:rPr>
              <w:t>-A</w:t>
            </w:r>
          </w:p>
        </w:tc>
        <w:tc>
          <w:tcPr>
            <w:tcW w:w="2542" w:type="dxa"/>
            <w:vAlign w:val="center"/>
          </w:tcPr>
          <w:p w14:paraId="6F988F3C" w14:textId="59E1D40C" w:rsidR="00BB0922" w:rsidRPr="000521E4" w:rsidRDefault="00BB0922" w:rsidP="00BB0922">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color w:val="0989B1" w:themeColor="accent6"/>
                <w:sz w:val="18"/>
                <w:szCs w:val="18"/>
              </w:rPr>
            </w:pPr>
            <w:r w:rsidRPr="000521E4">
              <w:rPr>
                <w:rFonts w:ascii="ITC Avant Garde" w:hAnsi="ITC Avant Garde"/>
                <w:sz w:val="18"/>
                <w:szCs w:val="18"/>
              </w:rPr>
              <w:t xml:space="preserve">Informe de cumplimiento del </w:t>
            </w:r>
            <w:r w:rsidR="00CB42B1">
              <w:rPr>
                <w:rFonts w:ascii="ITC Avant Garde" w:hAnsi="ITC Avant Garde"/>
                <w:sz w:val="18"/>
                <w:szCs w:val="18"/>
              </w:rPr>
              <w:t>p</w:t>
            </w:r>
            <w:r w:rsidRPr="000521E4">
              <w:rPr>
                <w:rFonts w:ascii="ITC Avant Garde" w:hAnsi="ITC Avant Garde"/>
                <w:sz w:val="18"/>
                <w:szCs w:val="18"/>
              </w:rPr>
              <w:t xml:space="preserve">lan de </w:t>
            </w:r>
            <w:r w:rsidR="00CB42B1">
              <w:rPr>
                <w:rFonts w:ascii="ITC Avant Garde" w:hAnsi="ITC Avant Garde"/>
                <w:sz w:val="18"/>
                <w:szCs w:val="18"/>
              </w:rPr>
              <w:t>c</w:t>
            </w:r>
            <w:r w:rsidRPr="000521E4">
              <w:rPr>
                <w:rFonts w:ascii="ITC Avant Garde" w:hAnsi="ITC Avant Garde"/>
                <w:sz w:val="18"/>
                <w:szCs w:val="18"/>
              </w:rPr>
              <w:t>ontingencia</w:t>
            </w:r>
          </w:p>
        </w:tc>
        <w:tc>
          <w:tcPr>
            <w:tcW w:w="2028" w:type="dxa"/>
            <w:vAlign w:val="center"/>
          </w:tcPr>
          <w:p w14:paraId="52BC82CB" w14:textId="4790ADA5" w:rsidR="00BB0922" w:rsidRPr="000521E4" w:rsidRDefault="00E023BC" w:rsidP="00BB0922">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E023BC">
              <w:rPr>
                <w:rFonts w:ascii="ITC Avant Garde" w:hAnsi="ITC Avant Garde"/>
                <w:sz w:val="18"/>
                <w:szCs w:val="18"/>
              </w:rPr>
              <w:t>A</w:t>
            </w:r>
            <w:r w:rsidR="00BB0922" w:rsidRPr="00E023BC">
              <w:rPr>
                <w:rFonts w:ascii="ITC Avant Garde" w:hAnsi="ITC Avant Garde"/>
                <w:sz w:val="18"/>
                <w:szCs w:val="18"/>
              </w:rPr>
              <w:t>rtículo 154 párrafo segundo de la Ley y numeral 49 de las Disposiciones Regulatorias</w:t>
            </w:r>
          </w:p>
        </w:tc>
        <w:tc>
          <w:tcPr>
            <w:tcW w:w="3510" w:type="dxa"/>
            <w:vAlign w:val="center"/>
          </w:tcPr>
          <w:p w14:paraId="17AC3620" w14:textId="39100112" w:rsidR="00BB0922" w:rsidRPr="000521E4" w:rsidRDefault="00E023BC" w:rsidP="00BB0922">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E023BC">
              <w:rPr>
                <w:rFonts w:ascii="ITC Avant Garde" w:hAnsi="ITC Avant Garde"/>
                <w:sz w:val="18"/>
                <w:szCs w:val="18"/>
              </w:rPr>
              <w:t xml:space="preserve">Los </w:t>
            </w:r>
            <w:r w:rsidR="00CB42B1">
              <w:rPr>
                <w:rFonts w:ascii="ITC Avant Garde" w:hAnsi="ITC Avant Garde"/>
                <w:sz w:val="18"/>
                <w:szCs w:val="18"/>
              </w:rPr>
              <w:t>c</w:t>
            </w:r>
            <w:r w:rsidRPr="00E023BC">
              <w:rPr>
                <w:rFonts w:ascii="ITC Avant Garde" w:hAnsi="ITC Avant Garde"/>
                <w:sz w:val="18"/>
                <w:szCs w:val="18"/>
              </w:rPr>
              <w:t xml:space="preserve">oncesionarios de </w:t>
            </w:r>
            <w:r w:rsidR="00E06E68">
              <w:rPr>
                <w:rFonts w:ascii="ITC Avant Garde" w:hAnsi="ITC Avant Garde"/>
                <w:sz w:val="18"/>
                <w:szCs w:val="18"/>
              </w:rPr>
              <w:t>r</w:t>
            </w:r>
            <w:r w:rsidRPr="00E023BC">
              <w:rPr>
                <w:rFonts w:ascii="ITC Avant Garde" w:hAnsi="ITC Avant Garde"/>
                <w:sz w:val="18"/>
                <w:szCs w:val="18"/>
              </w:rPr>
              <w:t xml:space="preserve">ecursos </w:t>
            </w:r>
            <w:r w:rsidR="00E06E68">
              <w:rPr>
                <w:rFonts w:ascii="ITC Avant Garde" w:hAnsi="ITC Avant Garde"/>
                <w:sz w:val="18"/>
                <w:szCs w:val="18"/>
              </w:rPr>
              <w:t>o</w:t>
            </w:r>
            <w:r w:rsidRPr="00E023BC">
              <w:rPr>
                <w:rFonts w:ascii="ITC Avant Garde" w:hAnsi="ITC Avant Garde"/>
                <w:sz w:val="18"/>
                <w:szCs w:val="18"/>
              </w:rPr>
              <w:t xml:space="preserve">rbitales deberán proporcionar al Instituto la información y documentación que acredite el cumplimiento del </w:t>
            </w:r>
            <w:r w:rsidR="00CB42B1">
              <w:rPr>
                <w:rFonts w:ascii="ITC Avant Garde" w:hAnsi="ITC Avant Garde"/>
                <w:sz w:val="18"/>
                <w:szCs w:val="18"/>
              </w:rPr>
              <w:t>p</w:t>
            </w:r>
            <w:r w:rsidRPr="00E023BC">
              <w:rPr>
                <w:rFonts w:ascii="ITC Avant Garde" w:hAnsi="ITC Avant Garde"/>
                <w:sz w:val="18"/>
                <w:szCs w:val="18"/>
              </w:rPr>
              <w:t xml:space="preserve">lan de </w:t>
            </w:r>
            <w:r w:rsidR="00CB42B1">
              <w:rPr>
                <w:rFonts w:ascii="ITC Avant Garde" w:hAnsi="ITC Avant Garde"/>
                <w:sz w:val="18"/>
                <w:szCs w:val="18"/>
              </w:rPr>
              <w:t>c</w:t>
            </w:r>
            <w:r w:rsidRPr="00E023BC">
              <w:rPr>
                <w:rFonts w:ascii="ITC Avant Garde" w:hAnsi="ITC Avant Garde"/>
                <w:sz w:val="18"/>
                <w:szCs w:val="18"/>
              </w:rPr>
              <w:t xml:space="preserve">ontingencia, dentro de los 20 días hábiles siguientes contados a partir de la interrupción de la prestación de los servicios previstos en el título de </w:t>
            </w:r>
            <w:r w:rsidR="00CB42B1">
              <w:rPr>
                <w:rFonts w:ascii="ITC Avant Garde" w:hAnsi="ITC Avant Garde"/>
                <w:sz w:val="18"/>
                <w:szCs w:val="18"/>
              </w:rPr>
              <w:t>c</w:t>
            </w:r>
            <w:r w:rsidRPr="00E023BC">
              <w:rPr>
                <w:rFonts w:ascii="ITC Avant Garde" w:hAnsi="ITC Avant Garde"/>
                <w:sz w:val="18"/>
                <w:szCs w:val="18"/>
              </w:rPr>
              <w:t xml:space="preserve">oncesión de </w:t>
            </w:r>
            <w:r w:rsidR="00E06E68">
              <w:rPr>
                <w:rFonts w:ascii="ITC Avant Garde" w:hAnsi="ITC Avant Garde"/>
                <w:sz w:val="18"/>
                <w:szCs w:val="18"/>
              </w:rPr>
              <w:t>r</w:t>
            </w:r>
            <w:r w:rsidRPr="00E023BC">
              <w:rPr>
                <w:rFonts w:ascii="ITC Avant Garde" w:hAnsi="ITC Avant Garde"/>
                <w:sz w:val="18"/>
                <w:szCs w:val="18"/>
              </w:rPr>
              <w:t xml:space="preserve">ecursos </w:t>
            </w:r>
            <w:r w:rsidR="00E06E68">
              <w:rPr>
                <w:rFonts w:ascii="ITC Avant Garde" w:hAnsi="ITC Avant Garde"/>
                <w:sz w:val="18"/>
                <w:szCs w:val="18"/>
              </w:rPr>
              <w:t>o</w:t>
            </w:r>
            <w:r w:rsidRPr="00E023BC">
              <w:rPr>
                <w:rFonts w:ascii="ITC Avant Garde" w:hAnsi="ITC Avant Garde"/>
                <w:sz w:val="18"/>
                <w:szCs w:val="18"/>
              </w:rPr>
              <w:t>rbitales</w:t>
            </w:r>
            <w:r w:rsidR="00B32009">
              <w:rPr>
                <w:rFonts w:ascii="ITC Avant Garde" w:hAnsi="ITC Avant Garde"/>
                <w:sz w:val="18"/>
                <w:szCs w:val="18"/>
              </w:rPr>
              <w:t>.</w:t>
            </w:r>
          </w:p>
        </w:tc>
      </w:tr>
      <w:tr w:rsidR="00F63EC6" w:rsidRPr="000521E4" w14:paraId="404A6AAD" w14:textId="77777777" w:rsidTr="00FC3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43E3365" w14:textId="5CD53C58" w:rsidR="00F63EC6" w:rsidRPr="00B77656" w:rsidRDefault="00F63EC6" w:rsidP="00F63EC6">
            <w:pPr>
              <w:pStyle w:val="Prrafodelista"/>
              <w:ind w:left="0"/>
              <w:jc w:val="center"/>
              <w:rPr>
                <w:rFonts w:ascii="ITC Avant Garde" w:hAnsi="ITC Avant Garde"/>
                <w:b w:val="0"/>
                <w:sz w:val="18"/>
                <w:szCs w:val="18"/>
              </w:rPr>
            </w:pPr>
            <w:r w:rsidRPr="00B77656">
              <w:rPr>
                <w:rFonts w:ascii="ITC Avant Garde" w:hAnsi="ITC Avant Garde"/>
                <w:b w:val="0"/>
                <w:sz w:val="18"/>
                <w:szCs w:val="18"/>
              </w:rPr>
              <w:t>UER-01-012</w:t>
            </w:r>
            <w:r>
              <w:rPr>
                <w:rFonts w:ascii="ITC Avant Garde" w:hAnsi="ITC Avant Garde"/>
                <w:b w:val="0"/>
                <w:sz w:val="18"/>
                <w:szCs w:val="18"/>
              </w:rPr>
              <w:t>-B</w:t>
            </w:r>
          </w:p>
        </w:tc>
        <w:tc>
          <w:tcPr>
            <w:tcW w:w="2542" w:type="dxa"/>
            <w:vAlign w:val="center"/>
          </w:tcPr>
          <w:p w14:paraId="71467CB6" w14:textId="1A55D13E" w:rsidR="00F63EC6" w:rsidRPr="000521E4" w:rsidRDefault="00F63EC6" w:rsidP="00F63EC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0521E4">
              <w:rPr>
                <w:rFonts w:ascii="ITC Avant Garde" w:hAnsi="ITC Avant Garde"/>
                <w:sz w:val="18"/>
                <w:szCs w:val="18"/>
              </w:rPr>
              <w:t xml:space="preserve">Informe de cumplimiento del </w:t>
            </w:r>
            <w:r w:rsidR="001E6E06">
              <w:rPr>
                <w:rFonts w:ascii="ITC Avant Garde" w:hAnsi="ITC Avant Garde"/>
                <w:sz w:val="18"/>
                <w:szCs w:val="18"/>
              </w:rPr>
              <w:t>p</w:t>
            </w:r>
            <w:r w:rsidRPr="000521E4">
              <w:rPr>
                <w:rFonts w:ascii="ITC Avant Garde" w:hAnsi="ITC Avant Garde"/>
                <w:sz w:val="18"/>
                <w:szCs w:val="18"/>
              </w:rPr>
              <w:t xml:space="preserve">lan de </w:t>
            </w:r>
            <w:r w:rsidR="001E6E06">
              <w:rPr>
                <w:rFonts w:ascii="ITC Avant Garde" w:hAnsi="ITC Avant Garde"/>
                <w:sz w:val="18"/>
                <w:szCs w:val="18"/>
              </w:rPr>
              <w:t>c</w:t>
            </w:r>
            <w:r w:rsidRPr="000521E4">
              <w:rPr>
                <w:rFonts w:ascii="ITC Avant Garde" w:hAnsi="ITC Avant Garde"/>
                <w:sz w:val="18"/>
                <w:szCs w:val="18"/>
              </w:rPr>
              <w:t>ontingencia</w:t>
            </w:r>
          </w:p>
        </w:tc>
        <w:tc>
          <w:tcPr>
            <w:tcW w:w="2028" w:type="dxa"/>
            <w:vAlign w:val="center"/>
          </w:tcPr>
          <w:p w14:paraId="382B35D9" w14:textId="4A32A84E" w:rsidR="00F63EC6" w:rsidRDefault="00F63EC6" w:rsidP="00F63EC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shd w:val="clear" w:color="auto" w:fill="FFFFFF"/>
              </w:rPr>
            </w:pPr>
            <w:r w:rsidRPr="00E023BC">
              <w:rPr>
                <w:rFonts w:ascii="ITC Avant Garde" w:hAnsi="ITC Avant Garde"/>
                <w:sz w:val="18"/>
                <w:szCs w:val="18"/>
              </w:rPr>
              <w:t>Artículo 15</w:t>
            </w:r>
            <w:r>
              <w:rPr>
                <w:rFonts w:ascii="ITC Avant Garde" w:hAnsi="ITC Avant Garde"/>
                <w:sz w:val="18"/>
                <w:szCs w:val="18"/>
              </w:rPr>
              <w:t>3</w:t>
            </w:r>
            <w:r w:rsidRPr="00E023BC">
              <w:rPr>
                <w:rFonts w:ascii="ITC Avant Garde" w:hAnsi="ITC Avant Garde"/>
                <w:sz w:val="18"/>
                <w:szCs w:val="18"/>
              </w:rPr>
              <w:t xml:space="preserve"> de la Ley y numeral 49 de las Disposiciones Regulatorias</w:t>
            </w:r>
          </w:p>
        </w:tc>
        <w:tc>
          <w:tcPr>
            <w:tcW w:w="3510" w:type="dxa"/>
            <w:vAlign w:val="center"/>
          </w:tcPr>
          <w:p w14:paraId="6CBD96AD" w14:textId="7570D955" w:rsidR="00F63EC6" w:rsidRPr="000521E4" w:rsidRDefault="00F63EC6" w:rsidP="00F63EC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F63EC6">
              <w:rPr>
                <w:rFonts w:ascii="ITC Avant Garde" w:hAnsi="ITC Avant Garde"/>
                <w:sz w:val="18"/>
                <w:szCs w:val="18"/>
              </w:rPr>
              <w:t xml:space="preserve">Los </w:t>
            </w:r>
            <w:r w:rsidR="007F494D">
              <w:rPr>
                <w:rFonts w:ascii="ITC Avant Garde" w:hAnsi="ITC Avant Garde"/>
                <w:sz w:val="18"/>
                <w:szCs w:val="18"/>
              </w:rPr>
              <w:t>a</w:t>
            </w:r>
            <w:r w:rsidRPr="00F63EC6">
              <w:rPr>
                <w:rFonts w:ascii="ITC Avant Garde" w:hAnsi="ITC Avant Garde"/>
                <w:sz w:val="18"/>
                <w:szCs w:val="18"/>
              </w:rPr>
              <w:t xml:space="preserve">utorizados de </w:t>
            </w:r>
            <w:r w:rsidR="007F494D">
              <w:rPr>
                <w:rFonts w:ascii="ITC Avant Garde" w:hAnsi="ITC Avant Garde"/>
                <w:sz w:val="18"/>
                <w:szCs w:val="18"/>
              </w:rPr>
              <w:t>a</w:t>
            </w:r>
            <w:r w:rsidRPr="00F63EC6">
              <w:rPr>
                <w:rFonts w:ascii="ITC Avant Garde" w:hAnsi="ITC Avant Garde"/>
                <w:sz w:val="18"/>
                <w:szCs w:val="18"/>
              </w:rPr>
              <w:t xml:space="preserve">terrizaje de </w:t>
            </w:r>
            <w:r w:rsidR="007F494D">
              <w:rPr>
                <w:rFonts w:ascii="ITC Avant Garde" w:hAnsi="ITC Avant Garde"/>
                <w:sz w:val="18"/>
                <w:szCs w:val="18"/>
              </w:rPr>
              <w:t>s</w:t>
            </w:r>
            <w:r w:rsidRPr="00F63EC6">
              <w:rPr>
                <w:rFonts w:ascii="ITC Avant Garde" w:hAnsi="ITC Avant Garde"/>
                <w:sz w:val="18"/>
                <w:szCs w:val="18"/>
              </w:rPr>
              <w:t xml:space="preserve">eñales deberán proporcionar al Instituto la información y documentación que acredite el cumplimiento del </w:t>
            </w:r>
            <w:r w:rsidR="007F494D">
              <w:rPr>
                <w:rFonts w:ascii="ITC Avant Garde" w:hAnsi="ITC Avant Garde"/>
                <w:sz w:val="18"/>
                <w:szCs w:val="18"/>
              </w:rPr>
              <w:t>p</w:t>
            </w:r>
            <w:r w:rsidRPr="00F63EC6">
              <w:rPr>
                <w:rFonts w:ascii="ITC Avant Garde" w:hAnsi="ITC Avant Garde"/>
                <w:sz w:val="18"/>
                <w:szCs w:val="18"/>
              </w:rPr>
              <w:t xml:space="preserve">lan de </w:t>
            </w:r>
            <w:r w:rsidR="007F494D">
              <w:rPr>
                <w:rFonts w:ascii="ITC Avant Garde" w:hAnsi="ITC Avant Garde"/>
                <w:sz w:val="18"/>
                <w:szCs w:val="18"/>
              </w:rPr>
              <w:t>c</w:t>
            </w:r>
            <w:r w:rsidRPr="00F63EC6">
              <w:rPr>
                <w:rFonts w:ascii="ITC Avant Garde" w:hAnsi="ITC Avant Garde"/>
                <w:sz w:val="18"/>
                <w:szCs w:val="18"/>
              </w:rPr>
              <w:t xml:space="preserve">ontingencia, dentro de los 20 días hábiles siguientes contados a partir de la interrupción de la prestación de los servicios previstos en el título de </w:t>
            </w:r>
            <w:r w:rsidR="007F494D">
              <w:rPr>
                <w:rFonts w:ascii="ITC Avant Garde" w:hAnsi="ITC Avant Garde"/>
                <w:sz w:val="18"/>
                <w:szCs w:val="18"/>
              </w:rPr>
              <w:t>a</w:t>
            </w:r>
            <w:r w:rsidRPr="00F63EC6">
              <w:rPr>
                <w:rFonts w:ascii="ITC Avant Garde" w:hAnsi="ITC Avant Garde"/>
                <w:sz w:val="18"/>
                <w:szCs w:val="18"/>
              </w:rPr>
              <w:t xml:space="preserve">utorización de </w:t>
            </w:r>
            <w:r w:rsidR="007F494D">
              <w:rPr>
                <w:rFonts w:ascii="ITC Avant Garde" w:hAnsi="ITC Avant Garde"/>
                <w:sz w:val="18"/>
                <w:szCs w:val="18"/>
              </w:rPr>
              <w:t>a</w:t>
            </w:r>
            <w:r w:rsidRPr="00F63EC6">
              <w:rPr>
                <w:rFonts w:ascii="ITC Avant Garde" w:hAnsi="ITC Avant Garde"/>
                <w:sz w:val="18"/>
                <w:szCs w:val="18"/>
              </w:rPr>
              <w:t xml:space="preserve">terrizaje de </w:t>
            </w:r>
            <w:r w:rsidR="007F494D">
              <w:rPr>
                <w:rFonts w:ascii="ITC Avant Garde" w:hAnsi="ITC Avant Garde"/>
                <w:sz w:val="18"/>
                <w:szCs w:val="18"/>
              </w:rPr>
              <w:t>s</w:t>
            </w:r>
            <w:r w:rsidRPr="00F63EC6">
              <w:rPr>
                <w:rFonts w:ascii="ITC Avant Garde" w:hAnsi="ITC Avant Garde"/>
                <w:sz w:val="18"/>
                <w:szCs w:val="18"/>
              </w:rPr>
              <w:t>eñales</w:t>
            </w:r>
            <w:r w:rsidR="00B32009">
              <w:rPr>
                <w:rFonts w:ascii="ITC Avant Garde" w:hAnsi="ITC Avant Garde"/>
                <w:sz w:val="18"/>
                <w:szCs w:val="18"/>
              </w:rPr>
              <w:t>.</w:t>
            </w:r>
          </w:p>
        </w:tc>
      </w:tr>
      <w:tr w:rsidR="00E023BC" w:rsidRPr="000521E4" w14:paraId="047B6779" w14:textId="544894C6" w:rsidTr="00FC32EF">
        <w:tc>
          <w:tcPr>
            <w:cnfStyle w:val="001000000000" w:firstRow="0" w:lastRow="0" w:firstColumn="1" w:lastColumn="0" w:oddVBand="0" w:evenVBand="0" w:oddHBand="0" w:evenHBand="0" w:firstRowFirstColumn="0" w:firstRowLastColumn="0" w:lastRowFirstColumn="0" w:lastRowLastColumn="0"/>
            <w:tcW w:w="1413" w:type="dxa"/>
            <w:vAlign w:val="center"/>
          </w:tcPr>
          <w:p w14:paraId="27D15679" w14:textId="77777777" w:rsidR="00E023BC" w:rsidRPr="00B77656" w:rsidRDefault="00E023BC" w:rsidP="00E023BC">
            <w:pPr>
              <w:pStyle w:val="Prrafodelista"/>
              <w:ind w:left="0"/>
              <w:jc w:val="center"/>
              <w:rPr>
                <w:rFonts w:ascii="ITC Avant Garde" w:hAnsi="ITC Avant Garde"/>
                <w:b w:val="0"/>
                <w:bCs w:val="0"/>
                <w:color w:val="0989B1" w:themeColor="accent6"/>
                <w:sz w:val="18"/>
                <w:szCs w:val="18"/>
              </w:rPr>
            </w:pPr>
            <w:r w:rsidRPr="00B77656">
              <w:rPr>
                <w:rFonts w:ascii="ITC Avant Garde" w:hAnsi="ITC Avant Garde"/>
                <w:b w:val="0"/>
                <w:sz w:val="18"/>
                <w:szCs w:val="18"/>
              </w:rPr>
              <w:t>UER-01-013</w:t>
            </w:r>
          </w:p>
        </w:tc>
        <w:tc>
          <w:tcPr>
            <w:tcW w:w="2542" w:type="dxa"/>
            <w:vAlign w:val="center"/>
          </w:tcPr>
          <w:p w14:paraId="24EF1EC0" w14:textId="4DEFB2E9" w:rsidR="00E023BC" w:rsidRPr="000521E4" w:rsidRDefault="00E023BC" w:rsidP="00E023B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color w:val="0989B1" w:themeColor="accent6"/>
                <w:sz w:val="18"/>
                <w:szCs w:val="18"/>
              </w:rPr>
            </w:pPr>
            <w:r w:rsidRPr="000521E4">
              <w:rPr>
                <w:rFonts w:ascii="ITC Avant Garde" w:hAnsi="ITC Avant Garde"/>
                <w:sz w:val="18"/>
                <w:szCs w:val="18"/>
              </w:rPr>
              <w:t xml:space="preserve">Aviso de conclusión de la etapa de </w:t>
            </w:r>
            <w:r w:rsidR="001E6E06">
              <w:rPr>
                <w:rFonts w:ascii="ITC Avant Garde" w:hAnsi="ITC Avant Garde"/>
                <w:sz w:val="18"/>
                <w:szCs w:val="18"/>
              </w:rPr>
              <w:t>n</w:t>
            </w:r>
            <w:r w:rsidRPr="000521E4">
              <w:rPr>
                <w:rFonts w:ascii="ITC Avant Garde" w:hAnsi="ITC Avant Garde"/>
                <w:sz w:val="18"/>
                <w:szCs w:val="18"/>
              </w:rPr>
              <w:t xml:space="preserve">otificación del </w:t>
            </w:r>
            <w:r w:rsidR="001E6E06">
              <w:rPr>
                <w:rFonts w:ascii="ITC Avant Garde" w:hAnsi="ITC Avant Garde"/>
                <w:sz w:val="18"/>
                <w:szCs w:val="18"/>
              </w:rPr>
              <w:t>e</w:t>
            </w:r>
            <w:r w:rsidRPr="000521E4">
              <w:rPr>
                <w:rFonts w:ascii="ITC Avant Garde" w:hAnsi="ITC Avant Garde"/>
                <w:sz w:val="18"/>
                <w:szCs w:val="18"/>
              </w:rPr>
              <w:t xml:space="preserve">xpediente </w:t>
            </w:r>
            <w:r w:rsidR="001E6E06">
              <w:rPr>
                <w:rFonts w:ascii="ITC Avant Garde" w:hAnsi="ITC Avant Garde"/>
                <w:sz w:val="18"/>
                <w:szCs w:val="18"/>
              </w:rPr>
              <w:t>s</w:t>
            </w:r>
            <w:r w:rsidRPr="000521E4">
              <w:rPr>
                <w:rFonts w:ascii="ITC Avant Garde" w:hAnsi="ITC Avant Garde"/>
                <w:sz w:val="18"/>
                <w:szCs w:val="18"/>
              </w:rPr>
              <w:t>atelital ante la Unión Internacional de Telecomunicaciones</w:t>
            </w:r>
          </w:p>
        </w:tc>
        <w:tc>
          <w:tcPr>
            <w:tcW w:w="2028" w:type="dxa"/>
            <w:vAlign w:val="center"/>
          </w:tcPr>
          <w:p w14:paraId="773B0DF8" w14:textId="55163151" w:rsidR="00E023BC" w:rsidRPr="000521E4" w:rsidRDefault="00D97D8E" w:rsidP="00E023B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D97D8E">
              <w:rPr>
                <w:rFonts w:ascii="ITC Avant Garde" w:hAnsi="ITC Avant Garde"/>
                <w:sz w:val="18"/>
                <w:szCs w:val="18"/>
              </w:rPr>
              <w:t xml:space="preserve">Numeral 92 de las Disposiciones Regulatorias </w:t>
            </w:r>
          </w:p>
        </w:tc>
        <w:tc>
          <w:tcPr>
            <w:tcW w:w="3510" w:type="dxa"/>
            <w:vAlign w:val="center"/>
          </w:tcPr>
          <w:p w14:paraId="7F805EBF" w14:textId="442DE6D9" w:rsidR="00E023BC" w:rsidRPr="000521E4" w:rsidRDefault="00D97D8E" w:rsidP="00E023B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D97D8E">
              <w:rPr>
                <w:rFonts w:ascii="ITC Avant Garde" w:hAnsi="ITC Avant Garde"/>
                <w:sz w:val="18"/>
                <w:szCs w:val="18"/>
              </w:rPr>
              <w:t xml:space="preserve">Las personas titulares de una </w:t>
            </w:r>
            <w:r w:rsidR="007F494D">
              <w:rPr>
                <w:rFonts w:ascii="ITC Avant Garde" w:hAnsi="ITC Avant Garde"/>
                <w:sz w:val="18"/>
                <w:szCs w:val="18"/>
              </w:rPr>
              <w:t>a</w:t>
            </w:r>
            <w:r w:rsidRPr="00D97D8E">
              <w:rPr>
                <w:rFonts w:ascii="ITC Avant Garde" w:hAnsi="ITC Avant Garde"/>
                <w:sz w:val="18"/>
                <w:szCs w:val="18"/>
              </w:rPr>
              <w:t xml:space="preserve">utorización de </w:t>
            </w:r>
            <w:r w:rsidR="007F494D">
              <w:rPr>
                <w:rFonts w:ascii="ITC Avant Garde" w:hAnsi="ITC Avant Garde"/>
                <w:sz w:val="18"/>
                <w:szCs w:val="18"/>
              </w:rPr>
              <w:t>a</w:t>
            </w:r>
            <w:r w:rsidRPr="00D97D8E">
              <w:rPr>
                <w:rFonts w:ascii="ITC Avant Garde" w:hAnsi="ITC Avant Garde"/>
                <w:sz w:val="18"/>
                <w:szCs w:val="18"/>
              </w:rPr>
              <w:t xml:space="preserve">terrizaje de </w:t>
            </w:r>
            <w:r w:rsidR="007F494D">
              <w:rPr>
                <w:rFonts w:ascii="ITC Avant Garde" w:hAnsi="ITC Avant Garde"/>
                <w:sz w:val="18"/>
                <w:szCs w:val="18"/>
              </w:rPr>
              <w:t>s</w:t>
            </w:r>
            <w:r w:rsidRPr="00D97D8E">
              <w:rPr>
                <w:rFonts w:ascii="ITC Avant Garde" w:hAnsi="ITC Avant Garde"/>
                <w:sz w:val="18"/>
                <w:szCs w:val="18"/>
              </w:rPr>
              <w:t xml:space="preserve">eñales cuyo </w:t>
            </w:r>
            <w:r w:rsidR="007F494D">
              <w:rPr>
                <w:rFonts w:ascii="ITC Avant Garde" w:hAnsi="ITC Avant Garde"/>
                <w:sz w:val="18"/>
                <w:szCs w:val="18"/>
              </w:rPr>
              <w:t>e</w:t>
            </w:r>
            <w:r w:rsidRPr="00D97D8E">
              <w:rPr>
                <w:rFonts w:ascii="ITC Avant Garde" w:hAnsi="ITC Avant Garde"/>
                <w:sz w:val="18"/>
                <w:szCs w:val="18"/>
              </w:rPr>
              <w:t xml:space="preserve">xpediente </w:t>
            </w:r>
            <w:r w:rsidR="007F494D">
              <w:rPr>
                <w:rFonts w:ascii="ITC Avant Garde" w:hAnsi="ITC Avant Garde"/>
                <w:sz w:val="18"/>
                <w:szCs w:val="18"/>
              </w:rPr>
              <w:t>s</w:t>
            </w:r>
            <w:r w:rsidRPr="00D97D8E">
              <w:rPr>
                <w:rFonts w:ascii="ITC Avant Garde" w:hAnsi="ITC Avant Garde"/>
                <w:sz w:val="18"/>
                <w:szCs w:val="18"/>
              </w:rPr>
              <w:t xml:space="preserve">atelital se encontraba en </w:t>
            </w:r>
            <w:r w:rsidR="007F494D">
              <w:rPr>
                <w:rFonts w:ascii="ITC Avant Garde" w:hAnsi="ITC Avant Garde"/>
                <w:sz w:val="18"/>
                <w:szCs w:val="18"/>
              </w:rPr>
              <w:t>c</w:t>
            </w:r>
            <w:r w:rsidRPr="00D97D8E">
              <w:rPr>
                <w:rFonts w:ascii="ITC Avant Garde" w:hAnsi="ITC Avant Garde"/>
                <w:sz w:val="18"/>
                <w:szCs w:val="18"/>
              </w:rPr>
              <w:t xml:space="preserve">oordinación al momento de su autorización deberán dar aviso al Instituto cuando dicho expediente cumpla con la </w:t>
            </w:r>
            <w:r w:rsidR="007F494D">
              <w:rPr>
                <w:rFonts w:ascii="ITC Avant Garde" w:hAnsi="ITC Avant Garde"/>
                <w:sz w:val="18"/>
                <w:szCs w:val="18"/>
              </w:rPr>
              <w:t>n</w:t>
            </w:r>
            <w:r w:rsidRPr="00D97D8E">
              <w:rPr>
                <w:rFonts w:ascii="ITC Avant Garde" w:hAnsi="ITC Avant Garde"/>
                <w:sz w:val="18"/>
                <w:szCs w:val="18"/>
              </w:rPr>
              <w:t xml:space="preserve">otificación conforme a los procedimientos y plazos de la </w:t>
            </w:r>
            <w:proofErr w:type="spellStart"/>
            <w:r w:rsidR="00BD44CE">
              <w:rPr>
                <w:rFonts w:ascii="ITC Avant Garde" w:hAnsi="ITC Avant Garde"/>
                <w:sz w:val="18"/>
                <w:szCs w:val="18"/>
              </w:rPr>
              <w:t>UIT</w:t>
            </w:r>
            <w:proofErr w:type="spellEnd"/>
            <w:r w:rsidRPr="00D97D8E">
              <w:rPr>
                <w:rFonts w:ascii="ITC Avant Garde" w:hAnsi="ITC Avant Garde"/>
                <w:sz w:val="18"/>
                <w:szCs w:val="18"/>
              </w:rPr>
              <w:t xml:space="preserve">, en un plazo no mayor de 30 días hábiles contados a partir de la publicación respectiva de la </w:t>
            </w:r>
            <w:proofErr w:type="spellStart"/>
            <w:r w:rsidR="00BD44CE">
              <w:rPr>
                <w:rFonts w:ascii="ITC Avant Garde" w:hAnsi="ITC Avant Garde"/>
                <w:sz w:val="18"/>
                <w:szCs w:val="18"/>
              </w:rPr>
              <w:t>UIT</w:t>
            </w:r>
            <w:proofErr w:type="spellEnd"/>
            <w:r w:rsidR="00B32009">
              <w:rPr>
                <w:rFonts w:ascii="ITC Avant Garde" w:hAnsi="ITC Avant Garde"/>
                <w:sz w:val="18"/>
                <w:szCs w:val="18"/>
              </w:rPr>
              <w:t>.</w:t>
            </w:r>
          </w:p>
        </w:tc>
      </w:tr>
      <w:tr w:rsidR="00821279" w:rsidRPr="000521E4" w14:paraId="6E93DE09" w14:textId="322D0D0A" w:rsidTr="00FC3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D3D3785" w14:textId="77777777" w:rsidR="00E023BC" w:rsidRPr="00B77656" w:rsidRDefault="00E023BC" w:rsidP="00E023BC">
            <w:pPr>
              <w:pStyle w:val="Prrafodelista"/>
              <w:ind w:left="0"/>
              <w:jc w:val="center"/>
              <w:rPr>
                <w:rFonts w:ascii="ITC Avant Garde" w:hAnsi="ITC Avant Garde"/>
                <w:b w:val="0"/>
                <w:bCs w:val="0"/>
                <w:color w:val="0989B1" w:themeColor="accent6"/>
                <w:sz w:val="18"/>
                <w:szCs w:val="18"/>
              </w:rPr>
            </w:pPr>
            <w:r w:rsidRPr="00B77656">
              <w:rPr>
                <w:rFonts w:ascii="ITC Avant Garde" w:hAnsi="ITC Avant Garde"/>
                <w:b w:val="0"/>
                <w:sz w:val="18"/>
                <w:szCs w:val="18"/>
              </w:rPr>
              <w:t>UER-01-015</w:t>
            </w:r>
          </w:p>
        </w:tc>
        <w:tc>
          <w:tcPr>
            <w:tcW w:w="2542" w:type="dxa"/>
            <w:vAlign w:val="center"/>
          </w:tcPr>
          <w:p w14:paraId="0087A364" w14:textId="634D1FDC" w:rsidR="00E023BC" w:rsidRPr="000521E4" w:rsidRDefault="00E023BC" w:rsidP="00E023B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color w:val="0989B1" w:themeColor="accent6"/>
                <w:sz w:val="18"/>
                <w:szCs w:val="18"/>
              </w:rPr>
            </w:pPr>
            <w:r w:rsidRPr="000521E4">
              <w:rPr>
                <w:rFonts w:ascii="ITC Avant Garde" w:hAnsi="ITC Avant Garde"/>
                <w:sz w:val="18"/>
                <w:szCs w:val="18"/>
              </w:rPr>
              <w:t xml:space="preserve">Informe semestral para Estaciones Terrenas Transmisoras </w:t>
            </w:r>
          </w:p>
        </w:tc>
        <w:tc>
          <w:tcPr>
            <w:tcW w:w="2028" w:type="dxa"/>
            <w:vAlign w:val="center"/>
          </w:tcPr>
          <w:p w14:paraId="43492830" w14:textId="442C56DA" w:rsidR="00E023BC" w:rsidRPr="000521E4" w:rsidRDefault="00584176" w:rsidP="00E023B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584176">
              <w:rPr>
                <w:rFonts w:ascii="ITC Avant Garde" w:hAnsi="ITC Avant Garde"/>
                <w:sz w:val="18"/>
                <w:szCs w:val="18"/>
              </w:rPr>
              <w:t>Numerales 105, 106 y 107 de las Disposiciones Regulatorias</w:t>
            </w:r>
          </w:p>
        </w:tc>
        <w:tc>
          <w:tcPr>
            <w:tcW w:w="3510" w:type="dxa"/>
            <w:vAlign w:val="center"/>
          </w:tcPr>
          <w:p w14:paraId="055A0E81" w14:textId="5F477899" w:rsidR="00584176" w:rsidRPr="000521E4" w:rsidRDefault="00584176" w:rsidP="00E023B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584176">
              <w:rPr>
                <w:rFonts w:ascii="ITC Avant Garde" w:hAnsi="ITC Avant Garde"/>
                <w:sz w:val="18"/>
                <w:szCs w:val="18"/>
              </w:rPr>
              <w:t xml:space="preserve">Los </w:t>
            </w:r>
            <w:r w:rsidR="00404DCC">
              <w:rPr>
                <w:rFonts w:ascii="ITC Avant Garde" w:hAnsi="ITC Avant Garde"/>
                <w:sz w:val="18"/>
                <w:szCs w:val="18"/>
              </w:rPr>
              <w:t>a</w:t>
            </w:r>
            <w:r w:rsidRPr="00584176">
              <w:rPr>
                <w:rFonts w:ascii="ITC Avant Garde" w:hAnsi="ITC Avant Garde"/>
                <w:sz w:val="18"/>
                <w:szCs w:val="18"/>
              </w:rPr>
              <w:t xml:space="preserve">utorizados de </w:t>
            </w:r>
            <w:r w:rsidR="00404DCC">
              <w:rPr>
                <w:rFonts w:ascii="ITC Avant Garde" w:hAnsi="ITC Avant Garde"/>
                <w:sz w:val="18"/>
                <w:szCs w:val="18"/>
              </w:rPr>
              <w:t>e</w:t>
            </w:r>
            <w:r w:rsidRPr="00584176">
              <w:rPr>
                <w:rFonts w:ascii="ITC Avant Garde" w:hAnsi="ITC Avant Garde"/>
                <w:sz w:val="18"/>
                <w:szCs w:val="18"/>
              </w:rPr>
              <w:t xml:space="preserve">staciones </w:t>
            </w:r>
            <w:r w:rsidR="00404DCC">
              <w:rPr>
                <w:rFonts w:ascii="ITC Avant Garde" w:hAnsi="ITC Avant Garde"/>
                <w:sz w:val="18"/>
                <w:szCs w:val="18"/>
              </w:rPr>
              <w:t>t</w:t>
            </w:r>
            <w:r w:rsidRPr="00584176">
              <w:rPr>
                <w:rFonts w:ascii="ITC Avant Garde" w:hAnsi="ITC Avant Garde"/>
                <w:sz w:val="18"/>
                <w:szCs w:val="18"/>
              </w:rPr>
              <w:t xml:space="preserve">errenas </w:t>
            </w:r>
            <w:r w:rsidR="00404DCC">
              <w:rPr>
                <w:rFonts w:ascii="ITC Avant Garde" w:hAnsi="ITC Avant Garde"/>
                <w:sz w:val="18"/>
                <w:szCs w:val="18"/>
              </w:rPr>
              <w:t>t</w:t>
            </w:r>
            <w:r w:rsidRPr="00584176">
              <w:rPr>
                <w:rFonts w:ascii="ITC Avant Garde" w:hAnsi="ITC Avant Garde"/>
                <w:sz w:val="18"/>
                <w:szCs w:val="18"/>
              </w:rPr>
              <w:t xml:space="preserve">ransmisoras </w:t>
            </w:r>
            <w:r w:rsidR="00BD3006">
              <w:rPr>
                <w:rFonts w:ascii="ITC Avant Garde" w:hAnsi="ITC Avant Garde"/>
                <w:sz w:val="18"/>
                <w:szCs w:val="18"/>
              </w:rPr>
              <w:t>(</w:t>
            </w:r>
            <w:proofErr w:type="spellStart"/>
            <w:r w:rsidR="00BD3006">
              <w:rPr>
                <w:rFonts w:ascii="ITC Avant Garde" w:hAnsi="ITC Avant Garde"/>
                <w:sz w:val="18"/>
                <w:szCs w:val="18"/>
              </w:rPr>
              <w:t>ETT</w:t>
            </w:r>
            <w:proofErr w:type="spellEnd"/>
            <w:r w:rsidR="00BD3006">
              <w:rPr>
                <w:rFonts w:ascii="ITC Avant Garde" w:hAnsi="ITC Avant Garde"/>
                <w:sz w:val="18"/>
                <w:szCs w:val="18"/>
              </w:rPr>
              <w:t xml:space="preserve">) </w:t>
            </w:r>
            <w:r w:rsidRPr="00584176">
              <w:rPr>
                <w:rFonts w:ascii="ITC Avant Garde" w:hAnsi="ITC Avant Garde"/>
                <w:sz w:val="18"/>
                <w:szCs w:val="18"/>
              </w:rPr>
              <w:t xml:space="preserve">para </w:t>
            </w:r>
            <w:proofErr w:type="spellStart"/>
            <w:r w:rsidRPr="00584176">
              <w:rPr>
                <w:rFonts w:ascii="ITC Avant Garde" w:hAnsi="ITC Avant Garde"/>
                <w:sz w:val="18"/>
                <w:szCs w:val="18"/>
              </w:rPr>
              <w:t>ETT</w:t>
            </w:r>
            <w:proofErr w:type="spellEnd"/>
            <w:r w:rsidRPr="00584176">
              <w:rPr>
                <w:rFonts w:ascii="ITC Avant Garde" w:hAnsi="ITC Avant Garde"/>
                <w:sz w:val="18"/>
                <w:szCs w:val="18"/>
              </w:rPr>
              <w:t xml:space="preserve"> tipo </w:t>
            </w:r>
            <w:r w:rsidR="00404DCC">
              <w:rPr>
                <w:rFonts w:ascii="ITC Avant Garde" w:hAnsi="ITC Avant Garde"/>
                <w:sz w:val="18"/>
                <w:szCs w:val="18"/>
              </w:rPr>
              <w:t>d</w:t>
            </w:r>
            <w:r w:rsidRPr="00584176">
              <w:rPr>
                <w:rFonts w:ascii="ITC Avant Garde" w:hAnsi="ITC Avant Garde"/>
                <w:sz w:val="18"/>
                <w:szCs w:val="18"/>
              </w:rPr>
              <w:t xml:space="preserve">ispositivo de </w:t>
            </w:r>
            <w:r w:rsidR="00404DCC">
              <w:rPr>
                <w:rFonts w:ascii="ITC Avant Garde" w:hAnsi="ITC Avant Garde"/>
                <w:sz w:val="18"/>
                <w:szCs w:val="18"/>
              </w:rPr>
              <w:t>d</w:t>
            </w:r>
            <w:r w:rsidRPr="00584176">
              <w:rPr>
                <w:rFonts w:ascii="ITC Avant Garde" w:hAnsi="ITC Avant Garde"/>
                <w:sz w:val="18"/>
                <w:szCs w:val="18"/>
              </w:rPr>
              <w:t xml:space="preserve">espliegue </w:t>
            </w:r>
            <w:r w:rsidR="00404DCC">
              <w:rPr>
                <w:rFonts w:ascii="ITC Avant Garde" w:hAnsi="ITC Avant Garde"/>
                <w:sz w:val="18"/>
                <w:szCs w:val="18"/>
              </w:rPr>
              <w:t>m</w:t>
            </w:r>
            <w:r w:rsidRPr="00584176">
              <w:rPr>
                <w:rFonts w:ascii="ITC Avant Garde" w:hAnsi="ITC Avant Garde"/>
                <w:sz w:val="18"/>
                <w:szCs w:val="18"/>
              </w:rPr>
              <w:t xml:space="preserve">asivo, </w:t>
            </w:r>
            <w:proofErr w:type="spellStart"/>
            <w:r w:rsidRPr="00584176">
              <w:rPr>
                <w:rFonts w:ascii="ITC Avant Garde" w:hAnsi="ITC Avant Garde"/>
                <w:sz w:val="18"/>
                <w:szCs w:val="18"/>
              </w:rPr>
              <w:t>ETT</w:t>
            </w:r>
            <w:proofErr w:type="spellEnd"/>
            <w:r w:rsidRPr="00584176">
              <w:rPr>
                <w:rFonts w:ascii="ITC Avant Garde" w:hAnsi="ITC Avant Garde"/>
                <w:sz w:val="18"/>
                <w:szCs w:val="18"/>
              </w:rPr>
              <w:t xml:space="preserve"> tipo </w:t>
            </w:r>
            <w:r w:rsidR="00404DCC">
              <w:rPr>
                <w:rFonts w:ascii="ITC Avant Garde" w:hAnsi="ITC Avant Garde"/>
                <w:sz w:val="18"/>
                <w:szCs w:val="18"/>
              </w:rPr>
              <w:t>t</w:t>
            </w:r>
            <w:r w:rsidRPr="00584176">
              <w:rPr>
                <w:rFonts w:ascii="ITC Avant Garde" w:hAnsi="ITC Avant Garde"/>
                <w:sz w:val="18"/>
                <w:szCs w:val="18"/>
              </w:rPr>
              <w:t xml:space="preserve">erminal de </w:t>
            </w:r>
            <w:r w:rsidR="00404DCC">
              <w:rPr>
                <w:rFonts w:ascii="ITC Avant Garde" w:hAnsi="ITC Avant Garde"/>
                <w:sz w:val="18"/>
                <w:szCs w:val="18"/>
              </w:rPr>
              <w:t>a</w:t>
            </w:r>
            <w:r w:rsidRPr="00584176">
              <w:rPr>
                <w:rFonts w:ascii="ITC Avant Garde" w:hAnsi="ITC Avant Garde"/>
                <w:sz w:val="18"/>
                <w:szCs w:val="18"/>
              </w:rPr>
              <w:t xml:space="preserve">cceso, </w:t>
            </w:r>
            <w:proofErr w:type="spellStart"/>
            <w:r w:rsidRPr="00584176">
              <w:rPr>
                <w:rFonts w:ascii="ITC Avant Garde" w:hAnsi="ITC Avant Garde"/>
                <w:sz w:val="18"/>
                <w:szCs w:val="18"/>
              </w:rPr>
              <w:t>ETT</w:t>
            </w:r>
            <w:proofErr w:type="spellEnd"/>
            <w:r w:rsidRPr="00584176">
              <w:rPr>
                <w:rFonts w:ascii="ITC Avant Garde" w:hAnsi="ITC Avant Garde"/>
                <w:sz w:val="18"/>
                <w:szCs w:val="18"/>
              </w:rPr>
              <w:t xml:space="preserve"> tipo </w:t>
            </w:r>
            <w:proofErr w:type="spellStart"/>
            <w:r w:rsidRPr="00584176">
              <w:rPr>
                <w:rFonts w:ascii="ITC Avant Garde" w:hAnsi="ITC Avant Garde"/>
                <w:sz w:val="18"/>
                <w:szCs w:val="18"/>
              </w:rPr>
              <w:t>VSAT</w:t>
            </w:r>
            <w:proofErr w:type="spellEnd"/>
            <w:r w:rsidRPr="00584176">
              <w:rPr>
                <w:rFonts w:ascii="ITC Avant Garde" w:hAnsi="ITC Avant Garde"/>
                <w:sz w:val="18"/>
                <w:szCs w:val="18"/>
              </w:rPr>
              <w:t xml:space="preserve">, </w:t>
            </w:r>
            <w:proofErr w:type="spellStart"/>
            <w:r w:rsidRPr="00584176">
              <w:rPr>
                <w:rFonts w:ascii="ITC Avant Garde" w:hAnsi="ITC Avant Garde"/>
                <w:sz w:val="18"/>
                <w:szCs w:val="18"/>
              </w:rPr>
              <w:t>ETT</w:t>
            </w:r>
            <w:proofErr w:type="spellEnd"/>
            <w:r w:rsidRPr="00584176">
              <w:rPr>
                <w:rFonts w:ascii="ITC Avant Garde" w:hAnsi="ITC Avant Garde"/>
                <w:sz w:val="18"/>
                <w:szCs w:val="18"/>
              </w:rPr>
              <w:t xml:space="preserve"> tipo </w:t>
            </w:r>
            <w:proofErr w:type="spellStart"/>
            <w:r w:rsidRPr="00584176">
              <w:rPr>
                <w:rFonts w:ascii="ITC Avant Garde" w:hAnsi="ITC Avant Garde"/>
                <w:sz w:val="18"/>
                <w:szCs w:val="18"/>
              </w:rPr>
              <w:t>ESIM</w:t>
            </w:r>
            <w:proofErr w:type="spellEnd"/>
            <w:r w:rsidRPr="00584176">
              <w:rPr>
                <w:rFonts w:ascii="ITC Avant Garde" w:hAnsi="ITC Avant Garde"/>
                <w:sz w:val="18"/>
                <w:szCs w:val="18"/>
              </w:rPr>
              <w:t xml:space="preserve"> y </w:t>
            </w:r>
            <w:proofErr w:type="spellStart"/>
            <w:r w:rsidR="00F25B8A">
              <w:rPr>
                <w:rFonts w:ascii="ITC Avant Garde" w:hAnsi="ITC Avant Garde"/>
                <w:sz w:val="18"/>
                <w:szCs w:val="18"/>
              </w:rPr>
              <w:t>ETT</w:t>
            </w:r>
            <w:proofErr w:type="spellEnd"/>
            <w:r w:rsidRPr="00584176">
              <w:rPr>
                <w:rFonts w:ascii="ITC Avant Garde" w:hAnsi="ITC Avant Garde"/>
                <w:sz w:val="18"/>
                <w:szCs w:val="18"/>
              </w:rPr>
              <w:t xml:space="preserve"> distintas a las señaladas en los numerales 105 y 106 de las Disposiciones Regulatorias, deberán presentar un informe semestral, en los meses de enero y julio, del número de </w:t>
            </w:r>
            <w:proofErr w:type="spellStart"/>
            <w:r w:rsidRPr="00584176">
              <w:rPr>
                <w:rFonts w:ascii="ITC Avant Garde" w:hAnsi="ITC Avant Garde"/>
                <w:sz w:val="18"/>
                <w:szCs w:val="18"/>
              </w:rPr>
              <w:t>ETT</w:t>
            </w:r>
            <w:proofErr w:type="spellEnd"/>
            <w:r w:rsidRPr="00584176">
              <w:rPr>
                <w:rFonts w:ascii="ITC Avant Garde" w:hAnsi="ITC Avant Garde"/>
                <w:sz w:val="18"/>
                <w:szCs w:val="18"/>
              </w:rPr>
              <w:t xml:space="preserve"> desplegadas y en operación en territorio nacional</w:t>
            </w:r>
            <w:r w:rsidR="00B32009">
              <w:rPr>
                <w:rFonts w:ascii="ITC Avant Garde" w:hAnsi="ITC Avant Garde"/>
                <w:sz w:val="18"/>
                <w:szCs w:val="18"/>
              </w:rPr>
              <w:t>.</w:t>
            </w:r>
          </w:p>
        </w:tc>
      </w:tr>
      <w:tr w:rsidR="00E023BC" w:rsidRPr="000521E4" w14:paraId="6F0891DA" w14:textId="064C8538" w:rsidTr="00FC32EF">
        <w:tc>
          <w:tcPr>
            <w:cnfStyle w:val="001000000000" w:firstRow="0" w:lastRow="0" w:firstColumn="1" w:lastColumn="0" w:oddVBand="0" w:evenVBand="0" w:oddHBand="0" w:evenHBand="0" w:firstRowFirstColumn="0" w:firstRowLastColumn="0" w:lastRowFirstColumn="0" w:lastRowLastColumn="0"/>
            <w:tcW w:w="1413" w:type="dxa"/>
            <w:vAlign w:val="center"/>
          </w:tcPr>
          <w:p w14:paraId="39B9EDA4" w14:textId="77777777" w:rsidR="00E023BC" w:rsidRPr="00B77656" w:rsidRDefault="00E023BC" w:rsidP="00E023BC">
            <w:pPr>
              <w:pStyle w:val="Prrafodelista"/>
              <w:ind w:left="0"/>
              <w:jc w:val="center"/>
              <w:rPr>
                <w:rFonts w:ascii="ITC Avant Garde" w:hAnsi="ITC Avant Garde"/>
                <w:b w:val="0"/>
                <w:bCs w:val="0"/>
                <w:color w:val="0989B1" w:themeColor="accent6"/>
                <w:sz w:val="18"/>
                <w:szCs w:val="18"/>
              </w:rPr>
            </w:pPr>
            <w:r w:rsidRPr="00B77656">
              <w:rPr>
                <w:rFonts w:ascii="ITC Avant Garde" w:hAnsi="ITC Avant Garde"/>
                <w:b w:val="0"/>
                <w:sz w:val="18"/>
                <w:szCs w:val="18"/>
              </w:rPr>
              <w:t>UER-01-016</w:t>
            </w:r>
          </w:p>
        </w:tc>
        <w:tc>
          <w:tcPr>
            <w:tcW w:w="2542" w:type="dxa"/>
            <w:vAlign w:val="center"/>
          </w:tcPr>
          <w:p w14:paraId="2CDE8106" w14:textId="2033B5A7" w:rsidR="00E023BC" w:rsidRPr="000521E4" w:rsidRDefault="00E023BC" w:rsidP="00E023B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color w:val="0989B1" w:themeColor="accent6"/>
                <w:sz w:val="18"/>
                <w:szCs w:val="18"/>
              </w:rPr>
            </w:pPr>
            <w:r w:rsidRPr="000521E4">
              <w:rPr>
                <w:rFonts w:ascii="ITC Avant Garde" w:hAnsi="ITC Avant Garde"/>
                <w:sz w:val="18"/>
                <w:szCs w:val="18"/>
              </w:rPr>
              <w:t>Aviso de modificación a la Autorización de Aterrizaje de Señales, que no implique modificaciones a las características técnicas autorizadas</w:t>
            </w:r>
          </w:p>
        </w:tc>
        <w:tc>
          <w:tcPr>
            <w:tcW w:w="2028" w:type="dxa"/>
            <w:vAlign w:val="center"/>
          </w:tcPr>
          <w:p w14:paraId="41211806" w14:textId="5C1172C6" w:rsidR="00E023BC" w:rsidRPr="000521E4" w:rsidRDefault="00992419" w:rsidP="00E023B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Pr>
                <w:rFonts w:ascii="ITC Avant Garde" w:hAnsi="ITC Avant Garde"/>
                <w:sz w:val="18"/>
                <w:szCs w:val="18"/>
              </w:rPr>
              <w:t xml:space="preserve">Numeral </w:t>
            </w:r>
            <w:r w:rsidR="00E023BC" w:rsidRPr="00E1626B">
              <w:rPr>
                <w:rFonts w:ascii="ITC Avant Garde" w:hAnsi="ITC Avant Garde"/>
                <w:sz w:val="18"/>
                <w:szCs w:val="18"/>
              </w:rPr>
              <w:t>96 de las Disposiciones Regulatorias y regla 13 de las Reglas de carácter general que establecen los plazos y requisitos para el otorgamiento de autorizaciones en materia de telecomunicaciones establecidas en la Ley Federal de Telecomunicaciones y Radiodifusión</w:t>
            </w:r>
            <w:r w:rsidR="00404D6E">
              <w:rPr>
                <w:rFonts w:ascii="ITC Avant Garde" w:hAnsi="ITC Avant Garde"/>
                <w:sz w:val="18"/>
                <w:szCs w:val="18"/>
              </w:rPr>
              <w:t xml:space="preserve"> (Reglas de Autorizaciones)</w:t>
            </w:r>
          </w:p>
        </w:tc>
        <w:tc>
          <w:tcPr>
            <w:tcW w:w="3510" w:type="dxa"/>
            <w:vAlign w:val="center"/>
          </w:tcPr>
          <w:p w14:paraId="409F7BED" w14:textId="515F185C" w:rsidR="00E023BC" w:rsidRPr="000521E4" w:rsidRDefault="00E023BC" w:rsidP="00E023B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Pr>
                <w:rFonts w:ascii="ITC Avant Garde" w:hAnsi="ITC Avant Garde"/>
                <w:sz w:val="18"/>
                <w:szCs w:val="18"/>
              </w:rPr>
              <w:t>L</w:t>
            </w:r>
            <w:r w:rsidRPr="00E1626B">
              <w:rPr>
                <w:rFonts w:ascii="ITC Avant Garde" w:hAnsi="ITC Avant Garde"/>
                <w:sz w:val="18"/>
                <w:szCs w:val="18"/>
              </w:rPr>
              <w:t xml:space="preserve">os </w:t>
            </w:r>
            <w:r w:rsidR="00404DCC">
              <w:rPr>
                <w:rFonts w:ascii="ITC Avant Garde" w:hAnsi="ITC Avant Garde"/>
                <w:sz w:val="18"/>
                <w:szCs w:val="18"/>
              </w:rPr>
              <w:t>a</w:t>
            </w:r>
            <w:r w:rsidRPr="00E1626B">
              <w:rPr>
                <w:rFonts w:ascii="ITC Avant Garde" w:hAnsi="ITC Avant Garde"/>
                <w:sz w:val="18"/>
                <w:szCs w:val="18"/>
              </w:rPr>
              <w:t xml:space="preserve">utorizados de una </w:t>
            </w:r>
            <w:r w:rsidR="00404DCC">
              <w:rPr>
                <w:rFonts w:ascii="ITC Avant Garde" w:hAnsi="ITC Avant Garde"/>
                <w:sz w:val="18"/>
                <w:szCs w:val="18"/>
              </w:rPr>
              <w:t>a</w:t>
            </w:r>
            <w:r w:rsidRPr="00E1626B">
              <w:rPr>
                <w:rFonts w:ascii="ITC Avant Garde" w:hAnsi="ITC Avant Garde"/>
                <w:sz w:val="18"/>
                <w:szCs w:val="18"/>
              </w:rPr>
              <w:t xml:space="preserve">utorización de </w:t>
            </w:r>
            <w:r w:rsidR="00404DCC">
              <w:rPr>
                <w:rFonts w:ascii="ITC Avant Garde" w:hAnsi="ITC Avant Garde"/>
                <w:sz w:val="18"/>
                <w:szCs w:val="18"/>
              </w:rPr>
              <w:t>a</w:t>
            </w:r>
            <w:r w:rsidRPr="00E1626B">
              <w:rPr>
                <w:rFonts w:ascii="ITC Avant Garde" w:hAnsi="ITC Avant Garde"/>
                <w:sz w:val="18"/>
                <w:szCs w:val="18"/>
              </w:rPr>
              <w:t xml:space="preserve">terrizaje de </w:t>
            </w:r>
            <w:r w:rsidR="00404DCC">
              <w:rPr>
                <w:rFonts w:ascii="ITC Avant Garde" w:hAnsi="ITC Avant Garde"/>
                <w:sz w:val="18"/>
                <w:szCs w:val="18"/>
              </w:rPr>
              <w:t>s</w:t>
            </w:r>
            <w:r w:rsidRPr="00E1626B">
              <w:rPr>
                <w:rFonts w:ascii="ITC Avant Garde" w:hAnsi="ITC Avant Garde"/>
                <w:sz w:val="18"/>
                <w:szCs w:val="18"/>
              </w:rPr>
              <w:t>eñales deberán presentar un aviso al Instituto cuando pretendan suprimir, reemplazar, operar en órbita inclinada o, reubicar los satélites autorizados, siempre que éstas no impliquen modificaciones en las características técnicas anteriormente autorizadas</w:t>
            </w:r>
            <w:r w:rsidR="00B32009">
              <w:rPr>
                <w:rFonts w:ascii="ITC Avant Garde" w:hAnsi="ITC Avant Garde"/>
                <w:sz w:val="18"/>
                <w:szCs w:val="18"/>
              </w:rPr>
              <w:t>.</w:t>
            </w:r>
          </w:p>
        </w:tc>
      </w:tr>
      <w:tr w:rsidR="00821279" w:rsidRPr="000521E4" w14:paraId="77BB665A" w14:textId="29483B69" w:rsidTr="00FC3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6D04DC2" w14:textId="77777777" w:rsidR="00E023BC" w:rsidRPr="00B77656" w:rsidRDefault="00E023BC" w:rsidP="00E023BC">
            <w:pPr>
              <w:pStyle w:val="Prrafodelista"/>
              <w:ind w:left="0"/>
              <w:jc w:val="center"/>
              <w:rPr>
                <w:rFonts w:ascii="ITC Avant Garde" w:hAnsi="ITC Avant Garde"/>
                <w:b w:val="0"/>
                <w:bCs w:val="0"/>
                <w:color w:val="0989B1" w:themeColor="accent6"/>
                <w:sz w:val="18"/>
                <w:szCs w:val="18"/>
              </w:rPr>
            </w:pPr>
            <w:r w:rsidRPr="00B77656">
              <w:rPr>
                <w:rFonts w:ascii="ITC Avant Garde" w:hAnsi="ITC Avant Garde"/>
                <w:b w:val="0"/>
                <w:sz w:val="18"/>
                <w:szCs w:val="18"/>
              </w:rPr>
              <w:t>UER-01- 017</w:t>
            </w:r>
          </w:p>
        </w:tc>
        <w:tc>
          <w:tcPr>
            <w:tcW w:w="2542" w:type="dxa"/>
            <w:vAlign w:val="center"/>
          </w:tcPr>
          <w:p w14:paraId="7043E52A" w14:textId="79001231" w:rsidR="00E023BC" w:rsidRPr="000521E4" w:rsidRDefault="00E023BC" w:rsidP="00E023B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color w:val="0989B1" w:themeColor="accent6"/>
                <w:sz w:val="18"/>
                <w:szCs w:val="18"/>
              </w:rPr>
            </w:pPr>
            <w:r w:rsidRPr="000521E4">
              <w:rPr>
                <w:rFonts w:ascii="ITC Avant Garde" w:hAnsi="ITC Avant Garde"/>
                <w:sz w:val="18"/>
                <w:szCs w:val="18"/>
              </w:rPr>
              <w:t xml:space="preserve">Aviso de modificación a la </w:t>
            </w:r>
            <w:r w:rsidR="00404DCC">
              <w:rPr>
                <w:rFonts w:ascii="ITC Avant Garde" w:hAnsi="ITC Avant Garde"/>
                <w:sz w:val="18"/>
                <w:szCs w:val="18"/>
              </w:rPr>
              <w:t>a</w:t>
            </w:r>
            <w:r w:rsidRPr="000521E4">
              <w:rPr>
                <w:rFonts w:ascii="ITC Avant Garde" w:hAnsi="ITC Avant Garde"/>
                <w:sz w:val="18"/>
                <w:szCs w:val="18"/>
              </w:rPr>
              <w:t xml:space="preserve">utorización de </w:t>
            </w:r>
            <w:r w:rsidR="00404DCC">
              <w:rPr>
                <w:rFonts w:ascii="ITC Avant Garde" w:hAnsi="ITC Avant Garde"/>
                <w:sz w:val="18"/>
                <w:szCs w:val="18"/>
              </w:rPr>
              <w:t>e</w:t>
            </w:r>
            <w:r w:rsidRPr="000521E4">
              <w:rPr>
                <w:rFonts w:ascii="ITC Avant Garde" w:hAnsi="ITC Avant Garde"/>
                <w:sz w:val="18"/>
                <w:szCs w:val="18"/>
              </w:rPr>
              <w:t xml:space="preserve">staciones </w:t>
            </w:r>
            <w:r w:rsidR="00404DCC">
              <w:rPr>
                <w:rFonts w:ascii="ITC Avant Garde" w:hAnsi="ITC Avant Garde"/>
                <w:sz w:val="18"/>
                <w:szCs w:val="18"/>
              </w:rPr>
              <w:t>t</w:t>
            </w:r>
            <w:r w:rsidRPr="000521E4">
              <w:rPr>
                <w:rFonts w:ascii="ITC Avant Garde" w:hAnsi="ITC Avant Garde"/>
                <w:sz w:val="18"/>
                <w:szCs w:val="18"/>
              </w:rPr>
              <w:t xml:space="preserve">errenas </w:t>
            </w:r>
            <w:r w:rsidR="00404DCC">
              <w:rPr>
                <w:rFonts w:ascii="ITC Avant Garde" w:hAnsi="ITC Avant Garde"/>
                <w:sz w:val="18"/>
                <w:szCs w:val="18"/>
              </w:rPr>
              <w:t>t</w:t>
            </w:r>
            <w:r w:rsidRPr="000521E4">
              <w:rPr>
                <w:rFonts w:ascii="ITC Avant Garde" w:hAnsi="ITC Avant Garde"/>
                <w:sz w:val="18"/>
                <w:szCs w:val="18"/>
              </w:rPr>
              <w:t>ransmisoras con características técnicas iguales a las autorizadas</w:t>
            </w:r>
          </w:p>
        </w:tc>
        <w:tc>
          <w:tcPr>
            <w:tcW w:w="2028" w:type="dxa"/>
            <w:vAlign w:val="center"/>
          </w:tcPr>
          <w:p w14:paraId="6AB550EA" w14:textId="18A06652" w:rsidR="00E023BC" w:rsidRPr="000521E4" w:rsidRDefault="00404D6E" w:rsidP="00E023B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823B7E">
              <w:rPr>
                <w:rFonts w:ascii="ITC Avant Garde" w:hAnsi="ITC Avant Garde"/>
                <w:sz w:val="18"/>
                <w:szCs w:val="18"/>
              </w:rPr>
              <w:t xml:space="preserve">Regla 9 de las Reglas </w:t>
            </w:r>
            <w:r w:rsidR="00823B7E">
              <w:rPr>
                <w:rFonts w:ascii="ITC Avant Garde" w:hAnsi="ITC Avant Garde"/>
                <w:sz w:val="18"/>
                <w:szCs w:val="18"/>
              </w:rPr>
              <w:t>de Autorizaciones</w:t>
            </w:r>
            <w:r w:rsidRPr="00823B7E">
              <w:rPr>
                <w:rFonts w:ascii="ITC Avant Garde" w:hAnsi="ITC Avant Garde"/>
                <w:sz w:val="18"/>
                <w:szCs w:val="18"/>
              </w:rPr>
              <w:t xml:space="preserve"> y numeral 107 de las Disposiciones Regulatorias </w:t>
            </w:r>
          </w:p>
        </w:tc>
        <w:tc>
          <w:tcPr>
            <w:tcW w:w="3510" w:type="dxa"/>
            <w:vAlign w:val="center"/>
          </w:tcPr>
          <w:p w14:paraId="0BC14B0A" w14:textId="7BEDD89C" w:rsidR="00E023BC" w:rsidRDefault="00823B7E" w:rsidP="00823B7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Pr>
                <w:rFonts w:ascii="ITC Avant Garde" w:hAnsi="ITC Avant Garde"/>
                <w:sz w:val="18"/>
                <w:szCs w:val="18"/>
              </w:rPr>
              <w:t xml:space="preserve">Las personas titulares de una </w:t>
            </w:r>
            <w:r w:rsidR="00404DCC">
              <w:rPr>
                <w:rFonts w:ascii="ITC Avant Garde" w:hAnsi="ITC Avant Garde"/>
                <w:sz w:val="18"/>
                <w:szCs w:val="18"/>
              </w:rPr>
              <w:t>a</w:t>
            </w:r>
            <w:r>
              <w:rPr>
                <w:rFonts w:ascii="ITC Avant Garde" w:hAnsi="ITC Avant Garde"/>
                <w:sz w:val="18"/>
                <w:szCs w:val="18"/>
              </w:rPr>
              <w:t xml:space="preserve">utorización de </w:t>
            </w:r>
            <w:proofErr w:type="spellStart"/>
            <w:r w:rsidR="00404DCC">
              <w:rPr>
                <w:rFonts w:ascii="ITC Avant Garde" w:hAnsi="ITC Avant Garde"/>
                <w:sz w:val="18"/>
                <w:szCs w:val="18"/>
              </w:rPr>
              <w:t>ETT</w:t>
            </w:r>
            <w:proofErr w:type="spellEnd"/>
            <w:r>
              <w:rPr>
                <w:rFonts w:ascii="ITC Avant Garde" w:hAnsi="ITC Avant Garde"/>
                <w:sz w:val="18"/>
                <w:szCs w:val="18"/>
              </w:rPr>
              <w:t xml:space="preserve"> que pretendan integrar </w:t>
            </w:r>
            <w:proofErr w:type="spellStart"/>
            <w:r w:rsidR="00404DCC">
              <w:rPr>
                <w:rFonts w:ascii="ITC Avant Garde" w:hAnsi="ITC Avant Garde"/>
                <w:sz w:val="18"/>
                <w:szCs w:val="18"/>
              </w:rPr>
              <w:t>ETT</w:t>
            </w:r>
            <w:proofErr w:type="spellEnd"/>
            <w:r>
              <w:rPr>
                <w:rFonts w:ascii="ITC Avant Garde" w:hAnsi="ITC Avant Garde"/>
                <w:sz w:val="18"/>
                <w:szCs w:val="18"/>
              </w:rPr>
              <w:t xml:space="preserve"> cuyas características no varíen de las originalmente autorizadas podrán presentar un aviso al Instituto para tales fines, siempre y cuando se encuentren en alguno de los supuestos siguientes:</w:t>
            </w:r>
          </w:p>
          <w:p w14:paraId="6FE8A881" w14:textId="77777777" w:rsidR="00484A0D" w:rsidRDefault="00484A0D" w:rsidP="00823B7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76FA9649" w14:textId="3EA1DDD6" w:rsidR="00823B7E" w:rsidRDefault="00823B7E" w:rsidP="00484A0D">
            <w:pPr>
              <w:pStyle w:val="Prrafodelista"/>
              <w:numPr>
                <w:ilvl w:val="0"/>
                <w:numId w:val="23"/>
              </w:numPr>
              <w:ind w:left="29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823B7E">
              <w:rPr>
                <w:rFonts w:ascii="ITC Avant Garde" w:hAnsi="ITC Avant Garde"/>
                <w:sz w:val="18"/>
                <w:szCs w:val="18"/>
              </w:rPr>
              <w:t>La banda de frecuencias objeto de la autorización convive con otros servicios terrenales, pero las estaciones terrenas objeto del aviso serán instaladas y operadas en la misma ubicación que la originalmente autorizada por el Instituto</w:t>
            </w:r>
            <w:r w:rsidR="00B32009">
              <w:rPr>
                <w:rFonts w:ascii="ITC Avant Garde" w:hAnsi="ITC Avant Garde"/>
                <w:sz w:val="18"/>
                <w:szCs w:val="18"/>
              </w:rPr>
              <w:t>.</w:t>
            </w:r>
          </w:p>
          <w:p w14:paraId="38ADAE8D" w14:textId="77777777" w:rsidR="00484A0D" w:rsidRDefault="00484A0D" w:rsidP="00484A0D">
            <w:pPr>
              <w:pStyle w:val="Prrafodelista"/>
              <w:ind w:left="29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531BE73C" w14:textId="62C83315" w:rsidR="00823B7E" w:rsidRPr="000521E4" w:rsidRDefault="00823B7E" w:rsidP="00484A0D">
            <w:pPr>
              <w:pStyle w:val="Prrafodelista"/>
              <w:numPr>
                <w:ilvl w:val="0"/>
                <w:numId w:val="23"/>
              </w:numPr>
              <w:ind w:left="290"/>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Pr>
                <w:rFonts w:ascii="ITC Avant Garde" w:hAnsi="ITC Avant Garde"/>
                <w:sz w:val="18"/>
                <w:szCs w:val="18"/>
              </w:rPr>
              <w:t xml:space="preserve">La banda de frecuencias objeto de la autorización esté atribuida </w:t>
            </w:r>
            <w:r w:rsidR="00484A0D">
              <w:rPr>
                <w:rFonts w:ascii="ITC Avant Garde" w:hAnsi="ITC Avant Garde"/>
                <w:sz w:val="18"/>
                <w:szCs w:val="18"/>
              </w:rPr>
              <w:t>únicamente a servicios satelitales, aún y cuando las estaciones terrenas objeto del aviso sean instaladas y operadas en una ubicación distinta a la originalmente autoriz</w:t>
            </w:r>
            <w:r w:rsidR="00000DD3">
              <w:rPr>
                <w:rFonts w:ascii="ITC Avant Garde" w:hAnsi="ITC Avant Garde"/>
                <w:sz w:val="18"/>
                <w:szCs w:val="18"/>
              </w:rPr>
              <w:t>a</w:t>
            </w:r>
            <w:r w:rsidR="00484A0D">
              <w:rPr>
                <w:rFonts w:ascii="ITC Avant Garde" w:hAnsi="ITC Avant Garde"/>
                <w:sz w:val="18"/>
                <w:szCs w:val="18"/>
              </w:rPr>
              <w:t xml:space="preserve">da por el </w:t>
            </w:r>
            <w:r w:rsidR="00000DD3">
              <w:rPr>
                <w:rFonts w:ascii="ITC Avant Garde" w:hAnsi="ITC Avant Garde"/>
                <w:sz w:val="18"/>
                <w:szCs w:val="18"/>
              </w:rPr>
              <w:t>Instituto</w:t>
            </w:r>
            <w:r w:rsidR="00B32009">
              <w:rPr>
                <w:rFonts w:ascii="ITC Avant Garde" w:hAnsi="ITC Avant Garde"/>
                <w:sz w:val="18"/>
                <w:szCs w:val="18"/>
              </w:rPr>
              <w:t>.</w:t>
            </w:r>
          </w:p>
        </w:tc>
      </w:tr>
    </w:tbl>
    <w:p w14:paraId="10636A0E" w14:textId="77777777" w:rsidR="00215BAF" w:rsidRDefault="00215BAF" w:rsidP="002753DD">
      <w:pPr>
        <w:spacing w:line="240" w:lineRule="auto"/>
        <w:jc w:val="both"/>
        <w:rPr>
          <w:rFonts w:ascii="ITC Avant Garde" w:hAnsi="ITC Avant Garde"/>
        </w:rPr>
      </w:pPr>
    </w:p>
    <w:p w14:paraId="53F7826F" w14:textId="65D45542" w:rsidR="00B32009" w:rsidRDefault="00FC32EF" w:rsidP="002753DD">
      <w:pPr>
        <w:spacing w:line="240" w:lineRule="auto"/>
        <w:jc w:val="both"/>
        <w:rPr>
          <w:rFonts w:ascii="ITC Avant Garde" w:hAnsi="ITC Avant Garde"/>
        </w:rPr>
      </w:pPr>
      <w:r>
        <w:rPr>
          <w:rFonts w:ascii="ITC Avant Garde" w:hAnsi="ITC Avant Garde"/>
        </w:rPr>
        <w:t>Los titulares de alguno de los títulos habilitantes referidos previamente deberán dar cumplimiento a la obligación correspondiente, según sea el caso, para lo cual deberán dar seguimiento a los requisitos previstos en el portal de “Trámites y servicios del Instituto”</w:t>
      </w:r>
      <w:r w:rsidR="00215BAF">
        <w:rPr>
          <w:rFonts w:ascii="ITC Avant Garde" w:hAnsi="ITC Avant Garde"/>
        </w:rPr>
        <w:t xml:space="preserve"> en la presentación del trámite respectivo</w:t>
      </w:r>
      <w:r>
        <w:rPr>
          <w:rFonts w:ascii="ITC Avant Garde" w:hAnsi="ITC Avant Garde"/>
        </w:rPr>
        <w:t>.</w:t>
      </w:r>
    </w:p>
    <w:p w14:paraId="1DD7B1C6" w14:textId="77777777" w:rsidR="00B32009" w:rsidRDefault="00B32009">
      <w:pPr>
        <w:rPr>
          <w:rFonts w:ascii="ITC Avant Garde" w:hAnsi="ITC Avant Garde"/>
        </w:rPr>
      </w:pPr>
      <w:r>
        <w:rPr>
          <w:rFonts w:ascii="ITC Avant Garde" w:hAnsi="ITC Avant Garde"/>
        </w:rPr>
        <w:br w:type="page"/>
      </w:r>
    </w:p>
    <w:p w14:paraId="29CE2E56" w14:textId="77777777" w:rsidR="00FC32EF" w:rsidRPr="002753DD" w:rsidRDefault="00FC32EF" w:rsidP="002753DD">
      <w:pPr>
        <w:spacing w:line="240" w:lineRule="auto"/>
        <w:jc w:val="both"/>
        <w:rPr>
          <w:rFonts w:ascii="ITC Avant Garde" w:hAnsi="ITC Avant Garde"/>
        </w:rPr>
      </w:pPr>
    </w:p>
    <w:p w14:paraId="64365FA8" w14:textId="7E307E6E" w:rsidR="00D57B40" w:rsidRPr="00F910AD" w:rsidRDefault="007B5CE1" w:rsidP="00A1593E">
      <w:pPr>
        <w:pStyle w:val="Ttulo1"/>
      </w:pPr>
      <w:r w:rsidRPr="00F910AD">
        <w:t>Referencias bibliográficas</w:t>
      </w:r>
      <w:r w:rsidR="00A05ED1" w:rsidRPr="00F910AD">
        <w:t>:</w:t>
      </w:r>
    </w:p>
    <w:p w14:paraId="6980D150" w14:textId="77777777" w:rsidR="00216F00" w:rsidRPr="00D57B40" w:rsidRDefault="00216F00" w:rsidP="00216F00">
      <w:pPr>
        <w:spacing w:after="0" w:line="240" w:lineRule="auto"/>
        <w:jc w:val="both"/>
        <w:rPr>
          <w:rFonts w:ascii="ITC Avant Garde" w:eastAsia="Calibri" w:hAnsi="ITC Avant Garde" w:cs="Times New Roman"/>
        </w:rPr>
      </w:pPr>
    </w:p>
    <w:p w14:paraId="2D30BC9A" w14:textId="5E3EDA40" w:rsidR="000A3C8E" w:rsidRPr="00A05ED1" w:rsidRDefault="00654A86" w:rsidP="00C94E32">
      <w:pPr>
        <w:numPr>
          <w:ilvl w:val="0"/>
          <w:numId w:val="8"/>
        </w:numPr>
        <w:spacing w:after="0" w:line="240" w:lineRule="auto"/>
        <w:contextualSpacing/>
        <w:jc w:val="both"/>
        <w:rPr>
          <w:rFonts w:ascii="ITC Avant Garde" w:eastAsia="Calibri" w:hAnsi="ITC Avant Garde" w:cs="Times New Roman"/>
        </w:rPr>
      </w:pPr>
      <w:r w:rsidRPr="00A05ED1">
        <w:rPr>
          <w:rFonts w:ascii="ITC Avant Garde" w:hAnsi="ITC Avant Garde"/>
          <w:bCs/>
        </w:rPr>
        <w:t>A</w:t>
      </w:r>
      <w:r>
        <w:rPr>
          <w:rFonts w:ascii="ITC Avant Garde" w:hAnsi="ITC Avant Garde"/>
          <w:bCs/>
        </w:rPr>
        <w:t>cuerdo</w:t>
      </w:r>
      <w:r w:rsidR="000A3C8E" w:rsidRPr="00A05ED1">
        <w:rPr>
          <w:rFonts w:ascii="ITC Avant Garde" w:hAnsi="ITC Avant Garde"/>
          <w:bCs/>
        </w:rPr>
        <w:t xml:space="preserve"> por el que el Pleno del Instituto Federal de Telecomunicaciones aprueba la convocatoria a la licitación pública para otorgar concesiones para ocupar las posiciones orbitales geoestacionarias 113º Oeste y 116.8° Oeste y explotar las bandas de frecuencias asociadas C y </w:t>
      </w:r>
      <w:proofErr w:type="spellStart"/>
      <w:r w:rsidR="000A3C8E" w:rsidRPr="00A05ED1">
        <w:rPr>
          <w:rFonts w:ascii="ITC Avant Garde" w:hAnsi="ITC Avant Garde"/>
          <w:bCs/>
        </w:rPr>
        <w:t>Ku</w:t>
      </w:r>
      <w:proofErr w:type="spellEnd"/>
      <w:r w:rsidR="000A3C8E" w:rsidRPr="00A05ED1">
        <w:rPr>
          <w:rFonts w:ascii="ITC Avant Garde" w:hAnsi="ITC Avant Garde"/>
          <w:bCs/>
        </w:rPr>
        <w:t xml:space="preserve"> extendidas, así como los derechos de emisión y recepción de señales para la provisión de capacidad satelital para el servicio fijo por satélite (Licitación No. IFT-2), </w:t>
      </w:r>
      <w:r w:rsidR="000A3C8E" w:rsidRPr="00A05ED1">
        <w:rPr>
          <w:rFonts w:ascii="ITC Avant Garde" w:eastAsia="Calibri" w:hAnsi="ITC Avant Garde" w:cs="Times New Roman"/>
        </w:rPr>
        <w:t xml:space="preserve">publicado en el DOF el 18 de julio de 2014, disponible en </w:t>
      </w:r>
      <w:r w:rsidR="000A3C8E" w:rsidRPr="00A05ED1">
        <w:rPr>
          <w:rFonts w:ascii="ITC Avant Garde" w:eastAsia="Calibri" w:hAnsi="ITC Avant Garde" w:cs="Arial"/>
        </w:rPr>
        <w:t>la liga electrónica siguiente</w:t>
      </w:r>
      <w:r w:rsidR="000A3C8E" w:rsidRPr="00A05ED1">
        <w:rPr>
          <w:rFonts w:ascii="ITC Avant Garde" w:eastAsia="Calibri" w:hAnsi="ITC Avant Garde" w:cs="Times New Roman"/>
        </w:rPr>
        <w:t>:</w:t>
      </w:r>
    </w:p>
    <w:p w14:paraId="34BD76E7" w14:textId="0ECA91E3" w:rsidR="000A3C8E" w:rsidRPr="00BD3006" w:rsidRDefault="00BD51C6" w:rsidP="000A3C8E">
      <w:pPr>
        <w:pStyle w:val="Ttulo2"/>
        <w:shd w:val="clear" w:color="auto" w:fill="FFFFFF"/>
        <w:spacing w:before="0"/>
        <w:ind w:left="720"/>
        <w:jc w:val="both"/>
        <w:rPr>
          <w:b w:val="0"/>
          <w:color w:val="auto"/>
          <w:szCs w:val="22"/>
        </w:rPr>
      </w:pPr>
      <w:hyperlink r:id="rId25" w:history="1">
        <w:r w:rsidR="000A3C8E" w:rsidRPr="00BD3006">
          <w:rPr>
            <w:rStyle w:val="Hipervnculo"/>
            <w:b w:val="0"/>
            <w:color w:val="auto"/>
            <w:szCs w:val="22"/>
          </w:rPr>
          <w:t>https://www.ift.org.mx/sites/default/files/industria/espectro-radioelectrico/telecomunicaciones/2014/2/convocatoriaposicionesorbitalesift-2.pdf</w:t>
        </w:r>
      </w:hyperlink>
      <w:r w:rsidR="000A3C8E" w:rsidRPr="00BD3006">
        <w:rPr>
          <w:b w:val="0"/>
          <w:color w:val="auto"/>
          <w:szCs w:val="22"/>
        </w:rPr>
        <w:t xml:space="preserve"> </w:t>
      </w:r>
    </w:p>
    <w:p w14:paraId="0C4B798D" w14:textId="382031A3" w:rsidR="007F368A" w:rsidRPr="00A05ED1" w:rsidRDefault="00BD51C6" w:rsidP="00654A86">
      <w:pPr>
        <w:ind w:left="709"/>
        <w:jc w:val="both"/>
        <w:rPr>
          <w:rFonts w:ascii="ITC Avant Garde" w:hAnsi="ITC Avant Garde"/>
        </w:rPr>
      </w:pPr>
      <w:hyperlink r:id="rId26" w:history="1">
        <w:r w:rsidR="00A05ED1" w:rsidRPr="00BD3006">
          <w:rPr>
            <w:rStyle w:val="Hipervnculo"/>
            <w:rFonts w:ascii="ITC Avant Garde" w:hAnsi="ITC Avant Garde"/>
            <w:color w:val="auto"/>
          </w:rPr>
          <w:t>https://www.ift.org.mx/industria/espectro-radioelectrico/recursos-orbitales/2014/licitacion-no-ift-2-para-otorgar-concesiones-para-ocupar-las-posiciones-orbitales</w:t>
        </w:r>
      </w:hyperlink>
      <w:r w:rsidR="00A05ED1" w:rsidRPr="00A05ED1">
        <w:rPr>
          <w:rFonts w:ascii="ITC Avant Garde" w:hAnsi="ITC Avant Garde"/>
        </w:rPr>
        <w:t xml:space="preserve"> </w:t>
      </w:r>
    </w:p>
    <w:p w14:paraId="15009A82" w14:textId="7813E2D3" w:rsidR="00D57B40" w:rsidRPr="00A05ED1" w:rsidRDefault="00D57B40" w:rsidP="00C94E32">
      <w:pPr>
        <w:numPr>
          <w:ilvl w:val="0"/>
          <w:numId w:val="8"/>
        </w:numPr>
        <w:spacing w:after="0" w:line="240" w:lineRule="auto"/>
        <w:contextualSpacing/>
        <w:jc w:val="both"/>
        <w:rPr>
          <w:rFonts w:ascii="ITC Avant Garde" w:eastAsia="Calibri" w:hAnsi="ITC Avant Garde" w:cs="Times New Roman"/>
        </w:rPr>
      </w:pPr>
      <w:r w:rsidRPr="00A05ED1">
        <w:rPr>
          <w:rFonts w:ascii="ITC Avant Garde" w:eastAsia="Calibri" w:hAnsi="ITC Avant Garde" w:cs="Times New Roman"/>
        </w:rPr>
        <w:t xml:space="preserve">Acuerdo mediante el cual el Pleno del Instituto Federal de Telecomunicaciones emite las Disposiciones Regulatorias en materia de Comunicación Vía Satélite, publicado en el DOF el 23 de enero de 2023, disponible en </w:t>
      </w:r>
      <w:r w:rsidRPr="00A05ED1">
        <w:rPr>
          <w:rFonts w:ascii="ITC Avant Garde" w:eastAsia="Calibri" w:hAnsi="ITC Avant Garde" w:cs="Arial"/>
        </w:rPr>
        <w:t>la liga electrónica siguiente</w:t>
      </w:r>
      <w:r w:rsidRPr="00A05ED1">
        <w:rPr>
          <w:rFonts w:ascii="ITC Avant Garde" w:eastAsia="Calibri" w:hAnsi="ITC Avant Garde" w:cs="Times New Roman"/>
        </w:rPr>
        <w:t>:</w:t>
      </w:r>
    </w:p>
    <w:p w14:paraId="533424F9" w14:textId="17E5AD88" w:rsidR="00D57B40" w:rsidRPr="00BD3006" w:rsidRDefault="00BD51C6" w:rsidP="00D57B40">
      <w:pPr>
        <w:spacing w:after="0" w:line="240" w:lineRule="auto"/>
        <w:ind w:left="720"/>
        <w:contextualSpacing/>
        <w:jc w:val="both"/>
        <w:rPr>
          <w:rFonts w:ascii="ITC Avant Garde" w:eastAsia="Calibri" w:hAnsi="ITC Avant Garde" w:cs="Times New Roman"/>
        </w:rPr>
      </w:pPr>
      <w:hyperlink r:id="rId27" w:anchor="gsc.tab=0" w:history="1">
        <w:r w:rsidR="00D57B40" w:rsidRPr="00BD3006">
          <w:rPr>
            <w:rFonts w:ascii="ITC Avant Garde" w:eastAsia="Calibri" w:hAnsi="ITC Avant Garde" w:cs="Times New Roman"/>
            <w:u w:val="single"/>
          </w:rPr>
          <w:t>https://www.dof.gob.mx/nota_detalle.php?codigo=5677587&amp;fecha=23/01/2023#gsc.tab=0</w:t>
        </w:r>
      </w:hyperlink>
      <w:r w:rsidR="00D57B40" w:rsidRPr="00BD3006">
        <w:rPr>
          <w:rFonts w:ascii="ITC Avant Garde" w:eastAsia="Calibri" w:hAnsi="ITC Avant Garde" w:cs="Times New Roman"/>
        </w:rPr>
        <w:t xml:space="preserve"> </w:t>
      </w:r>
    </w:p>
    <w:p w14:paraId="03A162DB" w14:textId="420D225D" w:rsidR="00347B87" w:rsidRPr="00A05ED1" w:rsidRDefault="00BD51C6" w:rsidP="00D57B40">
      <w:pPr>
        <w:spacing w:after="0" w:line="240" w:lineRule="auto"/>
        <w:ind w:left="720"/>
        <w:contextualSpacing/>
        <w:jc w:val="both"/>
        <w:rPr>
          <w:rFonts w:ascii="ITC Avant Garde" w:eastAsia="Calibri" w:hAnsi="ITC Avant Garde" w:cs="Times New Roman"/>
        </w:rPr>
      </w:pPr>
      <w:hyperlink r:id="rId28" w:history="1">
        <w:r w:rsidR="00A05ED1" w:rsidRPr="00BD3006">
          <w:rPr>
            <w:rStyle w:val="Hipervnculo"/>
            <w:rFonts w:ascii="ITC Avant Garde" w:eastAsia="Calibri" w:hAnsi="ITC Avant Garde" w:cs="Times New Roman"/>
            <w:color w:val="auto"/>
          </w:rPr>
          <w:t>https://www.ift.org.mx/industria/espectro-radioelectrico/recursos-orbitales/2014/licitacion-no-ift-2-para-otorgar-concesiones-para-ocupar-las-posiciones-orbitales</w:t>
        </w:r>
      </w:hyperlink>
      <w:r w:rsidR="00A05ED1" w:rsidRPr="00A05ED1">
        <w:rPr>
          <w:rFonts w:ascii="ITC Avant Garde" w:eastAsia="Calibri" w:hAnsi="ITC Avant Garde" w:cs="Times New Roman"/>
        </w:rPr>
        <w:t xml:space="preserve"> </w:t>
      </w:r>
    </w:p>
    <w:p w14:paraId="127B43B2" w14:textId="77777777" w:rsidR="00D57B40" w:rsidRPr="00A05ED1" w:rsidRDefault="00D57B40" w:rsidP="00D57B40">
      <w:pPr>
        <w:spacing w:after="0" w:line="240" w:lineRule="auto"/>
        <w:ind w:left="720"/>
        <w:contextualSpacing/>
        <w:jc w:val="both"/>
        <w:rPr>
          <w:rFonts w:ascii="ITC Avant Garde" w:eastAsia="Calibri" w:hAnsi="ITC Avant Garde" w:cs="Times New Roman"/>
        </w:rPr>
      </w:pPr>
    </w:p>
    <w:p w14:paraId="1DE0B1F9" w14:textId="77777777" w:rsidR="00D57B40" w:rsidRPr="00A05ED1" w:rsidRDefault="00D57B40" w:rsidP="00C94E32">
      <w:pPr>
        <w:numPr>
          <w:ilvl w:val="0"/>
          <w:numId w:val="8"/>
        </w:numPr>
        <w:spacing w:after="0" w:line="240" w:lineRule="auto"/>
        <w:contextualSpacing/>
        <w:jc w:val="both"/>
        <w:rPr>
          <w:rFonts w:ascii="ITC Avant Garde" w:eastAsia="Calibri" w:hAnsi="ITC Avant Garde" w:cs="Times New Roman"/>
        </w:rPr>
      </w:pPr>
      <w:r w:rsidRPr="00A05ED1">
        <w:rPr>
          <w:rFonts w:ascii="ITC Avant Garde" w:eastAsia="Calibri" w:hAnsi="ITC Avant Garde" w:cs="Times New Roman"/>
        </w:rPr>
        <w:t xml:space="preserve">Constitución Política de los Estados Unidos Mexicanos, última reforma publicada en el DOF el 18 de noviembre de 2022, disponible en </w:t>
      </w:r>
      <w:r w:rsidRPr="00A05ED1">
        <w:rPr>
          <w:rFonts w:ascii="ITC Avant Garde" w:eastAsia="Calibri" w:hAnsi="ITC Avant Garde" w:cs="Arial"/>
        </w:rPr>
        <w:t>la liga electrónica siguiente</w:t>
      </w:r>
      <w:r w:rsidRPr="00A05ED1">
        <w:rPr>
          <w:rFonts w:ascii="ITC Avant Garde" w:eastAsia="Calibri" w:hAnsi="ITC Avant Garde" w:cs="Times New Roman"/>
        </w:rPr>
        <w:t>:</w:t>
      </w:r>
    </w:p>
    <w:p w14:paraId="50185AAC" w14:textId="4390CB4E" w:rsidR="00D57B40" w:rsidRPr="00BD3006" w:rsidRDefault="00BD51C6" w:rsidP="00D57B40">
      <w:pPr>
        <w:spacing w:after="0" w:line="240" w:lineRule="auto"/>
        <w:ind w:left="720"/>
        <w:contextualSpacing/>
        <w:jc w:val="both"/>
        <w:rPr>
          <w:rFonts w:ascii="ITC Avant Garde" w:eastAsia="Calibri" w:hAnsi="ITC Avant Garde" w:cs="Times New Roman"/>
          <w:u w:val="single"/>
        </w:rPr>
      </w:pPr>
      <w:hyperlink r:id="rId29" w:history="1">
        <w:r w:rsidR="00D57B40" w:rsidRPr="00BD3006">
          <w:rPr>
            <w:rFonts w:ascii="ITC Avant Garde" w:eastAsia="Calibri" w:hAnsi="ITC Avant Garde" w:cs="Times New Roman"/>
            <w:u w:val="single"/>
          </w:rPr>
          <w:t>https://</w:t>
        </w:r>
        <w:proofErr w:type="spellStart"/>
        <w:r w:rsidR="00D57B40" w:rsidRPr="00BD3006">
          <w:rPr>
            <w:rFonts w:ascii="ITC Avant Garde" w:eastAsia="Calibri" w:hAnsi="ITC Avant Garde" w:cs="Times New Roman"/>
            <w:u w:val="single"/>
          </w:rPr>
          <w:t>www.diputados.gob.mx</w:t>
        </w:r>
        <w:proofErr w:type="spellEnd"/>
        <w:r w:rsidR="00D57B40" w:rsidRPr="00BD3006">
          <w:rPr>
            <w:rFonts w:ascii="ITC Avant Garde" w:eastAsia="Calibri" w:hAnsi="ITC Avant Garde" w:cs="Times New Roman"/>
            <w:u w:val="single"/>
          </w:rPr>
          <w:t>/</w:t>
        </w:r>
        <w:proofErr w:type="spellStart"/>
        <w:r w:rsidR="00D57B40" w:rsidRPr="00BD3006">
          <w:rPr>
            <w:rFonts w:ascii="ITC Avant Garde" w:eastAsia="Calibri" w:hAnsi="ITC Avant Garde" w:cs="Times New Roman"/>
            <w:u w:val="single"/>
          </w:rPr>
          <w:t>LeyesBiblio</w:t>
        </w:r>
        <w:proofErr w:type="spellEnd"/>
        <w:r w:rsidR="00D57B40" w:rsidRPr="00BD3006">
          <w:rPr>
            <w:rFonts w:ascii="ITC Avant Garde" w:eastAsia="Calibri" w:hAnsi="ITC Avant Garde" w:cs="Times New Roman"/>
            <w:u w:val="single"/>
          </w:rPr>
          <w:t>/</w:t>
        </w:r>
        <w:proofErr w:type="spellStart"/>
        <w:r w:rsidR="00D57B40" w:rsidRPr="00BD3006">
          <w:rPr>
            <w:rFonts w:ascii="ITC Avant Garde" w:eastAsia="Calibri" w:hAnsi="ITC Avant Garde" w:cs="Times New Roman"/>
            <w:u w:val="single"/>
          </w:rPr>
          <w:t>pdf</w:t>
        </w:r>
        <w:proofErr w:type="spellEnd"/>
        <w:r w:rsidR="00D57B40" w:rsidRPr="00BD3006">
          <w:rPr>
            <w:rFonts w:ascii="ITC Avant Garde" w:eastAsia="Calibri" w:hAnsi="ITC Avant Garde" w:cs="Times New Roman"/>
            <w:u w:val="single"/>
          </w:rPr>
          <w:t>/</w:t>
        </w:r>
        <w:proofErr w:type="spellStart"/>
        <w:r w:rsidR="00D57B40" w:rsidRPr="00BD3006">
          <w:rPr>
            <w:rFonts w:ascii="ITC Avant Garde" w:eastAsia="Calibri" w:hAnsi="ITC Avant Garde" w:cs="Times New Roman"/>
            <w:u w:val="single"/>
          </w:rPr>
          <w:t>CPEUM.pdf</w:t>
        </w:r>
        <w:proofErr w:type="spellEnd"/>
      </w:hyperlink>
    </w:p>
    <w:p w14:paraId="24D44AC0" w14:textId="7F44724D" w:rsidR="007F368A" w:rsidRPr="00A05ED1" w:rsidRDefault="007F368A" w:rsidP="00D57B40">
      <w:pPr>
        <w:spacing w:after="0" w:line="240" w:lineRule="auto"/>
        <w:ind w:left="720"/>
        <w:contextualSpacing/>
        <w:jc w:val="both"/>
        <w:rPr>
          <w:rFonts w:ascii="ITC Avant Garde" w:eastAsia="Calibri" w:hAnsi="ITC Avant Garde" w:cs="Times New Roman"/>
        </w:rPr>
      </w:pPr>
    </w:p>
    <w:p w14:paraId="095B0B2E" w14:textId="54EC2825" w:rsidR="00C26656" w:rsidRPr="00C26656" w:rsidRDefault="00654A86" w:rsidP="00C94E32">
      <w:pPr>
        <w:numPr>
          <w:ilvl w:val="0"/>
          <w:numId w:val="8"/>
        </w:numPr>
        <w:spacing w:after="0" w:line="240" w:lineRule="auto"/>
        <w:contextualSpacing/>
        <w:jc w:val="both"/>
        <w:rPr>
          <w:rFonts w:ascii="ITC Avant Garde" w:eastAsia="Calibri" w:hAnsi="ITC Avant Garde" w:cs="Times New Roman"/>
        </w:rPr>
      </w:pPr>
      <w:r w:rsidRPr="00A05ED1">
        <w:rPr>
          <w:rFonts w:ascii="ITC Avant Garde" w:hAnsi="ITC Avant Garde"/>
          <w:bCs/>
        </w:rPr>
        <w:t>C</w:t>
      </w:r>
      <w:r>
        <w:rPr>
          <w:rFonts w:ascii="ITC Avant Garde" w:hAnsi="ITC Avant Garde"/>
          <w:bCs/>
        </w:rPr>
        <w:t>onvocatoria</w:t>
      </w:r>
      <w:r w:rsidR="007F368A" w:rsidRPr="00A05ED1">
        <w:rPr>
          <w:rFonts w:ascii="ITC Avant Garde" w:hAnsi="ITC Avant Garde"/>
          <w:bCs/>
        </w:rPr>
        <w:t xml:space="preserve"> a la Licitación Pública para concesionar el uso, aprovechamiento y explotación comercial de 40 MHz de espectro radioeléctrico disponibles en la banda de frecuencias 2000-2020/2180-2200 MHz para la prestación del Servicio Complementario Terrestre del Servicio Móvil por Satélite (Licitación No. IFT-9)</w:t>
      </w:r>
      <w:r w:rsidR="00C26656" w:rsidRPr="00C26656">
        <w:rPr>
          <w:rFonts w:ascii="ITC Avant Garde" w:eastAsia="Calibri" w:hAnsi="ITC Avant Garde" w:cs="Times New Roman"/>
        </w:rPr>
        <w:t xml:space="preserve"> </w:t>
      </w:r>
      <w:r w:rsidR="00C26656" w:rsidRPr="00A05ED1">
        <w:rPr>
          <w:rFonts w:ascii="ITC Avant Garde" w:eastAsia="Calibri" w:hAnsi="ITC Avant Garde" w:cs="Times New Roman"/>
        </w:rPr>
        <w:t xml:space="preserve">publicado en el DOF el </w:t>
      </w:r>
      <w:r w:rsidR="00C26656">
        <w:rPr>
          <w:rFonts w:ascii="ITC Avant Garde" w:hAnsi="ITC Avant Garde"/>
          <w:bCs/>
        </w:rPr>
        <w:t xml:space="preserve">22 de </w:t>
      </w:r>
      <w:r w:rsidR="00C26656" w:rsidRPr="00C26656">
        <w:rPr>
          <w:rFonts w:ascii="ITC Avant Garde" w:hAnsi="ITC Avant Garde"/>
          <w:bCs/>
        </w:rPr>
        <w:t>abril del 2019</w:t>
      </w:r>
      <w:r w:rsidR="00C26656" w:rsidRPr="00C26656">
        <w:rPr>
          <w:rFonts w:ascii="ITC Avant Garde" w:eastAsia="Calibri" w:hAnsi="ITC Avant Garde" w:cs="Times New Roman"/>
        </w:rPr>
        <w:t xml:space="preserve">, disponible en </w:t>
      </w:r>
      <w:r w:rsidR="00C26656" w:rsidRPr="00C26656">
        <w:rPr>
          <w:rFonts w:ascii="ITC Avant Garde" w:eastAsia="Calibri" w:hAnsi="ITC Avant Garde" w:cs="Arial"/>
        </w:rPr>
        <w:t>la liga electrónica siguiente</w:t>
      </w:r>
      <w:r w:rsidR="00C26656" w:rsidRPr="00C26656">
        <w:rPr>
          <w:rFonts w:ascii="ITC Avant Garde" w:eastAsia="Calibri" w:hAnsi="ITC Avant Garde" w:cs="Times New Roman"/>
        </w:rPr>
        <w:t>:</w:t>
      </w:r>
    </w:p>
    <w:p w14:paraId="2DF68B2E" w14:textId="53A0469A" w:rsidR="007F368A" w:rsidRPr="00C26656" w:rsidRDefault="00BD51C6" w:rsidP="00D57B40">
      <w:pPr>
        <w:spacing w:after="0" w:line="240" w:lineRule="auto"/>
        <w:ind w:left="720"/>
        <w:contextualSpacing/>
        <w:jc w:val="both"/>
        <w:rPr>
          <w:rFonts w:ascii="ITC Avant Garde" w:eastAsia="Calibri" w:hAnsi="ITC Avant Garde" w:cs="Times New Roman"/>
        </w:rPr>
      </w:pPr>
      <w:hyperlink r:id="rId30" w:history="1">
        <w:r w:rsidR="00C26656" w:rsidRPr="00BD3006">
          <w:rPr>
            <w:rStyle w:val="Hipervnculo"/>
            <w:rFonts w:ascii="ITC Avant Garde" w:eastAsia="Calibri" w:hAnsi="ITC Avant Garde" w:cs="Times New Roman"/>
            <w:color w:val="auto"/>
          </w:rPr>
          <w:t>https://</w:t>
        </w:r>
        <w:proofErr w:type="spellStart"/>
        <w:r w:rsidR="00C26656" w:rsidRPr="00BD3006">
          <w:rPr>
            <w:rStyle w:val="Hipervnculo"/>
            <w:rFonts w:ascii="ITC Avant Garde" w:eastAsia="Calibri" w:hAnsi="ITC Avant Garde" w:cs="Times New Roman"/>
            <w:color w:val="auto"/>
          </w:rPr>
          <w:t>dof.gob.mx</w:t>
        </w:r>
        <w:proofErr w:type="spellEnd"/>
        <w:r w:rsidR="00C26656" w:rsidRPr="00BD3006">
          <w:rPr>
            <w:rStyle w:val="Hipervnculo"/>
            <w:rFonts w:ascii="ITC Avant Garde" w:eastAsia="Calibri" w:hAnsi="ITC Avant Garde" w:cs="Times New Roman"/>
            <w:color w:val="auto"/>
          </w:rPr>
          <w:t>/</w:t>
        </w:r>
        <w:proofErr w:type="spellStart"/>
        <w:r w:rsidR="00C26656" w:rsidRPr="00BD3006">
          <w:rPr>
            <w:rStyle w:val="Hipervnculo"/>
            <w:rFonts w:ascii="ITC Avant Garde" w:eastAsia="Calibri" w:hAnsi="ITC Avant Garde" w:cs="Times New Roman"/>
            <w:color w:val="auto"/>
          </w:rPr>
          <w:t>nota_detalle_popup.php?codigo</w:t>
        </w:r>
        <w:proofErr w:type="spellEnd"/>
        <w:r w:rsidR="00C26656" w:rsidRPr="00BD3006">
          <w:rPr>
            <w:rStyle w:val="Hipervnculo"/>
            <w:rFonts w:ascii="ITC Avant Garde" w:eastAsia="Calibri" w:hAnsi="ITC Avant Garde" w:cs="Times New Roman"/>
            <w:color w:val="auto"/>
          </w:rPr>
          <w:t>=5558207</w:t>
        </w:r>
      </w:hyperlink>
      <w:r w:rsidR="00C26656" w:rsidRPr="00BD3006">
        <w:rPr>
          <w:rFonts w:ascii="ITC Avant Garde" w:eastAsia="Calibri" w:hAnsi="ITC Avant Garde" w:cs="Times New Roman"/>
        </w:rPr>
        <w:t xml:space="preserve"> </w:t>
      </w:r>
    </w:p>
    <w:p w14:paraId="7B1FF9AA" w14:textId="1E0707FF" w:rsidR="007F368A" w:rsidRPr="00BD3006" w:rsidRDefault="007F368A" w:rsidP="00D57B40">
      <w:pPr>
        <w:spacing w:after="0" w:line="240" w:lineRule="auto"/>
        <w:ind w:left="720"/>
        <w:contextualSpacing/>
        <w:jc w:val="both"/>
        <w:rPr>
          <w:rFonts w:ascii="ITC Avant Garde" w:eastAsia="Calibri" w:hAnsi="ITC Avant Garde" w:cs="Times New Roman"/>
        </w:rPr>
      </w:pPr>
      <w:r w:rsidRPr="00BD3006">
        <w:rPr>
          <w:rFonts w:ascii="ITC Avant Garde" w:eastAsia="Calibri" w:hAnsi="ITC Avant Garde" w:cs="Times New Roman"/>
        </w:rPr>
        <w:t>https://www.ift.org.mx/industria/espectro-radioelectrico/telecomunicaciones/2019/licitacion-no-ift-9-servicio-complementario-terrestre-del-servicio-movil-por-satelite</w:t>
      </w:r>
    </w:p>
    <w:p w14:paraId="515B61AF" w14:textId="77777777" w:rsidR="00F11B84" w:rsidRPr="00A05ED1" w:rsidRDefault="00F11B84" w:rsidP="00D57B40">
      <w:pPr>
        <w:spacing w:after="0" w:line="240" w:lineRule="auto"/>
        <w:ind w:left="720"/>
        <w:contextualSpacing/>
        <w:jc w:val="both"/>
        <w:rPr>
          <w:rFonts w:ascii="ITC Avant Garde" w:eastAsia="Calibri" w:hAnsi="ITC Avant Garde" w:cs="Times New Roman"/>
        </w:rPr>
      </w:pPr>
    </w:p>
    <w:p w14:paraId="39BF5150" w14:textId="28A87992" w:rsidR="00D57B40" w:rsidRDefault="00D57B40" w:rsidP="00C94E32">
      <w:pPr>
        <w:numPr>
          <w:ilvl w:val="0"/>
          <w:numId w:val="8"/>
        </w:numPr>
        <w:spacing w:after="0" w:line="240" w:lineRule="auto"/>
        <w:jc w:val="both"/>
        <w:rPr>
          <w:rFonts w:ascii="ITC Avant Garde" w:eastAsia="Times New Roman" w:hAnsi="ITC Avant Garde" w:cs="Arial"/>
        </w:rPr>
      </w:pPr>
      <w:r w:rsidRPr="00A05ED1">
        <w:rPr>
          <w:rFonts w:ascii="ITC Avant Garde" w:eastAsia="Times New Roman" w:hAnsi="ITC Avant Garde" w:cs="Arial"/>
        </w:rPr>
        <w:t xml:space="preserve">Diccionario de la Real Academia Española, disponible en la liga electrónica siguiente: </w:t>
      </w:r>
      <w:hyperlink r:id="rId31" w:history="1">
        <w:r w:rsidRPr="00BD3006">
          <w:rPr>
            <w:rFonts w:ascii="ITC Avant Garde" w:eastAsia="Times New Roman" w:hAnsi="ITC Avant Garde" w:cs="Arial"/>
          </w:rPr>
          <w:t>https://</w:t>
        </w:r>
        <w:proofErr w:type="spellStart"/>
        <w:r w:rsidRPr="00BD3006">
          <w:rPr>
            <w:rFonts w:ascii="ITC Avant Garde" w:eastAsia="Times New Roman" w:hAnsi="ITC Avant Garde" w:cs="Arial"/>
          </w:rPr>
          <w:t>dpej.rae.es</w:t>
        </w:r>
        <w:proofErr w:type="spellEnd"/>
        <w:r w:rsidRPr="00BD3006">
          <w:rPr>
            <w:rFonts w:ascii="ITC Avant Garde" w:eastAsia="Times New Roman" w:hAnsi="ITC Avant Garde" w:cs="Arial"/>
          </w:rPr>
          <w:t>/lema/espacio-ultraterrestre</w:t>
        </w:r>
      </w:hyperlink>
      <w:r w:rsidRPr="00BD3006">
        <w:rPr>
          <w:rFonts w:ascii="ITC Avant Garde" w:eastAsia="Times New Roman" w:hAnsi="ITC Avant Garde" w:cs="Times New Roman"/>
        </w:rPr>
        <w:t xml:space="preserve"> </w:t>
      </w:r>
      <w:r w:rsidRPr="00BD3006">
        <w:rPr>
          <w:rFonts w:ascii="ITC Avant Garde" w:eastAsia="Times New Roman" w:hAnsi="ITC Avant Garde" w:cs="Arial"/>
        </w:rPr>
        <w:t xml:space="preserve"> </w:t>
      </w:r>
    </w:p>
    <w:p w14:paraId="27CBE8CA" w14:textId="77777777" w:rsidR="00D57B40" w:rsidRPr="00A05ED1" w:rsidRDefault="00D57B40" w:rsidP="00C94E32">
      <w:pPr>
        <w:numPr>
          <w:ilvl w:val="0"/>
          <w:numId w:val="8"/>
        </w:numPr>
        <w:spacing w:after="0" w:line="240" w:lineRule="auto"/>
        <w:jc w:val="both"/>
        <w:rPr>
          <w:rFonts w:ascii="ITC Avant Garde" w:eastAsia="Times New Roman" w:hAnsi="ITC Avant Garde" w:cs="Arial"/>
        </w:rPr>
      </w:pPr>
      <w:r w:rsidRPr="00A05ED1">
        <w:rPr>
          <w:rFonts w:ascii="ITC Avant Garde" w:eastAsia="Times New Roman" w:hAnsi="ITC Avant Garde" w:cs="Arial"/>
        </w:rPr>
        <w:t>Ley Federal de Telecomunicaciones y Radiodifusión</w:t>
      </w:r>
      <w:r w:rsidRPr="00A05ED1">
        <w:rPr>
          <w:rFonts w:ascii="ITC Avant Garde" w:eastAsia="Times New Roman" w:hAnsi="ITC Avant Garde" w:cs="Times New Roman"/>
        </w:rPr>
        <w:t xml:space="preserve">, última reforma publicada en el DOF el 20 de mayo de 2021,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p>
    <w:p w14:paraId="54AE602D" w14:textId="77777777" w:rsidR="00D57B40" w:rsidRPr="00A05ED1" w:rsidRDefault="00BD51C6" w:rsidP="00D57B40">
      <w:pPr>
        <w:spacing w:line="240" w:lineRule="auto"/>
        <w:ind w:left="720"/>
        <w:contextualSpacing/>
        <w:jc w:val="both"/>
        <w:rPr>
          <w:rFonts w:ascii="ITC Avant Garde" w:eastAsia="Calibri" w:hAnsi="ITC Avant Garde" w:cs="Arial"/>
        </w:rPr>
      </w:pPr>
      <w:hyperlink r:id="rId32" w:history="1">
        <w:r w:rsidR="00D57B40" w:rsidRPr="00BD3006">
          <w:rPr>
            <w:rFonts w:ascii="ITC Avant Garde" w:eastAsia="Calibri" w:hAnsi="ITC Avant Garde" w:cs="Arial"/>
            <w:u w:val="single"/>
          </w:rPr>
          <w:t>https://</w:t>
        </w:r>
        <w:proofErr w:type="spellStart"/>
        <w:r w:rsidR="00D57B40" w:rsidRPr="00BD3006">
          <w:rPr>
            <w:rFonts w:ascii="ITC Avant Garde" w:eastAsia="Calibri" w:hAnsi="ITC Avant Garde" w:cs="Arial"/>
            <w:u w:val="single"/>
          </w:rPr>
          <w:t>www.diputados.gob.mx</w:t>
        </w:r>
        <w:proofErr w:type="spellEnd"/>
        <w:r w:rsidR="00D57B40" w:rsidRPr="00BD3006">
          <w:rPr>
            <w:rFonts w:ascii="ITC Avant Garde" w:eastAsia="Calibri" w:hAnsi="ITC Avant Garde" w:cs="Arial"/>
            <w:u w:val="single"/>
          </w:rPr>
          <w:t>/</w:t>
        </w:r>
        <w:proofErr w:type="spellStart"/>
        <w:r w:rsidR="00D57B40" w:rsidRPr="00BD3006">
          <w:rPr>
            <w:rFonts w:ascii="ITC Avant Garde" w:eastAsia="Calibri" w:hAnsi="ITC Avant Garde" w:cs="Arial"/>
            <w:u w:val="single"/>
          </w:rPr>
          <w:t>LeyesBiblio</w:t>
        </w:r>
        <w:proofErr w:type="spellEnd"/>
        <w:r w:rsidR="00D57B40" w:rsidRPr="00BD3006">
          <w:rPr>
            <w:rFonts w:ascii="ITC Avant Garde" w:eastAsia="Calibri" w:hAnsi="ITC Avant Garde" w:cs="Arial"/>
            <w:u w:val="single"/>
          </w:rPr>
          <w:t>/</w:t>
        </w:r>
        <w:proofErr w:type="spellStart"/>
        <w:r w:rsidR="00D57B40" w:rsidRPr="00BD3006">
          <w:rPr>
            <w:rFonts w:ascii="ITC Avant Garde" w:eastAsia="Calibri" w:hAnsi="ITC Avant Garde" w:cs="Arial"/>
            <w:u w:val="single"/>
          </w:rPr>
          <w:t>pdf</w:t>
        </w:r>
        <w:proofErr w:type="spellEnd"/>
        <w:r w:rsidR="00D57B40" w:rsidRPr="00BD3006">
          <w:rPr>
            <w:rFonts w:ascii="ITC Avant Garde" w:eastAsia="Calibri" w:hAnsi="ITC Avant Garde" w:cs="Arial"/>
            <w:u w:val="single"/>
          </w:rPr>
          <w:t>/</w:t>
        </w:r>
        <w:proofErr w:type="spellStart"/>
        <w:r w:rsidR="00D57B40" w:rsidRPr="00BD3006">
          <w:rPr>
            <w:rFonts w:ascii="ITC Avant Garde" w:eastAsia="Calibri" w:hAnsi="ITC Avant Garde" w:cs="Arial"/>
            <w:u w:val="single"/>
          </w:rPr>
          <w:t>LFTR.pdf</w:t>
        </w:r>
        <w:proofErr w:type="spellEnd"/>
      </w:hyperlink>
      <w:r w:rsidR="00D57B40" w:rsidRPr="00BD3006">
        <w:rPr>
          <w:rFonts w:ascii="ITC Avant Garde" w:eastAsia="Calibri" w:hAnsi="ITC Avant Garde" w:cs="Arial"/>
        </w:rPr>
        <w:t xml:space="preserve"> </w:t>
      </w:r>
    </w:p>
    <w:p w14:paraId="40AC9389" w14:textId="6B2B6C3C" w:rsidR="00D57B40" w:rsidRDefault="00D57B40" w:rsidP="00D57B40">
      <w:pPr>
        <w:spacing w:line="240" w:lineRule="auto"/>
        <w:ind w:left="720"/>
        <w:contextualSpacing/>
        <w:jc w:val="both"/>
        <w:rPr>
          <w:rFonts w:ascii="ITC Avant Garde" w:eastAsia="Calibri" w:hAnsi="ITC Avant Garde" w:cs="Arial"/>
        </w:rPr>
      </w:pPr>
    </w:p>
    <w:p w14:paraId="1B5EFEA2" w14:textId="77777777" w:rsidR="00734DAB" w:rsidRDefault="00734DAB" w:rsidP="00734DAB">
      <w:pPr>
        <w:numPr>
          <w:ilvl w:val="0"/>
          <w:numId w:val="8"/>
        </w:numPr>
        <w:spacing w:after="0" w:line="240" w:lineRule="auto"/>
        <w:jc w:val="both"/>
        <w:rPr>
          <w:rFonts w:ascii="ITC Avant Garde" w:eastAsia="Times New Roman" w:hAnsi="ITC Avant Garde" w:cs="Arial"/>
        </w:rPr>
      </w:pPr>
      <w:r w:rsidRPr="00734DAB">
        <w:rPr>
          <w:rFonts w:ascii="ITC Avant Garde" w:eastAsia="Times New Roman" w:hAnsi="ITC Avant Garde" w:cs="Times New Roman"/>
        </w:rPr>
        <w:t>Manual de pequeños satélites</w:t>
      </w:r>
      <w:r w:rsidRPr="00A05ED1">
        <w:rPr>
          <w:rFonts w:ascii="ITC Avant Garde" w:eastAsia="Times New Roman" w:hAnsi="ITC Avant Garde" w:cs="Times New Roman"/>
        </w:rPr>
        <w:t xml:space="preserve">,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p>
    <w:p w14:paraId="08F896CA" w14:textId="6F6F4961" w:rsidR="00734DAB" w:rsidRPr="00734DAB" w:rsidRDefault="00734DAB" w:rsidP="00734DAB">
      <w:pPr>
        <w:spacing w:after="0" w:line="240" w:lineRule="auto"/>
        <w:ind w:left="720"/>
        <w:jc w:val="both"/>
        <w:rPr>
          <w:rFonts w:ascii="ITC Avant Garde" w:eastAsia="Times New Roman" w:hAnsi="ITC Avant Garde" w:cs="Arial"/>
        </w:rPr>
      </w:pPr>
      <w:r w:rsidRPr="00734DAB">
        <w:rPr>
          <w:rFonts w:ascii="ITC Avant Garde" w:eastAsia="Times New Roman" w:hAnsi="ITC Avant Garde" w:cs="Arial"/>
        </w:rPr>
        <w:t>https://</w:t>
      </w:r>
      <w:proofErr w:type="spellStart"/>
      <w:r w:rsidRPr="00734DAB">
        <w:rPr>
          <w:rFonts w:ascii="ITC Avant Garde" w:eastAsia="Times New Roman" w:hAnsi="ITC Avant Garde" w:cs="Arial"/>
        </w:rPr>
        <w:t>www.itu.int</w:t>
      </w:r>
      <w:proofErr w:type="spellEnd"/>
      <w:r w:rsidRPr="00734DAB">
        <w:rPr>
          <w:rFonts w:ascii="ITC Avant Garde" w:eastAsia="Times New Roman" w:hAnsi="ITC Avant Garde" w:cs="Arial"/>
        </w:rPr>
        <w:t>/</w:t>
      </w:r>
      <w:proofErr w:type="spellStart"/>
      <w:r w:rsidRPr="00734DAB">
        <w:rPr>
          <w:rFonts w:ascii="ITC Avant Garde" w:eastAsia="Times New Roman" w:hAnsi="ITC Avant Garde" w:cs="Arial"/>
        </w:rPr>
        <w:t>hub</w:t>
      </w:r>
      <w:proofErr w:type="spellEnd"/>
      <w:r w:rsidRPr="00734DAB">
        <w:rPr>
          <w:rFonts w:ascii="ITC Avant Garde" w:eastAsia="Times New Roman" w:hAnsi="ITC Avant Garde" w:cs="Arial"/>
        </w:rPr>
        <w:t>/</w:t>
      </w:r>
      <w:proofErr w:type="spellStart"/>
      <w:r w:rsidRPr="00734DAB">
        <w:rPr>
          <w:rFonts w:ascii="ITC Avant Garde" w:eastAsia="Times New Roman" w:hAnsi="ITC Avant Garde" w:cs="Arial"/>
        </w:rPr>
        <w:t>publication</w:t>
      </w:r>
      <w:proofErr w:type="spellEnd"/>
      <w:r w:rsidRPr="00734DAB">
        <w:rPr>
          <w:rFonts w:ascii="ITC Avant Garde" w:eastAsia="Times New Roman" w:hAnsi="ITC Avant Garde" w:cs="Arial"/>
        </w:rPr>
        <w:t>/r-</w:t>
      </w:r>
      <w:proofErr w:type="spellStart"/>
      <w:r w:rsidRPr="00734DAB">
        <w:rPr>
          <w:rFonts w:ascii="ITC Avant Garde" w:eastAsia="Times New Roman" w:hAnsi="ITC Avant Garde" w:cs="Arial"/>
        </w:rPr>
        <w:t>hdb</w:t>
      </w:r>
      <w:proofErr w:type="spellEnd"/>
      <w:r w:rsidRPr="00734DAB">
        <w:rPr>
          <w:rFonts w:ascii="ITC Avant Garde" w:eastAsia="Times New Roman" w:hAnsi="ITC Avant Garde" w:cs="Arial"/>
        </w:rPr>
        <w:t>-65-2023/#/es</w:t>
      </w:r>
    </w:p>
    <w:p w14:paraId="7BE41D26" w14:textId="77777777" w:rsidR="00734DAB" w:rsidRPr="00A05ED1" w:rsidRDefault="00734DAB" w:rsidP="00D57B40">
      <w:pPr>
        <w:spacing w:line="240" w:lineRule="auto"/>
        <w:ind w:left="720"/>
        <w:contextualSpacing/>
        <w:jc w:val="both"/>
        <w:rPr>
          <w:rFonts w:ascii="ITC Avant Garde" w:eastAsia="Calibri" w:hAnsi="ITC Avant Garde" w:cs="Arial"/>
        </w:rPr>
      </w:pPr>
    </w:p>
    <w:p w14:paraId="37A4CBE8" w14:textId="77777777" w:rsidR="00D57B40" w:rsidRPr="00A05ED1" w:rsidRDefault="00D57B40" w:rsidP="00C94E32">
      <w:pPr>
        <w:numPr>
          <w:ilvl w:val="0"/>
          <w:numId w:val="8"/>
        </w:numPr>
        <w:spacing w:after="0" w:line="240" w:lineRule="auto"/>
        <w:jc w:val="both"/>
        <w:rPr>
          <w:rFonts w:ascii="ITC Avant Garde" w:eastAsia="Times New Roman" w:hAnsi="ITC Avant Garde" w:cs="Arial"/>
        </w:rPr>
      </w:pPr>
      <w:r w:rsidRPr="00A05ED1">
        <w:rPr>
          <w:rFonts w:ascii="ITC Avant Garde" w:eastAsia="Times New Roman" w:hAnsi="ITC Avant Garde" w:cs="Times New Roman"/>
        </w:rPr>
        <w:t xml:space="preserve">Naciones Unidas, Tratados y Principios de las Naciones Unidas sobre el Espacio Ultraterrestre, Nueva York 2002,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p>
    <w:p w14:paraId="482F54A7" w14:textId="77777777" w:rsidR="00D57B40" w:rsidRPr="00BD3006" w:rsidRDefault="00BD51C6" w:rsidP="00D57B40">
      <w:pPr>
        <w:spacing w:after="0" w:line="240" w:lineRule="auto"/>
        <w:ind w:left="720"/>
        <w:jc w:val="both"/>
        <w:rPr>
          <w:rFonts w:ascii="ITC Avant Garde" w:eastAsia="Times New Roman" w:hAnsi="ITC Avant Garde" w:cs="Arial"/>
        </w:rPr>
      </w:pPr>
      <w:hyperlink r:id="rId33" w:history="1">
        <w:r w:rsidR="00D57B40" w:rsidRPr="00BD3006">
          <w:rPr>
            <w:rFonts w:ascii="ITC Avant Garde" w:eastAsia="Times New Roman" w:hAnsi="ITC Avant Garde" w:cs="Times New Roman"/>
            <w:u w:val="single"/>
          </w:rPr>
          <w:t>http://</w:t>
        </w:r>
        <w:proofErr w:type="spellStart"/>
        <w:r w:rsidR="00D57B40" w:rsidRPr="00BD3006">
          <w:rPr>
            <w:rFonts w:ascii="ITC Avant Garde" w:eastAsia="Times New Roman" w:hAnsi="ITC Avant Garde" w:cs="Times New Roman"/>
            <w:u w:val="single"/>
          </w:rPr>
          <w:t>www.oosa.unvienna.org</w:t>
        </w:r>
        <w:proofErr w:type="spellEnd"/>
        <w:r w:rsidR="00D57B40" w:rsidRPr="00BD3006">
          <w:rPr>
            <w:rFonts w:ascii="ITC Avant Garde" w:eastAsia="Times New Roman" w:hAnsi="ITC Avant Garde" w:cs="Times New Roman"/>
            <w:u w:val="single"/>
          </w:rPr>
          <w:t>/</w:t>
        </w:r>
        <w:proofErr w:type="spellStart"/>
        <w:r w:rsidR="00D57B40" w:rsidRPr="00BD3006">
          <w:rPr>
            <w:rFonts w:ascii="ITC Avant Garde" w:eastAsia="Times New Roman" w:hAnsi="ITC Avant Garde" w:cs="Times New Roman"/>
            <w:u w:val="single"/>
          </w:rPr>
          <w:t>pdf</w:t>
        </w:r>
        <w:proofErr w:type="spellEnd"/>
        <w:r w:rsidR="00D57B40" w:rsidRPr="00BD3006">
          <w:rPr>
            <w:rFonts w:ascii="ITC Avant Garde" w:eastAsia="Times New Roman" w:hAnsi="ITC Avant Garde" w:cs="Times New Roman"/>
            <w:u w:val="single"/>
          </w:rPr>
          <w:t>/</w:t>
        </w:r>
        <w:proofErr w:type="spellStart"/>
        <w:r w:rsidR="00D57B40" w:rsidRPr="00BD3006">
          <w:rPr>
            <w:rFonts w:ascii="ITC Avant Garde" w:eastAsia="Times New Roman" w:hAnsi="ITC Avant Garde" w:cs="Times New Roman"/>
            <w:u w:val="single"/>
          </w:rPr>
          <w:t>publications</w:t>
        </w:r>
        <w:proofErr w:type="spellEnd"/>
        <w:r w:rsidR="00D57B40" w:rsidRPr="00BD3006">
          <w:rPr>
            <w:rFonts w:ascii="ITC Avant Garde" w:eastAsia="Times New Roman" w:hAnsi="ITC Avant Garde" w:cs="Times New Roman"/>
            <w:u w:val="single"/>
          </w:rPr>
          <w:t>/</w:t>
        </w:r>
        <w:proofErr w:type="spellStart"/>
        <w:r w:rsidR="00D57B40" w:rsidRPr="00BD3006">
          <w:rPr>
            <w:rFonts w:ascii="ITC Avant Garde" w:eastAsia="Times New Roman" w:hAnsi="ITC Avant Garde" w:cs="Times New Roman"/>
            <w:u w:val="single"/>
          </w:rPr>
          <w:t>STSPACE11S.pdf</w:t>
        </w:r>
        <w:proofErr w:type="spellEnd"/>
      </w:hyperlink>
    </w:p>
    <w:p w14:paraId="5ACF6E8C" w14:textId="77777777" w:rsidR="00D57B40" w:rsidRPr="00BD3006" w:rsidRDefault="00D57B40" w:rsidP="00D57B40">
      <w:pPr>
        <w:spacing w:after="0" w:line="240" w:lineRule="auto"/>
        <w:ind w:left="720"/>
        <w:contextualSpacing/>
        <w:jc w:val="both"/>
        <w:rPr>
          <w:rFonts w:ascii="ITC Avant Garde" w:eastAsia="Calibri" w:hAnsi="ITC Avant Garde" w:cs="Arial"/>
        </w:rPr>
      </w:pPr>
    </w:p>
    <w:p w14:paraId="62D0CF91" w14:textId="77777777" w:rsidR="00D57B40" w:rsidRPr="00A05ED1" w:rsidRDefault="00D57B40" w:rsidP="00C94E32">
      <w:pPr>
        <w:numPr>
          <w:ilvl w:val="0"/>
          <w:numId w:val="8"/>
        </w:numPr>
        <w:spacing w:after="0" w:line="240" w:lineRule="auto"/>
        <w:jc w:val="both"/>
        <w:rPr>
          <w:rFonts w:ascii="ITC Avant Garde" w:eastAsia="Times New Roman" w:hAnsi="ITC Avant Garde" w:cs="Arial"/>
        </w:rPr>
      </w:pPr>
      <w:r w:rsidRPr="00A05ED1">
        <w:rPr>
          <w:rFonts w:ascii="ITC Avant Garde" w:eastAsia="Times New Roman" w:hAnsi="ITC Avant Garde" w:cs="Times New Roman"/>
        </w:rPr>
        <w:t xml:space="preserve">ROSADO RODRÍGUEZ, C. Comunicación por satélite. ed. México: Instituto Politécnico Nacional, 2003. 655 p.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p>
    <w:p w14:paraId="7FB7DE4A" w14:textId="6D65A954" w:rsidR="00D57B40" w:rsidRPr="00A05ED1" w:rsidRDefault="00BD51C6" w:rsidP="00D57B40">
      <w:pPr>
        <w:spacing w:after="0" w:line="240" w:lineRule="auto"/>
        <w:ind w:left="720"/>
        <w:contextualSpacing/>
        <w:jc w:val="both"/>
        <w:rPr>
          <w:rFonts w:ascii="ITC Avant Garde" w:eastAsia="Calibri" w:hAnsi="ITC Avant Garde" w:cs="Times New Roman"/>
        </w:rPr>
      </w:pPr>
      <w:hyperlink r:id="rId34" w:history="1">
        <w:r w:rsidR="00D13B92" w:rsidRPr="00BD3006">
          <w:rPr>
            <w:rFonts w:ascii="ITC Avant Garde" w:eastAsia="Calibri" w:hAnsi="ITC Avant Garde" w:cs="Times New Roman"/>
            <w:u w:val="single"/>
          </w:rPr>
          <w:t>https://</w:t>
        </w:r>
        <w:proofErr w:type="spellStart"/>
        <w:r w:rsidR="00D13B92" w:rsidRPr="00BD3006">
          <w:rPr>
            <w:rFonts w:ascii="ITC Avant Garde" w:eastAsia="Calibri" w:hAnsi="ITC Avant Garde" w:cs="Times New Roman"/>
            <w:u w:val="single"/>
          </w:rPr>
          <w:t>elibro.net</w:t>
        </w:r>
        <w:proofErr w:type="spellEnd"/>
        <w:r w:rsidR="00D13B92" w:rsidRPr="00BD3006">
          <w:rPr>
            <w:rFonts w:ascii="ITC Avant Garde" w:eastAsia="Calibri" w:hAnsi="ITC Avant Garde" w:cs="Times New Roman"/>
            <w:u w:val="single"/>
          </w:rPr>
          <w:t>/es/</w:t>
        </w:r>
        <w:proofErr w:type="spellStart"/>
        <w:r w:rsidR="00D13B92" w:rsidRPr="00BD3006">
          <w:rPr>
            <w:rFonts w:ascii="ITC Avant Garde" w:eastAsia="Calibri" w:hAnsi="ITC Avant Garde" w:cs="Times New Roman"/>
            <w:u w:val="single"/>
          </w:rPr>
          <w:t>ereader</w:t>
        </w:r>
        <w:proofErr w:type="spellEnd"/>
        <w:r w:rsidR="00D13B92" w:rsidRPr="00BD3006">
          <w:rPr>
            <w:rFonts w:ascii="ITC Avant Garde" w:eastAsia="Calibri" w:hAnsi="ITC Avant Garde" w:cs="Times New Roman"/>
            <w:u w:val="single"/>
          </w:rPr>
          <w:t>/</w:t>
        </w:r>
        <w:proofErr w:type="spellStart"/>
        <w:r w:rsidR="00D13B92" w:rsidRPr="00BD3006">
          <w:rPr>
            <w:rFonts w:ascii="ITC Avant Garde" w:eastAsia="Calibri" w:hAnsi="ITC Avant Garde" w:cs="Times New Roman"/>
            <w:u w:val="single"/>
          </w:rPr>
          <w:t>uvm</w:t>
        </w:r>
        <w:proofErr w:type="spellEnd"/>
        <w:r w:rsidR="00D13B92" w:rsidRPr="00BD3006">
          <w:rPr>
            <w:rFonts w:ascii="ITC Avant Garde" w:eastAsia="Calibri" w:hAnsi="ITC Avant Garde" w:cs="Times New Roman"/>
            <w:u w:val="single"/>
          </w:rPr>
          <w:t>/</w:t>
        </w:r>
        <w:proofErr w:type="spellStart"/>
        <w:r w:rsidR="00D13B92" w:rsidRPr="00BD3006">
          <w:rPr>
            <w:rFonts w:ascii="ITC Avant Garde" w:eastAsia="Calibri" w:hAnsi="ITC Avant Garde" w:cs="Times New Roman"/>
            <w:u w:val="single"/>
          </w:rPr>
          <w:t>74638?page</w:t>
        </w:r>
        <w:proofErr w:type="spellEnd"/>
        <w:r w:rsidR="00D13B92" w:rsidRPr="00BD3006">
          <w:rPr>
            <w:rFonts w:ascii="ITC Avant Garde" w:eastAsia="Calibri" w:hAnsi="ITC Avant Garde" w:cs="Times New Roman"/>
            <w:u w:val="single"/>
          </w:rPr>
          <w:t>=1</w:t>
        </w:r>
      </w:hyperlink>
      <w:r w:rsidR="00D57B40" w:rsidRPr="00BD3006">
        <w:rPr>
          <w:rFonts w:ascii="ITC Avant Garde" w:eastAsia="Calibri" w:hAnsi="ITC Avant Garde" w:cs="Times New Roman"/>
        </w:rPr>
        <w:t xml:space="preserve">. </w:t>
      </w:r>
      <w:r w:rsidR="00D57B40" w:rsidRPr="00A05ED1">
        <w:rPr>
          <w:rFonts w:ascii="ITC Avant Garde" w:eastAsia="Calibri" w:hAnsi="ITC Avant Garde" w:cs="Times New Roman"/>
        </w:rPr>
        <w:t>Consultado e</w:t>
      </w:r>
      <w:r w:rsidR="003D39DF">
        <w:rPr>
          <w:rFonts w:ascii="ITC Avant Garde" w:eastAsia="Calibri" w:hAnsi="ITC Avant Garde" w:cs="Times New Roman"/>
        </w:rPr>
        <w:t>l</w:t>
      </w:r>
      <w:r w:rsidR="00D57B40" w:rsidRPr="00A05ED1">
        <w:rPr>
          <w:rFonts w:ascii="ITC Avant Garde" w:eastAsia="Calibri" w:hAnsi="ITC Avant Garde" w:cs="Times New Roman"/>
        </w:rPr>
        <w:t>: 27 A</w:t>
      </w:r>
      <w:r w:rsidR="003D39DF">
        <w:rPr>
          <w:rFonts w:ascii="ITC Avant Garde" w:eastAsia="Calibri" w:hAnsi="ITC Avant Garde" w:cs="Times New Roman"/>
        </w:rPr>
        <w:t>b</w:t>
      </w:r>
      <w:r w:rsidR="00D57B40" w:rsidRPr="00A05ED1">
        <w:rPr>
          <w:rFonts w:ascii="ITC Avant Garde" w:eastAsia="Calibri" w:hAnsi="ITC Avant Garde" w:cs="Times New Roman"/>
        </w:rPr>
        <w:t>r 2023</w:t>
      </w:r>
    </w:p>
    <w:p w14:paraId="4BD7BD4F" w14:textId="77777777" w:rsidR="00D57B40" w:rsidRPr="00A05ED1" w:rsidRDefault="00D57B40" w:rsidP="00D57B40">
      <w:pPr>
        <w:spacing w:after="0" w:line="240" w:lineRule="auto"/>
        <w:ind w:left="720"/>
        <w:contextualSpacing/>
        <w:jc w:val="both"/>
        <w:rPr>
          <w:rFonts w:ascii="ITC Avant Garde" w:eastAsia="Calibri" w:hAnsi="ITC Avant Garde" w:cs="Times New Roman"/>
        </w:rPr>
      </w:pPr>
    </w:p>
    <w:p w14:paraId="2E86666D" w14:textId="22E2CDFA" w:rsidR="00D57B40" w:rsidRPr="00A05ED1" w:rsidRDefault="00D57B40" w:rsidP="00C94E32">
      <w:pPr>
        <w:numPr>
          <w:ilvl w:val="0"/>
          <w:numId w:val="8"/>
        </w:numPr>
        <w:spacing w:after="0" w:line="240" w:lineRule="auto"/>
        <w:jc w:val="both"/>
        <w:rPr>
          <w:rFonts w:ascii="ITC Avant Garde" w:eastAsia="Times New Roman" w:hAnsi="ITC Avant Garde" w:cs="Times New Roman"/>
          <w:u w:val="single"/>
        </w:rPr>
      </w:pPr>
      <w:r w:rsidRPr="00A05ED1">
        <w:rPr>
          <w:rFonts w:ascii="ITC Avant Garde" w:eastAsia="Times New Roman" w:hAnsi="ITC Avant Garde" w:cs="Times New Roman"/>
        </w:rPr>
        <w:t>Reglamento de Radiocomunicaciones</w:t>
      </w:r>
      <w:r w:rsidR="003D39DF">
        <w:rPr>
          <w:rFonts w:ascii="ITC Avant Garde" w:eastAsia="Times New Roman" w:hAnsi="ITC Avant Garde" w:cs="Times New Roman"/>
        </w:rPr>
        <w:t xml:space="preserve"> de la </w:t>
      </w:r>
      <w:proofErr w:type="spellStart"/>
      <w:r w:rsidR="003D39DF">
        <w:rPr>
          <w:rFonts w:ascii="ITC Avant Garde" w:eastAsia="Times New Roman" w:hAnsi="ITC Avant Garde" w:cs="Times New Roman"/>
        </w:rPr>
        <w:t>UIT</w:t>
      </w:r>
      <w:proofErr w:type="spellEnd"/>
      <w:r w:rsidRPr="00A05ED1">
        <w:rPr>
          <w:rFonts w:ascii="ITC Avant Garde" w:eastAsia="Times New Roman" w:hAnsi="ITC Avant Garde" w:cs="Times New Roman"/>
        </w:rPr>
        <w:t xml:space="preserve">,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p>
    <w:p w14:paraId="75143E8F" w14:textId="77777777" w:rsidR="00D57B40" w:rsidRPr="00BD3006" w:rsidRDefault="00BD51C6" w:rsidP="00D57B40">
      <w:pPr>
        <w:spacing w:after="0" w:line="240" w:lineRule="auto"/>
        <w:ind w:left="720"/>
        <w:jc w:val="both"/>
        <w:rPr>
          <w:rFonts w:ascii="ITC Avant Garde" w:eastAsia="Times New Roman" w:hAnsi="ITC Avant Garde" w:cs="Times New Roman"/>
        </w:rPr>
      </w:pPr>
      <w:hyperlink r:id="rId35" w:history="1">
        <w:r w:rsidR="00D13B92" w:rsidRPr="00BD3006">
          <w:rPr>
            <w:rFonts w:ascii="ITC Avant Garde" w:eastAsia="Times New Roman" w:hAnsi="ITC Avant Garde" w:cs="Times New Roman"/>
            <w:u w:val="single"/>
          </w:rPr>
          <w:t>https://www.itu.int/es/publications/ITU-R/pages/publications.aspx?parent=R-REG-RR-2020&amp;media=electronic</w:t>
        </w:r>
      </w:hyperlink>
    </w:p>
    <w:p w14:paraId="24B0E16C" w14:textId="2279846F" w:rsidR="00D57B40" w:rsidRDefault="00D57B40" w:rsidP="00D57B40">
      <w:pPr>
        <w:spacing w:after="0" w:line="240" w:lineRule="auto"/>
        <w:ind w:left="720"/>
        <w:jc w:val="both"/>
        <w:rPr>
          <w:rFonts w:ascii="ITC Avant Garde" w:eastAsia="Times New Roman" w:hAnsi="ITC Avant Garde" w:cs="Times New Roman"/>
        </w:rPr>
      </w:pPr>
    </w:p>
    <w:p w14:paraId="39B7374A" w14:textId="0E6FD0B2" w:rsidR="00432BE1" w:rsidRPr="00BD3006" w:rsidRDefault="00432BE1" w:rsidP="00432BE1">
      <w:pPr>
        <w:numPr>
          <w:ilvl w:val="0"/>
          <w:numId w:val="8"/>
        </w:numPr>
        <w:spacing w:after="0" w:line="240" w:lineRule="auto"/>
        <w:jc w:val="both"/>
        <w:rPr>
          <w:rFonts w:ascii="ITC Avant Garde" w:eastAsia="Times New Roman" w:hAnsi="ITC Avant Garde" w:cs="Times New Roman"/>
          <w:u w:val="single"/>
        </w:rPr>
      </w:pPr>
      <w:r w:rsidRPr="00432BE1">
        <w:rPr>
          <w:rFonts w:ascii="ITC Avant Garde" w:eastAsia="Times New Roman" w:hAnsi="ITC Avant Garde" w:cs="Times New Roman"/>
        </w:rPr>
        <w:t>Reglas de carácter general que establecen los plazos y requisitos para el otorgamiento de autorizaciones en materia de telecomunicaciones establecidas en la Ley Federal de Telecomunicaciones y Radiodifusión</w:t>
      </w:r>
      <w:r w:rsidRPr="00A05ED1">
        <w:rPr>
          <w:rFonts w:ascii="ITC Avant Garde" w:eastAsia="Times New Roman" w:hAnsi="ITC Avant Garde" w:cs="Times New Roman"/>
        </w:rPr>
        <w:t xml:space="preserve">,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r>
        <w:rPr>
          <w:rFonts w:ascii="ITC Avant Garde" w:eastAsia="Times New Roman" w:hAnsi="ITC Avant Garde" w:cs="Times New Roman"/>
        </w:rPr>
        <w:t xml:space="preserve"> </w:t>
      </w:r>
      <w:r w:rsidRPr="00BD3006">
        <w:rPr>
          <w:rFonts w:ascii="ITC Avant Garde" w:eastAsia="Times New Roman" w:hAnsi="ITC Avant Garde" w:cs="Times New Roman"/>
        </w:rPr>
        <w:t xml:space="preserve">https://www.ift.org.mx/industria/reglas-para-el-otorgamiento-de-autorizaciones-en-materia-de-telecomunicaciones </w:t>
      </w:r>
    </w:p>
    <w:p w14:paraId="071ACDC8" w14:textId="77777777" w:rsidR="00432BE1" w:rsidRPr="00BD3006" w:rsidRDefault="00432BE1" w:rsidP="00432BE1">
      <w:pPr>
        <w:pStyle w:val="Prrafodelista"/>
        <w:spacing w:after="0" w:line="240" w:lineRule="auto"/>
        <w:jc w:val="both"/>
        <w:rPr>
          <w:rFonts w:ascii="ITC Avant Garde" w:eastAsia="Times New Roman" w:hAnsi="ITC Avant Garde" w:cs="Times New Roman"/>
        </w:rPr>
      </w:pPr>
    </w:p>
    <w:p w14:paraId="30C4AE3F" w14:textId="77777777" w:rsidR="00D57B40" w:rsidRPr="00A05ED1" w:rsidRDefault="00D57B40" w:rsidP="00C94E32">
      <w:pPr>
        <w:numPr>
          <w:ilvl w:val="0"/>
          <w:numId w:val="8"/>
        </w:numPr>
        <w:spacing w:after="0" w:line="240" w:lineRule="auto"/>
        <w:jc w:val="both"/>
        <w:rPr>
          <w:rFonts w:ascii="ITC Avant Garde" w:eastAsia="Times New Roman" w:hAnsi="ITC Avant Garde" w:cs="Times New Roman"/>
          <w:u w:val="single"/>
        </w:rPr>
      </w:pPr>
      <w:r w:rsidRPr="00A05ED1">
        <w:rPr>
          <w:rFonts w:ascii="ITC Avant Garde" w:eastAsia="Times New Roman" w:hAnsi="ITC Avant Garde" w:cs="Times New Roman"/>
        </w:rPr>
        <w:t xml:space="preserve">Regulación satelital en México. Estudio y acciones,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p>
    <w:p w14:paraId="045D81B4" w14:textId="1CB72A59" w:rsidR="00F11B84" w:rsidRPr="00BD3006" w:rsidRDefault="00BD51C6" w:rsidP="00D57B40">
      <w:pPr>
        <w:spacing w:line="240" w:lineRule="auto"/>
        <w:ind w:left="720"/>
        <w:contextualSpacing/>
        <w:jc w:val="both"/>
        <w:rPr>
          <w:rFonts w:ascii="ITC Avant Garde" w:eastAsia="Calibri" w:hAnsi="ITC Avant Garde" w:cs="Times New Roman"/>
          <w:u w:val="single"/>
        </w:rPr>
      </w:pPr>
      <w:hyperlink r:id="rId36" w:history="1">
        <w:r w:rsidR="00D13B92" w:rsidRPr="00BD3006">
          <w:rPr>
            <w:rFonts w:ascii="ITC Avant Garde" w:eastAsia="Calibri" w:hAnsi="ITC Avant Garde" w:cs="Times New Roman"/>
            <w:u w:val="single"/>
          </w:rPr>
          <w:t>https://www.ift.org.mx/sites/default/files/contenidogeneral/espectro-radioelectrico/regulacionsatelitalenmexicoestudioyacciones19-06-2013-final.pdf</w:t>
        </w:r>
      </w:hyperlink>
      <w:r w:rsidR="00D77884" w:rsidRPr="00BD3006">
        <w:rPr>
          <w:rFonts w:ascii="ITC Avant Garde" w:eastAsia="Calibri" w:hAnsi="ITC Avant Garde" w:cs="Times New Roman"/>
          <w:u w:val="single"/>
        </w:rPr>
        <w:t xml:space="preserve"> </w:t>
      </w:r>
    </w:p>
    <w:p w14:paraId="7527EB70" w14:textId="1780244C" w:rsidR="00B144F7" w:rsidRDefault="00B144F7" w:rsidP="00D57B40">
      <w:pPr>
        <w:spacing w:line="240" w:lineRule="auto"/>
        <w:ind w:left="720"/>
        <w:contextualSpacing/>
        <w:jc w:val="both"/>
        <w:rPr>
          <w:rFonts w:ascii="ITC Avant Garde" w:eastAsia="Calibri" w:hAnsi="ITC Avant Garde" w:cs="Times New Roman"/>
          <w:u w:val="single"/>
        </w:rPr>
      </w:pPr>
    </w:p>
    <w:p w14:paraId="30E5820D" w14:textId="77777777" w:rsidR="00701219" w:rsidRPr="00701219" w:rsidRDefault="00B144F7" w:rsidP="00C94E32">
      <w:pPr>
        <w:numPr>
          <w:ilvl w:val="0"/>
          <w:numId w:val="8"/>
        </w:numPr>
        <w:spacing w:after="0" w:line="240" w:lineRule="auto"/>
        <w:jc w:val="both"/>
        <w:rPr>
          <w:rFonts w:ascii="ITC Avant Garde" w:eastAsia="Times New Roman" w:hAnsi="ITC Avant Garde" w:cs="Times New Roman"/>
          <w:u w:val="single"/>
        </w:rPr>
      </w:pPr>
      <w:r w:rsidRPr="00701219">
        <w:rPr>
          <w:rFonts w:ascii="ITC Avant Garde" w:hAnsi="ITC Avant Garde"/>
        </w:rPr>
        <w:t>Resolución 49 Debida diligencia administrativa aplicable a ciertos servicios de radiocomunicaciones por satélite, Reglamento de Radiocomunicaciones, Vol. III</w:t>
      </w:r>
      <w:r w:rsidR="00701219" w:rsidRPr="00701219">
        <w:rPr>
          <w:rFonts w:ascii="ITC Avant Garde" w:eastAsia="Times New Roman" w:hAnsi="ITC Avant Garde" w:cs="Times New Roman"/>
        </w:rPr>
        <w:t xml:space="preserve">, disponible en </w:t>
      </w:r>
      <w:r w:rsidR="00701219" w:rsidRPr="00701219">
        <w:rPr>
          <w:rFonts w:ascii="ITC Avant Garde" w:eastAsia="Times New Roman" w:hAnsi="ITC Avant Garde" w:cs="Arial"/>
        </w:rPr>
        <w:t>la liga electrónica siguiente</w:t>
      </w:r>
      <w:r w:rsidR="00701219" w:rsidRPr="00701219">
        <w:rPr>
          <w:rFonts w:ascii="ITC Avant Garde" w:eastAsia="Times New Roman" w:hAnsi="ITC Avant Garde" w:cs="Times New Roman"/>
        </w:rPr>
        <w:t>:</w:t>
      </w:r>
    </w:p>
    <w:p w14:paraId="29FD2DC9" w14:textId="4BBB8336" w:rsidR="00B144F7" w:rsidRPr="00701219" w:rsidRDefault="00BD51C6" w:rsidP="00B144F7">
      <w:pPr>
        <w:spacing w:line="240" w:lineRule="auto"/>
        <w:ind w:left="720"/>
        <w:contextualSpacing/>
        <w:jc w:val="both"/>
        <w:rPr>
          <w:rFonts w:ascii="ITC Avant Garde" w:eastAsia="Calibri" w:hAnsi="ITC Avant Garde" w:cs="Times New Roman"/>
          <w:u w:val="single"/>
        </w:rPr>
      </w:pPr>
      <w:hyperlink r:id="rId37" w:history="1">
        <w:r w:rsidR="00B144F7" w:rsidRPr="00BD3006">
          <w:rPr>
            <w:rStyle w:val="Hipervnculo"/>
            <w:rFonts w:ascii="ITC Avant Garde" w:hAnsi="ITC Avant Garde"/>
            <w:color w:val="auto"/>
          </w:rPr>
          <w:t xml:space="preserve">https://search.itu.int/history/HistoryDigitalCollectionDocLibrary/1.44.48.es.303.pdf </w:t>
        </w:r>
      </w:hyperlink>
    </w:p>
    <w:p w14:paraId="12458F90" w14:textId="77777777" w:rsidR="00D57B40" w:rsidRPr="00A05ED1" w:rsidRDefault="00D57B40" w:rsidP="00D57B40">
      <w:pPr>
        <w:spacing w:line="240" w:lineRule="auto"/>
        <w:ind w:left="720"/>
        <w:contextualSpacing/>
        <w:jc w:val="both"/>
        <w:rPr>
          <w:rFonts w:ascii="ITC Avant Garde" w:eastAsia="Calibri" w:hAnsi="ITC Avant Garde" w:cs="Times New Roman"/>
          <w:u w:val="single"/>
        </w:rPr>
      </w:pPr>
    </w:p>
    <w:p w14:paraId="11A1517F" w14:textId="77777777" w:rsidR="00D57B40" w:rsidRPr="00A05ED1" w:rsidRDefault="00D57B40" w:rsidP="00C94E32">
      <w:pPr>
        <w:numPr>
          <w:ilvl w:val="0"/>
          <w:numId w:val="8"/>
        </w:numPr>
        <w:spacing w:after="0" w:line="240" w:lineRule="auto"/>
        <w:jc w:val="both"/>
        <w:rPr>
          <w:rFonts w:ascii="ITC Avant Garde" w:eastAsia="Times New Roman" w:hAnsi="ITC Avant Garde" w:cs="Times New Roman"/>
          <w:u w:val="single"/>
        </w:rPr>
      </w:pPr>
      <w:r w:rsidRPr="00A05ED1">
        <w:rPr>
          <w:rFonts w:ascii="ITC Avant Garde" w:eastAsia="Times New Roman" w:hAnsi="ITC Avant Garde" w:cs="Times New Roman"/>
        </w:rPr>
        <w:t xml:space="preserve">Unión Internacional de Telecomunicaciones,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p>
    <w:p w14:paraId="74C021DE" w14:textId="77777777" w:rsidR="00D57B40" w:rsidRPr="00BD3006" w:rsidRDefault="00BD51C6" w:rsidP="00D57B40">
      <w:pPr>
        <w:spacing w:after="80" w:line="240" w:lineRule="auto"/>
        <w:ind w:left="720"/>
        <w:jc w:val="both"/>
        <w:rPr>
          <w:rFonts w:ascii="ITC Avant Garde" w:eastAsia="Calibri" w:hAnsi="ITC Avant Garde" w:cs="Times New Roman"/>
        </w:rPr>
      </w:pPr>
      <w:hyperlink r:id="rId38" w:history="1">
        <w:r w:rsidR="00D57B40" w:rsidRPr="00BD3006">
          <w:rPr>
            <w:rFonts w:ascii="ITC Avant Garde" w:eastAsia="Calibri" w:hAnsi="ITC Avant Garde" w:cs="Times New Roman"/>
            <w:u w:val="single"/>
          </w:rPr>
          <w:t>http://</w:t>
        </w:r>
        <w:proofErr w:type="spellStart"/>
        <w:r w:rsidR="00D57B40" w:rsidRPr="00BD3006">
          <w:rPr>
            <w:rFonts w:ascii="ITC Avant Garde" w:eastAsia="Calibri" w:hAnsi="ITC Avant Garde" w:cs="Times New Roman"/>
            <w:u w:val="single"/>
          </w:rPr>
          <w:t>www.itu.int</w:t>
        </w:r>
        <w:proofErr w:type="spellEnd"/>
      </w:hyperlink>
    </w:p>
    <w:p w14:paraId="09E02C5A" w14:textId="77777777" w:rsidR="00D57B40" w:rsidRPr="00A05ED1" w:rsidRDefault="00D57B40" w:rsidP="00D57B40">
      <w:pPr>
        <w:spacing w:line="240" w:lineRule="auto"/>
        <w:ind w:left="720"/>
        <w:contextualSpacing/>
        <w:jc w:val="both"/>
        <w:rPr>
          <w:rFonts w:ascii="ITC Avant Garde" w:eastAsia="Calibri" w:hAnsi="ITC Avant Garde" w:cs="Times New Roman"/>
          <w:u w:val="single"/>
        </w:rPr>
      </w:pPr>
    </w:p>
    <w:p w14:paraId="78121EFB" w14:textId="77777777" w:rsidR="00D57B40" w:rsidRPr="00A05ED1" w:rsidRDefault="00D57B40" w:rsidP="00C94E32">
      <w:pPr>
        <w:numPr>
          <w:ilvl w:val="0"/>
          <w:numId w:val="8"/>
        </w:numPr>
        <w:spacing w:after="0" w:line="240" w:lineRule="auto"/>
        <w:jc w:val="both"/>
        <w:rPr>
          <w:rFonts w:ascii="ITC Avant Garde" w:eastAsia="Times New Roman" w:hAnsi="ITC Avant Garde" w:cs="Times New Roman"/>
          <w:u w:val="single"/>
        </w:rPr>
      </w:pPr>
      <w:proofErr w:type="spellStart"/>
      <w:r w:rsidRPr="00A05ED1">
        <w:rPr>
          <w:rFonts w:ascii="ITC Avant Garde" w:eastAsia="Times New Roman" w:hAnsi="ITC Avant Garde" w:cs="Times New Roman"/>
          <w:u w:val="single"/>
        </w:rPr>
        <w:t>UIT</w:t>
      </w:r>
      <w:proofErr w:type="spellEnd"/>
      <w:r w:rsidRPr="00A05ED1">
        <w:rPr>
          <w:rFonts w:ascii="ITC Avant Garde" w:eastAsia="Times New Roman" w:hAnsi="ITC Avant Garde" w:cs="Times New Roman"/>
          <w:u w:val="single"/>
        </w:rPr>
        <w:t xml:space="preserve">, </w:t>
      </w:r>
      <w:proofErr w:type="spellStart"/>
      <w:r w:rsidRPr="00A05ED1">
        <w:rPr>
          <w:rFonts w:ascii="ITC Avant Garde" w:eastAsia="Times New Roman" w:hAnsi="ITC Avant Garde" w:cs="Times New Roman"/>
          <w:i/>
          <w:u w:val="single"/>
        </w:rPr>
        <w:t>Advance</w:t>
      </w:r>
      <w:proofErr w:type="spellEnd"/>
      <w:r w:rsidRPr="00A05ED1">
        <w:rPr>
          <w:rFonts w:ascii="ITC Avant Garde" w:eastAsia="Times New Roman" w:hAnsi="ITC Avant Garde" w:cs="Times New Roman"/>
          <w:i/>
          <w:u w:val="single"/>
        </w:rPr>
        <w:t xml:space="preserve"> </w:t>
      </w:r>
      <w:proofErr w:type="spellStart"/>
      <w:r w:rsidRPr="00A05ED1">
        <w:rPr>
          <w:rFonts w:ascii="ITC Avant Garde" w:eastAsia="Times New Roman" w:hAnsi="ITC Avant Garde" w:cs="Times New Roman"/>
          <w:i/>
          <w:u w:val="single"/>
        </w:rPr>
        <w:t>Publication</w:t>
      </w:r>
      <w:proofErr w:type="spellEnd"/>
      <w:r w:rsidRPr="00A05ED1">
        <w:rPr>
          <w:rFonts w:ascii="ITC Avant Garde" w:eastAsia="Times New Roman" w:hAnsi="ITC Avant Garde" w:cs="Times New Roman"/>
          <w:i/>
          <w:u w:val="single"/>
        </w:rPr>
        <w:t xml:space="preserve"> </w:t>
      </w:r>
      <w:proofErr w:type="spellStart"/>
      <w:r w:rsidRPr="00A05ED1">
        <w:rPr>
          <w:rFonts w:ascii="ITC Avant Garde" w:eastAsia="Times New Roman" w:hAnsi="ITC Avant Garde" w:cs="Times New Roman"/>
          <w:i/>
          <w:u w:val="single"/>
        </w:rPr>
        <w:t>Information</w:t>
      </w:r>
      <w:proofErr w:type="spellEnd"/>
      <w:r w:rsidRPr="00A05ED1">
        <w:rPr>
          <w:rFonts w:ascii="ITC Avant Garde" w:eastAsia="Times New Roman" w:hAnsi="ITC Avant Garde" w:cs="Times New Roman"/>
        </w:rPr>
        <w:t xml:space="preserve">, disponible en </w:t>
      </w:r>
      <w:r w:rsidRPr="00A05ED1">
        <w:rPr>
          <w:rFonts w:ascii="ITC Avant Garde" w:eastAsia="Times New Roman" w:hAnsi="ITC Avant Garde" w:cs="Arial"/>
        </w:rPr>
        <w:t>la liga electrónica siguiente</w:t>
      </w:r>
      <w:r w:rsidRPr="00A05ED1">
        <w:rPr>
          <w:rFonts w:ascii="ITC Avant Garde" w:eastAsia="Times New Roman" w:hAnsi="ITC Avant Garde" w:cs="Times New Roman"/>
        </w:rPr>
        <w:t>:</w:t>
      </w:r>
    </w:p>
    <w:p w14:paraId="58549DC5" w14:textId="0CB9C6A8" w:rsidR="007B5CE1" w:rsidRPr="00BD3006" w:rsidRDefault="00BD51C6" w:rsidP="00F910AD">
      <w:pPr>
        <w:spacing w:line="240" w:lineRule="auto"/>
        <w:ind w:left="720"/>
        <w:contextualSpacing/>
        <w:jc w:val="both"/>
        <w:rPr>
          <w:rFonts w:ascii="ITC Avant Garde" w:eastAsia="Calibri" w:hAnsi="ITC Avant Garde" w:cs="Times New Roman"/>
          <w:u w:val="single"/>
        </w:rPr>
      </w:pPr>
      <w:hyperlink r:id="rId39" w:history="1">
        <w:r w:rsidR="00D13B92" w:rsidRPr="00BD3006">
          <w:rPr>
            <w:rFonts w:ascii="ITC Avant Garde" w:eastAsia="Calibri" w:hAnsi="ITC Avant Garde" w:cs="Times New Roman"/>
            <w:u w:val="single"/>
          </w:rPr>
          <w:t>https://</w:t>
        </w:r>
        <w:proofErr w:type="spellStart"/>
        <w:r w:rsidR="00D13B92" w:rsidRPr="00BD3006">
          <w:rPr>
            <w:rFonts w:ascii="ITC Avant Garde" w:eastAsia="Calibri" w:hAnsi="ITC Avant Garde" w:cs="Times New Roman"/>
            <w:u w:val="single"/>
          </w:rPr>
          <w:t>www.itu.int</w:t>
        </w:r>
        <w:proofErr w:type="spellEnd"/>
        <w:r w:rsidR="00D13B92" w:rsidRPr="00BD3006">
          <w:rPr>
            <w:rFonts w:ascii="ITC Avant Garde" w:eastAsia="Calibri" w:hAnsi="ITC Avant Garde" w:cs="Times New Roman"/>
            <w:u w:val="single"/>
          </w:rPr>
          <w:t>/en/</w:t>
        </w:r>
        <w:proofErr w:type="spellStart"/>
        <w:r w:rsidR="00D13B92" w:rsidRPr="00BD3006">
          <w:rPr>
            <w:rFonts w:ascii="ITC Avant Garde" w:eastAsia="Calibri" w:hAnsi="ITC Avant Garde" w:cs="Times New Roman"/>
            <w:u w:val="single"/>
          </w:rPr>
          <w:t>ITU</w:t>
        </w:r>
        <w:proofErr w:type="spellEnd"/>
        <w:r w:rsidR="00D13B92" w:rsidRPr="00BD3006">
          <w:rPr>
            <w:rFonts w:ascii="ITC Avant Garde" w:eastAsia="Calibri" w:hAnsi="ITC Avant Garde" w:cs="Times New Roman"/>
            <w:u w:val="single"/>
          </w:rPr>
          <w:t>-R/</w:t>
        </w:r>
        <w:proofErr w:type="spellStart"/>
        <w:r w:rsidR="00D13B92" w:rsidRPr="00BD3006">
          <w:rPr>
            <w:rFonts w:ascii="ITC Avant Garde" w:eastAsia="Calibri" w:hAnsi="ITC Avant Garde" w:cs="Times New Roman"/>
            <w:u w:val="single"/>
          </w:rPr>
          <w:t>space</w:t>
        </w:r>
        <w:proofErr w:type="spellEnd"/>
        <w:r w:rsidR="00D13B92" w:rsidRPr="00BD3006">
          <w:rPr>
            <w:rFonts w:ascii="ITC Avant Garde" w:eastAsia="Calibri" w:hAnsi="ITC Avant Garde" w:cs="Times New Roman"/>
            <w:u w:val="single"/>
          </w:rPr>
          <w:t>/Pages/</w:t>
        </w:r>
        <w:proofErr w:type="spellStart"/>
        <w:r w:rsidR="00D13B92" w:rsidRPr="00BD3006">
          <w:rPr>
            <w:rFonts w:ascii="ITC Avant Garde" w:eastAsia="Calibri" w:hAnsi="ITC Avant Garde" w:cs="Times New Roman"/>
            <w:u w:val="single"/>
          </w:rPr>
          <w:t>API.aspx</w:t>
        </w:r>
        <w:proofErr w:type="spellEnd"/>
      </w:hyperlink>
    </w:p>
    <w:sectPr w:rsidR="007B5CE1" w:rsidRPr="00BD3006" w:rsidSect="00D55DEB">
      <w:headerReference w:type="default" r:id="rId40"/>
      <w:footerReference w:type="default" r:id="rId41"/>
      <w:pgSz w:w="12240" w:h="15840"/>
      <w:pgMar w:top="1985"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710D2" w14:textId="77777777" w:rsidR="00BD51C6" w:rsidRDefault="00BD51C6" w:rsidP="00125F90">
      <w:pPr>
        <w:spacing w:after="0" w:line="240" w:lineRule="auto"/>
      </w:pPr>
      <w:r>
        <w:separator/>
      </w:r>
    </w:p>
  </w:endnote>
  <w:endnote w:type="continuationSeparator" w:id="0">
    <w:p w14:paraId="0BB0D0E0" w14:textId="77777777" w:rsidR="00BD51C6" w:rsidRDefault="00BD51C6" w:rsidP="00125F90">
      <w:pPr>
        <w:spacing w:after="0" w:line="240" w:lineRule="auto"/>
      </w:pPr>
      <w:r>
        <w:continuationSeparator/>
      </w:r>
    </w:p>
  </w:endnote>
  <w:endnote w:type="continuationNotice" w:id="1">
    <w:p w14:paraId="437F9DF3" w14:textId="77777777" w:rsidR="00BD51C6" w:rsidRDefault="00BD5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435734"/>
      <w:docPartObj>
        <w:docPartGallery w:val="Page Numbers (Bottom of Page)"/>
        <w:docPartUnique/>
      </w:docPartObj>
    </w:sdtPr>
    <w:sdtContent>
      <w:sdt>
        <w:sdtPr>
          <w:id w:val="1728636285"/>
          <w:docPartObj>
            <w:docPartGallery w:val="Page Numbers (Top of Page)"/>
            <w:docPartUnique/>
          </w:docPartObj>
        </w:sdtPr>
        <w:sdtContent>
          <w:p w14:paraId="2A599004" w14:textId="2C775E86" w:rsidR="00BD51C6" w:rsidRDefault="00BD51C6" w:rsidP="003863C7">
            <w:pPr>
              <w:pStyle w:val="Piedepgina"/>
              <w:jc w:val="center"/>
            </w:pPr>
            <w:r w:rsidRPr="00BA21B2">
              <w:rPr>
                <w:rFonts w:ascii="ITC Avant Garde" w:hAnsi="ITC Avant Garde"/>
                <w:b/>
                <w:bCs/>
                <w:sz w:val="18"/>
                <w:szCs w:val="18"/>
              </w:rPr>
              <w:fldChar w:fldCharType="begin"/>
            </w:r>
            <w:r w:rsidRPr="00BA21B2">
              <w:rPr>
                <w:rFonts w:ascii="ITC Avant Garde" w:hAnsi="ITC Avant Garde"/>
                <w:b/>
                <w:bCs/>
                <w:sz w:val="18"/>
                <w:szCs w:val="18"/>
              </w:rPr>
              <w:instrText>PAGE</w:instrText>
            </w:r>
            <w:r w:rsidRPr="00BA21B2">
              <w:rPr>
                <w:rFonts w:ascii="ITC Avant Garde" w:hAnsi="ITC Avant Garde"/>
                <w:b/>
                <w:bCs/>
                <w:sz w:val="18"/>
                <w:szCs w:val="18"/>
              </w:rPr>
              <w:fldChar w:fldCharType="separate"/>
            </w:r>
            <w:r>
              <w:rPr>
                <w:rFonts w:ascii="ITC Avant Garde" w:hAnsi="ITC Avant Garde"/>
                <w:b/>
                <w:bCs/>
                <w:noProof/>
                <w:sz w:val="18"/>
                <w:szCs w:val="18"/>
              </w:rPr>
              <w:t>30</w:t>
            </w:r>
            <w:r w:rsidRPr="00BA21B2">
              <w:rPr>
                <w:rFonts w:ascii="ITC Avant Garde" w:hAnsi="ITC Avant Garde"/>
                <w:b/>
                <w:bCs/>
                <w:sz w:val="18"/>
                <w:szCs w:val="18"/>
              </w:rPr>
              <w:fldChar w:fldCharType="end"/>
            </w:r>
            <w:r w:rsidRPr="00654A86">
              <w:rPr>
                <w:rFonts w:ascii="ITC Avant Garde" w:hAnsi="ITC Avant Garde"/>
                <w:sz w:val="18"/>
                <w:szCs w:val="18"/>
                <w:lang w:val="es-ES"/>
              </w:rPr>
              <w:t xml:space="preserve"> de </w:t>
            </w:r>
            <w:r w:rsidRPr="00654A86">
              <w:rPr>
                <w:rFonts w:ascii="ITC Avant Garde" w:hAnsi="ITC Avant Garde"/>
                <w:b/>
                <w:bCs/>
                <w:sz w:val="18"/>
                <w:szCs w:val="18"/>
              </w:rPr>
              <w:fldChar w:fldCharType="begin"/>
            </w:r>
            <w:r w:rsidRPr="00654A86">
              <w:rPr>
                <w:rFonts w:ascii="ITC Avant Garde" w:hAnsi="ITC Avant Garde"/>
                <w:b/>
                <w:bCs/>
                <w:sz w:val="18"/>
                <w:szCs w:val="18"/>
              </w:rPr>
              <w:instrText>NUMPAGES</w:instrText>
            </w:r>
            <w:r w:rsidRPr="00654A86">
              <w:rPr>
                <w:rFonts w:ascii="ITC Avant Garde" w:hAnsi="ITC Avant Garde"/>
                <w:b/>
                <w:bCs/>
                <w:sz w:val="18"/>
                <w:szCs w:val="18"/>
              </w:rPr>
              <w:fldChar w:fldCharType="separate"/>
            </w:r>
            <w:r>
              <w:rPr>
                <w:rFonts w:ascii="ITC Avant Garde" w:hAnsi="ITC Avant Garde"/>
                <w:b/>
                <w:bCs/>
                <w:noProof/>
                <w:sz w:val="18"/>
                <w:szCs w:val="18"/>
              </w:rPr>
              <w:t>30</w:t>
            </w:r>
            <w:r w:rsidRPr="00654A86">
              <w:rPr>
                <w:rFonts w:ascii="ITC Avant Garde" w:hAnsi="ITC Avant Garde"/>
                <w:b/>
                <w:bCs/>
                <w:sz w:val="18"/>
                <w:szCs w:val="18"/>
              </w:rPr>
              <w:fldChar w:fldCharType="end"/>
            </w:r>
          </w:p>
        </w:sdtContent>
      </w:sdt>
    </w:sdtContent>
  </w:sdt>
  <w:p w14:paraId="5C93F0EB" w14:textId="1D57E3E4" w:rsidR="00BD51C6" w:rsidRDefault="00BD51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CBC9" w14:textId="77777777" w:rsidR="00BD51C6" w:rsidRDefault="00BD51C6" w:rsidP="00125F90">
      <w:pPr>
        <w:spacing w:after="0" w:line="240" w:lineRule="auto"/>
      </w:pPr>
      <w:r>
        <w:separator/>
      </w:r>
    </w:p>
  </w:footnote>
  <w:footnote w:type="continuationSeparator" w:id="0">
    <w:p w14:paraId="470518F9" w14:textId="77777777" w:rsidR="00BD51C6" w:rsidRDefault="00BD51C6" w:rsidP="00125F90">
      <w:pPr>
        <w:spacing w:after="0" w:line="240" w:lineRule="auto"/>
      </w:pPr>
      <w:r>
        <w:continuationSeparator/>
      </w:r>
    </w:p>
  </w:footnote>
  <w:footnote w:type="continuationNotice" w:id="1">
    <w:p w14:paraId="5CCF4912" w14:textId="77777777" w:rsidR="00BD51C6" w:rsidRDefault="00BD51C6">
      <w:pPr>
        <w:spacing w:after="0" w:line="240" w:lineRule="auto"/>
      </w:pPr>
    </w:p>
  </w:footnote>
  <w:footnote w:id="2">
    <w:p w14:paraId="4FFDD6F5" w14:textId="77777777" w:rsidR="00BD51C6" w:rsidRPr="007B5CE1" w:rsidRDefault="00BD51C6" w:rsidP="008C4A23">
      <w:pPr>
        <w:pStyle w:val="Textonotapie"/>
        <w:jc w:val="both"/>
        <w:rPr>
          <w:rFonts w:ascii="ITC Avant Garde" w:hAnsi="ITC Avant Garde" w:cs="Arial"/>
          <w:sz w:val="14"/>
          <w:szCs w:val="14"/>
        </w:rPr>
      </w:pPr>
      <w:r w:rsidRPr="007B5CE1">
        <w:rPr>
          <w:rStyle w:val="Refdenotaalpie"/>
          <w:rFonts w:ascii="ITC Avant Garde" w:hAnsi="ITC Avant Garde" w:cs="Arial"/>
          <w:sz w:val="14"/>
          <w:szCs w:val="14"/>
        </w:rPr>
        <w:footnoteRef/>
      </w:r>
      <w:r w:rsidRPr="007B5CE1">
        <w:rPr>
          <w:rFonts w:ascii="ITC Avant Garde" w:hAnsi="ITC Avant Garde" w:cs="Arial"/>
          <w:sz w:val="14"/>
          <w:szCs w:val="14"/>
        </w:rPr>
        <w:t xml:space="preserve"> Definición consultable en el Diccionario de la Real Academia Española, disponible en la liga electrónica siguiente: </w:t>
      </w:r>
      <w:hyperlink r:id="rId1" w:history="1">
        <w:r w:rsidRPr="002B45A4">
          <w:rPr>
            <w:rStyle w:val="Hipervnculo"/>
            <w:rFonts w:ascii="ITC Avant Garde" w:eastAsiaTheme="minorHAnsi" w:hAnsi="ITC Avant Garde"/>
            <w:sz w:val="14"/>
          </w:rPr>
          <w:t>https://</w:t>
        </w:r>
        <w:proofErr w:type="spellStart"/>
        <w:r w:rsidRPr="002B45A4">
          <w:rPr>
            <w:rStyle w:val="Hipervnculo"/>
            <w:rFonts w:ascii="ITC Avant Garde" w:eastAsiaTheme="minorHAnsi" w:hAnsi="ITC Avant Garde"/>
            <w:sz w:val="14"/>
          </w:rPr>
          <w:t>dpej.rae.es</w:t>
        </w:r>
        <w:proofErr w:type="spellEnd"/>
        <w:r w:rsidRPr="002B45A4">
          <w:rPr>
            <w:rStyle w:val="Hipervnculo"/>
            <w:rFonts w:ascii="ITC Avant Garde" w:eastAsiaTheme="minorHAnsi" w:hAnsi="ITC Avant Garde"/>
            <w:sz w:val="14"/>
          </w:rPr>
          <w:t>/lema/espacio-ultraterrestre</w:t>
        </w:r>
      </w:hyperlink>
      <w:r w:rsidRPr="007B5CE1">
        <w:rPr>
          <w:rFonts w:ascii="ITC Avant Garde" w:hAnsi="ITC Avant Garde" w:cs="Arial"/>
          <w:sz w:val="14"/>
          <w:szCs w:val="14"/>
        </w:rPr>
        <w:t xml:space="preserve"> </w:t>
      </w:r>
    </w:p>
  </w:footnote>
  <w:footnote w:id="3">
    <w:p w14:paraId="39A26612" w14:textId="4C08B475" w:rsidR="00BD51C6" w:rsidRPr="00652ED1" w:rsidRDefault="00BD51C6" w:rsidP="00652ED1">
      <w:pPr>
        <w:pStyle w:val="Textonotapie"/>
        <w:jc w:val="both"/>
        <w:rPr>
          <w:rFonts w:ascii="ITC Avant Garde" w:eastAsiaTheme="minorHAnsi" w:hAnsi="ITC Avant Garde" w:cs="Arial"/>
          <w:sz w:val="14"/>
          <w:szCs w:val="14"/>
        </w:rPr>
      </w:pPr>
      <w:r w:rsidRPr="007B5CE1">
        <w:rPr>
          <w:rStyle w:val="Refdenotaalpie"/>
          <w:rFonts w:ascii="ITC Avant Garde" w:hAnsi="ITC Avant Garde" w:cs="Arial"/>
          <w:sz w:val="14"/>
          <w:szCs w:val="14"/>
        </w:rPr>
        <w:footnoteRef/>
      </w:r>
      <w:r w:rsidRPr="007B5CE1">
        <w:rPr>
          <w:rFonts w:ascii="ITC Avant Garde" w:hAnsi="ITC Avant Garde" w:cs="Arial"/>
          <w:sz w:val="14"/>
          <w:szCs w:val="14"/>
        </w:rPr>
        <w:t xml:space="preserve"> </w:t>
      </w:r>
      <w:r w:rsidRPr="007B5CE1">
        <w:rPr>
          <w:rFonts w:ascii="ITC Avant Garde" w:eastAsiaTheme="minorHAnsi" w:hAnsi="ITC Avant Garde" w:cs="Arial"/>
          <w:bCs/>
          <w:sz w:val="14"/>
          <w:szCs w:val="14"/>
        </w:rPr>
        <w:t>Satélite:</w:t>
      </w:r>
      <w:r w:rsidRPr="007B5CE1">
        <w:rPr>
          <w:rFonts w:ascii="ITC Avant Garde" w:eastAsiaTheme="minorHAnsi" w:hAnsi="ITC Avant Garde" w:cs="Arial"/>
          <w:b/>
          <w:bCs/>
          <w:sz w:val="14"/>
          <w:szCs w:val="14"/>
        </w:rPr>
        <w:t xml:space="preserve"> </w:t>
      </w:r>
      <w:r w:rsidRPr="00ED717D">
        <w:rPr>
          <w:rFonts w:ascii="ITC Avant Garde" w:eastAsiaTheme="minorHAnsi" w:hAnsi="ITC Avant Garde" w:cs="Arial"/>
          <w:sz w:val="14"/>
          <w:szCs w:val="14"/>
        </w:rPr>
        <w:t>Objeto colocado en una Órbita Satelital, provisto de una Estación Espacial que le permite recibir, transmitir o retransmitir señales de radiocomunicación desde o hacia Estaciones Terrenas u otros Satélites</w:t>
      </w:r>
      <w:r>
        <w:rPr>
          <w:rFonts w:ascii="ITC Avant Garde" w:hAnsi="ITC Avant Garde" w:cs="Arial"/>
          <w:sz w:val="14"/>
          <w:szCs w:val="14"/>
        </w:rPr>
        <w:t>, conforme a la fracción XLVII, artículo 3 de las Disposiciones Regulatorias en materia de Comunicación Vía Satélite</w:t>
      </w:r>
      <w:r w:rsidRPr="007B5CE1">
        <w:rPr>
          <w:rFonts w:ascii="ITC Avant Garde" w:eastAsiaTheme="minorHAnsi" w:hAnsi="ITC Avant Garde" w:cs="Arial"/>
          <w:sz w:val="14"/>
          <w:szCs w:val="14"/>
        </w:rPr>
        <w:t xml:space="preserve">. </w:t>
      </w:r>
    </w:p>
  </w:footnote>
  <w:footnote w:id="4">
    <w:p w14:paraId="7EC55F52" w14:textId="7BCE2990" w:rsidR="00BD51C6" w:rsidRDefault="00BD51C6" w:rsidP="00652ED1">
      <w:pPr>
        <w:pStyle w:val="Textocomentario"/>
      </w:pPr>
      <w:r w:rsidRPr="00652ED1">
        <w:rPr>
          <w:rFonts w:ascii="ITC Avant Garde" w:hAnsi="ITC Avant Garde" w:cs="Arial"/>
          <w:sz w:val="14"/>
          <w:szCs w:val="14"/>
          <w:vertAlign w:val="superscript"/>
        </w:rPr>
        <w:footnoteRef/>
      </w:r>
      <w:r w:rsidRPr="00652ED1">
        <w:rPr>
          <w:rFonts w:ascii="ITC Avant Garde" w:hAnsi="ITC Avant Garde" w:cs="Arial"/>
          <w:sz w:val="14"/>
          <w:szCs w:val="14"/>
        </w:rPr>
        <w:t xml:space="preserve"> </w:t>
      </w:r>
      <w:r>
        <w:rPr>
          <w:rFonts w:ascii="ITC Avant Garde" w:hAnsi="ITC Avant Garde"/>
          <w:sz w:val="14"/>
        </w:rPr>
        <w:t>I</w:t>
      </w:r>
      <w:r w:rsidRPr="00A82EC2">
        <w:rPr>
          <w:rFonts w:ascii="ITC Avant Garde" w:hAnsi="ITC Avant Garde"/>
          <w:sz w:val="14"/>
        </w:rPr>
        <w:t xml:space="preserve">nstituto Federal de Telecomunicaciones, “Regulación Satelital en México, estudio y acciones”. Consultable en: </w:t>
      </w:r>
      <w:hyperlink r:id="rId2" w:history="1">
        <w:r w:rsidRPr="00AC005C">
          <w:rPr>
            <w:rStyle w:val="Hipervnculo"/>
            <w:rFonts w:ascii="ITC Avant Garde" w:hAnsi="ITC Avant Garde"/>
            <w:sz w:val="14"/>
          </w:rPr>
          <w:t>https://www.ift.org.mx/sites/default/files/contenidogeneral/espectro-radioelectrico/regulacionsatelitalenmexicoestudioyacciones19-06-2013-final.pdf</w:t>
        </w:r>
      </w:hyperlink>
      <w:r>
        <w:rPr>
          <w:rFonts w:ascii="ITC Avant Garde" w:hAnsi="ITC Avant Garde"/>
          <w:sz w:val="14"/>
        </w:rPr>
        <w:t xml:space="preserve"> </w:t>
      </w:r>
      <w:r w:rsidRPr="00A82EC2">
        <w:rPr>
          <w:rFonts w:ascii="ITC Avant Garde" w:hAnsi="ITC Avant Garde"/>
          <w:sz w:val="14"/>
        </w:rPr>
        <w:t xml:space="preserve">  </w:t>
      </w:r>
    </w:p>
  </w:footnote>
  <w:footnote w:id="5">
    <w:p w14:paraId="1B951F11" w14:textId="37A6C6EC" w:rsidR="00BD51C6" w:rsidRPr="006D379F" w:rsidRDefault="00BD51C6">
      <w:pPr>
        <w:pStyle w:val="Textonotapie"/>
        <w:rPr>
          <w:rFonts w:ascii="ITC Avant Garde" w:hAnsi="ITC Avant Garde"/>
          <w:color w:val="549E39" w:themeColor="accent1"/>
          <w:sz w:val="14"/>
          <w:szCs w:val="14"/>
        </w:rPr>
      </w:pPr>
      <w:r w:rsidRPr="007B5CE1">
        <w:rPr>
          <w:rStyle w:val="Refdenotaalpie"/>
          <w:rFonts w:ascii="ITC Avant Garde" w:hAnsi="ITC Avant Garde"/>
          <w:sz w:val="14"/>
          <w:szCs w:val="14"/>
        </w:rPr>
        <w:footnoteRef/>
      </w:r>
      <w:r w:rsidRPr="007B5CE1">
        <w:rPr>
          <w:rFonts w:ascii="ITC Avant Garde" w:hAnsi="ITC Avant Garde"/>
          <w:sz w:val="14"/>
          <w:szCs w:val="14"/>
        </w:rPr>
        <w:t xml:space="preserve"> Consultable en: ROSADO RODRÍGUEZ, C. Comunicación por satélite. ed. México: Instituto Politécnico Nacional, 2003. 655 p. Disponible en </w:t>
      </w:r>
      <w:hyperlink r:id="rId3" w:history="1">
        <w:r w:rsidRPr="00B2539D">
          <w:rPr>
            <w:rStyle w:val="Hipervnculo"/>
            <w:rFonts w:ascii="ITC Avant Garde" w:eastAsiaTheme="minorHAnsi" w:hAnsi="ITC Avant Garde"/>
            <w:sz w:val="14"/>
          </w:rPr>
          <w:t>https://</w:t>
        </w:r>
        <w:proofErr w:type="spellStart"/>
        <w:r w:rsidRPr="00B2539D">
          <w:rPr>
            <w:rStyle w:val="Hipervnculo"/>
            <w:rFonts w:ascii="ITC Avant Garde" w:eastAsiaTheme="minorHAnsi" w:hAnsi="ITC Avant Garde"/>
            <w:sz w:val="14"/>
          </w:rPr>
          <w:t>elibro.net</w:t>
        </w:r>
        <w:proofErr w:type="spellEnd"/>
        <w:r w:rsidRPr="00B2539D">
          <w:rPr>
            <w:rStyle w:val="Hipervnculo"/>
            <w:rFonts w:ascii="ITC Avant Garde" w:eastAsiaTheme="minorHAnsi" w:hAnsi="ITC Avant Garde"/>
            <w:sz w:val="14"/>
          </w:rPr>
          <w:t>/es/</w:t>
        </w:r>
        <w:proofErr w:type="spellStart"/>
        <w:r w:rsidRPr="00B2539D">
          <w:rPr>
            <w:rStyle w:val="Hipervnculo"/>
            <w:rFonts w:ascii="ITC Avant Garde" w:eastAsiaTheme="minorHAnsi" w:hAnsi="ITC Avant Garde"/>
            <w:sz w:val="14"/>
          </w:rPr>
          <w:t>ereader</w:t>
        </w:r>
        <w:proofErr w:type="spellEnd"/>
        <w:r w:rsidRPr="00B2539D">
          <w:rPr>
            <w:rStyle w:val="Hipervnculo"/>
            <w:rFonts w:ascii="ITC Avant Garde" w:eastAsiaTheme="minorHAnsi" w:hAnsi="ITC Avant Garde"/>
            <w:sz w:val="14"/>
          </w:rPr>
          <w:t>/</w:t>
        </w:r>
        <w:proofErr w:type="spellStart"/>
        <w:r w:rsidRPr="00B2539D">
          <w:rPr>
            <w:rStyle w:val="Hipervnculo"/>
            <w:rFonts w:ascii="ITC Avant Garde" w:eastAsiaTheme="minorHAnsi" w:hAnsi="ITC Avant Garde"/>
            <w:sz w:val="14"/>
          </w:rPr>
          <w:t>uvm</w:t>
        </w:r>
        <w:proofErr w:type="spellEnd"/>
        <w:r w:rsidRPr="00B2539D">
          <w:rPr>
            <w:rStyle w:val="Hipervnculo"/>
            <w:rFonts w:ascii="ITC Avant Garde" w:eastAsiaTheme="minorHAnsi" w:hAnsi="ITC Avant Garde"/>
            <w:sz w:val="14"/>
          </w:rPr>
          <w:t>/</w:t>
        </w:r>
        <w:proofErr w:type="spellStart"/>
        <w:r w:rsidRPr="00B2539D">
          <w:rPr>
            <w:rStyle w:val="Hipervnculo"/>
            <w:rFonts w:ascii="ITC Avant Garde" w:eastAsiaTheme="minorHAnsi" w:hAnsi="ITC Avant Garde"/>
            <w:sz w:val="14"/>
          </w:rPr>
          <w:t>74638?page</w:t>
        </w:r>
        <w:proofErr w:type="spellEnd"/>
        <w:r w:rsidRPr="00B2539D">
          <w:rPr>
            <w:rStyle w:val="Hipervnculo"/>
            <w:rFonts w:ascii="ITC Avant Garde" w:eastAsiaTheme="minorHAnsi" w:hAnsi="ITC Avant Garde"/>
            <w:sz w:val="14"/>
          </w:rPr>
          <w:t>=1</w:t>
        </w:r>
      </w:hyperlink>
      <w:r w:rsidRPr="00B2539D">
        <w:rPr>
          <w:rStyle w:val="Hipervnculo"/>
          <w:rFonts w:ascii="ITC Avant Garde" w:eastAsiaTheme="minorHAnsi" w:hAnsi="ITC Avant Garde"/>
          <w:sz w:val="14"/>
        </w:rPr>
        <w:t xml:space="preserve"> </w:t>
      </w:r>
      <w:r w:rsidRPr="007B5CE1">
        <w:rPr>
          <w:rFonts w:ascii="ITC Avant Garde" w:hAnsi="ITC Avant Garde"/>
          <w:sz w:val="14"/>
          <w:szCs w:val="14"/>
        </w:rPr>
        <w:t>. Consultado e</w:t>
      </w:r>
      <w:r>
        <w:rPr>
          <w:rFonts w:ascii="ITC Avant Garde" w:hAnsi="ITC Avant Garde"/>
          <w:sz w:val="14"/>
          <w:szCs w:val="14"/>
        </w:rPr>
        <w:t>l</w:t>
      </w:r>
      <w:r w:rsidRPr="007B5CE1">
        <w:rPr>
          <w:rFonts w:ascii="ITC Avant Garde" w:hAnsi="ITC Avant Garde"/>
          <w:sz w:val="14"/>
          <w:szCs w:val="14"/>
        </w:rPr>
        <w:t xml:space="preserve"> 27 </w:t>
      </w:r>
      <w:proofErr w:type="gramStart"/>
      <w:r w:rsidRPr="007B5CE1">
        <w:rPr>
          <w:rFonts w:ascii="ITC Avant Garde" w:hAnsi="ITC Avant Garde"/>
          <w:sz w:val="14"/>
          <w:szCs w:val="14"/>
        </w:rPr>
        <w:t>A</w:t>
      </w:r>
      <w:r>
        <w:rPr>
          <w:rFonts w:ascii="ITC Avant Garde" w:hAnsi="ITC Avant Garde"/>
          <w:sz w:val="14"/>
          <w:szCs w:val="14"/>
        </w:rPr>
        <w:t>b</w:t>
      </w:r>
      <w:r w:rsidRPr="007B5CE1">
        <w:rPr>
          <w:rFonts w:ascii="ITC Avant Garde" w:hAnsi="ITC Avant Garde"/>
          <w:sz w:val="14"/>
          <w:szCs w:val="14"/>
        </w:rPr>
        <w:t>r</w:t>
      </w:r>
      <w:r>
        <w:rPr>
          <w:rFonts w:ascii="ITC Avant Garde" w:hAnsi="ITC Avant Garde"/>
          <w:sz w:val="14"/>
          <w:szCs w:val="14"/>
        </w:rPr>
        <w:t>il</w:t>
      </w:r>
      <w:proofErr w:type="gramEnd"/>
      <w:r>
        <w:rPr>
          <w:rFonts w:ascii="ITC Avant Garde" w:hAnsi="ITC Avant Garde"/>
          <w:sz w:val="14"/>
          <w:szCs w:val="14"/>
        </w:rPr>
        <w:t xml:space="preserve"> de</w:t>
      </w:r>
      <w:r w:rsidRPr="007B5CE1">
        <w:rPr>
          <w:rFonts w:ascii="ITC Avant Garde" w:hAnsi="ITC Avant Garde"/>
          <w:sz w:val="14"/>
          <w:szCs w:val="14"/>
        </w:rPr>
        <w:t xml:space="preserve"> 2023</w:t>
      </w:r>
      <w:r>
        <w:rPr>
          <w:rFonts w:ascii="ITC Avant Garde" w:hAnsi="ITC Avant Garde"/>
          <w:sz w:val="14"/>
          <w:szCs w:val="14"/>
        </w:rPr>
        <w:t>.</w:t>
      </w:r>
    </w:p>
  </w:footnote>
  <w:footnote w:id="6">
    <w:p w14:paraId="1907C0F2" w14:textId="7C4A4796" w:rsidR="00BD51C6" w:rsidRPr="0047659B" w:rsidRDefault="00BD51C6" w:rsidP="00A82EC2">
      <w:pPr>
        <w:pStyle w:val="Textonotapie"/>
        <w:rPr>
          <w:rFonts w:ascii="ITC Avant Garde" w:hAnsi="ITC Avant Garde"/>
          <w:sz w:val="18"/>
        </w:rPr>
      </w:pPr>
      <w:r w:rsidRPr="00A82EC2">
        <w:rPr>
          <w:rStyle w:val="Refdenotaalpie"/>
          <w:rFonts w:ascii="ITC Avant Garde" w:hAnsi="ITC Avant Garde"/>
          <w:sz w:val="14"/>
        </w:rPr>
        <w:footnoteRef/>
      </w:r>
      <w:r w:rsidRPr="00A82EC2">
        <w:rPr>
          <w:rFonts w:ascii="ITC Avant Garde" w:hAnsi="ITC Avant Garde"/>
          <w:sz w:val="14"/>
        </w:rPr>
        <w:t xml:space="preserve"> </w:t>
      </w:r>
      <w:r>
        <w:rPr>
          <w:rFonts w:ascii="ITC Avant Garde" w:hAnsi="ITC Avant Garde"/>
          <w:sz w:val="14"/>
        </w:rPr>
        <w:t>I</w:t>
      </w:r>
      <w:r w:rsidRPr="00A82EC2">
        <w:rPr>
          <w:rFonts w:ascii="ITC Avant Garde" w:hAnsi="ITC Avant Garde"/>
          <w:sz w:val="14"/>
        </w:rPr>
        <w:t xml:space="preserve">nstituto Federal de Telecomunicaciones, “Regulación Satelital en México, estudio y acciones”. Consultable en: </w:t>
      </w:r>
      <w:hyperlink r:id="rId4" w:history="1">
        <w:r w:rsidRPr="00AC005C">
          <w:rPr>
            <w:rStyle w:val="Hipervnculo"/>
            <w:rFonts w:ascii="ITC Avant Garde" w:hAnsi="ITC Avant Garde"/>
            <w:sz w:val="14"/>
          </w:rPr>
          <w:t>https://www.ift.org.mx/sites/default/files/contenidogeneral/espectro-radioelectrico/regulacionsatelitalenmexicoestudioyacciones19-06-2013-final.pdf</w:t>
        </w:r>
      </w:hyperlink>
      <w:r>
        <w:rPr>
          <w:rFonts w:ascii="ITC Avant Garde" w:hAnsi="ITC Avant Garde"/>
          <w:sz w:val="14"/>
        </w:rPr>
        <w:t xml:space="preserve"> </w:t>
      </w:r>
      <w:r w:rsidRPr="00A82EC2">
        <w:rPr>
          <w:rFonts w:ascii="ITC Avant Garde" w:hAnsi="ITC Avant Garde"/>
          <w:sz w:val="14"/>
        </w:rPr>
        <w:t xml:space="preserve">  </w:t>
      </w:r>
    </w:p>
  </w:footnote>
  <w:footnote w:id="7">
    <w:p w14:paraId="75591A93" w14:textId="77777777" w:rsidR="00BD51C6" w:rsidRPr="005B1BF9" w:rsidRDefault="00BD51C6" w:rsidP="00CA291E">
      <w:pPr>
        <w:pStyle w:val="Textonotapie"/>
        <w:jc w:val="both"/>
        <w:rPr>
          <w:rFonts w:ascii="ITC Avant Garde" w:hAnsi="ITC Avant Garde"/>
          <w:sz w:val="14"/>
          <w:szCs w:val="16"/>
        </w:rPr>
      </w:pPr>
      <w:r w:rsidRPr="005B1BF9">
        <w:rPr>
          <w:rStyle w:val="Refdenotaalpie"/>
          <w:rFonts w:ascii="ITC Avant Garde" w:hAnsi="ITC Avant Garde"/>
          <w:sz w:val="18"/>
        </w:rPr>
        <w:footnoteRef/>
      </w:r>
      <w:r w:rsidRPr="005B1BF9">
        <w:rPr>
          <w:rFonts w:ascii="ITC Avant Garde" w:hAnsi="ITC Avant Garde"/>
          <w:sz w:val="14"/>
          <w:szCs w:val="16"/>
        </w:rPr>
        <w:t xml:space="preserve"> Resolución 49 Debida diligencia administrativa aplicable a ciertos servicios de radiocomunicaciones por satélite, Reglamento de Radiocomunicaciones, Vol. III. Consultable en el enlace electrónico siguiente: </w:t>
      </w:r>
    </w:p>
    <w:p w14:paraId="082BA203" w14:textId="550CB7DF" w:rsidR="00BD51C6" w:rsidRPr="00CA291E" w:rsidRDefault="00BD51C6" w:rsidP="00CA291E">
      <w:pPr>
        <w:pStyle w:val="Textonotapie"/>
        <w:jc w:val="both"/>
        <w:rPr>
          <w:rFonts w:ascii="ITC Avant Garde" w:hAnsi="ITC Avant Garde"/>
          <w:sz w:val="16"/>
          <w:szCs w:val="16"/>
        </w:rPr>
      </w:pPr>
      <w:hyperlink r:id="rId5" w:history="1">
        <w:r w:rsidRPr="005B1BF9">
          <w:rPr>
            <w:rStyle w:val="Hipervnculo"/>
            <w:rFonts w:ascii="ITC Avant Garde" w:hAnsi="ITC Avant Garde"/>
            <w:sz w:val="14"/>
            <w:szCs w:val="16"/>
          </w:rPr>
          <w:t xml:space="preserve">https://search.itu.int/history/HistoryDigitalCollectionDocLibrary/1.44.48.es.303.pdf </w:t>
        </w:r>
      </w:hyperlink>
      <w:r w:rsidRPr="005B1BF9">
        <w:rPr>
          <w:rFonts w:ascii="ITC Avant Garde" w:hAnsi="ITC Avant Garde"/>
          <w:sz w:val="14"/>
          <w:szCs w:val="16"/>
        </w:rPr>
        <w:t xml:space="preserve"> </w:t>
      </w:r>
    </w:p>
  </w:footnote>
  <w:footnote w:id="8">
    <w:p w14:paraId="3394530C" w14:textId="77777777" w:rsidR="00BD51C6" w:rsidRPr="005B1BF9" w:rsidRDefault="00BD51C6" w:rsidP="004903EB">
      <w:pPr>
        <w:pStyle w:val="Textonotapie"/>
        <w:jc w:val="both"/>
        <w:rPr>
          <w:rFonts w:ascii="ITC Avant Garde" w:hAnsi="ITC Avant Garde"/>
          <w:sz w:val="14"/>
          <w:szCs w:val="14"/>
        </w:rPr>
      </w:pPr>
      <w:r w:rsidRPr="005B1BF9">
        <w:rPr>
          <w:rStyle w:val="Refdenotaalpie"/>
          <w:rFonts w:ascii="ITC Avant Garde" w:hAnsi="ITC Avant Garde"/>
          <w:sz w:val="14"/>
          <w:szCs w:val="14"/>
        </w:rPr>
        <w:footnoteRef/>
      </w:r>
      <w:r w:rsidRPr="005B1BF9">
        <w:rPr>
          <w:rFonts w:ascii="ITC Avant Garde" w:hAnsi="ITC Avant Garde"/>
          <w:sz w:val="14"/>
          <w:szCs w:val="14"/>
        </w:rPr>
        <w:t xml:space="preserve"> Consultable en: </w:t>
      </w:r>
    </w:p>
    <w:p w14:paraId="233D85F9" w14:textId="2591321B" w:rsidR="00BD51C6" w:rsidRPr="00841451" w:rsidRDefault="00BD51C6" w:rsidP="004903EB">
      <w:pPr>
        <w:pStyle w:val="Textonotapie"/>
        <w:jc w:val="both"/>
        <w:rPr>
          <w:rFonts w:ascii="ITC Avant Garde" w:hAnsi="ITC Avant Garde"/>
          <w:sz w:val="14"/>
          <w:szCs w:val="14"/>
        </w:rPr>
      </w:pPr>
      <w:r>
        <w:rPr>
          <w:rStyle w:val="Hipervnculo"/>
          <w:rFonts w:ascii="ITC Avant Garde" w:hAnsi="ITC Avant Garde"/>
          <w:sz w:val="14"/>
          <w:szCs w:val="16"/>
        </w:rPr>
        <w:t xml:space="preserve"> </w:t>
      </w:r>
      <w:r w:rsidRPr="005B1BF9">
        <w:rPr>
          <w:rStyle w:val="Hipervnculo"/>
          <w:rFonts w:ascii="ITC Avant Garde" w:hAnsi="ITC Avant Garde"/>
          <w:sz w:val="14"/>
          <w:szCs w:val="16"/>
        </w:rPr>
        <w:t>https://www.dof.gob.mx/nota_detalle.php?codigo=5353027&amp;fecha=18/07/2014#gsc.tab=0</w:t>
      </w:r>
    </w:p>
  </w:footnote>
  <w:footnote w:id="9">
    <w:p w14:paraId="35406FA8" w14:textId="70C3E9E3" w:rsidR="00BD51C6" w:rsidRDefault="00BD51C6">
      <w:pPr>
        <w:pStyle w:val="Textonotapie"/>
      </w:pPr>
      <w:r w:rsidRPr="00D84D65">
        <w:rPr>
          <w:rStyle w:val="Refdenotaalpie"/>
          <w:rFonts w:ascii="ITC Avant Garde" w:hAnsi="ITC Avant Garde"/>
          <w:sz w:val="14"/>
          <w:szCs w:val="14"/>
        </w:rPr>
        <w:footnoteRef/>
      </w:r>
      <w:r w:rsidRPr="00D84D65">
        <w:rPr>
          <w:rFonts w:ascii="ITC Avant Garde" w:hAnsi="ITC Avant Garde"/>
          <w:sz w:val="14"/>
          <w:szCs w:val="14"/>
        </w:rPr>
        <w:t xml:space="preserve"> Consultable en: </w:t>
      </w:r>
      <w:hyperlink r:id="rId6" w:history="1">
        <w:r w:rsidRPr="005720C5">
          <w:rPr>
            <w:rStyle w:val="Hipervnculo"/>
            <w:rFonts w:ascii="ITC Avant Garde" w:hAnsi="ITC Avant Garde"/>
            <w:sz w:val="14"/>
            <w:szCs w:val="16"/>
          </w:rPr>
          <w:t>https://www.ift.org.mx/sites/default/files/conocenos/pleno/sesiones/acuerdoliga/dof100419173accuer.pdf</w:t>
        </w:r>
      </w:hyperlink>
      <w:r>
        <w:rPr>
          <w:rStyle w:val="Hipervnculo"/>
          <w:rFonts w:ascii="ITC Avant Garde" w:hAnsi="ITC Avant Garde"/>
          <w:sz w:val="14"/>
          <w:szCs w:val="16"/>
        </w:rPr>
        <w:t xml:space="preserve"> </w:t>
      </w:r>
    </w:p>
  </w:footnote>
  <w:footnote w:id="10">
    <w:p w14:paraId="5DED45A3" w14:textId="26F0AC5E" w:rsidR="00BD51C6" w:rsidRDefault="00BD51C6" w:rsidP="00434CFF">
      <w:pPr>
        <w:pStyle w:val="Textonotapie"/>
        <w:jc w:val="both"/>
      </w:pPr>
      <w:r w:rsidRPr="00EC3A34">
        <w:rPr>
          <w:rStyle w:val="Refdenotaalpie"/>
          <w:rFonts w:ascii="ITC Avant Garde" w:hAnsi="ITC Avant Garde"/>
          <w:sz w:val="14"/>
          <w:szCs w:val="18"/>
        </w:rPr>
        <w:footnoteRef/>
      </w:r>
      <w:r w:rsidRPr="00EC3A34">
        <w:rPr>
          <w:rFonts w:ascii="ITC Avant Garde" w:hAnsi="ITC Avant Garde"/>
          <w:sz w:val="14"/>
          <w:szCs w:val="18"/>
        </w:rPr>
        <w:t xml:space="preserve"> </w:t>
      </w:r>
      <w:r w:rsidRPr="00EC3A34">
        <w:rPr>
          <w:rFonts w:ascii="ITC Avant Garde" w:hAnsi="ITC Avant Garde"/>
          <w:sz w:val="14"/>
          <w:szCs w:val="14"/>
        </w:rPr>
        <w:t>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elementos</w:t>
      </w:r>
      <w:r w:rsidRPr="003B007D">
        <w:rPr>
          <w:rFonts w:ascii="ITC Avant Garde" w:hAnsi="ITC Avant Garde"/>
          <w:sz w:val="14"/>
          <w:szCs w:val="14"/>
        </w:rPr>
        <w:t xml:space="preserve"> </w:t>
      </w:r>
      <w:r w:rsidRPr="00EC3A34">
        <w:rPr>
          <w:rFonts w:ascii="ITC Avant Garde" w:hAnsi="ITC Avant Garde"/>
          <w:sz w:val="14"/>
          <w:szCs w:val="14"/>
        </w:rPr>
        <w:t xml:space="preserve">siguientes: banda de frecuencia del espectro radioeléctrico de que se trate, cantidad de espectro, cobertura de la banda de frecuencia, vigencia de la concesión, referencias del valor de mercado de la banda de frecuencia, tanto nacionales como internacionales, y el cumplimiento de los objetivos señalados en los artículos </w:t>
      </w:r>
      <w:proofErr w:type="spellStart"/>
      <w:r w:rsidRPr="00EC3A34">
        <w:rPr>
          <w:rFonts w:ascii="ITC Avant Garde" w:hAnsi="ITC Avant Garde"/>
          <w:sz w:val="14"/>
          <w:szCs w:val="14"/>
        </w:rPr>
        <w:t>6o</w:t>
      </w:r>
      <w:proofErr w:type="spellEnd"/>
      <w:r w:rsidRPr="00EC3A34">
        <w:rPr>
          <w:rFonts w:ascii="ITC Avant Garde" w:hAnsi="ITC Avant Garde"/>
          <w:sz w:val="14"/>
          <w:szCs w:val="14"/>
        </w:rPr>
        <w:t>. y 28 de la Constitución; así como de los establecidos en el Plan Nacional de Desarrollo y demás instrumentos programáticos.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E467" w14:textId="59B28A12" w:rsidR="00BD51C6" w:rsidRDefault="00BD51C6">
    <w:pPr>
      <w:pStyle w:val="Encabezado"/>
    </w:pPr>
    <w:r>
      <w:rPr>
        <w:noProof/>
        <w:lang w:eastAsia="es-MX"/>
      </w:rPr>
      <w:drawing>
        <wp:anchor distT="0" distB="0" distL="114300" distR="114300" simplePos="0" relativeHeight="251658240" behindDoc="1" locked="0" layoutInCell="1" allowOverlap="1" wp14:anchorId="3167BF17" wp14:editId="6F6A4DDE">
          <wp:simplePos x="0" y="0"/>
          <wp:positionH relativeFrom="column">
            <wp:posOffset>4400285</wp:posOffset>
          </wp:positionH>
          <wp:positionV relativeFrom="paragraph">
            <wp:posOffset>-247586</wp:posOffset>
          </wp:positionV>
          <wp:extent cx="1853184" cy="87782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FT 2.jpg"/>
                  <pic:cNvPicPr/>
                </pic:nvPicPr>
                <pic:blipFill>
                  <a:blip r:embed="rId1">
                    <a:extLst>
                      <a:ext uri="{28A0092B-C50C-407E-A947-70E740481C1C}">
                        <a14:useLocalDpi xmlns:a14="http://schemas.microsoft.com/office/drawing/2010/main" val="0"/>
                      </a:ext>
                    </a:extLst>
                  </a:blip>
                  <a:stretch>
                    <a:fillRect/>
                  </a:stretch>
                </pic:blipFill>
                <pic:spPr>
                  <a:xfrm>
                    <a:off x="0" y="0"/>
                    <a:ext cx="1853184" cy="8778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AD4"/>
    <w:multiLevelType w:val="multilevel"/>
    <w:tmpl w:val="F0B6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50E5D"/>
    <w:multiLevelType w:val="hybridMultilevel"/>
    <w:tmpl w:val="B968713E"/>
    <w:lvl w:ilvl="0" w:tplc="C72EE69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0EBA15D5"/>
    <w:multiLevelType w:val="hybridMultilevel"/>
    <w:tmpl w:val="68806CBC"/>
    <w:lvl w:ilvl="0" w:tplc="4D18F24E">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6A140C0"/>
    <w:multiLevelType w:val="multilevel"/>
    <w:tmpl w:val="802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1E0"/>
    <w:multiLevelType w:val="hybridMultilevel"/>
    <w:tmpl w:val="FEC69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932FFB"/>
    <w:multiLevelType w:val="hybridMultilevel"/>
    <w:tmpl w:val="C3E230A2"/>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F13C5"/>
    <w:multiLevelType w:val="hybridMultilevel"/>
    <w:tmpl w:val="31D65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34625"/>
    <w:multiLevelType w:val="hybridMultilevel"/>
    <w:tmpl w:val="6144DD92"/>
    <w:lvl w:ilvl="0" w:tplc="BA2EEC54">
      <w:start w:val="1"/>
      <w:numFmt w:val="upperRoman"/>
      <w:lvlText w:val="%1."/>
      <w:lvlJc w:val="right"/>
      <w:pPr>
        <w:ind w:left="720" w:hanging="360"/>
      </w:pPr>
      <w:rPr>
        <w:rFonts w:hint="default"/>
        <w:b/>
        <w:color w:val="668926"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93C75"/>
    <w:multiLevelType w:val="hybridMultilevel"/>
    <w:tmpl w:val="F2D09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206A93"/>
    <w:multiLevelType w:val="multilevel"/>
    <w:tmpl w:val="B6D0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67689"/>
    <w:multiLevelType w:val="hybridMultilevel"/>
    <w:tmpl w:val="93B2915A"/>
    <w:lvl w:ilvl="0" w:tplc="080A0013">
      <w:start w:val="1"/>
      <w:numFmt w:val="upperRoman"/>
      <w:lvlText w:val="%1."/>
      <w:lvlJc w:val="right"/>
      <w:pPr>
        <w:ind w:left="720" w:hanging="360"/>
      </w:pPr>
      <w:rPr>
        <w:rFonts w:hint="default"/>
        <w:color w:val="668926"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2808F0"/>
    <w:multiLevelType w:val="hybridMultilevel"/>
    <w:tmpl w:val="7A14F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017704"/>
    <w:multiLevelType w:val="hybridMultilevel"/>
    <w:tmpl w:val="29003250"/>
    <w:lvl w:ilvl="0" w:tplc="080A0019">
      <w:start w:val="1"/>
      <w:numFmt w:val="lowerLetter"/>
      <w:lvlText w:val="%1."/>
      <w:lvlJc w:val="left"/>
      <w:pPr>
        <w:ind w:left="720" w:hanging="360"/>
      </w:pPr>
    </w:lvl>
    <w:lvl w:ilvl="1" w:tplc="080A0019">
      <w:start w:val="1"/>
      <w:numFmt w:val="lowerLetter"/>
      <w:lvlText w:val="%2."/>
      <w:lvlJc w:val="left"/>
      <w:pPr>
        <w:ind w:left="3054" w:hanging="360"/>
      </w:pPr>
    </w:lvl>
    <w:lvl w:ilvl="2" w:tplc="9FA03CF6">
      <w:start w:val="1"/>
      <w:numFmt w:val="upperLetter"/>
      <w:lvlText w:val="%3."/>
      <w:lvlJc w:val="left"/>
      <w:pPr>
        <w:ind w:left="2340" w:hanging="360"/>
      </w:pPr>
      <w:rPr>
        <w:rFonts w:hint="default"/>
        <w:b/>
        <w:color w:val="549E39" w:themeColor="accent1"/>
      </w:rPr>
    </w:lvl>
    <w:lvl w:ilvl="3" w:tplc="E13E8150">
      <w:start w:val="1"/>
      <w:numFmt w:val="lowerLetter"/>
      <w:lvlText w:val="%4)"/>
      <w:lvlJc w:val="left"/>
      <w:pPr>
        <w:ind w:left="2880" w:hanging="360"/>
      </w:pPr>
      <w:rPr>
        <w:rFonts w:hint="default"/>
      </w:rPr>
    </w:lvl>
    <w:lvl w:ilvl="4" w:tplc="7E76F270">
      <w:start w:val="8"/>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FC234B"/>
    <w:multiLevelType w:val="hybridMultilevel"/>
    <w:tmpl w:val="D5A80CB6"/>
    <w:lvl w:ilvl="0" w:tplc="18E6A20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E27857"/>
    <w:multiLevelType w:val="hybridMultilevel"/>
    <w:tmpl w:val="F5A44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E8117D"/>
    <w:multiLevelType w:val="hybridMultilevel"/>
    <w:tmpl w:val="3A9823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73378D"/>
    <w:multiLevelType w:val="hybridMultilevel"/>
    <w:tmpl w:val="286AE1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024111"/>
    <w:multiLevelType w:val="hybridMultilevel"/>
    <w:tmpl w:val="F6F6E0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4273C2"/>
    <w:multiLevelType w:val="hybridMultilevel"/>
    <w:tmpl w:val="3EC2F798"/>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1F004E0"/>
    <w:multiLevelType w:val="hybridMultilevel"/>
    <w:tmpl w:val="1264F5E4"/>
    <w:lvl w:ilvl="0" w:tplc="6A745228">
      <w:start w:val="1"/>
      <w:numFmt w:val="upperRoman"/>
      <w:lvlText w:val="%1."/>
      <w:lvlJc w:val="right"/>
      <w:pPr>
        <w:ind w:left="720" w:hanging="360"/>
      </w:pPr>
      <w:rPr>
        <w:rFonts w:ascii="ITC Avant Garde" w:hAnsi="ITC Avant Garde" w:hint="default"/>
        <w:color w:val="668926"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AB2875"/>
    <w:multiLevelType w:val="hybridMultilevel"/>
    <w:tmpl w:val="A8C2B4AE"/>
    <w:lvl w:ilvl="0" w:tplc="124EACE2">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2F69B3"/>
    <w:multiLevelType w:val="hybridMultilevel"/>
    <w:tmpl w:val="926A5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0D0D4C"/>
    <w:multiLevelType w:val="hybridMultilevel"/>
    <w:tmpl w:val="7AE88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5"/>
  </w:num>
  <w:num w:numId="5">
    <w:abstractNumId w:val="18"/>
  </w:num>
  <w:num w:numId="6">
    <w:abstractNumId w:val="20"/>
  </w:num>
  <w:num w:numId="7">
    <w:abstractNumId w:val="1"/>
  </w:num>
  <w:num w:numId="8">
    <w:abstractNumId w:val="8"/>
  </w:num>
  <w:num w:numId="9">
    <w:abstractNumId w:val="6"/>
  </w:num>
  <w:num w:numId="10">
    <w:abstractNumId w:val="14"/>
  </w:num>
  <w:num w:numId="11">
    <w:abstractNumId w:val="4"/>
  </w:num>
  <w:num w:numId="12">
    <w:abstractNumId w:val="21"/>
  </w:num>
  <w:num w:numId="13">
    <w:abstractNumId w:val="17"/>
  </w:num>
  <w:num w:numId="14">
    <w:abstractNumId w:val="19"/>
  </w:num>
  <w:num w:numId="15">
    <w:abstractNumId w:val="15"/>
  </w:num>
  <w:num w:numId="16">
    <w:abstractNumId w:val="16"/>
  </w:num>
  <w:num w:numId="17">
    <w:abstractNumId w:val="13"/>
  </w:num>
  <w:num w:numId="18">
    <w:abstractNumId w:val="7"/>
  </w:num>
  <w:num w:numId="19">
    <w:abstractNumId w:val="10"/>
  </w:num>
  <w:num w:numId="20">
    <w:abstractNumId w:val="9"/>
  </w:num>
  <w:num w:numId="21">
    <w:abstractNumId w:val="3"/>
  </w:num>
  <w:num w:numId="22">
    <w:abstractNumId w:val="0"/>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3C"/>
    <w:rsid w:val="00000DD3"/>
    <w:rsid w:val="0000158C"/>
    <w:rsid w:val="00002B11"/>
    <w:rsid w:val="00003BE2"/>
    <w:rsid w:val="000070E8"/>
    <w:rsid w:val="00012DF6"/>
    <w:rsid w:val="00014579"/>
    <w:rsid w:val="000149F6"/>
    <w:rsid w:val="00015188"/>
    <w:rsid w:val="00015587"/>
    <w:rsid w:val="00017417"/>
    <w:rsid w:val="00020677"/>
    <w:rsid w:val="00020CE0"/>
    <w:rsid w:val="00020FB0"/>
    <w:rsid w:val="0002681F"/>
    <w:rsid w:val="00031BD8"/>
    <w:rsid w:val="00031DBD"/>
    <w:rsid w:val="00033B1A"/>
    <w:rsid w:val="00033DE2"/>
    <w:rsid w:val="0004008A"/>
    <w:rsid w:val="00040657"/>
    <w:rsid w:val="0004409E"/>
    <w:rsid w:val="0004443E"/>
    <w:rsid w:val="00045DAC"/>
    <w:rsid w:val="00045DD8"/>
    <w:rsid w:val="00047B55"/>
    <w:rsid w:val="00052847"/>
    <w:rsid w:val="00052D1D"/>
    <w:rsid w:val="00053C0F"/>
    <w:rsid w:val="0005449B"/>
    <w:rsid w:val="00054EED"/>
    <w:rsid w:val="00055414"/>
    <w:rsid w:val="00055455"/>
    <w:rsid w:val="00056033"/>
    <w:rsid w:val="0006055A"/>
    <w:rsid w:val="00063850"/>
    <w:rsid w:val="00070308"/>
    <w:rsid w:val="000727F0"/>
    <w:rsid w:val="000745C5"/>
    <w:rsid w:val="00074814"/>
    <w:rsid w:val="00082D29"/>
    <w:rsid w:val="00084971"/>
    <w:rsid w:val="00087A75"/>
    <w:rsid w:val="000903DB"/>
    <w:rsid w:val="00092048"/>
    <w:rsid w:val="00092F30"/>
    <w:rsid w:val="00093A95"/>
    <w:rsid w:val="000A2026"/>
    <w:rsid w:val="000A3C8E"/>
    <w:rsid w:val="000A6C39"/>
    <w:rsid w:val="000B2A5D"/>
    <w:rsid w:val="000B2FD5"/>
    <w:rsid w:val="000B6976"/>
    <w:rsid w:val="000B69EF"/>
    <w:rsid w:val="000C020C"/>
    <w:rsid w:val="000C397C"/>
    <w:rsid w:val="000D032E"/>
    <w:rsid w:val="000D229B"/>
    <w:rsid w:val="000D3F23"/>
    <w:rsid w:val="000E0668"/>
    <w:rsid w:val="000E3EE4"/>
    <w:rsid w:val="000E6E6A"/>
    <w:rsid w:val="000F08BB"/>
    <w:rsid w:val="000F2408"/>
    <w:rsid w:val="000F395E"/>
    <w:rsid w:val="001010F1"/>
    <w:rsid w:val="00101FFD"/>
    <w:rsid w:val="001068A0"/>
    <w:rsid w:val="0011111E"/>
    <w:rsid w:val="00122CD3"/>
    <w:rsid w:val="00123070"/>
    <w:rsid w:val="001256C1"/>
    <w:rsid w:val="00125902"/>
    <w:rsid w:val="00125F90"/>
    <w:rsid w:val="0013120F"/>
    <w:rsid w:val="00132A91"/>
    <w:rsid w:val="00132BFF"/>
    <w:rsid w:val="001338BB"/>
    <w:rsid w:val="00135EA9"/>
    <w:rsid w:val="00136E5F"/>
    <w:rsid w:val="0013795A"/>
    <w:rsid w:val="0014299D"/>
    <w:rsid w:val="00142FF3"/>
    <w:rsid w:val="00144197"/>
    <w:rsid w:val="00144C54"/>
    <w:rsid w:val="00146911"/>
    <w:rsid w:val="00146C82"/>
    <w:rsid w:val="001473E7"/>
    <w:rsid w:val="00150C60"/>
    <w:rsid w:val="0015286B"/>
    <w:rsid w:val="00154055"/>
    <w:rsid w:val="00156F3F"/>
    <w:rsid w:val="0015755E"/>
    <w:rsid w:val="0016126D"/>
    <w:rsid w:val="0016180B"/>
    <w:rsid w:val="00162914"/>
    <w:rsid w:val="00164E83"/>
    <w:rsid w:val="00170F46"/>
    <w:rsid w:val="00176C43"/>
    <w:rsid w:val="00180796"/>
    <w:rsid w:val="00183C71"/>
    <w:rsid w:val="0018725B"/>
    <w:rsid w:val="001905FA"/>
    <w:rsid w:val="001940A8"/>
    <w:rsid w:val="001C002F"/>
    <w:rsid w:val="001C215D"/>
    <w:rsid w:val="001C60CB"/>
    <w:rsid w:val="001C6E60"/>
    <w:rsid w:val="001C6F35"/>
    <w:rsid w:val="001C74FD"/>
    <w:rsid w:val="001D270F"/>
    <w:rsid w:val="001D47C7"/>
    <w:rsid w:val="001D66B9"/>
    <w:rsid w:val="001D71AD"/>
    <w:rsid w:val="001D7283"/>
    <w:rsid w:val="001E0D23"/>
    <w:rsid w:val="001E18C7"/>
    <w:rsid w:val="001E6433"/>
    <w:rsid w:val="001E6E06"/>
    <w:rsid w:val="001E7DAD"/>
    <w:rsid w:val="001F125A"/>
    <w:rsid w:val="001F424A"/>
    <w:rsid w:val="002002C0"/>
    <w:rsid w:val="002022D6"/>
    <w:rsid w:val="00202D40"/>
    <w:rsid w:val="00203A31"/>
    <w:rsid w:val="00204E23"/>
    <w:rsid w:val="002127D2"/>
    <w:rsid w:val="00212F0E"/>
    <w:rsid w:val="00213A8C"/>
    <w:rsid w:val="00214E0A"/>
    <w:rsid w:val="00215BAF"/>
    <w:rsid w:val="0021641B"/>
    <w:rsid w:val="00216F00"/>
    <w:rsid w:val="002208F1"/>
    <w:rsid w:val="00221051"/>
    <w:rsid w:val="00222A9D"/>
    <w:rsid w:val="002263DA"/>
    <w:rsid w:val="00226B88"/>
    <w:rsid w:val="00231048"/>
    <w:rsid w:val="00232D9C"/>
    <w:rsid w:val="0024030E"/>
    <w:rsid w:val="002408F9"/>
    <w:rsid w:val="002465F6"/>
    <w:rsid w:val="002503DC"/>
    <w:rsid w:val="00253951"/>
    <w:rsid w:val="002555FD"/>
    <w:rsid w:val="0026579D"/>
    <w:rsid w:val="00265F09"/>
    <w:rsid w:val="00270300"/>
    <w:rsid w:val="00272963"/>
    <w:rsid w:val="0027428A"/>
    <w:rsid w:val="002753DD"/>
    <w:rsid w:val="002803B7"/>
    <w:rsid w:val="0028256C"/>
    <w:rsid w:val="002826FE"/>
    <w:rsid w:val="00282BA3"/>
    <w:rsid w:val="0028354E"/>
    <w:rsid w:val="00286DBB"/>
    <w:rsid w:val="0029013E"/>
    <w:rsid w:val="00293EA2"/>
    <w:rsid w:val="002966BA"/>
    <w:rsid w:val="00297858"/>
    <w:rsid w:val="002A00EF"/>
    <w:rsid w:val="002A37E8"/>
    <w:rsid w:val="002A5207"/>
    <w:rsid w:val="002A5DFE"/>
    <w:rsid w:val="002A7759"/>
    <w:rsid w:val="002B1785"/>
    <w:rsid w:val="002B45A4"/>
    <w:rsid w:val="002B4F4E"/>
    <w:rsid w:val="002B763E"/>
    <w:rsid w:val="002C3406"/>
    <w:rsid w:val="002C6765"/>
    <w:rsid w:val="002D79A9"/>
    <w:rsid w:val="002E0318"/>
    <w:rsid w:val="002E114D"/>
    <w:rsid w:val="002F0551"/>
    <w:rsid w:val="002F0B14"/>
    <w:rsid w:val="002F188C"/>
    <w:rsid w:val="002F1B24"/>
    <w:rsid w:val="002F3069"/>
    <w:rsid w:val="002F3C65"/>
    <w:rsid w:val="002F4801"/>
    <w:rsid w:val="002F7B32"/>
    <w:rsid w:val="002F7E4D"/>
    <w:rsid w:val="00310582"/>
    <w:rsid w:val="00313486"/>
    <w:rsid w:val="00314A16"/>
    <w:rsid w:val="00314BAF"/>
    <w:rsid w:val="00315EC5"/>
    <w:rsid w:val="00316113"/>
    <w:rsid w:val="00321E14"/>
    <w:rsid w:val="00322167"/>
    <w:rsid w:val="00322F78"/>
    <w:rsid w:val="003301ED"/>
    <w:rsid w:val="003323A0"/>
    <w:rsid w:val="00332E0B"/>
    <w:rsid w:val="0033396C"/>
    <w:rsid w:val="00335993"/>
    <w:rsid w:val="00344031"/>
    <w:rsid w:val="00346368"/>
    <w:rsid w:val="0034776F"/>
    <w:rsid w:val="00347B87"/>
    <w:rsid w:val="00351106"/>
    <w:rsid w:val="003573A5"/>
    <w:rsid w:val="00357D59"/>
    <w:rsid w:val="0036208A"/>
    <w:rsid w:val="00367AD3"/>
    <w:rsid w:val="00374D40"/>
    <w:rsid w:val="00382101"/>
    <w:rsid w:val="00383FAF"/>
    <w:rsid w:val="00384C12"/>
    <w:rsid w:val="003863C7"/>
    <w:rsid w:val="003920C2"/>
    <w:rsid w:val="0039325A"/>
    <w:rsid w:val="003A4A03"/>
    <w:rsid w:val="003A7994"/>
    <w:rsid w:val="003A7D57"/>
    <w:rsid w:val="003B007D"/>
    <w:rsid w:val="003B1D16"/>
    <w:rsid w:val="003B4E1C"/>
    <w:rsid w:val="003B6038"/>
    <w:rsid w:val="003B6534"/>
    <w:rsid w:val="003C1AC5"/>
    <w:rsid w:val="003C1DD9"/>
    <w:rsid w:val="003C608D"/>
    <w:rsid w:val="003D072D"/>
    <w:rsid w:val="003D39DF"/>
    <w:rsid w:val="003D4A09"/>
    <w:rsid w:val="003D5ADA"/>
    <w:rsid w:val="003D6665"/>
    <w:rsid w:val="003D66FD"/>
    <w:rsid w:val="003E28EF"/>
    <w:rsid w:val="003E51BF"/>
    <w:rsid w:val="003F3AE6"/>
    <w:rsid w:val="003F5200"/>
    <w:rsid w:val="004012EB"/>
    <w:rsid w:val="00402A4C"/>
    <w:rsid w:val="00402F8D"/>
    <w:rsid w:val="004048E0"/>
    <w:rsid w:val="00404D6E"/>
    <w:rsid w:val="00404DCC"/>
    <w:rsid w:val="00406093"/>
    <w:rsid w:val="00411AE3"/>
    <w:rsid w:val="0041373D"/>
    <w:rsid w:val="00415EF1"/>
    <w:rsid w:val="00416D72"/>
    <w:rsid w:val="00430F64"/>
    <w:rsid w:val="00432BE1"/>
    <w:rsid w:val="00434CFF"/>
    <w:rsid w:val="00434D05"/>
    <w:rsid w:val="00445045"/>
    <w:rsid w:val="00447815"/>
    <w:rsid w:val="00450B92"/>
    <w:rsid w:val="00450C84"/>
    <w:rsid w:val="00457242"/>
    <w:rsid w:val="00460DC8"/>
    <w:rsid w:val="004626D0"/>
    <w:rsid w:val="00465115"/>
    <w:rsid w:val="00466EC4"/>
    <w:rsid w:val="004707C7"/>
    <w:rsid w:val="00473D9E"/>
    <w:rsid w:val="0047659B"/>
    <w:rsid w:val="0047659C"/>
    <w:rsid w:val="00484A0D"/>
    <w:rsid w:val="00486A83"/>
    <w:rsid w:val="00486F4A"/>
    <w:rsid w:val="004903EB"/>
    <w:rsid w:val="00492A85"/>
    <w:rsid w:val="00493822"/>
    <w:rsid w:val="004A1F1E"/>
    <w:rsid w:val="004B0C70"/>
    <w:rsid w:val="004B1B8C"/>
    <w:rsid w:val="004B235B"/>
    <w:rsid w:val="004B2C43"/>
    <w:rsid w:val="004B61DD"/>
    <w:rsid w:val="004B7E18"/>
    <w:rsid w:val="004C41CA"/>
    <w:rsid w:val="004C6C90"/>
    <w:rsid w:val="004C7A35"/>
    <w:rsid w:val="004D0CF3"/>
    <w:rsid w:val="004E0F05"/>
    <w:rsid w:val="004E0FD5"/>
    <w:rsid w:val="004E24C2"/>
    <w:rsid w:val="004E2ED3"/>
    <w:rsid w:val="004F1F59"/>
    <w:rsid w:val="004F341B"/>
    <w:rsid w:val="004F3633"/>
    <w:rsid w:val="004F3DB7"/>
    <w:rsid w:val="004F4CD9"/>
    <w:rsid w:val="004F6318"/>
    <w:rsid w:val="005023F3"/>
    <w:rsid w:val="00504DE9"/>
    <w:rsid w:val="005063FD"/>
    <w:rsid w:val="005068EF"/>
    <w:rsid w:val="00510014"/>
    <w:rsid w:val="005107E3"/>
    <w:rsid w:val="00511676"/>
    <w:rsid w:val="00512168"/>
    <w:rsid w:val="005135CF"/>
    <w:rsid w:val="005162C9"/>
    <w:rsid w:val="00523EA5"/>
    <w:rsid w:val="00525AA7"/>
    <w:rsid w:val="00527560"/>
    <w:rsid w:val="00527F8E"/>
    <w:rsid w:val="0053121B"/>
    <w:rsid w:val="005315A2"/>
    <w:rsid w:val="00533CA5"/>
    <w:rsid w:val="00535625"/>
    <w:rsid w:val="005359BB"/>
    <w:rsid w:val="00545936"/>
    <w:rsid w:val="00546BAD"/>
    <w:rsid w:val="005529CD"/>
    <w:rsid w:val="00552A7A"/>
    <w:rsid w:val="005572B7"/>
    <w:rsid w:val="00561D71"/>
    <w:rsid w:val="00562787"/>
    <w:rsid w:val="00562990"/>
    <w:rsid w:val="00566C66"/>
    <w:rsid w:val="0056760C"/>
    <w:rsid w:val="0057113C"/>
    <w:rsid w:val="00571462"/>
    <w:rsid w:val="00574BB6"/>
    <w:rsid w:val="00575F1D"/>
    <w:rsid w:val="00576702"/>
    <w:rsid w:val="0057740A"/>
    <w:rsid w:val="00577410"/>
    <w:rsid w:val="00580E6C"/>
    <w:rsid w:val="00581D5F"/>
    <w:rsid w:val="00584176"/>
    <w:rsid w:val="00584878"/>
    <w:rsid w:val="00585041"/>
    <w:rsid w:val="00590EF9"/>
    <w:rsid w:val="00592F53"/>
    <w:rsid w:val="0059492A"/>
    <w:rsid w:val="00594F85"/>
    <w:rsid w:val="0059536C"/>
    <w:rsid w:val="0059790D"/>
    <w:rsid w:val="0059797E"/>
    <w:rsid w:val="005A0D44"/>
    <w:rsid w:val="005A10A4"/>
    <w:rsid w:val="005A42AF"/>
    <w:rsid w:val="005A447D"/>
    <w:rsid w:val="005B00B7"/>
    <w:rsid w:val="005B1BF9"/>
    <w:rsid w:val="005B239B"/>
    <w:rsid w:val="005B5CE3"/>
    <w:rsid w:val="005C0657"/>
    <w:rsid w:val="005C120D"/>
    <w:rsid w:val="005C70C1"/>
    <w:rsid w:val="005C7315"/>
    <w:rsid w:val="005D0CB2"/>
    <w:rsid w:val="005D20F0"/>
    <w:rsid w:val="005D6379"/>
    <w:rsid w:val="005E078E"/>
    <w:rsid w:val="005E1218"/>
    <w:rsid w:val="005E1412"/>
    <w:rsid w:val="005E1BD9"/>
    <w:rsid w:val="005E50BF"/>
    <w:rsid w:val="005F570C"/>
    <w:rsid w:val="005F79FB"/>
    <w:rsid w:val="005F7EEC"/>
    <w:rsid w:val="0060089B"/>
    <w:rsid w:val="00606F1D"/>
    <w:rsid w:val="0061105D"/>
    <w:rsid w:val="00612BAE"/>
    <w:rsid w:val="0061603C"/>
    <w:rsid w:val="006163AB"/>
    <w:rsid w:val="00617C98"/>
    <w:rsid w:val="006233B2"/>
    <w:rsid w:val="006272B7"/>
    <w:rsid w:val="00630718"/>
    <w:rsid w:val="00631BE4"/>
    <w:rsid w:val="00636453"/>
    <w:rsid w:val="00642713"/>
    <w:rsid w:val="00644ECE"/>
    <w:rsid w:val="006508AE"/>
    <w:rsid w:val="00652ED1"/>
    <w:rsid w:val="006532A9"/>
    <w:rsid w:val="00653836"/>
    <w:rsid w:val="00654A86"/>
    <w:rsid w:val="00660842"/>
    <w:rsid w:val="00664514"/>
    <w:rsid w:val="00665078"/>
    <w:rsid w:val="0066665A"/>
    <w:rsid w:val="00670A2E"/>
    <w:rsid w:val="00672260"/>
    <w:rsid w:val="00684332"/>
    <w:rsid w:val="00685764"/>
    <w:rsid w:val="00694410"/>
    <w:rsid w:val="006945C0"/>
    <w:rsid w:val="00694796"/>
    <w:rsid w:val="00696378"/>
    <w:rsid w:val="006A142A"/>
    <w:rsid w:val="006A2037"/>
    <w:rsid w:val="006A2A9B"/>
    <w:rsid w:val="006B221D"/>
    <w:rsid w:val="006B2E3C"/>
    <w:rsid w:val="006C0A2A"/>
    <w:rsid w:val="006C0B02"/>
    <w:rsid w:val="006C1D29"/>
    <w:rsid w:val="006C2997"/>
    <w:rsid w:val="006C6347"/>
    <w:rsid w:val="006D21F2"/>
    <w:rsid w:val="006D2845"/>
    <w:rsid w:val="006D379F"/>
    <w:rsid w:val="006D4072"/>
    <w:rsid w:val="006D5A67"/>
    <w:rsid w:val="006D5BCE"/>
    <w:rsid w:val="006E0F4B"/>
    <w:rsid w:val="006E166E"/>
    <w:rsid w:val="006E66B5"/>
    <w:rsid w:val="006E7F1C"/>
    <w:rsid w:val="006F0AFC"/>
    <w:rsid w:val="006F1D2B"/>
    <w:rsid w:val="006F3AE0"/>
    <w:rsid w:val="006F41F9"/>
    <w:rsid w:val="006F6F77"/>
    <w:rsid w:val="006F7A20"/>
    <w:rsid w:val="00701219"/>
    <w:rsid w:val="00701410"/>
    <w:rsid w:val="00702E5B"/>
    <w:rsid w:val="007032E4"/>
    <w:rsid w:val="00703B0B"/>
    <w:rsid w:val="007076D2"/>
    <w:rsid w:val="00711500"/>
    <w:rsid w:val="00713150"/>
    <w:rsid w:val="0071766C"/>
    <w:rsid w:val="00721324"/>
    <w:rsid w:val="007271B9"/>
    <w:rsid w:val="00727CD6"/>
    <w:rsid w:val="00734DAB"/>
    <w:rsid w:val="0074172F"/>
    <w:rsid w:val="007421B3"/>
    <w:rsid w:val="0074449D"/>
    <w:rsid w:val="007446EA"/>
    <w:rsid w:val="00751136"/>
    <w:rsid w:val="00753135"/>
    <w:rsid w:val="00761F37"/>
    <w:rsid w:val="007700EB"/>
    <w:rsid w:val="00773F0A"/>
    <w:rsid w:val="007774BC"/>
    <w:rsid w:val="007861F7"/>
    <w:rsid w:val="00786EDC"/>
    <w:rsid w:val="00787E81"/>
    <w:rsid w:val="007B5455"/>
    <w:rsid w:val="007B5CE1"/>
    <w:rsid w:val="007B74D2"/>
    <w:rsid w:val="007C19FC"/>
    <w:rsid w:val="007C4A86"/>
    <w:rsid w:val="007C5199"/>
    <w:rsid w:val="007C7B29"/>
    <w:rsid w:val="007D1568"/>
    <w:rsid w:val="007D405E"/>
    <w:rsid w:val="007D721C"/>
    <w:rsid w:val="007E15DC"/>
    <w:rsid w:val="007E289A"/>
    <w:rsid w:val="007E33D1"/>
    <w:rsid w:val="007E653F"/>
    <w:rsid w:val="007E6AD5"/>
    <w:rsid w:val="007E764D"/>
    <w:rsid w:val="007F368A"/>
    <w:rsid w:val="007F494D"/>
    <w:rsid w:val="007F4B19"/>
    <w:rsid w:val="00800D86"/>
    <w:rsid w:val="00802E16"/>
    <w:rsid w:val="0080453C"/>
    <w:rsid w:val="00806A85"/>
    <w:rsid w:val="00806CCB"/>
    <w:rsid w:val="00817E53"/>
    <w:rsid w:val="00820574"/>
    <w:rsid w:val="008208BB"/>
    <w:rsid w:val="00821279"/>
    <w:rsid w:val="008213A4"/>
    <w:rsid w:val="008220E1"/>
    <w:rsid w:val="00823B7E"/>
    <w:rsid w:val="00826B1B"/>
    <w:rsid w:val="008275E9"/>
    <w:rsid w:val="00830241"/>
    <w:rsid w:val="00834287"/>
    <w:rsid w:val="00835601"/>
    <w:rsid w:val="00841451"/>
    <w:rsid w:val="008422B1"/>
    <w:rsid w:val="00842718"/>
    <w:rsid w:val="008429B6"/>
    <w:rsid w:val="00845D2B"/>
    <w:rsid w:val="0084679D"/>
    <w:rsid w:val="00853EC6"/>
    <w:rsid w:val="00854C33"/>
    <w:rsid w:val="00855988"/>
    <w:rsid w:val="008559A2"/>
    <w:rsid w:val="00862FE0"/>
    <w:rsid w:val="00864664"/>
    <w:rsid w:val="00865A5C"/>
    <w:rsid w:val="008662B8"/>
    <w:rsid w:val="008663DA"/>
    <w:rsid w:val="008668C9"/>
    <w:rsid w:val="00871D09"/>
    <w:rsid w:val="0087299F"/>
    <w:rsid w:val="00877E24"/>
    <w:rsid w:val="008800E1"/>
    <w:rsid w:val="00883C36"/>
    <w:rsid w:val="00887178"/>
    <w:rsid w:val="00887287"/>
    <w:rsid w:val="00887A02"/>
    <w:rsid w:val="008903B1"/>
    <w:rsid w:val="00890C54"/>
    <w:rsid w:val="0089140A"/>
    <w:rsid w:val="008952E2"/>
    <w:rsid w:val="008962D3"/>
    <w:rsid w:val="00896961"/>
    <w:rsid w:val="008A373E"/>
    <w:rsid w:val="008A455C"/>
    <w:rsid w:val="008A50ED"/>
    <w:rsid w:val="008A7E63"/>
    <w:rsid w:val="008B0361"/>
    <w:rsid w:val="008B4449"/>
    <w:rsid w:val="008B45CF"/>
    <w:rsid w:val="008B67F8"/>
    <w:rsid w:val="008C09A1"/>
    <w:rsid w:val="008C18BC"/>
    <w:rsid w:val="008C47BA"/>
    <w:rsid w:val="008C4A23"/>
    <w:rsid w:val="008C4AE1"/>
    <w:rsid w:val="008C550A"/>
    <w:rsid w:val="008C79E2"/>
    <w:rsid w:val="008D16DA"/>
    <w:rsid w:val="008D2EB4"/>
    <w:rsid w:val="008D313B"/>
    <w:rsid w:val="008D32BC"/>
    <w:rsid w:val="008D3781"/>
    <w:rsid w:val="008D7348"/>
    <w:rsid w:val="008E3A98"/>
    <w:rsid w:val="008E3E71"/>
    <w:rsid w:val="008E7981"/>
    <w:rsid w:val="008F536F"/>
    <w:rsid w:val="008F589A"/>
    <w:rsid w:val="008F6557"/>
    <w:rsid w:val="008F66D3"/>
    <w:rsid w:val="00906916"/>
    <w:rsid w:val="00906C21"/>
    <w:rsid w:val="00912238"/>
    <w:rsid w:val="00921C23"/>
    <w:rsid w:val="00923CFF"/>
    <w:rsid w:val="00926AF8"/>
    <w:rsid w:val="00931683"/>
    <w:rsid w:val="00933A74"/>
    <w:rsid w:val="00935081"/>
    <w:rsid w:val="009352ED"/>
    <w:rsid w:val="00935E6F"/>
    <w:rsid w:val="00936986"/>
    <w:rsid w:val="009377A2"/>
    <w:rsid w:val="0094703D"/>
    <w:rsid w:val="00951A1C"/>
    <w:rsid w:val="009532F3"/>
    <w:rsid w:val="00953447"/>
    <w:rsid w:val="00955782"/>
    <w:rsid w:val="00955CC6"/>
    <w:rsid w:val="0095774E"/>
    <w:rsid w:val="00957769"/>
    <w:rsid w:val="0097229D"/>
    <w:rsid w:val="0097488C"/>
    <w:rsid w:val="00976349"/>
    <w:rsid w:val="00977005"/>
    <w:rsid w:val="00977179"/>
    <w:rsid w:val="00977C5C"/>
    <w:rsid w:val="009902F6"/>
    <w:rsid w:val="00992419"/>
    <w:rsid w:val="009929CF"/>
    <w:rsid w:val="00992F62"/>
    <w:rsid w:val="0099354C"/>
    <w:rsid w:val="00996F93"/>
    <w:rsid w:val="009A1104"/>
    <w:rsid w:val="009A1BED"/>
    <w:rsid w:val="009B22E7"/>
    <w:rsid w:val="009C20C7"/>
    <w:rsid w:val="009C512A"/>
    <w:rsid w:val="009C5953"/>
    <w:rsid w:val="009D2AC8"/>
    <w:rsid w:val="009D69FE"/>
    <w:rsid w:val="009E0FA4"/>
    <w:rsid w:val="009E32AB"/>
    <w:rsid w:val="009E45CA"/>
    <w:rsid w:val="009E7198"/>
    <w:rsid w:val="009E7496"/>
    <w:rsid w:val="009F5EFD"/>
    <w:rsid w:val="00A04168"/>
    <w:rsid w:val="00A05ED1"/>
    <w:rsid w:val="00A14CE0"/>
    <w:rsid w:val="00A1593E"/>
    <w:rsid w:val="00A17E48"/>
    <w:rsid w:val="00A212D1"/>
    <w:rsid w:val="00A2590D"/>
    <w:rsid w:val="00A25EF4"/>
    <w:rsid w:val="00A273C8"/>
    <w:rsid w:val="00A31088"/>
    <w:rsid w:val="00A31619"/>
    <w:rsid w:val="00A322CF"/>
    <w:rsid w:val="00A360FD"/>
    <w:rsid w:val="00A445EA"/>
    <w:rsid w:val="00A45B44"/>
    <w:rsid w:val="00A45BC9"/>
    <w:rsid w:val="00A50F4A"/>
    <w:rsid w:val="00A521F4"/>
    <w:rsid w:val="00A52594"/>
    <w:rsid w:val="00A52660"/>
    <w:rsid w:val="00A52D55"/>
    <w:rsid w:val="00A5384B"/>
    <w:rsid w:val="00A53C30"/>
    <w:rsid w:val="00A54CE7"/>
    <w:rsid w:val="00A60937"/>
    <w:rsid w:val="00A62E2C"/>
    <w:rsid w:val="00A63214"/>
    <w:rsid w:val="00A66E45"/>
    <w:rsid w:val="00A679F1"/>
    <w:rsid w:val="00A73725"/>
    <w:rsid w:val="00A73D61"/>
    <w:rsid w:val="00A746E6"/>
    <w:rsid w:val="00A747FB"/>
    <w:rsid w:val="00A7519B"/>
    <w:rsid w:val="00A8081F"/>
    <w:rsid w:val="00A80859"/>
    <w:rsid w:val="00A82D62"/>
    <w:rsid w:val="00A82EC2"/>
    <w:rsid w:val="00A8491F"/>
    <w:rsid w:val="00A87CFF"/>
    <w:rsid w:val="00A87F6F"/>
    <w:rsid w:val="00A90338"/>
    <w:rsid w:val="00A90F18"/>
    <w:rsid w:val="00A91166"/>
    <w:rsid w:val="00A94090"/>
    <w:rsid w:val="00A94BC7"/>
    <w:rsid w:val="00A96B87"/>
    <w:rsid w:val="00A97D9B"/>
    <w:rsid w:val="00AA05D4"/>
    <w:rsid w:val="00AA31C2"/>
    <w:rsid w:val="00AB22E8"/>
    <w:rsid w:val="00AB388B"/>
    <w:rsid w:val="00AB55CC"/>
    <w:rsid w:val="00AC0EA2"/>
    <w:rsid w:val="00AC2F99"/>
    <w:rsid w:val="00AC6703"/>
    <w:rsid w:val="00AD0761"/>
    <w:rsid w:val="00AD284B"/>
    <w:rsid w:val="00AD414F"/>
    <w:rsid w:val="00AD573C"/>
    <w:rsid w:val="00AE474E"/>
    <w:rsid w:val="00AF124D"/>
    <w:rsid w:val="00AF1903"/>
    <w:rsid w:val="00B00C05"/>
    <w:rsid w:val="00B02653"/>
    <w:rsid w:val="00B037D6"/>
    <w:rsid w:val="00B071D1"/>
    <w:rsid w:val="00B121F0"/>
    <w:rsid w:val="00B12B6B"/>
    <w:rsid w:val="00B13CC3"/>
    <w:rsid w:val="00B144F7"/>
    <w:rsid w:val="00B16895"/>
    <w:rsid w:val="00B1704A"/>
    <w:rsid w:val="00B22742"/>
    <w:rsid w:val="00B22FC8"/>
    <w:rsid w:val="00B2539D"/>
    <w:rsid w:val="00B26C69"/>
    <w:rsid w:val="00B32009"/>
    <w:rsid w:val="00B33664"/>
    <w:rsid w:val="00B34094"/>
    <w:rsid w:val="00B40EE3"/>
    <w:rsid w:val="00B4139B"/>
    <w:rsid w:val="00B41D18"/>
    <w:rsid w:val="00B422ED"/>
    <w:rsid w:val="00B45897"/>
    <w:rsid w:val="00B45F21"/>
    <w:rsid w:val="00B47DDF"/>
    <w:rsid w:val="00B50409"/>
    <w:rsid w:val="00B525F1"/>
    <w:rsid w:val="00B554C6"/>
    <w:rsid w:val="00B57DF5"/>
    <w:rsid w:val="00B64938"/>
    <w:rsid w:val="00B64F7D"/>
    <w:rsid w:val="00B67133"/>
    <w:rsid w:val="00B67907"/>
    <w:rsid w:val="00B67D73"/>
    <w:rsid w:val="00B71E80"/>
    <w:rsid w:val="00B72196"/>
    <w:rsid w:val="00B72D35"/>
    <w:rsid w:val="00B7430B"/>
    <w:rsid w:val="00B74FD9"/>
    <w:rsid w:val="00B756CD"/>
    <w:rsid w:val="00B77656"/>
    <w:rsid w:val="00B80755"/>
    <w:rsid w:val="00B80D86"/>
    <w:rsid w:val="00B84C18"/>
    <w:rsid w:val="00B87C88"/>
    <w:rsid w:val="00B90396"/>
    <w:rsid w:val="00B94192"/>
    <w:rsid w:val="00B94AA8"/>
    <w:rsid w:val="00B9627D"/>
    <w:rsid w:val="00B96E57"/>
    <w:rsid w:val="00BA1E06"/>
    <w:rsid w:val="00BA1F6F"/>
    <w:rsid w:val="00BA21B2"/>
    <w:rsid w:val="00BA44A8"/>
    <w:rsid w:val="00BB05D0"/>
    <w:rsid w:val="00BB0922"/>
    <w:rsid w:val="00BB66B8"/>
    <w:rsid w:val="00BB757A"/>
    <w:rsid w:val="00BC178A"/>
    <w:rsid w:val="00BC2E24"/>
    <w:rsid w:val="00BC3D3D"/>
    <w:rsid w:val="00BC3DA5"/>
    <w:rsid w:val="00BD0358"/>
    <w:rsid w:val="00BD23DB"/>
    <w:rsid w:val="00BD264C"/>
    <w:rsid w:val="00BD3006"/>
    <w:rsid w:val="00BD44CE"/>
    <w:rsid w:val="00BD51C6"/>
    <w:rsid w:val="00BD5D6E"/>
    <w:rsid w:val="00BD7B77"/>
    <w:rsid w:val="00BE10AD"/>
    <w:rsid w:val="00BE44A2"/>
    <w:rsid w:val="00BE6BC3"/>
    <w:rsid w:val="00BF5053"/>
    <w:rsid w:val="00BF7026"/>
    <w:rsid w:val="00C0071F"/>
    <w:rsid w:val="00C018E1"/>
    <w:rsid w:val="00C0769E"/>
    <w:rsid w:val="00C102D7"/>
    <w:rsid w:val="00C10684"/>
    <w:rsid w:val="00C107B6"/>
    <w:rsid w:val="00C13EC8"/>
    <w:rsid w:val="00C16CC3"/>
    <w:rsid w:val="00C20A13"/>
    <w:rsid w:val="00C22C12"/>
    <w:rsid w:val="00C260BB"/>
    <w:rsid w:val="00C26656"/>
    <w:rsid w:val="00C26957"/>
    <w:rsid w:val="00C30A95"/>
    <w:rsid w:val="00C30F00"/>
    <w:rsid w:val="00C341F3"/>
    <w:rsid w:val="00C345A2"/>
    <w:rsid w:val="00C34F7C"/>
    <w:rsid w:val="00C40E60"/>
    <w:rsid w:val="00C42DBD"/>
    <w:rsid w:val="00C478B9"/>
    <w:rsid w:val="00C52850"/>
    <w:rsid w:val="00C52D97"/>
    <w:rsid w:val="00C5714A"/>
    <w:rsid w:val="00C617A2"/>
    <w:rsid w:val="00C62A5E"/>
    <w:rsid w:val="00C62EB8"/>
    <w:rsid w:val="00C716C4"/>
    <w:rsid w:val="00C71B45"/>
    <w:rsid w:val="00C71C1A"/>
    <w:rsid w:val="00C74054"/>
    <w:rsid w:val="00C80973"/>
    <w:rsid w:val="00C84012"/>
    <w:rsid w:val="00C941CE"/>
    <w:rsid w:val="00C94E32"/>
    <w:rsid w:val="00C96ABD"/>
    <w:rsid w:val="00C97B9A"/>
    <w:rsid w:val="00CA21B1"/>
    <w:rsid w:val="00CA291E"/>
    <w:rsid w:val="00CB201E"/>
    <w:rsid w:val="00CB42B1"/>
    <w:rsid w:val="00CB6BB0"/>
    <w:rsid w:val="00CC17B8"/>
    <w:rsid w:val="00CC2DD8"/>
    <w:rsid w:val="00CC31FA"/>
    <w:rsid w:val="00CC3577"/>
    <w:rsid w:val="00CC4E78"/>
    <w:rsid w:val="00CC5090"/>
    <w:rsid w:val="00CC66B3"/>
    <w:rsid w:val="00CC7B5F"/>
    <w:rsid w:val="00CD0ADA"/>
    <w:rsid w:val="00CD14B4"/>
    <w:rsid w:val="00CD14D7"/>
    <w:rsid w:val="00CD7B43"/>
    <w:rsid w:val="00CD7B87"/>
    <w:rsid w:val="00CE2C67"/>
    <w:rsid w:val="00CE3051"/>
    <w:rsid w:val="00CF2348"/>
    <w:rsid w:val="00CF3514"/>
    <w:rsid w:val="00CF4613"/>
    <w:rsid w:val="00D00BE9"/>
    <w:rsid w:val="00D02929"/>
    <w:rsid w:val="00D02FEF"/>
    <w:rsid w:val="00D04E3F"/>
    <w:rsid w:val="00D05C1D"/>
    <w:rsid w:val="00D13B92"/>
    <w:rsid w:val="00D20FDA"/>
    <w:rsid w:val="00D24647"/>
    <w:rsid w:val="00D25192"/>
    <w:rsid w:val="00D25985"/>
    <w:rsid w:val="00D26C25"/>
    <w:rsid w:val="00D270DB"/>
    <w:rsid w:val="00D27B91"/>
    <w:rsid w:val="00D30761"/>
    <w:rsid w:val="00D31F9B"/>
    <w:rsid w:val="00D358EA"/>
    <w:rsid w:val="00D36308"/>
    <w:rsid w:val="00D37D14"/>
    <w:rsid w:val="00D428CC"/>
    <w:rsid w:val="00D42C35"/>
    <w:rsid w:val="00D445D5"/>
    <w:rsid w:val="00D45B3D"/>
    <w:rsid w:val="00D555D0"/>
    <w:rsid w:val="00D5563D"/>
    <w:rsid w:val="00D55DEB"/>
    <w:rsid w:val="00D56261"/>
    <w:rsid w:val="00D567B5"/>
    <w:rsid w:val="00D57B40"/>
    <w:rsid w:val="00D61A99"/>
    <w:rsid w:val="00D62E5D"/>
    <w:rsid w:val="00D63525"/>
    <w:rsid w:val="00D65601"/>
    <w:rsid w:val="00D6637A"/>
    <w:rsid w:val="00D66A4C"/>
    <w:rsid w:val="00D708B6"/>
    <w:rsid w:val="00D72DF6"/>
    <w:rsid w:val="00D77085"/>
    <w:rsid w:val="00D77884"/>
    <w:rsid w:val="00D83A12"/>
    <w:rsid w:val="00D84D65"/>
    <w:rsid w:val="00D86B04"/>
    <w:rsid w:val="00D86C49"/>
    <w:rsid w:val="00D877DA"/>
    <w:rsid w:val="00D90532"/>
    <w:rsid w:val="00D90F97"/>
    <w:rsid w:val="00D92CA9"/>
    <w:rsid w:val="00D92D46"/>
    <w:rsid w:val="00D975CD"/>
    <w:rsid w:val="00D97D8E"/>
    <w:rsid w:val="00DA116D"/>
    <w:rsid w:val="00DA1C57"/>
    <w:rsid w:val="00DA2151"/>
    <w:rsid w:val="00DB2370"/>
    <w:rsid w:val="00DB42E1"/>
    <w:rsid w:val="00DC327C"/>
    <w:rsid w:val="00DC39CF"/>
    <w:rsid w:val="00DC3A3A"/>
    <w:rsid w:val="00DC417F"/>
    <w:rsid w:val="00DC635A"/>
    <w:rsid w:val="00DD031B"/>
    <w:rsid w:val="00DD0911"/>
    <w:rsid w:val="00DD4261"/>
    <w:rsid w:val="00DD7A39"/>
    <w:rsid w:val="00DD7B48"/>
    <w:rsid w:val="00DE2FA6"/>
    <w:rsid w:val="00DE3171"/>
    <w:rsid w:val="00DE4427"/>
    <w:rsid w:val="00DE640C"/>
    <w:rsid w:val="00DE71D5"/>
    <w:rsid w:val="00DF1B58"/>
    <w:rsid w:val="00DF4FC4"/>
    <w:rsid w:val="00DF61E4"/>
    <w:rsid w:val="00DF653E"/>
    <w:rsid w:val="00DF6F6E"/>
    <w:rsid w:val="00DF7990"/>
    <w:rsid w:val="00E021E7"/>
    <w:rsid w:val="00E023BC"/>
    <w:rsid w:val="00E043E5"/>
    <w:rsid w:val="00E0479F"/>
    <w:rsid w:val="00E05C8C"/>
    <w:rsid w:val="00E05DBE"/>
    <w:rsid w:val="00E06E68"/>
    <w:rsid w:val="00E07316"/>
    <w:rsid w:val="00E1227B"/>
    <w:rsid w:val="00E12B83"/>
    <w:rsid w:val="00E13E5C"/>
    <w:rsid w:val="00E140E8"/>
    <w:rsid w:val="00E1626B"/>
    <w:rsid w:val="00E17FB9"/>
    <w:rsid w:val="00E201F1"/>
    <w:rsid w:val="00E207F9"/>
    <w:rsid w:val="00E20D37"/>
    <w:rsid w:val="00E20DEA"/>
    <w:rsid w:val="00E22710"/>
    <w:rsid w:val="00E2570E"/>
    <w:rsid w:val="00E25F53"/>
    <w:rsid w:val="00E322BD"/>
    <w:rsid w:val="00E35A09"/>
    <w:rsid w:val="00E40DDE"/>
    <w:rsid w:val="00E47018"/>
    <w:rsid w:val="00E47210"/>
    <w:rsid w:val="00E52D17"/>
    <w:rsid w:val="00E55288"/>
    <w:rsid w:val="00E564F8"/>
    <w:rsid w:val="00E60202"/>
    <w:rsid w:val="00E612B5"/>
    <w:rsid w:val="00E616A1"/>
    <w:rsid w:val="00E63AC6"/>
    <w:rsid w:val="00E64556"/>
    <w:rsid w:val="00E67087"/>
    <w:rsid w:val="00E70497"/>
    <w:rsid w:val="00E704DB"/>
    <w:rsid w:val="00E733A8"/>
    <w:rsid w:val="00E833E7"/>
    <w:rsid w:val="00E852B5"/>
    <w:rsid w:val="00E94B96"/>
    <w:rsid w:val="00E95944"/>
    <w:rsid w:val="00E95A76"/>
    <w:rsid w:val="00EA1E33"/>
    <w:rsid w:val="00EA2291"/>
    <w:rsid w:val="00EA38D0"/>
    <w:rsid w:val="00EA42A4"/>
    <w:rsid w:val="00EA44E4"/>
    <w:rsid w:val="00EB3004"/>
    <w:rsid w:val="00EB4068"/>
    <w:rsid w:val="00EB465F"/>
    <w:rsid w:val="00EB6E8B"/>
    <w:rsid w:val="00EB727D"/>
    <w:rsid w:val="00EB7DC1"/>
    <w:rsid w:val="00EC3A34"/>
    <w:rsid w:val="00ED2215"/>
    <w:rsid w:val="00ED317B"/>
    <w:rsid w:val="00ED40C6"/>
    <w:rsid w:val="00ED471E"/>
    <w:rsid w:val="00ED717D"/>
    <w:rsid w:val="00ED7FBC"/>
    <w:rsid w:val="00EE1C3C"/>
    <w:rsid w:val="00EE20F0"/>
    <w:rsid w:val="00EE2247"/>
    <w:rsid w:val="00EE5E34"/>
    <w:rsid w:val="00EE760A"/>
    <w:rsid w:val="00EF0662"/>
    <w:rsid w:val="00EF63A6"/>
    <w:rsid w:val="00F00E7C"/>
    <w:rsid w:val="00F0408B"/>
    <w:rsid w:val="00F0535C"/>
    <w:rsid w:val="00F10833"/>
    <w:rsid w:val="00F10E60"/>
    <w:rsid w:val="00F11B84"/>
    <w:rsid w:val="00F15F0C"/>
    <w:rsid w:val="00F17E11"/>
    <w:rsid w:val="00F17EB4"/>
    <w:rsid w:val="00F25B8A"/>
    <w:rsid w:val="00F34DD5"/>
    <w:rsid w:val="00F37BF7"/>
    <w:rsid w:val="00F42E83"/>
    <w:rsid w:val="00F442C2"/>
    <w:rsid w:val="00F50E83"/>
    <w:rsid w:val="00F544E1"/>
    <w:rsid w:val="00F54B35"/>
    <w:rsid w:val="00F567CE"/>
    <w:rsid w:val="00F5693F"/>
    <w:rsid w:val="00F60D18"/>
    <w:rsid w:val="00F633C8"/>
    <w:rsid w:val="00F63EC6"/>
    <w:rsid w:val="00F669C7"/>
    <w:rsid w:val="00F70AA7"/>
    <w:rsid w:val="00F7113C"/>
    <w:rsid w:val="00F71DE3"/>
    <w:rsid w:val="00F74308"/>
    <w:rsid w:val="00F763B9"/>
    <w:rsid w:val="00F82913"/>
    <w:rsid w:val="00F84252"/>
    <w:rsid w:val="00F857F3"/>
    <w:rsid w:val="00F861F5"/>
    <w:rsid w:val="00F862C5"/>
    <w:rsid w:val="00F864FF"/>
    <w:rsid w:val="00F86527"/>
    <w:rsid w:val="00F910AD"/>
    <w:rsid w:val="00F94031"/>
    <w:rsid w:val="00F970D9"/>
    <w:rsid w:val="00FA0207"/>
    <w:rsid w:val="00FA0730"/>
    <w:rsid w:val="00FA0F6B"/>
    <w:rsid w:val="00FA564F"/>
    <w:rsid w:val="00FA5C63"/>
    <w:rsid w:val="00FB30C2"/>
    <w:rsid w:val="00FB456B"/>
    <w:rsid w:val="00FB5F52"/>
    <w:rsid w:val="00FC07A6"/>
    <w:rsid w:val="00FC1825"/>
    <w:rsid w:val="00FC32EF"/>
    <w:rsid w:val="00FC444E"/>
    <w:rsid w:val="00FC52CE"/>
    <w:rsid w:val="00FD0492"/>
    <w:rsid w:val="00FD0A8E"/>
    <w:rsid w:val="00FD0C69"/>
    <w:rsid w:val="00FD4D04"/>
    <w:rsid w:val="00FD5635"/>
    <w:rsid w:val="00FD5962"/>
    <w:rsid w:val="00FD5F2E"/>
    <w:rsid w:val="00FD78D7"/>
    <w:rsid w:val="00FE349B"/>
    <w:rsid w:val="00FE7268"/>
    <w:rsid w:val="00FE776D"/>
    <w:rsid w:val="00FF00D1"/>
    <w:rsid w:val="00FF4002"/>
    <w:rsid w:val="00FF5CAF"/>
    <w:rsid w:val="00FF7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ADC74F"/>
  <w15:chartTrackingRefBased/>
  <w15:docId w15:val="{5260B934-8430-4A04-BB56-2361C7B0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2E8"/>
  </w:style>
  <w:style w:type="paragraph" w:styleId="Ttulo1">
    <w:name w:val="heading 1"/>
    <w:basedOn w:val="Normal"/>
    <w:next w:val="Normal"/>
    <w:link w:val="Ttulo1Car"/>
    <w:uiPriority w:val="9"/>
    <w:qFormat/>
    <w:rsid w:val="00A1593E"/>
    <w:pPr>
      <w:keepNext/>
      <w:keepLines/>
      <w:spacing w:before="320" w:after="0" w:line="240" w:lineRule="auto"/>
      <w:outlineLvl w:val="0"/>
    </w:pPr>
    <w:rPr>
      <w:rFonts w:ascii="ITC Avant Garde" w:eastAsiaTheme="majorEastAsia" w:hAnsi="ITC Avant Garde" w:cstheme="majorBidi"/>
      <w:b/>
      <w:color w:val="668926" w:themeColor="accent2" w:themeShade="BF"/>
      <w:sz w:val="24"/>
      <w:szCs w:val="30"/>
    </w:rPr>
  </w:style>
  <w:style w:type="paragraph" w:styleId="Ttulo2">
    <w:name w:val="heading 2"/>
    <w:basedOn w:val="Normal"/>
    <w:next w:val="Normal"/>
    <w:link w:val="Ttulo2Car"/>
    <w:uiPriority w:val="9"/>
    <w:unhideWhenUsed/>
    <w:qFormat/>
    <w:rsid w:val="00A1593E"/>
    <w:pPr>
      <w:keepNext/>
      <w:keepLines/>
      <w:spacing w:before="40" w:after="0" w:line="240" w:lineRule="auto"/>
      <w:outlineLvl w:val="1"/>
    </w:pPr>
    <w:rPr>
      <w:rFonts w:ascii="ITC Avant Garde" w:eastAsiaTheme="majorEastAsia" w:hAnsi="ITC Avant Garde" w:cstheme="majorBidi"/>
      <w:b/>
      <w:color w:val="668926" w:themeColor="accent2" w:themeShade="BF"/>
      <w:szCs w:val="28"/>
    </w:rPr>
  </w:style>
  <w:style w:type="paragraph" w:styleId="Ttulo3">
    <w:name w:val="heading 3"/>
    <w:basedOn w:val="Normal"/>
    <w:next w:val="Normal"/>
    <w:link w:val="Ttulo3Car"/>
    <w:uiPriority w:val="9"/>
    <w:unhideWhenUsed/>
    <w:qFormat/>
    <w:rsid w:val="000B6976"/>
    <w:pPr>
      <w:keepNext/>
      <w:keepLines/>
      <w:spacing w:before="40" w:after="0" w:line="240" w:lineRule="auto"/>
      <w:outlineLvl w:val="2"/>
    </w:pPr>
    <w:rPr>
      <w:rFonts w:ascii="ITC Avant Garde" w:eastAsiaTheme="majorEastAsia" w:hAnsi="ITC Avant Garde" w:cstheme="majorBidi"/>
      <w:color w:val="668926" w:themeColor="accent2" w:themeShade="BF"/>
      <w:szCs w:val="26"/>
    </w:rPr>
  </w:style>
  <w:style w:type="paragraph" w:styleId="Ttulo4">
    <w:name w:val="heading 4"/>
    <w:basedOn w:val="Normal"/>
    <w:next w:val="Normal"/>
    <w:link w:val="Ttulo4Car"/>
    <w:uiPriority w:val="9"/>
    <w:semiHidden/>
    <w:unhideWhenUsed/>
    <w:qFormat/>
    <w:rsid w:val="00AB22E8"/>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tulo5">
    <w:name w:val="heading 5"/>
    <w:basedOn w:val="Normal"/>
    <w:next w:val="Normal"/>
    <w:link w:val="Ttulo5Car"/>
    <w:uiPriority w:val="9"/>
    <w:semiHidden/>
    <w:unhideWhenUsed/>
    <w:qFormat/>
    <w:rsid w:val="00AB22E8"/>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tulo6">
    <w:name w:val="heading 6"/>
    <w:basedOn w:val="Normal"/>
    <w:next w:val="Normal"/>
    <w:link w:val="Ttulo6Car"/>
    <w:uiPriority w:val="9"/>
    <w:semiHidden/>
    <w:unhideWhenUsed/>
    <w:qFormat/>
    <w:rsid w:val="00AB22E8"/>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tulo7">
    <w:name w:val="heading 7"/>
    <w:basedOn w:val="Normal"/>
    <w:next w:val="Normal"/>
    <w:link w:val="Ttulo7Car"/>
    <w:uiPriority w:val="9"/>
    <w:semiHidden/>
    <w:unhideWhenUsed/>
    <w:qFormat/>
    <w:rsid w:val="00AB22E8"/>
    <w:pPr>
      <w:keepNext/>
      <w:keepLines/>
      <w:spacing w:before="40" w:after="0"/>
      <w:outlineLvl w:val="6"/>
    </w:pPr>
    <w:rPr>
      <w:rFonts w:asciiTheme="majorHAnsi" w:eastAsiaTheme="majorEastAsia" w:hAnsiTheme="majorHAnsi" w:cstheme="majorBidi"/>
      <w:color w:val="2A4F1C" w:themeColor="accent1" w:themeShade="80"/>
    </w:rPr>
  </w:style>
  <w:style w:type="paragraph" w:styleId="Ttulo8">
    <w:name w:val="heading 8"/>
    <w:basedOn w:val="Normal"/>
    <w:next w:val="Normal"/>
    <w:link w:val="Ttulo8Car"/>
    <w:uiPriority w:val="9"/>
    <w:semiHidden/>
    <w:unhideWhenUsed/>
    <w:qFormat/>
    <w:rsid w:val="00AB22E8"/>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tulo9">
    <w:name w:val="heading 9"/>
    <w:basedOn w:val="Normal"/>
    <w:next w:val="Normal"/>
    <w:link w:val="Ttulo9Car"/>
    <w:uiPriority w:val="9"/>
    <w:semiHidden/>
    <w:unhideWhenUsed/>
    <w:qFormat/>
    <w:rsid w:val="00AB22E8"/>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rsid w:val="00A87F6F"/>
    <w:pPr>
      <w:widowControl w:val="0"/>
      <w:spacing w:after="0" w:line="240" w:lineRule="auto"/>
      <w:ind w:left="118"/>
    </w:pPr>
    <w:rPr>
      <w:rFonts w:ascii="ITC Avant Garde" w:eastAsia="ITC Avant Garde" w:hAnsi="ITC Avant Garde"/>
    </w:rPr>
  </w:style>
  <w:style w:type="character" w:customStyle="1" w:styleId="TextoindependienteCar">
    <w:name w:val="Texto independiente Car"/>
    <w:basedOn w:val="Fuentedeprrafopredeter"/>
    <w:link w:val="Textoindependiente"/>
    <w:uiPriority w:val="1"/>
    <w:rsid w:val="00A87F6F"/>
    <w:rPr>
      <w:rFonts w:ascii="ITC Avant Garde" w:eastAsia="ITC Avant Garde" w:hAnsi="ITC Avant Garde"/>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D24647"/>
    <w:pPr>
      <w:ind w:left="720"/>
      <w:contextualSpacing/>
    </w:p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qFormat/>
    <w:rsid w:val="00125F90"/>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125F90"/>
    <w:rPr>
      <w:sz w:val="20"/>
      <w:szCs w:val="20"/>
    </w:rPr>
  </w:style>
  <w:style w:type="character" w:styleId="Refdenotaalpie">
    <w:name w:val="footnote reference"/>
    <w:aliases w:val="Appel note de bas de p,Footnote symbol,Footnote Reference/,Style 12,(NECG) Footnote Reference,Style 124,o,fr,Style 13,FR,Style 17,Style 3,Appel note de bas de p + 11 pt,Italic,Footnote,Appel note de bas de p1,Appel note de bas de p2"/>
    <w:basedOn w:val="Fuentedeprrafopredeter"/>
    <w:uiPriority w:val="99"/>
    <w:unhideWhenUsed/>
    <w:qFormat/>
    <w:rsid w:val="00125F90"/>
    <w:rPr>
      <w:vertAlign w:val="superscript"/>
    </w:rPr>
  </w:style>
  <w:style w:type="character" w:styleId="Hipervnculo">
    <w:name w:val="Hyperlink"/>
    <w:basedOn w:val="Fuentedeprrafopredeter"/>
    <w:uiPriority w:val="99"/>
    <w:unhideWhenUsed/>
    <w:rsid w:val="007D721C"/>
    <w:rPr>
      <w:color w:val="6B9F25" w:themeColor="hyperlink"/>
      <w:u w:val="single"/>
    </w:rPr>
  </w:style>
  <w:style w:type="paragraph" w:styleId="NormalWeb">
    <w:name w:val="Normal (Web)"/>
    <w:basedOn w:val="Normal"/>
    <w:uiPriority w:val="99"/>
    <w:unhideWhenUsed/>
    <w:rsid w:val="002A5D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8D313B"/>
  </w:style>
  <w:style w:type="character" w:customStyle="1" w:styleId="Ttulo1Car">
    <w:name w:val="Título 1 Car"/>
    <w:basedOn w:val="Fuentedeprrafopredeter"/>
    <w:link w:val="Ttulo1"/>
    <w:uiPriority w:val="9"/>
    <w:rsid w:val="00A1593E"/>
    <w:rPr>
      <w:rFonts w:ascii="ITC Avant Garde" w:eastAsiaTheme="majorEastAsia" w:hAnsi="ITC Avant Garde" w:cstheme="majorBidi"/>
      <w:b/>
      <w:color w:val="668926" w:themeColor="accent2" w:themeShade="BF"/>
      <w:sz w:val="24"/>
      <w:szCs w:val="30"/>
    </w:rPr>
  </w:style>
  <w:style w:type="character" w:customStyle="1" w:styleId="Ttulo2Car">
    <w:name w:val="Título 2 Car"/>
    <w:basedOn w:val="Fuentedeprrafopredeter"/>
    <w:link w:val="Ttulo2"/>
    <w:uiPriority w:val="9"/>
    <w:rsid w:val="00A1593E"/>
    <w:rPr>
      <w:rFonts w:ascii="ITC Avant Garde" w:eastAsiaTheme="majorEastAsia" w:hAnsi="ITC Avant Garde" w:cstheme="majorBidi"/>
      <w:b/>
      <w:color w:val="668926" w:themeColor="accent2" w:themeShade="BF"/>
      <w:szCs w:val="28"/>
    </w:rPr>
  </w:style>
  <w:style w:type="character" w:customStyle="1" w:styleId="Ttulo3Car">
    <w:name w:val="Título 3 Car"/>
    <w:basedOn w:val="Fuentedeprrafopredeter"/>
    <w:link w:val="Ttulo3"/>
    <w:uiPriority w:val="9"/>
    <w:rsid w:val="000B6976"/>
    <w:rPr>
      <w:rFonts w:ascii="ITC Avant Garde" w:eastAsiaTheme="majorEastAsia" w:hAnsi="ITC Avant Garde" w:cstheme="majorBidi"/>
      <w:color w:val="668926" w:themeColor="accent2" w:themeShade="BF"/>
      <w:szCs w:val="26"/>
    </w:rPr>
  </w:style>
  <w:style w:type="character" w:customStyle="1" w:styleId="Ttulo4Car">
    <w:name w:val="Título 4 Car"/>
    <w:basedOn w:val="Fuentedeprrafopredeter"/>
    <w:link w:val="Ttulo4"/>
    <w:uiPriority w:val="9"/>
    <w:semiHidden/>
    <w:rsid w:val="00AB22E8"/>
    <w:rPr>
      <w:rFonts w:asciiTheme="majorHAnsi" w:eastAsiaTheme="majorEastAsia" w:hAnsiTheme="majorHAnsi" w:cstheme="majorBidi"/>
      <w:i/>
      <w:iCs/>
      <w:color w:val="318B98" w:themeColor="accent5" w:themeShade="BF"/>
      <w:sz w:val="25"/>
      <w:szCs w:val="25"/>
    </w:rPr>
  </w:style>
  <w:style w:type="character" w:customStyle="1" w:styleId="Ttulo5Car">
    <w:name w:val="Título 5 Car"/>
    <w:basedOn w:val="Fuentedeprrafopredeter"/>
    <w:link w:val="Ttulo5"/>
    <w:uiPriority w:val="9"/>
    <w:semiHidden/>
    <w:rsid w:val="00AB22E8"/>
    <w:rPr>
      <w:rFonts w:asciiTheme="majorHAnsi" w:eastAsiaTheme="majorEastAsia" w:hAnsiTheme="majorHAnsi" w:cstheme="majorBidi"/>
      <w:i/>
      <w:iCs/>
      <w:color w:val="445C19" w:themeColor="accent2" w:themeShade="80"/>
      <w:sz w:val="24"/>
      <w:szCs w:val="24"/>
    </w:rPr>
  </w:style>
  <w:style w:type="character" w:customStyle="1" w:styleId="Ttulo6Car">
    <w:name w:val="Título 6 Car"/>
    <w:basedOn w:val="Fuentedeprrafopredeter"/>
    <w:link w:val="Ttulo6"/>
    <w:uiPriority w:val="9"/>
    <w:semiHidden/>
    <w:rsid w:val="00AB22E8"/>
    <w:rPr>
      <w:rFonts w:asciiTheme="majorHAnsi" w:eastAsiaTheme="majorEastAsia" w:hAnsiTheme="majorHAnsi" w:cstheme="majorBidi"/>
      <w:i/>
      <w:iCs/>
      <w:color w:val="044458" w:themeColor="accent6" w:themeShade="80"/>
      <w:sz w:val="23"/>
      <w:szCs w:val="23"/>
    </w:rPr>
  </w:style>
  <w:style w:type="character" w:customStyle="1" w:styleId="Ttulo7Car">
    <w:name w:val="Título 7 Car"/>
    <w:basedOn w:val="Fuentedeprrafopredeter"/>
    <w:link w:val="Ttulo7"/>
    <w:uiPriority w:val="9"/>
    <w:semiHidden/>
    <w:rsid w:val="00AB22E8"/>
    <w:rPr>
      <w:rFonts w:asciiTheme="majorHAnsi" w:eastAsiaTheme="majorEastAsia" w:hAnsiTheme="majorHAnsi" w:cstheme="majorBidi"/>
      <w:color w:val="2A4F1C" w:themeColor="accent1" w:themeShade="80"/>
    </w:rPr>
  </w:style>
  <w:style w:type="character" w:customStyle="1" w:styleId="Ttulo8Car">
    <w:name w:val="Título 8 Car"/>
    <w:basedOn w:val="Fuentedeprrafopredeter"/>
    <w:link w:val="Ttulo8"/>
    <w:uiPriority w:val="9"/>
    <w:semiHidden/>
    <w:rsid w:val="00AB22E8"/>
    <w:rPr>
      <w:rFonts w:asciiTheme="majorHAnsi" w:eastAsiaTheme="majorEastAsia" w:hAnsiTheme="majorHAnsi" w:cstheme="majorBidi"/>
      <w:color w:val="445C19" w:themeColor="accent2" w:themeShade="80"/>
      <w:sz w:val="21"/>
      <w:szCs w:val="21"/>
    </w:rPr>
  </w:style>
  <w:style w:type="character" w:customStyle="1" w:styleId="Ttulo9Car">
    <w:name w:val="Título 9 Car"/>
    <w:basedOn w:val="Fuentedeprrafopredeter"/>
    <w:link w:val="Ttulo9"/>
    <w:uiPriority w:val="9"/>
    <w:semiHidden/>
    <w:rsid w:val="00AB22E8"/>
    <w:rPr>
      <w:rFonts w:asciiTheme="majorHAnsi" w:eastAsiaTheme="majorEastAsia" w:hAnsiTheme="majorHAnsi" w:cstheme="majorBidi"/>
      <w:color w:val="044458" w:themeColor="accent6" w:themeShade="80"/>
    </w:rPr>
  </w:style>
  <w:style w:type="paragraph" w:styleId="Descripcin">
    <w:name w:val="caption"/>
    <w:basedOn w:val="Normal"/>
    <w:next w:val="Normal"/>
    <w:uiPriority w:val="35"/>
    <w:unhideWhenUsed/>
    <w:qFormat/>
    <w:rsid w:val="00AB22E8"/>
    <w:pPr>
      <w:spacing w:line="240" w:lineRule="auto"/>
    </w:pPr>
    <w:rPr>
      <w:b/>
      <w:bCs/>
      <w:smallCaps/>
      <w:color w:val="549E39" w:themeColor="accent1"/>
      <w:spacing w:val="6"/>
    </w:rPr>
  </w:style>
  <w:style w:type="paragraph" w:styleId="Ttulo">
    <w:name w:val="Title"/>
    <w:basedOn w:val="Normal"/>
    <w:next w:val="Normal"/>
    <w:link w:val="TtuloCar"/>
    <w:uiPriority w:val="10"/>
    <w:qFormat/>
    <w:rsid w:val="00AB22E8"/>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tuloCar">
    <w:name w:val="Título Car"/>
    <w:basedOn w:val="Fuentedeprrafopredeter"/>
    <w:link w:val="Ttulo"/>
    <w:uiPriority w:val="10"/>
    <w:rsid w:val="00AB22E8"/>
    <w:rPr>
      <w:rFonts w:asciiTheme="majorHAnsi" w:eastAsiaTheme="majorEastAsia" w:hAnsiTheme="majorHAnsi" w:cstheme="majorBidi"/>
      <w:color w:val="3E762A" w:themeColor="accent1" w:themeShade="BF"/>
      <w:spacing w:val="-10"/>
      <w:sz w:val="52"/>
      <w:szCs w:val="52"/>
    </w:rPr>
  </w:style>
  <w:style w:type="paragraph" w:styleId="Subttulo">
    <w:name w:val="Subtitle"/>
    <w:basedOn w:val="Normal"/>
    <w:next w:val="Normal"/>
    <w:link w:val="SubttuloCar"/>
    <w:uiPriority w:val="11"/>
    <w:qFormat/>
    <w:rsid w:val="00AB22E8"/>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AB22E8"/>
    <w:rPr>
      <w:rFonts w:asciiTheme="majorHAnsi" w:eastAsiaTheme="majorEastAsia" w:hAnsiTheme="majorHAnsi" w:cstheme="majorBidi"/>
    </w:rPr>
  </w:style>
  <w:style w:type="character" w:styleId="Textoennegrita">
    <w:name w:val="Strong"/>
    <w:basedOn w:val="Fuentedeprrafopredeter"/>
    <w:uiPriority w:val="22"/>
    <w:qFormat/>
    <w:rsid w:val="00AB22E8"/>
    <w:rPr>
      <w:b/>
      <w:bCs/>
    </w:rPr>
  </w:style>
  <w:style w:type="character" w:styleId="nfasis">
    <w:name w:val="Emphasis"/>
    <w:basedOn w:val="Fuentedeprrafopredeter"/>
    <w:uiPriority w:val="20"/>
    <w:qFormat/>
    <w:rsid w:val="00AB22E8"/>
    <w:rPr>
      <w:i/>
      <w:iCs/>
    </w:rPr>
  </w:style>
  <w:style w:type="paragraph" w:styleId="Sinespaciado">
    <w:name w:val="No Spacing"/>
    <w:uiPriority w:val="1"/>
    <w:qFormat/>
    <w:rsid w:val="00AB22E8"/>
    <w:pPr>
      <w:spacing w:after="0" w:line="240" w:lineRule="auto"/>
    </w:pPr>
  </w:style>
  <w:style w:type="paragraph" w:styleId="Cita">
    <w:name w:val="Quote"/>
    <w:basedOn w:val="Normal"/>
    <w:next w:val="Normal"/>
    <w:link w:val="CitaCar"/>
    <w:uiPriority w:val="29"/>
    <w:qFormat/>
    <w:rsid w:val="00AB22E8"/>
    <w:pPr>
      <w:spacing w:before="120"/>
      <w:ind w:left="720" w:right="720"/>
      <w:jc w:val="center"/>
    </w:pPr>
    <w:rPr>
      <w:i/>
      <w:iCs/>
    </w:rPr>
  </w:style>
  <w:style w:type="character" w:customStyle="1" w:styleId="CitaCar">
    <w:name w:val="Cita Car"/>
    <w:basedOn w:val="Fuentedeprrafopredeter"/>
    <w:link w:val="Cita"/>
    <w:uiPriority w:val="29"/>
    <w:rsid w:val="00AB22E8"/>
    <w:rPr>
      <w:i/>
      <w:iCs/>
    </w:rPr>
  </w:style>
  <w:style w:type="paragraph" w:styleId="Citadestacada">
    <w:name w:val="Intense Quote"/>
    <w:basedOn w:val="Normal"/>
    <w:next w:val="Normal"/>
    <w:link w:val="CitadestacadaCar"/>
    <w:uiPriority w:val="30"/>
    <w:qFormat/>
    <w:rsid w:val="00AB22E8"/>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destacadaCar">
    <w:name w:val="Cita destacada Car"/>
    <w:basedOn w:val="Fuentedeprrafopredeter"/>
    <w:link w:val="Citadestacada"/>
    <w:uiPriority w:val="30"/>
    <w:rsid w:val="00AB22E8"/>
    <w:rPr>
      <w:rFonts w:asciiTheme="majorHAnsi" w:eastAsiaTheme="majorEastAsia" w:hAnsiTheme="majorHAnsi" w:cstheme="majorBidi"/>
      <w:color w:val="549E39" w:themeColor="accent1"/>
      <w:sz w:val="24"/>
      <w:szCs w:val="24"/>
    </w:rPr>
  </w:style>
  <w:style w:type="character" w:styleId="nfasissutil">
    <w:name w:val="Subtle Emphasis"/>
    <w:basedOn w:val="Fuentedeprrafopredeter"/>
    <w:uiPriority w:val="19"/>
    <w:qFormat/>
    <w:rsid w:val="00AB22E8"/>
    <w:rPr>
      <w:i/>
      <w:iCs/>
      <w:color w:val="404040" w:themeColor="text1" w:themeTint="BF"/>
    </w:rPr>
  </w:style>
  <w:style w:type="character" w:styleId="nfasisintenso">
    <w:name w:val="Intense Emphasis"/>
    <w:basedOn w:val="Fuentedeprrafopredeter"/>
    <w:uiPriority w:val="21"/>
    <w:qFormat/>
    <w:rsid w:val="00AB22E8"/>
    <w:rPr>
      <w:b w:val="0"/>
      <w:bCs w:val="0"/>
      <w:i/>
      <w:iCs/>
      <w:color w:val="549E39" w:themeColor="accent1"/>
    </w:rPr>
  </w:style>
  <w:style w:type="character" w:styleId="Referenciasutil">
    <w:name w:val="Subtle Reference"/>
    <w:basedOn w:val="Fuentedeprrafopredeter"/>
    <w:uiPriority w:val="31"/>
    <w:qFormat/>
    <w:rsid w:val="00AB22E8"/>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B22E8"/>
    <w:rPr>
      <w:b/>
      <w:bCs/>
      <w:smallCaps/>
      <w:color w:val="549E39" w:themeColor="accent1"/>
      <w:spacing w:val="5"/>
      <w:u w:val="single"/>
    </w:rPr>
  </w:style>
  <w:style w:type="character" w:styleId="Ttulodellibro">
    <w:name w:val="Book Title"/>
    <w:basedOn w:val="Fuentedeprrafopredeter"/>
    <w:uiPriority w:val="33"/>
    <w:qFormat/>
    <w:rsid w:val="00AB22E8"/>
    <w:rPr>
      <w:b/>
      <w:bCs/>
      <w:smallCaps/>
    </w:rPr>
  </w:style>
  <w:style w:type="paragraph" w:styleId="TtuloTDC">
    <w:name w:val="TOC Heading"/>
    <w:basedOn w:val="Ttulo1"/>
    <w:next w:val="Normal"/>
    <w:uiPriority w:val="39"/>
    <w:semiHidden/>
    <w:unhideWhenUsed/>
    <w:qFormat/>
    <w:rsid w:val="00AB22E8"/>
    <w:pPr>
      <w:outlineLvl w:val="9"/>
    </w:pPr>
  </w:style>
  <w:style w:type="character" w:styleId="Refdecomentario">
    <w:name w:val="annotation reference"/>
    <w:basedOn w:val="Fuentedeprrafopredeter"/>
    <w:uiPriority w:val="99"/>
    <w:semiHidden/>
    <w:unhideWhenUsed/>
    <w:rsid w:val="00977005"/>
    <w:rPr>
      <w:sz w:val="16"/>
      <w:szCs w:val="16"/>
    </w:rPr>
  </w:style>
  <w:style w:type="paragraph" w:styleId="Textocomentario">
    <w:name w:val="annotation text"/>
    <w:basedOn w:val="Normal"/>
    <w:link w:val="TextocomentarioCar"/>
    <w:uiPriority w:val="99"/>
    <w:unhideWhenUsed/>
    <w:rsid w:val="00977005"/>
    <w:pPr>
      <w:spacing w:line="240" w:lineRule="auto"/>
    </w:pPr>
    <w:rPr>
      <w:rFonts w:eastAsiaTheme="minorHAnsi"/>
      <w:sz w:val="20"/>
      <w:szCs w:val="20"/>
    </w:rPr>
  </w:style>
  <w:style w:type="character" w:customStyle="1" w:styleId="TextocomentarioCar">
    <w:name w:val="Texto comentario Car"/>
    <w:basedOn w:val="Fuentedeprrafopredeter"/>
    <w:link w:val="Textocomentario"/>
    <w:uiPriority w:val="99"/>
    <w:rsid w:val="00977005"/>
    <w:rPr>
      <w:rFonts w:eastAsiaTheme="minorHAnsi"/>
      <w:sz w:val="20"/>
      <w:szCs w:val="20"/>
    </w:rPr>
  </w:style>
  <w:style w:type="table" w:customStyle="1" w:styleId="Tabladecuadrcula4-nfasis53">
    <w:name w:val="Tabla de cuadrícula 4 - Énfasis 53"/>
    <w:basedOn w:val="Tablanormal"/>
    <w:uiPriority w:val="49"/>
    <w:rsid w:val="00977005"/>
    <w:pPr>
      <w:spacing w:after="0" w:line="240" w:lineRule="auto"/>
    </w:pPr>
    <w:rPr>
      <w:rFonts w:eastAsiaTheme="minorHAnsi"/>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paragraph" w:styleId="Textodeglobo">
    <w:name w:val="Balloon Text"/>
    <w:basedOn w:val="Normal"/>
    <w:link w:val="TextodegloboCar"/>
    <w:uiPriority w:val="99"/>
    <w:semiHidden/>
    <w:unhideWhenUsed/>
    <w:rsid w:val="009770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005"/>
    <w:rPr>
      <w:rFonts w:ascii="Segoe UI" w:hAnsi="Segoe UI" w:cs="Segoe UI"/>
      <w:sz w:val="18"/>
      <w:szCs w:val="18"/>
    </w:rPr>
  </w:style>
  <w:style w:type="table" w:styleId="Tablaconcuadrcula4-nfasis1">
    <w:name w:val="Grid Table 4 Accent 1"/>
    <w:basedOn w:val="Tablanormal"/>
    <w:uiPriority w:val="49"/>
    <w:rsid w:val="00977005"/>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Hipervnculovisitado">
    <w:name w:val="FollowedHyperlink"/>
    <w:basedOn w:val="Fuentedeprrafopredeter"/>
    <w:uiPriority w:val="99"/>
    <w:semiHidden/>
    <w:unhideWhenUsed/>
    <w:rsid w:val="006D379F"/>
    <w:rPr>
      <w:color w:val="BA6906" w:themeColor="followedHyperlink"/>
      <w:u w:val="single"/>
    </w:rPr>
  </w:style>
  <w:style w:type="paragraph" w:styleId="Encabezado">
    <w:name w:val="header"/>
    <w:basedOn w:val="Normal"/>
    <w:link w:val="EncabezadoCar"/>
    <w:uiPriority w:val="99"/>
    <w:unhideWhenUsed/>
    <w:rsid w:val="00386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3C7"/>
  </w:style>
  <w:style w:type="paragraph" w:styleId="Piedepgina">
    <w:name w:val="footer"/>
    <w:basedOn w:val="Normal"/>
    <w:link w:val="PiedepginaCar"/>
    <w:uiPriority w:val="99"/>
    <w:unhideWhenUsed/>
    <w:rsid w:val="00386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3C7"/>
  </w:style>
  <w:style w:type="paragraph" w:styleId="Asuntodelcomentario">
    <w:name w:val="annotation subject"/>
    <w:basedOn w:val="Textocomentario"/>
    <w:next w:val="Textocomentario"/>
    <w:link w:val="AsuntodelcomentarioCar"/>
    <w:uiPriority w:val="99"/>
    <w:semiHidden/>
    <w:unhideWhenUsed/>
    <w:rsid w:val="00C941CE"/>
    <w:rPr>
      <w:rFonts w:eastAsiaTheme="minorEastAsia"/>
      <w:b/>
      <w:bCs/>
    </w:rPr>
  </w:style>
  <w:style w:type="character" w:customStyle="1" w:styleId="AsuntodelcomentarioCar">
    <w:name w:val="Asunto del comentario Car"/>
    <w:basedOn w:val="TextocomentarioCar"/>
    <w:link w:val="Asuntodelcomentario"/>
    <w:uiPriority w:val="99"/>
    <w:semiHidden/>
    <w:rsid w:val="00C941CE"/>
    <w:rPr>
      <w:rFonts w:eastAsiaTheme="minorHAnsi"/>
      <w:b/>
      <w:bCs/>
      <w:sz w:val="20"/>
      <w:szCs w:val="20"/>
    </w:rPr>
  </w:style>
  <w:style w:type="paragraph" w:customStyle="1" w:styleId="semititulo">
    <w:name w:val="semititulo"/>
    <w:basedOn w:val="Normal"/>
    <w:link w:val="semitituloCar"/>
    <w:qFormat/>
    <w:rsid w:val="00B071D1"/>
    <w:pPr>
      <w:spacing w:before="240" w:after="0" w:line="240" w:lineRule="auto"/>
      <w:ind w:left="284"/>
      <w:jc w:val="both"/>
    </w:pPr>
    <w:rPr>
      <w:rFonts w:eastAsiaTheme="minorHAnsi"/>
      <w:b/>
      <w:i/>
      <w:color w:val="404040" w:themeColor="text1" w:themeTint="BF"/>
      <w:lang w:bidi="en-US"/>
    </w:rPr>
  </w:style>
  <w:style w:type="character" w:customStyle="1" w:styleId="semitituloCar">
    <w:name w:val="semititulo Car"/>
    <w:basedOn w:val="Fuentedeprrafopredeter"/>
    <w:link w:val="semititulo"/>
    <w:rsid w:val="00B071D1"/>
    <w:rPr>
      <w:rFonts w:eastAsiaTheme="minorHAnsi"/>
      <w:b/>
      <w:i/>
      <w:color w:val="404040" w:themeColor="text1" w:themeTint="BF"/>
      <w:lang w:bidi="en-US"/>
    </w:rPr>
  </w:style>
  <w:style w:type="paragraph" w:styleId="Revisin">
    <w:name w:val="Revision"/>
    <w:hidden/>
    <w:uiPriority w:val="99"/>
    <w:semiHidden/>
    <w:rsid w:val="00406093"/>
    <w:pPr>
      <w:spacing w:after="0" w:line="240" w:lineRule="auto"/>
    </w:pPr>
  </w:style>
  <w:style w:type="table" w:styleId="Tablaconcuadrcula">
    <w:name w:val="Table Grid"/>
    <w:basedOn w:val="Tablanormal"/>
    <w:uiPriority w:val="39"/>
    <w:rsid w:val="00B776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B77656"/>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character" w:customStyle="1" w:styleId="Mencinsinresolver1">
    <w:name w:val="Mención sin resolver1"/>
    <w:basedOn w:val="Fuentedeprrafopredeter"/>
    <w:uiPriority w:val="99"/>
    <w:semiHidden/>
    <w:unhideWhenUsed/>
    <w:rsid w:val="004626D0"/>
    <w:rPr>
      <w:color w:val="605E5C"/>
      <w:shd w:val="clear" w:color="auto" w:fill="E1DFDD"/>
    </w:rPr>
  </w:style>
  <w:style w:type="character" w:styleId="Mencinsinresolver">
    <w:name w:val="Unresolved Mention"/>
    <w:basedOn w:val="Fuentedeprrafopredeter"/>
    <w:uiPriority w:val="99"/>
    <w:semiHidden/>
    <w:unhideWhenUsed/>
    <w:rsid w:val="005B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7805">
      <w:bodyDiv w:val="1"/>
      <w:marLeft w:val="0"/>
      <w:marRight w:val="0"/>
      <w:marTop w:val="0"/>
      <w:marBottom w:val="0"/>
      <w:divBdr>
        <w:top w:val="none" w:sz="0" w:space="0" w:color="auto"/>
        <w:left w:val="none" w:sz="0" w:space="0" w:color="auto"/>
        <w:bottom w:val="none" w:sz="0" w:space="0" w:color="auto"/>
        <w:right w:val="none" w:sz="0" w:space="0" w:color="auto"/>
      </w:divBdr>
    </w:div>
    <w:div w:id="190345766">
      <w:bodyDiv w:val="1"/>
      <w:marLeft w:val="0"/>
      <w:marRight w:val="0"/>
      <w:marTop w:val="0"/>
      <w:marBottom w:val="0"/>
      <w:divBdr>
        <w:top w:val="none" w:sz="0" w:space="0" w:color="auto"/>
        <w:left w:val="none" w:sz="0" w:space="0" w:color="auto"/>
        <w:bottom w:val="none" w:sz="0" w:space="0" w:color="auto"/>
        <w:right w:val="none" w:sz="0" w:space="0" w:color="auto"/>
      </w:divBdr>
    </w:div>
    <w:div w:id="239559539">
      <w:bodyDiv w:val="1"/>
      <w:marLeft w:val="0"/>
      <w:marRight w:val="0"/>
      <w:marTop w:val="0"/>
      <w:marBottom w:val="0"/>
      <w:divBdr>
        <w:top w:val="none" w:sz="0" w:space="0" w:color="auto"/>
        <w:left w:val="none" w:sz="0" w:space="0" w:color="auto"/>
        <w:bottom w:val="none" w:sz="0" w:space="0" w:color="auto"/>
        <w:right w:val="none" w:sz="0" w:space="0" w:color="auto"/>
      </w:divBdr>
    </w:div>
    <w:div w:id="621155040">
      <w:bodyDiv w:val="1"/>
      <w:marLeft w:val="0"/>
      <w:marRight w:val="0"/>
      <w:marTop w:val="0"/>
      <w:marBottom w:val="0"/>
      <w:divBdr>
        <w:top w:val="none" w:sz="0" w:space="0" w:color="auto"/>
        <w:left w:val="none" w:sz="0" w:space="0" w:color="auto"/>
        <w:bottom w:val="none" w:sz="0" w:space="0" w:color="auto"/>
        <w:right w:val="none" w:sz="0" w:space="0" w:color="auto"/>
      </w:divBdr>
    </w:div>
    <w:div w:id="757866621">
      <w:bodyDiv w:val="1"/>
      <w:marLeft w:val="0"/>
      <w:marRight w:val="0"/>
      <w:marTop w:val="0"/>
      <w:marBottom w:val="0"/>
      <w:divBdr>
        <w:top w:val="none" w:sz="0" w:space="0" w:color="auto"/>
        <w:left w:val="none" w:sz="0" w:space="0" w:color="auto"/>
        <w:bottom w:val="none" w:sz="0" w:space="0" w:color="auto"/>
        <w:right w:val="none" w:sz="0" w:space="0" w:color="auto"/>
      </w:divBdr>
    </w:div>
    <w:div w:id="807011983">
      <w:bodyDiv w:val="1"/>
      <w:marLeft w:val="0"/>
      <w:marRight w:val="0"/>
      <w:marTop w:val="0"/>
      <w:marBottom w:val="0"/>
      <w:divBdr>
        <w:top w:val="none" w:sz="0" w:space="0" w:color="auto"/>
        <w:left w:val="none" w:sz="0" w:space="0" w:color="auto"/>
        <w:bottom w:val="none" w:sz="0" w:space="0" w:color="auto"/>
        <w:right w:val="none" w:sz="0" w:space="0" w:color="auto"/>
      </w:divBdr>
      <w:divsChild>
        <w:div w:id="1449859282">
          <w:marLeft w:val="547"/>
          <w:marRight w:val="0"/>
          <w:marTop w:val="0"/>
          <w:marBottom w:val="0"/>
          <w:divBdr>
            <w:top w:val="none" w:sz="0" w:space="0" w:color="auto"/>
            <w:left w:val="none" w:sz="0" w:space="0" w:color="auto"/>
            <w:bottom w:val="none" w:sz="0" w:space="0" w:color="auto"/>
            <w:right w:val="none" w:sz="0" w:space="0" w:color="auto"/>
          </w:divBdr>
        </w:div>
      </w:divsChild>
    </w:div>
    <w:div w:id="843663002">
      <w:bodyDiv w:val="1"/>
      <w:marLeft w:val="0"/>
      <w:marRight w:val="0"/>
      <w:marTop w:val="0"/>
      <w:marBottom w:val="0"/>
      <w:divBdr>
        <w:top w:val="none" w:sz="0" w:space="0" w:color="auto"/>
        <w:left w:val="none" w:sz="0" w:space="0" w:color="auto"/>
        <w:bottom w:val="none" w:sz="0" w:space="0" w:color="auto"/>
        <w:right w:val="none" w:sz="0" w:space="0" w:color="auto"/>
      </w:divBdr>
    </w:div>
    <w:div w:id="871960659">
      <w:bodyDiv w:val="1"/>
      <w:marLeft w:val="0"/>
      <w:marRight w:val="0"/>
      <w:marTop w:val="0"/>
      <w:marBottom w:val="0"/>
      <w:divBdr>
        <w:top w:val="none" w:sz="0" w:space="0" w:color="auto"/>
        <w:left w:val="none" w:sz="0" w:space="0" w:color="auto"/>
        <w:bottom w:val="none" w:sz="0" w:space="0" w:color="auto"/>
        <w:right w:val="none" w:sz="0" w:space="0" w:color="auto"/>
      </w:divBdr>
    </w:div>
    <w:div w:id="1148284905">
      <w:bodyDiv w:val="1"/>
      <w:marLeft w:val="0"/>
      <w:marRight w:val="0"/>
      <w:marTop w:val="0"/>
      <w:marBottom w:val="0"/>
      <w:divBdr>
        <w:top w:val="none" w:sz="0" w:space="0" w:color="auto"/>
        <w:left w:val="none" w:sz="0" w:space="0" w:color="auto"/>
        <w:bottom w:val="none" w:sz="0" w:space="0" w:color="auto"/>
        <w:right w:val="none" w:sz="0" w:space="0" w:color="auto"/>
      </w:divBdr>
    </w:div>
    <w:div w:id="1180267895">
      <w:bodyDiv w:val="1"/>
      <w:marLeft w:val="0"/>
      <w:marRight w:val="0"/>
      <w:marTop w:val="0"/>
      <w:marBottom w:val="0"/>
      <w:divBdr>
        <w:top w:val="none" w:sz="0" w:space="0" w:color="auto"/>
        <w:left w:val="none" w:sz="0" w:space="0" w:color="auto"/>
        <w:bottom w:val="none" w:sz="0" w:space="0" w:color="auto"/>
        <w:right w:val="none" w:sz="0" w:space="0" w:color="auto"/>
      </w:divBdr>
    </w:div>
    <w:div w:id="1193880905">
      <w:bodyDiv w:val="1"/>
      <w:marLeft w:val="0"/>
      <w:marRight w:val="0"/>
      <w:marTop w:val="0"/>
      <w:marBottom w:val="0"/>
      <w:divBdr>
        <w:top w:val="none" w:sz="0" w:space="0" w:color="auto"/>
        <w:left w:val="none" w:sz="0" w:space="0" w:color="auto"/>
        <w:bottom w:val="none" w:sz="0" w:space="0" w:color="auto"/>
        <w:right w:val="none" w:sz="0" w:space="0" w:color="auto"/>
      </w:divBdr>
    </w:div>
    <w:div w:id="1255939223">
      <w:bodyDiv w:val="1"/>
      <w:marLeft w:val="0"/>
      <w:marRight w:val="0"/>
      <w:marTop w:val="0"/>
      <w:marBottom w:val="0"/>
      <w:divBdr>
        <w:top w:val="none" w:sz="0" w:space="0" w:color="auto"/>
        <w:left w:val="none" w:sz="0" w:space="0" w:color="auto"/>
        <w:bottom w:val="none" w:sz="0" w:space="0" w:color="auto"/>
        <w:right w:val="none" w:sz="0" w:space="0" w:color="auto"/>
      </w:divBdr>
    </w:div>
    <w:div w:id="1299846395">
      <w:bodyDiv w:val="1"/>
      <w:marLeft w:val="0"/>
      <w:marRight w:val="0"/>
      <w:marTop w:val="0"/>
      <w:marBottom w:val="0"/>
      <w:divBdr>
        <w:top w:val="none" w:sz="0" w:space="0" w:color="auto"/>
        <w:left w:val="none" w:sz="0" w:space="0" w:color="auto"/>
        <w:bottom w:val="none" w:sz="0" w:space="0" w:color="auto"/>
        <w:right w:val="none" w:sz="0" w:space="0" w:color="auto"/>
      </w:divBdr>
      <w:divsChild>
        <w:div w:id="218397456">
          <w:marLeft w:val="446"/>
          <w:marRight w:val="0"/>
          <w:marTop w:val="0"/>
          <w:marBottom w:val="0"/>
          <w:divBdr>
            <w:top w:val="none" w:sz="0" w:space="0" w:color="auto"/>
            <w:left w:val="none" w:sz="0" w:space="0" w:color="auto"/>
            <w:bottom w:val="none" w:sz="0" w:space="0" w:color="auto"/>
            <w:right w:val="none" w:sz="0" w:space="0" w:color="auto"/>
          </w:divBdr>
        </w:div>
      </w:divsChild>
    </w:div>
    <w:div w:id="1302924413">
      <w:bodyDiv w:val="1"/>
      <w:marLeft w:val="0"/>
      <w:marRight w:val="0"/>
      <w:marTop w:val="0"/>
      <w:marBottom w:val="0"/>
      <w:divBdr>
        <w:top w:val="none" w:sz="0" w:space="0" w:color="auto"/>
        <w:left w:val="none" w:sz="0" w:space="0" w:color="auto"/>
        <w:bottom w:val="none" w:sz="0" w:space="0" w:color="auto"/>
        <w:right w:val="none" w:sz="0" w:space="0" w:color="auto"/>
      </w:divBdr>
      <w:divsChild>
        <w:div w:id="1105417781">
          <w:marLeft w:val="547"/>
          <w:marRight w:val="0"/>
          <w:marTop w:val="0"/>
          <w:marBottom w:val="0"/>
          <w:divBdr>
            <w:top w:val="none" w:sz="0" w:space="0" w:color="auto"/>
            <w:left w:val="none" w:sz="0" w:space="0" w:color="auto"/>
            <w:bottom w:val="none" w:sz="0" w:space="0" w:color="auto"/>
            <w:right w:val="none" w:sz="0" w:space="0" w:color="auto"/>
          </w:divBdr>
        </w:div>
      </w:divsChild>
    </w:div>
    <w:div w:id="1319502782">
      <w:bodyDiv w:val="1"/>
      <w:marLeft w:val="0"/>
      <w:marRight w:val="0"/>
      <w:marTop w:val="0"/>
      <w:marBottom w:val="0"/>
      <w:divBdr>
        <w:top w:val="none" w:sz="0" w:space="0" w:color="auto"/>
        <w:left w:val="none" w:sz="0" w:space="0" w:color="auto"/>
        <w:bottom w:val="none" w:sz="0" w:space="0" w:color="auto"/>
        <w:right w:val="none" w:sz="0" w:space="0" w:color="auto"/>
      </w:divBdr>
    </w:div>
    <w:div w:id="1381125955">
      <w:bodyDiv w:val="1"/>
      <w:marLeft w:val="0"/>
      <w:marRight w:val="0"/>
      <w:marTop w:val="0"/>
      <w:marBottom w:val="0"/>
      <w:divBdr>
        <w:top w:val="none" w:sz="0" w:space="0" w:color="auto"/>
        <w:left w:val="none" w:sz="0" w:space="0" w:color="auto"/>
        <w:bottom w:val="none" w:sz="0" w:space="0" w:color="auto"/>
        <w:right w:val="none" w:sz="0" w:space="0" w:color="auto"/>
      </w:divBdr>
    </w:div>
    <w:div w:id="1460956228">
      <w:bodyDiv w:val="1"/>
      <w:marLeft w:val="0"/>
      <w:marRight w:val="0"/>
      <w:marTop w:val="0"/>
      <w:marBottom w:val="0"/>
      <w:divBdr>
        <w:top w:val="none" w:sz="0" w:space="0" w:color="auto"/>
        <w:left w:val="none" w:sz="0" w:space="0" w:color="auto"/>
        <w:bottom w:val="none" w:sz="0" w:space="0" w:color="auto"/>
        <w:right w:val="none" w:sz="0" w:space="0" w:color="auto"/>
      </w:divBdr>
      <w:divsChild>
        <w:div w:id="1214806477">
          <w:marLeft w:val="446"/>
          <w:marRight w:val="0"/>
          <w:marTop w:val="0"/>
          <w:marBottom w:val="0"/>
          <w:divBdr>
            <w:top w:val="none" w:sz="0" w:space="0" w:color="auto"/>
            <w:left w:val="none" w:sz="0" w:space="0" w:color="auto"/>
            <w:bottom w:val="none" w:sz="0" w:space="0" w:color="auto"/>
            <w:right w:val="none" w:sz="0" w:space="0" w:color="auto"/>
          </w:divBdr>
        </w:div>
      </w:divsChild>
    </w:div>
    <w:div w:id="1464543939">
      <w:bodyDiv w:val="1"/>
      <w:marLeft w:val="0"/>
      <w:marRight w:val="0"/>
      <w:marTop w:val="0"/>
      <w:marBottom w:val="0"/>
      <w:divBdr>
        <w:top w:val="none" w:sz="0" w:space="0" w:color="auto"/>
        <w:left w:val="none" w:sz="0" w:space="0" w:color="auto"/>
        <w:bottom w:val="none" w:sz="0" w:space="0" w:color="auto"/>
        <w:right w:val="none" w:sz="0" w:space="0" w:color="auto"/>
      </w:divBdr>
    </w:div>
    <w:div w:id="1608778326">
      <w:bodyDiv w:val="1"/>
      <w:marLeft w:val="0"/>
      <w:marRight w:val="0"/>
      <w:marTop w:val="0"/>
      <w:marBottom w:val="0"/>
      <w:divBdr>
        <w:top w:val="none" w:sz="0" w:space="0" w:color="auto"/>
        <w:left w:val="none" w:sz="0" w:space="0" w:color="auto"/>
        <w:bottom w:val="none" w:sz="0" w:space="0" w:color="auto"/>
        <w:right w:val="none" w:sz="0" w:space="0" w:color="auto"/>
      </w:divBdr>
    </w:div>
    <w:div w:id="1618828404">
      <w:bodyDiv w:val="1"/>
      <w:marLeft w:val="0"/>
      <w:marRight w:val="0"/>
      <w:marTop w:val="0"/>
      <w:marBottom w:val="0"/>
      <w:divBdr>
        <w:top w:val="none" w:sz="0" w:space="0" w:color="auto"/>
        <w:left w:val="none" w:sz="0" w:space="0" w:color="auto"/>
        <w:bottom w:val="none" w:sz="0" w:space="0" w:color="auto"/>
        <w:right w:val="none" w:sz="0" w:space="0" w:color="auto"/>
      </w:divBdr>
    </w:div>
    <w:div w:id="1701320447">
      <w:bodyDiv w:val="1"/>
      <w:marLeft w:val="0"/>
      <w:marRight w:val="0"/>
      <w:marTop w:val="0"/>
      <w:marBottom w:val="0"/>
      <w:divBdr>
        <w:top w:val="none" w:sz="0" w:space="0" w:color="auto"/>
        <w:left w:val="none" w:sz="0" w:space="0" w:color="auto"/>
        <w:bottom w:val="none" w:sz="0" w:space="0" w:color="auto"/>
        <w:right w:val="none" w:sz="0" w:space="0" w:color="auto"/>
      </w:divBdr>
    </w:div>
    <w:div w:id="1706129340">
      <w:bodyDiv w:val="1"/>
      <w:marLeft w:val="0"/>
      <w:marRight w:val="0"/>
      <w:marTop w:val="0"/>
      <w:marBottom w:val="0"/>
      <w:divBdr>
        <w:top w:val="none" w:sz="0" w:space="0" w:color="auto"/>
        <w:left w:val="none" w:sz="0" w:space="0" w:color="auto"/>
        <w:bottom w:val="none" w:sz="0" w:space="0" w:color="auto"/>
        <w:right w:val="none" w:sz="0" w:space="0" w:color="auto"/>
      </w:divBdr>
      <w:divsChild>
        <w:div w:id="298851402">
          <w:marLeft w:val="547"/>
          <w:marRight w:val="0"/>
          <w:marTop w:val="0"/>
          <w:marBottom w:val="0"/>
          <w:divBdr>
            <w:top w:val="none" w:sz="0" w:space="0" w:color="auto"/>
            <w:left w:val="none" w:sz="0" w:space="0" w:color="auto"/>
            <w:bottom w:val="none" w:sz="0" w:space="0" w:color="auto"/>
            <w:right w:val="none" w:sz="0" w:space="0" w:color="auto"/>
          </w:divBdr>
        </w:div>
      </w:divsChild>
    </w:div>
    <w:div w:id="1732726675">
      <w:bodyDiv w:val="1"/>
      <w:marLeft w:val="0"/>
      <w:marRight w:val="0"/>
      <w:marTop w:val="0"/>
      <w:marBottom w:val="0"/>
      <w:divBdr>
        <w:top w:val="none" w:sz="0" w:space="0" w:color="auto"/>
        <w:left w:val="none" w:sz="0" w:space="0" w:color="auto"/>
        <w:bottom w:val="none" w:sz="0" w:space="0" w:color="auto"/>
        <w:right w:val="none" w:sz="0" w:space="0" w:color="auto"/>
      </w:divBdr>
    </w:div>
    <w:div w:id="1772821446">
      <w:bodyDiv w:val="1"/>
      <w:marLeft w:val="0"/>
      <w:marRight w:val="0"/>
      <w:marTop w:val="0"/>
      <w:marBottom w:val="0"/>
      <w:divBdr>
        <w:top w:val="none" w:sz="0" w:space="0" w:color="auto"/>
        <w:left w:val="none" w:sz="0" w:space="0" w:color="auto"/>
        <w:bottom w:val="none" w:sz="0" w:space="0" w:color="auto"/>
        <w:right w:val="none" w:sz="0" w:space="0" w:color="auto"/>
      </w:divBdr>
      <w:divsChild>
        <w:div w:id="723021090">
          <w:marLeft w:val="0"/>
          <w:marRight w:val="0"/>
          <w:marTop w:val="0"/>
          <w:marBottom w:val="0"/>
          <w:divBdr>
            <w:top w:val="none" w:sz="0" w:space="0" w:color="auto"/>
            <w:left w:val="none" w:sz="0" w:space="0" w:color="auto"/>
            <w:bottom w:val="none" w:sz="0" w:space="0" w:color="auto"/>
            <w:right w:val="none" w:sz="0" w:space="0" w:color="auto"/>
          </w:divBdr>
          <w:divsChild>
            <w:div w:id="269749090">
              <w:marLeft w:val="0"/>
              <w:marRight w:val="0"/>
              <w:marTop w:val="0"/>
              <w:marBottom w:val="0"/>
              <w:divBdr>
                <w:top w:val="none" w:sz="0" w:space="0" w:color="auto"/>
                <w:left w:val="none" w:sz="0" w:space="0" w:color="auto"/>
                <w:bottom w:val="none" w:sz="0" w:space="0" w:color="auto"/>
                <w:right w:val="none" w:sz="0" w:space="0" w:color="auto"/>
              </w:divBdr>
              <w:divsChild>
                <w:div w:id="443771271">
                  <w:marLeft w:val="0"/>
                  <w:marRight w:val="0"/>
                  <w:marTop w:val="0"/>
                  <w:marBottom w:val="0"/>
                  <w:divBdr>
                    <w:top w:val="none" w:sz="0" w:space="0" w:color="auto"/>
                    <w:left w:val="none" w:sz="0" w:space="0" w:color="auto"/>
                    <w:bottom w:val="none" w:sz="0" w:space="0" w:color="auto"/>
                    <w:right w:val="none" w:sz="0" w:space="0" w:color="auto"/>
                  </w:divBdr>
                  <w:divsChild>
                    <w:div w:id="1115173622">
                      <w:marLeft w:val="0"/>
                      <w:marRight w:val="0"/>
                      <w:marTop w:val="0"/>
                      <w:marBottom w:val="0"/>
                      <w:divBdr>
                        <w:top w:val="none" w:sz="0" w:space="0" w:color="auto"/>
                        <w:left w:val="none" w:sz="0" w:space="0" w:color="auto"/>
                        <w:bottom w:val="none" w:sz="0" w:space="0" w:color="auto"/>
                        <w:right w:val="none" w:sz="0" w:space="0" w:color="auto"/>
                      </w:divBdr>
                      <w:divsChild>
                        <w:div w:id="374818052">
                          <w:marLeft w:val="0"/>
                          <w:marRight w:val="0"/>
                          <w:marTop w:val="0"/>
                          <w:marBottom w:val="0"/>
                          <w:divBdr>
                            <w:top w:val="none" w:sz="0" w:space="0" w:color="auto"/>
                            <w:left w:val="none" w:sz="0" w:space="0" w:color="auto"/>
                            <w:bottom w:val="none" w:sz="0" w:space="0" w:color="auto"/>
                            <w:right w:val="none" w:sz="0" w:space="0" w:color="auto"/>
                          </w:divBdr>
                          <w:divsChild>
                            <w:div w:id="547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64904">
          <w:marLeft w:val="0"/>
          <w:marRight w:val="0"/>
          <w:marTop w:val="0"/>
          <w:marBottom w:val="0"/>
          <w:divBdr>
            <w:top w:val="none" w:sz="0" w:space="0" w:color="auto"/>
            <w:left w:val="none" w:sz="0" w:space="0" w:color="auto"/>
            <w:bottom w:val="none" w:sz="0" w:space="0" w:color="auto"/>
            <w:right w:val="none" w:sz="0" w:space="0" w:color="auto"/>
          </w:divBdr>
          <w:divsChild>
            <w:div w:id="751464007">
              <w:marLeft w:val="0"/>
              <w:marRight w:val="0"/>
              <w:marTop w:val="0"/>
              <w:marBottom w:val="0"/>
              <w:divBdr>
                <w:top w:val="none" w:sz="0" w:space="0" w:color="auto"/>
                <w:left w:val="none" w:sz="0" w:space="0" w:color="auto"/>
                <w:bottom w:val="none" w:sz="0" w:space="0" w:color="auto"/>
                <w:right w:val="none" w:sz="0" w:space="0" w:color="auto"/>
              </w:divBdr>
              <w:divsChild>
                <w:div w:id="9171332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864703209">
      <w:bodyDiv w:val="1"/>
      <w:marLeft w:val="0"/>
      <w:marRight w:val="0"/>
      <w:marTop w:val="0"/>
      <w:marBottom w:val="0"/>
      <w:divBdr>
        <w:top w:val="none" w:sz="0" w:space="0" w:color="auto"/>
        <w:left w:val="none" w:sz="0" w:space="0" w:color="auto"/>
        <w:bottom w:val="none" w:sz="0" w:space="0" w:color="auto"/>
        <w:right w:val="none" w:sz="0" w:space="0" w:color="auto"/>
      </w:divBdr>
    </w:div>
    <w:div w:id="1902058204">
      <w:bodyDiv w:val="1"/>
      <w:marLeft w:val="0"/>
      <w:marRight w:val="0"/>
      <w:marTop w:val="0"/>
      <w:marBottom w:val="0"/>
      <w:divBdr>
        <w:top w:val="none" w:sz="0" w:space="0" w:color="auto"/>
        <w:left w:val="none" w:sz="0" w:space="0" w:color="auto"/>
        <w:bottom w:val="none" w:sz="0" w:space="0" w:color="auto"/>
        <w:right w:val="none" w:sz="0" w:space="0" w:color="auto"/>
      </w:divBdr>
    </w:div>
    <w:div w:id="1920366456">
      <w:bodyDiv w:val="1"/>
      <w:marLeft w:val="0"/>
      <w:marRight w:val="0"/>
      <w:marTop w:val="0"/>
      <w:marBottom w:val="0"/>
      <w:divBdr>
        <w:top w:val="none" w:sz="0" w:space="0" w:color="auto"/>
        <w:left w:val="none" w:sz="0" w:space="0" w:color="auto"/>
        <w:bottom w:val="none" w:sz="0" w:space="0" w:color="auto"/>
        <w:right w:val="none" w:sz="0" w:space="0" w:color="auto"/>
      </w:divBdr>
    </w:div>
    <w:div w:id="1985158670">
      <w:bodyDiv w:val="1"/>
      <w:marLeft w:val="0"/>
      <w:marRight w:val="0"/>
      <w:marTop w:val="0"/>
      <w:marBottom w:val="0"/>
      <w:divBdr>
        <w:top w:val="none" w:sz="0" w:space="0" w:color="auto"/>
        <w:left w:val="none" w:sz="0" w:space="0" w:color="auto"/>
        <w:bottom w:val="none" w:sz="0" w:space="0" w:color="auto"/>
        <w:right w:val="none" w:sz="0" w:space="0" w:color="auto"/>
      </w:divBdr>
    </w:div>
    <w:div w:id="1991979503">
      <w:bodyDiv w:val="1"/>
      <w:marLeft w:val="0"/>
      <w:marRight w:val="0"/>
      <w:marTop w:val="0"/>
      <w:marBottom w:val="0"/>
      <w:divBdr>
        <w:top w:val="none" w:sz="0" w:space="0" w:color="auto"/>
        <w:left w:val="none" w:sz="0" w:space="0" w:color="auto"/>
        <w:bottom w:val="none" w:sz="0" w:space="0" w:color="auto"/>
        <w:right w:val="none" w:sz="0" w:space="0" w:color="auto"/>
      </w:divBdr>
    </w:div>
    <w:div w:id="2005040565">
      <w:bodyDiv w:val="1"/>
      <w:marLeft w:val="0"/>
      <w:marRight w:val="0"/>
      <w:marTop w:val="0"/>
      <w:marBottom w:val="0"/>
      <w:divBdr>
        <w:top w:val="none" w:sz="0" w:space="0" w:color="auto"/>
        <w:left w:val="none" w:sz="0" w:space="0" w:color="auto"/>
        <w:bottom w:val="none" w:sz="0" w:space="0" w:color="auto"/>
        <w:right w:val="none" w:sz="0" w:space="0" w:color="auto"/>
      </w:divBdr>
    </w:div>
    <w:div w:id="2006278513">
      <w:bodyDiv w:val="1"/>
      <w:marLeft w:val="0"/>
      <w:marRight w:val="0"/>
      <w:marTop w:val="0"/>
      <w:marBottom w:val="0"/>
      <w:divBdr>
        <w:top w:val="none" w:sz="0" w:space="0" w:color="auto"/>
        <w:left w:val="none" w:sz="0" w:space="0" w:color="auto"/>
        <w:bottom w:val="none" w:sz="0" w:space="0" w:color="auto"/>
        <w:right w:val="none" w:sz="0" w:space="0" w:color="auto"/>
      </w:divBdr>
    </w:div>
    <w:div w:id="2055999629">
      <w:bodyDiv w:val="1"/>
      <w:marLeft w:val="0"/>
      <w:marRight w:val="0"/>
      <w:marTop w:val="0"/>
      <w:marBottom w:val="0"/>
      <w:divBdr>
        <w:top w:val="none" w:sz="0" w:space="0" w:color="auto"/>
        <w:left w:val="none" w:sz="0" w:space="0" w:color="auto"/>
        <w:bottom w:val="none" w:sz="0" w:space="0" w:color="auto"/>
        <w:right w:val="none" w:sz="0" w:space="0" w:color="auto"/>
      </w:divBdr>
    </w:div>
    <w:div w:id="2056348081">
      <w:bodyDiv w:val="1"/>
      <w:marLeft w:val="0"/>
      <w:marRight w:val="0"/>
      <w:marTop w:val="0"/>
      <w:marBottom w:val="0"/>
      <w:divBdr>
        <w:top w:val="none" w:sz="0" w:space="0" w:color="auto"/>
        <w:left w:val="none" w:sz="0" w:space="0" w:color="auto"/>
        <w:bottom w:val="none" w:sz="0" w:space="0" w:color="auto"/>
        <w:right w:val="none" w:sz="0" w:space="0" w:color="auto"/>
      </w:divBdr>
    </w:div>
    <w:div w:id="212090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hyperlink" Target="https://www.ift.org.mx/industria/espectro-radioelectrico/recursos-orbitales/2014/licitacion-no-ift-2-para-otorgar-concesiones-para-ocupar-las-posiciones-orbitales" TargetMode="External"/><Relationship Id="rId39" Type="http://schemas.openxmlformats.org/officeDocument/2006/relationships/hyperlink" Target="https://www.itu.int/en/ITU-R/space/Pages/API.aspx" TargetMode="External"/><Relationship Id="rId21" Type="http://schemas.openxmlformats.org/officeDocument/2006/relationships/diagramLayout" Target="diagrams/layout2.xml"/><Relationship Id="rId34" Type="http://schemas.openxmlformats.org/officeDocument/2006/relationships/hyperlink" Target="https://elibro.net/es/ereader/uvm/74638?page=1"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openxmlformats.org/officeDocument/2006/relationships/hyperlink" Target="https://www.diputados.gob.mx/LeyesBiblio/pdf/CPEUM.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2.xml"/><Relationship Id="rId32" Type="http://schemas.openxmlformats.org/officeDocument/2006/relationships/hyperlink" Target="https://www.diputados.gob.mx/LeyesBiblio/pdf/LFTR.pdf" TargetMode="External"/><Relationship Id="rId37" Type="http://schemas.openxmlformats.org/officeDocument/2006/relationships/hyperlink" Target="https://search.itu.int/history/HistoryDigitalCollectionDocLibrary/1.44.48.es.303.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hyperlink" Target="https://www.ift.org.mx/industria/espectro-radioelectrico/recursos-orbitales/2014/licitacion-no-ift-2-para-otorgar-concesiones-para-ocupar-las-posiciones-orbitales" TargetMode="External"/><Relationship Id="rId36" Type="http://schemas.openxmlformats.org/officeDocument/2006/relationships/hyperlink" Target="https://www.ift.org.mx/sites/default/files/contenidogeneral/espectro-radioelectrico/regulacionsatelitalenmexicoestudioyacciones19-06-2013-final.pdf"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dpej.rae.es/lema/espacio-ultraterrest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hyperlink" Target="https://www.dof.gob.mx/nota_detalle.php?codigo=5677587&amp;fecha=23/01/2023" TargetMode="External"/><Relationship Id="rId30" Type="http://schemas.openxmlformats.org/officeDocument/2006/relationships/hyperlink" Target="https://dof.gob.mx/nota_detalle_popup.php?codigo=5558207" TargetMode="External"/><Relationship Id="rId35" Type="http://schemas.openxmlformats.org/officeDocument/2006/relationships/hyperlink" Target="https://www.itu.int/es/publications/ITU-R/pages/publications.aspx?parent=R-REG-RR-2020&amp;media=electronic"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hyperlink" Target="https://www.ift.org.mx/sites/default/files/industria/espectro-radioelectrico/telecomunicaciones/2014/2/convocatoriaposicionesorbitalesift-2.pdf" TargetMode="External"/><Relationship Id="rId33" Type="http://schemas.openxmlformats.org/officeDocument/2006/relationships/hyperlink" Target="http://www.oosa.unvienna.org/pdf/publications/STSPACE11S.pdf" TargetMode="External"/><Relationship Id="rId38"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libro.net/es/ereader/uvm/74638?page=1" TargetMode="External"/><Relationship Id="rId2" Type="http://schemas.openxmlformats.org/officeDocument/2006/relationships/hyperlink" Target="https://www.ift.org.mx/sites/default/files/contenidogeneral/espectro-radioelectrico/regulacionsatelitalenmexicoestudioyacciones19-06-2013-final.pdf" TargetMode="External"/><Relationship Id="rId1" Type="http://schemas.openxmlformats.org/officeDocument/2006/relationships/hyperlink" Target="https://dpej.rae.es/lema/espacio-ultraterrestre" TargetMode="External"/><Relationship Id="rId6" Type="http://schemas.openxmlformats.org/officeDocument/2006/relationships/hyperlink" Target="https://www.ift.org.mx/sites/default/files/conocenos/pleno/sesiones/acuerdoliga/dof100419173accuer.pdf" TargetMode="External"/><Relationship Id="rId5" Type="http://schemas.openxmlformats.org/officeDocument/2006/relationships/hyperlink" Target="https://search.itu.int/history/HistoryDigitalCollectionDocLibrary/1.44.48.es.303.pdf" TargetMode="External"/><Relationship Id="rId4" Type="http://schemas.openxmlformats.org/officeDocument/2006/relationships/hyperlink" Target="https://www.ift.org.mx/sites/default/files/contenidogeneral/espectro-radioelectrico/regulacionsatelitalenmexicoestudioyacciones19-06-2013-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D793F9-5537-43B4-B400-495E9B238AB1}" type="doc">
      <dgm:prSet loTypeId="urn:microsoft.com/office/officeart/2005/8/layout/hProcess9" loCatId="process" qsTypeId="urn:microsoft.com/office/officeart/2005/8/quickstyle/simple1" qsCatId="simple" csTypeId="urn:microsoft.com/office/officeart/2005/8/colors/colorful1" csCatId="colorful" phldr="1"/>
      <dgm:spPr/>
      <dgm:t>
        <a:bodyPr/>
        <a:lstStyle/>
        <a:p>
          <a:endParaRPr lang="es-MX"/>
        </a:p>
      </dgm:t>
    </dgm:pt>
    <dgm:pt modelId="{ADC85344-1449-4FF3-B104-93F97FA9F731}">
      <dgm:prSet phldrT="[Texto]" custT="1"/>
      <dgm:spPr/>
      <dgm:t>
        <a:bodyPr/>
        <a:lstStyle/>
        <a:p>
          <a:pPr algn="ctr"/>
          <a:r>
            <a:rPr lang="es-MX" sz="1200">
              <a:latin typeface="ITC Avant Garde" panose="020B0402020203020304" pitchFamily="34" charset="0"/>
            </a:rPr>
            <a:t>Coordinación</a:t>
          </a:r>
        </a:p>
      </dgm:t>
    </dgm:pt>
    <dgm:pt modelId="{442680AB-FB66-4DDF-BA2C-934A341C3D9B}" type="parTrans" cxnId="{7BE83029-353C-42AC-BFDF-0B3110E313E7}">
      <dgm:prSet/>
      <dgm:spPr/>
      <dgm:t>
        <a:bodyPr/>
        <a:lstStyle/>
        <a:p>
          <a:pPr algn="ctr"/>
          <a:endParaRPr lang="es-MX"/>
        </a:p>
      </dgm:t>
    </dgm:pt>
    <dgm:pt modelId="{97467B6B-5531-434A-9031-7EB19B6495E5}" type="sibTrans" cxnId="{7BE83029-353C-42AC-BFDF-0B3110E313E7}">
      <dgm:prSet/>
      <dgm:spPr/>
      <dgm:t>
        <a:bodyPr/>
        <a:lstStyle/>
        <a:p>
          <a:pPr algn="ctr"/>
          <a:endParaRPr lang="es-MX"/>
        </a:p>
      </dgm:t>
    </dgm:pt>
    <dgm:pt modelId="{BD99FD5F-CD1A-4011-81A2-707136B11996}">
      <dgm:prSet custT="1"/>
      <dgm:spPr/>
      <dgm:t>
        <a:bodyPr/>
        <a:lstStyle/>
        <a:p>
          <a:pPr algn="ctr"/>
          <a:r>
            <a:rPr lang="es-MX" sz="1200">
              <a:latin typeface="ITC Avant Garde" panose="020B0402020203020304" pitchFamily="34" charset="0"/>
            </a:rPr>
            <a:t>Notificación</a:t>
          </a:r>
        </a:p>
        <a:p>
          <a:pPr algn="ctr"/>
          <a:r>
            <a:rPr lang="es-MX" sz="1200">
              <a:latin typeface="ITC Avant Garde" panose="020B0402020203020304" pitchFamily="34" charset="0"/>
            </a:rPr>
            <a:t>(inscripción en el MIRF)</a:t>
          </a:r>
          <a:endParaRPr lang="es-MX" sz="1200"/>
        </a:p>
      </dgm:t>
    </dgm:pt>
    <dgm:pt modelId="{FA5B8B4C-2563-41A4-8283-A899BF28A4A7}" type="sibTrans" cxnId="{CF2746FA-D7F6-47D3-BBDD-CBA90F4C3853}">
      <dgm:prSet/>
      <dgm:spPr/>
      <dgm:t>
        <a:bodyPr/>
        <a:lstStyle/>
        <a:p>
          <a:pPr algn="ctr"/>
          <a:endParaRPr lang="es-MX"/>
        </a:p>
      </dgm:t>
    </dgm:pt>
    <dgm:pt modelId="{39B292E2-5E50-4557-8BDE-35EC95D394A7}" type="parTrans" cxnId="{CF2746FA-D7F6-47D3-BBDD-CBA90F4C3853}">
      <dgm:prSet/>
      <dgm:spPr/>
      <dgm:t>
        <a:bodyPr/>
        <a:lstStyle/>
        <a:p>
          <a:pPr algn="ctr"/>
          <a:endParaRPr lang="es-MX"/>
        </a:p>
      </dgm:t>
    </dgm:pt>
    <dgm:pt modelId="{0F5BF580-077F-4C76-92A4-AB709D960FB2}" type="pres">
      <dgm:prSet presAssocID="{5FD793F9-5537-43B4-B400-495E9B238AB1}" presName="CompostProcess" presStyleCnt="0">
        <dgm:presLayoutVars>
          <dgm:dir/>
          <dgm:resizeHandles val="exact"/>
        </dgm:presLayoutVars>
      </dgm:prSet>
      <dgm:spPr/>
    </dgm:pt>
    <dgm:pt modelId="{7A395DC2-FF72-4DE7-86EB-F2687E79188E}" type="pres">
      <dgm:prSet presAssocID="{5FD793F9-5537-43B4-B400-495E9B238AB1}" presName="arrow" presStyleLbl="bgShp" presStyleIdx="0" presStyleCnt="1"/>
      <dgm:spPr/>
    </dgm:pt>
    <dgm:pt modelId="{AFBCC03A-C035-48B1-87FB-0860F043A14D}" type="pres">
      <dgm:prSet presAssocID="{5FD793F9-5537-43B4-B400-495E9B238AB1}" presName="linearProcess" presStyleCnt="0"/>
      <dgm:spPr/>
    </dgm:pt>
    <dgm:pt modelId="{57D4447E-4ADD-4C9B-BF5C-09218716DB1C}" type="pres">
      <dgm:prSet presAssocID="{ADC85344-1449-4FF3-B104-93F97FA9F731}" presName="textNode" presStyleLbl="node1" presStyleIdx="0" presStyleCnt="2">
        <dgm:presLayoutVars>
          <dgm:bulletEnabled val="1"/>
        </dgm:presLayoutVars>
      </dgm:prSet>
      <dgm:spPr/>
    </dgm:pt>
    <dgm:pt modelId="{F21FA3DF-C7A7-44EE-82C8-98C69F92F2BF}" type="pres">
      <dgm:prSet presAssocID="{97467B6B-5531-434A-9031-7EB19B6495E5}" presName="sibTrans" presStyleCnt="0"/>
      <dgm:spPr/>
    </dgm:pt>
    <dgm:pt modelId="{EB478220-911B-46AB-B6D5-3390E4AE4534}" type="pres">
      <dgm:prSet presAssocID="{BD99FD5F-CD1A-4011-81A2-707136B11996}" presName="textNode" presStyleLbl="node1" presStyleIdx="1" presStyleCnt="2">
        <dgm:presLayoutVars>
          <dgm:bulletEnabled val="1"/>
        </dgm:presLayoutVars>
      </dgm:prSet>
      <dgm:spPr/>
    </dgm:pt>
  </dgm:ptLst>
  <dgm:cxnLst>
    <dgm:cxn modelId="{34E4DC09-FAFE-45ED-9861-ABFFF6CB5101}" type="presOf" srcId="{5FD793F9-5537-43B4-B400-495E9B238AB1}" destId="{0F5BF580-077F-4C76-92A4-AB709D960FB2}" srcOrd="0" destOrd="0" presId="urn:microsoft.com/office/officeart/2005/8/layout/hProcess9"/>
    <dgm:cxn modelId="{7BE83029-353C-42AC-BFDF-0B3110E313E7}" srcId="{5FD793F9-5537-43B4-B400-495E9B238AB1}" destId="{ADC85344-1449-4FF3-B104-93F97FA9F731}" srcOrd="0" destOrd="0" parTransId="{442680AB-FB66-4DDF-BA2C-934A341C3D9B}" sibTransId="{97467B6B-5531-434A-9031-7EB19B6495E5}"/>
    <dgm:cxn modelId="{4E4E736A-87F0-4BF1-8650-CB616399616B}" type="presOf" srcId="{ADC85344-1449-4FF3-B104-93F97FA9F731}" destId="{57D4447E-4ADD-4C9B-BF5C-09218716DB1C}" srcOrd="0" destOrd="0" presId="urn:microsoft.com/office/officeart/2005/8/layout/hProcess9"/>
    <dgm:cxn modelId="{F3FEB782-3290-47C7-B3A3-1343E6847940}" type="presOf" srcId="{BD99FD5F-CD1A-4011-81A2-707136B11996}" destId="{EB478220-911B-46AB-B6D5-3390E4AE4534}" srcOrd="0" destOrd="0" presId="urn:microsoft.com/office/officeart/2005/8/layout/hProcess9"/>
    <dgm:cxn modelId="{CF2746FA-D7F6-47D3-BBDD-CBA90F4C3853}" srcId="{5FD793F9-5537-43B4-B400-495E9B238AB1}" destId="{BD99FD5F-CD1A-4011-81A2-707136B11996}" srcOrd="1" destOrd="0" parTransId="{39B292E2-5E50-4557-8BDE-35EC95D394A7}" sibTransId="{FA5B8B4C-2563-41A4-8283-A899BF28A4A7}"/>
    <dgm:cxn modelId="{E145F724-2FD7-4D29-9BF6-E81764FDE76F}" type="presParOf" srcId="{0F5BF580-077F-4C76-92A4-AB709D960FB2}" destId="{7A395DC2-FF72-4DE7-86EB-F2687E79188E}" srcOrd="0" destOrd="0" presId="urn:microsoft.com/office/officeart/2005/8/layout/hProcess9"/>
    <dgm:cxn modelId="{490A4DA5-5BB8-4C1A-A810-DB1141362041}" type="presParOf" srcId="{0F5BF580-077F-4C76-92A4-AB709D960FB2}" destId="{AFBCC03A-C035-48B1-87FB-0860F043A14D}" srcOrd="1" destOrd="0" presId="urn:microsoft.com/office/officeart/2005/8/layout/hProcess9"/>
    <dgm:cxn modelId="{DF45E0DC-E131-4F3E-B758-30E161A23ED5}" type="presParOf" srcId="{AFBCC03A-C035-48B1-87FB-0860F043A14D}" destId="{57D4447E-4ADD-4C9B-BF5C-09218716DB1C}" srcOrd="0" destOrd="0" presId="urn:microsoft.com/office/officeart/2005/8/layout/hProcess9"/>
    <dgm:cxn modelId="{C6FBDBB8-5F27-4BE9-8DC4-3D761DA18266}" type="presParOf" srcId="{AFBCC03A-C035-48B1-87FB-0860F043A14D}" destId="{F21FA3DF-C7A7-44EE-82C8-98C69F92F2BF}" srcOrd="1" destOrd="0" presId="urn:microsoft.com/office/officeart/2005/8/layout/hProcess9"/>
    <dgm:cxn modelId="{96B573BD-75A8-4E9E-99D8-2F6CC1E830F3}" type="presParOf" srcId="{AFBCC03A-C035-48B1-87FB-0860F043A14D}" destId="{EB478220-911B-46AB-B6D5-3390E4AE4534}" srcOrd="2"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B9265C-1E0F-48DE-B06D-CAB6E82D1BFF}" type="doc">
      <dgm:prSet loTypeId="urn:microsoft.com/office/officeart/2009/3/layout/StepUpProcess" loCatId="process" qsTypeId="urn:microsoft.com/office/officeart/2005/8/quickstyle/simple3" qsCatId="simple" csTypeId="urn:microsoft.com/office/officeart/2005/8/colors/accent5_4" csCatId="accent5" phldr="1"/>
      <dgm:spPr/>
      <dgm:t>
        <a:bodyPr/>
        <a:lstStyle/>
        <a:p>
          <a:endParaRPr lang="es-ES"/>
        </a:p>
      </dgm:t>
    </dgm:pt>
    <dgm:pt modelId="{146CDDCD-E691-4519-81E5-75C6A4261967}">
      <dgm:prSet phldrT="[Texto]" custT="1"/>
      <dgm:spPr>
        <a:xfrm>
          <a:off x="6672" y="29334"/>
          <a:ext cx="1994459" cy="1806968"/>
        </a:xfrm>
        <a:scene3d>
          <a:camera prst="orthographicFront"/>
          <a:lightRig rig="flat" dir="t"/>
        </a:scene3d>
        <a:sp3d prstMaterial="dkEdge">
          <a:bevelT w="8200" h="38100"/>
        </a:sp3d>
      </dgm:spPr>
      <dgm:t>
        <a:bodyPr/>
        <a:lstStyle/>
        <a:p>
          <a:pPr algn="ctr">
            <a:buNone/>
          </a:pPr>
          <a:r>
            <a:rPr lang="es-ES" sz="800" b="1">
              <a:solidFill>
                <a:srgbClr val="339933"/>
              </a:solidFill>
              <a:latin typeface="ITC Avant Garde" panose="020B0402020203020304" pitchFamily="34" charset="0"/>
              <a:ea typeface="+mn-ea"/>
              <a:cs typeface="Arial" panose="020B0604020202020204" pitchFamily="34" charset="0"/>
            </a:rPr>
            <a:t>PERSONA INTERESADA</a:t>
          </a:r>
        </a:p>
        <a:p>
          <a:pPr algn="ctr">
            <a:buNone/>
          </a:pPr>
          <a:r>
            <a:rPr lang="es-ES" sz="700">
              <a:solidFill>
                <a:schemeClr val="bg1">
                  <a:lumMod val="50000"/>
                </a:schemeClr>
              </a:solidFill>
              <a:latin typeface="ITC Avant Garde" panose="020B0402020203020304" pitchFamily="34" charset="0"/>
              <a:ea typeface="+mn-ea"/>
              <a:cs typeface="Arial" panose="020B0604020202020204" pitchFamily="34" charset="0"/>
            </a:rPr>
            <a:t>Presenta su Solicitud de Parte interesada </a:t>
          </a:r>
          <a:r>
            <a:rPr lang="es-MX" sz="700">
              <a:solidFill>
                <a:schemeClr val="bg1">
                  <a:lumMod val="50000"/>
                </a:schemeClr>
              </a:solidFill>
              <a:latin typeface="ITC Avant Garde" panose="020B0402020203020304" pitchFamily="34" charset="0"/>
              <a:ea typeface="+mn-ea"/>
              <a:cs typeface="Arial" panose="020B0604020202020204" pitchFamily="34" charset="0"/>
            </a:rPr>
            <a:t>y requisitos ante el Instituto</a:t>
          </a:r>
          <a:endParaRPr lang="es-ES" sz="700" b="1" dirty="0">
            <a:solidFill>
              <a:schemeClr val="bg1">
                <a:lumMod val="50000"/>
              </a:schemeClr>
            </a:solidFill>
            <a:latin typeface="ITC Avant Garde" panose="020B0402020203020304" pitchFamily="34" charset="0"/>
            <a:ea typeface="+mn-ea"/>
            <a:cs typeface="Arial" panose="020B0604020202020204" pitchFamily="34" charset="0"/>
          </a:endParaRPr>
        </a:p>
      </dgm:t>
    </dgm:pt>
    <dgm:pt modelId="{8F203ED2-1D97-4991-8B46-44617748686B}" type="parTrans" cxnId="{80842A50-2E79-4AB4-9596-9182EEBF6710}">
      <dgm:prSet/>
      <dgm:spPr/>
      <dgm:t>
        <a:bodyPr/>
        <a:lstStyle/>
        <a:p>
          <a:pPr algn="ctr"/>
          <a:endParaRPr lang="es-ES"/>
        </a:p>
      </dgm:t>
    </dgm:pt>
    <dgm:pt modelId="{B7BC078B-7C6E-40B2-B812-E5E3CF0D11B6}" type="sibTrans" cxnId="{80842A50-2E79-4AB4-9596-9182EEBF6710}">
      <dgm:prSet/>
      <dgm:spPr>
        <a:xfrm>
          <a:off x="2180290" y="685505"/>
          <a:ext cx="431609" cy="494625"/>
        </a:xfrm>
      </dgm:spPr>
      <dgm:t>
        <a:bodyPr/>
        <a:lstStyle/>
        <a:p>
          <a:pPr algn="ctr">
            <a:buNone/>
          </a:pPr>
          <a:endParaRPr lang="es-ES">
            <a:solidFill>
              <a:sysClr val="windowText" lastClr="000000">
                <a:hueOff val="0"/>
                <a:satOff val="0"/>
                <a:lumOff val="0"/>
                <a:alphaOff val="0"/>
              </a:sysClr>
            </a:solidFill>
            <a:latin typeface="Calibri"/>
            <a:ea typeface="+mn-ea"/>
            <a:cs typeface="+mn-cs"/>
          </a:endParaRPr>
        </a:p>
      </dgm:t>
    </dgm:pt>
    <dgm:pt modelId="{19CAB8A8-779E-4663-A65A-02409E129D2E}">
      <dgm:prSet phldrT="[Texto]" custT="1"/>
      <dgm:spPr>
        <a:xfrm>
          <a:off x="2815489" y="29334"/>
          <a:ext cx="1994459" cy="1806968"/>
        </a:xfrm>
        <a:scene3d>
          <a:camera prst="orthographicFront"/>
          <a:lightRig rig="flat" dir="t"/>
        </a:scene3d>
        <a:sp3d prstMaterial="dkEdge">
          <a:bevelT w="8200" h="38100"/>
        </a:sp3d>
      </dgm:spPr>
      <dgm:t>
        <a:bodyPr/>
        <a:lstStyle/>
        <a:p>
          <a:pPr algn="ctr">
            <a:buNone/>
          </a:pPr>
          <a:r>
            <a:rPr lang="es-ES" sz="900" b="1">
              <a:solidFill>
                <a:srgbClr val="339933"/>
              </a:solidFill>
              <a:latin typeface="ITC Avant Garde" panose="020B0402020203020304" pitchFamily="34" charset="0"/>
              <a:ea typeface="+mn-ea"/>
              <a:cs typeface="Arial" panose="020B0604020202020204" pitchFamily="34" charset="0"/>
            </a:rPr>
            <a:t>INSTITUTO</a:t>
          </a:r>
        </a:p>
        <a:p>
          <a:pPr algn="ctr">
            <a:buNone/>
          </a:pPr>
          <a:r>
            <a:rPr lang="es-MX" sz="700">
              <a:solidFill>
                <a:schemeClr val="bg1">
                  <a:lumMod val="50000"/>
                </a:schemeClr>
              </a:solidFill>
              <a:latin typeface="ITC Avant Garde" panose="020B0402020203020304" pitchFamily="34" charset="0"/>
              <a:ea typeface="+mn-ea"/>
              <a:cs typeface="Arial" panose="020B0604020202020204" pitchFamily="34" charset="0"/>
            </a:rPr>
            <a:t>Admite a trámite e integra el expediente para envío a la Secretaría</a:t>
          </a:r>
          <a:endParaRPr lang="es-ES" sz="700" b="1" dirty="0">
            <a:solidFill>
              <a:schemeClr val="bg1">
                <a:lumMod val="50000"/>
              </a:schemeClr>
            </a:solidFill>
            <a:latin typeface="ITC Avant Garde" panose="020B0402020203020304" pitchFamily="34" charset="0"/>
            <a:ea typeface="+mn-ea"/>
            <a:cs typeface="Arial" panose="020B0604020202020204" pitchFamily="34" charset="0"/>
          </a:endParaRPr>
        </a:p>
      </dgm:t>
    </dgm:pt>
    <dgm:pt modelId="{4376FA8B-27D3-4B97-9520-FCA1E6C7166B}" type="parTrans" cxnId="{11E185AD-9543-4092-9B95-8384AB918DC3}">
      <dgm:prSet/>
      <dgm:spPr/>
      <dgm:t>
        <a:bodyPr/>
        <a:lstStyle/>
        <a:p>
          <a:pPr algn="ctr"/>
          <a:endParaRPr lang="es-ES"/>
        </a:p>
      </dgm:t>
    </dgm:pt>
    <dgm:pt modelId="{AC6DD8CF-7E21-40AC-AF4D-F0E2BCAACCCF}" type="sibTrans" cxnId="{11E185AD-9543-4092-9B95-8384AB918DC3}">
      <dgm:prSet/>
      <dgm:spPr>
        <a:xfrm>
          <a:off x="4979884" y="685505"/>
          <a:ext cx="409390" cy="494625"/>
        </a:xfrm>
      </dgm:spPr>
      <dgm:t>
        <a:bodyPr/>
        <a:lstStyle/>
        <a:p>
          <a:pPr algn="ctr">
            <a:buNone/>
          </a:pPr>
          <a:endParaRPr lang="es-ES">
            <a:solidFill>
              <a:sysClr val="windowText" lastClr="000000">
                <a:hueOff val="0"/>
                <a:satOff val="0"/>
                <a:lumOff val="0"/>
                <a:alphaOff val="0"/>
              </a:sysClr>
            </a:solidFill>
            <a:latin typeface="Calibri"/>
            <a:ea typeface="+mn-ea"/>
            <a:cs typeface="+mn-cs"/>
          </a:endParaRPr>
        </a:p>
      </dgm:t>
    </dgm:pt>
    <dgm:pt modelId="{0771E32B-9FEE-40B7-B51B-59C38FC4C2E8}">
      <dgm:prSet phldrT="[Texto]" custT="1"/>
      <dgm:spPr>
        <a:xfrm>
          <a:off x="5582383" y="29334"/>
          <a:ext cx="1994459" cy="1806968"/>
        </a:xfrm>
        <a:scene3d>
          <a:camera prst="orthographicFront"/>
          <a:lightRig rig="flat" dir="t"/>
        </a:scene3d>
        <a:sp3d prstMaterial="dkEdge">
          <a:bevelT w="8200" h="38100"/>
        </a:sp3d>
      </dgm:spPr>
      <dgm:t>
        <a:bodyPr/>
        <a:lstStyle/>
        <a:p>
          <a:pPr algn="ctr">
            <a:buNone/>
          </a:pPr>
          <a:r>
            <a:rPr lang="es-MX" sz="900" b="1">
              <a:solidFill>
                <a:srgbClr val="339933"/>
              </a:solidFill>
              <a:latin typeface="ITC Avant Garde" panose="020B0402020203020304" pitchFamily="34" charset="0"/>
              <a:ea typeface="+mn-ea"/>
              <a:cs typeface="Arial" panose="020B0604020202020204" pitchFamily="34" charset="0"/>
            </a:rPr>
            <a:t>SECRETARÍA</a:t>
          </a:r>
        </a:p>
        <a:p>
          <a:pPr algn="ctr">
            <a:buNone/>
          </a:pPr>
          <a:r>
            <a:rPr lang="es-ES" sz="900">
              <a:solidFill>
                <a:schemeClr val="bg1">
                  <a:lumMod val="50000"/>
                </a:schemeClr>
              </a:solidFill>
              <a:latin typeface="ITC Avant Garde" panose="020B0402020203020304" pitchFamily="34" charset="0"/>
              <a:ea typeface="+mn-ea"/>
              <a:cs typeface="Arial" panose="020B0604020202020204" pitchFamily="34" charset="0"/>
            </a:rPr>
            <a:t>Determina la procedencia de la solicitud y fija la fianza</a:t>
          </a:r>
          <a:endParaRPr lang="es-ES" sz="900" b="1" dirty="0">
            <a:latin typeface="ITC Avant Garde" panose="020B0402020203020304" pitchFamily="34" charset="0"/>
            <a:ea typeface="+mn-ea"/>
            <a:cs typeface="Arial" panose="020B0604020202020204" pitchFamily="34" charset="0"/>
          </a:endParaRPr>
        </a:p>
      </dgm:t>
    </dgm:pt>
    <dgm:pt modelId="{8F8414E9-ECD8-4246-A59C-BDEB99BAAA73}" type="parTrans" cxnId="{87F396EC-0B55-4F2F-900D-916FBA41828A}">
      <dgm:prSet/>
      <dgm:spPr/>
      <dgm:t>
        <a:bodyPr/>
        <a:lstStyle/>
        <a:p>
          <a:pPr algn="ctr"/>
          <a:endParaRPr lang="es-ES"/>
        </a:p>
      </dgm:t>
    </dgm:pt>
    <dgm:pt modelId="{BF88D6F0-0316-482F-9329-B3280C284337}" type="sibTrans" cxnId="{87F396EC-0B55-4F2F-900D-916FBA41828A}">
      <dgm:prSet/>
      <dgm:spPr>
        <a:xfrm rot="5388418">
          <a:off x="6372544" y="1975917"/>
          <a:ext cx="422830" cy="494625"/>
        </a:xfrm>
      </dgm:spPr>
      <dgm:t>
        <a:bodyPr/>
        <a:lstStyle/>
        <a:p>
          <a:pPr algn="ctr">
            <a:buNone/>
          </a:pPr>
          <a:endParaRPr lang="es-ES">
            <a:solidFill>
              <a:sysClr val="windowText" lastClr="000000">
                <a:hueOff val="0"/>
                <a:satOff val="0"/>
                <a:lumOff val="0"/>
                <a:alphaOff val="0"/>
              </a:sysClr>
            </a:solidFill>
            <a:latin typeface="Calibri"/>
            <a:ea typeface="+mn-ea"/>
            <a:cs typeface="+mn-cs"/>
          </a:endParaRPr>
        </a:p>
      </dgm:t>
    </dgm:pt>
    <dgm:pt modelId="{0A45DAAB-BE06-4D88-A830-D8818A0C7F38}">
      <dgm:prSet phldrT="[Texto]" custT="1"/>
      <dgm:spPr>
        <a:xfrm>
          <a:off x="5591158" y="2634091"/>
          <a:ext cx="1994459" cy="1806968"/>
        </a:xfrm>
        <a:scene3d>
          <a:camera prst="orthographicFront"/>
          <a:lightRig rig="flat" dir="t"/>
        </a:scene3d>
        <a:sp3d prstMaterial="dkEdge">
          <a:bevelT w="8200" h="38100"/>
        </a:sp3d>
      </dgm:spPr>
      <dgm:t>
        <a:bodyPr/>
        <a:lstStyle/>
        <a:p>
          <a:pPr algn="ctr">
            <a:buNone/>
          </a:pPr>
          <a:r>
            <a:rPr lang="es-ES" sz="900" b="1">
              <a:solidFill>
                <a:srgbClr val="339933"/>
              </a:solidFill>
              <a:latin typeface="ITC Avant Garde" panose="020B0402020203020304" pitchFamily="34" charset="0"/>
              <a:ea typeface="+mn-ea"/>
              <a:cs typeface="Arial" panose="020B0604020202020204" pitchFamily="34" charset="0"/>
            </a:rPr>
            <a:t>PERSONA INTERESADA</a:t>
          </a:r>
        </a:p>
        <a:p>
          <a:pPr algn="ctr">
            <a:buNone/>
          </a:pPr>
          <a:r>
            <a:rPr lang="es-ES" sz="900" b="0">
              <a:solidFill>
                <a:schemeClr val="bg1">
                  <a:lumMod val="50000"/>
                </a:schemeClr>
              </a:solidFill>
              <a:latin typeface="ITC Avant Garde" panose="020B0402020203020304" pitchFamily="34" charset="0"/>
              <a:ea typeface="+mn-ea"/>
              <a:cs typeface="Arial" panose="020B0604020202020204" pitchFamily="34" charset="0"/>
            </a:rPr>
            <a:t>Otorga la fianza</a:t>
          </a:r>
          <a:endParaRPr lang="es-ES" sz="900" b="1" dirty="0">
            <a:solidFill>
              <a:schemeClr val="bg1">
                <a:lumMod val="50000"/>
              </a:schemeClr>
            </a:solidFill>
            <a:latin typeface="ITC Avant Garde" panose="020B0402020203020304" pitchFamily="34" charset="0"/>
            <a:ea typeface="+mn-ea"/>
            <a:cs typeface="Arial" panose="020B0604020202020204" pitchFamily="34" charset="0"/>
          </a:endParaRPr>
        </a:p>
      </dgm:t>
    </dgm:pt>
    <dgm:pt modelId="{78E22DEC-F446-498E-B90B-2FA43061F73E}" type="parTrans" cxnId="{DA841846-4BB8-4C85-A57E-73A307033608}">
      <dgm:prSet/>
      <dgm:spPr/>
      <dgm:t>
        <a:bodyPr/>
        <a:lstStyle/>
        <a:p>
          <a:pPr algn="ctr"/>
          <a:endParaRPr lang="es-ES"/>
        </a:p>
      </dgm:t>
    </dgm:pt>
    <dgm:pt modelId="{990A3457-4CB0-45A2-8EEF-50F6473DE5CA}" type="sibTrans" cxnId="{DA841846-4BB8-4C85-A57E-73A307033608}">
      <dgm:prSet/>
      <dgm:spPr>
        <a:xfrm rot="10800000">
          <a:off x="4992821" y="3290262"/>
          <a:ext cx="422825" cy="494625"/>
        </a:xfrm>
      </dgm:spPr>
      <dgm:t>
        <a:bodyPr/>
        <a:lstStyle/>
        <a:p>
          <a:pPr algn="ctr">
            <a:buNone/>
          </a:pPr>
          <a:endParaRPr lang="es-ES">
            <a:solidFill>
              <a:sysClr val="windowText" lastClr="000000">
                <a:hueOff val="0"/>
                <a:satOff val="0"/>
                <a:lumOff val="0"/>
                <a:alphaOff val="0"/>
              </a:sysClr>
            </a:solidFill>
            <a:latin typeface="Calibri"/>
            <a:ea typeface="+mn-ea"/>
            <a:cs typeface="+mn-cs"/>
          </a:endParaRPr>
        </a:p>
      </dgm:t>
    </dgm:pt>
    <dgm:pt modelId="{CC846BC8-1726-49ED-980B-F64E81D697DA}">
      <dgm:prSet phldrT="[Texto]" custT="1"/>
      <dgm:spPr>
        <a:xfrm>
          <a:off x="2798915" y="2634085"/>
          <a:ext cx="1994459" cy="1806980"/>
        </a:xfrm>
        <a:scene3d>
          <a:camera prst="orthographicFront"/>
          <a:lightRig rig="flat" dir="t"/>
        </a:scene3d>
        <a:sp3d prstMaterial="dkEdge">
          <a:bevelT w="8200" h="38100"/>
        </a:sp3d>
      </dgm:spPr>
      <dgm:t>
        <a:bodyPr/>
        <a:lstStyle/>
        <a:p>
          <a:pPr algn="ctr">
            <a:buNone/>
          </a:pPr>
          <a:r>
            <a:rPr lang="es-MX" sz="900" b="1">
              <a:solidFill>
                <a:srgbClr val="339933"/>
              </a:solidFill>
              <a:latin typeface="ITC Avant Garde" panose="020B0402020203020304" pitchFamily="34" charset="0"/>
              <a:ea typeface="+mn-ea"/>
              <a:cs typeface="Arial" panose="020B0604020202020204" pitchFamily="34" charset="0"/>
            </a:rPr>
            <a:t>SECRETARÍA</a:t>
          </a:r>
        </a:p>
        <a:p>
          <a:pPr algn="ctr">
            <a:buNone/>
          </a:pPr>
          <a:r>
            <a:rPr lang="es-MX" sz="700" b="0">
              <a:solidFill>
                <a:schemeClr val="bg1">
                  <a:lumMod val="50000"/>
                </a:schemeClr>
              </a:solidFill>
              <a:latin typeface="ITC Avant Garde" panose="020B0402020203020304" pitchFamily="34" charset="0"/>
              <a:ea typeface="+mn-ea"/>
              <a:cs typeface="Arial" panose="020B0604020202020204" pitchFamily="34" charset="0"/>
            </a:rPr>
            <a:t>Inicia el procedimiento de obtención del RO en colaboración con el Instituto ante la UIT</a:t>
          </a:r>
          <a:endParaRPr lang="es-MX" sz="900" b="0">
            <a:solidFill>
              <a:schemeClr val="bg1">
                <a:lumMod val="50000"/>
              </a:schemeClr>
            </a:solidFill>
            <a:latin typeface="ITC Avant Garde" panose="020B0402020203020304" pitchFamily="34" charset="0"/>
            <a:ea typeface="+mn-ea"/>
            <a:cs typeface="Arial" panose="020B0604020202020204" pitchFamily="34" charset="0"/>
          </a:endParaRPr>
        </a:p>
      </dgm:t>
    </dgm:pt>
    <dgm:pt modelId="{54584246-DC09-4D20-80B2-ADC6EFC3946B}" type="parTrans" cxnId="{5E673D0D-31D8-4685-97EA-18E9A24C4FB0}">
      <dgm:prSet/>
      <dgm:spPr/>
      <dgm:t>
        <a:bodyPr/>
        <a:lstStyle/>
        <a:p>
          <a:pPr algn="ctr"/>
          <a:endParaRPr lang="es-ES"/>
        </a:p>
      </dgm:t>
    </dgm:pt>
    <dgm:pt modelId="{DFE25E70-2E34-4CC4-833C-72E3EA5F80B5}" type="sibTrans" cxnId="{5E673D0D-31D8-4685-97EA-18E9A24C4FB0}">
      <dgm:prSet/>
      <dgm:spPr>
        <a:xfrm rot="10800000">
          <a:off x="2200578" y="3290262"/>
          <a:ext cx="422825" cy="494625"/>
        </a:xfrm>
        <a:prstGeom prst="rightArrow">
          <a:avLst>
            <a:gd name="adj1" fmla="val 60000"/>
            <a:gd name="adj2" fmla="val 50000"/>
          </a:avLst>
        </a:prstGeom>
      </dgm:spPr>
      <dgm:t>
        <a:bodyPr/>
        <a:lstStyle/>
        <a:p>
          <a:pPr algn="ctr">
            <a:buNone/>
          </a:pPr>
          <a:endParaRPr lang="es-ES">
            <a:solidFill>
              <a:sysClr val="windowText" lastClr="000000">
                <a:hueOff val="0"/>
                <a:satOff val="0"/>
                <a:lumOff val="0"/>
                <a:alphaOff val="0"/>
              </a:sysClr>
            </a:solidFill>
            <a:latin typeface="Calibri"/>
            <a:ea typeface="+mn-ea"/>
            <a:cs typeface="+mn-cs"/>
          </a:endParaRPr>
        </a:p>
      </dgm:t>
    </dgm:pt>
    <dgm:pt modelId="{124AD32C-7FAF-4A7D-BA9A-92254AAE0094}">
      <dgm:prSet phldrT="[Texto]" custT="1"/>
      <dgm:spPr>
        <a:xfrm>
          <a:off x="6672" y="2634091"/>
          <a:ext cx="1994459" cy="1806968"/>
        </a:xfrm>
        <a:scene3d>
          <a:camera prst="orthographicFront"/>
          <a:lightRig rig="flat" dir="t"/>
        </a:scene3d>
        <a:sp3d prstMaterial="dkEdge">
          <a:bevelT w="8200" h="38100"/>
        </a:sp3d>
      </dgm:spPr>
      <dgm:t>
        <a:bodyPr anchor="t" anchorCtr="0"/>
        <a:lstStyle/>
        <a:p>
          <a:pPr algn="ctr">
            <a:buNone/>
          </a:pPr>
          <a:r>
            <a:rPr lang="es-ES" sz="900" b="1">
              <a:solidFill>
                <a:srgbClr val="339933"/>
              </a:solidFill>
              <a:latin typeface="ITC Avant Garde" panose="020B0402020203020304" pitchFamily="34" charset="0"/>
              <a:ea typeface="+mn-ea"/>
              <a:cs typeface="Arial" panose="020B0604020202020204" pitchFamily="34" charset="0"/>
            </a:rPr>
            <a:t>INSTITUTO</a:t>
          </a:r>
        </a:p>
        <a:p>
          <a:pPr algn="ctr">
            <a:buNone/>
          </a:pPr>
          <a:r>
            <a:rPr lang="es-ES" sz="800" b="0">
              <a:solidFill>
                <a:schemeClr val="bg1">
                  <a:lumMod val="50000"/>
                </a:schemeClr>
              </a:solidFill>
              <a:latin typeface="ITC Avant Garde" panose="020B0402020203020304" pitchFamily="34" charset="0"/>
              <a:ea typeface="+mn-ea"/>
              <a:cs typeface="Arial" panose="020B0604020202020204" pitchFamily="34" charset="0"/>
            </a:rPr>
            <a:t>Otorga la concesión</a:t>
          </a:r>
          <a:endParaRPr lang="es-ES" sz="800" b="1" dirty="0">
            <a:solidFill>
              <a:schemeClr val="bg1">
                <a:lumMod val="50000"/>
              </a:schemeClr>
            </a:solidFill>
            <a:latin typeface="ITC Avant Garde" panose="020B0402020203020304" pitchFamily="34" charset="0"/>
            <a:ea typeface="+mn-ea"/>
            <a:cs typeface="Arial" panose="020B0604020202020204" pitchFamily="34" charset="0"/>
          </a:endParaRPr>
        </a:p>
      </dgm:t>
    </dgm:pt>
    <dgm:pt modelId="{1CDC279E-0ED2-439C-AAF1-DD2F3EEF0A8E}" type="parTrans" cxnId="{519B945A-097A-475B-B1BE-0C9BA5467806}">
      <dgm:prSet/>
      <dgm:spPr/>
      <dgm:t>
        <a:bodyPr/>
        <a:lstStyle/>
        <a:p>
          <a:pPr algn="ctr"/>
          <a:endParaRPr lang="es-ES"/>
        </a:p>
      </dgm:t>
    </dgm:pt>
    <dgm:pt modelId="{2500EA7B-E1D0-4E90-9706-B756912A4EF7}" type="sibTrans" cxnId="{519B945A-097A-475B-B1BE-0C9BA5467806}">
      <dgm:prSet/>
      <dgm:spPr/>
      <dgm:t>
        <a:bodyPr/>
        <a:lstStyle/>
        <a:p>
          <a:pPr algn="ctr"/>
          <a:endParaRPr lang="es-ES"/>
        </a:p>
      </dgm:t>
    </dgm:pt>
    <dgm:pt modelId="{3DF32B29-A5F9-403D-B404-20C28D5964E9}">
      <dgm:prSet custT="1"/>
      <dgm:spPr/>
      <dgm:t>
        <a:bodyPr/>
        <a:lstStyle/>
        <a:p>
          <a:pPr algn="ctr"/>
          <a:r>
            <a:rPr lang="es-MX" sz="900" b="1">
              <a:solidFill>
                <a:schemeClr val="accent1"/>
              </a:solidFill>
              <a:latin typeface="ITC Avant Garde" panose="020B0402020203020304" pitchFamily="34" charset="0"/>
            </a:rPr>
            <a:t>UIT</a:t>
          </a:r>
          <a:r>
            <a:rPr lang="es-MX" sz="900" b="1">
              <a:latin typeface="ITC Avant Garde" panose="020B0402020203020304" pitchFamily="34" charset="0"/>
            </a:rPr>
            <a:t> </a:t>
          </a:r>
        </a:p>
        <a:p>
          <a:pPr algn="ctr"/>
          <a:r>
            <a:rPr lang="es-MX" sz="700">
              <a:solidFill>
                <a:schemeClr val="bg1">
                  <a:lumMod val="50000"/>
                </a:schemeClr>
              </a:solidFill>
              <a:latin typeface="ITC Avant Garde" panose="020B0402020203020304" pitchFamily="34" charset="0"/>
            </a:rPr>
            <a:t>Se obtiene RO</a:t>
          </a:r>
        </a:p>
      </dgm:t>
    </dgm:pt>
    <dgm:pt modelId="{68F707A2-7F6C-4AC3-8A83-E467B47A51D7}" type="parTrans" cxnId="{B0B76BD9-729A-4CBC-BBBF-7C89EA6BB685}">
      <dgm:prSet/>
      <dgm:spPr/>
      <dgm:t>
        <a:bodyPr/>
        <a:lstStyle/>
        <a:p>
          <a:pPr algn="ctr"/>
          <a:endParaRPr lang="es-MX"/>
        </a:p>
      </dgm:t>
    </dgm:pt>
    <dgm:pt modelId="{D1B5364F-E2AC-4481-91AC-F933E8B69F1B}" type="sibTrans" cxnId="{B0B76BD9-729A-4CBC-BBBF-7C89EA6BB685}">
      <dgm:prSet/>
      <dgm:spPr/>
      <dgm:t>
        <a:bodyPr/>
        <a:lstStyle/>
        <a:p>
          <a:pPr algn="ctr"/>
          <a:endParaRPr lang="es-MX"/>
        </a:p>
      </dgm:t>
    </dgm:pt>
    <dgm:pt modelId="{848A7601-00B5-459B-9538-2E27552F307B}" type="pres">
      <dgm:prSet presAssocID="{85B9265C-1E0F-48DE-B06D-CAB6E82D1BFF}" presName="rootnode" presStyleCnt="0">
        <dgm:presLayoutVars>
          <dgm:chMax/>
          <dgm:chPref/>
          <dgm:dir/>
          <dgm:animLvl val="lvl"/>
        </dgm:presLayoutVars>
      </dgm:prSet>
      <dgm:spPr/>
    </dgm:pt>
    <dgm:pt modelId="{ECD4B37D-16C1-4B3E-B9C2-513C0AEFD21B}" type="pres">
      <dgm:prSet presAssocID="{146CDDCD-E691-4519-81E5-75C6A4261967}" presName="composite" presStyleCnt="0"/>
      <dgm:spPr/>
    </dgm:pt>
    <dgm:pt modelId="{59657877-05C6-41FA-BECC-23F72AE9E82B}" type="pres">
      <dgm:prSet presAssocID="{146CDDCD-E691-4519-81E5-75C6A4261967}" presName="LShape" presStyleLbl="alignNode1" presStyleIdx="0" presStyleCnt="13"/>
      <dgm:spPr/>
    </dgm:pt>
    <dgm:pt modelId="{C85FD000-30DC-4C2B-BEBB-E8C0C6D42022}" type="pres">
      <dgm:prSet presAssocID="{146CDDCD-E691-4519-81E5-75C6A4261967}" presName="ParentText" presStyleLbl="revTx" presStyleIdx="0" presStyleCnt="7">
        <dgm:presLayoutVars>
          <dgm:chMax val="0"/>
          <dgm:chPref val="0"/>
          <dgm:bulletEnabled val="1"/>
        </dgm:presLayoutVars>
      </dgm:prSet>
      <dgm:spPr/>
    </dgm:pt>
    <dgm:pt modelId="{BE0DA4AE-49AB-468C-A7B1-8F869D615AF7}" type="pres">
      <dgm:prSet presAssocID="{146CDDCD-E691-4519-81E5-75C6A4261967}" presName="Triangle" presStyleLbl="alignNode1" presStyleIdx="1" presStyleCnt="13"/>
      <dgm:spPr/>
    </dgm:pt>
    <dgm:pt modelId="{B533EA1C-C90C-4B17-811C-FCD24703BB72}" type="pres">
      <dgm:prSet presAssocID="{B7BC078B-7C6E-40B2-B812-E5E3CF0D11B6}" presName="sibTrans" presStyleCnt="0"/>
      <dgm:spPr/>
    </dgm:pt>
    <dgm:pt modelId="{ACF1211C-7D9F-44E3-ADFD-17D4A59D19D7}" type="pres">
      <dgm:prSet presAssocID="{B7BC078B-7C6E-40B2-B812-E5E3CF0D11B6}" presName="space" presStyleCnt="0"/>
      <dgm:spPr/>
    </dgm:pt>
    <dgm:pt modelId="{06B98C01-0C08-415C-94BF-0232F77986EE}" type="pres">
      <dgm:prSet presAssocID="{19CAB8A8-779E-4663-A65A-02409E129D2E}" presName="composite" presStyleCnt="0"/>
      <dgm:spPr/>
    </dgm:pt>
    <dgm:pt modelId="{2B37EC86-F5B6-49BD-88BD-92008B58AD4C}" type="pres">
      <dgm:prSet presAssocID="{19CAB8A8-779E-4663-A65A-02409E129D2E}" presName="LShape" presStyleLbl="alignNode1" presStyleIdx="2" presStyleCnt="13"/>
      <dgm:spPr/>
    </dgm:pt>
    <dgm:pt modelId="{7F2013CA-154C-48C0-8164-CA41F8C8A98C}" type="pres">
      <dgm:prSet presAssocID="{19CAB8A8-779E-4663-A65A-02409E129D2E}" presName="ParentText" presStyleLbl="revTx" presStyleIdx="1" presStyleCnt="7">
        <dgm:presLayoutVars>
          <dgm:chMax val="0"/>
          <dgm:chPref val="0"/>
          <dgm:bulletEnabled val="1"/>
        </dgm:presLayoutVars>
      </dgm:prSet>
      <dgm:spPr/>
    </dgm:pt>
    <dgm:pt modelId="{7EAB8412-AA30-4ECB-9595-B5A443870638}" type="pres">
      <dgm:prSet presAssocID="{19CAB8A8-779E-4663-A65A-02409E129D2E}" presName="Triangle" presStyleLbl="alignNode1" presStyleIdx="3" presStyleCnt="13"/>
      <dgm:spPr/>
    </dgm:pt>
    <dgm:pt modelId="{81669639-B914-42D6-9C29-A82A20162C53}" type="pres">
      <dgm:prSet presAssocID="{AC6DD8CF-7E21-40AC-AF4D-F0E2BCAACCCF}" presName="sibTrans" presStyleCnt="0"/>
      <dgm:spPr/>
    </dgm:pt>
    <dgm:pt modelId="{B9CC76B5-A137-4C45-BFBE-7D711D390D4C}" type="pres">
      <dgm:prSet presAssocID="{AC6DD8CF-7E21-40AC-AF4D-F0E2BCAACCCF}" presName="space" presStyleCnt="0"/>
      <dgm:spPr/>
    </dgm:pt>
    <dgm:pt modelId="{B7760478-D1AB-419C-A1C8-19F4185020AA}" type="pres">
      <dgm:prSet presAssocID="{0771E32B-9FEE-40B7-B51B-59C38FC4C2E8}" presName="composite" presStyleCnt="0"/>
      <dgm:spPr/>
    </dgm:pt>
    <dgm:pt modelId="{17F33D29-722A-48AB-9FF1-C9334ED209F0}" type="pres">
      <dgm:prSet presAssocID="{0771E32B-9FEE-40B7-B51B-59C38FC4C2E8}" presName="LShape" presStyleLbl="alignNode1" presStyleIdx="4" presStyleCnt="13"/>
      <dgm:spPr/>
    </dgm:pt>
    <dgm:pt modelId="{32E7B959-2CF3-4B62-B3CC-27A1E25584E7}" type="pres">
      <dgm:prSet presAssocID="{0771E32B-9FEE-40B7-B51B-59C38FC4C2E8}" presName="ParentText" presStyleLbl="revTx" presStyleIdx="2" presStyleCnt="7" custScaleX="133711" custLinFactNeighborX="9504" custLinFactNeighborY="6001">
        <dgm:presLayoutVars>
          <dgm:chMax val="0"/>
          <dgm:chPref val="0"/>
          <dgm:bulletEnabled val="1"/>
        </dgm:presLayoutVars>
      </dgm:prSet>
      <dgm:spPr/>
    </dgm:pt>
    <dgm:pt modelId="{65F2E444-2318-4468-95D9-4E592C7F7BCD}" type="pres">
      <dgm:prSet presAssocID="{0771E32B-9FEE-40B7-B51B-59C38FC4C2E8}" presName="Triangle" presStyleLbl="alignNode1" presStyleIdx="5" presStyleCnt="13"/>
      <dgm:spPr/>
    </dgm:pt>
    <dgm:pt modelId="{78C2ED99-B846-407C-8F2A-C8DF92D27100}" type="pres">
      <dgm:prSet presAssocID="{BF88D6F0-0316-482F-9329-B3280C284337}" presName="sibTrans" presStyleCnt="0"/>
      <dgm:spPr/>
    </dgm:pt>
    <dgm:pt modelId="{F51BB3BC-02B5-493A-B005-61B72AA4DEB3}" type="pres">
      <dgm:prSet presAssocID="{BF88D6F0-0316-482F-9329-B3280C284337}" presName="space" presStyleCnt="0"/>
      <dgm:spPr/>
    </dgm:pt>
    <dgm:pt modelId="{5485DDC4-176E-4691-9EE3-CDBD5A5EDEFB}" type="pres">
      <dgm:prSet presAssocID="{0A45DAAB-BE06-4D88-A830-D8818A0C7F38}" presName="composite" presStyleCnt="0"/>
      <dgm:spPr/>
    </dgm:pt>
    <dgm:pt modelId="{727A22F2-D5BE-4033-B91F-16DADCE155F5}" type="pres">
      <dgm:prSet presAssocID="{0A45DAAB-BE06-4D88-A830-D8818A0C7F38}" presName="LShape" presStyleLbl="alignNode1" presStyleIdx="6" presStyleCnt="13"/>
      <dgm:spPr/>
    </dgm:pt>
    <dgm:pt modelId="{6BFEB8CE-8C99-4CF8-A0B2-138A5C6A478D}" type="pres">
      <dgm:prSet presAssocID="{0A45DAAB-BE06-4D88-A830-D8818A0C7F38}" presName="ParentText" presStyleLbl="revTx" presStyleIdx="3" presStyleCnt="7" custScaleX="115141">
        <dgm:presLayoutVars>
          <dgm:chMax val="0"/>
          <dgm:chPref val="0"/>
          <dgm:bulletEnabled val="1"/>
        </dgm:presLayoutVars>
      </dgm:prSet>
      <dgm:spPr/>
    </dgm:pt>
    <dgm:pt modelId="{4851E69E-99AF-4C3C-BC3D-39637FA13FD6}" type="pres">
      <dgm:prSet presAssocID="{0A45DAAB-BE06-4D88-A830-D8818A0C7F38}" presName="Triangle" presStyleLbl="alignNode1" presStyleIdx="7" presStyleCnt="13"/>
      <dgm:spPr/>
    </dgm:pt>
    <dgm:pt modelId="{01578D94-622C-4653-B347-85D2302D1080}" type="pres">
      <dgm:prSet presAssocID="{990A3457-4CB0-45A2-8EEF-50F6473DE5CA}" presName="sibTrans" presStyleCnt="0"/>
      <dgm:spPr/>
    </dgm:pt>
    <dgm:pt modelId="{315A780F-00E4-4488-B5B8-BFB22213A825}" type="pres">
      <dgm:prSet presAssocID="{990A3457-4CB0-45A2-8EEF-50F6473DE5CA}" presName="space" presStyleCnt="0"/>
      <dgm:spPr/>
    </dgm:pt>
    <dgm:pt modelId="{022A4F45-A020-492B-A467-A5CFB75C1D8B}" type="pres">
      <dgm:prSet presAssocID="{CC846BC8-1726-49ED-980B-F64E81D697DA}" presName="composite" presStyleCnt="0"/>
      <dgm:spPr/>
    </dgm:pt>
    <dgm:pt modelId="{59F87634-51F0-469B-9990-D494D886725D}" type="pres">
      <dgm:prSet presAssocID="{CC846BC8-1726-49ED-980B-F64E81D697DA}" presName="LShape" presStyleLbl="alignNode1" presStyleIdx="8" presStyleCnt="13"/>
      <dgm:spPr/>
    </dgm:pt>
    <dgm:pt modelId="{E29D152F-05E6-4CEB-800D-8B0F40840A75}" type="pres">
      <dgm:prSet presAssocID="{CC846BC8-1726-49ED-980B-F64E81D697DA}" presName="ParentText" presStyleLbl="revTx" presStyleIdx="4" presStyleCnt="7" custScaleX="122381" custLinFactNeighborX="5520">
        <dgm:presLayoutVars>
          <dgm:chMax val="0"/>
          <dgm:chPref val="0"/>
          <dgm:bulletEnabled val="1"/>
        </dgm:presLayoutVars>
      </dgm:prSet>
      <dgm:spPr/>
    </dgm:pt>
    <dgm:pt modelId="{9336243E-3F39-45A5-92DF-32E04FD9B569}" type="pres">
      <dgm:prSet presAssocID="{CC846BC8-1726-49ED-980B-F64E81D697DA}" presName="Triangle" presStyleLbl="alignNode1" presStyleIdx="9" presStyleCnt="13"/>
      <dgm:spPr/>
    </dgm:pt>
    <dgm:pt modelId="{BC5855B6-4B9A-45D5-8039-57C373F7806F}" type="pres">
      <dgm:prSet presAssocID="{DFE25E70-2E34-4CC4-833C-72E3EA5F80B5}" presName="sibTrans" presStyleCnt="0"/>
      <dgm:spPr/>
    </dgm:pt>
    <dgm:pt modelId="{A6681ED8-9F44-468F-AC1F-401DD9D59AAA}" type="pres">
      <dgm:prSet presAssocID="{DFE25E70-2E34-4CC4-833C-72E3EA5F80B5}" presName="space" presStyleCnt="0"/>
      <dgm:spPr/>
    </dgm:pt>
    <dgm:pt modelId="{73C28169-3EE8-4D93-90EF-C9832E980FEB}" type="pres">
      <dgm:prSet presAssocID="{3DF32B29-A5F9-403D-B404-20C28D5964E9}" presName="composite" presStyleCnt="0"/>
      <dgm:spPr/>
    </dgm:pt>
    <dgm:pt modelId="{E2B73131-070F-4DF8-B0DA-E19D74D8CE3A}" type="pres">
      <dgm:prSet presAssocID="{3DF32B29-A5F9-403D-B404-20C28D5964E9}" presName="LShape" presStyleLbl="alignNode1" presStyleIdx="10" presStyleCnt="13"/>
      <dgm:spPr/>
    </dgm:pt>
    <dgm:pt modelId="{1457FC0D-E053-4230-A0C7-6EF76086D8D0}" type="pres">
      <dgm:prSet presAssocID="{3DF32B29-A5F9-403D-B404-20C28D5964E9}" presName="ParentText" presStyleLbl="revTx" presStyleIdx="5" presStyleCnt="7">
        <dgm:presLayoutVars>
          <dgm:chMax val="0"/>
          <dgm:chPref val="0"/>
          <dgm:bulletEnabled val="1"/>
        </dgm:presLayoutVars>
      </dgm:prSet>
      <dgm:spPr/>
    </dgm:pt>
    <dgm:pt modelId="{062E51EF-BD32-4D96-84CD-CE4CDD03511C}" type="pres">
      <dgm:prSet presAssocID="{3DF32B29-A5F9-403D-B404-20C28D5964E9}" presName="Triangle" presStyleLbl="alignNode1" presStyleIdx="11" presStyleCnt="13"/>
      <dgm:spPr/>
    </dgm:pt>
    <dgm:pt modelId="{DCD98AB9-FE02-437C-AF65-BFCED901AA1C}" type="pres">
      <dgm:prSet presAssocID="{D1B5364F-E2AC-4481-91AC-F933E8B69F1B}" presName="sibTrans" presStyleCnt="0"/>
      <dgm:spPr/>
    </dgm:pt>
    <dgm:pt modelId="{39B5A436-CC7D-480D-B78F-C882DC713F61}" type="pres">
      <dgm:prSet presAssocID="{D1B5364F-E2AC-4481-91AC-F933E8B69F1B}" presName="space" presStyleCnt="0"/>
      <dgm:spPr/>
    </dgm:pt>
    <dgm:pt modelId="{F2431885-5356-420E-9A25-81E5DCA052A7}" type="pres">
      <dgm:prSet presAssocID="{124AD32C-7FAF-4A7D-BA9A-92254AAE0094}" presName="composite" presStyleCnt="0"/>
      <dgm:spPr/>
    </dgm:pt>
    <dgm:pt modelId="{D6CA9775-5EB0-468C-B962-B074BEEFA39F}" type="pres">
      <dgm:prSet presAssocID="{124AD32C-7FAF-4A7D-BA9A-92254AAE0094}" presName="LShape" presStyleLbl="alignNode1" presStyleIdx="12" presStyleCnt="13"/>
      <dgm:spPr/>
    </dgm:pt>
    <dgm:pt modelId="{944EA1BE-281F-4E6A-9250-D958F1F79D0A}" type="pres">
      <dgm:prSet presAssocID="{124AD32C-7FAF-4A7D-BA9A-92254AAE0094}" presName="ParentText" presStyleLbl="revTx" presStyleIdx="6" presStyleCnt="7" custScaleX="149112">
        <dgm:presLayoutVars>
          <dgm:chMax val="0"/>
          <dgm:chPref val="0"/>
          <dgm:bulletEnabled val="1"/>
        </dgm:presLayoutVars>
      </dgm:prSet>
      <dgm:spPr/>
    </dgm:pt>
  </dgm:ptLst>
  <dgm:cxnLst>
    <dgm:cxn modelId="{5E673D0D-31D8-4685-97EA-18E9A24C4FB0}" srcId="{85B9265C-1E0F-48DE-B06D-CAB6E82D1BFF}" destId="{CC846BC8-1726-49ED-980B-F64E81D697DA}" srcOrd="4" destOrd="0" parTransId="{54584246-DC09-4D20-80B2-ADC6EFC3946B}" sibTransId="{DFE25E70-2E34-4CC4-833C-72E3EA5F80B5}"/>
    <dgm:cxn modelId="{8CFF852B-8CBA-4AEF-BBFE-2584720C0E0E}" type="presOf" srcId="{0771E32B-9FEE-40B7-B51B-59C38FC4C2E8}" destId="{32E7B959-2CF3-4B62-B3CC-27A1E25584E7}" srcOrd="0" destOrd="0" presId="urn:microsoft.com/office/officeart/2009/3/layout/StepUpProcess"/>
    <dgm:cxn modelId="{7325D32D-1087-4D25-A7F6-2EA23CF58C16}" type="presOf" srcId="{0A45DAAB-BE06-4D88-A830-D8818A0C7F38}" destId="{6BFEB8CE-8C99-4CF8-A0B2-138A5C6A478D}" srcOrd="0" destOrd="0" presId="urn:microsoft.com/office/officeart/2009/3/layout/StepUpProcess"/>
    <dgm:cxn modelId="{8071FD2D-379F-45FE-9D53-F94FDEDF7B96}" type="presOf" srcId="{85B9265C-1E0F-48DE-B06D-CAB6E82D1BFF}" destId="{848A7601-00B5-459B-9538-2E27552F307B}" srcOrd="0" destOrd="0" presId="urn:microsoft.com/office/officeart/2009/3/layout/StepUpProcess"/>
    <dgm:cxn modelId="{DA841846-4BB8-4C85-A57E-73A307033608}" srcId="{85B9265C-1E0F-48DE-B06D-CAB6E82D1BFF}" destId="{0A45DAAB-BE06-4D88-A830-D8818A0C7F38}" srcOrd="3" destOrd="0" parTransId="{78E22DEC-F446-498E-B90B-2FA43061F73E}" sibTransId="{990A3457-4CB0-45A2-8EEF-50F6473DE5CA}"/>
    <dgm:cxn modelId="{80842A50-2E79-4AB4-9596-9182EEBF6710}" srcId="{85B9265C-1E0F-48DE-B06D-CAB6E82D1BFF}" destId="{146CDDCD-E691-4519-81E5-75C6A4261967}" srcOrd="0" destOrd="0" parTransId="{8F203ED2-1D97-4991-8B46-44617748686B}" sibTransId="{B7BC078B-7C6E-40B2-B812-E5E3CF0D11B6}"/>
    <dgm:cxn modelId="{519B945A-097A-475B-B1BE-0C9BA5467806}" srcId="{85B9265C-1E0F-48DE-B06D-CAB6E82D1BFF}" destId="{124AD32C-7FAF-4A7D-BA9A-92254AAE0094}" srcOrd="6" destOrd="0" parTransId="{1CDC279E-0ED2-439C-AAF1-DD2F3EEF0A8E}" sibTransId="{2500EA7B-E1D0-4E90-9706-B756912A4EF7}"/>
    <dgm:cxn modelId="{8FA49588-B4E8-4178-88AB-94EFEC2D79B0}" type="presOf" srcId="{124AD32C-7FAF-4A7D-BA9A-92254AAE0094}" destId="{944EA1BE-281F-4E6A-9250-D958F1F79D0A}" srcOrd="0" destOrd="0" presId="urn:microsoft.com/office/officeart/2009/3/layout/StepUpProcess"/>
    <dgm:cxn modelId="{3C84BBA7-FF5F-43ED-A73D-8740CCCCA32A}" type="presOf" srcId="{146CDDCD-E691-4519-81E5-75C6A4261967}" destId="{C85FD000-30DC-4C2B-BEBB-E8C0C6D42022}" srcOrd="0" destOrd="0" presId="urn:microsoft.com/office/officeart/2009/3/layout/StepUpProcess"/>
    <dgm:cxn modelId="{11E185AD-9543-4092-9B95-8384AB918DC3}" srcId="{85B9265C-1E0F-48DE-B06D-CAB6E82D1BFF}" destId="{19CAB8A8-779E-4663-A65A-02409E129D2E}" srcOrd="1" destOrd="0" parTransId="{4376FA8B-27D3-4B97-9520-FCA1E6C7166B}" sibTransId="{AC6DD8CF-7E21-40AC-AF4D-F0E2BCAACCCF}"/>
    <dgm:cxn modelId="{8D6835C1-771F-4DC4-BB03-ED4402935889}" type="presOf" srcId="{3DF32B29-A5F9-403D-B404-20C28D5964E9}" destId="{1457FC0D-E053-4230-A0C7-6EF76086D8D0}" srcOrd="0" destOrd="0" presId="urn:microsoft.com/office/officeart/2009/3/layout/StepUpProcess"/>
    <dgm:cxn modelId="{2370A7CB-C6F1-4F8F-9666-49A1512FE9A5}" type="presOf" srcId="{19CAB8A8-779E-4663-A65A-02409E129D2E}" destId="{7F2013CA-154C-48C0-8164-CA41F8C8A98C}" srcOrd="0" destOrd="0" presId="urn:microsoft.com/office/officeart/2009/3/layout/StepUpProcess"/>
    <dgm:cxn modelId="{B0B76BD9-729A-4CBC-BBBF-7C89EA6BB685}" srcId="{85B9265C-1E0F-48DE-B06D-CAB6E82D1BFF}" destId="{3DF32B29-A5F9-403D-B404-20C28D5964E9}" srcOrd="5" destOrd="0" parTransId="{68F707A2-7F6C-4AC3-8A83-E467B47A51D7}" sibTransId="{D1B5364F-E2AC-4481-91AC-F933E8B69F1B}"/>
    <dgm:cxn modelId="{D94EDDE7-78A6-49B4-982E-7DB31423E650}" type="presOf" srcId="{CC846BC8-1726-49ED-980B-F64E81D697DA}" destId="{E29D152F-05E6-4CEB-800D-8B0F40840A75}" srcOrd="0" destOrd="0" presId="urn:microsoft.com/office/officeart/2009/3/layout/StepUpProcess"/>
    <dgm:cxn modelId="{87F396EC-0B55-4F2F-900D-916FBA41828A}" srcId="{85B9265C-1E0F-48DE-B06D-CAB6E82D1BFF}" destId="{0771E32B-9FEE-40B7-B51B-59C38FC4C2E8}" srcOrd="2" destOrd="0" parTransId="{8F8414E9-ECD8-4246-A59C-BDEB99BAAA73}" sibTransId="{BF88D6F0-0316-482F-9329-B3280C284337}"/>
    <dgm:cxn modelId="{DAEC7828-9505-45FA-854C-A1D1E0E40A32}" type="presParOf" srcId="{848A7601-00B5-459B-9538-2E27552F307B}" destId="{ECD4B37D-16C1-4B3E-B9C2-513C0AEFD21B}" srcOrd="0" destOrd="0" presId="urn:microsoft.com/office/officeart/2009/3/layout/StepUpProcess"/>
    <dgm:cxn modelId="{5CCFF533-6183-45AC-B5A1-7DE9D52B2109}" type="presParOf" srcId="{ECD4B37D-16C1-4B3E-B9C2-513C0AEFD21B}" destId="{59657877-05C6-41FA-BECC-23F72AE9E82B}" srcOrd="0" destOrd="0" presId="urn:microsoft.com/office/officeart/2009/3/layout/StepUpProcess"/>
    <dgm:cxn modelId="{30D363F0-3E8E-4E3A-83BA-3273DC28128C}" type="presParOf" srcId="{ECD4B37D-16C1-4B3E-B9C2-513C0AEFD21B}" destId="{C85FD000-30DC-4C2B-BEBB-E8C0C6D42022}" srcOrd="1" destOrd="0" presId="urn:microsoft.com/office/officeart/2009/3/layout/StepUpProcess"/>
    <dgm:cxn modelId="{B9C439D6-8B23-40AB-94EF-6EC774E077E7}" type="presParOf" srcId="{ECD4B37D-16C1-4B3E-B9C2-513C0AEFD21B}" destId="{BE0DA4AE-49AB-468C-A7B1-8F869D615AF7}" srcOrd="2" destOrd="0" presId="urn:microsoft.com/office/officeart/2009/3/layout/StepUpProcess"/>
    <dgm:cxn modelId="{1A2AAAE4-0683-4B3A-B292-9938C016F2C2}" type="presParOf" srcId="{848A7601-00B5-459B-9538-2E27552F307B}" destId="{B533EA1C-C90C-4B17-811C-FCD24703BB72}" srcOrd="1" destOrd="0" presId="urn:microsoft.com/office/officeart/2009/3/layout/StepUpProcess"/>
    <dgm:cxn modelId="{6F5F65AA-A5AE-49B4-A9A7-ED6067DDA359}" type="presParOf" srcId="{B533EA1C-C90C-4B17-811C-FCD24703BB72}" destId="{ACF1211C-7D9F-44E3-ADFD-17D4A59D19D7}" srcOrd="0" destOrd="0" presId="urn:microsoft.com/office/officeart/2009/3/layout/StepUpProcess"/>
    <dgm:cxn modelId="{1DF549C8-463E-4CF8-A0F5-D2C92EAA3740}" type="presParOf" srcId="{848A7601-00B5-459B-9538-2E27552F307B}" destId="{06B98C01-0C08-415C-94BF-0232F77986EE}" srcOrd="2" destOrd="0" presId="urn:microsoft.com/office/officeart/2009/3/layout/StepUpProcess"/>
    <dgm:cxn modelId="{9C046189-BC59-421D-BDB5-30EF1CEC6DAD}" type="presParOf" srcId="{06B98C01-0C08-415C-94BF-0232F77986EE}" destId="{2B37EC86-F5B6-49BD-88BD-92008B58AD4C}" srcOrd="0" destOrd="0" presId="urn:microsoft.com/office/officeart/2009/3/layout/StepUpProcess"/>
    <dgm:cxn modelId="{06C8026E-E678-4915-9999-15206FF7A465}" type="presParOf" srcId="{06B98C01-0C08-415C-94BF-0232F77986EE}" destId="{7F2013CA-154C-48C0-8164-CA41F8C8A98C}" srcOrd="1" destOrd="0" presId="urn:microsoft.com/office/officeart/2009/3/layout/StepUpProcess"/>
    <dgm:cxn modelId="{0227DDF6-B0BB-4B3D-8C98-E7BECFBD3FC1}" type="presParOf" srcId="{06B98C01-0C08-415C-94BF-0232F77986EE}" destId="{7EAB8412-AA30-4ECB-9595-B5A443870638}" srcOrd="2" destOrd="0" presId="urn:microsoft.com/office/officeart/2009/3/layout/StepUpProcess"/>
    <dgm:cxn modelId="{EC81823F-ED2C-4B7E-8606-0B91197ACFBF}" type="presParOf" srcId="{848A7601-00B5-459B-9538-2E27552F307B}" destId="{81669639-B914-42D6-9C29-A82A20162C53}" srcOrd="3" destOrd="0" presId="urn:microsoft.com/office/officeart/2009/3/layout/StepUpProcess"/>
    <dgm:cxn modelId="{1C65CC08-BBBC-4C5B-AE68-613974441178}" type="presParOf" srcId="{81669639-B914-42D6-9C29-A82A20162C53}" destId="{B9CC76B5-A137-4C45-BFBE-7D711D390D4C}" srcOrd="0" destOrd="0" presId="urn:microsoft.com/office/officeart/2009/3/layout/StepUpProcess"/>
    <dgm:cxn modelId="{7DCD8707-57FC-439C-8097-139A7501A615}" type="presParOf" srcId="{848A7601-00B5-459B-9538-2E27552F307B}" destId="{B7760478-D1AB-419C-A1C8-19F4185020AA}" srcOrd="4" destOrd="0" presId="urn:microsoft.com/office/officeart/2009/3/layout/StepUpProcess"/>
    <dgm:cxn modelId="{2B7EE309-C04C-4499-BAD2-47A929C978CF}" type="presParOf" srcId="{B7760478-D1AB-419C-A1C8-19F4185020AA}" destId="{17F33D29-722A-48AB-9FF1-C9334ED209F0}" srcOrd="0" destOrd="0" presId="urn:microsoft.com/office/officeart/2009/3/layout/StepUpProcess"/>
    <dgm:cxn modelId="{16F66B4D-CE08-4421-9746-DAB5B9286960}" type="presParOf" srcId="{B7760478-D1AB-419C-A1C8-19F4185020AA}" destId="{32E7B959-2CF3-4B62-B3CC-27A1E25584E7}" srcOrd="1" destOrd="0" presId="urn:microsoft.com/office/officeart/2009/3/layout/StepUpProcess"/>
    <dgm:cxn modelId="{3D00A773-BEF2-499D-9041-B667B9BBA9B8}" type="presParOf" srcId="{B7760478-D1AB-419C-A1C8-19F4185020AA}" destId="{65F2E444-2318-4468-95D9-4E592C7F7BCD}" srcOrd="2" destOrd="0" presId="urn:microsoft.com/office/officeart/2009/3/layout/StepUpProcess"/>
    <dgm:cxn modelId="{0DE88B37-CAB0-46FC-A6A7-498CCA5AFD39}" type="presParOf" srcId="{848A7601-00B5-459B-9538-2E27552F307B}" destId="{78C2ED99-B846-407C-8F2A-C8DF92D27100}" srcOrd="5" destOrd="0" presId="urn:microsoft.com/office/officeart/2009/3/layout/StepUpProcess"/>
    <dgm:cxn modelId="{CB1DC1C0-B261-4A26-AC84-4A57422E95BD}" type="presParOf" srcId="{78C2ED99-B846-407C-8F2A-C8DF92D27100}" destId="{F51BB3BC-02B5-493A-B005-61B72AA4DEB3}" srcOrd="0" destOrd="0" presId="urn:microsoft.com/office/officeart/2009/3/layout/StepUpProcess"/>
    <dgm:cxn modelId="{2F0D83AD-0F12-4A43-94E0-80D856BAD342}" type="presParOf" srcId="{848A7601-00B5-459B-9538-2E27552F307B}" destId="{5485DDC4-176E-4691-9EE3-CDBD5A5EDEFB}" srcOrd="6" destOrd="0" presId="urn:microsoft.com/office/officeart/2009/3/layout/StepUpProcess"/>
    <dgm:cxn modelId="{8100857C-DD8D-4574-9A88-390C0A2BE766}" type="presParOf" srcId="{5485DDC4-176E-4691-9EE3-CDBD5A5EDEFB}" destId="{727A22F2-D5BE-4033-B91F-16DADCE155F5}" srcOrd="0" destOrd="0" presId="urn:microsoft.com/office/officeart/2009/3/layout/StepUpProcess"/>
    <dgm:cxn modelId="{1D589F87-88DD-4CC1-A7DA-45907E0B01A0}" type="presParOf" srcId="{5485DDC4-176E-4691-9EE3-CDBD5A5EDEFB}" destId="{6BFEB8CE-8C99-4CF8-A0B2-138A5C6A478D}" srcOrd="1" destOrd="0" presId="urn:microsoft.com/office/officeart/2009/3/layout/StepUpProcess"/>
    <dgm:cxn modelId="{E95458E0-2F72-4974-A96A-DD3D3A48E5C3}" type="presParOf" srcId="{5485DDC4-176E-4691-9EE3-CDBD5A5EDEFB}" destId="{4851E69E-99AF-4C3C-BC3D-39637FA13FD6}" srcOrd="2" destOrd="0" presId="urn:microsoft.com/office/officeart/2009/3/layout/StepUpProcess"/>
    <dgm:cxn modelId="{2AAA9F2E-24A7-4BA6-B332-3C00D3CAD63B}" type="presParOf" srcId="{848A7601-00B5-459B-9538-2E27552F307B}" destId="{01578D94-622C-4653-B347-85D2302D1080}" srcOrd="7" destOrd="0" presId="urn:microsoft.com/office/officeart/2009/3/layout/StepUpProcess"/>
    <dgm:cxn modelId="{7B7B257C-3E0A-4B35-8B00-AC48B64A031D}" type="presParOf" srcId="{01578D94-622C-4653-B347-85D2302D1080}" destId="{315A780F-00E4-4488-B5B8-BFB22213A825}" srcOrd="0" destOrd="0" presId="urn:microsoft.com/office/officeart/2009/3/layout/StepUpProcess"/>
    <dgm:cxn modelId="{F17D0073-9BE6-49C6-BA34-317E21C48985}" type="presParOf" srcId="{848A7601-00B5-459B-9538-2E27552F307B}" destId="{022A4F45-A020-492B-A467-A5CFB75C1D8B}" srcOrd="8" destOrd="0" presId="urn:microsoft.com/office/officeart/2009/3/layout/StepUpProcess"/>
    <dgm:cxn modelId="{7476B725-D6DA-4C9E-BC61-A62A17DCF537}" type="presParOf" srcId="{022A4F45-A020-492B-A467-A5CFB75C1D8B}" destId="{59F87634-51F0-469B-9990-D494D886725D}" srcOrd="0" destOrd="0" presId="urn:microsoft.com/office/officeart/2009/3/layout/StepUpProcess"/>
    <dgm:cxn modelId="{7595FF42-35A7-43EF-90E2-9F7523834E7F}" type="presParOf" srcId="{022A4F45-A020-492B-A467-A5CFB75C1D8B}" destId="{E29D152F-05E6-4CEB-800D-8B0F40840A75}" srcOrd="1" destOrd="0" presId="urn:microsoft.com/office/officeart/2009/3/layout/StepUpProcess"/>
    <dgm:cxn modelId="{79387A83-D610-4034-A82E-D4514D5C26CC}" type="presParOf" srcId="{022A4F45-A020-492B-A467-A5CFB75C1D8B}" destId="{9336243E-3F39-45A5-92DF-32E04FD9B569}" srcOrd="2" destOrd="0" presId="urn:microsoft.com/office/officeart/2009/3/layout/StepUpProcess"/>
    <dgm:cxn modelId="{7F87707F-F944-487A-81FA-6EAE20D00023}" type="presParOf" srcId="{848A7601-00B5-459B-9538-2E27552F307B}" destId="{BC5855B6-4B9A-45D5-8039-57C373F7806F}" srcOrd="9" destOrd="0" presId="urn:microsoft.com/office/officeart/2009/3/layout/StepUpProcess"/>
    <dgm:cxn modelId="{8EEEAD5F-6D72-49EF-98F4-0207306D9E77}" type="presParOf" srcId="{BC5855B6-4B9A-45D5-8039-57C373F7806F}" destId="{A6681ED8-9F44-468F-AC1F-401DD9D59AAA}" srcOrd="0" destOrd="0" presId="urn:microsoft.com/office/officeart/2009/3/layout/StepUpProcess"/>
    <dgm:cxn modelId="{A2C3E8B6-856A-4265-B024-00ABFA656C17}" type="presParOf" srcId="{848A7601-00B5-459B-9538-2E27552F307B}" destId="{73C28169-3EE8-4D93-90EF-C9832E980FEB}" srcOrd="10" destOrd="0" presId="urn:microsoft.com/office/officeart/2009/3/layout/StepUpProcess"/>
    <dgm:cxn modelId="{4E616CB4-E717-466E-936A-1595B26D3459}" type="presParOf" srcId="{73C28169-3EE8-4D93-90EF-C9832E980FEB}" destId="{E2B73131-070F-4DF8-B0DA-E19D74D8CE3A}" srcOrd="0" destOrd="0" presId="urn:microsoft.com/office/officeart/2009/3/layout/StepUpProcess"/>
    <dgm:cxn modelId="{D21D0E02-A454-447F-A072-6F69E1049E04}" type="presParOf" srcId="{73C28169-3EE8-4D93-90EF-C9832E980FEB}" destId="{1457FC0D-E053-4230-A0C7-6EF76086D8D0}" srcOrd="1" destOrd="0" presId="urn:microsoft.com/office/officeart/2009/3/layout/StepUpProcess"/>
    <dgm:cxn modelId="{4BDD1BDC-0375-47BC-8E21-257DF75443E0}" type="presParOf" srcId="{73C28169-3EE8-4D93-90EF-C9832E980FEB}" destId="{062E51EF-BD32-4D96-84CD-CE4CDD03511C}" srcOrd="2" destOrd="0" presId="urn:microsoft.com/office/officeart/2009/3/layout/StepUpProcess"/>
    <dgm:cxn modelId="{980217DA-14B2-46A4-9EB9-D7B7FDA917DB}" type="presParOf" srcId="{848A7601-00B5-459B-9538-2E27552F307B}" destId="{DCD98AB9-FE02-437C-AF65-BFCED901AA1C}" srcOrd="11" destOrd="0" presId="urn:microsoft.com/office/officeart/2009/3/layout/StepUpProcess"/>
    <dgm:cxn modelId="{74FC69D5-6203-4B57-820E-CD2C492965F9}" type="presParOf" srcId="{DCD98AB9-FE02-437C-AF65-BFCED901AA1C}" destId="{39B5A436-CC7D-480D-B78F-C882DC713F61}" srcOrd="0" destOrd="0" presId="urn:microsoft.com/office/officeart/2009/3/layout/StepUpProcess"/>
    <dgm:cxn modelId="{EA8A9885-5FB6-4783-99DA-A4864266B4ED}" type="presParOf" srcId="{848A7601-00B5-459B-9538-2E27552F307B}" destId="{F2431885-5356-420E-9A25-81E5DCA052A7}" srcOrd="12" destOrd="0" presId="urn:microsoft.com/office/officeart/2009/3/layout/StepUpProcess"/>
    <dgm:cxn modelId="{FBAC8993-64C8-4F4C-B4C5-CCB6FBF0F201}" type="presParOf" srcId="{F2431885-5356-420E-9A25-81E5DCA052A7}" destId="{D6CA9775-5EB0-468C-B962-B074BEEFA39F}" srcOrd="0" destOrd="0" presId="urn:microsoft.com/office/officeart/2009/3/layout/StepUpProcess"/>
    <dgm:cxn modelId="{C31C7E14-0C8C-4199-A618-ECEE70B7F42D}" type="presParOf" srcId="{F2431885-5356-420E-9A25-81E5DCA052A7}" destId="{944EA1BE-281F-4E6A-9250-D958F1F79D0A}" srcOrd="1" destOrd="0" presId="urn:microsoft.com/office/officeart/2009/3/layout/StepUpProcess"/>
  </dgm:cxnLst>
  <dgm:bg>
    <a:noFill/>
  </dgm:bg>
  <dgm:whole>
    <a:ln>
      <a:solidFill>
        <a:schemeClr val="tx1"/>
      </a:solidFill>
    </a:ln>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95DC2-FF72-4DE7-86EB-F2687E79188E}">
      <dsp:nvSpPr>
        <dsp:cNvPr id="0" name=""/>
        <dsp:cNvSpPr/>
      </dsp:nvSpPr>
      <dsp:spPr>
        <a:xfrm>
          <a:off x="468538" y="0"/>
          <a:ext cx="5310103" cy="168402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7D4447E-4ADD-4C9B-BF5C-09218716DB1C}">
      <dsp:nvSpPr>
        <dsp:cNvPr id="0" name=""/>
        <dsp:cNvSpPr/>
      </dsp:nvSpPr>
      <dsp:spPr>
        <a:xfrm>
          <a:off x="1093256" y="505206"/>
          <a:ext cx="1874154" cy="67360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ITC Avant Garde" panose="020B0402020203020304" pitchFamily="34" charset="0"/>
            </a:rPr>
            <a:t>Coordinación</a:t>
          </a:r>
        </a:p>
      </dsp:txBody>
      <dsp:txXfrm>
        <a:off x="1126139" y="538089"/>
        <a:ext cx="1808388" cy="607842"/>
      </dsp:txXfrm>
    </dsp:sp>
    <dsp:sp modelId="{EB478220-911B-46AB-B6D5-3390E4AE4534}">
      <dsp:nvSpPr>
        <dsp:cNvPr id="0" name=""/>
        <dsp:cNvSpPr/>
      </dsp:nvSpPr>
      <dsp:spPr>
        <a:xfrm>
          <a:off x="3279770" y="505206"/>
          <a:ext cx="1874154" cy="67360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ITC Avant Garde" panose="020B0402020203020304" pitchFamily="34" charset="0"/>
            </a:rPr>
            <a:t>Notificación</a:t>
          </a:r>
        </a:p>
        <a:p>
          <a:pPr marL="0" lvl="0" indent="0" algn="ctr" defTabSz="533400">
            <a:lnSpc>
              <a:spcPct val="90000"/>
            </a:lnSpc>
            <a:spcBef>
              <a:spcPct val="0"/>
            </a:spcBef>
            <a:spcAft>
              <a:spcPct val="35000"/>
            </a:spcAft>
            <a:buNone/>
          </a:pPr>
          <a:r>
            <a:rPr lang="es-MX" sz="1200" kern="1200">
              <a:latin typeface="ITC Avant Garde" panose="020B0402020203020304" pitchFamily="34" charset="0"/>
            </a:rPr>
            <a:t>(inscripción en el MIRF)</a:t>
          </a:r>
          <a:endParaRPr lang="es-MX" sz="1200" kern="1200"/>
        </a:p>
      </dsp:txBody>
      <dsp:txXfrm>
        <a:off x="3312653" y="538089"/>
        <a:ext cx="1808388" cy="6078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657877-05C6-41FA-BECC-23F72AE9E82B}">
      <dsp:nvSpPr>
        <dsp:cNvPr id="0" name=""/>
        <dsp:cNvSpPr/>
      </dsp:nvSpPr>
      <dsp:spPr>
        <a:xfrm rot="5400000">
          <a:off x="154200" y="1665736"/>
          <a:ext cx="452410" cy="752801"/>
        </a:xfrm>
        <a:prstGeom prst="corner">
          <a:avLst>
            <a:gd name="adj1" fmla="val 16120"/>
            <a:gd name="adj2" fmla="val 16110"/>
          </a:avLst>
        </a:prstGeom>
        <a:gradFill rotWithShape="0">
          <a:gsLst>
            <a:gs pos="0">
              <a:schemeClr val="accent5">
                <a:shade val="50000"/>
                <a:hueOff val="0"/>
                <a:satOff val="0"/>
                <a:lumOff val="0"/>
                <a:alphaOff val="0"/>
                <a:lumMod val="110000"/>
                <a:satMod val="105000"/>
                <a:tint val="67000"/>
              </a:schemeClr>
            </a:gs>
            <a:gs pos="50000">
              <a:schemeClr val="accent5">
                <a:shade val="50000"/>
                <a:hueOff val="0"/>
                <a:satOff val="0"/>
                <a:lumOff val="0"/>
                <a:alphaOff val="0"/>
                <a:lumMod val="105000"/>
                <a:satMod val="103000"/>
                <a:tint val="73000"/>
              </a:schemeClr>
            </a:gs>
            <a:gs pos="100000">
              <a:schemeClr val="accent5">
                <a:shade val="50000"/>
                <a:hueOff val="0"/>
                <a:satOff val="0"/>
                <a:lumOff val="0"/>
                <a:alphaOff val="0"/>
                <a:lumMod val="105000"/>
                <a:satMod val="109000"/>
                <a:tint val="81000"/>
              </a:schemeClr>
            </a:gs>
          </a:gsLst>
          <a:lin ang="5400000" scaled="0"/>
        </a:gradFill>
        <a:ln w="6350" cap="flat" cmpd="sng" algn="ctr">
          <a:solidFill>
            <a:schemeClr val="accent5">
              <a:shade val="5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C85FD000-30DC-4C2B-BEBB-E8C0C6D42022}">
      <dsp:nvSpPr>
        <dsp:cNvPr id="0" name=""/>
        <dsp:cNvSpPr/>
      </dsp:nvSpPr>
      <dsp:spPr>
        <a:xfrm>
          <a:off x="78682" y="1890661"/>
          <a:ext cx="679633" cy="595738"/>
        </a:xfrm>
        <a:prstGeom prst="rect">
          <a:avLst/>
        </a:prstGeom>
        <a:noFill/>
        <a:ln>
          <a:noFill/>
        </a:ln>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s-ES" sz="800" b="1" kern="1200">
              <a:solidFill>
                <a:srgbClr val="339933"/>
              </a:solidFill>
              <a:latin typeface="ITC Avant Garde" panose="020B0402020203020304" pitchFamily="34" charset="0"/>
              <a:ea typeface="+mn-ea"/>
              <a:cs typeface="Arial" panose="020B0604020202020204" pitchFamily="34" charset="0"/>
            </a:rPr>
            <a:t>PERSONA INTERESADA</a:t>
          </a:r>
        </a:p>
        <a:p>
          <a:pPr marL="0" lvl="0" indent="0" algn="ctr" defTabSz="355600">
            <a:lnSpc>
              <a:spcPct val="90000"/>
            </a:lnSpc>
            <a:spcBef>
              <a:spcPct val="0"/>
            </a:spcBef>
            <a:spcAft>
              <a:spcPct val="35000"/>
            </a:spcAft>
            <a:buNone/>
          </a:pPr>
          <a:r>
            <a:rPr lang="es-ES" sz="700" kern="1200">
              <a:solidFill>
                <a:schemeClr val="bg1">
                  <a:lumMod val="50000"/>
                </a:schemeClr>
              </a:solidFill>
              <a:latin typeface="ITC Avant Garde" panose="020B0402020203020304" pitchFamily="34" charset="0"/>
              <a:ea typeface="+mn-ea"/>
              <a:cs typeface="Arial" panose="020B0604020202020204" pitchFamily="34" charset="0"/>
            </a:rPr>
            <a:t>Presenta su Solicitud de Parte interesada </a:t>
          </a:r>
          <a:r>
            <a:rPr lang="es-MX" sz="700" kern="1200">
              <a:solidFill>
                <a:schemeClr val="bg1">
                  <a:lumMod val="50000"/>
                </a:schemeClr>
              </a:solidFill>
              <a:latin typeface="ITC Avant Garde" panose="020B0402020203020304" pitchFamily="34" charset="0"/>
              <a:ea typeface="+mn-ea"/>
              <a:cs typeface="Arial" panose="020B0604020202020204" pitchFamily="34" charset="0"/>
            </a:rPr>
            <a:t>y requisitos ante el Instituto</a:t>
          </a:r>
          <a:endParaRPr lang="es-ES" sz="700" b="1" kern="1200" dirty="0">
            <a:solidFill>
              <a:schemeClr val="bg1">
                <a:lumMod val="50000"/>
              </a:schemeClr>
            </a:solidFill>
            <a:latin typeface="ITC Avant Garde" panose="020B0402020203020304" pitchFamily="34" charset="0"/>
            <a:ea typeface="+mn-ea"/>
            <a:cs typeface="Arial" panose="020B0604020202020204" pitchFamily="34" charset="0"/>
          </a:endParaRPr>
        </a:p>
      </dsp:txBody>
      <dsp:txXfrm>
        <a:off x="78682" y="1890661"/>
        <a:ext cx="679633" cy="595738"/>
      </dsp:txXfrm>
    </dsp:sp>
    <dsp:sp modelId="{BE0DA4AE-49AB-468C-A7B1-8F869D615AF7}">
      <dsp:nvSpPr>
        <dsp:cNvPr id="0" name=""/>
        <dsp:cNvSpPr/>
      </dsp:nvSpPr>
      <dsp:spPr>
        <a:xfrm>
          <a:off x="630082" y="1610313"/>
          <a:ext cx="128232" cy="128232"/>
        </a:xfrm>
        <a:prstGeom prst="triangle">
          <a:avLst>
            <a:gd name="adj" fmla="val 100000"/>
          </a:avLst>
        </a:prstGeom>
        <a:gradFill rotWithShape="0">
          <a:gsLst>
            <a:gs pos="0">
              <a:schemeClr val="accent5">
                <a:shade val="50000"/>
                <a:hueOff val="25058"/>
                <a:satOff val="-1069"/>
                <a:lumOff val="6494"/>
                <a:alphaOff val="0"/>
                <a:lumMod val="110000"/>
                <a:satMod val="105000"/>
                <a:tint val="67000"/>
              </a:schemeClr>
            </a:gs>
            <a:gs pos="50000">
              <a:schemeClr val="accent5">
                <a:shade val="50000"/>
                <a:hueOff val="25058"/>
                <a:satOff val="-1069"/>
                <a:lumOff val="6494"/>
                <a:alphaOff val="0"/>
                <a:lumMod val="105000"/>
                <a:satMod val="103000"/>
                <a:tint val="73000"/>
              </a:schemeClr>
            </a:gs>
            <a:gs pos="100000">
              <a:schemeClr val="accent5">
                <a:shade val="50000"/>
                <a:hueOff val="25058"/>
                <a:satOff val="-1069"/>
                <a:lumOff val="6494"/>
                <a:alphaOff val="0"/>
                <a:lumMod val="105000"/>
                <a:satMod val="109000"/>
                <a:tint val="81000"/>
              </a:schemeClr>
            </a:gs>
          </a:gsLst>
          <a:lin ang="5400000" scaled="0"/>
        </a:gradFill>
        <a:ln w="6350" cap="flat" cmpd="sng" algn="ctr">
          <a:solidFill>
            <a:schemeClr val="accent5">
              <a:shade val="50000"/>
              <a:hueOff val="25058"/>
              <a:satOff val="-1069"/>
              <a:lumOff val="6494"/>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2B37EC86-F5B6-49BD-88BD-92008B58AD4C}">
      <dsp:nvSpPr>
        <dsp:cNvPr id="0" name=""/>
        <dsp:cNvSpPr/>
      </dsp:nvSpPr>
      <dsp:spPr>
        <a:xfrm rot="5400000">
          <a:off x="986204" y="1459855"/>
          <a:ext cx="452410" cy="752801"/>
        </a:xfrm>
        <a:prstGeom prst="corner">
          <a:avLst>
            <a:gd name="adj1" fmla="val 16120"/>
            <a:gd name="adj2" fmla="val 16110"/>
          </a:avLst>
        </a:prstGeom>
        <a:gradFill rotWithShape="0">
          <a:gsLst>
            <a:gs pos="0">
              <a:schemeClr val="accent5">
                <a:shade val="50000"/>
                <a:hueOff val="50115"/>
                <a:satOff val="-2138"/>
                <a:lumOff val="12988"/>
                <a:alphaOff val="0"/>
                <a:lumMod val="110000"/>
                <a:satMod val="105000"/>
                <a:tint val="67000"/>
              </a:schemeClr>
            </a:gs>
            <a:gs pos="50000">
              <a:schemeClr val="accent5">
                <a:shade val="50000"/>
                <a:hueOff val="50115"/>
                <a:satOff val="-2138"/>
                <a:lumOff val="12988"/>
                <a:alphaOff val="0"/>
                <a:lumMod val="105000"/>
                <a:satMod val="103000"/>
                <a:tint val="73000"/>
              </a:schemeClr>
            </a:gs>
            <a:gs pos="100000">
              <a:schemeClr val="accent5">
                <a:shade val="50000"/>
                <a:hueOff val="50115"/>
                <a:satOff val="-2138"/>
                <a:lumOff val="12988"/>
                <a:alphaOff val="0"/>
                <a:lumMod val="105000"/>
                <a:satMod val="109000"/>
                <a:tint val="81000"/>
              </a:schemeClr>
            </a:gs>
          </a:gsLst>
          <a:lin ang="5400000" scaled="0"/>
        </a:gradFill>
        <a:ln w="6350" cap="flat" cmpd="sng" algn="ctr">
          <a:solidFill>
            <a:schemeClr val="accent5">
              <a:shade val="50000"/>
              <a:hueOff val="50115"/>
              <a:satOff val="-2138"/>
              <a:lumOff val="12988"/>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7F2013CA-154C-48C0-8164-CA41F8C8A98C}">
      <dsp:nvSpPr>
        <dsp:cNvPr id="0" name=""/>
        <dsp:cNvSpPr/>
      </dsp:nvSpPr>
      <dsp:spPr>
        <a:xfrm>
          <a:off x="910686" y="1684781"/>
          <a:ext cx="679633" cy="595738"/>
        </a:xfrm>
        <a:prstGeom prst="rect">
          <a:avLst/>
        </a:prstGeom>
        <a:noFill/>
        <a:ln>
          <a:noFill/>
        </a:ln>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ES" sz="900" b="1" kern="1200">
              <a:solidFill>
                <a:srgbClr val="339933"/>
              </a:solidFill>
              <a:latin typeface="ITC Avant Garde" panose="020B0402020203020304" pitchFamily="34" charset="0"/>
              <a:ea typeface="+mn-ea"/>
              <a:cs typeface="Arial" panose="020B0604020202020204" pitchFamily="34" charset="0"/>
            </a:rPr>
            <a:t>INSTITUTO</a:t>
          </a:r>
        </a:p>
        <a:p>
          <a:pPr marL="0" lvl="0" indent="0" algn="ctr" defTabSz="400050">
            <a:lnSpc>
              <a:spcPct val="90000"/>
            </a:lnSpc>
            <a:spcBef>
              <a:spcPct val="0"/>
            </a:spcBef>
            <a:spcAft>
              <a:spcPct val="35000"/>
            </a:spcAft>
            <a:buNone/>
          </a:pPr>
          <a:r>
            <a:rPr lang="es-MX" sz="700" kern="1200">
              <a:solidFill>
                <a:schemeClr val="bg1">
                  <a:lumMod val="50000"/>
                </a:schemeClr>
              </a:solidFill>
              <a:latin typeface="ITC Avant Garde" panose="020B0402020203020304" pitchFamily="34" charset="0"/>
              <a:ea typeface="+mn-ea"/>
              <a:cs typeface="Arial" panose="020B0604020202020204" pitchFamily="34" charset="0"/>
            </a:rPr>
            <a:t>Admite a trámite e integra el expediente para envío a la Secretaría</a:t>
          </a:r>
          <a:endParaRPr lang="es-ES" sz="700" b="1" kern="1200" dirty="0">
            <a:solidFill>
              <a:schemeClr val="bg1">
                <a:lumMod val="50000"/>
              </a:schemeClr>
            </a:solidFill>
            <a:latin typeface="ITC Avant Garde" panose="020B0402020203020304" pitchFamily="34" charset="0"/>
            <a:ea typeface="+mn-ea"/>
            <a:cs typeface="Arial" panose="020B0604020202020204" pitchFamily="34" charset="0"/>
          </a:endParaRPr>
        </a:p>
      </dsp:txBody>
      <dsp:txXfrm>
        <a:off x="910686" y="1684781"/>
        <a:ext cx="679633" cy="595738"/>
      </dsp:txXfrm>
    </dsp:sp>
    <dsp:sp modelId="{7EAB8412-AA30-4ECB-9595-B5A443870638}">
      <dsp:nvSpPr>
        <dsp:cNvPr id="0" name=""/>
        <dsp:cNvSpPr/>
      </dsp:nvSpPr>
      <dsp:spPr>
        <a:xfrm>
          <a:off x="1462086" y="1404433"/>
          <a:ext cx="128232" cy="128232"/>
        </a:xfrm>
        <a:prstGeom prst="triangle">
          <a:avLst>
            <a:gd name="adj" fmla="val 100000"/>
          </a:avLst>
        </a:prstGeom>
        <a:gradFill rotWithShape="0">
          <a:gsLst>
            <a:gs pos="0">
              <a:schemeClr val="accent5">
                <a:shade val="50000"/>
                <a:hueOff val="75173"/>
                <a:satOff val="-3206"/>
                <a:lumOff val="19482"/>
                <a:alphaOff val="0"/>
                <a:lumMod val="110000"/>
                <a:satMod val="105000"/>
                <a:tint val="67000"/>
              </a:schemeClr>
            </a:gs>
            <a:gs pos="50000">
              <a:schemeClr val="accent5">
                <a:shade val="50000"/>
                <a:hueOff val="75173"/>
                <a:satOff val="-3206"/>
                <a:lumOff val="19482"/>
                <a:alphaOff val="0"/>
                <a:lumMod val="105000"/>
                <a:satMod val="103000"/>
                <a:tint val="73000"/>
              </a:schemeClr>
            </a:gs>
            <a:gs pos="100000">
              <a:schemeClr val="accent5">
                <a:shade val="50000"/>
                <a:hueOff val="75173"/>
                <a:satOff val="-3206"/>
                <a:lumOff val="19482"/>
                <a:alphaOff val="0"/>
                <a:lumMod val="105000"/>
                <a:satMod val="109000"/>
                <a:tint val="81000"/>
              </a:schemeClr>
            </a:gs>
          </a:gsLst>
          <a:lin ang="5400000" scaled="0"/>
        </a:gradFill>
        <a:ln w="6350" cap="flat" cmpd="sng" algn="ctr">
          <a:solidFill>
            <a:schemeClr val="accent5">
              <a:shade val="50000"/>
              <a:hueOff val="75173"/>
              <a:satOff val="-3206"/>
              <a:lumOff val="19482"/>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7F33D29-722A-48AB-9FF1-C9334ED209F0}">
      <dsp:nvSpPr>
        <dsp:cNvPr id="0" name=""/>
        <dsp:cNvSpPr/>
      </dsp:nvSpPr>
      <dsp:spPr>
        <a:xfrm rot="5400000">
          <a:off x="1858087" y="1253975"/>
          <a:ext cx="452410" cy="752801"/>
        </a:xfrm>
        <a:prstGeom prst="corner">
          <a:avLst>
            <a:gd name="adj1" fmla="val 16120"/>
            <a:gd name="adj2" fmla="val 16110"/>
          </a:avLst>
        </a:prstGeom>
        <a:gradFill rotWithShape="0">
          <a:gsLst>
            <a:gs pos="0">
              <a:schemeClr val="accent5">
                <a:shade val="50000"/>
                <a:hueOff val="100231"/>
                <a:satOff val="-4275"/>
                <a:lumOff val="25977"/>
                <a:alphaOff val="0"/>
                <a:lumMod val="110000"/>
                <a:satMod val="105000"/>
                <a:tint val="67000"/>
              </a:schemeClr>
            </a:gs>
            <a:gs pos="50000">
              <a:schemeClr val="accent5">
                <a:shade val="50000"/>
                <a:hueOff val="100231"/>
                <a:satOff val="-4275"/>
                <a:lumOff val="25977"/>
                <a:alphaOff val="0"/>
                <a:lumMod val="105000"/>
                <a:satMod val="103000"/>
                <a:tint val="73000"/>
              </a:schemeClr>
            </a:gs>
            <a:gs pos="100000">
              <a:schemeClr val="accent5">
                <a:shade val="50000"/>
                <a:hueOff val="100231"/>
                <a:satOff val="-4275"/>
                <a:lumOff val="25977"/>
                <a:alphaOff val="0"/>
                <a:lumMod val="105000"/>
                <a:satMod val="109000"/>
                <a:tint val="81000"/>
              </a:schemeClr>
            </a:gs>
          </a:gsLst>
          <a:lin ang="5400000" scaled="0"/>
        </a:gradFill>
        <a:ln w="6350" cap="flat" cmpd="sng" algn="ctr">
          <a:solidFill>
            <a:schemeClr val="accent5">
              <a:shade val="50000"/>
              <a:hueOff val="100231"/>
              <a:satOff val="-4275"/>
              <a:lumOff val="25977"/>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32E7B959-2CF3-4B62-B3CC-27A1E25584E7}">
      <dsp:nvSpPr>
        <dsp:cNvPr id="0" name=""/>
        <dsp:cNvSpPr/>
      </dsp:nvSpPr>
      <dsp:spPr>
        <a:xfrm>
          <a:off x="1732605" y="1514651"/>
          <a:ext cx="908744" cy="595738"/>
        </a:xfrm>
        <a:prstGeom prst="rect">
          <a:avLst/>
        </a:prstGeom>
        <a:noFill/>
        <a:ln>
          <a:noFill/>
        </a:ln>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MX" sz="900" b="1" kern="1200">
              <a:solidFill>
                <a:srgbClr val="339933"/>
              </a:solidFill>
              <a:latin typeface="ITC Avant Garde" panose="020B0402020203020304" pitchFamily="34" charset="0"/>
              <a:ea typeface="+mn-ea"/>
              <a:cs typeface="Arial" panose="020B0604020202020204" pitchFamily="34" charset="0"/>
            </a:rPr>
            <a:t>SECRETARÍA</a:t>
          </a:r>
        </a:p>
        <a:p>
          <a:pPr marL="0" lvl="0" indent="0" algn="ctr" defTabSz="400050">
            <a:lnSpc>
              <a:spcPct val="90000"/>
            </a:lnSpc>
            <a:spcBef>
              <a:spcPct val="0"/>
            </a:spcBef>
            <a:spcAft>
              <a:spcPct val="35000"/>
            </a:spcAft>
            <a:buNone/>
          </a:pPr>
          <a:r>
            <a:rPr lang="es-ES" sz="900" kern="1200">
              <a:solidFill>
                <a:schemeClr val="bg1">
                  <a:lumMod val="50000"/>
                </a:schemeClr>
              </a:solidFill>
              <a:latin typeface="ITC Avant Garde" panose="020B0402020203020304" pitchFamily="34" charset="0"/>
              <a:ea typeface="+mn-ea"/>
              <a:cs typeface="Arial" panose="020B0604020202020204" pitchFamily="34" charset="0"/>
            </a:rPr>
            <a:t>Determina la procedencia de la solicitud y fija la fianza</a:t>
          </a:r>
          <a:endParaRPr lang="es-ES" sz="900" b="1" kern="1200" dirty="0">
            <a:latin typeface="ITC Avant Garde" panose="020B0402020203020304" pitchFamily="34" charset="0"/>
            <a:ea typeface="+mn-ea"/>
            <a:cs typeface="Arial" panose="020B0604020202020204" pitchFamily="34" charset="0"/>
          </a:endParaRPr>
        </a:p>
      </dsp:txBody>
      <dsp:txXfrm>
        <a:off x="1732605" y="1514651"/>
        <a:ext cx="908744" cy="595738"/>
      </dsp:txXfrm>
    </dsp:sp>
    <dsp:sp modelId="{65F2E444-2318-4468-95D9-4E592C7F7BCD}">
      <dsp:nvSpPr>
        <dsp:cNvPr id="0" name=""/>
        <dsp:cNvSpPr/>
      </dsp:nvSpPr>
      <dsp:spPr>
        <a:xfrm>
          <a:off x="2333969" y="1198553"/>
          <a:ext cx="128232" cy="128232"/>
        </a:xfrm>
        <a:prstGeom prst="triangle">
          <a:avLst>
            <a:gd name="adj" fmla="val 100000"/>
          </a:avLst>
        </a:prstGeom>
        <a:gradFill rotWithShape="0">
          <a:gsLst>
            <a:gs pos="0">
              <a:schemeClr val="accent5">
                <a:shade val="50000"/>
                <a:hueOff val="125289"/>
                <a:satOff val="-5344"/>
                <a:lumOff val="32471"/>
                <a:alphaOff val="0"/>
                <a:lumMod val="110000"/>
                <a:satMod val="105000"/>
                <a:tint val="67000"/>
              </a:schemeClr>
            </a:gs>
            <a:gs pos="50000">
              <a:schemeClr val="accent5">
                <a:shade val="50000"/>
                <a:hueOff val="125289"/>
                <a:satOff val="-5344"/>
                <a:lumOff val="32471"/>
                <a:alphaOff val="0"/>
                <a:lumMod val="105000"/>
                <a:satMod val="103000"/>
                <a:tint val="73000"/>
              </a:schemeClr>
            </a:gs>
            <a:gs pos="100000">
              <a:schemeClr val="accent5">
                <a:shade val="50000"/>
                <a:hueOff val="125289"/>
                <a:satOff val="-5344"/>
                <a:lumOff val="32471"/>
                <a:alphaOff val="0"/>
                <a:lumMod val="105000"/>
                <a:satMod val="109000"/>
                <a:tint val="81000"/>
              </a:schemeClr>
            </a:gs>
          </a:gsLst>
          <a:lin ang="5400000" scaled="0"/>
        </a:gradFill>
        <a:ln w="6350" cap="flat" cmpd="sng" algn="ctr">
          <a:solidFill>
            <a:schemeClr val="accent5">
              <a:shade val="50000"/>
              <a:hueOff val="125289"/>
              <a:satOff val="-5344"/>
              <a:lumOff val="32471"/>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727A22F2-D5BE-4033-B91F-16DADCE155F5}">
      <dsp:nvSpPr>
        <dsp:cNvPr id="0" name=""/>
        <dsp:cNvSpPr/>
      </dsp:nvSpPr>
      <dsp:spPr>
        <a:xfrm rot="5400000">
          <a:off x="2650212" y="1048095"/>
          <a:ext cx="452410" cy="752801"/>
        </a:xfrm>
        <a:prstGeom prst="corner">
          <a:avLst>
            <a:gd name="adj1" fmla="val 16120"/>
            <a:gd name="adj2" fmla="val 16110"/>
          </a:avLst>
        </a:prstGeom>
        <a:gradFill rotWithShape="0">
          <a:gsLst>
            <a:gs pos="0">
              <a:schemeClr val="accent5">
                <a:shade val="50000"/>
                <a:hueOff val="150346"/>
                <a:satOff val="-6413"/>
                <a:lumOff val="38965"/>
                <a:alphaOff val="0"/>
                <a:lumMod val="110000"/>
                <a:satMod val="105000"/>
                <a:tint val="67000"/>
              </a:schemeClr>
            </a:gs>
            <a:gs pos="50000">
              <a:schemeClr val="accent5">
                <a:shade val="50000"/>
                <a:hueOff val="150346"/>
                <a:satOff val="-6413"/>
                <a:lumOff val="38965"/>
                <a:alphaOff val="0"/>
                <a:lumMod val="105000"/>
                <a:satMod val="103000"/>
                <a:tint val="73000"/>
              </a:schemeClr>
            </a:gs>
            <a:gs pos="100000">
              <a:schemeClr val="accent5">
                <a:shade val="50000"/>
                <a:hueOff val="150346"/>
                <a:satOff val="-6413"/>
                <a:lumOff val="38965"/>
                <a:alphaOff val="0"/>
                <a:lumMod val="105000"/>
                <a:satMod val="109000"/>
                <a:tint val="81000"/>
              </a:schemeClr>
            </a:gs>
          </a:gsLst>
          <a:lin ang="5400000" scaled="0"/>
        </a:gradFill>
        <a:ln w="6350" cap="flat" cmpd="sng" algn="ctr">
          <a:solidFill>
            <a:schemeClr val="accent5">
              <a:shade val="50000"/>
              <a:hueOff val="150346"/>
              <a:satOff val="-6413"/>
              <a:lumOff val="38965"/>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6BFEB8CE-8C99-4CF8-A0B2-138A5C6A478D}">
      <dsp:nvSpPr>
        <dsp:cNvPr id="0" name=""/>
        <dsp:cNvSpPr/>
      </dsp:nvSpPr>
      <dsp:spPr>
        <a:xfrm>
          <a:off x="2523242" y="1273020"/>
          <a:ext cx="782536" cy="595738"/>
        </a:xfrm>
        <a:prstGeom prst="rect">
          <a:avLst/>
        </a:prstGeom>
        <a:noFill/>
        <a:ln>
          <a:noFill/>
        </a:ln>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ES" sz="900" b="1" kern="1200">
              <a:solidFill>
                <a:srgbClr val="339933"/>
              </a:solidFill>
              <a:latin typeface="ITC Avant Garde" panose="020B0402020203020304" pitchFamily="34" charset="0"/>
              <a:ea typeface="+mn-ea"/>
              <a:cs typeface="Arial" panose="020B0604020202020204" pitchFamily="34" charset="0"/>
            </a:rPr>
            <a:t>PERSONA INTERESADA</a:t>
          </a:r>
        </a:p>
        <a:p>
          <a:pPr marL="0" lvl="0" indent="0" algn="ctr" defTabSz="400050">
            <a:lnSpc>
              <a:spcPct val="90000"/>
            </a:lnSpc>
            <a:spcBef>
              <a:spcPct val="0"/>
            </a:spcBef>
            <a:spcAft>
              <a:spcPct val="35000"/>
            </a:spcAft>
            <a:buNone/>
          </a:pPr>
          <a:r>
            <a:rPr lang="es-ES" sz="900" b="0" kern="1200">
              <a:solidFill>
                <a:schemeClr val="bg1">
                  <a:lumMod val="50000"/>
                </a:schemeClr>
              </a:solidFill>
              <a:latin typeface="ITC Avant Garde" panose="020B0402020203020304" pitchFamily="34" charset="0"/>
              <a:ea typeface="+mn-ea"/>
              <a:cs typeface="Arial" panose="020B0604020202020204" pitchFamily="34" charset="0"/>
            </a:rPr>
            <a:t>Otorga la fianza</a:t>
          </a:r>
          <a:endParaRPr lang="es-ES" sz="900" b="1" kern="1200" dirty="0">
            <a:solidFill>
              <a:schemeClr val="bg1">
                <a:lumMod val="50000"/>
              </a:schemeClr>
            </a:solidFill>
            <a:latin typeface="ITC Avant Garde" panose="020B0402020203020304" pitchFamily="34" charset="0"/>
            <a:ea typeface="+mn-ea"/>
            <a:cs typeface="Arial" panose="020B0604020202020204" pitchFamily="34" charset="0"/>
          </a:endParaRPr>
        </a:p>
      </dsp:txBody>
      <dsp:txXfrm>
        <a:off x="2523242" y="1273020"/>
        <a:ext cx="782536" cy="595738"/>
      </dsp:txXfrm>
    </dsp:sp>
    <dsp:sp modelId="{4851E69E-99AF-4C3C-BC3D-39637FA13FD6}">
      <dsp:nvSpPr>
        <dsp:cNvPr id="0" name=""/>
        <dsp:cNvSpPr/>
      </dsp:nvSpPr>
      <dsp:spPr>
        <a:xfrm>
          <a:off x="3126094" y="992673"/>
          <a:ext cx="128232" cy="128232"/>
        </a:xfrm>
        <a:prstGeom prst="triangle">
          <a:avLst>
            <a:gd name="adj" fmla="val 100000"/>
          </a:avLst>
        </a:prstGeom>
        <a:gradFill rotWithShape="0">
          <a:gsLst>
            <a:gs pos="0">
              <a:schemeClr val="accent5">
                <a:shade val="50000"/>
                <a:hueOff val="150346"/>
                <a:satOff val="-6413"/>
                <a:lumOff val="38965"/>
                <a:alphaOff val="0"/>
                <a:lumMod val="110000"/>
                <a:satMod val="105000"/>
                <a:tint val="67000"/>
              </a:schemeClr>
            </a:gs>
            <a:gs pos="50000">
              <a:schemeClr val="accent5">
                <a:shade val="50000"/>
                <a:hueOff val="150346"/>
                <a:satOff val="-6413"/>
                <a:lumOff val="38965"/>
                <a:alphaOff val="0"/>
                <a:lumMod val="105000"/>
                <a:satMod val="103000"/>
                <a:tint val="73000"/>
              </a:schemeClr>
            </a:gs>
            <a:gs pos="100000">
              <a:schemeClr val="accent5">
                <a:shade val="50000"/>
                <a:hueOff val="150346"/>
                <a:satOff val="-6413"/>
                <a:lumOff val="38965"/>
                <a:alphaOff val="0"/>
                <a:lumMod val="105000"/>
                <a:satMod val="109000"/>
                <a:tint val="81000"/>
              </a:schemeClr>
            </a:gs>
          </a:gsLst>
          <a:lin ang="5400000" scaled="0"/>
        </a:gradFill>
        <a:ln w="6350" cap="flat" cmpd="sng" algn="ctr">
          <a:solidFill>
            <a:schemeClr val="accent5">
              <a:shade val="50000"/>
              <a:hueOff val="150346"/>
              <a:satOff val="-6413"/>
              <a:lumOff val="38965"/>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59F87634-51F0-469B-9990-D494D886725D}">
      <dsp:nvSpPr>
        <dsp:cNvPr id="0" name=""/>
        <dsp:cNvSpPr/>
      </dsp:nvSpPr>
      <dsp:spPr>
        <a:xfrm rot="5400000">
          <a:off x="3483594" y="842215"/>
          <a:ext cx="452410" cy="752801"/>
        </a:xfrm>
        <a:prstGeom prst="corner">
          <a:avLst>
            <a:gd name="adj1" fmla="val 16120"/>
            <a:gd name="adj2" fmla="val 16110"/>
          </a:avLst>
        </a:prstGeom>
        <a:gradFill rotWithShape="0">
          <a:gsLst>
            <a:gs pos="0">
              <a:schemeClr val="accent5">
                <a:shade val="50000"/>
                <a:hueOff val="125289"/>
                <a:satOff val="-5344"/>
                <a:lumOff val="32471"/>
                <a:alphaOff val="0"/>
                <a:lumMod val="110000"/>
                <a:satMod val="105000"/>
                <a:tint val="67000"/>
              </a:schemeClr>
            </a:gs>
            <a:gs pos="50000">
              <a:schemeClr val="accent5">
                <a:shade val="50000"/>
                <a:hueOff val="125289"/>
                <a:satOff val="-5344"/>
                <a:lumOff val="32471"/>
                <a:alphaOff val="0"/>
                <a:lumMod val="105000"/>
                <a:satMod val="103000"/>
                <a:tint val="73000"/>
              </a:schemeClr>
            </a:gs>
            <a:gs pos="100000">
              <a:schemeClr val="accent5">
                <a:shade val="50000"/>
                <a:hueOff val="125289"/>
                <a:satOff val="-5344"/>
                <a:lumOff val="32471"/>
                <a:alphaOff val="0"/>
                <a:lumMod val="105000"/>
                <a:satMod val="109000"/>
                <a:tint val="81000"/>
              </a:schemeClr>
            </a:gs>
          </a:gsLst>
          <a:lin ang="5400000" scaled="0"/>
        </a:gradFill>
        <a:ln w="6350" cap="flat" cmpd="sng" algn="ctr">
          <a:solidFill>
            <a:schemeClr val="accent5">
              <a:shade val="50000"/>
              <a:hueOff val="125289"/>
              <a:satOff val="-5344"/>
              <a:lumOff val="32471"/>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E29D152F-05E6-4CEB-800D-8B0F40840A75}">
      <dsp:nvSpPr>
        <dsp:cNvPr id="0" name=""/>
        <dsp:cNvSpPr/>
      </dsp:nvSpPr>
      <dsp:spPr>
        <a:xfrm>
          <a:off x="3369537" y="1067140"/>
          <a:ext cx="831742" cy="595738"/>
        </a:xfrm>
        <a:prstGeom prst="rect">
          <a:avLst/>
        </a:prstGeom>
        <a:noFill/>
        <a:ln>
          <a:noFill/>
        </a:ln>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MX" sz="900" b="1" kern="1200">
              <a:solidFill>
                <a:srgbClr val="339933"/>
              </a:solidFill>
              <a:latin typeface="ITC Avant Garde" panose="020B0402020203020304" pitchFamily="34" charset="0"/>
              <a:ea typeface="+mn-ea"/>
              <a:cs typeface="Arial" panose="020B0604020202020204" pitchFamily="34" charset="0"/>
            </a:rPr>
            <a:t>SECRETARÍA</a:t>
          </a:r>
        </a:p>
        <a:p>
          <a:pPr marL="0" lvl="0" indent="0" algn="ctr" defTabSz="400050">
            <a:lnSpc>
              <a:spcPct val="90000"/>
            </a:lnSpc>
            <a:spcBef>
              <a:spcPct val="0"/>
            </a:spcBef>
            <a:spcAft>
              <a:spcPct val="35000"/>
            </a:spcAft>
            <a:buNone/>
          </a:pPr>
          <a:r>
            <a:rPr lang="es-MX" sz="700" b="0" kern="1200">
              <a:solidFill>
                <a:schemeClr val="bg1">
                  <a:lumMod val="50000"/>
                </a:schemeClr>
              </a:solidFill>
              <a:latin typeface="ITC Avant Garde" panose="020B0402020203020304" pitchFamily="34" charset="0"/>
              <a:ea typeface="+mn-ea"/>
              <a:cs typeface="Arial" panose="020B0604020202020204" pitchFamily="34" charset="0"/>
            </a:rPr>
            <a:t>Inicia el procedimiento de obtención del RO en colaboración con el Instituto ante la UIT</a:t>
          </a:r>
          <a:endParaRPr lang="es-MX" sz="900" b="0" kern="1200">
            <a:solidFill>
              <a:schemeClr val="bg1">
                <a:lumMod val="50000"/>
              </a:schemeClr>
            </a:solidFill>
            <a:latin typeface="ITC Avant Garde" panose="020B0402020203020304" pitchFamily="34" charset="0"/>
            <a:ea typeface="+mn-ea"/>
            <a:cs typeface="Arial" panose="020B0604020202020204" pitchFamily="34" charset="0"/>
          </a:endParaRPr>
        </a:p>
      </dsp:txBody>
      <dsp:txXfrm>
        <a:off x="3369537" y="1067140"/>
        <a:ext cx="831742" cy="595738"/>
      </dsp:txXfrm>
    </dsp:sp>
    <dsp:sp modelId="{9336243E-3F39-45A5-92DF-32E04FD9B569}">
      <dsp:nvSpPr>
        <dsp:cNvPr id="0" name=""/>
        <dsp:cNvSpPr/>
      </dsp:nvSpPr>
      <dsp:spPr>
        <a:xfrm>
          <a:off x="3959476" y="786793"/>
          <a:ext cx="128232" cy="128232"/>
        </a:xfrm>
        <a:prstGeom prst="triangle">
          <a:avLst>
            <a:gd name="adj" fmla="val 100000"/>
          </a:avLst>
        </a:prstGeom>
        <a:gradFill rotWithShape="0">
          <a:gsLst>
            <a:gs pos="0">
              <a:schemeClr val="accent5">
                <a:shade val="50000"/>
                <a:hueOff val="100231"/>
                <a:satOff val="-4275"/>
                <a:lumOff val="25977"/>
                <a:alphaOff val="0"/>
                <a:lumMod val="110000"/>
                <a:satMod val="105000"/>
                <a:tint val="67000"/>
              </a:schemeClr>
            </a:gs>
            <a:gs pos="50000">
              <a:schemeClr val="accent5">
                <a:shade val="50000"/>
                <a:hueOff val="100231"/>
                <a:satOff val="-4275"/>
                <a:lumOff val="25977"/>
                <a:alphaOff val="0"/>
                <a:lumMod val="105000"/>
                <a:satMod val="103000"/>
                <a:tint val="73000"/>
              </a:schemeClr>
            </a:gs>
            <a:gs pos="100000">
              <a:schemeClr val="accent5">
                <a:shade val="50000"/>
                <a:hueOff val="100231"/>
                <a:satOff val="-4275"/>
                <a:lumOff val="25977"/>
                <a:alphaOff val="0"/>
                <a:lumMod val="105000"/>
                <a:satMod val="109000"/>
                <a:tint val="81000"/>
              </a:schemeClr>
            </a:gs>
          </a:gsLst>
          <a:lin ang="5400000" scaled="0"/>
        </a:gradFill>
        <a:ln w="6350" cap="flat" cmpd="sng" algn="ctr">
          <a:solidFill>
            <a:schemeClr val="accent5">
              <a:shade val="50000"/>
              <a:hueOff val="100231"/>
              <a:satOff val="-4275"/>
              <a:lumOff val="25977"/>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E2B73131-070F-4DF8-B0DA-E19D74D8CE3A}">
      <dsp:nvSpPr>
        <dsp:cNvPr id="0" name=""/>
        <dsp:cNvSpPr/>
      </dsp:nvSpPr>
      <dsp:spPr>
        <a:xfrm rot="5400000">
          <a:off x="4314220" y="636334"/>
          <a:ext cx="452410" cy="752801"/>
        </a:xfrm>
        <a:prstGeom prst="corner">
          <a:avLst>
            <a:gd name="adj1" fmla="val 16120"/>
            <a:gd name="adj2" fmla="val 16110"/>
          </a:avLst>
        </a:prstGeom>
        <a:gradFill rotWithShape="0">
          <a:gsLst>
            <a:gs pos="0">
              <a:schemeClr val="accent5">
                <a:shade val="50000"/>
                <a:hueOff val="75173"/>
                <a:satOff val="-3206"/>
                <a:lumOff val="19482"/>
                <a:alphaOff val="0"/>
                <a:lumMod val="110000"/>
                <a:satMod val="105000"/>
                <a:tint val="67000"/>
              </a:schemeClr>
            </a:gs>
            <a:gs pos="50000">
              <a:schemeClr val="accent5">
                <a:shade val="50000"/>
                <a:hueOff val="75173"/>
                <a:satOff val="-3206"/>
                <a:lumOff val="19482"/>
                <a:alphaOff val="0"/>
                <a:lumMod val="105000"/>
                <a:satMod val="103000"/>
                <a:tint val="73000"/>
              </a:schemeClr>
            </a:gs>
            <a:gs pos="100000">
              <a:schemeClr val="accent5">
                <a:shade val="50000"/>
                <a:hueOff val="75173"/>
                <a:satOff val="-3206"/>
                <a:lumOff val="19482"/>
                <a:alphaOff val="0"/>
                <a:lumMod val="105000"/>
                <a:satMod val="109000"/>
                <a:tint val="81000"/>
              </a:schemeClr>
            </a:gs>
          </a:gsLst>
          <a:lin ang="5400000" scaled="0"/>
        </a:gradFill>
        <a:ln w="6350" cap="flat" cmpd="sng" algn="ctr">
          <a:solidFill>
            <a:schemeClr val="accent5">
              <a:shade val="50000"/>
              <a:hueOff val="75173"/>
              <a:satOff val="-3206"/>
              <a:lumOff val="19482"/>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457FC0D-E053-4230-A0C7-6EF76086D8D0}">
      <dsp:nvSpPr>
        <dsp:cNvPr id="0" name=""/>
        <dsp:cNvSpPr/>
      </dsp:nvSpPr>
      <dsp:spPr>
        <a:xfrm>
          <a:off x="4238702" y="861260"/>
          <a:ext cx="679633" cy="5957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MX" sz="900" b="1" kern="1200">
              <a:solidFill>
                <a:schemeClr val="accent1"/>
              </a:solidFill>
              <a:latin typeface="ITC Avant Garde" panose="020B0402020203020304" pitchFamily="34" charset="0"/>
            </a:rPr>
            <a:t>UIT</a:t>
          </a:r>
          <a:r>
            <a:rPr lang="es-MX" sz="900" b="1" kern="1200">
              <a:latin typeface="ITC Avant Garde" panose="020B0402020203020304" pitchFamily="34" charset="0"/>
            </a:rPr>
            <a:t> </a:t>
          </a:r>
        </a:p>
        <a:p>
          <a:pPr marL="0" lvl="0" indent="0" algn="ctr" defTabSz="400050">
            <a:lnSpc>
              <a:spcPct val="90000"/>
            </a:lnSpc>
            <a:spcBef>
              <a:spcPct val="0"/>
            </a:spcBef>
            <a:spcAft>
              <a:spcPct val="35000"/>
            </a:spcAft>
            <a:buNone/>
          </a:pPr>
          <a:r>
            <a:rPr lang="es-MX" sz="700" kern="1200">
              <a:solidFill>
                <a:schemeClr val="bg1">
                  <a:lumMod val="50000"/>
                </a:schemeClr>
              </a:solidFill>
              <a:latin typeface="ITC Avant Garde" panose="020B0402020203020304" pitchFamily="34" charset="0"/>
            </a:rPr>
            <a:t>Se obtiene RO</a:t>
          </a:r>
        </a:p>
      </dsp:txBody>
      <dsp:txXfrm>
        <a:off x="4238702" y="861260"/>
        <a:ext cx="679633" cy="595738"/>
      </dsp:txXfrm>
    </dsp:sp>
    <dsp:sp modelId="{062E51EF-BD32-4D96-84CD-CE4CDD03511C}">
      <dsp:nvSpPr>
        <dsp:cNvPr id="0" name=""/>
        <dsp:cNvSpPr/>
      </dsp:nvSpPr>
      <dsp:spPr>
        <a:xfrm>
          <a:off x="4790102" y="580912"/>
          <a:ext cx="128232" cy="128232"/>
        </a:xfrm>
        <a:prstGeom prst="triangle">
          <a:avLst>
            <a:gd name="adj" fmla="val 100000"/>
          </a:avLst>
        </a:prstGeom>
        <a:gradFill rotWithShape="0">
          <a:gsLst>
            <a:gs pos="0">
              <a:schemeClr val="accent5">
                <a:shade val="50000"/>
                <a:hueOff val="50115"/>
                <a:satOff val="-2138"/>
                <a:lumOff val="12988"/>
                <a:alphaOff val="0"/>
                <a:lumMod val="110000"/>
                <a:satMod val="105000"/>
                <a:tint val="67000"/>
              </a:schemeClr>
            </a:gs>
            <a:gs pos="50000">
              <a:schemeClr val="accent5">
                <a:shade val="50000"/>
                <a:hueOff val="50115"/>
                <a:satOff val="-2138"/>
                <a:lumOff val="12988"/>
                <a:alphaOff val="0"/>
                <a:lumMod val="105000"/>
                <a:satMod val="103000"/>
                <a:tint val="73000"/>
              </a:schemeClr>
            </a:gs>
            <a:gs pos="100000">
              <a:schemeClr val="accent5">
                <a:shade val="50000"/>
                <a:hueOff val="50115"/>
                <a:satOff val="-2138"/>
                <a:lumOff val="12988"/>
                <a:alphaOff val="0"/>
                <a:lumMod val="105000"/>
                <a:satMod val="109000"/>
                <a:tint val="81000"/>
              </a:schemeClr>
            </a:gs>
          </a:gsLst>
          <a:lin ang="5400000" scaled="0"/>
        </a:gradFill>
        <a:ln w="6350" cap="flat" cmpd="sng" algn="ctr">
          <a:solidFill>
            <a:schemeClr val="accent5">
              <a:shade val="50000"/>
              <a:hueOff val="50115"/>
              <a:satOff val="-2138"/>
              <a:lumOff val="12988"/>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D6CA9775-5EB0-468C-B962-B074BEEFA39F}">
      <dsp:nvSpPr>
        <dsp:cNvPr id="0" name=""/>
        <dsp:cNvSpPr/>
      </dsp:nvSpPr>
      <dsp:spPr>
        <a:xfrm rot="5400000">
          <a:off x="5238439" y="430454"/>
          <a:ext cx="452410" cy="752801"/>
        </a:xfrm>
        <a:prstGeom prst="corner">
          <a:avLst>
            <a:gd name="adj1" fmla="val 16120"/>
            <a:gd name="adj2" fmla="val 16110"/>
          </a:avLst>
        </a:prstGeom>
        <a:gradFill rotWithShape="0">
          <a:gsLst>
            <a:gs pos="0">
              <a:schemeClr val="accent5">
                <a:shade val="50000"/>
                <a:hueOff val="25058"/>
                <a:satOff val="-1069"/>
                <a:lumOff val="6494"/>
                <a:alphaOff val="0"/>
                <a:lumMod val="110000"/>
                <a:satMod val="105000"/>
                <a:tint val="67000"/>
              </a:schemeClr>
            </a:gs>
            <a:gs pos="50000">
              <a:schemeClr val="accent5">
                <a:shade val="50000"/>
                <a:hueOff val="25058"/>
                <a:satOff val="-1069"/>
                <a:lumOff val="6494"/>
                <a:alphaOff val="0"/>
                <a:lumMod val="105000"/>
                <a:satMod val="103000"/>
                <a:tint val="73000"/>
              </a:schemeClr>
            </a:gs>
            <a:gs pos="100000">
              <a:schemeClr val="accent5">
                <a:shade val="50000"/>
                <a:hueOff val="25058"/>
                <a:satOff val="-1069"/>
                <a:lumOff val="6494"/>
                <a:alphaOff val="0"/>
                <a:lumMod val="105000"/>
                <a:satMod val="109000"/>
                <a:tint val="81000"/>
              </a:schemeClr>
            </a:gs>
          </a:gsLst>
          <a:lin ang="5400000" scaled="0"/>
        </a:gradFill>
        <a:ln w="6350" cap="flat" cmpd="sng" algn="ctr">
          <a:solidFill>
            <a:schemeClr val="accent5">
              <a:shade val="50000"/>
              <a:hueOff val="25058"/>
              <a:satOff val="-1069"/>
              <a:lumOff val="6494"/>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944EA1BE-281F-4E6A-9250-D958F1F79D0A}">
      <dsp:nvSpPr>
        <dsp:cNvPr id="0" name=""/>
        <dsp:cNvSpPr/>
      </dsp:nvSpPr>
      <dsp:spPr>
        <a:xfrm>
          <a:off x="4996029" y="655380"/>
          <a:ext cx="1013414" cy="595738"/>
        </a:xfrm>
        <a:prstGeom prst="rect">
          <a:avLst/>
        </a:prstGeom>
        <a:noFill/>
        <a:ln>
          <a:noFill/>
        </a:ln>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ES" sz="900" b="1" kern="1200">
              <a:solidFill>
                <a:srgbClr val="339933"/>
              </a:solidFill>
              <a:latin typeface="ITC Avant Garde" panose="020B0402020203020304" pitchFamily="34" charset="0"/>
              <a:ea typeface="+mn-ea"/>
              <a:cs typeface="Arial" panose="020B0604020202020204" pitchFamily="34" charset="0"/>
            </a:rPr>
            <a:t>INSTITUTO</a:t>
          </a:r>
        </a:p>
        <a:p>
          <a:pPr marL="0" lvl="0" indent="0" algn="ctr" defTabSz="400050">
            <a:lnSpc>
              <a:spcPct val="90000"/>
            </a:lnSpc>
            <a:spcBef>
              <a:spcPct val="0"/>
            </a:spcBef>
            <a:spcAft>
              <a:spcPct val="35000"/>
            </a:spcAft>
            <a:buNone/>
          </a:pPr>
          <a:r>
            <a:rPr lang="es-ES" sz="800" b="0" kern="1200">
              <a:solidFill>
                <a:schemeClr val="bg1">
                  <a:lumMod val="50000"/>
                </a:schemeClr>
              </a:solidFill>
              <a:latin typeface="ITC Avant Garde" panose="020B0402020203020304" pitchFamily="34" charset="0"/>
              <a:ea typeface="+mn-ea"/>
              <a:cs typeface="Arial" panose="020B0604020202020204" pitchFamily="34" charset="0"/>
            </a:rPr>
            <a:t>Otorga la concesión</a:t>
          </a:r>
          <a:endParaRPr lang="es-ES" sz="800" b="1" kern="1200" dirty="0">
            <a:solidFill>
              <a:schemeClr val="bg1">
                <a:lumMod val="50000"/>
              </a:schemeClr>
            </a:solidFill>
            <a:latin typeface="ITC Avant Garde" panose="020B0402020203020304" pitchFamily="34" charset="0"/>
            <a:ea typeface="+mn-ea"/>
            <a:cs typeface="Arial" panose="020B0604020202020204" pitchFamily="34" charset="0"/>
          </a:endParaRPr>
        </a:p>
      </dsp:txBody>
      <dsp:txXfrm>
        <a:off x="4996029" y="655380"/>
        <a:ext cx="1013414" cy="5957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5FC2-8E98-490E-ADB9-9DDC71B44C91}">
  <ds:schemaRefs>
    <ds:schemaRef ds:uri="http://schemas.microsoft.com/sharepoint/v3/contenttype/forms"/>
  </ds:schemaRefs>
</ds:datastoreItem>
</file>

<file path=customXml/itemProps2.xml><?xml version="1.0" encoding="utf-8"?>
<ds:datastoreItem xmlns:ds="http://schemas.openxmlformats.org/officeDocument/2006/customXml" ds:itemID="{A81AF7A7-24E8-4439-9084-DD399E2F53D2}">
  <ds:schemaRef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b84ea7b-5334-4931-9489-1d79ae7d4671"/>
    <ds:schemaRef ds:uri="http://schemas.microsoft.com/office/2006/metadata/properties"/>
  </ds:schemaRefs>
</ds:datastoreItem>
</file>

<file path=customXml/itemProps3.xml><?xml version="1.0" encoding="utf-8"?>
<ds:datastoreItem xmlns:ds="http://schemas.openxmlformats.org/officeDocument/2006/customXml" ds:itemID="{C82D18D5-7B1E-47EE-8357-5D878602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A56D4-1935-4F7B-982E-2D23A4A2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29</Pages>
  <Words>9528</Words>
  <Characters>52409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Vanessa Garcia Huerta</dc:creator>
  <cp:keywords/>
  <dc:description/>
  <cp:lastModifiedBy>Karla Vanessa Garcia Huerta</cp:lastModifiedBy>
  <cp:revision>177</cp:revision>
  <dcterms:created xsi:type="dcterms:W3CDTF">2023-10-31T18:42:00Z</dcterms:created>
  <dcterms:modified xsi:type="dcterms:W3CDTF">2023-11-21T23:14:00Z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