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39B3" w14:textId="77777777" w:rsidR="00D666F7" w:rsidRPr="006E5BA2" w:rsidRDefault="00D666F7" w:rsidP="00A62C76">
      <w:pPr>
        <w:keepNext/>
        <w:keepLines/>
        <w:jc w:val="both"/>
        <w:outlineLvl w:val="0"/>
        <w:rPr>
          <w:b/>
          <w:bCs/>
        </w:rPr>
      </w:pPr>
      <w:bookmarkStart w:id="0" w:name="_GoBack"/>
      <w:bookmarkEnd w:id="0"/>
    </w:p>
    <w:p w14:paraId="176FE05C" w14:textId="5F5282F5" w:rsidR="00A62C76" w:rsidRDefault="00A62C76" w:rsidP="00A15D9B">
      <w:pPr>
        <w:keepNext/>
        <w:keepLines/>
        <w:jc w:val="both"/>
        <w:outlineLvl w:val="0"/>
        <w:rPr>
          <w:rFonts w:eastAsia="Times New Roman"/>
          <w:b/>
          <w:bCs/>
          <w:sz w:val="18"/>
          <w:szCs w:val="18"/>
        </w:rPr>
      </w:pPr>
      <w:bookmarkStart w:id="1" w:name="_Hlk149151902"/>
      <w:bookmarkStart w:id="2" w:name="_Hlk150882082"/>
      <w:r w:rsidRPr="00A15D9B">
        <w:rPr>
          <w:b/>
          <w:bCs/>
          <w:sz w:val="18"/>
          <w:szCs w:val="18"/>
        </w:rPr>
        <w:t>Acuerdo mediante el cual el Pleno del Instituto Federal de Telecomunicaciones</w:t>
      </w:r>
      <w:r w:rsidR="007664BC" w:rsidRPr="00A15D9B">
        <w:rPr>
          <w:b/>
          <w:bCs/>
          <w:sz w:val="18"/>
          <w:szCs w:val="18"/>
        </w:rPr>
        <w:t xml:space="preserve"> </w:t>
      </w:r>
      <w:bookmarkStart w:id="3" w:name="_Hlk151042486"/>
      <w:r w:rsidR="00B82CCA">
        <w:rPr>
          <w:b/>
          <w:bCs/>
          <w:sz w:val="18"/>
          <w:szCs w:val="18"/>
        </w:rPr>
        <w:t>m</w:t>
      </w:r>
      <w:r w:rsidR="004A5B78" w:rsidRPr="00A15D9B">
        <w:rPr>
          <w:b/>
          <w:bCs/>
          <w:sz w:val="18"/>
          <w:szCs w:val="18"/>
        </w:rPr>
        <w:t>odifica</w:t>
      </w:r>
      <w:r w:rsidR="00B82CCA">
        <w:rPr>
          <w:b/>
          <w:bCs/>
          <w:sz w:val="18"/>
          <w:szCs w:val="18"/>
        </w:rPr>
        <w:t xml:space="preserve"> e</w:t>
      </w:r>
      <w:r w:rsidR="00347797" w:rsidRPr="00A15D9B">
        <w:rPr>
          <w:b/>
          <w:bCs/>
          <w:sz w:val="18"/>
          <w:szCs w:val="18"/>
        </w:rPr>
        <w:t xml:space="preserve">l </w:t>
      </w:r>
      <w:r w:rsidR="00594687" w:rsidRPr="00A15D9B">
        <w:rPr>
          <w:b/>
          <w:bCs/>
          <w:sz w:val="18"/>
          <w:szCs w:val="18"/>
        </w:rPr>
        <w:t xml:space="preserve">artículo </w:t>
      </w:r>
      <w:r w:rsidR="004A5B78" w:rsidRPr="00A15D9B">
        <w:rPr>
          <w:b/>
          <w:bCs/>
          <w:sz w:val="18"/>
          <w:szCs w:val="18"/>
        </w:rPr>
        <w:t>Cuarto</w:t>
      </w:r>
      <w:r w:rsidR="00594687" w:rsidRPr="00A15D9B">
        <w:rPr>
          <w:b/>
          <w:bCs/>
          <w:sz w:val="18"/>
          <w:szCs w:val="18"/>
        </w:rPr>
        <w:t xml:space="preserve"> transitorio del Acuerdo mediante el cual el Pleno del Instituto Federal de Telecomunicaciones emite</w:t>
      </w:r>
      <w:r w:rsidR="0027499E" w:rsidRPr="00A15D9B">
        <w:rPr>
          <w:b/>
          <w:bCs/>
          <w:sz w:val="18"/>
          <w:szCs w:val="18"/>
        </w:rPr>
        <w:t xml:space="preserve"> la</w:t>
      </w:r>
      <w:r w:rsidR="00AC6137" w:rsidRPr="00A15D9B">
        <w:rPr>
          <w:b/>
          <w:bCs/>
          <w:sz w:val="18"/>
          <w:szCs w:val="18"/>
        </w:rPr>
        <w:t xml:space="preserve"> </w:t>
      </w:r>
      <w:r w:rsidRPr="00A15D9B">
        <w:rPr>
          <w:b/>
          <w:bCs/>
          <w:sz w:val="18"/>
          <w:szCs w:val="18"/>
        </w:rPr>
        <w:t>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bookmarkEnd w:id="1"/>
      <w:r w:rsidR="0076059F" w:rsidRPr="00A15D9B">
        <w:rPr>
          <w:b/>
          <w:bCs/>
          <w:sz w:val="18"/>
          <w:szCs w:val="18"/>
        </w:rPr>
        <w:t>.</w:t>
      </w:r>
      <w:r w:rsidRPr="00A15D9B">
        <w:rPr>
          <w:rFonts w:eastAsia="Times New Roman"/>
          <w:b/>
          <w:bCs/>
          <w:sz w:val="18"/>
          <w:szCs w:val="18"/>
        </w:rPr>
        <w:t xml:space="preserve"> </w:t>
      </w:r>
      <w:bookmarkEnd w:id="2"/>
      <w:bookmarkEnd w:id="3"/>
    </w:p>
    <w:p w14:paraId="3A7CF50C" w14:textId="77777777" w:rsidR="00A15D9B" w:rsidRPr="00A15D9B" w:rsidRDefault="00A15D9B" w:rsidP="00A15D9B">
      <w:pPr>
        <w:keepNext/>
        <w:keepLines/>
        <w:jc w:val="both"/>
        <w:outlineLvl w:val="0"/>
        <w:rPr>
          <w:rFonts w:eastAsia="Times New Roman"/>
          <w:b/>
          <w:bCs/>
          <w:sz w:val="18"/>
          <w:szCs w:val="18"/>
        </w:rPr>
      </w:pPr>
    </w:p>
    <w:p w14:paraId="49688B24" w14:textId="77777777" w:rsidR="00A62C76" w:rsidRPr="00A15D9B" w:rsidRDefault="00A62C76" w:rsidP="00A62C76">
      <w:pPr>
        <w:jc w:val="center"/>
        <w:rPr>
          <w:b/>
          <w:bCs/>
          <w:sz w:val="18"/>
          <w:szCs w:val="18"/>
        </w:rPr>
      </w:pPr>
      <w:r w:rsidRPr="00A15D9B">
        <w:rPr>
          <w:b/>
          <w:bCs/>
          <w:sz w:val="18"/>
          <w:szCs w:val="18"/>
        </w:rPr>
        <w:t>Antecedentes</w:t>
      </w:r>
    </w:p>
    <w:p w14:paraId="2A76EC0A" w14:textId="77777777" w:rsidR="00A62C76" w:rsidRPr="00A15D9B" w:rsidRDefault="00A62C76" w:rsidP="00A15D9B">
      <w:pPr>
        <w:rPr>
          <w:b/>
          <w:sz w:val="18"/>
          <w:szCs w:val="18"/>
        </w:rPr>
      </w:pPr>
    </w:p>
    <w:p w14:paraId="10DF8E29" w14:textId="1245B75B" w:rsidR="00304A7E" w:rsidRPr="00A15D9B" w:rsidRDefault="00A62C76" w:rsidP="00CA56AE">
      <w:pPr>
        <w:pStyle w:val="Default"/>
        <w:tabs>
          <w:tab w:val="left" w:pos="0"/>
        </w:tabs>
        <w:spacing w:line="276" w:lineRule="auto"/>
        <w:jc w:val="both"/>
        <w:rPr>
          <w:rFonts w:ascii="Arial" w:hAnsi="Arial" w:cs="Arial"/>
          <w:color w:val="000000" w:themeColor="text1"/>
          <w:sz w:val="18"/>
          <w:szCs w:val="18"/>
          <w:lang w:val="es-ES_tradnl"/>
        </w:rPr>
      </w:pPr>
      <w:proofErr w:type="gramStart"/>
      <w:r w:rsidRPr="00C108AD">
        <w:rPr>
          <w:b/>
          <w:bCs/>
          <w:color w:val="000000" w:themeColor="text1"/>
          <w:sz w:val="18"/>
          <w:szCs w:val="18"/>
          <w:lang w:val="es-ES_tradnl"/>
        </w:rPr>
        <w:t>Primero</w:t>
      </w:r>
      <w:r w:rsidRPr="001A5835">
        <w:rPr>
          <w:b/>
          <w:bCs/>
          <w:color w:val="000000" w:themeColor="text1"/>
          <w:sz w:val="18"/>
          <w:szCs w:val="18"/>
          <w:lang w:val="es-ES_tradnl"/>
        </w:rPr>
        <w:t>.-</w:t>
      </w:r>
      <w:proofErr w:type="gramEnd"/>
      <w:r w:rsidRPr="00A15D9B">
        <w:rPr>
          <w:b/>
          <w:sz w:val="18"/>
          <w:szCs w:val="18"/>
        </w:rPr>
        <w:t xml:space="preserve"> </w:t>
      </w:r>
      <w:r w:rsidR="00443B60" w:rsidRPr="00443B60">
        <w:rPr>
          <w:rFonts w:ascii="Arial" w:hAnsi="Arial" w:cs="Arial"/>
          <w:b/>
          <w:bCs/>
          <w:color w:val="000000" w:themeColor="text1"/>
          <w:sz w:val="18"/>
          <w:szCs w:val="18"/>
          <w:lang w:val="es-ES_tradnl"/>
        </w:rPr>
        <w:t>Metodología de contadores de desempeño.</w:t>
      </w:r>
      <w:r w:rsidR="00443B60">
        <w:rPr>
          <w:rFonts w:ascii="Arial" w:hAnsi="Arial" w:cs="Arial"/>
          <w:color w:val="000000" w:themeColor="text1"/>
          <w:sz w:val="18"/>
          <w:szCs w:val="18"/>
          <w:lang w:val="es-ES_tradnl"/>
        </w:rPr>
        <w:t xml:space="preserve"> </w:t>
      </w:r>
      <w:r w:rsidR="00D15207" w:rsidRPr="00A15D9B">
        <w:rPr>
          <w:rFonts w:ascii="Arial" w:hAnsi="Arial" w:cs="Arial"/>
          <w:color w:val="000000" w:themeColor="text1"/>
          <w:sz w:val="18"/>
          <w:szCs w:val="18"/>
          <w:lang w:val="es-ES_tradnl"/>
        </w:rPr>
        <w:t xml:space="preserve">El </w:t>
      </w:r>
      <w:r w:rsidR="00304A7E" w:rsidRPr="00A15D9B">
        <w:rPr>
          <w:rFonts w:ascii="Arial" w:hAnsi="Arial" w:cs="Arial"/>
          <w:color w:val="000000" w:themeColor="text1"/>
          <w:sz w:val="18"/>
          <w:szCs w:val="18"/>
          <w:lang w:val="es-ES_tradnl"/>
        </w:rPr>
        <w:t>1</w:t>
      </w:r>
      <w:r w:rsidR="00D15207" w:rsidRPr="00A15D9B">
        <w:rPr>
          <w:rFonts w:ascii="Arial" w:hAnsi="Arial" w:cs="Arial"/>
          <w:color w:val="000000" w:themeColor="text1"/>
          <w:sz w:val="18"/>
          <w:szCs w:val="18"/>
          <w:lang w:val="es-ES_tradnl"/>
        </w:rPr>
        <w:t xml:space="preserve"> de </w:t>
      </w:r>
      <w:r w:rsidR="00304A7E" w:rsidRPr="00A15D9B">
        <w:rPr>
          <w:rFonts w:ascii="Arial" w:hAnsi="Arial" w:cs="Arial"/>
          <w:color w:val="000000" w:themeColor="text1"/>
          <w:sz w:val="18"/>
          <w:szCs w:val="18"/>
          <w:lang w:val="es-ES_tradnl"/>
        </w:rPr>
        <w:t>diciembre</w:t>
      </w:r>
      <w:r w:rsidR="00D15207" w:rsidRPr="00A15D9B">
        <w:rPr>
          <w:rFonts w:ascii="Arial" w:hAnsi="Arial" w:cs="Arial"/>
          <w:color w:val="000000" w:themeColor="text1"/>
          <w:sz w:val="18"/>
          <w:szCs w:val="18"/>
          <w:lang w:val="es-ES_tradnl"/>
        </w:rPr>
        <w:t xml:space="preserve"> de 202</w:t>
      </w:r>
      <w:r w:rsidR="00304A7E" w:rsidRPr="00A15D9B">
        <w:rPr>
          <w:rFonts w:ascii="Arial" w:hAnsi="Arial" w:cs="Arial"/>
          <w:color w:val="000000" w:themeColor="text1"/>
          <w:sz w:val="18"/>
          <w:szCs w:val="18"/>
          <w:lang w:val="es-ES_tradnl"/>
        </w:rPr>
        <w:t>2</w:t>
      </w:r>
      <w:r w:rsidR="00D15207" w:rsidRPr="00A15D9B">
        <w:rPr>
          <w:rFonts w:ascii="Arial" w:hAnsi="Arial" w:cs="Arial"/>
          <w:color w:val="000000" w:themeColor="text1"/>
          <w:sz w:val="18"/>
          <w:szCs w:val="18"/>
          <w:lang w:val="es-ES_tradnl"/>
        </w:rPr>
        <w:t xml:space="preserve">, se publicó en el DOF el </w:t>
      </w:r>
      <w:r w:rsidR="00515C39">
        <w:rPr>
          <w:rFonts w:ascii="Arial" w:hAnsi="Arial" w:cs="Arial"/>
          <w:color w:val="000000" w:themeColor="text1"/>
          <w:sz w:val="18"/>
          <w:szCs w:val="18"/>
          <w:lang w:val="es-ES_tradnl"/>
        </w:rPr>
        <w:t>“</w:t>
      </w:r>
      <w:r w:rsidR="00A702D2" w:rsidRPr="00A15D9B">
        <w:rPr>
          <w:rFonts w:ascii="Arial" w:hAnsi="Arial" w:cs="Arial"/>
          <w:color w:val="000000" w:themeColor="text1"/>
          <w:sz w:val="18"/>
          <w:szCs w:val="18"/>
          <w:lang w:val="es-ES_tradnl"/>
        </w:rPr>
        <w:t>A</w:t>
      </w:r>
      <w:r w:rsidR="00317E9E">
        <w:rPr>
          <w:rFonts w:ascii="Arial" w:hAnsi="Arial" w:cs="Arial"/>
          <w:color w:val="000000" w:themeColor="text1"/>
          <w:sz w:val="18"/>
          <w:szCs w:val="18"/>
          <w:lang w:val="es-ES_tradnl"/>
        </w:rPr>
        <w:t>cuerdo</w:t>
      </w:r>
      <w:r w:rsidR="00D054A9">
        <w:rPr>
          <w:rFonts w:ascii="Arial" w:hAnsi="Arial" w:cs="Arial"/>
          <w:color w:val="000000" w:themeColor="text1"/>
          <w:sz w:val="18"/>
          <w:szCs w:val="18"/>
          <w:lang w:val="es-ES_tradnl"/>
        </w:rPr>
        <w:t xml:space="preserve"> </w:t>
      </w:r>
      <w:r w:rsidR="00A702D2" w:rsidRPr="00A15D9B">
        <w:rPr>
          <w:rFonts w:ascii="Arial" w:hAnsi="Arial" w:cs="Arial"/>
          <w:color w:val="000000" w:themeColor="text1"/>
          <w:sz w:val="18"/>
          <w:szCs w:val="18"/>
          <w:lang w:val="es-ES_tradnl"/>
        </w:rPr>
        <w:t>mediante el cual el Pleno del Instituto Federal de Telecomunicaciones emite la Metodología para la definición y entrega de</w:t>
      </w:r>
      <w:r w:rsidR="00CA56AE" w:rsidRPr="00A15D9B">
        <w:rPr>
          <w:rFonts w:ascii="Arial" w:hAnsi="Arial" w:cs="Arial"/>
          <w:color w:val="000000" w:themeColor="text1"/>
          <w:sz w:val="18"/>
          <w:szCs w:val="18"/>
          <w:lang w:val="es-ES_tradnl"/>
        </w:rPr>
        <w:t xml:space="preserve"> </w:t>
      </w:r>
      <w:r w:rsidR="00A702D2" w:rsidRPr="00A15D9B">
        <w:rPr>
          <w:rFonts w:ascii="Arial" w:hAnsi="Arial" w:cs="Arial"/>
          <w:color w:val="000000" w:themeColor="text1"/>
          <w:sz w:val="18"/>
          <w:szCs w:val="18"/>
          <w:lang w:val="es-ES_tradnl"/>
        </w:rPr>
        <w:t>información relativa a los contadores de desempeño, establecida en los Lineamientos que fijan los índices y parámetros de calidad a que</w:t>
      </w:r>
      <w:r w:rsidR="00CA56AE" w:rsidRPr="00A15D9B">
        <w:rPr>
          <w:rFonts w:ascii="Arial" w:hAnsi="Arial" w:cs="Arial"/>
          <w:color w:val="000000" w:themeColor="text1"/>
          <w:sz w:val="18"/>
          <w:szCs w:val="18"/>
          <w:lang w:val="es-ES_tradnl"/>
        </w:rPr>
        <w:t xml:space="preserve"> </w:t>
      </w:r>
      <w:r w:rsidR="00A702D2" w:rsidRPr="00A15D9B">
        <w:rPr>
          <w:rFonts w:ascii="Arial" w:hAnsi="Arial" w:cs="Arial"/>
          <w:color w:val="000000" w:themeColor="text1"/>
          <w:sz w:val="18"/>
          <w:szCs w:val="18"/>
          <w:lang w:val="es-ES_tradnl"/>
        </w:rPr>
        <w:t>deberán sujetarse los prestadores del servicio fijo, publicados el 25 de febrero de 2020</w:t>
      </w:r>
      <w:r w:rsidR="00515C39">
        <w:rPr>
          <w:rFonts w:ascii="Arial" w:hAnsi="Arial" w:cs="Arial"/>
          <w:color w:val="000000" w:themeColor="text1"/>
          <w:sz w:val="18"/>
          <w:szCs w:val="18"/>
          <w:lang w:val="es-ES_tradnl"/>
        </w:rPr>
        <w:t>”</w:t>
      </w:r>
      <w:r w:rsidR="008D1BC7" w:rsidRPr="00A15D9B">
        <w:rPr>
          <w:rFonts w:ascii="Arial" w:hAnsi="Arial" w:cs="Arial"/>
          <w:i/>
          <w:iCs/>
          <w:color w:val="000000" w:themeColor="text1"/>
          <w:sz w:val="18"/>
          <w:szCs w:val="18"/>
          <w:lang w:val="es-ES_tradnl"/>
        </w:rPr>
        <w:t xml:space="preserve"> </w:t>
      </w:r>
      <w:r w:rsidR="008D1BC7" w:rsidRPr="00A15D9B">
        <w:rPr>
          <w:rFonts w:ascii="Arial" w:hAnsi="Arial" w:cs="Arial"/>
          <w:color w:val="000000" w:themeColor="text1"/>
          <w:sz w:val="18"/>
          <w:szCs w:val="18"/>
          <w:lang w:val="es-ES_tradnl"/>
        </w:rPr>
        <w:t>(en lo sucesivo, la “Metodología</w:t>
      </w:r>
      <w:r w:rsidR="00515C39">
        <w:rPr>
          <w:rFonts w:ascii="Arial" w:hAnsi="Arial" w:cs="Arial"/>
          <w:color w:val="000000" w:themeColor="text1"/>
          <w:sz w:val="18"/>
          <w:szCs w:val="18"/>
          <w:lang w:val="es-ES_tradnl"/>
        </w:rPr>
        <w:t>”</w:t>
      </w:r>
      <w:r w:rsidR="008D1BC7" w:rsidRPr="00A15D9B">
        <w:rPr>
          <w:rFonts w:ascii="Arial" w:hAnsi="Arial" w:cs="Arial"/>
          <w:color w:val="000000" w:themeColor="text1"/>
          <w:sz w:val="18"/>
          <w:szCs w:val="18"/>
          <w:lang w:val="es-ES_tradnl"/>
        </w:rPr>
        <w:t>)</w:t>
      </w:r>
      <w:r w:rsidR="00D15207" w:rsidRPr="00A15D9B">
        <w:rPr>
          <w:rFonts w:ascii="Arial" w:hAnsi="Arial" w:cs="Arial"/>
          <w:color w:val="000000" w:themeColor="text1"/>
          <w:sz w:val="18"/>
          <w:szCs w:val="18"/>
          <w:lang w:val="es-ES_tradnl"/>
        </w:rPr>
        <w:t>, mism</w:t>
      </w:r>
      <w:r w:rsidR="008D1BC7" w:rsidRPr="00A15D9B">
        <w:rPr>
          <w:rFonts w:ascii="Arial" w:hAnsi="Arial" w:cs="Arial"/>
          <w:color w:val="000000" w:themeColor="text1"/>
          <w:sz w:val="18"/>
          <w:szCs w:val="18"/>
          <w:lang w:val="es-ES_tradnl"/>
        </w:rPr>
        <w:t>a</w:t>
      </w:r>
      <w:r w:rsidR="00D15207" w:rsidRPr="00A15D9B">
        <w:rPr>
          <w:rFonts w:ascii="Arial" w:hAnsi="Arial" w:cs="Arial"/>
          <w:color w:val="000000" w:themeColor="text1"/>
          <w:sz w:val="18"/>
          <w:szCs w:val="18"/>
          <w:lang w:val="es-ES_tradnl"/>
        </w:rPr>
        <w:t xml:space="preserve"> que entró en vigor el 1 de </w:t>
      </w:r>
      <w:r w:rsidR="00A702D2" w:rsidRPr="00A15D9B">
        <w:rPr>
          <w:rFonts w:ascii="Arial" w:hAnsi="Arial" w:cs="Arial"/>
          <w:color w:val="000000" w:themeColor="text1"/>
          <w:sz w:val="18"/>
          <w:szCs w:val="18"/>
          <w:lang w:val="es-ES_tradnl"/>
        </w:rPr>
        <w:t>enero</w:t>
      </w:r>
      <w:r w:rsidR="00D15207" w:rsidRPr="00A15D9B">
        <w:rPr>
          <w:rFonts w:ascii="Arial" w:hAnsi="Arial" w:cs="Arial"/>
          <w:color w:val="000000" w:themeColor="text1"/>
          <w:sz w:val="18"/>
          <w:szCs w:val="18"/>
          <w:lang w:val="es-ES_tradnl"/>
        </w:rPr>
        <w:t xml:space="preserve"> de 202</w:t>
      </w:r>
      <w:r w:rsidR="00A702D2" w:rsidRPr="00A15D9B">
        <w:rPr>
          <w:rFonts w:ascii="Arial" w:hAnsi="Arial" w:cs="Arial"/>
          <w:color w:val="000000" w:themeColor="text1"/>
          <w:sz w:val="18"/>
          <w:szCs w:val="18"/>
          <w:lang w:val="es-ES_tradnl"/>
        </w:rPr>
        <w:t>3</w:t>
      </w:r>
      <w:r w:rsidR="00304A7E" w:rsidRPr="00A15D9B">
        <w:rPr>
          <w:rFonts w:ascii="Arial" w:hAnsi="Arial" w:cs="Arial"/>
          <w:color w:val="000000" w:themeColor="text1"/>
          <w:sz w:val="18"/>
          <w:szCs w:val="18"/>
          <w:lang w:val="es-ES_tradnl"/>
        </w:rPr>
        <w:t>.</w:t>
      </w:r>
    </w:p>
    <w:p w14:paraId="40E9C56E" w14:textId="77777777" w:rsidR="0027499E" w:rsidRPr="00A15D9B" w:rsidRDefault="0027499E" w:rsidP="002E4C87">
      <w:pPr>
        <w:pStyle w:val="Default"/>
        <w:tabs>
          <w:tab w:val="left" w:pos="0"/>
        </w:tabs>
        <w:spacing w:line="276" w:lineRule="auto"/>
        <w:jc w:val="both"/>
        <w:rPr>
          <w:rFonts w:ascii="Arial" w:hAnsi="Arial" w:cs="Arial"/>
          <w:b/>
          <w:bCs/>
          <w:color w:val="000000" w:themeColor="text1"/>
          <w:sz w:val="18"/>
          <w:szCs w:val="18"/>
          <w:lang w:val="es-ES_tradnl"/>
        </w:rPr>
      </w:pPr>
    </w:p>
    <w:p w14:paraId="791F6622" w14:textId="4CC639F5" w:rsidR="005B480F" w:rsidRDefault="00330ADE" w:rsidP="002E4C87">
      <w:pPr>
        <w:pStyle w:val="Default"/>
        <w:tabs>
          <w:tab w:val="left" w:pos="0"/>
        </w:tabs>
        <w:spacing w:line="276" w:lineRule="auto"/>
        <w:jc w:val="both"/>
        <w:rPr>
          <w:rFonts w:ascii="Arial" w:hAnsi="Arial" w:cs="Arial"/>
          <w:color w:val="000000" w:themeColor="text1"/>
          <w:sz w:val="18"/>
          <w:szCs w:val="18"/>
          <w:lang w:val="es-ES_tradnl"/>
        </w:rPr>
      </w:pPr>
      <w:proofErr w:type="gramStart"/>
      <w:r>
        <w:rPr>
          <w:rFonts w:ascii="Arial" w:hAnsi="Arial" w:cs="Arial"/>
          <w:b/>
          <w:bCs/>
          <w:color w:val="000000" w:themeColor="text1"/>
          <w:sz w:val="18"/>
          <w:szCs w:val="18"/>
          <w:lang w:val="es-ES_tradnl"/>
        </w:rPr>
        <w:t>Segund</w:t>
      </w:r>
      <w:r w:rsidR="00515C39">
        <w:rPr>
          <w:rFonts w:ascii="Arial" w:hAnsi="Arial" w:cs="Arial"/>
          <w:b/>
          <w:bCs/>
          <w:color w:val="000000" w:themeColor="text1"/>
          <w:sz w:val="18"/>
          <w:szCs w:val="18"/>
          <w:lang w:val="es-ES_tradnl"/>
        </w:rPr>
        <w:t>o</w:t>
      </w:r>
      <w:r w:rsidR="005B1301">
        <w:rPr>
          <w:rFonts w:ascii="Arial" w:hAnsi="Arial" w:cs="Arial"/>
          <w:color w:val="000000" w:themeColor="text1"/>
          <w:sz w:val="18"/>
          <w:szCs w:val="18"/>
          <w:lang w:val="es-ES_tradnl"/>
        </w:rPr>
        <w:t>.-</w:t>
      </w:r>
      <w:proofErr w:type="gramEnd"/>
      <w:r w:rsidR="005B1301">
        <w:rPr>
          <w:rFonts w:ascii="Arial" w:hAnsi="Arial" w:cs="Arial"/>
          <w:color w:val="000000" w:themeColor="text1"/>
          <w:sz w:val="18"/>
          <w:szCs w:val="18"/>
          <w:lang w:val="es-ES_tradnl"/>
        </w:rPr>
        <w:t xml:space="preserve"> </w:t>
      </w:r>
      <w:r w:rsidR="00443B60" w:rsidRPr="00443B60">
        <w:rPr>
          <w:rFonts w:ascii="Arial" w:hAnsi="Arial" w:cs="Arial"/>
          <w:b/>
          <w:bCs/>
          <w:color w:val="000000" w:themeColor="text1"/>
          <w:sz w:val="18"/>
          <w:szCs w:val="18"/>
          <w:lang w:val="es-ES_tradnl"/>
        </w:rPr>
        <w:t xml:space="preserve">Consulta Pública. </w:t>
      </w:r>
      <w:r w:rsidR="00443B60" w:rsidRPr="00443B60">
        <w:rPr>
          <w:rFonts w:ascii="Arial" w:hAnsi="Arial" w:cs="Arial"/>
          <w:color w:val="000000" w:themeColor="text1"/>
          <w:sz w:val="18"/>
          <w:szCs w:val="18"/>
          <w:lang w:val="es-ES_tradnl"/>
        </w:rPr>
        <w:t xml:space="preserve">El 22 de noviembre de 2023, mediante el Acuerdo </w:t>
      </w:r>
      <w:r w:rsidR="00F826A2" w:rsidRPr="00F826A2">
        <w:rPr>
          <w:rFonts w:ascii="Arial" w:hAnsi="Arial" w:cs="Arial"/>
          <w:color w:val="000000" w:themeColor="text1"/>
          <w:sz w:val="18"/>
          <w:szCs w:val="18"/>
          <w:lang w:val="es-ES_tradnl"/>
        </w:rPr>
        <w:t>P</w:t>
      </w:r>
      <w:r w:rsidR="00F826A2">
        <w:rPr>
          <w:rFonts w:ascii="Arial" w:hAnsi="Arial" w:cs="Arial"/>
          <w:color w:val="000000" w:themeColor="text1"/>
          <w:sz w:val="18"/>
          <w:szCs w:val="18"/>
          <w:lang w:val="es-ES_tradnl"/>
        </w:rPr>
        <w:t>/</w:t>
      </w:r>
      <w:r w:rsidR="00F826A2" w:rsidRPr="00F826A2">
        <w:rPr>
          <w:rFonts w:ascii="Arial" w:hAnsi="Arial" w:cs="Arial"/>
          <w:color w:val="000000" w:themeColor="text1"/>
          <w:sz w:val="18"/>
          <w:szCs w:val="18"/>
          <w:lang w:val="es-ES_tradnl"/>
        </w:rPr>
        <w:t>IFT</w:t>
      </w:r>
      <w:r w:rsidR="00F826A2">
        <w:rPr>
          <w:rFonts w:ascii="Arial" w:hAnsi="Arial" w:cs="Arial"/>
          <w:color w:val="000000" w:themeColor="text1"/>
          <w:sz w:val="18"/>
          <w:szCs w:val="18"/>
          <w:lang w:val="es-ES_tradnl"/>
        </w:rPr>
        <w:t>/</w:t>
      </w:r>
      <w:r w:rsidR="00F826A2" w:rsidRPr="00F826A2">
        <w:rPr>
          <w:rFonts w:ascii="Arial" w:hAnsi="Arial" w:cs="Arial"/>
          <w:color w:val="000000" w:themeColor="text1"/>
          <w:sz w:val="18"/>
          <w:szCs w:val="18"/>
          <w:lang w:val="es-ES_tradnl"/>
        </w:rPr>
        <w:t>221123</w:t>
      </w:r>
      <w:r w:rsidR="00F826A2">
        <w:rPr>
          <w:rFonts w:ascii="Arial" w:hAnsi="Arial" w:cs="Arial"/>
          <w:color w:val="000000" w:themeColor="text1"/>
          <w:sz w:val="18"/>
          <w:szCs w:val="18"/>
          <w:lang w:val="es-ES_tradnl"/>
        </w:rPr>
        <w:t>/</w:t>
      </w:r>
      <w:r w:rsidR="00F826A2" w:rsidRPr="00F826A2">
        <w:rPr>
          <w:rFonts w:ascii="Arial" w:hAnsi="Arial" w:cs="Arial"/>
          <w:color w:val="000000" w:themeColor="text1"/>
          <w:sz w:val="18"/>
          <w:szCs w:val="18"/>
          <w:lang w:val="es-ES_tradnl"/>
        </w:rPr>
        <w:t>623</w:t>
      </w:r>
      <w:r w:rsidR="00443B60" w:rsidRPr="00443B60">
        <w:rPr>
          <w:rFonts w:ascii="Arial" w:hAnsi="Arial" w:cs="Arial"/>
          <w:color w:val="000000" w:themeColor="text1"/>
          <w:sz w:val="18"/>
          <w:szCs w:val="18"/>
          <w:lang w:val="es-ES_tradnl"/>
        </w:rPr>
        <w:t>, se aprobó por unanimidad de votos en la</w:t>
      </w:r>
      <w:r w:rsidR="00F826A2">
        <w:rPr>
          <w:rFonts w:ascii="Arial" w:hAnsi="Arial" w:cs="Arial"/>
          <w:color w:val="000000" w:themeColor="text1"/>
          <w:sz w:val="18"/>
          <w:szCs w:val="18"/>
          <w:lang w:val="es-ES_tradnl"/>
        </w:rPr>
        <w:t xml:space="preserve"> XXX</w:t>
      </w:r>
      <w:r w:rsidR="00443B60" w:rsidRPr="00443B60">
        <w:rPr>
          <w:rFonts w:ascii="Arial" w:hAnsi="Arial" w:cs="Arial"/>
          <w:color w:val="000000" w:themeColor="text1"/>
          <w:sz w:val="18"/>
          <w:szCs w:val="18"/>
          <w:lang w:val="es-ES_tradnl"/>
        </w:rPr>
        <w:t xml:space="preserve"> Sesión Ordinaria del Pleno del Instituto</w:t>
      </w:r>
      <w:r w:rsidR="00BD6066">
        <w:rPr>
          <w:rFonts w:ascii="Arial" w:hAnsi="Arial" w:cs="Arial"/>
          <w:color w:val="000000" w:themeColor="text1"/>
          <w:sz w:val="18"/>
          <w:szCs w:val="18"/>
          <w:lang w:val="es-ES_tradnl"/>
        </w:rPr>
        <w:t>,</w:t>
      </w:r>
      <w:r w:rsidR="00443B60" w:rsidRPr="00443B60">
        <w:rPr>
          <w:rFonts w:ascii="Arial" w:hAnsi="Arial" w:cs="Arial"/>
          <w:color w:val="000000" w:themeColor="text1"/>
          <w:sz w:val="18"/>
          <w:szCs w:val="18"/>
          <w:lang w:val="es-ES_tradnl"/>
        </w:rPr>
        <w:t xml:space="preserve"> llevar a cabo la publicación de la Consulta Pública </w:t>
      </w:r>
      <w:bookmarkStart w:id="4" w:name="_Hlk152075694"/>
      <w:r w:rsidR="00443B60" w:rsidRPr="00443B60">
        <w:rPr>
          <w:rFonts w:ascii="Arial" w:hAnsi="Arial" w:cs="Arial"/>
          <w:color w:val="000000" w:themeColor="text1"/>
          <w:sz w:val="18"/>
          <w:szCs w:val="18"/>
          <w:lang w:val="es-ES_tradnl"/>
        </w:rPr>
        <w:t xml:space="preserve">del </w:t>
      </w:r>
      <w:r w:rsidR="00DE50C9" w:rsidRPr="00DE50C9">
        <w:rPr>
          <w:rFonts w:ascii="Arial" w:hAnsi="Arial" w:cs="Arial"/>
          <w:color w:val="000000" w:themeColor="text1"/>
          <w:sz w:val="18"/>
          <w:szCs w:val="18"/>
          <w:lang w:val="es-ES_tradnl"/>
        </w:rPr>
        <w:t>Acuerdo mediante el cual el Pleno del Instituto Federal de Telecomunicaciones determina someter a Consulta Pública el “Anteproyecto de modificación al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r>
        <w:rPr>
          <w:rFonts w:ascii="Arial" w:hAnsi="Arial" w:cs="Arial"/>
          <w:color w:val="000000" w:themeColor="text1"/>
          <w:sz w:val="18"/>
          <w:szCs w:val="18"/>
          <w:lang w:val="es-ES_tradnl"/>
        </w:rPr>
        <w:t xml:space="preserve"> (en lo sucesivo, el “Anteproyecto”)</w:t>
      </w:r>
      <w:r w:rsidR="005B1301" w:rsidRPr="001A5835">
        <w:rPr>
          <w:rFonts w:ascii="Arial" w:hAnsi="Arial" w:cs="Arial"/>
          <w:color w:val="000000" w:themeColor="text1"/>
          <w:sz w:val="18"/>
          <w:szCs w:val="18"/>
          <w:lang w:val="es-ES_tradnl"/>
        </w:rPr>
        <w:t xml:space="preserve">, se llevó a cabo </w:t>
      </w:r>
      <w:bookmarkEnd w:id="4"/>
      <w:r w:rsidR="005B1301" w:rsidRPr="005B1301">
        <w:rPr>
          <w:rFonts w:ascii="Arial" w:hAnsi="Arial" w:cs="Arial"/>
          <w:color w:val="000000" w:themeColor="text1"/>
          <w:sz w:val="18"/>
          <w:szCs w:val="18"/>
          <w:lang w:val="es-ES_tradnl"/>
        </w:rPr>
        <w:t>del 23 de noviembre al 29 de noviembre de 2023</w:t>
      </w:r>
      <w:r w:rsidR="005B1301">
        <w:rPr>
          <w:rFonts w:ascii="Arial" w:hAnsi="Arial" w:cs="Arial"/>
          <w:color w:val="000000" w:themeColor="text1"/>
          <w:sz w:val="18"/>
          <w:szCs w:val="18"/>
          <w:lang w:val="es-ES_tradnl"/>
        </w:rPr>
        <w:t xml:space="preserve">, </w:t>
      </w:r>
      <w:r w:rsidR="005B1301" w:rsidRPr="005B1301">
        <w:rPr>
          <w:rFonts w:ascii="Arial" w:hAnsi="Arial" w:cs="Arial"/>
          <w:color w:val="000000" w:themeColor="text1"/>
          <w:sz w:val="18"/>
          <w:szCs w:val="18"/>
          <w:lang w:val="es-ES_tradnl"/>
        </w:rPr>
        <w:t xml:space="preserve">las respuestas emitidas a los comentarios </w:t>
      </w:r>
      <w:r w:rsidR="005B1301">
        <w:rPr>
          <w:rFonts w:ascii="Arial" w:hAnsi="Arial" w:cs="Arial"/>
          <w:color w:val="000000" w:themeColor="text1"/>
          <w:sz w:val="18"/>
          <w:szCs w:val="18"/>
          <w:lang w:val="es-ES_tradnl"/>
        </w:rPr>
        <w:t xml:space="preserve">recibidos </w:t>
      </w:r>
      <w:r w:rsidR="005B1301" w:rsidRPr="005B1301">
        <w:rPr>
          <w:rFonts w:ascii="Arial" w:hAnsi="Arial" w:cs="Arial"/>
          <w:color w:val="000000" w:themeColor="text1"/>
          <w:sz w:val="18"/>
          <w:szCs w:val="18"/>
          <w:lang w:val="es-ES_tradnl"/>
        </w:rPr>
        <w:t>se encuentran disponibles en el Informe de Consideraciones y publicados en el portal de Internet del Instituto</w:t>
      </w:r>
      <w:r w:rsidR="005B1301">
        <w:rPr>
          <w:rFonts w:ascii="Arial" w:hAnsi="Arial" w:cs="Arial"/>
          <w:color w:val="000000" w:themeColor="text1"/>
          <w:sz w:val="18"/>
          <w:szCs w:val="18"/>
          <w:lang w:val="es-ES_tradnl"/>
        </w:rPr>
        <w:t>.</w:t>
      </w:r>
    </w:p>
    <w:p w14:paraId="3542809D" w14:textId="77777777" w:rsidR="003277E7" w:rsidRDefault="003277E7" w:rsidP="002E4C87">
      <w:pPr>
        <w:pStyle w:val="Default"/>
        <w:tabs>
          <w:tab w:val="left" w:pos="0"/>
        </w:tabs>
        <w:spacing w:line="276" w:lineRule="auto"/>
        <w:jc w:val="both"/>
        <w:rPr>
          <w:rFonts w:ascii="Arial" w:hAnsi="Arial" w:cs="Arial"/>
          <w:b/>
          <w:bCs/>
          <w:color w:val="000000" w:themeColor="text1"/>
          <w:sz w:val="18"/>
          <w:szCs w:val="18"/>
          <w:lang w:val="es-ES_tradnl"/>
        </w:rPr>
      </w:pPr>
    </w:p>
    <w:p w14:paraId="0BD9116A" w14:textId="16D5DC88" w:rsidR="003277E7" w:rsidRPr="00CB06AB" w:rsidRDefault="005B1301" w:rsidP="002E4C87">
      <w:pPr>
        <w:pStyle w:val="Default"/>
        <w:tabs>
          <w:tab w:val="left" w:pos="0"/>
        </w:tabs>
        <w:spacing w:line="276" w:lineRule="auto"/>
        <w:jc w:val="both"/>
        <w:rPr>
          <w:rFonts w:ascii="Arial" w:hAnsi="Arial" w:cs="Arial"/>
          <w:color w:val="000000" w:themeColor="text1"/>
          <w:sz w:val="18"/>
          <w:szCs w:val="18"/>
          <w:lang w:val="es-ES_tradnl"/>
        </w:rPr>
      </w:pPr>
      <w:proofErr w:type="gramStart"/>
      <w:r>
        <w:rPr>
          <w:rFonts w:ascii="Arial" w:hAnsi="Arial" w:cs="Arial"/>
          <w:b/>
          <w:bCs/>
          <w:color w:val="000000" w:themeColor="text1"/>
          <w:sz w:val="18"/>
          <w:szCs w:val="18"/>
          <w:lang w:val="es-ES_tradnl"/>
        </w:rPr>
        <w:t>Tercero</w:t>
      </w:r>
      <w:r w:rsidR="003277E7" w:rsidRPr="004B24E6">
        <w:rPr>
          <w:rFonts w:ascii="Arial" w:hAnsi="Arial" w:cs="Arial"/>
          <w:b/>
          <w:bCs/>
          <w:color w:val="000000" w:themeColor="text1"/>
          <w:sz w:val="18"/>
          <w:szCs w:val="18"/>
          <w:lang w:val="es-ES_tradnl"/>
        </w:rPr>
        <w:t>.-</w:t>
      </w:r>
      <w:proofErr w:type="gramEnd"/>
      <w:r w:rsidR="003277E7" w:rsidRPr="004B24E6">
        <w:rPr>
          <w:rFonts w:ascii="Arial" w:hAnsi="Arial" w:cs="Arial"/>
          <w:b/>
          <w:bCs/>
          <w:color w:val="000000" w:themeColor="text1"/>
          <w:sz w:val="18"/>
          <w:szCs w:val="18"/>
          <w:lang w:val="es-ES_tradnl"/>
        </w:rPr>
        <w:t xml:space="preserve"> </w:t>
      </w:r>
      <w:r w:rsidR="00A919FB">
        <w:rPr>
          <w:rFonts w:ascii="Arial" w:hAnsi="Arial" w:cs="Arial"/>
          <w:b/>
          <w:bCs/>
          <w:color w:val="000000" w:themeColor="text1"/>
          <w:sz w:val="18"/>
          <w:szCs w:val="18"/>
          <w:lang w:val="es-ES_tradnl"/>
        </w:rPr>
        <w:t xml:space="preserve">ANIR. </w:t>
      </w:r>
      <w:r w:rsidR="00A919FB" w:rsidRPr="004B24E6">
        <w:rPr>
          <w:rFonts w:ascii="Arial" w:hAnsi="Arial" w:cs="Arial"/>
          <w:color w:val="000000" w:themeColor="text1"/>
          <w:sz w:val="18"/>
          <w:szCs w:val="18"/>
          <w:lang w:val="es-ES_tradnl"/>
        </w:rPr>
        <w:t>Con oficio IFT/211/CGMR/</w:t>
      </w:r>
      <w:r w:rsidR="00D23C71">
        <w:rPr>
          <w:rFonts w:ascii="Arial" w:hAnsi="Arial" w:cs="Arial"/>
          <w:color w:val="000000" w:themeColor="text1"/>
          <w:sz w:val="18"/>
          <w:szCs w:val="18"/>
          <w:lang w:val="es-ES_tradnl"/>
        </w:rPr>
        <w:t>269</w:t>
      </w:r>
      <w:r w:rsidR="00A919FB" w:rsidRPr="004B24E6">
        <w:rPr>
          <w:rFonts w:ascii="Arial" w:hAnsi="Arial" w:cs="Arial"/>
          <w:color w:val="000000" w:themeColor="text1"/>
          <w:sz w:val="18"/>
          <w:szCs w:val="18"/>
          <w:lang w:val="es-ES_tradnl"/>
        </w:rPr>
        <w:t xml:space="preserve">/2023, de fecha </w:t>
      </w:r>
      <w:r w:rsidR="00D23C71" w:rsidRPr="00D23C71">
        <w:rPr>
          <w:rFonts w:ascii="Arial" w:hAnsi="Arial" w:cs="Arial"/>
          <w:color w:val="000000" w:themeColor="text1"/>
          <w:sz w:val="18"/>
          <w:szCs w:val="18"/>
          <w:lang w:val="es-ES_tradnl"/>
        </w:rPr>
        <w:t>6</w:t>
      </w:r>
      <w:r w:rsidR="00A919FB" w:rsidRPr="004B24E6">
        <w:rPr>
          <w:rFonts w:ascii="Arial" w:hAnsi="Arial" w:cs="Arial"/>
          <w:color w:val="000000" w:themeColor="text1"/>
          <w:sz w:val="18"/>
          <w:szCs w:val="18"/>
          <w:lang w:val="es-ES_tradnl"/>
        </w:rPr>
        <w:t xml:space="preserve"> de </w:t>
      </w:r>
      <w:r w:rsidR="00D23C71">
        <w:rPr>
          <w:rFonts w:ascii="Arial" w:hAnsi="Arial" w:cs="Arial"/>
          <w:color w:val="000000" w:themeColor="text1"/>
          <w:sz w:val="18"/>
          <w:szCs w:val="18"/>
          <w:lang w:val="es-ES_tradnl"/>
        </w:rPr>
        <w:t>diciembre</w:t>
      </w:r>
      <w:r w:rsidR="00A919FB" w:rsidRPr="004B24E6">
        <w:rPr>
          <w:rFonts w:ascii="Arial" w:hAnsi="Arial" w:cs="Arial"/>
          <w:color w:val="000000" w:themeColor="text1"/>
          <w:sz w:val="18"/>
          <w:szCs w:val="18"/>
          <w:lang w:val="es-ES_tradnl"/>
        </w:rPr>
        <w:t xml:space="preserve"> de 2023</w:t>
      </w:r>
      <w:r w:rsidR="006E436F">
        <w:rPr>
          <w:rFonts w:ascii="Arial" w:hAnsi="Arial" w:cs="Arial"/>
          <w:color w:val="000000" w:themeColor="text1"/>
          <w:sz w:val="18"/>
          <w:szCs w:val="18"/>
          <w:lang w:val="es-ES_tradnl"/>
        </w:rPr>
        <w:t>,</w:t>
      </w:r>
      <w:r w:rsidR="00A919FB" w:rsidRPr="004B24E6">
        <w:rPr>
          <w:rFonts w:ascii="Arial" w:hAnsi="Arial" w:cs="Arial"/>
          <w:color w:val="000000" w:themeColor="text1"/>
          <w:sz w:val="18"/>
          <w:szCs w:val="18"/>
          <w:lang w:val="es-ES_tradnl"/>
        </w:rPr>
        <w:t xml:space="preserve"> la Coordinación General de Mejora Regulatoria del Instituto emitió la opinión no vinculante sobre el Análisis de Nulo Impacto Regulatorio del proyecto de "Acuerdo mediante el cual el Pleno del Instituto Federal de Telecomunicaciones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p>
    <w:p w14:paraId="742C6EB5" w14:textId="77777777" w:rsidR="00DE50C9" w:rsidRPr="00A15D9B" w:rsidRDefault="00DE50C9" w:rsidP="002E4C87">
      <w:pPr>
        <w:pStyle w:val="Default"/>
        <w:tabs>
          <w:tab w:val="left" w:pos="0"/>
        </w:tabs>
        <w:spacing w:line="276" w:lineRule="auto"/>
        <w:jc w:val="both"/>
        <w:rPr>
          <w:rFonts w:ascii="Arial" w:hAnsi="Arial" w:cs="Arial"/>
          <w:color w:val="000000" w:themeColor="text1"/>
          <w:sz w:val="18"/>
          <w:szCs w:val="18"/>
          <w:lang w:val="es-ES_tradnl"/>
        </w:rPr>
      </w:pPr>
    </w:p>
    <w:p w14:paraId="3275225B" w14:textId="55E99A0D" w:rsidR="00D666F7" w:rsidRPr="00A15D9B" w:rsidRDefault="00F15BA6" w:rsidP="00B620F9">
      <w:pPr>
        <w:pStyle w:val="Default"/>
        <w:tabs>
          <w:tab w:val="left" w:pos="0"/>
        </w:tabs>
        <w:spacing w:line="276" w:lineRule="auto"/>
        <w:jc w:val="both"/>
        <w:rPr>
          <w:rFonts w:ascii="Arial" w:eastAsia="Times New Roman" w:hAnsi="Arial" w:cs="Arial"/>
          <w:b/>
          <w:sz w:val="18"/>
          <w:szCs w:val="18"/>
        </w:rPr>
      </w:pPr>
      <w:r w:rsidRPr="00A15D9B">
        <w:rPr>
          <w:rFonts w:ascii="Arial" w:hAnsi="Arial" w:cs="Arial"/>
          <w:color w:val="000000" w:themeColor="text1"/>
          <w:sz w:val="18"/>
          <w:szCs w:val="18"/>
          <w:lang w:val="es-ES_tradnl"/>
        </w:rPr>
        <w:t xml:space="preserve">En virtud de los </w:t>
      </w:r>
      <w:r w:rsidR="00443B60">
        <w:rPr>
          <w:rFonts w:ascii="Arial" w:hAnsi="Arial" w:cs="Arial"/>
          <w:color w:val="000000" w:themeColor="text1"/>
          <w:sz w:val="18"/>
          <w:szCs w:val="18"/>
          <w:lang w:val="es-ES_tradnl"/>
        </w:rPr>
        <w:t>a</w:t>
      </w:r>
      <w:r w:rsidRPr="00A15D9B">
        <w:rPr>
          <w:rFonts w:ascii="Arial" w:hAnsi="Arial" w:cs="Arial"/>
          <w:color w:val="000000" w:themeColor="text1"/>
          <w:sz w:val="18"/>
          <w:szCs w:val="18"/>
          <w:lang w:val="es-ES_tradnl"/>
        </w:rPr>
        <w:t>ntecedentes referidos, y</w:t>
      </w:r>
      <w:r w:rsidR="00E06DBC" w:rsidRPr="00A15D9B">
        <w:rPr>
          <w:rFonts w:ascii="Arial" w:hAnsi="Arial" w:cs="Arial"/>
          <w:color w:val="000000" w:themeColor="text1"/>
          <w:sz w:val="18"/>
          <w:szCs w:val="18"/>
          <w:lang w:val="es-ES_tradnl"/>
        </w:rPr>
        <w:cr/>
      </w:r>
    </w:p>
    <w:p w14:paraId="487CE740" w14:textId="063B77F2" w:rsidR="009820F1" w:rsidRPr="00A15D9B" w:rsidRDefault="009820F1" w:rsidP="009820F1">
      <w:pPr>
        <w:jc w:val="center"/>
        <w:rPr>
          <w:rFonts w:eastAsia="Times New Roman"/>
          <w:b/>
          <w:sz w:val="18"/>
          <w:szCs w:val="18"/>
        </w:rPr>
      </w:pPr>
      <w:r w:rsidRPr="00A15D9B">
        <w:rPr>
          <w:rFonts w:eastAsia="Times New Roman"/>
          <w:b/>
          <w:sz w:val="18"/>
          <w:szCs w:val="18"/>
        </w:rPr>
        <w:t>Considerando</w:t>
      </w:r>
    </w:p>
    <w:p w14:paraId="7AC04DB3" w14:textId="77777777" w:rsidR="009820F1" w:rsidRPr="00A15D9B" w:rsidRDefault="009820F1" w:rsidP="009820F1">
      <w:pPr>
        <w:jc w:val="center"/>
        <w:rPr>
          <w:rFonts w:eastAsia="Times New Roman"/>
          <w:sz w:val="18"/>
          <w:szCs w:val="18"/>
        </w:rPr>
      </w:pPr>
    </w:p>
    <w:p w14:paraId="75845772" w14:textId="2B240A09" w:rsidR="0057647B" w:rsidRPr="00A15D9B" w:rsidRDefault="0057647B" w:rsidP="005518D3">
      <w:pPr>
        <w:pStyle w:val="Prrafodelista"/>
        <w:widowControl w:val="0"/>
        <w:ind w:left="0" w:firstLine="2"/>
        <w:jc w:val="both"/>
        <w:rPr>
          <w:b/>
          <w:sz w:val="18"/>
          <w:szCs w:val="18"/>
          <w:lang w:val="es-ES_tradnl"/>
        </w:rPr>
      </w:pPr>
    </w:p>
    <w:p w14:paraId="20A1D0B1" w14:textId="581E4621" w:rsidR="0057647B" w:rsidRPr="00A15D9B" w:rsidRDefault="009820F1" w:rsidP="000578FE">
      <w:pPr>
        <w:widowControl w:val="0"/>
        <w:jc w:val="both"/>
        <w:rPr>
          <w:sz w:val="18"/>
          <w:szCs w:val="18"/>
          <w:lang w:val="es-ES_tradnl"/>
        </w:rPr>
      </w:pPr>
      <w:proofErr w:type="gramStart"/>
      <w:r w:rsidRPr="00A15D9B">
        <w:rPr>
          <w:b/>
          <w:sz w:val="18"/>
          <w:szCs w:val="18"/>
          <w:lang w:val="es-ES_tradnl"/>
        </w:rPr>
        <w:t>Primero</w:t>
      </w:r>
      <w:r w:rsidR="00954217" w:rsidRPr="00A15D9B">
        <w:rPr>
          <w:b/>
          <w:sz w:val="18"/>
          <w:szCs w:val="18"/>
          <w:lang w:val="es-ES_tradnl"/>
        </w:rPr>
        <w:t>.-</w:t>
      </w:r>
      <w:proofErr w:type="gramEnd"/>
      <w:r w:rsidR="00954217" w:rsidRPr="00A15D9B">
        <w:rPr>
          <w:b/>
          <w:sz w:val="18"/>
          <w:szCs w:val="18"/>
          <w:lang w:val="es-ES_tradnl"/>
        </w:rPr>
        <w:t xml:space="preserve"> Competencia del Instituto.</w:t>
      </w:r>
      <w:r w:rsidR="00954217" w:rsidRPr="00A15D9B">
        <w:rPr>
          <w:sz w:val="18"/>
          <w:szCs w:val="18"/>
          <w:lang w:val="es-ES_tradnl"/>
        </w:rPr>
        <w:t xml:space="preserve"> </w:t>
      </w:r>
      <w:r w:rsidR="00CE4D02" w:rsidRPr="00A15D9B">
        <w:rPr>
          <w:sz w:val="18"/>
          <w:szCs w:val="18"/>
          <w:lang w:val="es-ES_tradnl"/>
        </w:rPr>
        <w:t>D</w:t>
      </w:r>
      <w:r w:rsidR="00954217" w:rsidRPr="00A15D9B">
        <w:rPr>
          <w:sz w:val="18"/>
          <w:szCs w:val="18"/>
          <w:lang w:val="es-ES_tradnl"/>
        </w:rPr>
        <w:t>e conformidad con lo establecido en el párrafo d</w:t>
      </w:r>
      <w:r w:rsidR="00FD203C" w:rsidRPr="00A15D9B">
        <w:rPr>
          <w:sz w:val="18"/>
          <w:szCs w:val="18"/>
          <w:lang w:val="es-ES_tradnl"/>
        </w:rPr>
        <w:t xml:space="preserve">écimo quinto del artículo 28 de </w:t>
      </w:r>
      <w:r w:rsidR="00954217" w:rsidRPr="00A15D9B">
        <w:rPr>
          <w:sz w:val="18"/>
          <w:szCs w:val="18"/>
          <w:lang w:val="es-ES_tradnl"/>
        </w:rPr>
        <w:t>la Constitución Política de los Estados Unidos Mexicanos, el Instituto es un órgano autón</w:t>
      </w:r>
      <w:r w:rsidR="00FD203C" w:rsidRPr="00A15D9B">
        <w:rPr>
          <w:sz w:val="18"/>
          <w:szCs w:val="18"/>
          <w:lang w:val="es-ES_tradnl"/>
        </w:rPr>
        <w:t xml:space="preserve">omo con personalidad jurídica y </w:t>
      </w:r>
      <w:r w:rsidR="00954217" w:rsidRPr="00A15D9B">
        <w:rPr>
          <w:sz w:val="18"/>
          <w:szCs w:val="18"/>
          <w:lang w:val="es-ES_tradnl"/>
        </w:rPr>
        <w:t>patrimonio propio, que tiene por objeto el desarrollo eficiente de la radiodifusión y las telecomunica</w:t>
      </w:r>
      <w:r w:rsidR="00FD203C" w:rsidRPr="00A15D9B">
        <w:rPr>
          <w:sz w:val="18"/>
          <w:szCs w:val="18"/>
          <w:lang w:val="es-ES_tradnl"/>
        </w:rPr>
        <w:t xml:space="preserve">ciones, conforme a lo dispuesto </w:t>
      </w:r>
      <w:r w:rsidR="00954217" w:rsidRPr="00A15D9B">
        <w:rPr>
          <w:sz w:val="18"/>
          <w:szCs w:val="18"/>
          <w:lang w:val="es-ES_tradnl"/>
        </w:rPr>
        <w:t>en la propia Constitución y en los términos que fijen las leyes.</w:t>
      </w:r>
      <w:r w:rsidR="00330ADE">
        <w:rPr>
          <w:sz w:val="18"/>
          <w:szCs w:val="18"/>
          <w:lang w:val="es-ES_tradnl"/>
        </w:rPr>
        <w:t xml:space="preserve"> </w:t>
      </w:r>
      <w:r w:rsidR="00954217" w:rsidRPr="00A15D9B">
        <w:rPr>
          <w:sz w:val="18"/>
          <w:szCs w:val="18"/>
          <w:lang w:val="es-ES_tradnl"/>
        </w:rPr>
        <w:t>Para tal efecto, en términos del precepto constitucional invocado así como de los artículos 1 y 7 de la LFTR, el Instituto tiene a</w:t>
      </w:r>
      <w:r w:rsidR="00FD203C" w:rsidRPr="00A15D9B">
        <w:rPr>
          <w:sz w:val="18"/>
          <w:szCs w:val="18"/>
          <w:lang w:val="es-ES_tradnl"/>
        </w:rPr>
        <w:t xml:space="preserve"> </w:t>
      </w:r>
      <w:r w:rsidR="00954217" w:rsidRPr="00A15D9B">
        <w:rPr>
          <w:sz w:val="18"/>
          <w:szCs w:val="18"/>
          <w:lang w:val="es-ES_tradnl"/>
        </w:rPr>
        <w:t>su cargo la regulación, promoción y supervisión del uso, aprovechamiento y explotación del espect</w:t>
      </w:r>
      <w:r w:rsidR="00FD203C" w:rsidRPr="00A15D9B">
        <w:rPr>
          <w:sz w:val="18"/>
          <w:szCs w:val="18"/>
          <w:lang w:val="es-ES_tradnl"/>
        </w:rPr>
        <w:t xml:space="preserve">ro radioeléctrico, los recursos </w:t>
      </w:r>
      <w:r w:rsidR="00954217" w:rsidRPr="00A15D9B">
        <w:rPr>
          <w:sz w:val="18"/>
          <w:szCs w:val="18"/>
          <w:lang w:val="es-ES_tradnl"/>
        </w:rPr>
        <w:t xml:space="preserve">orbitales, los servicios satelitales, las redes públicas de telecomunicaciones y la prestación de los </w:t>
      </w:r>
      <w:r w:rsidR="00FD203C" w:rsidRPr="00A15D9B">
        <w:rPr>
          <w:sz w:val="18"/>
          <w:szCs w:val="18"/>
          <w:lang w:val="es-ES_tradnl"/>
        </w:rPr>
        <w:t xml:space="preserve">servicios de radiodifusión y de </w:t>
      </w:r>
      <w:r w:rsidR="00954217" w:rsidRPr="00A15D9B">
        <w:rPr>
          <w:sz w:val="18"/>
          <w:szCs w:val="18"/>
          <w:lang w:val="es-ES_tradnl"/>
        </w:rPr>
        <w:t>telecomunicaciones, así como del acceso a la infraestructura activa y pasiva y otros insu</w:t>
      </w:r>
      <w:r w:rsidR="00FD203C" w:rsidRPr="00A15D9B">
        <w:rPr>
          <w:sz w:val="18"/>
          <w:szCs w:val="18"/>
          <w:lang w:val="es-ES_tradnl"/>
        </w:rPr>
        <w:t xml:space="preserve">mos esenciales, garantizando lo </w:t>
      </w:r>
      <w:r w:rsidR="00954217" w:rsidRPr="00A15D9B">
        <w:rPr>
          <w:sz w:val="18"/>
          <w:szCs w:val="18"/>
          <w:lang w:val="es-ES_tradnl"/>
        </w:rPr>
        <w:t>establecido en los artículos 6o. y 7o. de la Constitución.</w:t>
      </w:r>
    </w:p>
    <w:p w14:paraId="10E42450" w14:textId="5C8DE73A" w:rsidR="0057647B" w:rsidRPr="00A15D9B" w:rsidRDefault="0057647B" w:rsidP="000578FE">
      <w:pPr>
        <w:pStyle w:val="Prrafodelista"/>
        <w:widowControl w:val="0"/>
        <w:ind w:left="0" w:firstLine="2"/>
        <w:jc w:val="both"/>
        <w:rPr>
          <w:b/>
          <w:sz w:val="18"/>
          <w:szCs w:val="18"/>
          <w:lang w:val="es-ES_tradnl"/>
        </w:rPr>
      </w:pPr>
    </w:p>
    <w:p w14:paraId="5932AEE0" w14:textId="35FE1E57" w:rsidR="00FD203C" w:rsidRPr="00A15D9B" w:rsidRDefault="004158DD" w:rsidP="000578FE">
      <w:pPr>
        <w:autoSpaceDE w:val="0"/>
        <w:autoSpaceDN w:val="0"/>
        <w:adjustRightInd w:val="0"/>
        <w:jc w:val="both"/>
        <w:rPr>
          <w:rFonts w:eastAsiaTheme="minorHAnsi"/>
          <w:color w:val="000000" w:themeColor="text1"/>
          <w:sz w:val="18"/>
          <w:szCs w:val="18"/>
          <w:lang w:eastAsia="en-US"/>
        </w:rPr>
      </w:pPr>
      <w:r>
        <w:rPr>
          <w:rFonts w:eastAsiaTheme="minorHAnsi"/>
          <w:color w:val="000000" w:themeColor="text1"/>
          <w:sz w:val="18"/>
          <w:szCs w:val="18"/>
          <w:lang w:eastAsia="en-US"/>
        </w:rPr>
        <w:t>L</w:t>
      </w:r>
      <w:r w:rsidR="00FD203C" w:rsidRPr="00A15D9B">
        <w:rPr>
          <w:rFonts w:eastAsiaTheme="minorHAnsi"/>
          <w:color w:val="000000" w:themeColor="text1"/>
          <w:sz w:val="18"/>
          <w:szCs w:val="18"/>
          <w:lang w:eastAsia="en-US"/>
        </w:rPr>
        <w:t xml:space="preserve">a fracción XLVII del artículo 15 de la LFTR, señala que corresponde al Instituto fijar los índices de calidad por servicio a que deberán sujetarse los prestadores de los servicios de telecomunicaciones, así como publicar trimestralmente los resultados de las verificaciones relativas a dichos índices y en tal sentido, es que se reconoce, entre otros, como </w:t>
      </w:r>
      <w:r w:rsidR="00FD203C" w:rsidRPr="00A15D9B">
        <w:rPr>
          <w:rFonts w:eastAsiaTheme="minorHAnsi"/>
          <w:color w:val="000000" w:themeColor="text1"/>
          <w:sz w:val="18"/>
          <w:szCs w:val="18"/>
          <w:lang w:eastAsia="en-US"/>
        </w:rPr>
        <w:lastRenderedPageBreak/>
        <w:t>derechos de los usuarios de los servicios de telecomunicaciones, que se les provean los mismos conforme a los parámetros de calidad que establezca el Instituto, en términos de la fracción VII del artículo 191 de la LFTR.</w:t>
      </w:r>
    </w:p>
    <w:p w14:paraId="0B8D1892" w14:textId="3EF444DF" w:rsidR="004E2890" w:rsidRPr="00A15D9B" w:rsidRDefault="004E2890" w:rsidP="000578FE">
      <w:pPr>
        <w:autoSpaceDE w:val="0"/>
        <w:autoSpaceDN w:val="0"/>
        <w:adjustRightInd w:val="0"/>
        <w:jc w:val="both"/>
        <w:rPr>
          <w:rFonts w:eastAsiaTheme="minorHAnsi"/>
          <w:color w:val="000000" w:themeColor="text1"/>
          <w:sz w:val="18"/>
          <w:szCs w:val="18"/>
          <w:lang w:eastAsia="en-US"/>
        </w:rPr>
      </w:pPr>
    </w:p>
    <w:p w14:paraId="3C0302D1" w14:textId="398E5C72" w:rsidR="004E2890" w:rsidRPr="00A15D9B" w:rsidRDefault="004E2890" w:rsidP="000578FE">
      <w:pPr>
        <w:autoSpaceDE w:val="0"/>
        <w:autoSpaceDN w:val="0"/>
        <w:adjustRightInd w:val="0"/>
        <w:jc w:val="both"/>
        <w:rPr>
          <w:sz w:val="18"/>
          <w:szCs w:val="18"/>
        </w:rPr>
      </w:pPr>
      <w:r w:rsidRPr="00A15D9B">
        <w:rPr>
          <w:rFonts w:eastAsiaTheme="minorHAnsi"/>
          <w:color w:val="000000" w:themeColor="text1"/>
          <w:sz w:val="18"/>
          <w:szCs w:val="18"/>
          <w:lang w:eastAsia="en-US"/>
        </w:rPr>
        <w:t xml:space="preserve">Por lo anterior, el Instituto siendo </w:t>
      </w:r>
      <w:r w:rsidRPr="00A15D9B">
        <w:rPr>
          <w:sz w:val="18"/>
          <w:szCs w:val="18"/>
        </w:rPr>
        <w:t xml:space="preserve">la autoridad en materia de regulación de la calidad de los servicios de telecomunicaciones, resulta competente para emitir el presente Acuerdo y </w:t>
      </w:r>
      <w:r w:rsidR="00CE4D02" w:rsidRPr="00A15D9B">
        <w:rPr>
          <w:sz w:val="18"/>
          <w:szCs w:val="18"/>
        </w:rPr>
        <w:t xml:space="preserve">modificar </w:t>
      </w:r>
      <w:r w:rsidR="00E36122" w:rsidRPr="00A15D9B">
        <w:rPr>
          <w:sz w:val="18"/>
          <w:szCs w:val="18"/>
        </w:rPr>
        <w:t xml:space="preserve">el </w:t>
      </w:r>
      <w:r w:rsidR="00B809DB" w:rsidRPr="00A15D9B">
        <w:rPr>
          <w:sz w:val="18"/>
          <w:szCs w:val="18"/>
        </w:rPr>
        <w:t xml:space="preserve">artículo </w:t>
      </w:r>
      <w:r w:rsidR="00A464CB" w:rsidRPr="00A15D9B">
        <w:rPr>
          <w:sz w:val="18"/>
          <w:szCs w:val="18"/>
        </w:rPr>
        <w:t>Cuarto t</w:t>
      </w:r>
      <w:r w:rsidR="00DA710E" w:rsidRPr="00A15D9B">
        <w:rPr>
          <w:sz w:val="18"/>
          <w:szCs w:val="18"/>
        </w:rPr>
        <w:t>ransitorio de la</w:t>
      </w:r>
      <w:r w:rsidRPr="00A15D9B">
        <w:rPr>
          <w:sz w:val="18"/>
          <w:szCs w:val="18"/>
        </w:rPr>
        <w:t xml:space="preserve"> </w:t>
      </w:r>
      <w:r w:rsidRPr="00A15D9B">
        <w:rPr>
          <w:color w:val="000000" w:themeColor="text1"/>
          <w:sz w:val="18"/>
          <w:szCs w:val="18"/>
          <w:lang w:val="es-ES_tradnl"/>
        </w:rPr>
        <w:t>Metodología</w:t>
      </w:r>
      <w:r w:rsidR="008D1BC7" w:rsidRPr="00A15D9B">
        <w:rPr>
          <w:i/>
          <w:iCs/>
          <w:color w:val="000000" w:themeColor="text1"/>
          <w:sz w:val="18"/>
          <w:szCs w:val="18"/>
          <w:lang w:val="es-ES_tradnl"/>
        </w:rPr>
        <w:t xml:space="preserve"> </w:t>
      </w:r>
      <w:r w:rsidRPr="00A15D9B">
        <w:rPr>
          <w:sz w:val="18"/>
          <w:szCs w:val="18"/>
        </w:rPr>
        <w:t>conforme</w:t>
      </w:r>
      <w:r w:rsidR="000E27F0" w:rsidRPr="00A15D9B">
        <w:rPr>
          <w:sz w:val="18"/>
          <w:szCs w:val="18"/>
        </w:rPr>
        <w:t xml:space="preserve"> a</w:t>
      </w:r>
      <w:r w:rsidRPr="00A15D9B">
        <w:rPr>
          <w:sz w:val="18"/>
          <w:szCs w:val="18"/>
        </w:rPr>
        <w:t xml:space="preserve"> las atribuciones conferidas en los artículos 15, fracciones I y XLVII de la LFTR.</w:t>
      </w:r>
    </w:p>
    <w:p w14:paraId="41F50F40" w14:textId="77777777" w:rsidR="00F83DFA" w:rsidRPr="00A15D9B" w:rsidRDefault="00F83DFA" w:rsidP="000578FE">
      <w:pPr>
        <w:pStyle w:val="Prrafodelista"/>
        <w:widowControl w:val="0"/>
        <w:ind w:left="0"/>
        <w:jc w:val="both"/>
        <w:rPr>
          <w:color w:val="000000" w:themeColor="text1"/>
          <w:sz w:val="18"/>
          <w:szCs w:val="18"/>
          <w:lang w:val="es-ES_tradnl"/>
        </w:rPr>
      </w:pPr>
    </w:p>
    <w:p w14:paraId="40066C3E" w14:textId="2D02B62D" w:rsidR="008D1BC7" w:rsidRPr="00A15D9B" w:rsidRDefault="002E4C87" w:rsidP="000578FE">
      <w:pPr>
        <w:jc w:val="both"/>
        <w:rPr>
          <w:sz w:val="18"/>
          <w:szCs w:val="18"/>
        </w:rPr>
      </w:pPr>
      <w:proofErr w:type="gramStart"/>
      <w:r w:rsidRPr="00A15D9B">
        <w:rPr>
          <w:b/>
          <w:bCs/>
          <w:sz w:val="18"/>
          <w:szCs w:val="18"/>
        </w:rPr>
        <w:t>Segund</w:t>
      </w:r>
      <w:r w:rsidR="00D81436" w:rsidRPr="00A15D9B">
        <w:rPr>
          <w:b/>
          <w:bCs/>
          <w:sz w:val="18"/>
          <w:szCs w:val="18"/>
        </w:rPr>
        <w:t>o.-</w:t>
      </w:r>
      <w:proofErr w:type="gramEnd"/>
      <w:r w:rsidR="00D81436" w:rsidRPr="00A15D9B">
        <w:rPr>
          <w:b/>
          <w:bCs/>
          <w:sz w:val="18"/>
          <w:szCs w:val="18"/>
        </w:rPr>
        <w:t xml:space="preserve"> </w:t>
      </w:r>
      <w:r w:rsidR="00CE4D02" w:rsidRPr="00A15D9B">
        <w:rPr>
          <w:b/>
          <w:bCs/>
          <w:sz w:val="18"/>
          <w:szCs w:val="18"/>
        </w:rPr>
        <w:t>Necesidad de la modificación</w:t>
      </w:r>
      <w:r w:rsidR="00D81436" w:rsidRPr="00A15D9B">
        <w:rPr>
          <w:b/>
          <w:bCs/>
          <w:sz w:val="18"/>
          <w:szCs w:val="18"/>
        </w:rPr>
        <w:t>.</w:t>
      </w:r>
      <w:r w:rsidR="00D81436" w:rsidRPr="00A15D9B">
        <w:rPr>
          <w:sz w:val="18"/>
          <w:szCs w:val="18"/>
        </w:rPr>
        <w:t xml:space="preserve"> </w:t>
      </w:r>
      <w:r w:rsidR="00DE1ED4" w:rsidRPr="00A15D9B">
        <w:rPr>
          <w:sz w:val="18"/>
          <w:szCs w:val="18"/>
        </w:rPr>
        <w:t>E</w:t>
      </w:r>
      <w:r w:rsidR="00171F24" w:rsidRPr="00A15D9B">
        <w:rPr>
          <w:sz w:val="18"/>
          <w:szCs w:val="18"/>
        </w:rPr>
        <w:t xml:space="preserve">l Instituto </w:t>
      </w:r>
      <w:r w:rsidR="00914603" w:rsidRPr="00A15D9B">
        <w:rPr>
          <w:sz w:val="18"/>
          <w:szCs w:val="18"/>
        </w:rPr>
        <w:t xml:space="preserve">recibió </w:t>
      </w:r>
      <w:r w:rsidR="00D81436" w:rsidRPr="00A15D9B">
        <w:rPr>
          <w:sz w:val="18"/>
          <w:szCs w:val="18"/>
        </w:rPr>
        <w:t>escrito</w:t>
      </w:r>
      <w:r w:rsidR="00614BB8" w:rsidRPr="00A15D9B">
        <w:rPr>
          <w:sz w:val="18"/>
          <w:szCs w:val="18"/>
        </w:rPr>
        <w:t>s</w:t>
      </w:r>
      <w:r w:rsidR="00D81436" w:rsidRPr="00A15D9B">
        <w:rPr>
          <w:sz w:val="18"/>
          <w:szCs w:val="18"/>
        </w:rPr>
        <w:t xml:space="preserve"> </w:t>
      </w:r>
      <w:r w:rsidR="004E2890" w:rsidRPr="00A15D9B">
        <w:rPr>
          <w:sz w:val="18"/>
          <w:szCs w:val="18"/>
        </w:rPr>
        <w:t>de</w:t>
      </w:r>
      <w:r w:rsidR="00D81436" w:rsidRPr="00A15D9B">
        <w:rPr>
          <w:sz w:val="18"/>
          <w:szCs w:val="18"/>
        </w:rPr>
        <w:t xml:space="preserve"> </w:t>
      </w:r>
      <w:r w:rsidR="004E2890" w:rsidRPr="00A15D9B">
        <w:rPr>
          <w:sz w:val="18"/>
          <w:szCs w:val="18"/>
        </w:rPr>
        <w:t xml:space="preserve">la </w:t>
      </w:r>
      <w:r w:rsidR="00AC6137" w:rsidRPr="00A15D9B">
        <w:rPr>
          <w:sz w:val="18"/>
          <w:szCs w:val="18"/>
        </w:rPr>
        <w:t>CANIETI</w:t>
      </w:r>
      <w:r w:rsidR="008D1BC7" w:rsidRPr="00A15D9B">
        <w:rPr>
          <w:sz w:val="18"/>
          <w:szCs w:val="18"/>
        </w:rPr>
        <w:t xml:space="preserve"> </w:t>
      </w:r>
      <w:r w:rsidR="00D63D40" w:rsidRPr="00A15D9B">
        <w:rPr>
          <w:sz w:val="18"/>
          <w:szCs w:val="18"/>
        </w:rPr>
        <w:t xml:space="preserve">y </w:t>
      </w:r>
      <w:r w:rsidR="00CD7D77" w:rsidRPr="00A15D9B">
        <w:rPr>
          <w:sz w:val="18"/>
          <w:szCs w:val="18"/>
        </w:rPr>
        <w:t xml:space="preserve">de </w:t>
      </w:r>
      <w:r w:rsidR="00D63D40" w:rsidRPr="00A15D9B">
        <w:rPr>
          <w:sz w:val="18"/>
          <w:szCs w:val="18"/>
        </w:rPr>
        <w:t xml:space="preserve">MEGACABLE </w:t>
      </w:r>
      <w:r w:rsidR="004E2890" w:rsidRPr="00A15D9B">
        <w:rPr>
          <w:sz w:val="18"/>
          <w:szCs w:val="18"/>
        </w:rPr>
        <w:t xml:space="preserve">mediante </w:t>
      </w:r>
      <w:r w:rsidR="00614BB8" w:rsidRPr="00A15D9B">
        <w:rPr>
          <w:sz w:val="18"/>
          <w:szCs w:val="18"/>
        </w:rPr>
        <w:t>los</w:t>
      </w:r>
      <w:r w:rsidR="004E2890" w:rsidRPr="00A15D9B">
        <w:rPr>
          <w:sz w:val="18"/>
          <w:szCs w:val="18"/>
        </w:rPr>
        <w:t xml:space="preserve"> cual</w:t>
      </w:r>
      <w:r w:rsidR="00614BB8" w:rsidRPr="00A15D9B">
        <w:rPr>
          <w:sz w:val="18"/>
          <w:szCs w:val="18"/>
        </w:rPr>
        <w:t>es</w:t>
      </w:r>
      <w:r w:rsidR="00D63D40" w:rsidRPr="00A15D9B">
        <w:rPr>
          <w:sz w:val="18"/>
          <w:szCs w:val="18"/>
        </w:rPr>
        <w:t xml:space="preserve"> </w:t>
      </w:r>
      <w:r w:rsidR="00D81436" w:rsidRPr="00A15D9B">
        <w:rPr>
          <w:sz w:val="18"/>
          <w:szCs w:val="18"/>
        </w:rPr>
        <w:t>solicit</w:t>
      </w:r>
      <w:r w:rsidR="008D1BC7" w:rsidRPr="00A15D9B">
        <w:rPr>
          <w:sz w:val="18"/>
          <w:szCs w:val="18"/>
        </w:rPr>
        <w:t>a</w:t>
      </w:r>
      <w:r w:rsidR="00614BB8" w:rsidRPr="00A15D9B">
        <w:rPr>
          <w:sz w:val="18"/>
          <w:szCs w:val="18"/>
        </w:rPr>
        <w:t>ron</w:t>
      </w:r>
      <w:r w:rsidR="00D81436" w:rsidRPr="00A15D9B">
        <w:rPr>
          <w:sz w:val="18"/>
          <w:szCs w:val="18"/>
        </w:rPr>
        <w:t xml:space="preserve"> una </w:t>
      </w:r>
      <w:r w:rsidR="008D1BC7" w:rsidRPr="00A15D9B">
        <w:rPr>
          <w:sz w:val="18"/>
          <w:szCs w:val="18"/>
        </w:rPr>
        <w:t xml:space="preserve">prórroga </w:t>
      </w:r>
      <w:r w:rsidR="008323EA" w:rsidRPr="00A15D9B">
        <w:rPr>
          <w:sz w:val="18"/>
          <w:szCs w:val="18"/>
        </w:rPr>
        <w:t xml:space="preserve">de la fecha de entrada en vigor de </w:t>
      </w:r>
      <w:r w:rsidR="007844B7" w:rsidRPr="00A15D9B">
        <w:rPr>
          <w:sz w:val="18"/>
          <w:szCs w:val="18"/>
        </w:rPr>
        <w:t xml:space="preserve">las obligaciones </w:t>
      </w:r>
      <w:r w:rsidR="005D1F76" w:rsidRPr="00A15D9B">
        <w:rPr>
          <w:sz w:val="18"/>
          <w:szCs w:val="18"/>
        </w:rPr>
        <w:t xml:space="preserve">referentes a la entrega del reporte auditado y </w:t>
      </w:r>
      <w:r w:rsidR="008323EA" w:rsidRPr="00A15D9B">
        <w:rPr>
          <w:sz w:val="18"/>
          <w:szCs w:val="18"/>
        </w:rPr>
        <w:t>d</w:t>
      </w:r>
      <w:r w:rsidR="005D1F76" w:rsidRPr="00A15D9B">
        <w:rPr>
          <w:sz w:val="18"/>
          <w:szCs w:val="18"/>
        </w:rPr>
        <w:t>el informe del auditor</w:t>
      </w:r>
      <w:r w:rsidR="00421B13" w:rsidRPr="00A15D9B">
        <w:rPr>
          <w:sz w:val="18"/>
          <w:szCs w:val="18"/>
        </w:rPr>
        <w:t xml:space="preserve"> externo</w:t>
      </w:r>
      <w:r w:rsidR="00614BB8" w:rsidRPr="00A15D9B">
        <w:rPr>
          <w:sz w:val="18"/>
          <w:szCs w:val="18"/>
        </w:rPr>
        <w:t xml:space="preserve">, </w:t>
      </w:r>
      <w:r w:rsidR="00421B13" w:rsidRPr="00A15D9B">
        <w:rPr>
          <w:sz w:val="18"/>
          <w:szCs w:val="18"/>
        </w:rPr>
        <w:t>el</w:t>
      </w:r>
      <w:r w:rsidR="00614BB8" w:rsidRPr="00A15D9B">
        <w:rPr>
          <w:sz w:val="18"/>
          <w:szCs w:val="18"/>
        </w:rPr>
        <w:t xml:space="preserve"> cual</w:t>
      </w:r>
      <w:r w:rsidR="005D1F76" w:rsidRPr="00A15D9B">
        <w:rPr>
          <w:sz w:val="18"/>
          <w:szCs w:val="18"/>
        </w:rPr>
        <w:t xml:space="preserve"> </w:t>
      </w:r>
      <w:r w:rsidR="008323EA" w:rsidRPr="00A15D9B">
        <w:rPr>
          <w:sz w:val="18"/>
          <w:szCs w:val="18"/>
        </w:rPr>
        <w:t>se establece en el</w:t>
      </w:r>
      <w:r w:rsidR="008D1BC7" w:rsidRPr="00A15D9B">
        <w:rPr>
          <w:sz w:val="18"/>
          <w:szCs w:val="18"/>
        </w:rPr>
        <w:t xml:space="preserve"> </w:t>
      </w:r>
      <w:r w:rsidR="00A464CB" w:rsidRPr="00A15D9B">
        <w:rPr>
          <w:sz w:val="18"/>
          <w:szCs w:val="18"/>
        </w:rPr>
        <w:t>artículo Cuarto t</w:t>
      </w:r>
      <w:r w:rsidR="008D1BC7" w:rsidRPr="00A15D9B">
        <w:rPr>
          <w:sz w:val="18"/>
          <w:szCs w:val="18"/>
        </w:rPr>
        <w:t>ransitorio de la Metodología</w:t>
      </w:r>
      <w:r w:rsidR="008323EA" w:rsidRPr="00A15D9B">
        <w:rPr>
          <w:sz w:val="18"/>
          <w:szCs w:val="18"/>
        </w:rPr>
        <w:t>:</w:t>
      </w:r>
    </w:p>
    <w:p w14:paraId="62865316" w14:textId="77777777" w:rsidR="0009786B" w:rsidRPr="00A15D9B" w:rsidRDefault="0009786B" w:rsidP="0009786B">
      <w:pPr>
        <w:jc w:val="both"/>
        <w:rPr>
          <w:sz w:val="18"/>
          <w:szCs w:val="18"/>
        </w:rPr>
      </w:pPr>
    </w:p>
    <w:p w14:paraId="6490ED7F" w14:textId="1AACDAB0" w:rsidR="00CD7D77" w:rsidRPr="00A15D9B" w:rsidRDefault="00CD7D77" w:rsidP="00CD7D77">
      <w:pPr>
        <w:ind w:left="708"/>
        <w:jc w:val="both"/>
        <w:rPr>
          <w:i/>
          <w:iCs/>
          <w:sz w:val="18"/>
          <w:szCs w:val="18"/>
        </w:rPr>
      </w:pPr>
      <w:r w:rsidRPr="00A15D9B">
        <w:rPr>
          <w:i/>
          <w:iCs/>
          <w:sz w:val="18"/>
          <w:szCs w:val="18"/>
        </w:rPr>
        <w:t xml:space="preserve">“[…] </w:t>
      </w:r>
    </w:p>
    <w:p w14:paraId="5280629F" w14:textId="744E463C" w:rsidR="0009786B" w:rsidRPr="00A15D9B" w:rsidRDefault="0009786B" w:rsidP="0009786B">
      <w:pPr>
        <w:ind w:left="708"/>
        <w:jc w:val="both"/>
        <w:rPr>
          <w:i/>
          <w:iCs/>
          <w:sz w:val="18"/>
          <w:szCs w:val="18"/>
        </w:rPr>
      </w:pPr>
      <w:proofErr w:type="gramStart"/>
      <w:r w:rsidRPr="00A15D9B">
        <w:rPr>
          <w:b/>
          <w:bCs/>
          <w:i/>
          <w:iCs/>
          <w:sz w:val="18"/>
          <w:szCs w:val="18"/>
        </w:rPr>
        <w:t>Cuarto.-</w:t>
      </w:r>
      <w:proofErr w:type="gramEnd"/>
      <w:r w:rsidRPr="00A15D9B">
        <w:rPr>
          <w:i/>
          <w:iCs/>
          <w:sz w:val="18"/>
          <w:szCs w:val="18"/>
        </w:rPr>
        <w:t xml:space="preserve"> La entrega del reporte auditado a que se refiere la fracción II del numeral 3 se llevará a cabo, por primera vez, al </w:t>
      </w:r>
      <w:r w:rsidRPr="00A15D9B">
        <w:rPr>
          <w:b/>
          <w:bCs/>
          <w:i/>
          <w:iCs/>
          <w:sz w:val="18"/>
          <w:szCs w:val="18"/>
        </w:rPr>
        <w:t>finalizar el cuarto trimestre calendario de 2023</w:t>
      </w:r>
      <w:r w:rsidRPr="00A15D9B">
        <w:rPr>
          <w:i/>
          <w:iCs/>
          <w:sz w:val="18"/>
          <w:szCs w:val="18"/>
        </w:rPr>
        <w:t>.”</w:t>
      </w:r>
    </w:p>
    <w:p w14:paraId="2ACFAA34" w14:textId="437B1D88" w:rsidR="00CD7D77" w:rsidRPr="00A15D9B" w:rsidRDefault="00CD7D77" w:rsidP="00CD7D77">
      <w:pPr>
        <w:ind w:left="567"/>
        <w:jc w:val="both"/>
        <w:rPr>
          <w:i/>
          <w:iCs/>
          <w:sz w:val="18"/>
          <w:szCs w:val="18"/>
        </w:rPr>
      </w:pPr>
      <w:r w:rsidRPr="00A15D9B">
        <w:rPr>
          <w:i/>
          <w:iCs/>
          <w:sz w:val="18"/>
          <w:szCs w:val="18"/>
        </w:rPr>
        <w:t xml:space="preserve">  […]”</w:t>
      </w:r>
    </w:p>
    <w:p w14:paraId="2D6F6415" w14:textId="77777777" w:rsidR="0009786B" w:rsidRPr="00A15D9B" w:rsidRDefault="0009786B" w:rsidP="000578FE">
      <w:pPr>
        <w:jc w:val="both"/>
        <w:rPr>
          <w:sz w:val="18"/>
          <w:szCs w:val="18"/>
        </w:rPr>
      </w:pPr>
    </w:p>
    <w:p w14:paraId="479BA1BF" w14:textId="3AD358A0" w:rsidR="008323EA" w:rsidRPr="00A15D9B" w:rsidRDefault="00CD7D77" w:rsidP="000578FE">
      <w:pPr>
        <w:jc w:val="both"/>
        <w:rPr>
          <w:sz w:val="18"/>
          <w:szCs w:val="18"/>
        </w:rPr>
      </w:pPr>
      <w:r w:rsidRPr="00A15D9B">
        <w:rPr>
          <w:sz w:val="18"/>
          <w:szCs w:val="18"/>
        </w:rPr>
        <w:t>Y d</w:t>
      </w:r>
      <w:r w:rsidR="008323EA" w:rsidRPr="00A15D9B">
        <w:rPr>
          <w:sz w:val="18"/>
          <w:szCs w:val="18"/>
        </w:rPr>
        <w:t xml:space="preserve">onde la fracción II del numeral 3 </w:t>
      </w:r>
      <w:r w:rsidR="00614BB8" w:rsidRPr="00A15D9B">
        <w:rPr>
          <w:sz w:val="18"/>
          <w:szCs w:val="18"/>
        </w:rPr>
        <w:t xml:space="preserve">aludido </w:t>
      </w:r>
      <w:r w:rsidR="008323EA" w:rsidRPr="00A15D9B">
        <w:rPr>
          <w:sz w:val="18"/>
          <w:szCs w:val="18"/>
        </w:rPr>
        <w:t>expresa:</w:t>
      </w:r>
    </w:p>
    <w:p w14:paraId="3DDB9B71" w14:textId="77777777" w:rsidR="008323EA" w:rsidRPr="00A15D9B" w:rsidRDefault="008323EA" w:rsidP="000578FE">
      <w:pPr>
        <w:jc w:val="both"/>
        <w:rPr>
          <w:sz w:val="18"/>
          <w:szCs w:val="18"/>
        </w:rPr>
      </w:pPr>
    </w:p>
    <w:p w14:paraId="646F07CE" w14:textId="065C36BE" w:rsidR="00CD7D77" w:rsidRPr="00A15D9B" w:rsidRDefault="00CD7D77" w:rsidP="00CD7D77">
      <w:pPr>
        <w:ind w:left="708"/>
        <w:jc w:val="both"/>
        <w:rPr>
          <w:i/>
          <w:iCs/>
          <w:sz w:val="18"/>
          <w:szCs w:val="18"/>
        </w:rPr>
      </w:pPr>
      <w:r w:rsidRPr="00A15D9B">
        <w:rPr>
          <w:i/>
          <w:iCs/>
          <w:sz w:val="18"/>
          <w:szCs w:val="18"/>
        </w:rPr>
        <w:t xml:space="preserve">“[…] </w:t>
      </w:r>
    </w:p>
    <w:p w14:paraId="1E0EBD8E" w14:textId="79E963C1" w:rsidR="0009786B" w:rsidRPr="00A15D9B" w:rsidRDefault="0009786B" w:rsidP="0009786B">
      <w:pPr>
        <w:ind w:left="708"/>
        <w:jc w:val="both"/>
        <w:rPr>
          <w:i/>
          <w:iCs/>
          <w:sz w:val="18"/>
          <w:szCs w:val="18"/>
        </w:rPr>
      </w:pPr>
      <w:r w:rsidRPr="00A15D9B">
        <w:rPr>
          <w:b/>
          <w:bCs/>
          <w:i/>
          <w:iCs/>
          <w:sz w:val="18"/>
          <w:szCs w:val="18"/>
        </w:rPr>
        <w:t>3. Disposiciones generales</w:t>
      </w:r>
      <w:r w:rsidRPr="00A15D9B">
        <w:rPr>
          <w:i/>
          <w:iCs/>
          <w:sz w:val="18"/>
          <w:szCs w:val="18"/>
        </w:rPr>
        <w:t>. Las pautas que rigen el cumplimiento de las obligaciones de conservación de información y</w:t>
      </w:r>
      <w:r w:rsidR="0046531D" w:rsidRPr="00A15D9B">
        <w:rPr>
          <w:i/>
          <w:iCs/>
          <w:sz w:val="18"/>
          <w:szCs w:val="18"/>
        </w:rPr>
        <w:t xml:space="preserve"> </w:t>
      </w:r>
      <w:r w:rsidRPr="00A15D9B">
        <w:rPr>
          <w:i/>
          <w:iCs/>
          <w:sz w:val="18"/>
          <w:szCs w:val="18"/>
        </w:rPr>
        <w:t>entrega de reporte auditado establecidas en los Lineamientos son:</w:t>
      </w:r>
    </w:p>
    <w:p w14:paraId="368AAF3A" w14:textId="77777777" w:rsidR="0009786B" w:rsidRPr="00A15D9B" w:rsidRDefault="0009786B" w:rsidP="0009786B">
      <w:pPr>
        <w:ind w:left="708"/>
        <w:jc w:val="both"/>
        <w:rPr>
          <w:i/>
          <w:iCs/>
          <w:sz w:val="18"/>
          <w:szCs w:val="18"/>
        </w:rPr>
      </w:pPr>
      <w:r w:rsidRPr="00A15D9B">
        <w:rPr>
          <w:i/>
          <w:iCs/>
          <w:sz w:val="18"/>
          <w:szCs w:val="18"/>
        </w:rPr>
        <w:t>…</w:t>
      </w:r>
    </w:p>
    <w:p w14:paraId="01711838" w14:textId="278DC3E6" w:rsidR="0009786B" w:rsidRPr="00A15D9B" w:rsidRDefault="0009786B" w:rsidP="0009786B">
      <w:pPr>
        <w:ind w:left="708"/>
        <w:jc w:val="both"/>
        <w:rPr>
          <w:i/>
          <w:iCs/>
          <w:sz w:val="18"/>
          <w:szCs w:val="18"/>
        </w:rPr>
      </w:pPr>
      <w:r w:rsidRPr="00A15D9B">
        <w:rPr>
          <w:i/>
          <w:iCs/>
          <w:sz w:val="18"/>
          <w:szCs w:val="18"/>
        </w:rPr>
        <w:t xml:space="preserve">II. Los PSFSG </w:t>
      </w:r>
      <w:r w:rsidRPr="00A15D9B">
        <w:rPr>
          <w:b/>
          <w:bCs/>
          <w:i/>
          <w:iCs/>
          <w:sz w:val="18"/>
          <w:szCs w:val="18"/>
        </w:rPr>
        <w:t>deberán entregar un reporte auditado que contenga los KPI del servicio de acceso a Internet, calculados con</w:t>
      </w:r>
      <w:r w:rsidR="0046531D" w:rsidRPr="00A15D9B">
        <w:rPr>
          <w:b/>
          <w:bCs/>
          <w:i/>
          <w:iCs/>
          <w:sz w:val="18"/>
          <w:szCs w:val="18"/>
        </w:rPr>
        <w:t xml:space="preserve"> </w:t>
      </w:r>
      <w:r w:rsidRPr="00A15D9B">
        <w:rPr>
          <w:b/>
          <w:bCs/>
          <w:i/>
          <w:iCs/>
          <w:sz w:val="18"/>
          <w:szCs w:val="18"/>
        </w:rPr>
        <w:t>base en los Contadores de Desempeño asociados, así como un informe elaborado por un auditor externo</w:t>
      </w:r>
      <w:r w:rsidRPr="00A15D9B">
        <w:rPr>
          <w:i/>
          <w:iCs/>
          <w:sz w:val="18"/>
          <w:szCs w:val="18"/>
        </w:rPr>
        <w:t xml:space="preserve"> que formará</w:t>
      </w:r>
      <w:r w:rsidR="0046531D" w:rsidRPr="00A15D9B">
        <w:rPr>
          <w:i/>
          <w:iCs/>
          <w:sz w:val="18"/>
          <w:szCs w:val="18"/>
        </w:rPr>
        <w:t xml:space="preserve"> </w:t>
      </w:r>
      <w:r w:rsidRPr="00A15D9B">
        <w:rPr>
          <w:i/>
          <w:iCs/>
          <w:sz w:val="18"/>
          <w:szCs w:val="18"/>
        </w:rPr>
        <w:t>parte integral del reporte auditado, de acuerdo con las consideraciones establecidas en la presente Metodología;</w:t>
      </w:r>
    </w:p>
    <w:p w14:paraId="5A7930FE" w14:textId="0A139BF5" w:rsidR="00CD7D77" w:rsidRPr="00A15D9B" w:rsidRDefault="00CD7D77" w:rsidP="00CD7D77">
      <w:pPr>
        <w:ind w:left="567"/>
        <w:jc w:val="both"/>
        <w:rPr>
          <w:i/>
          <w:iCs/>
          <w:sz w:val="18"/>
          <w:szCs w:val="18"/>
        </w:rPr>
      </w:pPr>
      <w:r w:rsidRPr="00A15D9B">
        <w:rPr>
          <w:i/>
          <w:iCs/>
          <w:sz w:val="18"/>
          <w:szCs w:val="18"/>
        </w:rPr>
        <w:t xml:space="preserve">  […]”</w:t>
      </w:r>
    </w:p>
    <w:p w14:paraId="513C2D5B" w14:textId="77777777" w:rsidR="008D1BC7" w:rsidRPr="00A15D9B" w:rsidRDefault="008D1BC7" w:rsidP="000578FE">
      <w:pPr>
        <w:jc w:val="both"/>
        <w:rPr>
          <w:sz w:val="18"/>
          <w:szCs w:val="18"/>
        </w:rPr>
      </w:pPr>
    </w:p>
    <w:p w14:paraId="7BD64F3F" w14:textId="4EDD3BD4" w:rsidR="00330ADE" w:rsidRPr="00A15D9B" w:rsidRDefault="008D1BC7" w:rsidP="0008014C">
      <w:pPr>
        <w:jc w:val="both"/>
        <w:rPr>
          <w:sz w:val="18"/>
          <w:szCs w:val="18"/>
        </w:rPr>
      </w:pPr>
      <w:r w:rsidRPr="00A15D9B">
        <w:rPr>
          <w:sz w:val="18"/>
          <w:szCs w:val="18"/>
        </w:rPr>
        <w:t>A</w:t>
      </w:r>
      <w:r w:rsidR="00AF2243" w:rsidRPr="00A15D9B">
        <w:rPr>
          <w:sz w:val="18"/>
          <w:szCs w:val="18"/>
        </w:rPr>
        <w:t xml:space="preserve">l respecto, </w:t>
      </w:r>
      <w:r w:rsidR="0008014C" w:rsidRPr="00A15D9B">
        <w:rPr>
          <w:sz w:val="18"/>
          <w:szCs w:val="18"/>
        </w:rPr>
        <w:t xml:space="preserve">en los escritos presentados por </w:t>
      </w:r>
      <w:r w:rsidR="00AF2243" w:rsidRPr="00A15D9B">
        <w:rPr>
          <w:sz w:val="18"/>
          <w:szCs w:val="18"/>
        </w:rPr>
        <w:t>la CANIETI</w:t>
      </w:r>
      <w:r w:rsidR="0008014C" w:rsidRPr="00A15D9B">
        <w:rPr>
          <w:sz w:val="18"/>
          <w:szCs w:val="18"/>
        </w:rPr>
        <w:t xml:space="preserve"> y M</w:t>
      </w:r>
      <w:r w:rsidR="00D370A9" w:rsidRPr="00A15D9B">
        <w:rPr>
          <w:sz w:val="18"/>
          <w:szCs w:val="18"/>
        </w:rPr>
        <w:t>EGACABLE</w:t>
      </w:r>
      <w:r w:rsidR="0008014C" w:rsidRPr="00A15D9B">
        <w:rPr>
          <w:sz w:val="18"/>
          <w:szCs w:val="18"/>
        </w:rPr>
        <w:t xml:space="preserve"> </w:t>
      </w:r>
      <w:r w:rsidR="00421B13" w:rsidRPr="00A15D9B">
        <w:rPr>
          <w:sz w:val="18"/>
          <w:szCs w:val="18"/>
        </w:rPr>
        <w:t xml:space="preserve">se </w:t>
      </w:r>
      <w:r w:rsidR="00963965" w:rsidRPr="00A15D9B">
        <w:rPr>
          <w:sz w:val="18"/>
          <w:szCs w:val="18"/>
        </w:rPr>
        <w:t>señala que</w:t>
      </w:r>
      <w:r w:rsidR="0008014C" w:rsidRPr="00A15D9B">
        <w:rPr>
          <w:sz w:val="18"/>
          <w:szCs w:val="18"/>
        </w:rPr>
        <w:t xml:space="preserve"> se buscó a la Entidad Mexicana de Acreditación (en lo sucesivo EMA) y que dicha </w:t>
      </w:r>
      <w:r w:rsidR="00421B13" w:rsidRPr="00A15D9B">
        <w:rPr>
          <w:sz w:val="18"/>
          <w:szCs w:val="18"/>
        </w:rPr>
        <w:t>e</w:t>
      </w:r>
      <w:r w:rsidR="0008014C" w:rsidRPr="00A15D9B">
        <w:rPr>
          <w:sz w:val="18"/>
          <w:szCs w:val="18"/>
        </w:rPr>
        <w:t xml:space="preserve">ntidad indicó que era posible que organismos de la evaluación de la conformidad, como Normalización y Certificación (NYCE) y la Asociación de Normalización y Certificación (ANCE), cumplieran con el requisito de ser auditor externo debidamente acreditado bajo la figura de organismo de certificación de sistemas de gestión, conforme a la norma ISO/IEC 17021. Sin embargo, si bien ambos organismos cuentan con la acreditación conforme a la norma citada, la misma sirve únicamente para validar el cumplimiento de las obligaciones establecidas en la </w:t>
      </w:r>
      <w:r w:rsidR="00421B13" w:rsidRPr="00A15D9B">
        <w:rPr>
          <w:sz w:val="18"/>
          <w:szCs w:val="18"/>
        </w:rPr>
        <w:t>“</w:t>
      </w:r>
      <w:r w:rsidR="0008014C" w:rsidRPr="00A15D9B">
        <w:rPr>
          <w:sz w:val="18"/>
          <w:szCs w:val="18"/>
        </w:rPr>
        <w:t xml:space="preserve">Metodología para la definición y entrega de información relativa a los Contadores de Desempeño, </w:t>
      </w:r>
      <w:r w:rsidR="00421B13" w:rsidRPr="00A15D9B">
        <w:rPr>
          <w:sz w:val="18"/>
          <w:szCs w:val="18"/>
        </w:rPr>
        <w:t>establecida en</w:t>
      </w:r>
      <w:r w:rsidR="0008014C" w:rsidRPr="00A15D9B">
        <w:rPr>
          <w:sz w:val="18"/>
          <w:szCs w:val="18"/>
        </w:rPr>
        <w:t xml:space="preserve"> los Lineamientos que fijan los índices y parámetros de calidad a que deberán sujetarse los prestadores del servicio móvil”</w:t>
      </w:r>
      <w:r w:rsidR="00D370A9" w:rsidRPr="00A15D9B">
        <w:rPr>
          <w:sz w:val="18"/>
          <w:szCs w:val="18"/>
        </w:rPr>
        <w:t xml:space="preserve">. </w:t>
      </w:r>
    </w:p>
    <w:p w14:paraId="633CFEA5" w14:textId="77777777" w:rsidR="00330ADE" w:rsidRPr="00A15D9B" w:rsidRDefault="00330ADE" w:rsidP="0008014C">
      <w:pPr>
        <w:jc w:val="both"/>
        <w:rPr>
          <w:sz w:val="18"/>
          <w:szCs w:val="18"/>
        </w:rPr>
      </w:pPr>
    </w:p>
    <w:p w14:paraId="58CDEF12" w14:textId="4414DE66" w:rsidR="0008014C" w:rsidRPr="00A15D9B" w:rsidRDefault="00330ADE" w:rsidP="00330ADE">
      <w:pPr>
        <w:jc w:val="both"/>
        <w:rPr>
          <w:sz w:val="18"/>
          <w:szCs w:val="18"/>
        </w:rPr>
      </w:pPr>
      <w:r>
        <w:rPr>
          <w:sz w:val="18"/>
          <w:szCs w:val="18"/>
        </w:rPr>
        <w:t>En ese sentido</w:t>
      </w:r>
      <w:r w:rsidR="0008014C" w:rsidRPr="00A15D9B">
        <w:rPr>
          <w:sz w:val="18"/>
          <w:szCs w:val="18"/>
        </w:rPr>
        <w:t>, actualmente, por razones ajenas a los operadores</w:t>
      </w:r>
      <w:r w:rsidR="00A464CB" w:rsidRPr="00A15D9B">
        <w:rPr>
          <w:sz w:val="18"/>
          <w:szCs w:val="18"/>
        </w:rPr>
        <w:t>,</w:t>
      </w:r>
      <w:r w:rsidR="0008014C" w:rsidRPr="00A15D9B">
        <w:rPr>
          <w:sz w:val="18"/>
          <w:szCs w:val="18"/>
        </w:rPr>
        <w:t xml:space="preserve"> no existe la posibilidad de dar puntual cumplimiento a lo establecido en la Metodología</w:t>
      </w:r>
      <w:r>
        <w:rPr>
          <w:sz w:val="18"/>
          <w:szCs w:val="18"/>
        </w:rPr>
        <w:t xml:space="preserve"> por lo que </w:t>
      </w:r>
      <w:r w:rsidR="0008014C" w:rsidRPr="00A15D9B">
        <w:rPr>
          <w:sz w:val="18"/>
          <w:szCs w:val="18"/>
        </w:rPr>
        <w:t>solicita</w:t>
      </w:r>
      <w:r w:rsidR="00AB4E1C" w:rsidRPr="00A15D9B">
        <w:rPr>
          <w:sz w:val="18"/>
          <w:szCs w:val="18"/>
        </w:rPr>
        <w:t>n</w:t>
      </w:r>
      <w:r w:rsidR="0008014C" w:rsidRPr="00A15D9B">
        <w:rPr>
          <w:sz w:val="18"/>
          <w:szCs w:val="18"/>
        </w:rPr>
        <w:t xml:space="preserve"> </w:t>
      </w:r>
      <w:r w:rsidR="00AB4E1C" w:rsidRPr="00A15D9B">
        <w:rPr>
          <w:sz w:val="18"/>
          <w:szCs w:val="18"/>
        </w:rPr>
        <w:t xml:space="preserve">que </w:t>
      </w:r>
      <w:r w:rsidR="0008014C" w:rsidRPr="00A15D9B">
        <w:rPr>
          <w:sz w:val="18"/>
          <w:szCs w:val="18"/>
        </w:rPr>
        <w:t>se consideren los elementos supervinientes</w:t>
      </w:r>
      <w:r w:rsidR="00AB4E1C" w:rsidRPr="00A15D9B">
        <w:rPr>
          <w:sz w:val="18"/>
          <w:szCs w:val="18"/>
        </w:rPr>
        <w:t xml:space="preserve"> y s</w:t>
      </w:r>
      <w:r w:rsidR="0008014C" w:rsidRPr="00A15D9B">
        <w:rPr>
          <w:sz w:val="18"/>
          <w:szCs w:val="18"/>
        </w:rPr>
        <w:t>e explore otorgar una prórroga adicional de al menos 180 días, para la entrada en vigor de las citadas obligaciones.</w:t>
      </w:r>
    </w:p>
    <w:p w14:paraId="58A287F0" w14:textId="77777777" w:rsidR="00D63D40" w:rsidRPr="00A15D9B" w:rsidRDefault="00D63D40" w:rsidP="000578FE">
      <w:pPr>
        <w:jc w:val="both"/>
        <w:rPr>
          <w:sz w:val="18"/>
          <w:szCs w:val="18"/>
        </w:rPr>
      </w:pPr>
    </w:p>
    <w:p w14:paraId="5913A819" w14:textId="7ED8A14C" w:rsidR="0047787E" w:rsidRPr="00A15D9B" w:rsidRDefault="00AB4E1C" w:rsidP="000578FE">
      <w:pPr>
        <w:jc w:val="both"/>
        <w:rPr>
          <w:sz w:val="18"/>
          <w:szCs w:val="18"/>
        </w:rPr>
      </w:pPr>
      <w:r w:rsidRPr="00A15D9B">
        <w:rPr>
          <w:sz w:val="18"/>
          <w:szCs w:val="18"/>
        </w:rPr>
        <w:t>U</w:t>
      </w:r>
      <w:r w:rsidR="007570D9" w:rsidRPr="00A15D9B">
        <w:rPr>
          <w:sz w:val="18"/>
          <w:szCs w:val="18"/>
        </w:rPr>
        <w:t>na vez analizadas las manifestaciones</w:t>
      </w:r>
      <w:r w:rsidR="00EE6192" w:rsidRPr="00A15D9B">
        <w:rPr>
          <w:sz w:val="18"/>
          <w:szCs w:val="18"/>
        </w:rPr>
        <w:t xml:space="preserve">, </w:t>
      </w:r>
      <w:r w:rsidR="00963965" w:rsidRPr="00A15D9B">
        <w:rPr>
          <w:sz w:val="18"/>
          <w:szCs w:val="18"/>
        </w:rPr>
        <w:t>co</w:t>
      </w:r>
      <w:r w:rsidR="00D76D78" w:rsidRPr="00A15D9B">
        <w:rPr>
          <w:sz w:val="18"/>
          <w:szCs w:val="18"/>
        </w:rPr>
        <w:t xml:space="preserve">n el fin de </w:t>
      </w:r>
      <w:r w:rsidR="0047787E" w:rsidRPr="00A15D9B">
        <w:rPr>
          <w:sz w:val="18"/>
          <w:szCs w:val="18"/>
        </w:rPr>
        <w:t xml:space="preserve">estar en condiciones de poder cumplir íntegramente con las obligaciones relacionadas con el reporte auditado, así como con el informe del auditor </w:t>
      </w:r>
      <w:r w:rsidR="00421B13" w:rsidRPr="00A15D9B">
        <w:rPr>
          <w:sz w:val="18"/>
          <w:szCs w:val="18"/>
        </w:rPr>
        <w:t xml:space="preserve">externo </w:t>
      </w:r>
      <w:r w:rsidR="0047787E" w:rsidRPr="00A15D9B">
        <w:rPr>
          <w:sz w:val="18"/>
          <w:szCs w:val="18"/>
        </w:rPr>
        <w:t>mencionadas en la Metodología</w:t>
      </w:r>
      <w:r w:rsidR="00EE6192" w:rsidRPr="00A15D9B">
        <w:rPr>
          <w:sz w:val="18"/>
          <w:szCs w:val="18"/>
        </w:rPr>
        <w:t xml:space="preserve"> y</w:t>
      </w:r>
      <w:r w:rsidR="00421B13" w:rsidRPr="00A15D9B">
        <w:rPr>
          <w:sz w:val="18"/>
          <w:szCs w:val="18"/>
        </w:rPr>
        <w:t>,</w:t>
      </w:r>
      <w:r w:rsidR="00EE6192" w:rsidRPr="00A15D9B">
        <w:rPr>
          <w:sz w:val="18"/>
          <w:szCs w:val="18"/>
        </w:rPr>
        <w:t xml:space="preserve"> considerando que la modificación propuesta no afecta a los usuarios</w:t>
      </w:r>
      <w:r w:rsidR="00D76D78" w:rsidRPr="00A15D9B">
        <w:rPr>
          <w:sz w:val="18"/>
          <w:szCs w:val="18"/>
        </w:rPr>
        <w:t xml:space="preserve">, el Pleno del Instituto estima conveniente </w:t>
      </w:r>
      <w:r w:rsidR="00C806A8" w:rsidRPr="00A15D9B">
        <w:rPr>
          <w:sz w:val="18"/>
          <w:szCs w:val="18"/>
        </w:rPr>
        <w:t xml:space="preserve">modificar el plazo de cumplimiento contemplado en el </w:t>
      </w:r>
      <w:r w:rsidR="00C40889" w:rsidRPr="00A15D9B">
        <w:rPr>
          <w:sz w:val="18"/>
          <w:szCs w:val="18"/>
        </w:rPr>
        <w:t xml:space="preserve">artículo </w:t>
      </w:r>
      <w:r w:rsidR="00C806A8" w:rsidRPr="00A15D9B">
        <w:rPr>
          <w:sz w:val="18"/>
          <w:szCs w:val="18"/>
        </w:rPr>
        <w:t>Cuarto</w:t>
      </w:r>
      <w:r w:rsidR="00C40889" w:rsidRPr="00A15D9B">
        <w:rPr>
          <w:sz w:val="18"/>
          <w:szCs w:val="18"/>
        </w:rPr>
        <w:t xml:space="preserve"> transitorio</w:t>
      </w:r>
      <w:r w:rsidR="00C806A8" w:rsidRPr="00A15D9B">
        <w:rPr>
          <w:sz w:val="18"/>
          <w:szCs w:val="18"/>
        </w:rPr>
        <w:t xml:space="preserve"> de la </w:t>
      </w:r>
      <w:r w:rsidR="000E27F0" w:rsidRPr="00A15D9B">
        <w:rPr>
          <w:sz w:val="18"/>
          <w:szCs w:val="18"/>
        </w:rPr>
        <w:t>M</w:t>
      </w:r>
      <w:r w:rsidR="00C806A8" w:rsidRPr="00A15D9B">
        <w:rPr>
          <w:sz w:val="18"/>
          <w:szCs w:val="18"/>
        </w:rPr>
        <w:t>etodología</w:t>
      </w:r>
      <w:r w:rsidR="00E151D0" w:rsidRPr="00A15D9B">
        <w:rPr>
          <w:sz w:val="18"/>
          <w:szCs w:val="18"/>
        </w:rPr>
        <w:t xml:space="preserve"> y en su lugar se fija</w:t>
      </w:r>
      <w:r w:rsidR="00C806A8" w:rsidRPr="00A15D9B">
        <w:rPr>
          <w:sz w:val="18"/>
          <w:szCs w:val="18"/>
        </w:rPr>
        <w:t xml:space="preserve"> </w:t>
      </w:r>
      <w:r w:rsidR="002D6EDD" w:rsidRPr="00A15D9B">
        <w:rPr>
          <w:sz w:val="18"/>
          <w:szCs w:val="18"/>
        </w:rPr>
        <w:t>a la conclusión</w:t>
      </w:r>
      <w:r w:rsidR="00B549CD" w:rsidRPr="00A15D9B">
        <w:rPr>
          <w:sz w:val="18"/>
          <w:szCs w:val="18"/>
        </w:rPr>
        <w:t xml:space="preserve"> del </w:t>
      </w:r>
      <w:r w:rsidR="00BC61CD" w:rsidRPr="00A15D9B">
        <w:rPr>
          <w:sz w:val="18"/>
          <w:szCs w:val="18"/>
        </w:rPr>
        <w:t xml:space="preserve">segundo </w:t>
      </w:r>
      <w:r w:rsidR="00B549CD" w:rsidRPr="00A15D9B">
        <w:rPr>
          <w:sz w:val="18"/>
          <w:szCs w:val="18"/>
        </w:rPr>
        <w:t>trimestre calendario de 2024.</w:t>
      </w:r>
    </w:p>
    <w:p w14:paraId="4EBBDDA8" w14:textId="06FF8640" w:rsidR="00F0267C" w:rsidRPr="00A15D9B" w:rsidRDefault="00F0267C" w:rsidP="000578FE">
      <w:pPr>
        <w:jc w:val="both"/>
        <w:rPr>
          <w:kern w:val="1"/>
          <w:sz w:val="18"/>
          <w:szCs w:val="18"/>
          <w:lang w:eastAsia="ar-SA"/>
        </w:rPr>
      </w:pPr>
    </w:p>
    <w:p w14:paraId="13CDE792" w14:textId="0C7944CF" w:rsidR="0091342D" w:rsidRPr="00A15D9B" w:rsidRDefault="0091342D" w:rsidP="000578FE">
      <w:pPr>
        <w:jc w:val="both"/>
        <w:rPr>
          <w:sz w:val="18"/>
          <w:szCs w:val="18"/>
        </w:rPr>
      </w:pPr>
      <w:r w:rsidRPr="00A15D9B">
        <w:rPr>
          <w:sz w:val="18"/>
          <w:szCs w:val="18"/>
        </w:rPr>
        <w:t>Por lo anterior, con fundamento en los artículos</w:t>
      </w:r>
      <w:r w:rsidR="001808F0" w:rsidRPr="00A15D9B">
        <w:rPr>
          <w:sz w:val="18"/>
          <w:szCs w:val="18"/>
        </w:rPr>
        <w:t xml:space="preserve"> 6º., apartado B</w:t>
      </w:r>
      <w:r w:rsidR="0000056D" w:rsidRPr="00A15D9B">
        <w:rPr>
          <w:sz w:val="18"/>
          <w:szCs w:val="18"/>
        </w:rPr>
        <w:t>,</w:t>
      </w:r>
      <w:r w:rsidR="001808F0" w:rsidRPr="00A15D9B">
        <w:rPr>
          <w:sz w:val="18"/>
          <w:szCs w:val="18"/>
        </w:rPr>
        <w:t xml:space="preserve"> fracción II,</w:t>
      </w:r>
      <w:r w:rsidRPr="00A15D9B">
        <w:rPr>
          <w:sz w:val="18"/>
          <w:szCs w:val="18"/>
        </w:rPr>
        <w:t xml:space="preserve"> 28, párrafo décimo quinto y vigésimo, fracción IV, de la Constitución Política de los Estados Unidos Mexicanos; 1, 2, 3, fracción VII, 7, 15, fracciones I</w:t>
      </w:r>
      <w:r w:rsidR="00175B23">
        <w:rPr>
          <w:sz w:val="18"/>
          <w:szCs w:val="18"/>
        </w:rPr>
        <w:t>, XLVII</w:t>
      </w:r>
      <w:r w:rsidR="00B166AB" w:rsidRPr="00A15D9B">
        <w:rPr>
          <w:sz w:val="18"/>
          <w:szCs w:val="18"/>
        </w:rPr>
        <w:t xml:space="preserve"> </w:t>
      </w:r>
      <w:r w:rsidRPr="00A15D9B">
        <w:rPr>
          <w:sz w:val="18"/>
          <w:szCs w:val="18"/>
        </w:rPr>
        <w:t xml:space="preserve">y LVI, </w:t>
      </w:r>
      <w:r w:rsidR="00441BA6" w:rsidRPr="00A15D9B">
        <w:rPr>
          <w:sz w:val="18"/>
          <w:szCs w:val="18"/>
        </w:rPr>
        <w:t xml:space="preserve">17, fracción I, </w:t>
      </w:r>
      <w:r w:rsidRPr="00A15D9B">
        <w:rPr>
          <w:sz w:val="18"/>
          <w:szCs w:val="18"/>
        </w:rPr>
        <w:t>51</w:t>
      </w:r>
      <w:r w:rsidR="00175B23">
        <w:rPr>
          <w:sz w:val="18"/>
          <w:szCs w:val="18"/>
        </w:rPr>
        <w:t>, 118, fracción VII</w:t>
      </w:r>
      <w:r w:rsidR="00F27FB5">
        <w:rPr>
          <w:sz w:val="18"/>
          <w:szCs w:val="18"/>
        </w:rPr>
        <w:t xml:space="preserve"> </w:t>
      </w:r>
      <w:r w:rsidRPr="00A15D9B">
        <w:rPr>
          <w:sz w:val="18"/>
          <w:szCs w:val="18"/>
        </w:rPr>
        <w:t>y 191, fracción VII, de la Ley Federal de Telecomunicaciones y Radiodifusión</w:t>
      </w:r>
      <w:r w:rsidR="00F42E55" w:rsidRPr="00A15D9B">
        <w:rPr>
          <w:sz w:val="18"/>
          <w:szCs w:val="18"/>
        </w:rPr>
        <w:t>;</w:t>
      </w:r>
      <w:r w:rsidRPr="00A15D9B">
        <w:rPr>
          <w:sz w:val="18"/>
          <w:szCs w:val="18"/>
        </w:rPr>
        <w:t xml:space="preserve"> 1, 4 fracción I, 6, fracci</w:t>
      </w:r>
      <w:r w:rsidR="00A44F8F" w:rsidRPr="00A15D9B">
        <w:rPr>
          <w:sz w:val="18"/>
          <w:szCs w:val="18"/>
        </w:rPr>
        <w:t>ón</w:t>
      </w:r>
      <w:r w:rsidRPr="00A15D9B">
        <w:rPr>
          <w:sz w:val="18"/>
          <w:szCs w:val="18"/>
        </w:rPr>
        <w:t xml:space="preserve"> </w:t>
      </w:r>
      <w:r w:rsidR="005A6B28">
        <w:rPr>
          <w:sz w:val="18"/>
          <w:szCs w:val="18"/>
        </w:rPr>
        <w:t xml:space="preserve">XXI, XXV, </w:t>
      </w:r>
      <w:r w:rsidR="00DA67FB" w:rsidRPr="00A15D9B">
        <w:rPr>
          <w:sz w:val="18"/>
          <w:szCs w:val="18"/>
        </w:rPr>
        <w:t>XX</w:t>
      </w:r>
      <w:r w:rsidR="00A44F8F" w:rsidRPr="00A15D9B">
        <w:rPr>
          <w:sz w:val="18"/>
          <w:szCs w:val="18"/>
        </w:rPr>
        <w:t>X</w:t>
      </w:r>
      <w:r w:rsidR="00DA67FB" w:rsidRPr="00A15D9B">
        <w:rPr>
          <w:sz w:val="18"/>
          <w:szCs w:val="18"/>
        </w:rPr>
        <w:t>V</w:t>
      </w:r>
      <w:r w:rsidR="00A44F8F" w:rsidRPr="00A15D9B">
        <w:rPr>
          <w:sz w:val="18"/>
          <w:szCs w:val="18"/>
        </w:rPr>
        <w:t>III</w:t>
      </w:r>
      <w:r w:rsidR="00CA7215" w:rsidRPr="00A15D9B">
        <w:rPr>
          <w:sz w:val="18"/>
          <w:szCs w:val="18"/>
        </w:rPr>
        <w:t>,</w:t>
      </w:r>
      <w:r w:rsidR="00136003">
        <w:rPr>
          <w:sz w:val="18"/>
          <w:szCs w:val="18"/>
        </w:rPr>
        <w:t xml:space="preserve"> </w:t>
      </w:r>
      <w:r w:rsidR="00136003" w:rsidRPr="00136003">
        <w:rPr>
          <w:sz w:val="18"/>
          <w:szCs w:val="18"/>
        </w:rPr>
        <w:t>del Estatuto Orgánico del Instituto Federal de Telecomunicaciones y</w:t>
      </w:r>
      <w:r w:rsidR="00175B23">
        <w:rPr>
          <w:sz w:val="18"/>
          <w:szCs w:val="18"/>
        </w:rPr>
        <w:t>,</w:t>
      </w:r>
      <w:r w:rsidR="00136003" w:rsidRPr="00136003">
        <w:rPr>
          <w:sz w:val="18"/>
          <w:szCs w:val="18"/>
        </w:rPr>
        <w:t xml:space="preserve"> </w:t>
      </w:r>
      <w:r w:rsidR="00136003" w:rsidRPr="00136003">
        <w:rPr>
          <w:sz w:val="18"/>
          <w:szCs w:val="18"/>
        </w:rPr>
        <w:lastRenderedPageBreak/>
        <w:t>lineamientos Décimo Octavo y Décimo Noveno de los Lineamientos que fijan los índices y parámetros de calidad a que deberán sujetarse los prestadores del servicio</w:t>
      </w:r>
      <w:r w:rsidR="00175B23">
        <w:rPr>
          <w:sz w:val="18"/>
          <w:szCs w:val="18"/>
        </w:rPr>
        <w:t xml:space="preserve"> fijo</w:t>
      </w:r>
      <w:r w:rsidRPr="00A15D9B">
        <w:rPr>
          <w:sz w:val="18"/>
          <w:szCs w:val="18"/>
        </w:rPr>
        <w:t>, el Pleno de este Instituto emite el siguiente:</w:t>
      </w:r>
    </w:p>
    <w:p w14:paraId="0E8C0797" w14:textId="77777777" w:rsidR="00F42E55" w:rsidRPr="00A15D9B" w:rsidRDefault="00F42E55" w:rsidP="0024504A">
      <w:pPr>
        <w:suppressAutoHyphens/>
        <w:ind w:right="49"/>
        <w:rPr>
          <w:rFonts w:eastAsia="Times New Roman"/>
          <w:b/>
          <w:kern w:val="1"/>
          <w:sz w:val="18"/>
          <w:szCs w:val="18"/>
          <w:lang w:eastAsia="ar-SA"/>
        </w:rPr>
      </w:pPr>
    </w:p>
    <w:p w14:paraId="5E4FBE23" w14:textId="318D2332" w:rsidR="00A62C76" w:rsidRPr="00A15D9B" w:rsidRDefault="00A62C76" w:rsidP="00A62C76">
      <w:pPr>
        <w:suppressAutoHyphens/>
        <w:ind w:right="49"/>
        <w:jc w:val="center"/>
        <w:rPr>
          <w:rFonts w:eastAsia="Times New Roman"/>
          <w:b/>
          <w:kern w:val="1"/>
          <w:sz w:val="18"/>
          <w:szCs w:val="18"/>
          <w:lang w:eastAsia="ar-SA"/>
        </w:rPr>
      </w:pPr>
      <w:r w:rsidRPr="00A15D9B">
        <w:rPr>
          <w:rFonts w:eastAsia="Times New Roman"/>
          <w:b/>
          <w:kern w:val="1"/>
          <w:sz w:val="18"/>
          <w:szCs w:val="18"/>
          <w:lang w:eastAsia="ar-SA"/>
        </w:rPr>
        <w:t>Acuerdo</w:t>
      </w:r>
    </w:p>
    <w:p w14:paraId="4EC7F804" w14:textId="77777777" w:rsidR="00A62C76" w:rsidRPr="00A7428B" w:rsidRDefault="00A62C76" w:rsidP="009D675E">
      <w:pPr>
        <w:suppressAutoHyphens/>
        <w:ind w:right="49"/>
        <w:rPr>
          <w:rFonts w:eastAsia="Times New Roman"/>
          <w:bCs/>
          <w:kern w:val="1"/>
          <w:sz w:val="18"/>
          <w:szCs w:val="18"/>
          <w:lang w:eastAsia="ar-SA"/>
        </w:rPr>
      </w:pPr>
    </w:p>
    <w:p w14:paraId="0814E776" w14:textId="77777777" w:rsidR="00A7428B" w:rsidRPr="00A7428B" w:rsidRDefault="00A7428B" w:rsidP="00A7428B">
      <w:pPr>
        <w:pStyle w:val="Default"/>
        <w:tabs>
          <w:tab w:val="left" w:pos="0"/>
        </w:tabs>
        <w:spacing w:line="276" w:lineRule="auto"/>
        <w:jc w:val="both"/>
        <w:rPr>
          <w:rFonts w:ascii="Arial" w:hAnsi="Arial" w:cs="Arial"/>
          <w:bCs/>
          <w:sz w:val="18"/>
          <w:szCs w:val="18"/>
        </w:rPr>
      </w:pPr>
      <w:r w:rsidRPr="00A7428B">
        <w:rPr>
          <w:rFonts w:ascii="Arial" w:hAnsi="Arial" w:cs="Arial"/>
          <w:b/>
          <w:sz w:val="18"/>
          <w:szCs w:val="18"/>
        </w:rPr>
        <w:t xml:space="preserve">Único.- </w:t>
      </w:r>
      <w:r w:rsidRPr="00A7428B">
        <w:rPr>
          <w:rFonts w:ascii="Arial" w:hAnsi="Arial" w:cs="Arial"/>
          <w:bCs/>
          <w:sz w:val="18"/>
          <w:szCs w:val="18"/>
        </w:rPr>
        <w:t>Se modifica el artículo Cuarto transitorio del “Acuerdo mediante el cual el Pleno del Instituto Federal de Telecomunicaciones emite la Metodología para la definición y entrega de información relativa a los contadores de desempeño, establecida en los Lineamientos que fijan los índices y parámetros de calidad a que deberán sujetarse los prestadores del servicio fijo, publicados el 25 de febrero de 2020”, publicado en el Diario Oficial de la Federación el 1 de diciembre de 2022, para quedar como sigue:</w:t>
      </w:r>
    </w:p>
    <w:p w14:paraId="195EA6BA" w14:textId="77777777" w:rsidR="00A7428B" w:rsidRPr="00A7428B" w:rsidRDefault="00A7428B" w:rsidP="00A7428B">
      <w:pPr>
        <w:pStyle w:val="Default"/>
        <w:tabs>
          <w:tab w:val="left" w:pos="0"/>
        </w:tabs>
        <w:spacing w:line="276" w:lineRule="auto"/>
        <w:jc w:val="both"/>
        <w:rPr>
          <w:rFonts w:ascii="Arial" w:hAnsi="Arial" w:cs="Arial"/>
          <w:bCs/>
          <w:sz w:val="18"/>
          <w:szCs w:val="18"/>
        </w:rPr>
      </w:pPr>
    </w:p>
    <w:p w14:paraId="5F2EF221" w14:textId="77777777" w:rsidR="00A7428B" w:rsidRPr="00A7428B" w:rsidRDefault="00A7428B" w:rsidP="00A7428B">
      <w:pPr>
        <w:pStyle w:val="Default"/>
        <w:tabs>
          <w:tab w:val="left" w:pos="0"/>
        </w:tabs>
        <w:spacing w:line="276" w:lineRule="auto"/>
        <w:ind w:left="708"/>
        <w:jc w:val="both"/>
        <w:rPr>
          <w:rFonts w:ascii="Arial" w:hAnsi="Arial" w:cs="Arial"/>
          <w:bCs/>
          <w:sz w:val="18"/>
          <w:szCs w:val="18"/>
        </w:rPr>
      </w:pPr>
      <w:r w:rsidRPr="00A7428B">
        <w:rPr>
          <w:rFonts w:ascii="Arial" w:hAnsi="Arial" w:cs="Arial"/>
          <w:b/>
          <w:sz w:val="18"/>
          <w:szCs w:val="18"/>
        </w:rPr>
        <w:t>“</w:t>
      </w:r>
      <w:proofErr w:type="gramStart"/>
      <w:r w:rsidRPr="00A7428B">
        <w:rPr>
          <w:rFonts w:ascii="Arial" w:hAnsi="Arial" w:cs="Arial"/>
          <w:b/>
          <w:sz w:val="18"/>
          <w:szCs w:val="18"/>
        </w:rPr>
        <w:t>CUARTO.-</w:t>
      </w:r>
      <w:proofErr w:type="gramEnd"/>
      <w:r w:rsidRPr="00A7428B">
        <w:rPr>
          <w:rFonts w:ascii="Arial" w:hAnsi="Arial" w:cs="Arial"/>
          <w:b/>
          <w:sz w:val="18"/>
          <w:szCs w:val="18"/>
        </w:rPr>
        <w:t xml:space="preserve"> </w:t>
      </w:r>
      <w:r w:rsidRPr="00A7428B">
        <w:rPr>
          <w:rFonts w:ascii="Arial" w:hAnsi="Arial" w:cs="Arial"/>
          <w:bCs/>
          <w:sz w:val="18"/>
          <w:szCs w:val="18"/>
        </w:rPr>
        <w:t xml:space="preserve">La entrega del reporte auditado a que se refiere la fracción II del numeral 3 de la Metodología se llevará a cabo, por primera vez, al finalizar el segundo trimestre calendario de 2024. </w:t>
      </w:r>
    </w:p>
    <w:p w14:paraId="270BBD8C" w14:textId="77777777" w:rsidR="00A7428B" w:rsidRPr="00A7428B" w:rsidRDefault="00A7428B" w:rsidP="00A7428B">
      <w:pPr>
        <w:pStyle w:val="Default"/>
        <w:tabs>
          <w:tab w:val="left" w:pos="0"/>
        </w:tabs>
        <w:spacing w:line="276" w:lineRule="auto"/>
        <w:ind w:left="708"/>
        <w:jc w:val="both"/>
        <w:rPr>
          <w:rFonts w:ascii="Arial" w:hAnsi="Arial" w:cs="Arial"/>
          <w:bCs/>
          <w:sz w:val="18"/>
          <w:szCs w:val="18"/>
        </w:rPr>
      </w:pPr>
    </w:p>
    <w:p w14:paraId="4EC46F11" w14:textId="6F8D4CE1" w:rsidR="00A7428B" w:rsidRPr="00A7428B" w:rsidRDefault="00A7428B" w:rsidP="005E7A86">
      <w:pPr>
        <w:pStyle w:val="Default"/>
        <w:tabs>
          <w:tab w:val="left" w:pos="0"/>
        </w:tabs>
        <w:spacing w:line="276" w:lineRule="auto"/>
        <w:ind w:left="708"/>
        <w:jc w:val="both"/>
        <w:rPr>
          <w:rFonts w:ascii="Arial" w:hAnsi="Arial" w:cs="Arial"/>
          <w:b/>
          <w:sz w:val="18"/>
          <w:szCs w:val="18"/>
        </w:rPr>
      </w:pPr>
      <w:r w:rsidRPr="00A7428B">
        <w:rPr>
          <w:rFonts w:ascii="Arial" w:hAnsi="Arial" w:cs="Arial"/>
          <w:bCs/>
          <w:sz w:val="18"/>
          <w:szCs w:val="18"/>
        </w:rPr>
        <w:t>Los PSFSG deberán entregar por única ocasi</w:t>
      </w:r>
      <w:r w:rsidR="005E7A86">
        <w:rPr>
          <w:rFonts w:ascii="Arial" w:hAnsi="Arial" w:cs="Arial"/>
          <w:bCs/>
          <w:sz w:val="18"/>
          <w:szCs w:val="18"/>
        </w:rPr>
        <w:t>ón</w:t>
      </w:r>
      <w:r w:rsidRPr="00A7428B">
        <w:rPr>
          <w:rFonts w:ascii="Arial" w:hAnsi="Arial" w:cs="Arial"/>
          <w:bCs/>
          <w:sz w:val="18"/>
          <w:szCs w:val="18"/>
        </w:rPr>
        <w:t>, el reporte a que se refiere el numeral 3, fracción II de la Metodología correspondiente al primer trimestre calendario de 2024 sin auditar y sin incluir el informe del auditor externo, dentro de los primeros 20 días hábiles posteriores al término de</w:t>
      </w:r>
      <w:r w:rsidR="005E7A86">
        <w:rPr>
          <w:rFonts w:ascii="Arial" w:hAnsi="Arial" w:cs="Arial"/>
          <w:bCs/>
          <w:sz w:val="18"/>
          <w:szCs w:val="18"/>
        </w:rPr>
        <w:t>l</w:t>
      </w:r>
      <w:r w:rsidRPr="00A7428B">
        <w:rPr>
          <w:rFonts w:ascii="Arial" w:hAnsi="Arial" w:cs="Arial"/>
          <w:bCs/>
          <w:sz w:val="18"/>
          <w:szCs w:val="18"/>
        </w:rPr>
        <w:t xml:space="preserve"> trimestre calendario referido en este párrafo.</w:t>
      </w:r>
      <w:r w:rsidR="0024504A">
        <w:rPr>
          <w:rFonts w:ascii="Arial" w:hAnsi="Arial" w:cs="Arial"/>
          <w:b/>
          <w:sz w:val="18"/>
          <w:szCs w:val="18"/>
        </w:rPr>
        <w:t>”</w:t>
      </w:r>
    </w:p>
    <w:p w14:paraId="60E5ADA0" w14:textId="77777777" w:rsidR="00A7428B" w:rsidRPr="00A7428B" w:rsidRDefault="00A7428B" w:rsidP="00A7428B">
      <w:pPr>
        <w:pStyle w:val="Default"/>
        <w:tabs>
          <w:tab w:val="left" w:pos="0"/>
        </w:tabs>
        <w:spacing w:line="276" w:lineRule="auto"/>
        <w:jc w:val="center"/>
        <w:rPr>
          <w:rFonts w:ascii="Arial" w:hAnsi="Arial" w:cs="Arial"/>
          <w:b/>
          <w:sz w:val="18"/>
          <w:szCs w:val="18"/>
        </w:rPr>
      </w:pPr>
    </w:p>
    <w:p w14:paraId="6642B3C8" w14:textId="77777777" w:rsidR="00A7428B" w:rsidRPr="00A7428B" w:rsidRDefault="00A7428B" w:rsidP="00A7428B">
      <w:pPr>
        <w:pStyle w:val="Default"/>
        <w:tabs>
          <w:tab w:val="left" w:pos="0"/>
        </w:tabs>
        <w:spacing w:line="276" w:lineRule="auto"/>
        <w:jc w:val="center"/>
        <w:rPr>
          <w:rFonts w:ascii="Arial" w:hAnsi="Arial" w:cs="Arial"/>
          <w:b/>
          <w:sz w:val="18"/>
          <w:szCs w:val="18"/>
        </w:rPr>
      </w:pPr>
      <w:r w:rsidRPr="00A7428B">
        <w:rPr>
          <w:rFonts w:ascii="Arial" w:hAnsi="Arial" w:cs="Arial"/>
          <w:b/>
          <w:sz w:val="18"/>
          <w:szCs w:val="18"/>
        </w:rPr>
        <w:t>TRANSITORIOS</w:t>
      </w:r>
    </w:p>
    <w:p w14:paraId="27F7E5A3" w14:textId="77777777" w:rsidR="00A7428B" w:rsidRPr="00A7428B" w:rsidRDefault="00A7428B" w:rsidP="00A7428B">
      <w:pPr>
        <w:pStyle w:val="Default"/>
        <w:tabs>
          <w:tab w:val="left" w:pos="0"/>
        </w:tabs>
        <w:spacing w:line="276" w:lineRule="auto"/>
        <w:jc w:val="center"/>
        <w:rPr>
          <w:rFonts w:ascii="Arial" w:hAnsi="Arial" w:cs="Arial"/>
          <w:bCs/>
          <w:sz w:val="18"/>
          <w:szCs w:val="18"/>
        </w:rPr>
      </w:pPr>
    </w:p>
    <w:p w14:paraId="6C3159DB" w14:textId="61A9F859" w:rsidR="00A7428B" w:rsidRPr="00A7428B" w:rsidRDefault="00A7428B" w:rsidP="00A7428B">
      <w:pPr>
        <w:pStyle w:val="Default"/>
        <w:tabs>
          <w:tab w:val="left" w:pos="0"/>
        </w:tabs>
        <w:spacing w:line="276" w:lineRule="auto"/>
        <w:jc w:val="both"/>
        <w:rPr>
          <w:rFonts w:ascii="Arial" w:hAnsi="Arial" w:cs="Arial"/>
          <w:bCs/>
          <w:sz w:val="18"/>
          <w:szCs w:val="18"/>
        </w:rPr>
      </w:pPr>
      <w:proofErr w:type="gramStart"/>
      <w:r w:rsidRPr="00A7428B">
        <w:rPr>
          <w:rFonts w:ascii="Arial" w:hAnsi="Arial" w:cs="Arial"/>
          <w:b/>
          <w:sz w:val="18"/>
          <w:szCs w:val="18"/>
        </w:rPr>
        <w:t>Primero.-</w:t>
      </w:r>
      <w:proofErr w:type="gramEnd"/>
      <w:r w:rsidRPr="00A7428B">
        <w:rPr>
          <w:rFonts w:ascii="Arial" w:hAnsi="Arial" w:cs="Arial"/>
          <w:bCs/>
          <w:sz w:val="18"/>
          <w:szCs w:val="18"/>
        </w:rPr>
        <w:t xml:space="preserve"> Publíquese el presente Acuerdo en el Diario Oficial de la Federación, de conformidad con lo dispuesto en el artículo 46 de la Ley Federal de Telecomunicaciones y Radiodifusión.</w:t>
      </w:r>
    </w:p>
    <w:p w14:paraId="3C5116E0" w14:textId="77777777" w:rsidR="00A7428B" w:rsidRPr="00A7428B" w:rsidRDefault="00A7428B" w:rsidP="00A7428B">
      <w:pPr>
        <w:pStyle w:val="Default"/>
        <w:tabs>
          <w:tab w:val="left" w:pos="0"/>
        </w:tabs>
        <w:spacing w:line="276" w:lineRule="auto"/>
        <w:jc w:val="both"/>
        <w:rPr>
          <w:rFonts w:ascii="Arial" w:hAnsi="Arial" w:cs="Arial"/>
          <w:bCs/>
          <w:sz w:val="18"/>
          <w:szCs w:val="18"/>
        </w:rPr>
      </w:pPr>
    </w:p>
    <w:p w14:paraId="0515E8F7" w14:textId="210F2120" w:rsidR="00A44F8F" w:rsidRPr="00EE236D" w:rsidRDefault="00A7428B" w:rsidP="00EE236D">
      <w:pPr>
        <w:autoSpaceDE w:val="0"/>
        <w:autoSpaceDN w:val="0"/>
        <w:adjustRightInd w:val="0"/>
        <w:jc w:val="both"/>
        <w:rPr>
          <w:rFonts w:eastAsia="MS Mincho"/>
          <w:bCs/>
          <w:sz w:val="18"/>
          <w:szCs w:val="18"/>
        </w:rPr>
      </w:pPr>
      <w:proofErr w:type="gramStart"/>
      <w:r w:rsidRPr="00A7428B">
        <w:rPr>
          <w:rFonts w:eastAsia="MS Mincho"/>
          <w:b/>
          <w:sz w:val="18"/>
          <w:szCs w:val="18"/>
        </w:rPr>
        <w:t>Segundo.-</w:t>
      </w:r>
      <w:proofErr w:type="gramEnd"/>
      <w:r w:rsidRPr="00A7428B">
        <w:rPr>
          <w:rFonts w:eastAsia="MS Mincho"/>
          <w:bCs/>
          <w:sz w:val="18"/>
          <w:szCs w:val="18"/>
        </w:rPr>
        <w:t xml:space="preserve"> El presente Acuerdo entrará en vigor el día </w:t>
      </w:r>
      <w:r w:rsidR="00AD54CA">
        <w:rPr>
          <w:rFonts w:eastAsia="MS Mincho"/>
          <w:bCs/>
          <w:sz w:val="18"/>
          <w:szCs w:val="18"/>
        </w:rPr>
        <w:t xml:space="preserve">de </w:t>
      </w:r>
      <w:r w:rsidRPr="00A7428B">
        <w:rPr>
          <w:rFonts w:eastAsia="MS Mincho"/>
          <w:bCs/>
          <w:sz w:val="18"/>
          <w:szCs w:val="18"/>
        </w:rPr>
        <w:t>su publicación en el Diario Oficial de la Federación.</w:t>
      </w:r>
    </w:p>
    <w:sectPr w:rsidR="00A44F8F" w:rsidRPr="00EE236D" w:rsidSect="00EA7689">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62AD" w14:textId="77777777" w:rsidR="00894FA4" w:rsidRDefault="00894FA4" w:rsidP="00664A0E">
      <w:pPr>
        <w:spacing w:line="240" w:lineRule="auto"/>
      </w:pPr>
      <w:r>
        <w:separator/>
      </w:r>
    </w:p>
  </w:endnote>
  <w:endnote w:type="continuationSeparator" w:id="0">
    <w:p w14:paraId="156347B6" w14:textId="77777777" w:rsidR="00894FA4" w:rsidRDefault="00894FA4" w:rsidP="00664A0E">
      <w:pPr>
        <w:spacing w:line="240" w:lineRule="auto"/>
      </w:pPr>
      <w:r>
        <w:continuationSeparator/>
      </w:r>
    </w:p>
  </w:endnote>
  <w:endnote w:type="continuationNotice" w:id="1">
    <w:p w14:paraId="76FCCCE3" w14:textId="77777777" w:rsidR="00894FA4" w:rsidRDefault="00894F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457280"/>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14:paraId="2C84A6C8" w14:textId="77777777" w:rsidR="002539CA" w:rsidRPr="00304852" w:rsidRDefault="002539CA" w:rsidP="0076059F">
            <w:pPr>
              <w:pStyle w:val="Piedepgina"/>
              <w:jc w:val="right"/>
              <w:rPr>
                <w:sz w:val="18"/>
                <w:szCs w:val="18"/>
              </w:rPr>
            </w:pPr>
            <w:r w:rsidRPr="00304852">
              <w:rPr>
                <w:color w:val="auto"/>
                <w:sz w:val="18"/>
                <w:szCs w:val="18"/>
                <w:lang w:val="es-ES"/>
              </w:rPr>
              <w:t xml:space="preserve">Página </w:t>
            </w:r>
            <w:r w:rsidRPr="00304852">
              <w:rPr>
                <w:color w:val="auto"/>
                <w:sz w:val="18"/>
                <w:szCs w:val="18"/>
              </w:rPr>
              <w:fldChar w:fldCharType="begin"/>
            </w:r>
            <w:r w:rsidRPr="00304852">
              <w:rPr>
                <w:color w:val="auto"/>
                <w:sz w:val="18"/>
                <w:szCs w:val="18"/>
              </w:rPr>
              <w:instrText>PAGE</w:instrText>
            </w:r>
            <w:r w:rsidRPr="00304852">
              <w:rPr>
                <w:color w:val="auto"/>
                <w:sz w:val="18"/>
                <w:szCs w:val="18"/>
              </w:rPr>
              <w:fldChar w:fldCharType="separate"/>
            </w:r>
            <w:r>
              <w:rPr>
                <w:color w:val="auto"/>
                <w:sz w:val="18"/>
                <w:szCs w:val="18"/>
              </w:rPr>
              <w:t>1</w:t>
            </w:r>
            <w:r w:rsidRPr="00304852">
              <w:rPr>
                <w:color w:val="auto"/>
                <w:sz w:val="18"/>
                <w:szCs w:val="18"/>
              </w:rPr>
              <w:fldChar w:fldCharType="end"/>
            </w:r>
            <w:r w:rsidRPr="00304852">
              <w:rPr>
                <w:color w:val="auto"/>
                <w:sz w:val="18"/>
                <w:szCs w:val="18"/>
                <w:lang w:val="es-ES"/>
              </w:rPr>
              <w:t xml:space="preserve"> de </w:t>
            </w:r>
            <w:r w:rsidRPr="00304852">
              <w:rPr>
                <w:color w:val="auto"/>
                <w:sz w:val="18"/>
                <w:szCs w:val="18"/>
              </w:rPr>
              <w:fldChar w:fldCharType="begin"/>
            </w:r>
            <w:r w:rsidRPr="00304852">
              <w:rPr>
                <w:color w:val="auto"/>
                <w:sz w:val="18"/>
                <w:szCs w:val="18"/>
              </w:rPr>
              <w:instrText>NUMPAGES</w:instrText>
            </w:r>
            <w:r w:rsidRPr="00304852">
              <w:rPr>
                <w:color w:val="auto"/>
                <w:sz w:val="18"/>
                <w:szCs w:val="18"/>
              </w:rPr>
              <w:fldChar w:fldCharType="separate"/>
            </w:r>
            <w:r>
              <w:rPr>
                <w:color w:val="auto"/>
                <w:sz w:val="18"/>
                <w:szCs w:val="18"/>
              </w:rPr>
              <w:t>42</w:t>
            </w:r>
            <w:r w:rsidRPr="00304852">
              <w:rPr>
                <w:color w:val="auto"/>
                <w:sz w:val="18"/>
                <w:szCs w:val="18"/>
              </w:rPr>
              <w:fldChar w:fldCharType="end"/>
            </w:r>
          </w:p>
        </w:sdtContent>
      </w:sdt>
    </w:sdtContent>
  </w:sdt>
  <w:p w14:paraId="7A23D00F" w14:textId="77777777" w:rsidR="002539CA" w:rsidRDefault="002539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EF4F9" w14:textId="77777777" w:rsidR="00894FA4" w:rsidRDefault="00894FA4" w:rsidP="00664A0E">
      <w:pPr>
        <w:spacing w:line="240" w:lineRule="auto"/>
      </w:pPr>
      <w:r>
        <w:separator/>
      </w:r>
    </w:p>
  </w:footnote>
  <w:footnote w:type="continuationSeparator" w:id="0">
    <w:p w14:paraId="6AB02B4C" w14:textId="77777777" w:rsidR="00894FA4" w:rsidRDefault="00894FA4" w:rsidP="00664A0E">
      <w:pPr>
        <w:spacing w:line="240" w:lineRule="auto"/>
      </w:pPr>
      <w:r>
        <w:continuationSeparator/>
      </w:r>
    </w:p>
  </w:footnote>
  <w:footnote w:type="continuationNotice" w:id="1">
    <w:p w14:paraId="75F98EB6" w14:textId="77777777" w:rsidR="00894FA4" w:rsidRDefault="00894F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338DA" w14:textId="0EDDA3EB" w:rsidR="001A5835" w:rsidRDefault="001A5835">
    <w:pPr>
      <w:pStyle w:val="Encabezado"/>
    </w:pPr>
    <w:r>
      <w:rPr>
        <w:noProof/>
      </w:rPr>
      <w:pict w14:anchorId="4D7B5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4110"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53295" w14:textId="6951DDA3" w:rsidR="002539CA" w:rsidRDefault="001A5835">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0.3pt;margin-top:-121.4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043B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4111"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48069" w14:textId="3A2DB7FB" w:rsidR="001A5835" w:rsidRDefault="001A5835">
    <w:pPr>
      <w:pStyle w:val="Encabezado"/>
    </w:pPr>
    <w:r>
      <w:rPr>
        <w:noProof/>
      </w:rPr>
      <w:pict w14:anchorId="574CD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54109"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536F"/>
    <w:multiLevelType w:val="hybridMultilevel"/>
    <w:tmpl w:val="DA1876DE"/>
    <w:lvl w:ilvl="0" w:tplc="D890C4A8">
      <w:start w:val="1"/>
      <w:numFmt w:val="lowerLetter"/>
      <w:lvlText w:val="%1."/>
      <w:lvlJc w:val="left"/>
      <w:pPr>
        <w:ind w:left="1071" w:hanging="71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22970"/>
    <w:multiLevelType w:val="hybridMultilevel"/>
    <w:tmpl w:val="680E8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E81240"/>
    <w:multiLevelType w:val="hybridMultilevel"/>
    <w:tmpl w:val="1534EFFC"/>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D0349D"/>
    <w:multiLevelType w:val="hybridMultilevel"/>
    <w:tmpl w:val="3946BAC6"/>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2B529F"/>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761F69"/>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D53E0F"/>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2D7246"/>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901630"/>
    <w:multiLevelType w:val="hybridMultilevel"/>
    <w:tmpl w:val="A8D6C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306FC2"/>
    <w:multiLevelType w:val="hybridMultilevel"/>
    <w:tmpl w:val="53C893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1" w15:restartNumberingAfterBreak="0">
    <w:nsid w:val="2DB77C35"/>
    <w:multiLevelType w:val="multilevel"/>
    <w:tmpl w:val="6ABC45A0"/>
    <w:lvl w:ilvl="0">
      <w:start w:val="1"/>
      <w:numFmt w:val="upperRoman"/>
      <w:lvlText w:val="%1."/>
      <w:lvlJc w:val="righ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7150AD"/>
    <w:multiLevelType w:val="hybridMultilevel"/>
    <w:tmpl w:val="9EFC9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CE4C42"/>
    <w:multiLevelType w:val="multilevel"/>
    <w:tmpl w:val="32D0B004"/>
    <w:lvl w:ilvl="0">
      <w:start w:val="1"/>
      <w:numFmt w:val="upperRoman"/>
      <w:lvlText w:val="%1."/>
      <w:lvlJc w:val="righ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732" w:hanging="37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86417EC"/>
    <w:multiLevelType w:val="multilevel"/>
    <w:tmpl w:val="D0F6234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09114B"/>
    <w:multiLevelType w:val="hybridMultilevel"/>
    <w:tmpl w:val="C270B940"/>
    <w:lvl w:ilvl="0" w:tplc="BDFC0F5C">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40913804"/>
    <w:multiLevelType w:val="hybridMultilevel"/>
    <w:tmpl w:val="E3CA7B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3F5686"/>
    <w:multiLevelType w:val="hybridMultilevel"/>
    <w:tmpl w:val="55F05C8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48906D43"/>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C55B4D"/>
    <w:multiLevelType w:val="hybridMultilevel"/>
    <w:tmpl w:val="332226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D91883"/>
    <w:multiLevelType w:val="hybridMultilevel"/>
    <w:tmpl w:val="4230B0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143802"/>
    <w:multiLevelType w:val="hybridMultilevel"/>
    <w:tmpl w:val="DB16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3409F7"/>
    <w:multiLevelType w:val="hybridMultilevel"/>
    <w:tmpl w:val="D8025CB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90A0FEF"/>
    <w:multiLevelType w:val="hybridMultilevel"/>
    <w:tmpl w:val="E6086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594928"/>
    <w:multiLevelType w:val="hybridMultilevel"/>
    <w:tmpl w:val="A498DEF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9029A9"/>
    <w:multiLevelType w:val="hybridMultilevel"/>
    <w:tmpl w:val="D2020C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4D7993"/>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6D1C6E"/>
    <w:multiLevelType w:val="hybridMultilevel"/>
    <w:tmpl w:val="D3CE2796"/>
    <w:lvl w:ilvl="0" w:tplc="080A0019">
      <w:start w:val="1"/>
      <w:numFmt w:val="lowerLetter"/>
      <w:lvlText w:val="%1."/>
      <w:lvlJc w:val="left"/>
      <w:pPr>
        <w:ind w:left="1440" w:hanging="360"/>
      </w:pPr>
    </w:lvl>
    <w:lvl w:ilvl="1" w:tplc="D9D41996">
      <w:start w:val="1"/>
      <w:numFmt w:val="lowerLetter"/>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2703C4C"/>
    <w:multiLevelType w:val="hybridMultilevel"/>
    <w:tmpl w:val="E26C08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CD0BAB"/>
    <w:multiLevelType w:val="hybridMultilevel"/>
    <w:tmpl w:val="C590E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CC0ECE"/>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D165AD"/>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D031AD"/>
    <w:multiLevelType w:val="hybridMultilevel"/>
    <w:tmpl w:val="3946BAC6"/>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8E3E34"/>
    <w:multiLevelType w:val="hybridMultilevel"/>
    <w:tmpl w:val="3B4C2E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1"/>
  </w:num>
  <w:num w:numId="3">
    <w:abstractNumId w:val="5"/>
  </w:num>
  <w:num w:numId="4">
    <w:abstractNumId w:val="24"/>
  </w:num>
  <w:num w:numId="5">
    <w:abstractNumId w:val="2"/>
  </w:num>
  <w:num w:numId="6">
    <w:abstractNumId w:val="29"/>
  </w:num>
  <w:num w:numId="7">
    <w:abstractNumId w:val="34"/>
  </w:num>
  <w:num w:numId="8">
    <w:abstractNumId w:val="1"/>
  </w:num>
  <w:num w:numId="9">
    <w:abstractNumId w:val="35"/>
  </w:num>
  <w:num w:numId="10">
    <w:abstractNumId w:val="10"/>
  </w:num>
  <w:num w:numId="11">
    <w:abstractNumId w:val="31"/>
  </w:num>
  <w:num w:numId="12">
    <w:abstractNumId w:val="6"/>
  </w:num>
  <w:num w:numId="13">
    <w:abstractNumId w:val="25"/>
  </w:num>
  <w:num w:numId="14">
    <w:abstractNumId w:val="30"/>
  </w:num>
  <w:num w:numId="15">
    <w:abstractNumId w:val="33"/>
  </w:num>
  <w:num w:numId="16">
    <w:abstractNumId w:val="7"/>
  </w:num>
  <w:num w:numId="17">
    <w:abstractNumId w:val="11"/>
  </w:num>
  <w:num w:numId="18">
    <w:abstractNumId w:val="9"/>
  </w:num>
  <w:num w:numId="19">
    <w:abstractNumId w:val="18"/>
  </w:num>
  <w:num w:numId="20">
    <w:abstractNumId w:val="15"/>
  </w:num>
  <w:num w:numId="21">
    <w:abstractNumId w:val="23"/>
  </w:num>
  <w:num w:numId="22">
    <w:abstractNumId w:val="22"/>
  </w:num>
  <w:num w:numId="23">
    <w:abstractNumId w:val="13"/>
  </w:num>
  <w:num w:numId="24">
    <w:abstractNumId w:val="28"/>
  </w:num>
  <w:num w:numId="25">
    <w:abstractNumId w:val="16"/>
  </w:num>
  <w:num w:numId="26">
    <w:abstractNumId w:val="4"/>
  </w:num>
  <w:num w:numId="27">
    <w:abstractNumId w:val="26"/>
  </w:num>
  <w:num w:numId="28">
    <w:abstractNumId w:val="12"/>
  </w:num>
  <w:num w:numId="29">
    <w:abstractNumId w:val="17"/>
  </w:num>
  <w:num w:numId="30">
    <w:abstractNumId w:val="32"/>
  </w:num>
  <w:num w:numId="31">
    <w:abstractNumId w:val="20"/>
  </w:num>
  <w:num w:numId="32">
    <w:abstractNumId w:val="8"/>
  </w:num>
  <w:num w:numId="33">
    <w:abstractNumId w:val="27"/>
  </w:num>
  <w:num w:numId="34">
    <w:abstractNumId w:val="3"/>
  </w:num>
  <w:num w:numId="35">
    <w:abstractNumId w:val="0"/>
  </w:num>
  <w:num w:numId="36">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B0"/>
    <w:rsid w:val="0000056D"/>
    <w:rsid w:val="00000BE4"/>
    <w:rsid w:val="0000399E"/>
    <w:rsid w:val="00003BF1"/>
    <w:rsid w:val="0001043B"/>
    <w:rsid w:val="00012766"/>
    <w:rsid w:val="000130D4"/>
    <w:rsid w:val="00013206"/>
    <w:rsid w:val="0001340B"/>
    <w:rsid w:val="000177FE"/>
    <w:rsid w:val="00020EB8"/>
    <w:rsid w:val="00021624"/>
    <w:rsid w:val="000229D6"/>
    <w:rsid w:val="00023A75"/>
    <w:rsid w:val="00023EE1"/>
    <w:rsid w:val="00024469"/>
    <w:rsid w:val="00024571"/>
    <w:rsid w:val="000268A7"/>
    <w:rsid w:val="00030000"/>
    <w:rsid w:val="00035D6B"/>
    <w:rsid w:val="000366D9"/>
    <w:rsid w:val="00043C56"/>
    <w:rsid w:val="0005029B"/>
    <w:rsid w:val="0005040C"/>
    <w:rsid w:val="00055105"/>
    <w:rsid w:val="00056A7F"/>
    <w:rsid w:val="00057537"/>
    <w:rsid w:val="000578FE"/>
    <w:rsid w:val="00057B92"/>
    <w:rsid w:val="0006257C"/>
    <w:rsid w:val="00065987"/>
    <w:rsid w:val="00065A4D"/>
    <w:rsid w:val="0006694E"/>
    <w:rsid w:val="00070F11"/>
    <w:rsid w:val="00075A5E"/>
    <w:rsid w:val="0008014C"/>
    <w:rsid w:val="000853B8"/>
    <w:rsid w:val="00095B3B"/>
    <w:rsid w:val="0009786B"/>
    <w:rsid w:val="000A083D"/>
    <w:rsid w:val="000A0D57"/>
    <w:rsid w:val="000A0E8A"/>
    <w:rsid w:val="000A294B"/>
    <w:rsid w:val="000A5DC8"/>
    <w:rsid w:val="000A69D8"/>
    <w:rsid w:val="000B35F3"/>
    <w:rsid w:val="000B5370"/>
    <w:rsid w:val="000B7908"/>
    <w:rsid w:val="000C2BAC"/>
    <w:rsid w:val="000C39F7"/>
    <w:rsid w:val="000C4D3D"/>
    <w:rsid w:val="000C4DEA"/>
    <w:rsid w:val="000C5364"/>
    <w:rsid w:val="000C55F0"/>
    <w:rsid w:val="000C6030"/>
    <w:rsid w:val="000C66D2"/>
    <w:rsid w:val="000D0732"/>
    <w:rsid w:val="000D57C4"/>
    <w:rsid w:val="000D743B"/>
    <w:rsid w:val="000D7D76"/>
    <w:rsid w:val="000E27F0"/>
    <w:rsid w:val="000E29BF"/>
    <w:rsid w:val="000E2F8F"/>
    <w:rsid w:val="000E4B65"/>
    <w:rsid w:val="000E515E"/>
    <w:rsid w:val="000E6DEB"/>
    <w:rsid w:val="000F0BA4"/>
    <w:rsid w:val="0010153E"/>
    <w:rsid w:val="00103FA6"/>
    <w:rsid w:val="0010498E"/>
    <w:rsid w:val="00104CC5"/>
    <w:rsid w:val="00104F3B"/>
    <w:rsid w:val="001124AA"/>
    <w:rsid w:val="00115D80"/>
    <w:rsid w:val="00116C11"/>
    <w:rsid w:val="00120108"/>
    <w:rsid w:val="00120287"/>
    <w:rsid w:val="00121E24"/>
    <w:rsid w:val="00123DC3"/>
    <w:rsid w:val="00126119"/>
    <w:rsid w:val="00127D0C"/>
    <w:rsid w:val="001306E6"/>
    <w:rsid w:val="00130B1F"/>
    <w:rsid w:val="00132B06"/>
    <w:rsid w:val="001339B4"/>
    <w:rsid w:val="0013577D"/>
    <w:rsid w:val="00136003"/>
    <w:rsid w:val="00136C7B"/>
    <w:rsid w:val="00142B1A"/>
    <w:rsid w:val="00143ABB"/>
    <w:rsid w:val="00144408"/>
    <w:rsid w:val="00145BE0"/>
    <w:rsid w:val="00147FD1"/>
    <w:rsid w:val="00150A42"/>
    <w:rsid w:val="00151A37"/>
    <w:rsid w:val="00154801"/>
    <w:rsid w:val="001618D5"/>
    <w:rsid w:val="00164275"/>
    <w:rsid w:val="00167799"/>
    <w:rsid w:val="001710F4"/>
    <w:rsid w:val="00171F24"/>
    <w:rsid w:val="00175B23"/>
    <w:rsid w:val="00180841"/>
    <w:rsid w:val="001808F0"/>
    <w:rsid w:val="00183A9B"/>
    <w:rsid w:val="001840FB"/>
    <w:rsid w:val="00185A5B"/>
    <w:rsid w:val="001865C7"/>
    <w:rsid w:val="00187B1F"/>
    <w:rsid w:val="00190517"/>
    <w:rsid w:val="00190864"/>
    <w:rsid w:val="001931D9"/>
    <w:rsid w:val="00195F4D"/>
    <w:rsid w:val="0019697A"/>
    <w:rsid w:val="001A32E7"/>
    <w:rsid w:val="001A42B1"/>
    <w:rsid w:val="001A5835"/>
    <w:rsid w:val="001A58EA"/>
    <w:rsid w:val="001B36E7"/>
    <w:rsid w:val="001B44BA"/>
    <w:rsid w:val="001C064B"/>
    <w:rsid w:val="001C0740"/>
    <w:rsid w:val="001C2160"/>
    <w:rsid w:val="001C32A6"/>
    <w:rsid w:val="001C5F92"/>
    <w:rsid w:val="001C625E"/>
    <w:rsid w:val="001C707C"/>
    <w:rsid w:val="001C7ED7"/>
    <w:rsid w:val="001D3073"/>
    <w:rsid w:val="001E14AA"/>
    <w:rsid w:val="001E4A2A"/>
    <w:rsid w:val="001E508D"/>
    <w:rsid w:val="001E5A68"/>
    <w:rsid w:val="001E69A5"/>
    <w:rsid w:val="001F0650"/>
    <w:rsid w:val="001F1DD5"/>
    <w:rsid w:val="001F2A33"/>
    <w:rsid w:val="001F403B"/>
    <w:rsid w:val="001F5F79"/>
    <w:rsid w:val="00200DA1"/>
    <w:rsid w:val="002018CC"/>
    <w:rsid w:val="002041FB"/>
    <w:rsid w:val="0021181C"/>
    <w:rsid w:val="00212DD1"/>
    <w:rsid w:val="002134C0"/>
    <w:rsid w:val="00215B7A"/>
    <w:rsid w:val="00216157"/>
    <w:rsid w:val="0021643D"/>
    <w:rsid w:val="002169BA"/>
    <w:rsid w:val="00217859"/>
    <w:rsid w:val="00223320"/>
    <w:rsid w:val="00223A4E"/>
    <w:rsid w:val="00225894"/>
    <w:rsid w:val="0022624B"/>
    <w:rsid w:val="00227953"/>
    <w:rsid w:val="00231514"/>
    <w:rsid w:val="00235C19"/>
    <w:rsid w:val="00237D70"/>
    <w:rsid w:val="00240633"/>
    <w:rsid w:val="00240817"/>
    <w:rsid w:val="00241AB0"/>
    <w:rsid w:val="002424C1"/>
    <w:rsid w:val="00242B38"/>
    <w:rsid w:val="0024504A"/>
    <w:rsid w:val="00246CA8"/>
    <w:rsid w:val="0025311E"/>
    <w:rsid w:val="002539CA"/>
    <w:rsid w:val="00254344"/>
    <w:rsid w:val="0025447E"/>
    <w:rsid w:val="002550A5"/>
    <w:rsid w:val="002551C6"/>
    <w:rsid w:val="00255E95"/>
    <w:rsid w:val="00256E46"/>
    <w:rsid w:val="0025713E"/>
    <w:rsid w:val="002577F7"/>
    <w:rsid w:val="0026189B"/>
    <w:rsid w:val="0026407D"/>
    <w:rsid w:val="00265BDC"/>
    <w:rsid w:val="0026668B"/>
    <w:rsid w:val="00270F6B"/>
    <w:rsid w:val="002725F8"/>
    <w:rsid w:val="0027499E"/>
    <w:rsid w:val="00275DCB"/>
    <w:rsid w:val="00277BD8"/>
    <w:rsid w:val="002801D8"/>
    <w:rsid w:val="00282A06"/>
    <w:rsid w:val="0028349B"/>
    <w:rsid w:val="00283AD3"/>
    <w:rsid w:val="00284D0D"/>
    <w:rsid w:val="00285F90"/>
    <w:rsid w:val="00286441"/>
    <w:rsid w:val="00287A66"/>
    <w:rsid w:val="00290213"/>
    <w:rsid w:val="00292018"/>
    <w:rsid w:val="00296E05"/>
    <w:rsid w:val="002975CF"/>
    <w:rsid w:val="00297BC7"/>
    <w:rsid w:val="002A0251"/>
    <w:rsid w:val="002A05A8"/>
    <w:rsid w:val="002A27A9"/>
    <w:rsid w:val="002A4A94"/>
    <w:rsid w:val="002A742E"/>
    <w:rsid w:val="002A7746"/>
    <w:rsid w:val="002B08F1"/>
    <w:rsid w:val="002B1F60"/>
    <w:rsid w:val="002B4307"/>
    <w:rsid w:val="002B43B5"/>
    <w:rsid w:val="002B4437"/>
    <w:rsid w:val="002C1F36"/>
    <w:rsid w:val="002C2A39"/>
    <w:rsid w:val="002C438A"/>
    <w:rsid w:val="002C57B7"/>
    <w:rsid w:val="002C67BF"/>
    <w:rsid w:val="002C76D4"/>
    <w:rsid w:val="002C7779"/>
    <w:rsid w:val="002D11DE"/>
    <w:rsid w:val="002D26F6"/>
    <w:rsid w:val="002D68F4"/>
    <w:rsid w:val="002D6EDD"/>
    <w:rsid w:val="002E1926"/>
    <w:rsid w:val="002E3D9F"/>
    <w:rsid w:val="002E4C87"/>
    <w:rsid w:val="002E798E"/>
    <w:rsid w:val="002E7CA0"/>
    <w:rsid w:val="002F3FBE"/>
    <w:rsid w:val="002F4626"/>
    <w:rsid w:val="002F473D"/>
    <w:rsid w:val="002F474D"/>
    <w:rsid w:val="00300098"/>
    <w:rsid w:val="0030180A"/>
    <w:rsid w:val="00303D2A"/>
    <w:rsid w:val="00304A7E"/>
    <w:rsid w:val="00304C1E"/>
    <w:rsid w:val="00304C31"/>
    <w:rsid w:val="00305482"/>
    <w:rsid w:val="00306005"/>
    <w:rsid w:val="003069DC"/>
    <w:rsid w:val="0030703B"/>
    <w:rsid w:val="003071DD"/>
    <w:rsid w:val="00310CE0"/>
    <w:rsid w:val="00311EC4"/>
    <w:rsid w:val="00312EB4"/>
    <w:rsid w:val="00312F5A"/>
    <w:rsid w:val="00313929"/>
    <w:rsid w:val="00317E9E"/>
    <w:rsid w:val="003221B4"/>
    <w:rsid w:val="0032270E"/>
    <w:rsid w:val="00322906"/>
    <w:rsid w:val="0032333B"/>
    <w:rsid w:val="003277E7"/>
    <w:rsid w:val="00327B47"/>
    <w:rsid w:val="00330ADE"/>
    <w:rsid w:val="00336F58"/>
    <w:rsid w:val="00337630"/>
    <w:rsid w:val="00340C61"/>
    <w:rsid w:val="00342FB1"/>
    <w:rsid w:val="003442C4"/>
    <w:rsid w:val="0034620D"/>
    <w:rsid w:val="003462F1"/>
    <w:rsid w:val="00346D0B"/>
    <w:rsid w:val="00347797"/>
    <w:rsid w:val="0035028A"/>
    <w:rsid w:val="003508DF"/>
    <w:rsid w:val="00351A95"/>
    <w:rsid w:val="00356AC4"/>
    <w:rsid w:val="0036098A"/>
    <w:rsid w:val="003628B7"/>
    <w:rsid w:val="003656C1"/>
    <w:rsid w:val="00367753"/>
    <w:rsid w:val="003715ED"/>
    <w:rsid w:val="003728C4"/>
    <w:rsid w:val="003729EA"/>
    <w:rsid w:val="00380FC0"/>
    <w:rsid w:val="0038106C"/>
    <w:rsid w:val="00381DA2"/>
    <w:rsid w:val="00383C45"/>
    <w:rsid w:val="00384A99"/>
    <w:rsid w:val="003875B8"/>
    <w:rsid w:val="00392072"/>
    <w:rsid w:val="003963CF"/>
    <w:rsid w:val="00396512"/>
    <w:rsid w:val="00396CA3"/>
    <w:rsid w:val="003A113A"/>
    <w:rsid w:val="003A2D4A"/>
    <w:rsid w:val="003A48D2"/>
    <w:rsid w:val="003A626D"/>
    <w:rsid w:val="003A6503"/>
    <w:rsid w:val="003A674F"/>
    <w:rsid w:val="003B0E42"/>
    <w:rsid w:val="003B1058"/>
    <w:rsid w:val="003B5ED7"/>
    <w:rsid w:val="003C0EA5"/>
    <w:rsid w:val="003C1A9F"/>
    <w:rsid w:val="003C709E"/>
    <w:rsid w:val="003C7D19"/>
    <w:rsid w:val="003D1161"/>
    <w:rsid w:val="003D170C"/>
    <w:rsid w:val="003D427B"/>
    <w:rsid w:val="003E3936"/>
    <w:rsid w:val="003F2537"/>
    <w:rsid w:val="003F4AF2"/>
    <w:rsid w:val="003F6958"/>
    <w:rsid w:val="004026B7"/>
    <w:rsid w:val="00405F43"/>
    <w:rsid w:val="00406AEC"/>
    <w:rsid w:val="0040752F"/>
    <w:rsid w:val="00411898"/>
    <w:rsid w:val="004118BA"/>
    <w:rsid w:val="00414B37"/>
    <w:rsid w:val="004158DD"/>
    <w:rsid w:val="00417E50"/>
    <w:rsid w:val="00421B13"/>
    <w:rsid w:val="004308B1"/>
    <w:rsid w:val="004370F5"/>
    <w:rsid w:val="00440BF1"/>
    <w:rsid w:val="00440D1F"/>
    <w:rsid w:val="00441BA6"/>
    <w:rsid w:val="00443B60"/>
    <w:rsid w:val="00451767"/>
    <w:rsid w:val="00451ED0"/>
    <w:rsid w:val="00452863"/>
    <w:rsid w:val="00457365"/>
    <w:rsid w:val="00460770"/>
    <w:rsid w:val="0046500A"/>
    <w:rsid w:val="0046531D"/>
    <w:rsid w:val="00465B8B"/>
    <w:rsid w:val="0047787E"/>
    <w:rsid w:val="00480BB0"/>
    <w:rsid w:val="00485F4D"/>
    <w:rsid w:val="00491A8C"/>
    <w:rsid w:val="00494D86"/>
    <w:rsid w:val="004961D4"/>
    <w:rsid w:val="004A038C"/>
    <w:rsid w:val="004A476E"/>
    <w:rsid w:val="004A5B78"/>
    <w:rsid w:val="004A7205"/>
    <w:rsid w:val="004A731A"/>
    <w:rsid w:val="004A77D5"/>
    <w:rsid w:val="004A7A4E"/>
    <w:rsid w:val="004B0A9B"/>
    <w:rsid w:val="004B24E6"/>
    <w:rsid w:val="004B3E6D"/>
    <w:rsid w:val="004B484D"/>
    <w:rsid w:val="004B6F49"/>
    <w:rsid w:val="004C0E67"/>
    <w:rsid w:val="004C3404"/>
    <w:rsid w:val="004C754B"/>
    <w:rsid w:val="004C7EAB"/>
    <w:rsid w:val="004D0205"/>
    <w:rsid w:val="004D0569"/>
    <w:rsid w:val="004D072F"/>
    <w:rsid w:val="004D0AC1"/>
    <w:rsid w:val="004D49AB"/>
    <w:rsid w:val="004D4FB1"/>
    <w:rsid w:val="004E117C"/>
    <w:rsid w:val="004E2890"/>
    <w:rsid w:val="004E3AB9"/>
    <w:rsid w:val="004E4E8B"/>
    <w:rsid w:val="004E51BD"/>
    <w:rsid w:val="004F51A3"/>
    <w:rsid w:val="004F52A1"/>
    <w:rsid w:val="004F7B03"/>
    <w:rsid w:val="0050010A"/>
    <w:rsid w:val="00504B2D"/>
    <w:rsid w:val="005051C5"/>
    <w:rsid w:val="00505A9E"/>
    <w:rsid w:val="00510511"/>
    <w:rsid w:val="00512F92"/>
    <w:rsid w:val="00515C39"/>
    <w:rsid w:val="00516F74"/>
    <w:rsid w:val="0052056C"/>
    <w:rsid w:val="005217B8"/>
    <w:rsid w:val="00524BEA"/>
    <w:rsid w:val="00527740"/>
    <w:rsid w:val="005279B2"/>
    <w:rsid w:val="0053162E"/>
    <w:rsid w:val="00537A8A"/>
    <w:rsid w:val="00540DC4"/>
    <w:rsid w:val="00543E15"/>
    <w:rsid w:val="005451BE"/>
    <w:rsid w:val="00547CF9"/>
    <w:rsid w:val="005518D3"/>
    <w:rsid w:val="005524C5"/>
    <w:rsid w:val="00553513"/>
    <w:rsid w:val="00554B0A"/>
    <w:rsid w:val="00560B83"/>
    <w:rsid w:val="0056255F"/>
    <w:rsid w:val="005657C8"/>
    <w:rsid w:val="005661D8"/>
    <w:rsid w:val="005703F6"/>
    <w:rsid w:val="00575963"/>
    <w:rsid w:val="00575C18"/>
    <w:rsid w:val="0057647B"/>
    <w:rsid w:val="00580E84"/>
    <w:rsid w:val="00581CB7"/>
    <w:rsid w:val="00587341"/>
    <w:rsid w:val="0058756B"/>
    <w:rsid w:val="00590A9B"/>
    <w:rsid w:val="0059172E"/>
    <w:rsid w:val="00594687"/>
    <w:rsid w:val="00594A0C"/>
    <w:rsid w:val="00594F96"/>
    <w:rsid w:val="00597D86"/>
    <w:rsid w:val="005A00A2"/>
    <w:rsid w:val="005A0552"/>
    <w:rsid w:val="005A1429"/>
    <w:rsid w:val="005A27B5"/>
    <w:rsid w:val="005A3407"/>
    <w:rsid w:val="005A64EC"/>
    <w:rsid w:val="005A6B28"/>
    <w:rsid w:val="005B087B"/>
    <w:rsid w:val="005B0B84"/>
    <w:rsid w:val="005B0FDA"/>
    <w:rsid w:val="005B1301"/>
    <w:rsid w:val="005B2CA9"/>
    <w:rsid w:val="005B480F"/>
    <w:rsid w:val="005B663F"/>
    <w:rsid w:val="005C015D"/>
    <w:rsid w:val="005C59DF"/>
    <w:rsid w:val="005C5AF0"/>
    <w:rsid w:val="005C645A"/>
    <w:rsid w:val="005C6C9F"/>
    <w:rsid w:val="005D02BB"/>
    <w:rsid w:val="005D1F76"/>
    <w:rsid w:val="005D2908"/>
    <w:rsid w:val="005D316C"/>
    <w:rsid w:val="005D3C87"/>
    <w:rsid w:val="005E0605"/>
    <w:rsid w:val="005E7A86"/>
    <w:rsid w:val="005F195D"/>
    <w:rsid w:val="005F1EF3"/>
    <w:rsid w:val="005F2DA6"/>
    <w:rsid w:val="005F6A7A"/>
    <w:rsid w:val="005F6EC8"/>
    <w:rsid w:val="00600AF6"/>
    <w:rsid w:val="00602E46"/>
    <w:rsid w:val="00606B60"/>
    <w:rsid w:val="00610CB9"/>
    <w:rsid w:val="00610F23"/>
    <w:rsid w:val="006125A5"/>
    <w:rsid w:val="00613E51"/>
    <w:rsid w:val="006148DD"/>
    <w:rsid w:val="00614BB8"/>
    <w:rsid w:val="006158B5"/>
    <w:rsid w:val="00616DFB"/>
    <w:rsid w:val="00617B72"/>
    <w:rsid w:val="00620BC5"/>
    <w:rsid w:val="0062137D"/>
    <w:rsid w:val="0062223F"/>
    <w:rsid w:val="00623006"/>
    <w:rsid w:val="006245C7"/>
    <w:rsid w:val="0062569B"/>
    <w:rsid w:val="006260C1"/>
    <w:rsid w:val="00626CF9"/>
    <w:rsid w:val="006272F5"/>
    <w:rsid w:val="00627378"/>
    <w:rsid w:val="00627633"/>
    <w:rsid w:val="00630436"/>
    <w:rsid w:val="00630C3B"/>
    <w:rsid w:val="00632FF3"/>
    <w:rsid w:val="006346E1"/>
    <w:rsid w:val="00634718"/>
    <w:rsid w:val="006367F9"/>
    <w:rsid w:val="00643662"/>
    <w:rsid w:val="0064584A"/>
    <w:rsid w:val="00650B46"/>
    <w:rsid w:val="00651508"/>
    <w:rsid w:val="00651EA2"/>
    <w:rsid w:val="00652138"/>
    <w:rsid w:val="006522D9"/>
    <w:rsid w:val="00656348"/>
    <w:rsid w:val="00657DC4"/>
    <w:rsid w:val="00663F21"/>
    <w:rsid w:val="00664A0E"/>
    <w:rsid w:val="00664B36"/>
    <w:rsid w:val="00666278"/>
    <w:rsid w:val="00673561"/>
    <w:rsid w:val="00673676"/>
    <w:rsid w:val="006742D2"/>
    <w:rsid w:val="00675F1E"/>
    <w:rsid w:val="0067638A"/>
    <w:rsid w:val="00677062"/>
    <w:rsid w:val="00681613"/>
    <w:rsid w:val="00681AB3"/>
    <w:rsid w:val="006853BD"/>
    <w:rsid w:val="00687A1B"/>
    <w:rsid w:val="00693EDF"/>
    <w:rsid w:val="00694093"/>
    <w:rsid w:val="00696944"/>
    <w:rsid w:val="006A25F0"/>
    <w:rsid w:val="006A3331"/>
    <w:rsid w:val="006A51E6"/>
    <w:rsid w:val="006A628F"/>
    <w:rsid w:val="006A68F8"/>
    <w:rsid w:val="006A7E5E"/>
    <w:rsid w:val="006B0C87"/>
    <w:rsid w:val="006B556C"/>
    <w:rsid w:val="006B60CC"/>
    <w:rsid w:val="006C0AC4"/>
    <w:rsid w:val="006C303C"/>
    <w:rsid w:val="006C33E2"/>
    <w:rsid w:val="006C5020"/>
    <w:rsid w:val="006C6C7A"/>
    <w:rsid w:val="006C7E97"/>
    <w:rsid w:val="006D1758"/>
    <w:rsid w:val="006D1DE6"/>
    <w:rsid w:val="006D26B0"/>
    <w:rsid w:val="006D73D6"/>
    <w:rsid w:val="006D7619"/>
    <w:rsid w:val="006D77EC"/>
    <w:rsid w:val="006E436F"/>
    <w:rsid w:val="006E43DB"/>
    <w:rsid w:val="006E52F9"/>
    <w:rsid w:val="006E58E5"/>
    <w:rsid w:val="006E5BA2"/>
    <w:rsid w:val="006F06AF"/>
    <w:rsid w:val="006F0BD5"/>
    <w:rsid w:val="006F1959"/>
    <w:rsid w:val="006F2522"/>
    <w:rsid w:val="006F4C95"/>
    <w:rsid w:val="006F5903"/>
    <w:rsid w:val="006F5AC8"/>
    <w:rsid w:val="006F5E32"/>
    <w:rsid w:val="00702497"/>
    <w:rsid w:val="0070516B"/>
    <w:rsid w:val="00705C72"/>
    <w:rsid w:val="007132FF"/>
    <w:rsid w:val="0071576B"/>
    <w:rsid w:val="00720DD5"/>
    <w:rsid w:val="00721FEE"/>
    <w:rsid w:val="00722222"/>
    <w:rsid w:val="00723420"/>
    <w:rsid w:val="00723930"/>
    <w:rsid w:val="007260F0"/>
    <w:rsid w:val="0073006C"/>
    <w:rsid w:val="00730A6D"/>
    <w:rsid w:val="00730A70"/>
    <w:rsid w:val="00734AA2"/>
    <w:rsid w:val="007409EF"/>
    <w:rsid w:val="0074125A"/>
    <w:rsid w:val="00742A0C"/>
    <w:rsid w:val="00744463"/>
    <w:rsid w:val="00745CAF"/>
    <w:rsid w:val="0074660A"/>
    <w:rsid w:val="007475A9"/>
    <w:rsid w:val="0075051F"/>
    <w:rsid w:val="00750A58"/>
    <w:rsid w:val="007516FC"/>
    <w:rsid w:val="00751C07"/>
    <w:rsid w:val="007570D9"/>
    <w:rsid w:val="007603F6"/>
    <w:rsid w:val="0076059F"/>
    <w:rsid w:val="00761A2E"/>
    <w:rsid w:val="00761B10"/>
    <w:rsid w:val="00763DC9"/>
    <w:rsid w:val="00764EC1"/>
    <w:rsid w:val="007664BC"/>
    <w:rsid w:val="00767124"/>
    <w:rsid w:val="007678FD"/>
    <w:rsid w:val="00767D2D"/>
    <w:rsid w:val="00771939"/>
    <w:rsid w:val="007736D0"/>
    <w:rsid w:val="00773BC5"/>
    <w:rsid w:val="00774E37"/>
    <w:rsid w:val="0078121C"/>
    <w:rsid w:val="007844B7"/>
    <w:rsid w:val="007908EA"/>
    <w:rsid w:val="00791A37"/>
    <w:rsid w:val="007921D0"/>
    <w:rsid w:val="00795BBC"/>
    <w:rsid w:val="007963DA"/>
    <w:rsid w:val="007A240A"/>
    <w:rsid w:val="007A2649"/>
    <w:rsid w:val="007A2D5A"/>
    <w:rsid w:val="007A2EA2"/>
    <w:rsid w:val="007A30AA"/>
    <w:rsid w:val="007A4832"/>
    <w:rsid w:val="007B163C"/>
    <w:rsid w:val="007B5EBA"/>
    <w:rsid w:val="007C1934"/>
    <w:rsid w:val="007D0AEC"/>
    <w:rsid w:val="007D0C27"/>
    <w:rsid w:val="007D601F"/>
    <w:rsid w:val="007E238A"/>
    <w:rsid w:val="007E3AD2"/>
    <w:rsid w:val="007E55A7"/>
    <w:rsid w:val="007E66EC"/>
    <w:rsid w:val="007E6A97"/>
    <w:rsid w:val="007F0D00"/>
    <w:rsid w:val="007F23B5"/>
    <w:rsid w:val="007F3EC2"/>
    <w:rsid w:val="007F48BB"/>
    <w:rsid w:val="007F660B"/>
    <w:rsid w:val="007F6A86"/>
    <w:rsid w:val="007F6B6C"/>
    <w:rsid w:val="007F7295"/>
    <w:rsid w:val="0080251F"/>
    <w:rsid w:val="00803213"/>
    <w:rsid w:val="00803926"/>
    <w:rsid w:val="0080481E"/>
    <w:rsid w:val="008077DC"/>
    <w:rsid w:val="0081509E"/>
    <w:rsid w:val="008157DF"/>
    <w:rsid w:val="008237B1"/>
    <w:rsid w:val="00824904"/>
    <w:rsid w:val="00827155"/>
    <w:rsid w:val="008310B4"/>
    <w:rsid w:val="008323EA"/>
    <w:rsid w:val="008409E6"/>
    <w:rsid w:val="008412DC"/>
    <w:rsid w:val="0084167A"/>
    <w:rsid w:val="008430C4"/>
    <w:rsid w:val="008444E5"/>
    <w:rsid w:val="0084577E"/>
    <w:rsid w:val="00845AF9"/>
    <w:rsid w:val="00845D24"/>
    <w:rsid w:val="00850CB7"/>
    <w:rsid w:val="008529E9"/>
    <w:rsid w:val="00853B33"/>
    <w:rsid w:val="00856148"/>
    <w:rsid w:val="00857D6C"/>
    <w:rsid w:val="00860D0D"/>
    <w:rsid w:val="00864483"/>
    <w:rsid w:val="00865070"/>
    <w:rsid w:val="00865EC6"/>
    <w:rsid w:val="00870EEF"/>
    <w:rsid w:val="0087211B"/>
    <w:rsid w:val="00873BE1"/>
    <w:rsid w:val="00875BB6"/>
    <w:rsid w:val="008772A1"/>
    <w:rsid w:val="0087755D"/>
    <w:rsid w:val="00877ABA"/>
    <w:rsid w:val="008835C3"/>
    <w:rsid w:val="00884F49"/>
    <w:rsid w:val="00886126"/>
    <w:rsid w:val="00887DEA"/>
    <w:rsid w:val="00890EE5"/>
    <w:rsid w:val="00894FA4"/>
    <w:rsid w:val="00896349"/>
    <w:rsid w:val="008A088F"/>
    <w:rsid w:val="008A0B2F"/>
    <w:rsid w:val="008A23E5"/>
    <w:rsid w:val="008A37F7"/>
    <w:rsid w:val="008A420E"/>
    <w:rsid w:val="008B0594"/>
    <w:rsid w:val="008B0FE5"/>
    <w:rsid w:val="008B4432"/>
    <w:rsid w:val="008B4CA0"/>
    <w:rsid w:val="008B4CF9"/>
    <w:rsid w:val="008C09C9"/>
    <w:rsid w:val="008C46C0"/>
    <w:rsid w:val="008C6BB0"/>
    <w:rsid w:val="008C744E"/>
    <w:rsid w:val="008C7496"/>
    <w:rsid w:val="008D1BC7"/>
    <w:rsid w:val="008D4030"/>
    <w:rsid w:val="008D54E3"/>
    <w:rsid w:val="008D7278"/>
    <w:rsid w:val="008D77CC"/>
    <w:rsid w:val="008E1604"/>
    <w:rsid w:val="008E3093"/>
    <w:rsid w:val="008E50F5"/>
    <w:rsid w:val="008E5116"/>
    <w:rsid w:val="008E71B8"/>
    <w:rsid w:val="008F51D1"/>
    <w:rsid w:val="008F7892"/>
    <w:rsid w:val="0090305C"/>
    <w:rsid w:val="00903D57"/>
    <w:rsid w:val="009042A7"/>
    <w:rsid w:val="0090469D"/>
    <w:rsid w:val="00904FC2"/>
    <w:rsid w:val="00906964"/>
    <w:rsid w:val="00906F1D"/>
    <w:rsid w:val="0090771B"/>
    <w:rsid w:val="00907788"/>
    <w:rsid w:val="00907F35"/>
    <w:rsid w:val="00910774"/>
    <w:rsid w:val="0091237F"/>
    <w:rsid w:val="0091311F"/>
    <w:rsid w:val="0091342D"/>
    <w:rsid w:val="009136AF"/>
    <w:rsid w:val="00914603"/>
    <w:rsid w:val="00916C5D"/>
    <w:rsid w:val="009170BF"/>
    <w:rsid w:val="00917C1C"/>
    <w:rsid w:val="00921AB7"/>
    <w:rsid w:val="00922C61"/>
    <w:rsid w:val="00924037"/>
    <w:rsid w:val="009244F5"/>
    <w:rsid w:val="009273D2"/>
    <w:rsid w:val="00932280"/>
    <w:rsid w:val="00935C52"/>
    <w:rsid w:val="009379BB"/>
    <w:rsid w:val="009421BB"/>
    <w:rsid w:val="00944D7D"/>
    <w:rsid w:val="00945FBB"/>
    <w:rsid w:val="00946FD8"/>
    <w:rsid w:val="009476E1"/>
    <w:rsid w:val="00954217"/>
    <w:rsid w:val="00955F64"/>
    <w:rsid w:val="00960CF5"/>
    <w:rsid w:val="00963425"/>
    <w:rsid w:val="00963965"/>
    <w:rsid w:val="009641E7"/>
    <w:rsid w:val="00964D78"/>
    <w:rsid w:val="0096585A"/>
    <w:rsid w:val="00966131"/>
    <w:rsid w:val="009667DC"/>
    <w:rsid w:val="009668C9"/>
    <w:rsid w:val="00966B15"/>
    <w:rsid w:val="009676C9"/>
    <w:rsid w:val="0097241F"/>
    <w:rsid w:val="009732F4"/>
    <w:rsid w:val="00973E84"/>
    <w:rsid w:val="00973F76"/>
    <w:rsid w:val="00975A43"/>
    <w:rsid w:val="009820F1"/>
    <w:rsid w:val="009842F4"/>
    <w:rsid w:val="009850B9"/>
    <w:rsid w:val="00987295"/>
    <w:rsid w:val="0099242F"/>
    <w:rsid w:val="00994D21"/>
    <w:rsid w:val="00994F64"/>
    <w:rsid w:val="00995822"/>
    <w:rsid w:val="00995B57"/>
    <w:rsid w:val="009971B0"/>
    <w:rsid w:val="0099777B"/>
    <w:rsid w:val="00997DA2"/>
    <w:rsid w:val="00997F6D"/>
    <w:rsid w:val="009A070A"/>
    <w:rsid w:val="009A078A"/>
    <w:rsid w:val="009A2EB3"/>
    <w:rsid w:val="009B0E15"/>
    <w:rsid w:val="009B2E44"/>
    <w:rsid w:val="009B349E"/>
    <w:rsid w:val="009B5B48"/>
    <w:rsid w:val="009C18D7"/>
    <w:rsid w:val="009C464F"/>
    <w:rsid w:val="009D0186"/>
    <w:rsid w:val="009D04FF"/>
    <w:rsid w:val="009D1B1F"/>
    <w:rsid w:val="009D1CE3"/>
    <w:rsid w:val="009D4447"/>
    <w:rsid w:val="009D675E"/>
    <w:rsid w:val="009D69AD"/>
    <w:rsid w:val="009E271C"/>
    <w:rsid w:val="009E2CFC"/>
    <w:rsid w:val="009E611A"/>
    <w:rsid w:val="009F0012"/>
    <w:rsid w:val="009F14C9"/>
    <w:rsid w:val="009F43A6"/>
    <w:rsid w:val="009F5D2B"/>
    <w:rsid w:val="00A017D3"/>
    <w:rsid w:val="00A01850"/>
    <w:rsid w:val="00A02BDE"/>
    <w:rsid w:val="00A03385"/>
    <w:rsid w:val="00A03713"/>
    <w:rsid w:val="00A0390E"/>
    <w:rsid w:val="00A05462"/>
    <w:rsid w:val="00A0620F"/>
    <w:rsid w:val="00A07C31"/>
    <w:rsid w:val="00A11A07"/>
    <w:rsid w:val="00A124CB"/>
    <w:rsid w:val="00A13A66"/>
    <w:rsid w:val="00A145F8"/>
    <w:rsid w:val="00A14DFF"/>
    <w:rsid w:val="00A15D9B"/>
    <w:rsid w:val="00A16C9D"/>
    <w:rsid w:val="00A17D18"/>
    <w:rsid w:val="00A22E42"/>
    <w:rsid w:val="00A23DD2"/>
    <w:rsid w:val="00A2728A"/>
    <w:rsid w:val="00A349C9"/>
    <w:rsid w:val="00A359ED"/>
    <w:rsid w:val="00A35B56"/>
    <w:rsid w:val="00A36D77"/>
    <w:rsid w:val="00A42413"/>
    <w:rsid w:val="00A42AD9"/>
    <w:rsid w:val="00A42C92"/>
    <w:rsid w:val="00A44EAA"/>
    <w:rsid w:val="00A44F8F"/>
    <w:rsid w:val="00A45B1B"/>
    <w:rsid w:val="00A464CB"/>
    <w:rsid w:val="00A47F07"/>
    <w:rsid w:val="00A50831"/>
    <w:rsid w:val="00A54416"/>
    <w:rsid w:val="00A601CE"/>
    <w:rsid w:val="00A60515"/>
    <w:rsid w:val="00A60E3B"/>
    <w:rsid w:val="00A62C76"/>
    <w:rsid w:val="00A636F6"/>
    <w:rsid w:val="00A6471D"/>
    <w:rsid w:val="00A64FFD"/>
    <w:rsid w:val="00A67874"/>
    <w:rsid w:val="00A70075"/>
    <w:rsid w:val="00A702D2"/>
    <w:rsid w:val="00A70C10"/>
    <w:rsid w:val="00A7428B"/>
    <w:rsid w:val="00A7564C"/>
    <w:rsid w:val="00A82DF9"/>
    <w:rsid w:val="00A848E3"/>
    <w:rsid w:val="00A876A6"/>
    <w:rsid w:val="00A90B42"/>
    <w:rsid w:val="00A919FB"/>
    <w:rsid w:val="00A92568"/>
    <w:rsid w:val="00A97C25"/>
    <w:rsid w:val="00AA0379"/>
    <w:rsid w:val="00AA0477"/>
    <w:rsid w:val="00AA049C"/>
    <w:rsid w:val="00AA3BD6"/>
    <w:rsid w:val="00AA43D1"/>
    <w:rsid w:val="00AA48E4"/>
    <w:rsid w:val="00AA7393"/>
    <w:rsid w:val="00AA7927"/>
    <w:rsid w:val="00AB2AF0"/>
    <w:rsid w:val="00AB4E1C"/>
    <w:rsid w:val="00AB6838"/>
    <w:rsid w:val="00AB6F27"/>
    <w:rsid w:val="00AC00B9"/>
    <w:rsid w:val="00AC3F3B"/>
    <w:rsid w:val="00AC5BDC"/>
    <w:rsid w:val="00AC6137"/>
    <w:rsid w:val="00AC7525"/>
    <w:rsid w:val="00AD3048"/>
    <w:rsid w:val="00AD36CB"/>
    <w:rsid w:val="00AD3FF2"/>
    <w:rsid w:val="00AD496D"/>
    <w:rsid w:val="00AD54CA"/>
    <w:rsid w:val="00AE34E5"/>
    <w:rsid w:val="00AE3E4F"/>
    <w:rsid w:val="00AE44FD"/>
    <w:rsid w:val="00AE60C8"/>
    <w:rsid w:val="00AE7189"/>
    <w:rsid w:val="00AE735C"/>
    <w:rsid w:val="00AF1040"/>
    <w:rsid w:val="00AF19DD"/>
    <w:rsid w:val="00AF2243"/>
    <w:rsid w:val="00AF7248"/>
    <w:rsid w:val="00AF7F98"/>
    <w:rsid w:val="00B00042"/>
    <w:rsid w:val="00B005AF"/>
    <w:rsid w:val="00B01B76"/>
    <w:rsid w:val="00B033A2"/>
    <w:rsid w:val="00B04384"/>
    <w:rsid w:val="00B04A9A"/>
    <w:rsid w:val="00B04E84"/>
    <w:rsid w:val="00B0560F"/>
    <w:rsid w:val="00B06852"/>
    <w:rsid w:val="00B075A3"/>
    <w:rsid w:val="00B11028"/>
    <w:rsid w:val="00B11F3A"/>
    <w:rsid w:val="00B1474E"/>
    <w:rsid w:val="00B166AB"/>
    <w:rsid w:val="00B21B89"/>
    <w:rsid w:val="00B24F3D"/>
    <w:rsid w:val="00B25C27"/>
    <w:rsid w:val="00B2643A"/>
    <w:rsid w:val="00B26E30"/>
    <w:rsid w:val="00B305F8"/>
    <w:rsid w:val="00B30B38"/>
    <w:rsid w:val="00B33EAC"/>
    <w:rsid w:val="00B44A0B"/>
    <w:rsid w:val="00B45C34"/>
    <w:rsid w:val="00B506A1"/>
    <w:rsid w:val="00B5340D"/>
    <w:rsid w:val="00B549CD"/>
    <w:rsid w:val="00B620F9"/>
    <w:rsid w:val="00B7397B"/>
    <w:rsid w:val="00B809DB"/>
    <w:rsid w:val="00B81FDB"/>
    <w:rsid w:val="00B8230C"/>
    <w:rsid w:val="00B82CCA"/>
    <w:rsid w:val="00B82EB0"/>
    <w:rsid w:val="00B841AC"/>
    <w:rsid w:val="00B86F14"/>
    <w:rsid w:val="00B87B9A"/>
    <w:rsid w:val="00B907E0"/>
    <w:rsid w:val="00B908C1"/>
    <w:rsid w:val="00B9115D"/>
    <w:rsid w:val="00B93F54"/>
    <w:rsid w:val="00B94781"/>
    <w:rsid w:val="00B95663"/>
    <w:rsid w:val="00B958E6"/>
    <w:rsid w:val="00BA0167"/>
    <w:rsid w:val="00BA03FC"/>
    <w:rsid w:val="00BA0B3B"/>
    <w:rsid w:val="00BA41CC"/>
    <w:rsid w:val="00BA4F3C"/>
    <w:rsid w:val="00BA5B02"/>
    <w:rsid w:val="00BA5C49"/>
    <w:rsid w:val="00BA681D"/>
    <w:rsid w:val="00BA6A4B"/>
    <w:rsid w:val="00BC02B8"/>
    <w:rsid w:val="00BC02EC"/>
    <w:rsid w:val="00BC329D"/>
    <w:rsid w:val="00BC61CD"/>
    <w:rsid w:val="00BC6603"/>
    <w:rsid w:val="00BC7270"/>
    <w:rsid w:val="00BC7CC2"/>
    <w:rsid w:val="00BD6066"/>
    <w:rsid w:val="00BD6737"/>
    <w:rsid w:val="00BD6B55"/>
    <w:rsid w:val="00BE119B"/>
    <w:rsid w:val="00BE1B6B"/>
    <w:rsid w:val="00BE7226"/>
    <w:rsid w:val="00BF0793"/>
    <w:rsid w:val="00BF080E"/>
    <w:rsid w:val="00BF2F5F"/>
    <w:rsid w:val="00BF3A8F"/>
    <w:rsid w:val="00BF4CF5"/>
    <w:rsid w:val="00BF6EBA"/>
    <w:rsid w:val="00C00904"/>
    <w:rsid w:val="00C0299C"/>
    <w:rsid w:val="00C07D43"/>
    <w:rsid w:val="00C07D6B"/>
    <w:rsid w:val="00C10154"/>
    <w:rsid w:val="00C108AD"/>
    <w:rsid w:val="00C1332A"/>
    <w:rsid w:val="00C163DA"/>
    <w:rsid w:val="00C17BD2"/>
    <w:rsid w:val="00C20E57"/>
    <w:rsid w:val="00C23A20"/>
    <w:rsid w:val="00C23C46"/>
    <w:rsid w:val="00C2586D"/>
    <w:rsid w:val="00C278E2"/>
    <w:rsid w:val="00C30394"/>
    <w:rsid w:val="00C30B46"/>
    <w:rsid w:val="00C31369"/>
    <w:rsid w:val="00C3435D"/>
    <w:rsid w:val="00C35919"/>
    <w:rsid w:val="00C37BAE"/>
    <w:rsid w:val="00C40889"/>
    <w:rsid w:val="00C4296D"/>
    <w:rsid w:val="00C42E09"/>
    <w:rsid w:val="00C43CDC"/>
    <w:rsid w:val="00C43FA9"/>
    <w:rsid w:val="00C470A7"/>
    <w:rsid w:val="00C501C9"/>
    <w:rsid w:val="00C6107E"/>
    <w:rsid w:val="00C6125F"/>
    <w:rsid w:val="00C61323"/>
    <w:rsid w:val="00C64825"/>
    <w:rsid w:val="00C66B20"/>
    <w:rsid w:val="00C66EC6"/>
    <w:rsid w:val="00C70F1A"/>
    <w:rsid w:val="00C719C1"/>
    <w:rsid w:val="00C732AD"/>
    <w:rsid w:val="00C7333F"/>
    <w:rsid w:val="00C74766"/>
    <w:rsid w:val="00C75547"/>
    <w:rsid w:val="00C75A04"/>
    <w:rsid w:val="00C76252"/>
    <w:rsid w:val="00C77355"/>
    <w:rsid w:val="00C77E0A"/>
    <w:rsid w:val="00C806A8"/>
    <w:rsid w:val="00C818BB"/>
    <w:rsid w:val="00C81E18"/>
    <w:rsid w:val="00C83A20"/>
    <w:rsid w:val="00C85282"/>
    <w:rsid w:val="00C90668"/>
    <w:rsid w:val="00C960F0"/>
    <w:rsid w:val="00C97693"/>
    <w:rsid w:val="00C97F08"/>
    <w:rsid w:val="00CA16EA"/>
    <w:rsid w:val="00CA56AE"/>
    <w:rsid w:val="00CA656D"/>
    <w:rsid w:val="00CA7215"/>
    <w:rsid w:val="00CB06AB"/>
    <w:rsid w:val="00CB40C5"/>
    <w:rsid w:val="00CB74D0"/>
    <w:rsid w:val="00CC2270"/>
    <w:rsid w:val="00CC28F8"/>
    <w:rsid w:val="00CC2FB1"/>
    <w:rsid w:val="00CC3EAB"/>
    <w:rsid w:val="00CC44A4"/>
    <w:rsid w:val="00CD0B15"/>
    <w:rsid w:val="00CD1465"/>
    <w:rsid w:val="00CD2DF4"/>
    <w:rsid w:val="00CD557B"/>
    <w:rsid w:val="00CD6EDF"/>
    <w:rsid w:val="00CD7D77"/>
    <w:rsid w:val="00CE0A8D"/>
    <w:rsid w:val="00CE0D5D"/>
    <w:rsid w:val="00CE1E95"/>
    <w:rsid w:val="00CE1F81"/>
    <w:rsid w:val="00CE4D02"/>
    <w:rsid w:val="00CE7291"/>
    <w:rsid w:val="00CE799F"/>
    <w:rsid w:val="00CF0F28"/>
    <w:rsid w:val="00CF15DD"/>
    <w:rsid w:val="00CF4261"/>
    <w:rsid w:val="00CF4E77"/>
    <w:rsid w:val="00CF58D3"/>
    <w:rsid w:val="00CF5F4E"/>
    <w:rsid w:val="00CF6F57"/>
    <w:rsid w:val="00CF772E"/>
    <w:rsid w:val="00D011FF"/>
    <w:rsid w:val="00D020E2"/>
    <w:rsid w:val="00D02505"/>
    <w:rsid w:val="00D0262C"/>
    <w:rsid w:val="00D03101"/>
    <w:rsid w:val="00D0339B"/>
    <w:rsid w:val="00D054A9"/>
    <w:rsid w:val="00D0617E"/>
    <w:rsid w:val="00D129D0"/>
    <w:rsid w:val="00D12F8A"/>
    <w:rsid w:val="00D1365B"/>
    <w:rsid w:val="00D15207"/>
    <w:rsid w:val="00D15934"/>
    <w:rsid w:val="00D15D1C"/>
    <w:rsid w:val="00D23C71"/>
    <w:rsid w:val="00D24CD0"/>
    <w:rsid w:val="00D279AA"/>
    <w:rsid w:val="00D30B6D"/>
    <w:rsid w:val="00D318A5"/>
    <w:rsid w:val="00D33A9B"/>
    <w:rsid w:val="00D33DAE"/>
    <w:rsid w:val="00D34385"/>
    <w:rsid w:val="00D37054"/>
    <w:rsid w:val="00D370A9"/>
    <w:rsid w:val="00D41AA4"/>
    <w:rsid w:val="00D42A3A"/>
    <w:rsid w:val="00D47AEC"/>
    <w:rsid w:val="00D525DB"/>
    <w:rsid w:val="00D53973"/>
    <w:rsid w:val="00D5444F"/>
    <w:rsid w:val="00D60251"/>
    <w:rsid w:val="00D62AEB"/>
    <w:rsid w:val="00D63D40"/>
    <w:rsid w:val="00D643E7"/>
    <w:rsid w:val="00D666F7"/>
    <w:rsid w:val="00D6798F"/>
    <w:rsid w:val="00D67D64"/>
    <w:rsid w:val="00D67F7F"/>
    <w:rsid w:val="00D70C42"/>
    <w:rsid w:val="00D71541"/>
    <w:rsid w:val="00D727F0"/>
    <w:rsid w:val="00D73054"/>
    <w:rsid w:val="00D73953"/>
    <w:rsid w:val="00D76D78"/>
    <w:rsid w:val="00D806F2"/>
    <w:rsid w:val="00D81436"/>
    <w:rsid w:val="00D90A61"/>
    <w:rsid w:val="00D90C4B"/>
    <w:rsid w:val="00D914AB"/>
    <w:rsid w:val="00D92E2C"/>
    <w:rsid w:val="00D93057"/>
    <w:rsid w:val="00D93492"/>
    <w:rsid w:val="00D93EB5"/>
    <w:rsid w:val="00D95501"/>
    <w:rsid w:val="00D95EB8"/>
    <w:rsid w:val="00DA03AE"/>
    <w:rsid w:val="00DA11E5"/>
    <w:rsid w:val="00DA53AB"/>
    <w:rsid w:val="00DA5D8F"/>
    <w:rsid w:val="00DA67FB"/>
    <w:rsid w:val="00DA6B38"/>
    <w:rsid w:val="00DA710E"/>
    <w:rsid w:val="00DB2DAB"/>
    <w:rsid w:val="00DB4829"/>
    <w:rsid w:val="00DB5B78"/>
    <w:rsid w:val="00DC07F5"/>
    <w:rsid w:val="00DC51DB"/>
    <w:rsid w:val="00DC5722"/>
    <w:rsid w:val="00DC7024"/>
    <w:rsid w:val="00DC7967"/>
    <w:rsid w:val="00DD104A"/>
    <w:rsid w:val="00DD1301"/>
    <w:rsid w:val="00DD6025"/>
    <w:rsid w:val="00DD60AE"/>
    <w:rsid w:val="00DD613A"/>
    <w:rsid w:val="00DE1ED4"/>
    <w:rsid w:val="00DE50C9"/>
    <w:rsid w:val="00DF1F68"/>
    <w:rsid w:val="00DF41E6"/>
    <w:rsid w:val="00DF6CD1"/>
    <w:rsid w:val="00DF7BA8"/>
    <w:rsid w:val="00E00367"/>
    <w:rsid w:val="00E0057B"/>
    <w:rsid w:val="00E0177C"/>
    <w:rsid w:val="00E02E99"/>
    <w:rsid w:val="00E05267"/>
    <w:rsid w:val="00E05DEE"/>
    <w:rsid w:val="00E06932"/>
    <w:rsid w:val="00E06DBC"/>
    <w:rsid w:val="00E144A9"/>
    <w:rsid w:val="00E14A1D"/>
    <w:rsid w:val="00E151D0"/>
    <w:rsid w:val="00E20832"/>
    <w:rsid w:val="00E21487"/>
    <w:rsid w:val="00E231B3"/>
    <w:rsid w:val="00E266EC"/>
    <w:rsid w:val="00E315A9"/>
    <w:rsid w:val="00E317C3"/>
    <w:rsid w:val="00E36122"/>
    <w:rsid w:val="00E36C50"/>
    <w:rsid w:val="00E372CE"/>
    <w:rsid w:val="00E40000"/>
    <w:rsid w:val="00E4118A"/>
    <w:rsid w:val="00E41B67"/>
    <w:rsid w:val="00E45150"/>
    <w:rsid w:val="00E477D4"/>
    <w:rsid w:val="00E479AC"/>
    <w:rsid w:val="00E50AF8"/>
    <w:rsid w:val="00E5195C"/>
    <w:rsid w:val="00E532F0"/>
    <w:rsid w:val="00E62015"/>
    <w:rsid w:val="00E6209B"/>
    <w:rsid w:val="00E65389"/>
    <w:rsid w:val="00E66E11"/>
    <w:rsid w:val="00E736EF"/>
    <w:rsid w:val="00E74988"/>
    <w:rsid w:val="00E80044"/>
    <w:rsid w:val="00E8155F"/>
    <w:rsid w:val="00E817B9"/>
    <w:rsid w:val="00E85BB0"/>
    <w:rsid w:val="00E87733"/>
    <w:rsid w:val="00E92E73"/>
    <w:rsid w:val="00E961B0"/>
    <w:rsid w:val="00E96ECD"/>
    <w:rsid w:val="00EA1D9D"/>
    <w:rsid w:val="00EA1F4A"/>
    <w:rsid w:val="00EA7689"/>
    <w:rsid w:val="00EB2AF3"/>
    <w:rsid w:val="00EB3501"/>
    <w:rsid w:val="00EB6817"/>
    <w:rsid w:val="00EC04BA"/>
    <w:rsid w:val="00EC200F"/>
    <w:rsid w:val="00EC4F2B"/>
    <w:rsid w:val="00EC63A5"/>
    <w:rsid w:val="00ED4F10"/>
    <w:rsid w:val="00ED59D0"/>
    <w:rsid w:val="00ED5AA7"/>
    <w:rsid w:val="00EE026F"/>
    <w:rsid w:val="00EE236D"/>
    <w:rsid w:val="00EE32A9"/>
    <w:rsid w:val="00EE6192"/>
    <w:rsid w:val="00EE7D75"/>
    <w:rsid w:val="00EF1577"/>
    <w:rsid w:val="00EF43BC"/>
    <w:rsid w:val="00EF4DFA"/>
    <w:rsid w:val="00F013D3"/>
    <w:rsid w:val="00F01F2A"/>
    <w:rsid w:val="00F01FD1"/>
    <w:rsid w:val="00F0267C"/>
    <w:rsid w:val="00F104D1"/>
    <w:rsid w:val="00F11CA6"/>
    <w:rsid w:val="00F12379"/>
    <w:rsid w:val="00F12666"/>
    <w:rsid w:val="00F13D8B"/>
    <w:rsid w:val="00F1510D"/>
    <w:rsid w:val="00F15BA6"/>
    <w:rsid w:val="00F178B8"/>
    <w:rsid w:val="00F26303"/>
    <w:rsid w:val="00F27FB5"/>
    <w:rsid w:val="00F303C9"/>
    <w:rsid w:val="00F315CE"/>
    <w:rsid w:val="00F37070"/>
    <w:rsid w:val="00F37350"/>
    <w:rsid w:val="00F4010E"/>
    <w:rsid w:val="00F403DE"/>
    <w:rsid w:val="00F40DA5"/>
    <w:rsid w:val="00F42E55"/>
    <w:rsid w:val="00F4386B"/>
    <w:rsid w:val="00F4501F"/>
    <w:rsid w:val="00F45057"/>
    <w:rsid w:val="00F47695"/>
    <w:rsid w:val="00F476D8"/>
    <w:rsid w:val="00F529AC"/>
    <w:rsid w:val="00F52FD5"/>
    <w:rsid w:val="00F54B17"/>
    <w:rsid w:val="00F55F2B"/>
    <w:rsid w:val="00F5641B"/>
    <w:rsid w:val="00F56F63"/>
    <w:rsid w:val="00F61ED1"/>
    <w:rsid w:val="00F63123"/>
    <w:rsid w:val="00F63D1B"/>
    <w:rsid w:val="00F6475E"/>
    <w:rsid w:val="00F657DD"/>
    <w:rsid w:val="00F67289"/>
    <w:rsid w:val="00F733C0"/>
    <w:rsid w:val="00F74B33"/>
    <w:rsid w:val="00F74B90"/>
    <w:rsid w:val="00F826A2"/>
    <w:rsid w:val="00F83DFA"/>
    <w:rsid w:val="00F85B2F"/>
    <w:rsid w:val="00F90ABE"/>
    <w:rsid w:val="00F91697"/>
    <w:rsid w:val="00F958EF"/>
    <w:rsid w:val="00F965CE"/>
    <w:rsid w:val="00FA2A54"/>
    <w:rsid w:val="00FA7CD9"/>
    <w:rsid w:val="00FB160A"/>
    <w:rsid w:val="00FB21EA"/>
    <w:rsid w:val="00FB407F"/>
    <w:rsid w:val="00FB53E1"/>
    <w:rsid w:val="00FB73EA"/>
    <w:rsid w:val="00FC04A6"/>
    <w:rsid w:val="00FC11A5"/>
    <w:rsid w:val="00FC300B"/>
    <w:rsid w:val="00FC3882"/>
    <w:rsid w:val="00FC47BF"/>
    <w:rsid w:val="00FC7574"/>
    <w:rsid w:val="00FD0F21"/>
    <w:rsid w:val="00FD203C"/>
    <w:rsid w:val="00FD48E7"/>
    <w:rsid w:val="00FD7058"/>
    <w:rsid w:val="00FD785F"/>
    <w:rsid w:val="00FE3C85"/>
    <w:rsid w:val="00FE4EC2"/>
    <w:rsid w:val="00FE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65948D"/>
  <w15:chartTrackingRefBased/>
  <w15:docId w15:val="{AB7BCAFE-B47A-4B93-A747-739C5D8C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5364"/>
    <w:pPr>
      <w:spacing w:after="0" w:line="276" w:lineRule="auto"/>
    </w:pPr>
    <w:rPr>
      <w:rFonts w:ascii="Arial" w:eastAsia="Arial" w:hAnsi="Arial" w:cs="Arial"/>
      <w:color w:val="000000"/>
      <w:lang w:eastAsia="es-MX"/>
    </w:rPr>
  </w:style>
  <w:style w:type="paragraph" w:styleId="Ttulo1">
    <w:name w:val="heading 1"/>
    <w:basedOn w:val="Normal"/>
    <w:next w:val="Normal"/>
    <w:link w:val="Ttulo1Car"/>
    <w:uiPriority w:val="9"/>
    <w:qFormat/>
    <w:rsid w:val="000F0BA4"/>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Ttulo2">
    <w:name w:val="heading 2"/>
    <w:basedOn w:val="Normal"/>
    <w:next w:val="Normal"/>
    <w:link w:val="Ttulo2Car"/>
    <w:uiPriority w:val="9"/>
    <w:unhideWhenUsed/>
    <w:qFormat/>
    <w:rsid w:val="000F0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Ttulo3">
    <w:name w:val="heading 3"/>
    <w:basedOn w:val="Normal"/>
    <w:next w:val="Normal"/>
    <w:link w:val="Ttulo3Car"/>
    <w:uiPriority w:val="9"/>
    <w:unhideWhenUsed/>
    <w:qFormat/>
    <w:rsid w:val="000F0BA4"/>
    <w:pPr>
      <w:keepNext/>
      <w:keepLines/>
      <w:spacing w:before="40" w:line="259" w:lineRule="auto"/>
      <w:outlineLvl w:val="2"/>
    </w:pPr>
    <w:rPr>
      <w:rFonts w:asciiTheme="majorHAnsi" w:eastAsiaTheme="majorEastAsia" w:hAnsiTheme="majorHAnsi" w:cstheme="majorBidi"/>
      <w:color w:val="1F4D78" w:themeColor="accent1" w:themeShade="7F"/>
      <w:sz w:val="24"/>
      <w:szCs w:val="24"/>
      <w:lang w:val="en-US" w:eastAsia="en-US"/>
    </w:rPr>
  </w:style>
  <w:style w:type="paragraph" w:styleId="Ttulo4">
    <w:name w:val="heading 4"/>
    <w:basedOn w:val="Normal"/>
    <w:next w:val="Normal"/>
    <w:link w:val="Ttulo4Car"/>
    <w:uiPriority w:val="9"/>
    <w:unhideWhenUsed/>
    <w:qFormat/>
    <w:rsid w:val="000F0BA4"/>
    <w:pPr>
      <w:keepNext/>
      <w:keepLines/>
      <w:spacing w:before="40" w:line="259" w:lineRule="auto"/>
      <w:outlineLvl w:val="3"/>
    </w:pPr>
    <w:rPr>
      <w:rFonts w:asciiTheme="majorHAnsi" w:eastAsiaTheme="majorEastAsia" w:hAnsiTheme="majorHAnsi" w:cstheme="majorBidi"/>
      <w:i/>
      <w:iCs/>
      <w:color w:val="2E74B5" w:themeColor="accent1" w:themeShade="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0BA4"/>
    <w:rPr>
      <w:rFonts w:asciiTheme="majorHAnsi" w:eastAsiaTheme="majorEastAsia" w:hAnsiTheme="majorHAnsi" w:cstheme="majorBidi"/>
      <w:color w:val="2E74B5" w:themeColor="accent1" w:themeShade="BF"/>
      <w:sz w:val="32"/>
      <w:szCs w:val="32"/>
      <w:lang w:val="en-US"/>
    </w:rPr>
  </w:style>
  <w:style w:type="character" w:customStyle="1" w:styleId="Ttulo2Car">
    <w:name w:val="Título 2 Car"/>
    <w:basedOn w:val="Fuentedeprrafopredeter"/>
    <w:link w:val="Ttulo2"/>
    <w:uiPriority w:val="9"/>
    <w:rsid w:val="000F0BA4"/>
    <w:rPr>
      <w:rFonts w:asciiTheme="majorHAnsi" w:eastAsiaTheme="majorEastAsia" w:hAnsiTheme="majorHAnsi" w:cstheme="majorBidi"/>
      <w:color w:val="2E74B5" w:themeColor="accent1" w:themeShade="BF"/>
      <w:sz w:val="26"/>
      <w:szCs w:val="26"/>
      <w:lang w:val="en-US"/>
    </w:rPr>
  </w:style>
  <w:style w:type="character" w:customStyle="1" w:styleId="Ttulo3Car">
    <w:name w:val="Título 3 Car"/>
    <w:basedOn w:val="Fuentedeprrafopredeter"/>
    <w:link w:val="Ttulo3"/>
    <w:uiPriority w:val="9"/>
    <w:rsid w:val="000F0BA4"/>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rsid w:val="000F0BA4"/>
    <w:rPr>
      <w:rFonts w:asciiTheme="majorHAnsi" w:eastAsiaTheme="majorEastAsia" w:hAnsiTheme="majorHAnsi" w:cstheme="majorBidi"/>
      <w:i/>
      <w:iCs/>
      <w:color w:val="2E74B5" w:themeColor="accent1" w:themeShade="BF"/>
      <w:lang w:val="en-US"/>
    </w:rPr>
  </w:style>
  <w:style w:type="paragraph" w:styleId="Prrafodelista">
    <w:name w:val="List Paragraph"/>
    <w:aliases w:val="Numeración 1"/>
    <w:basedOn w:val="Normal"/>
    <w:link w:val="PrrafodelistaCar"/>
    <w:uiPriority w:val="34"/>
    <w:qFormat/>
    <w:rsid w:val="000C5364"/>
    <w:pPr>
      <w:ind w:left="720"/>
      <w:contextualSpacing/>
    </w:pPr>
  </w:style>
  <w:style w:type="character" w:customStyle="1" w:styleId="PrrafodelistaCar">
    <w:name w:val="Párrafo de lista Car"/>
    <w:aliases w:val="Numeración 1 Car"/>
    <w:link w:val="Prrafodelista"/>
    <w:uiPriority w:val="34"/>
    <w:rsid w:val="000C5364"/>
    <w:rPr>
      <w:rFonts w:ascii="Arial" w:eastAsia="Arial" w:hAnsi="Arial" w:cs="Arial"/>
      <w:color w:val="000000"/>
      <w:lang w:eastAsia="es-MX"/>
    </w:rPr>
  </w:style>
  <w:style w:type="character" w:styleId="Refdecomentario">
    <w:name w:val="annotation reference"/>
    <w:basedOn w:val="Fuentedeprrafopredeter"/>
    <w:uiPriority w:val="99"/>
    <w:semiHidden/>
    <w:unhideWhenUsed/>
    <w:rsid w:val="00664A0E"/>
    <w:rPr>
      <w:sz w:val="16"/>
      <w:szCs w:val="16"/>
    </w:rPr>
  </w:style>
  <w:style w:type="paragraph" w:styleId="Textocomentario">
    <w:name w:val="annotation text"/>
    <w:basedOn w:val="Normal"/>
    <w:link w:val="TextocomentarioCar"/>
    <w:uiPriority w:val="99"/>
    <w:unhideWhenUsed/>
    <w:rsid w:val="00664A0E"/>
    <w:pPr>
      <w:spacing w:line="240" w:lineRule="auto"/>
    </w:pPr>
    <w:rPr>
      <w:sz w:val="20"/>
      <w:szCs w:val="20"/>
    </w:rPr>
  </w:style>
  <w:style w:type="character" w:customStyle="1" w:styleId="TextocomentarioCar">
    <w:name w:val="Texto comentario Car"/>
    <w:basedOn w:val="Fuentedeprrafopredeter"/>
    <w:link w:val="Textocomentario"/>
    <w:uiPriority w:val="99"/>
    <w:rsid w:val="00664A0E"/>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64A0E"/>
    <w:rPr>
      <w:b/>
      <w:bCs/>
    </w:rPr>
  </w:style>
  <w:style w:type="character" w:customStyle="1" w:styleId="AsuntodelcomentarioCar">
    <w:name w:val="Asunto del comentario Car"/>
    <w:basedOn w:val="TextocomentarioCar"/>
    <w:link w:val="Asuntodelcomentario"/>
    <w:uiPriority w:val="99"/>
    <w:semiHidden/>
    <w:rsid w:val="00664A0E"/>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664A0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4A0E"/>
    <w:rPr>
      <w:rFonts w:ascii="Segoe UI" w:eastAsia="Arial" w:hAnsi="Segoe UI" w:cs="Segoe UI"/>
      <w:color w:val="000000"/>
      <w:sz w:val="18"/>
      <w:szCs w:val="18"/>
      <w:lang w:eastAsia="es-MX"/>
    </w:rPr>
  </w:style>
  <w:style w:type="paragraph" w:styleId="Encabezado">
    <w:name w:val="header"/>
    <w:basedOn w:val="Normal"/>
    <w:link w:val="EncabezadoCar"/>
    <w:uiPriority w:val="99"/>
    <w:unhideWhenUsed/>
    <w:rsid w:val="00664A0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64A0E"/>
    <w:rPr>
      <w:rFonts w:ascii="Arial" w:eastAsia="Arial" w:hAnsi="Arial" w:cs="Arial"/>
      <w:color w:val="000000"/>
      <w:lang w:eastAsia="es-MX"/>
    </w:rPr>
  </w:style>
  <w:style w:type="paragraph" w:styleId="Piedepgina">
    <w:name w:val="footer"/>
    <w:basedOn w:val="Normal"/>
    <w:link w:val="PiedepginaCar"/>
    <w:uiPriority w:val="99"/>
    <w:unhideWhenUsed/>
    <w:rsid w:val="00664A0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64A0E"/>
    <w:rPr>
      <w:rFonts w:ascii="Arial" w:eastAsia="Arial" w:hAnsi="Arial" w:cs="Arial"/>
      <w:color w:val="000000"/>
      <w:lang w:eastAsia="es-MX"/>
    </w:rPr>
  </w:style>
  <w:style w:type="table" w:styleId="Tablaconcuadrcula">
    <w:name w:val="Table Grid"/>
    <w:basedOn w:val="Tablanormal"/>
    <w:uiPriority w:val="59"/>
    <w:rsid w:val="0066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A2E"/>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305482"/>
    <w:pPr>
      <w:spacing w:after="0" w:line="276" w:lineRule="auto"/>
    </w:pPr>
    <w:rPr>
      <w:rFonts w:ascii="Arial" w:eastAsia="Arial" w:hAnsi="Arial" w:cs="Arial"/>
      <w:color w:val="000000"/>
      <w:szCs w:val="24"/>
      <w:lang w:eastAsia="es-ES"/>
    </w:rPr>
  </w:style>
  <w:style w:type="character" w:styleId="Hipervnculo">
    <w:name w:val="Hyperlink"/>
    <w:basedOn w:val="Fuentedeprrafopredeter"/>
    <w:uiPriority w:val="99"/>
    <w:unhideWhenUsed/>
    <w:rsid w:val="008B4CF9"/>
    <w:rPr>
      <w:color w:val="0000FF"/>
      <w:u w:val="single"/>
    </w:rPr>
  </w:style>
  <w:style w:type="paragraph" w:styleId="Revisin">
    <w:name w:val="Revision"/>
    <w:hidden/>
    <w:uiPriority w:val="99"/>
    <w:semiHidden/>
    <w:rsid w:val="00B11028"/>
    <w:pPr>
      <w:spacing w:after="0" w:line="240" w:lineRule="auto"/>
    </w:pPr>
    <w:rPr>
      <w:rFonts w:ascii="Arial" w:eastAsia="Arial" w:hAnsi="Arial" w:cs="Arial"/>
      <w:color w:val="000000"/>
      <w:lang w:eastAsia="es-MX"/>
    </w:rPr>
  </w:style>
  <w:style w:type="paragraph" w:styleId="TtuloTDC">
    <w:name w:val="TOC Heading"/>
    <w:basedOn w:val="Ttulo1"/>
    <w:next w:val="Normal"/>
    <w:uiPriority w:val="39"/>
    <w:unhideWhenUsed/>
    <w:qFormat/>
    <w:rsid w:val="000F0BA4"/>
    <w:pPr>
      <w:outlineLvl w:val="9"/>
    </w:pPr>
  </w:style>
  <w:style w:type="paragraph" w:styleId="TDC1">
    <w:name w:val="toc 1"/>
    <w:basedOn w:val="Normal"/>
    <w:next w:val="Normal"/>
    <w:autoRedefine/>
    <w:uiPriority w:val="39"/>
    <w:unhideWhenUsed/>
    <w:rsid w:val="000F0BA4"/>
    <w:pPr>
      <w:spacing w:after="100" w:line="259" w:lineRule="auto"/>
    </w:pPr>
    <w:rPr>
      <w:rFonts w:asciiTheme="minorHAnsi" w:eastAsiaTheme="minorHAnsi" w:hAnsiTheme="minorHAnsi" w:cstheme="minorBidi"/>
      <w:color w:val="auto"/>
      <w:lang w:val="en-US" w:eastAsia="en-US"/>
    </w:rPr>
  </w:style>
  <w:style w:type="paragraph" w:styleId="TDC2">
    <w:name w:val="toc 2"/>
    <w:basedOn w:val="Normal"/>
    <w:next w:val="Normal"/>
    <w:autoRedefine/>
    <w:uiPriority w:val="39"/>
    <w:unhideWhenUsed/>
    <w:rsid w:val="000F0BA4"/>
    <w:pPr>
      <w:spacing w:after="100" w:line="259" w:lineRule="auto"/>
      <w:ind w:left="220"/>
    </w:pPr>
    <w:rPr>
      <w:rFonts w:asciiTheme="minorHAnsi" w:eastAsiaTheme="minorHAnsi" w:hAnsiTheme="minorHAnsi" w:cstheme="minorBidi"/>
      <w:color w:val="auto"/>
      <w:lang w:val="en-US" w:eastAsia="en-US"/>
    </w:rPr>
  </w:style>
  <w:style w:type="paragraph" w:styleId="TDC3">
    <w:name w:val="toc 3"/>
    <w:basedOn w:val="Normal"/>
    <w:next w:val="Normal"/>
    <w:autoRedefine/>
    <w:uiPriority w:val="39"/>
    <w:unhideWhenUsed/>
    <w:rsid w:val="000F0BA4"/>
    <w:pPr>
      <w:spacing w:after="100" w:line="259" w:lineRule="auto"/>
      <w:ind w:left="440"/>
    </w:pPr>
    <w:rPr>
      <w:rFonts w:asciiTheme="minorHAnsi" w:eastAsiaTheme="minorHAnsi" w:hAnsiTheme="minorHAnsi" w:cstheme="minorBidi"/>
      <w:color w:val="auto"/>
      <w:lang w:val="en-US" w:eastAsia="en-US"/>
    </w:rPr>
  </w:style>
  <w:style w:type="paragraph" w:styleId="Sinespaciado">
    <w:name w:val="No Spacing"/>
    <w:link w:val="SinespaciadoCar"/>
    <w:uiPriority w:val="1"/>
    <w:qFormat/>
    <w:rsid w:val="000F0BA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0F0BA4"/>
    <w:rPr>
      <w:rFonts w:eastAsiaTheme="minorEastAsia"/>
      <w:lang w:val="en-US"/>
    </w:rPr>
  </w:style>
  <w:style w:type="paragraph" w:styleId="Textoindependiente">
    <w:name w:val="Body Text"/>
    <w:basedOn w:val="Normal"/>
    <w:link w:val="TextoindependienteCar"/>
    <w:rsid w:val="000F0BA4"/>
    <w:pPr>
      <w:suppressAutoHyphens/>
      <w:spacing w:after="140"/>
    </w:pPr>
    <w:rPr>
      <w:sz w:val="21"/>
      <w:lang w:val="es-ES" w:eastAsia="es-ES"/>
    </w:rPr>
  </w:style>
  <w:style w:type="character" w:customStyle="1" w:styleId="TextoindependienteCar">
    <w:name w:val="Texto independiente Car"/>
    <w:basedOn w:val="Fuentedeprrafopredeter"/>
    <w:link w:val="Textoindependiente"/>
    <w:rsid w:val="000F0BA4"/>
    <w:rPr>
      <w:rFonts w:ascii="Arial" w:eastAsia="Arial" w:hAnsi="Arial" w:cs="Arial"/>
      <w:color w:val="000000"/>
      <w:sz w:val="21"/>
      <w:lang w:val="es-ES" w:eastAsia="es-ES"/>
    </w:rPr>
  </w:style>
  <w:style w:type="character" w:customStyle="1" w:styleId="HTMLconformatoprevioCar">
    <w:name w:val="HTML con formato previo Car"/>
    <w:basedOn w:val="Fuentedeprrafopredeter"/>
    <w:link w:val="HTMLconformatoprevio"/>
    <w:uiPriority w:val="99"/>
    <w:semiHidden/>
    <w:rsid w:val="000F0BA4"/>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0F0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liststyle1551266299level1">
    <w:name w:val="liststyle_1551266299_level_1"/>
    <w:basedOn w:val="Fuentedeprrafopredeter"/>
    <w:rsid w:val="000F0BA4"/>
  </w:style>
  <w:style w:type="character" w:styleId="nfasis">
    <w:name w:val="Emphasis"/>
    <w:basedOn w:val="Fuentedeprrafopredeter"/>
    <w:uiPriority w:val="20"/>
    <w:qFormat/>
    <w:rsid w:val="000F0BA4"/>
    <w:rPr>
      <w:i/>
      <w:iCs/>
    </w:rPr>
  </w:style>
  <w:style w:type="character" w:customStyle="1" w:styleId="acopre">
    <w:name w:val="acopre"/>
    <w:basedOn w:val="Fuentedeprrafopredeter"/>
    <w:rsid w:val="000F0BA4"/>
  </w:style>
  <w:style w:type="paragraph" w:styleId="Descripcin">
    <w:name w:val="caption"/>
    <w:basedOn w:val="Normal"/>
    <w:next w:val="Normal"/>
    <w:uiPriority w:val="35"/>
    <w:unhideWhenUsed/>
    <w:qFormat/>
    <w:rsid w:val="000F0BA4"/>
    <w:pPr>
      <w:spacing w:after="200" w:line="240" w:lineRule="auto"/>
    </w:pPr>
    <w:rPr>
      <w:rFonts w:asciiTheme="minorHAnsi" w:eastAsiaTheme="minorHAnsi" w:hAnsiTheme="minorHAnsi" w:cstheme="minorBidi"/>
      <w:i/>
      <w:iCs/>
      <w:color w:val="44546A" w:themeColor="text2"/>
      <w:sz w:val="18"/>
      <w:szCs w:val="18"/>
      <w:lang w:val="en-US" w:eastAsia="en-US"/>
    </w:rPr>
  </w:style>
  <w:style w:type="character" w:styleId="Textoennegrita">
    <w:name w:val="Strong"/>
    <w:basedOn w:val="Fuentedeprrafopredeter"/>
    <w:uiPriority w:val="22"/>
    <w:qFormat/>
    <w:rsid w:val="000F0BA4"/>
    <w:rPr>
      <w:b/>
      <w:bCs/>
    </w:rPr>
  </w:style>
  <w:style w:type="paragraph" w:styleId="NormalWeb">
    <w:name w:val="Normal (Web)"/>
    <w:basedOn w:val="Normal"/>
    <w:uiPriority w:val="99"/>
    <w:unhideWhenUsed/>
    <w:rsid w:val="00D914A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tyle10ptRight01">
    <w:name w:val="Style 10 pt Right:  0.1&quot;"/>
    <w:basedOn w:val="Normal"/>
    <w:rsid w:val="00D914AB"/>
    <w:pPr>
      <w:spacing w:line="240" w:lineRule="auto"/>
      <w:ind w:right="144"/>
    </w:pPr>
    <w:rPr>
      <w:rFonts w:ascii="Tahoma" w:eastAsia="Times New Roman" w:hAnsi="Tahoma" w:cs="Tahoma"/>
      <w:color w:val="auto"/>
      <w:sz w:val="20"/>
      <w:szCs w:val="20"/>
      <w:lang w:val="es-ES" w:eastAsia="es-ES" w:bidi="es-ES"/>
    </w:rPr>
  </w:style>
  <w:style w:type="character" w:styleId="Hipervnculovisitado">
    <w:name w:val="FollowedHyperlink"/>
    <w:basedOn w:val="Fuentedeprrafopredeter"/>
    <w:uiPriority w:val="99"/>
    <w:semiHidden/>
    <w:unhideWhenUsed/>
    <w:rsid w:val="009C464F"/>
    <w:rPr>
      <w:color w:val="954F72" w:themeColor="followedHyperlink"/>
      <w:u w:val="single"/>
    </w:rPr>
  </w:style>
  <w:style w:type="character" w:styleId="Mencinsinresolver">
    <w:name w:val="Unresolved Mention"/>
    <w:basedOn w:val="Fuentedeprrafopredeter"/>
    <w:uiPriority w:val="99"/>
    <w:semiHidden/>
    <w:unhideWhenUsed/>
    <w:rsid w:val="00C501C9"/>
    <w:rPr>
      <w:color w:val="605E5C"/>
      <w:shd w:val="clear" w:color="auto" w:fill="E1DFDD"/>
    </w:rPr>
  </w:style>
  <w:style w:type="paragraph" w:styleId="Textonotapie">
    <w:name w:val="footnote text"/>
    <w:basedOn w:val="Normal"/>
    <w:link w:val="TextonotapieCar"/>
    <w:uiPriority w:val="99"/>
    <w:semiHidden/>
    <w:unhideWhenUsed/>
    <w:rsid w:val="00CA16EA"/>
    <w:pPr>
      <w:spacing w:line="240" w:lineRule="auto"/>
    </w:pPr>
    <w:rPr>
      <w:sz w:val="20"/>
      <w:szCs w:val="20"/>
    </w:rPr>
  </w:style>
  <w:style w:type="character" w:customStyle="1" w:styleId="TextonotapieCar">
    <w:name w:val="Texto nota pie Car"/>
    <w:basedOn w:val="Fuentedeprrafopredeter"/>
    <w:link w:val="Textonotapie"/>
    <w:uiPriority w:val="99"/>
    <w:semiHidden/>
    <w:rsid w:val="00CA16EA"/>
    <w:rPr>
      <w:rFonts w:ascii="Arial" w:eastAsia="Arial" w:hAnsi="Arial" w:cs="Arial"/>
      <w:color w:val="000000"/>
      <w:sz w:val="20"/>
      <w:szCs w:val="20"/>
      <w:lang w:eastAsia="es-MX"/>
    </w:rPr>
  </w:style>
  <w:style w:type="character" w:styleId="Refdenotaalpie">
    <w:name w:val="footnote reference"/>
    <w:basedOn w:val="Fuentedeprrafopredeter"/>
    <w:uiPriority w:val="99"/>
    <w:semiHidden/>
    <w:unhideWhenUsed/>
    <w:rsid w:val="00CA16EA"/>
    <w:rPr>
      <w:vertAlign w:val="superscript"/>
    </w:rPr>
  </w:style>
  <w:style w:type="paragraph" w:customStyle="1" w:styleId="ROMANOS">
    <w:name w:val="ROMANOS"/>
    <w:basedOn w:val="Normal"/>
    <w:link w:val="ROMANOSCar"/>
    <w:rsid w:val="0084577E"/>
    <w:pPr>
      <w:tabs>
        <w:tab w:val="left" w:pos="720"/>
      </w:tabs>
      <w:spacing w:after="101" w:line="216" w:lineRule="exact"/>
      <w:ind w:left="720" w:hanging="432"/>
      <w:jc w:val="both"/>
    </w:pPr>
    <w:rPr>
      <w:rFonts w:eastAsia="Times New Roman"/>
      <w:color w:val="auto"/>
      <w:sz w:val="18"/>
      <w:szCs w:val="18"/>
      <w:lang w:val="es-ES" w:eastAsia="es-ES"/>
    </w:rPr>
  </w:style>
  <w:style w:type="paragraph" w:customStyle="1" w:styleId="INCISO">
    <w:name w:val="INCISO"/>
    <w:basedOn w:val="Normal"/>
    <w:rsid w:val="0084577E"/>
    <w:pPr>
      <w:spacing w:after="101" w:line="216" w:lineRule="exact"/>
      <w:ind w:left="1080" w:hanging="360"/>
      <w:jc w:val="both"/>
    </w:pPr>
    <w:rPr>
      <w:rFonts w:eastAsia="Times New Roman"/>
      <w:color w:val="auto"/>
      <w:sz w:val="18"/>
      <w:szCs w:val="18"/>
      <w:lang w:val="es-ES" w:eastAsia="es-ES"/>
    </w:rPr>
  </w:style>
  <w:style w:type="character" w:customStyle="1" w:styleId="ROMANOSCar">
    <w:name w:val="ROMANOS Car"/>
    <w:link w:val="ROMANOS"/>
    <w:locked/>
    <w:rsid w:val="0084577E"/>
    <w:rPr>
      <w:rFonts w:ascii="Arial" w:eastAsia="Times New Roman" w:hAnsi="Arial" w:cs="Arial"/>
      <w:sz w:val="18"/>
      <w:szCs w:val="18"/>
      <w:lang w:val="es-ES" w:eastAsia="es-ES"/>
    </w:rPr>
  </w:style>
  <w:style w:type="paragraph" w:customStyle="1" w:styleId="Texto">
    <w:name w:val="Texto"/>
    <w:basedOn w:val="Normal"/>
    <w:link w:val="TextoCar"/>
    <w:rsid w:val="0084577E"/>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84577E"/>
    <w:rPr>
      <w:rFonts w:ascii="Arial" w:eastAsia="Times New Roman" w:hAnsi="Arial" w:cs="Arial"/>
      <w:sz w:val="18"/>
      <w:szCs w:val="20"/>
      <w:lang w:val="es-ES" w:eastAsia="es-ES"/>
    </w:rPr>
  </w:style>
  <w:style w:type="paragraph" w:styleId="Textonotaalfinal">
    <w:name w:val="endnote text"/>
    <w:basedOn w:val="Normal"/>
    <w:link w:val="TextonotaalfinalCar"/>
    <w:uiPriority w:val="99"/>
    <w:semiHidden/>
    <w:unhideWhenUsed/>
    <w:rsid w:val="008529E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8529E9"/>
    <w:rPr>
      <w:rFonts w:ascii="Arial" w:eastAsia="Arial" w:hAnsi="Arial" w:cs="Arial"/>
      <w:color w:val="000000"/>
      <w:sz w:val="20"/>
      <w:szCs w:val="20"/>
      <w:lang w:eastAsia="es-MX"/>
    </w:rPr>
  </w:style>
  <w:style w:type="character" w:styleId="Refdenotaalfinal">
    <w:name w:val="endnote reference"/>
    <w:basedOn w:val="Fuentedeprrafopredeter"/>
    <w:uiPriority w:val="99"/>
    <w:semiHidden/>
    <w:unhideWhenUsed/>
    <w:rsid w:val="008529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01026">
      <w:bodyDiv w:val="1"/>
      <w:marLeft w:val="0"/>
      <w:marRight w:val="0"/>
      <w:marTop w:val="0"/>
      <w:marBottom w:val="0"/>
      <w:divBdr>
        <w:top w:val="none" w:sz="0" w:space="0" w:color="auto"/>
        <w:left w:val="none" w:sz="0" w:space="0" w:color="auto"/>
        <w:bottom w:val="none" w:sz="0" w:space="0" w:color="auto"/>
        <w:right w:val="none" w:sz="0" w:space="0" w:color="auto"/>
      </w:divBdr>
    </w:div>
    <w:div w:id="209153118">
      <w:bodyDiv w:val="1"/>
      <w:marLeft w:val="0"/>
      <w:marRight w:val="0"/>
      <w:marTop w:val="0"/>
      <w:marBottom w:val="0"/>
      <w:divBdr>
        <w:top w:val="none" w:sz="0" w:space="0" w:color="auto"/>
        <w:left w:val="none" w:sz="0" w:space="0" w:color="auto"/>
        <w:bottom w:val="none" w:sz="0" w:space="0" w:color="auto"/>
        <w:right w:val="none" w:sz="0" w:space="0" w:color="auto"/>
      </w:divBdr>
      <w:divsChild>
        <w:div w:id="63601430">
          <w:marLeft w:val="1296"/>
          <w:marRight w:val="0"/>
          <w:marTop w:val="0"/>
          <w:marBottom w:val="101"/>
          <w:divBdr>
            <w:top w:val="none" w:sz="0" w:space="0" w:color="auto"/>
            <w:left w:val="none" w:sz="0" w:space="0" w:color="auto"/>
            <w:bottom w:val="none" w:sz="0" w:space="0" w:color="auto"/>
            <w:right w:val="none" w:sz="0" w:space="0" w:color="auto"/>
          </w:divBdr>
        </w:div>
        <w:div w:id="515047648">
          <w:marLeft w:val="1296"/>
          <w:marRight w:val="0"/>
          <w:marTop w:val="0"/>
          <w:marBottom w:val="101"/>
          <w:divBdr>
            <w:top w:val="none" w:sz="0" w:space="0" w:color="auto"/>
            <w:left w:val="none" w:sz="0" w:space="0" w:color="auto"/>
            <w:bottom w:val="none" w:sz="0" w:space="0" w:color="auto"/>
            <w:right w:val="none" w:sz="0" w:space="0" w:color="auto"/>
          </w:divBdr>
        </w:div>
      </w:divsChild>
    </w:div>
    <w:div w:id="260914897">
      <w:bodyDiv w:val="1"/>
      <w:marLeft w:val="0"/>
      <w:marRight w:val="0"/>
      <w:marTop w:val="0"/>
      <w:marBottom w:val="0"/>
      <w:divBdr>
        <w:top w:val="none" w:sz="0" w:space="0" w:color="auto"/>
        <w:left w:val="none" w:sz="0" w:space="0" w:color="auto"/>
        <w:bottom w:val="none" w:sz="0" w:space="0" w:color="auto"/>
        <w:right w:val="none" w:sz="0" w:space="0" w:color="auto"/>
      </w:divBdr>
      <w:divsChild>
        <w:div w:id="1890334267">
          <w:marLeft w:val="0"/>
          <w:marRight w:val="0"/>
          <w:marTop w:val="0"/>
          <w:marBottom w:val="0"/>
          <w:divBdr>
            <w:top w:val="single" w:sz="6" w:space="4" w:color="DDDDDD"/>
            <w:left w:val="single" w:sz="6" w:space="4" w:color="DDDDDD"/>
            <w:bottom w:val="none" w:sz="0" w:space="0" w:color="auto"/>
            <w:right w:val="single" w:sz="6" w:space="4" w:color="DDDDDD"/>
          </w:divBdr>
        </w:div>
      </w:divsChild>
    </w:div>
    <w:div w:id="1054278894">
      <w:bodyDiv w:val="1"/>
      <w:marLeft w:val="0"/>
      <w:marRight w:val="0"/>
      <w:marTop w:val="0"/>
      <w:marBottom w:val="0"/>
      <w:divBdr>
        <w:top w:val="none" w:sz="0" w:space="0" w:color="auto"/>
        <w:left w:val="none" w:sz="0" w:space="0" w:color="auto"/>
        <w:bottom w:val="none" w:sz="0" w:space="0" w:color="auto"/>
        <w:right w:val="none" w:sz="0" w:space="0" w:color="auto"/>
      </w:divBdr>
      <w:divsChild>
        <w:div w:id="570578084">
          <w:marLeft w:val="1296"/>
          <w:marRight w:val="0"/>
          <w:marTop w:val="0"/>
          <w:marBottom w:val="101"/>
          <w:divBdr>
            <w:top w:val="none" w:sz="0" w:space="0" w:color="auto"/>
            <w:left w:val="none" w:sz="0" w:space="0" w:color="auto"/>
            <w:bottom w:val="none" w:sz="0" w:space="0" w:color="auto"/>
            <w:right w:val="none" w:sz="0" w:space="0" w:color="auto"/>
          </w:divBdr>
        </w:div>
        <w:div w:id="794451139">
          <w:marLeft w:val="1296"/>
          <w:marRight w:val="0"/>
          <w:marTop w:val="0"/>
          <w:marBottom w:val="101"/>
          <w:divBdr>
            <w:top w:val="none" w:sz="0" w:space="0" w:color="auto"/>
            <w:left w:val="none" w:sz="0" w:space="0" w:color="auto"/>
            <w:bottom w:val="none" w:sz="0" w:space="0" w:color="auto"/>
            <w:right w:val="none" w:sz="0" w:space="0" w:color="auto"/>
          </w:divBdr>
        </w:div>
      </w:divsChild>
    </w:div>
    <w:div w:id="1087730296">
      <w:bodyDiv w:val="1"/>
      <w:marLeft w:val="0"/>
      <w:marRight w:val="0"/>
      <w:marTop w:val="0"/>
      <w:marBottom w:val="0"/>
      <w:divBdr>
        <w:top w:val="none" w:sz="0" w:space="0" w:color="auto"/>
        <w:left w:val="none" w:sz="0" w:space="0" w:color="auto"/>
        <w:bottom w:val="none" w:sz="0" w:space="0" w:color="auto"/>
        <w:right w:val="none" w:sz="0" w:space="0" w:color="auto"/>
      </w:divBdr>
      <w:divsChild>
        <w:div w:id="1716538549">
          <w:marLeft w:val="1296"/>
          <w:marRight w:val="0"/>
          <w:marTop w:val="0"/>
          <w:marBottom w:val="101"/>
          <w:divBdr>
            <w:top w:val="none" w:sz="0" w:space="0" w:color="auto"/>
            <w:left w:val="none" w:sz="0" w:space="0" w:color="auto"/>
            <w:bottom w:val="none" w:sz="0" w:space="0" w:color="auto"/>
            <w:right w:val="none" w:sz="0" w:space="0" w:color="auto"/>
          </w:divBdr>
        </w:div>
        <w:div w:id="1486311094">
          <w:marLeft w:val="1296"/>
          <w:marRight w:val="0"/>
          <w:marTop w:val="0"/>
          <w:marBottom w:val="101"/>
          <w:divBdr>
            <w:top w:val="none" w:sz="0" w:space="0" w:color="auto"/>
            <w:left w:val="none" w:sz="0" w:space="0" w:color="auto"/>
            <w:bottom w:val="none" w:sz="0" w:space="0" w:color="auto"/>
            <w:right w:val="none" w:sz="0" w:space="0" w:color="auto"/>
          </w:divBdr>
        </w:div>
      </w:divsChild>
    </w:div>
    <w:div w:id="1248877653">
      <w:bodyDiv w:val="1"/>
      <w:marLeft w:val="0"/>
      <w:marRight w:val="0"/>
      <w:marTop w:val="0"/>
      <w:marBottom w:val="0"/>
      <w:divBdr>
        <w:top w:val="none" w:sz="0" w:space="0" w:color="auto"/>
        <w:left w:val="none" w:sz="0" w:space="0" w:color="auto"/>
        <w:bottom w:val="none" w:sz="0" w:space="0" w:color="auto"/>
        <w:right w:val="none" w:sz="0" w:space="0" w:color="auto"/>
      </w:divBdr>
    </w:div>
    <w:div w:id="1284463191">
      <w:bodyDiv w:val="1"/>
      <w:marLeft w:val="0"/>
      <w:marRight w:val="0"/>
      <w:marTop w:val="0"/>
      <w:marBottom w:val="0"/>
      <w:divBdr>
        <w:top w:val="none" w:sz="0" w:space="0" w:color="auto"/>
        <w:left w:val="none" w:sz="0" w:space="0" w:color="auto"/>
        <w:bottom w:val="none" w:sz="0" w:space="0" w:color="auto"/>
        <w:right w:val="none" w:sz="0" w:space="0" w:color="auto"/>
      </w:divBdr>
      <w:divsChild>
        <w:div w:id="1902129127">
          <w:marLeft w:val="-6795"/>
          <w:marRight w:val="0"/>
          <w:marTop w:val="0"/>
          <w:marBottom w:val="0"/>
          <w:divBdr>
            <w:top w:val="none" w:sz="0" w:space="0" w:color="auto"/>
            <w:left w:val="none" w:sz="0" w:space="0" w:color="auto"/>
            <w:bottom w:val="none" w:sz="0" w:space="0" w:color="auto"/>
            <w:right w:val="none" w:sz="0" w:space="0" w:color="auto"/>
          </w:divBdr>
        </w:div>
        <w:div w:id="1166673295">
          <w:marLeft w:val="0"/>
          <w:marRight w:val="0"/>
          <w:marTop w:val="0"/>
          <w:marBottom w:val="0"/>
          <w:divBdr>
            <w:top w:val="none" w:sz="0" w:space="0" w:color="auto"/>
            <w:left w:val="none" w:sz="0" w:space="0" w:color="auto"/>
            <w:bottom w:val="none" w:sz="0" w:space="0" w:color="auto"/>
            <w:right w:val="none" w:sz="0" w:space="0" w:color="auto"/>
          </w:divBdr>
        </w:div>
      </w:divsChild>
    </w:div>
    <w:div w:id="1412503609">
      <w:bodyDiv w:val="1"/>
      <w:marLeft w:val="0"/>
      <w:marRight w:val="0"/>
      <w:marTop w:val="0"/>
      <w:marBottom w:val="0"/>
      <w:divBdr>
        <w:top w:val="none" w:sz="0" w:space="0" w:color="auto"/>
        <w:left w:val="none" w:sz="0" w:space="0" w:color="auto"/>
        <w:bottom w:val="none" w:sz="0" w:space="0" w:color="auto"/>
        <w:right w:val="none" w:sz="0" w:space="0" w:color="auto"/>
      </w:divBdr>
    </w:div>
    <w:div w:id="1712529740">
      <w:bodyDiv w:val="1"/>
      <w:marLeft w:val="0"/>
      <w:marRight w:val="0"/>
      <w:marTop w:val="0"/>
      <w:marBottom w:val="0"/>
      <w:divBdr>
        <w:top w:val="none" w:sz="0" w:space="0" w:color="auto"/>
        <w:left w:val="none" w:sz="0" w:space="0" w:color="auto"/>
        <w:bottom w:val="none" w:sz="0" w:space="0" w:color="auto"/>
        <w:right w:val="none" w:sz="0" w:space="0" w:color="auto"/>
      </w:divBdr>
    </w:div>
    <w:div w:id="1892382934">
      <w:bodyDiv w:val="1"/>
      <w:marLeft w:val="0"/>
      <w:marRight w:val="0"/>
      <w:marTop w:val="0"/>
      <w:marBottom w:val="0"/>
      <w:divBdr>
        <w:top w:val="none" w:sz="0" w:space="0" w:color="auto"/>
        <w:left w:val="none" w:sz="0" w:space="0" w:color="auto"/>
        <w:bottom w:val="none" w:sz="0" w:space="0" w:color="auto"/>
        <w:right w:val="none" w:sz="0" w:space="0" w:color="auto"/>
      </w:divBdr>
    </w:div>
    <w:div w:id="1930037084">
      <w:bodyDiv w:val="1"/>
      <w:marLeft w:val="0"/>
      <w:marRight w:val="0"/>
      <w:marTop w:val="0"/>
      <w:marBottom w:val="0"/>
      <w:divBdr>
        <w:top w:val="none" w:sz="0" w:space="0" w:color="auto"/>
        <w:left w:val="none" w:sz="0" w:space="0" w:color="auto"/>
        <w:bottom w:val="none" w:sz="0" w:space="0" w:color="auto"/>
        <w:right w:val="none" w:sz="0" w:space="0" w:color="auto"/>
      </w:divBdr>
    </w:div>
    <w:div w:id="2001883684">
      <w:bodyDiv w:val="1"/>
      <w:marLeft w:val="0"/>
      <w:marRight w:val="0"/>
      <w:marTop w:val="0"/>
      <w:marBottom w:val="0"/>
      <w:divBdr>
        <w:top w:val="none" w:sz="0" w:space="0" w:color="auto"/>
        <w:left w:val="none" w:sz="0" w:space="0" w:color="auto"/>
        <w:bottom w:val="none" w:sz="0" w:space="0" w:color="auto"/>
        <w:right w:val="none" w:sz="0" w:space="0" w:color="auto"/>
      </w:divBdr>
    </w:div>
    <w:div w:id="2075203767">
      <w:bodyDiv w:val="1"/>
      <w:marLeft w:val="0"/>
      <w:marRight w:val="0"/>
      <w:marTop w:val="0"/>
      <w:marBottom w:val="0"/>
      <w:divBdr>
        <w:top w:val="none" w:sz="0" w:space="0" w:color="auto"/>
        <w:left w:val="none" w:sz="0" w:space="0" w:color="auto"/>
        <w:bottom w:val="none" w:sz="0" w:space="0" w:color="auto"/>
        <w:right w:val="none" w:sz="0" w:space="0" w:color="auto"/>
      </w:divBdr>
    </w:div>
    <w:div w:id="208721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C50590-9730-4323-80E2-88C4BB3CFE1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D069-0F74-4927-93EA-4B0AE57FC0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D3BE97-E7CC-4CC3-A76C-85CD8285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D32E4E-EB1B-4004-B50A-1D8E83FC8EC6}">
  <ds:schemaRefs>
    <ds:schemaRef ds:uri="http://schemas.microsoft.com/sharepoint/v3/contenttype/forms"/>
  </ds:schemaRefs>
</ds:datastoreItem>
</file>

<file path=customXml/itemProps4.xml><?xml version="1.0" encoding="utf-8"?>
<ds:datastoreItem xmlns:ds="http://schemas.openxmlformats.org/officeDocument/2006/customXml" ds:itemID="{5E101EE8-2619-446F-802E-9F49B76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IFT</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Nahiely Velasco Santos</dc:creator>
  <cp:keywords/>
  <dc:description/>
  <cp:lastModifiedBy>CGMR</cp:lastModifiedBy>
  <cp:revision>4</cp:revision>
  <cp:lastPrinted>2023-12-13T17:57:00Z</cp:lastPrinted>
  <dcterms:created xsi:type="dcterms:W3CDTF">2023-12-13T16:40:00Z</dcterms:created>
  <dcterms:modified xsi:type="dcterms:W3CDTF">2023-12-13T17:57:00Z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y fmtid="{D5CDD505-2E9C-101B-9397-08002B2CF9AE}" pid="3" name="GrammarlyDocumentId">
    <vt:lpwstr>d6a053dcf82bdb8ecf814badba5a23443b6fbd977747c2093147e9fae59a5948</vt:lpwstr>
  </property>
</Properties>
</file>