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77777777" w:rsidR="0068307E" w:rsidRPr="00451B7D" w:rsidRDefault="0068307E" w:rsidP="00501ADF">
            <w:pPr>
              <w:jc w:val="both"/>
              <w:rPr>
                <w:rFonts w:ascii="ITC Avant Garde" w:hAnsi="ITC Avant Garde"/>
                <w:sz w:val="18"/>
                <w:szCs w:val="18"/>
              </w:rPr>
            </w:pPr>
          </w:p>
          <w:p w14:paraId="442F50ED" w14:textId="177A881B" w:rsidR="0068307E" w:rsidRPr="00451B7D" w:rsidRDefault="00AF1AD0" w:rsidP="00501ADF">
            <w:pPr>
              <w:jc w:val="both"/>
              <w:rPr>
                <w:rFonts w:ascii="ITC Avant Garde" w:hAnsi="ITC Avant Garde"/>
                <w:sz w:val="18"/>
                <w:szCs w:val="18"/>
              </w:rPr>
            </w:pPr>
            <w:r>
              <w:rPr>
                <w:rFonts w:ascii="ITC Avant Garde" w:hAnsi="ITC Avant Garde"/>
                <w:sz w:val="18"/>
                <w:szCs w:val="18"/>
              </w:rPr>
              <w:t>Unidad de Espectro Radioeléctrico</w:t>
            </w: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6360D2ED" w14:textId="551DF247" w:rsidR="0068307E" w:rsidRPr="00C822B7" w:rsidRDefault="00086013" w:rsidP="00501ADF">
            <w:pPr>
              <w:jc w:val="both"/>
              <w:rPr>
                <w:rFonts w:ascii="ITC Avant Garde" w:hAnsi="ITC Avant Garde"/>
                <w:b/>
                <w:sz w:val="18"/>
                <w:szCs w:val="18"/>
              </w:rPr>
            </w:pPr>
            <w:r>
              <w:rPr>
                <w:rFonts w:ascii="ITC Avant Garde" w:hAnsi="ITC Avant Garde" w:cs="Arial"/>
                <w:bCs/>
                <w:i/>
                <w:sz w:val="18"/>
                <w:szCs w:val="18"/>
                <w:lang w:eastAsia="es-MX"/>
              </w:rPr>
              <w:t>P</w:t>
            </w:r>
            <w:r w:rsidR="00AF1AD0" w:rsidRPr="00C822B7">
              <w:rPr>
                <w:rFonts w:ascii="ITC Avant Garde" w:hAnsi="ITC Avant Garde" w:cs="Arial"/>
                <w:bCs/>
                <w:i/>
                <w:sz w:val="18"/>
                <w:szCs w:val="18"/>
                <w:lang w:eastAsia="es-MX"/>
              </w:rPr>
              <w:t>royecto de “Acuerdo mediante el cual el Pleno del Instituto Federal de Telecomunicaciones aprueba la propuesta de cambio de bandas de frecuencias dirigida a las personas físicas o morales, que sean titulares de derechos sobre el uso, aprovechamiento y/o explotación de las frecuencias 162.400 MHz, 162.425 MHz, 162.450 MHz, 162.475 MHz, 162.500 MHz, 162.525 MHz y 162.550 MHz.”</w:t>
            </w:r>
            <w:r w:rsidR="00AF1AD0" w:rsidRPr="00C822B7" w:rsidDel="00AF1AD0">
              <w:rPr>
                <w:rFonts w:ascii="ITC Avant Garde" w:hAnsi="ITC Avant Garde" w:cs="Arial"/>
                <w:bCs/>
                <w:i/>
                <w:sz w:val="18"/>
                <w:szCs w:val="18"/>
                <w:lang w:eastAsia="es-MX"/>
              </w:rPr>
              <w:t xml:space="preserve"> </w:t>
            </w:r>
            <w:r w:rsidR="00083E23" w:rsidRPr="00C822B7">
              <w:rPr>
                <w:rFonts w:ascii="ITC Avant Garde" w:hAnsi="ITC Avant Garde" w:cs="Arial"/>
                <w:bCs/>
                <w:i/>
                <w:sz w:val="18"/>
                <w:szCs w:val="18"/>
                <w:lang w:eastAsia="es-MX"/>
              </w:rPr>
              <w:t>(en lo sucesivo, “El Anteproyecto de reordenamiento”)</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70E31CFB" w14:textId="77777777" w:rsidR="002E5377" w:rsidRDefault="00F31821" w:rsidP="00501ADF">
            <w:pPr>
              <w:jc w:val="both"/>
              <w:rPr>
                <w:rFonts w:ascii="ITC Avant Garde" w:hAnsi="ITC Avant Garde"/>
                <w:sz w:val="18"/>
                <w:szCs w:val="18"/>
              </w:rPr>
            </w:pPr>
            <w:r w:rsidRPr="002E5377">
              <w:rPr>
                <w:rFonts w:ascii="ITC Avant Garde" w:hAnsi="ITC Avant Garde"/>
                <w:b/>
                <w:bCs/>
                <w:sz w:val="18"/>
                <w:szCs w:val="18"/>
              </w:rPr>
              <w:t>Nombre:</w:t>
            </w:r>
            <w:r w:rsidRPr="00451B7D">
              <w:rPr>
                <w:rFonts w:ascii="ITC Avant Garde" w:hAnsi="ITC Avant Garde"/>
                <w:sz w:val="18"/>
                <w:szCs w:val="18"/>
              </w:rPr>
              <w:t xml:space="preserve"> </w:t>
            </w:r>
          </w:p>
          <w:p w14:paraId="51041D3E" w14:textId="4AEFE9A4" w:rsidR="0068307E" w:rsidRPr="00451B7D" w:rsidRDefault="002E5377" w:rsidP="00501ADF">
            <w:pPr>
              <w:jc w:val="both"/>
              <w:rPr>
                <w:rFonts w:ascii="ITC Avant Garde" w:hAnsi="ITC Avant Garde"/>
                <w:sz w:val="18"/>
                <w:szCs w:val="18"/>
              </w:rPr>
            </w:pPr>
            <w:r>
              <w:rPr>
                <w:rFonts w:ascii="ITC Avant Garde" w:hAnsi="ITC Avant Garde"/>
                <w:sz w:val="18"/>
                <w:szCs w:val="18"/>
              </w:rPr>
              <w:t>Tania Villa Trápala</w:t>
            </w:r>
          </w:p>
          <w:p w14:paraId="2E54548C" w14:textId="77777777" w:rsidR="002E5377" w:rsidRDefault="0068307E" w:rsidP="00501ADF">
            <w:pPr>
              <w:jc w:val="both"/>
              <w:rPr>
                <w:rFonts w:ascii="ITC Avant Garde" w:hAnsi="ITC Avant Garde"/>
                <w:sz w:val="18"/>
                <w:szCs w:val="18"/>
              </w:rPr>
            </w:pPr>
            <w:r w:rsidRPr="002E5377">
              <w:rPr>
                <w:rFonts w:ascii="ITC Avant Garde" w:hAnsi="ITC Avant Garde"/>
                <w:b/>
                <w:bCs/>
                <w:sz w:val="18"/>
                <w:szCs w:val="18"/>
              </w:rPr>
              <w:t>Teléfono:</w:t>
            </w:r>
            <w:r w:rsidRPr="002E5377">
              <w:rPr>
                <w:rFonts w:ascii="ITC Avant Garde" w:hAnsi="ITC Avant Garde"/>
                <w:sz w:val="18"/>
                <w:szCs w:val="18"/>
              </w:rPr>
              <w:t xml:space="preserve"> </w:t>
            </w:r>
          </w:p>
          <w:p w14:paraId="25E2A8DE" w14:textId="53DBB24F" w:rsidR="0068307E" w:rsidRPr="002E5377" w:rsidRDefault="002E5377" w:rsidP="00501ADF">
            <w:pPr>
              <w:jc w:val="both"/>
              <w:rPr>
                <w:rFonts w:ascii="ITC Avant Garde" w:hAnsi="ITC Avant Garde"/>
                <w:b/>
                <w:bCs/>
                <w:sz w:val="18"/>
                <w:szCs w:val="18"/>
              </w:rPr>
            </w:pPr>
            <w:r w:rsidRPr="002E5377">
              <w:rPr>
                <w:rFonts w:ascii="ITC Avant Garde" w:hAnsi="ITC Avant Garde"/>
                <w:sz w:val="18"/>
                <w:szCs w:val="18"/>
              </w:rPr>
              <w:t>5550154146</w:t>
            </w:r>
          </w:p>
          <w:p w14:paraId="03752238" w14:textId="2AF6EA2B" w:rsidR="0068307E" w:rsidRPr="00451B7D" w:rsidRDefault="0068307E" w:rsidP="002E5377">
            <w:pPr>
              <w:rPr>
                <w:rFonts w:ascii="ITC Avant Garde" w:hAnsi="ITC Avant Garde"/>
                <w:sz w:val="18"/>
                <w:szCs w:val="18"/>
              </w:rPr>
            </w:pPr>
            <w:r w:rsidRPr="002E5377">
              <w:rPr>
                <w:rFonts w:ascii="ITC Avant Garde" w:hAnsi="ITC Avant Garde"/>
                <w:b/>
                <w:bCs/>
                <w:sz w:val="18"/>
                <w:szCs w:val="18"/>
              </w:rPr>
              <w:t>Correo electrónico:</w:t>
            </w:r>
            <w:r w:rsidR="002E5377">
              <w:rPr>
                <w:rFonts w:ascii="ITC Avant Garde" w:hAnsi="ITC Avant Garde"/>
                <w:sz w:val="18"/>
                <w:szCs w:val="18"/>
              </w:rPr>
              <w:t xml:space="preserve"> tania.villa@ift.org.mx</w:t>
            </w:r>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10C19DF2" w:rsidR="0068307E" w:rsidRPr="00451B7D" w:rsidRDefault="00103691" w:rsidP="0068307E">
            <w:pPr>
              <w:jc w:val="center"/>
              <w:rPr>
                <w:rFonts w:ascii="ITC Avant Garde" w:hAnsi="ITC Avant Garde"/>
                <w:sz w:val="18"/>
                <w:szCs w:val="18"/>
              </w:rPr>
            </w:pPr>
            <w:r>
              <w:rPr>
                <w:rFonts w:ascii="ITC Avant Garde" w:hAnsi="ITC Avant Garde"/>
                <w:sz w:val="18"/>
                <w:szCs w:val="18"/>
              </w:rPr>
              <w:t>11</w:t>
            </w:r>
            <w:r w:rsidR="0068307E" w:rsidRPr="00451B7D">
              <w:rPr>
                <w:rFonts w:ascii="ITC Avant Garde" w:hAnsi="ITC Avant Garde"/>
                <w:sz w:val="18"/>
                <w:szCs w:val="18"/>
              </w:rPr>
              <w:t>/</w:t>
            </w:r>
            <w:r>
              <w:rPr>
                <w:rFonts w:ascii="ITC Avant Garde" w:hAnsi="ITC Avant Garde"/>
                <w:sz w:val="18"/>
                <w:szCs w:val="18"/>
              </w:rPr>
              <w:t>2</w:t>
            </w:r>
            <w:r w:rsidR="0068307E" w:rsidRPr="00451B7D">
              <w:rPr>
                <w:rFonts w:ascii="ITC Avant Garde" w:hAnsi="ITC Avant Garde"/>
                <w:sz w:val="18"/>
                <w:szCs w:val="18"/>
              </w:rPr>
              <w:t>/</w:t>
            </w:r>
            <w:r w:rsidR="00BF10C7">
              <w:rPr>
                <w:rFonts w:ascii="ITC Avant Garde" w:hAnsi="ITC Avant Garde"/>
                <w:sz w:val="18"/>
                <w:szCs w:val="18"/>
              </w:rPr>
              <w:t>202</w:t>
            </w:r>
            <w:r>
              <w:rPr>
                <w:rFonts w:ascii="ITC Avant Garde" w:hAnsi="ITC Avant Garde"/>
                <w:sz w:val="18"/>
                <w:szCs w:val="18"/>
              </w:rPr>
              <w:t>4</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718D33CD" w:rsidR="0068307E" w:rsidRPr="00451B7D" w:rsidRDefault="00086013" w:rsidP="0068307E">
            <w:pPr>
              <w:jc w:val="center"/>
              <w:rPr>
                <w:rFonts w:ascii="ITC Avant Garde" w:hAnsi="ITC Avant Garde"/>
                <w:sz w:val="18"/>
                <w:szCs w:val="18"/>
              </w:rPr>
            </w:pPr>
            <w:r>
              <w:rPr>
                <w:rFonts w:ascii="ITC Avant Garde" w:hAnsi="ITC Avant Garde"/>
                <w:sz w:val="18"/>
                <w:szCs w:val="18"/>
              </w:rPr>
              <w:t>10</w:t>
            </w:r>
            <w:r w:rsidR="0068307E" w:rsidRPr="00451B7D">
              <w:rPr>
                <w:rFonts w:ascii="ITC Avant Garde" w:hAnsi="ITC Avant Garde"/>
                <w:sz w:val="18"/>
                <w:szCs w:val="18"/>
              </w:rPr>
              <w:t>/</w:t>
            </w:r>
            <w:r w:rsidR="00932C4E">
              <w:rPr>
                <w:rFonts w:ascii="ITC Avant Garde" w:hAnsi="ITC Avant Garde"/>
                <w:sz w:val="18"/>
                <w:szCs w:val="18"/>
              </w:rPr>
              <w:t>11</w:t>
            </w:r>
            <w:r w:rsidR="0068307E" w:rsidRPr="00451B7D">
              <w:rPr>
                <w:rFonts w:ascii="ITC Avant Garde" w:hAnsi="ITC Avant Garde"/>
                <w:sz w:val="18"/>
                <w:szCs w:val="18"/>
              </w:rPr>
              <w:t>/</w:t>
            </w:r>
            <w:r w:rsidR="00932C4E">
              <w:rPr>
                <w:rFonts w:ascii="ITC Avant Garde" w:hAnsi="ITC Avant Garde"/>
                <w:sz w:val="18"/>
                <w:szCs w:val="18"/>
              </w:rPr>
              <w:t>2023</w:t>
            </w:r>
            <w:r w:rsidR="00D23BD5" w:rsidRPr="00451B7D">
              <w:rPr>
                <w:rFonts w:ascii="ITC Avant Garde" w:hAnsi="ITC Avant Garde"/>
                <w:sz w:val="18"/>
                <w:szCs w:val="18"/>
              </w:rPr>
              <w:t xml:space="preserve"> a </w:t>
            </w:r>
            <w:r w:rsidR="005E4451">
              <w:rPr>
                <w:rFonts w:ascii="ITC Avant Garde" w:hAnsi="ITC Avant Garde"/>
                <w:sz w:val="18"/>
                <w:szCs w:val="18"/>
              </w:rPr>
              <w:t>0</w:t>
            </w:r>
            <w:r>
              <w:rPr>
                <w:rFonts w:ascii="ITC Avant Garde" w:hAnsi="ITC Avant Garde"/>
                <w:sz w:val="18"/>
                <w:szCs w:val="18"/>
              </w:rPr>
              <w:t>8</w:t>
            </w:r>
            <w:r w:rsidR="00D23BD5" w:rsidRPr="00451B7D">
              <w:rPr>
                <w:rFonts w:ascii="ITC Avant Garde" w:hAnsi="ITC Avant Garde"/>
                <w:sz w:val="18"/>
                <w:szCs w:val="18"/>
              </w:rPr>
              <w:t>/</w:t>
            </w:r>
            <w:r w:rsidR="005E4451">
              <w:rPr>
                <w:rFonts w:ascii="ITC Avant Garde" w:hAnsi="ITC Avant Garde"/>
                <w:sz w:val="18"/>
                <w:szCs w:val="18"/>
              </w:rPr>
              <w:t>12</w:t>
            </w:r>
            <w:r w:rsidR="00D23BD5" w:rsidRPr="00451B7D">
              <w:rPr>
                <w:rFonts w:ascii="ITC Avant Garde" w:hAnsi="ITC Avant Garde"/>
                <w:sz w:val="18"/>
                <w:szCs w:val="18"/>
              </w:rPr>
              <w:t>/</w:t>
            </w:r>
            <w:r w:rsidR="005E4451">
              <w:rPr>
                <w:rFonts w:ascii="ITC Avant Garde" w:hAnsi="ITC Avant Garde"/>
                <w:sz w:val="18"/>
                <w:szCs w:val="18"/>
              </w:rPr>
              <w:t>2023</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3271FA7F" w14:textId="77777777" w:rsidR="00C80DBB" w:rsidRDefault="00C80DBB" w:rsidP="008A48B0">
            <w:pPr>
              <w:shd w:val="clear" w:color="auto" w:fill="FFFFFF" w:themeFill="background1"/>
              <w:jc w:val="both"/>
              <w:rPr>
                <w:rFonts w:ascii="ITC Avant Garde" w:hAnsi="ITC Avant Garde"/>
                <w:b/>
                <w:sz w:val="18"/>
                <w:szCs w:val="18"/>
              </w:rPr>
            </w:pPr>
          </w:p>
          <w:p w14:paraId="771CDC6C" w14:textId="510926CC" w:rsidR="00C80DBB" w:rsidRDefault="00DE6FED" w:rsidP="008A48B0">
            <w:pPr>
              <w:shd w:val="clear" w:color="auto" w:fill="FFFFFF" w:themeFill="background1"/>
              <w:jc w:val="both"/>
              <w:rPr>
                <w:rFonts w:ascii="ITC Avant Garde" w:hAnsi="ITC Avant Garde"/>
                <w:bCs/>
                <w:sz w:val="18"/>
                <w:szCs w:val="18"/>
              </w:rPr>
            </w:pPr>
            <w:r w:rsidRPr="00DE6FED">
              <w:rPr>
                <w:rFonts w:ascii="ITC Avant Garde" w:hAnsi="ITC Avant Garde"/>
                <w:bCs/>
                <w:sz w:val="18"/>
                <w:szCs w:val="18"/>
              </w:rPr>
              <w:t xml:space="preserve">El 04 de enero </w:t>
            </w:r>
            <w:r>
              <w:rPr>
                <w:rFonts w:ascii="ITC Avant Garde" w:hAnsi="ITC Avant Garde"/>
                <w:bCs/>
                <w:sz w:val="18"/>
                <w:szCs w:val="18"/>
              </w:rPr>
              <w:t xml:space="preserve">de 2021 se publicó en el Diario Oficial de la Federación el “Acuerdo </w:t>
            </w:r>
            <w:r w:rsidRPr="00DE6FED">
              <w:rPr>
                <w:rFonts w:ascii="ITC Avant Garde" w:hAnsi="ITC Avant Garde"/>
                <w:bCs/>
                <w:sz w:val="18"/>
                <w:szCs w:val="18"/>
              </w:rPr>
              <w:t>mediante el cual el Pleno del Instituto Federal de Telecomunicaciones clasifica las frecuencias 162.400 MHz, 162.425 MHz, 162.450 MHz, 162.475 MHz, 162.500 MHz, 162.525 MHz y 162.550 MHz como espectro protegido para la difusión de alertas tempranas”</w:t>
            </w:r>
            <w:r>
              <w:rPr>
                <w:rFonts w:ascii="ITC Avant Garde" w:hAnsi="ITC Avant Garde"/>
                <w:bCs/>
                <w:sz w:val="18"/>
                <w:szCs w:val="18"/>
              </w:rPr>
              <w:t xml:space="preserve"> (en lo sucesivo, </w:t>
            </w:r>
            <w:r w:rsidR="00624D28">
              <w:rPr>
                <w:rFonts w:ascii="ITC Avant Garde" w:hAnsi="ITC Avant Garde"/>
                <w:bCs/>
                <w:sz w:val="18"/>
                <w:szCs w:val="18"/>
              </w:rPr>
              <w:t xml:space="preserve">el </w:t>
            </w:r>
            <w:r>
              <w:rPr>
                <w:rFonts w:ascii="ITC Avant Garde" w:hAnsi="ITC Avant Garde"/>
                <w:bCs/>
                <w:sz w:val="18"/>
                <w:szCs w:val="18"/>
              </w:rPr>
              <w:t>“Acuerdo de Clasificación”)</w:t>
            </w:r>
            <w:r w:rsidRPr="00DE6FED">
              <w:rPr>
                <w:rFonts w:ascii="ITC Avant Garde" w:hAnsi="ITC Avant Garde"/>
                <w:bCs/>
                <w:sz w:val="18"/>
                <w:szCs w:val="18"/>
              </w:rPr>
              <w:t xml:space="preserve">, aprobado por el Pleno del Instituto en su XXV Sesión Ordinaria que fue celebrada los días 16 y 17 de diciembre de 2020 y al que recayó el </w:t>
            </w:r>
            <w:bookmarkStart w:id="0" w:name="_Hlk160104890"/>
            <w:r w:rsidRPr="00DE6FED">
              <w:rPr>
                <w:rFonts w:ascii="ITC Avant Garde" w:hAnsi="ITC Avant Garde"/>
                <w:bCs/>
                <w:sz w:val="18"/>
                <w:szCs w:val="18"/>
              </w:rPr>
              <w:t>número de Acuerdo P/IFT/161220/572</w:t>
            </w:r>
            <w:bookmarkEnd w:id="0"/>
            <w:r>
              <w:rPr>
                <w:rFonts w:ascii="ITC Avant Garde" w:hAnsi="ITC Avant Garde"/>
                <w:bCs/>
                <w:sz w:val="18"/>
                <w:szCs w:val="18"/>
              </w:rPr>
              <w:t xml:space="preserve">. </w:t>
            </w:r>
          </w:p>
          <w:p w14:paraId="52A42F8E" w14:textId="77777777" w:rsidR="00DE6FED" w:rsidRDefault="00DE6FED" w:rsidP="008A48B0">
            <w:pPr>
              <w:shd w:val="clear" w:color="auto" w:fill="FFFFFF" w:themeFill="background1"/>
              <w:jc w:val="both"/>
              <w:rPr>
                <w:rFonts w:ascii="ITC Avant Garde" w:hAnsi="ITC Avant Garde"/>
                <w:bCs/>
                <w:sz w:val="18"/>
                <w:szCs w:val="18"/>
              </w:rPr>
            </w:pPr>
          </w:p>
          <w:p w14:paraId="396A6613" w14:textId="67224C87" w:rsidR="00B55A3E" w:rsidRDefault="00B55A3E" w:rsidP="008A48B0">
            <w:pPr>
              <w:shd w:val="clear" w:color="auto" w:fill="FFFFFF" w:themeFill="background1"/>
              <w:jc w:val="both"/>
              <w:rPr>
                <w:rFonts w:ascii="ITC Avant Garde" w:hAnsi="ITC Avant Garde"/>
                <w:bCs/>
                <w:sz w:val="18"/>
                <w:szCs w:val="18"/>
              </w:rPr>
            </w:pPr>
            <w:r>
              <w:rPr>
                <w:rFonts w:ascii="ITC Avant Garde" w:hAnsi="ITC Avant Garde"/>
                <w:bCs/>
                <w:sz w:val="18"/>
                <w:szCs w:val="18"/>
              </w:rPr>
              <w:t xml:space="preserve">En el </w:t>
            </w:r>
            <w:r w:rsidR="00DE6FED">
              <w:rPr>
                <w:rFonts w:ascii="ITC Avant Garde" w:hAnsi="ITC Avant Garde"/>
                <w:bCs/>
                <w:sz w:val="18"/>
                <w:szCs w:val="18"/>
              </w:rPr>
              <w:t xml:space="preserve">Acuerdo de </w:t>
            </w:r>
            <w:r w:rsidR="00EB1580">
              <w:rPr>
                <w:rFonts w:ascii="ITC Avant Garde" w:hAnsi="ITC Avant Garde"/>
                <w:bCs/>
                <w:sz w:val="18"/>
                <w:szCs w:val="18"/>
              </w:rPr>
              <w:t>C</w:t>
            </w:r>
            <w:r w:rsidR="00DE6FED">
              <w:rPr>
                <w:rFonts w:ascii="ITC Avant Garde" w:hAnsi="ITC Avant Garde"/>
                <w:bCs/>
                <w:sz w:val="18"/>
                <w:szCs w:val="18"/>
              </w:rPr>
              <w:t>lasificación</w:t>
            </w:r>
            <w:r>
              <w:rPr>
                <w:rFonts w:ascii="ITC Avant Garde" w:hAnsi="ITC Avant Garde"/>
                <w:bCs/>
                <w:sz w:val="18"/>
                <w:szCs w:val="18"/>
              </w:rPr>
              <w:t xml:space="preserve"> se establecen 7 frecuencias (</w:t>
            </w:r>
            <w:r w:rsidRPr="00B55A3E">
              <w:rPr>
                <w:rFonts w:ascii="ITC Avant Garde" w:hAnsi="ITC Avant Garde"/>
                <w:bCs/>
                <w:sz w:val="18"/>
                <w:szCs w:val="18"/>
              </w:rPr>
              <w:t>162.400 MHz, 162.425 MHz, 162.450 MHz, 162.475 MHz, 162.500 MHz, 162.525 MHz y 162.550 MHz</w:t>
            </w:r>
            <w:r>
              <w:rPr>
                <w:rFonts w:ascii="ITC Avant Garde" w:hAnsi="ITC Avant Garde"/>
                <w:bCs/>
                <w:sz w:val="18"/>
                <w:szCs w:val="18"/>
              </w:rPr>
              <w:t xml:space="preserve">) como espectro protegido, mismas que podrán ser utilizadas exclusivamente para sistemas de difusión de alertas tempranas, esto de conformidad con el análisis regulatorio nacional e internacional que se encuentra plasmado en dicho Acuerdo de </w:t>
            </w:r>
            <w:r w:rsidR="00AF1AD0">
              <w:rPr>
                <w:rFonts w:ascii="ITC Avant Garde" w:hAnsi="ITC Avant Garde"/>
                <w:bCs/>
                <w:sz w:val="18"/>
                <w:szCs w:val="18"/>
              </w:rPr>
              <w:t>C</w:t>
            </w:r>
            <w:r>
              <w:rPr>
                <w:rFonts w:ascii="ITC Avant Garde" w:hAnsi="ITC Avant Garde"/>
                <w:bCs/>
                <w:sz w:val="18"/>
                <w:szCs w:val="18"/>
              </w:rPr>
              <w:t>lasificación y con la finalidad de impulsar condiciones de acceso a tecnologías y servicios de telecomunicaciones que sirvan a maximizar el bienestar social.</w:t>
            </w:r>
          </w:p>
          <w:p w14:paraId="2CDE288D" w14:textId="77777777" w:rsidR="008C1DE0" w:rsidRDefault="008C1DE0" w:rsidP="008A48B0">
            <w:pPr>
              <w:shd w:val="clear" w:color="auto" w:fill="FFFFFF" w:themeFill="background1"/>
              <w:jc w:val="both"/>
              <w:rPr>
                <w:rFonts w:ascii="ITC Avant Garde" w:hAnsi="ITC Avant Garde"/>
                <w:bCs/>
                <w:sz w:val="18"/>
                <w:szCs w:val="18"/>
              </w:rPr>
            </w:pPr>
          </w:p>
          <w:p w14:paraId="276A978A" w14:textId="061B34F0" w:rsidR="008C1DE0" w:rsidRDefault="00F56E78" w:rsidP="008A48B0">
            <w:pPr>
              <w:shd w:val="clear" w:color="auto" w:fill="FFFFFF" w:themeFill="background1"/>
              <w:jc w:val="both"/>
              <w:rPr>
                <w:rFonts w:ascii="ITC Avant Garde" w:hAnsi="ITC Avant Garde"/>
                <w:bCs/>
                <w:sz w:val="18"/>
                <w:szCs w:val="18"/>
              </w:rPr>
            </w:pPr>
            <w:r>
              <w:rPr>
                <w:rFonts w:ascii="ITC Avant Garde" w:hAnsi="ITC Avant Garde"/>
                <w:bCs/>
                <w:sz w:val="18"/>
                <w:szCs w:val="18"/>
              </w:rPr>
              <w:t>La</w:t>
            </w:r>
            <w:r w:rsidR="008C1DE0">
              <w:rPr>
                <w:rFonts w:ascii="ITC Avant Garde" w:hAnsi="ITC Avant Garde"/>
                <w:bCs/>
                <w:sz w:val="18"/>
                <w:szCs w:val="18"/>
              </w:rPr>
              <w:t xml:space="preserve"> relevancia que reviste la clasificación de las 7 frecuencias en </w:t>
            </w:r>
            <w:proofErr w:type="gramStart"/>
            <w:r w:rsidR="008C1DE0">
              <w:rPr>
                <w:rFonts w:ascii="ITC Avant Garde" w:hAnsi="ITC Avant Garde"/>
                <w:bCs/>
                <w:sz w:val="18"/>
                <w:szCs w:val="18"/>
              </w:rPr>
              <w:t>comento,</w:t>
            </w:r>
            <w:proofErr w:type="gramEnd"/>
            <w:r w:rsidR="008C1DE0">
              <w:rPr>
                <w:rFonts w:ascii="ITC Avant Garde" w:hAnsi="ITC Avant Garde"/>
                <w:bCs/>
                <w:sz w:val="18"/>
                <w:szCs w:val="18"/>
              </w:rPr>
              <w:t xml:space="preserve"> </w:t>
            </w:r>
            <w:r>
              <w:rPr>
                <w:rFonts w:ascii="ITC Avant Garde" w:hAnsi="ITC Avant Garde"/>
                <w:bCs/>
                <w:sz w:val="18"/>
                <w:szCs w:val="18"/>
              </w:rPr>
              <w:t>se centra en la protección de la vida humana, teniendo</w:t>
            </w:r>
            <w:r w:rsidR="008C1DE0">
              <w:rPr>
                <w:rFonts w:ascii="ITC Avant Garde" w:hAnsi="ITC Avant Garde"/>
                <w:bCs/>
                <w:sz w:val="18"/>
                <w:szCs w:val="18"/>
              </w:rPr>
              <w:t xml:space="preserve"> los siguientes beneficios en cuanto a propiciar acciones de planeación y administración del espectro que promuevan el uso de determinadas bandas de frecuencias por sistemas de radiocomunicaciones enfocados a salvaguardar la vida humana:</w:t>
            </w:r>
          </w:p>
          <w:p w14:paraId="60C87713" w14:textId="77777777" w:rsidR="008C1DE0" w:rsidRDefault="008C1DE0" w:rsidP="008A48B0">
            <w:pPr>
              <w:shd w:val="clear" w:color="auto" w:fill="FFFFFF" w:themeFill="background1"/>
              <w:jc w:val="both"/>
              <w:rPr>
                <w:rFonts w:ascii="ITC Avant Garde" w:hAnsi="ITC Avant Garde"/>
                <w:bCs/>
                <w:sz w:val="18"/>
                <w:szCs w:val="18"/>
              </w:rPr>
            </w:pPr>
          </w:p>
          <w:p w14:paraId="5A06C979" w14:textId="4AE0331E" w:rsidR="007B38FA" w:rsidRDefault="007B38FA" w:rsidP="007B38FA">
            <w:pPr>
              <w:pStyle w:val="Prrafodelista"/>
              <w:numPr>
                <w:ilvl w:val="0"/>
                <w:numId w:val="9"/>
              </w:numPr>
              <w:shd w:val="clear" w:color="auto" w:fill="FFFFFF" w:themeFill="background1"/>
              <w:jc w:val="both"/>
              <w:rPr>
                <w:rFonts w:ascii="ITC Avant Garde" w:hAnsi="ITC Avant Garde"/>
                <w:bCs/>
                <w:sz w:val="18"/>
                <w:szCs w:val="18"/>
              </w:rPr>
            </w:pPr>
            <w:r>
              <w:rPr>
                <w:rFonts w:ascii="ITC Avant Garde" w:hAnsi="ITC Avant Garde"/>
                <w:bCs/>
                <w:sz w:val="18"/>
                <w:szCs w:val="18"/>
              </w:rPr>
              <w:t xml:space="preserve">Preparación con antelación a casos de desastres. A efecto de </w:t>
            </w:r>
            <w:r w:rsidRPr="00C02D66">
              <w:rPr>
                <w:rFonts w:ascii="ITC Avant Garde" w:hAnsi="ITC Avant Garde"/>
                <w:b/>
                <w:sz w:val="18"/>
                <w:szCs w:val="18"/>
              </w:rPr>
              <w:t>dar una respuesta eficaz y “reconstruir mejor” en los ámbitos de la recuperación, la rehabilitación y la reconstrucción</w:t>
            </w:r>
            <w:r>
              <w:rPr>
                <w:rFonts w:ascii="ITC Avant Garde" w:hAnsi="ITC Avant Garde"/>
                <w:bCs/>
                <w:sz w:val="18"/>
                <w:szCs w:val="18"/>
              </w:rPr>
              <w:t>. Esto mediante la preparación o examinación y actualización periódica de planes, políticas y programas de preparación y contingencia para casos de desastre con la participación de las instituciones pertinentes</w:t>
            </w:r>
            <w:r>
              <w:rPr>
                <w:rStyle w:val="Refdenotaalpie"/>
                <w:rFonts w:ascii="ITC Avant Garde" w:hAnsi="ITC Avant Garde"/>
                <w:bCs/>
                <w:sz w:val="18"/>
                <w:szCs w:val="18"/>
              </w:rPr>
              <w:footnoteReference w:id="2"/>
            </w:r>
            <w:r>
              <w:rPr>
                <w:rFonts w:ascii="ITC Avant Garde" w:hAnsi="ITC Avant Garde"/>
                <w:bCs/>
                <w:sz w:val="18"/>
                <w:szCs w:val="18"/>
              </w:rPr>
              <w:t>.</w:t>
            </w:r>
          </w:p>
          <w:p w14:paraId="142F3610" w14:textId="512E51D5" w:rsidR="008C1DE0" w:rsidRDefault="000D16EC" w:rsidP="007B38FA">
            <w:pPr>
              <w:pStyle w:val="Prrafodelista"/>
              <w:numPr>
                <w:ilvl w:val="0"/>
                <w:numId w:val="9"/>
              </w:numPr>
              <w:shd w:val="clear" w:color="auto" w:fill="FFFFFF" w:themeFill="background1"/>
              <w:jc w:val="both"/>
              <w:rPr>
                <w:rFonts w:ascii="ITC Avant Garde" w:hAnsi="ITC Avant Garde"/>
                <w:bCs/>
                <w:sz w:val="18"/>
                <w:szCs w:val="18"/>
              </w:rPr>
            </w:pPr>
            <w:r>
              <w:rPr>
                <w:rFonts w:ascii="ITC Avant Garde" w:hAnsi="ITC Avant Garde"/>
                <w:bCs/>
                <w:sz w:val="18"/>
                <w:szCs w:val="18"/>
              </w:rPr>
              <w:t xml:space="preserve">Priorizar las telecomunicaciones relativas a la seguridad de la vida humana. La Unión Internacional de Telecomunicaciones, dentro de su marco regulatorio, reconoce la </w:t>
            </w:r>
            <w:r>
              <w:rPr>
                <w:rFonts w:ascii="ITC Avant Garde" w:hAnsi="ITC Avant Garde"/>
                <w:bCs/>
                <w:sz w:val="18"/>
                <w:szCs w:val="18"/>
              </w:rPr>
              <w:lastRenderedPageBreak/>
              <w:t>releva</w:t>
            </w:r>
            <w:r w:rsidR="00B13E7A">
              <w:rPr>
                <w:rFonts w:ascii="ITC Avant Garde" w:hAnsi="ITC Avant Garde"/>
                <w:bCs/>
                <w:sz w:val="18"/>
                <w:szCs w:val="18"/>
              </w:rPr>
              <w:t>ncia</w:t>
            </w:r>
            <w:r>
              <w:rPr>
                <w:rFonts w:ascii="ITC Avant Garde" w:hAnsi="ITC Avant Garde"/>
                <w:bCs/>
                <w:sz w:val="18"/>
                <w:szCs w:val="18"/>
              </w:rPr>
              <w:t xml:space="preserve"> de las telecomunicaciones destinadas a la seguridad de la vida</w:t>
            </w:r>
            <w:r w:rsidR="00B13E7A">
              <w:rPr>
                <w:rFonts w:ascii="ITC Avant Garde" w:hAnsi="ITC Avant Garde"/>
                <w:bCs/>
                <w:sz w:val="18"/>
                <w:szCs w:val="18"/>
              </w:rPr>
              <w:t>,</w:t>
            </w:r>
            <w:r w:rsidR="001957BD">
              <w:rPr>
                <w:rFonts w:ascii="ITC Avant Garde" w:hAnsi="ITC Avant Garde"/>
                <w:bCs/>
                <w:sz w:val="18"/>
                <w:szCs w:val="18"/>
              </w:rPr>
              <w:t xml:space="preserve"> mediante la definición de un servicio de seguridad y su correspondiente </w:t>
            </w:r>
            <w:r w:rsidR="001957BD" w:rsidRPr="00C02D66">
              <w:rPr>
                <w:rFonts w:ascii="ITC Avant Garde" w:hAnsi="ITC Avant Garde"/>
                <w:b/>
                <w:sz w:val="18"/>
                <w:szCs w:val="18"/>
              </w:rPr>
              <w:t>asignación de frecuencias</w:t>
            </w:r>
            <w:r w:rsidR="001957BD">
              <w:rPr>
                <w:rFonts w:ascii="ITC Avant Garde" w:hAnsi="ITC Avant Garde"/>
                <w:bCs/>
                <w:sz w:val="18"/>
                <w:szCs w:val="18"/>
              </w:rPr>
              <w:t>,</w:t>
            </w:r>
            <w:r w:rsidR="00B13E7A">
              <w:rPr>
                <w:rFonts w:ascii="ITC Avant Garde" w:hAnsi="ITC Avant Garde"/>
                <w:bCs/>
                <w:sz w:val="18"/>
                <w:szCs w:val="18"/>
              </w:rPr>
              <w:t xml:space="preserve"> esto</w:t>
            </w:r>
            <w:r>
              <w:rPr>
                <w:rFonts w:ascii="ITC Avant Garde" w:hAnsi="ITC Avant Garde"/>
                <w:bCs/>
                <w:sz w:val="18"/>
                <w:szCs w:val="18"/>
              </w:rPr>
              <w:t xml:space="preserve"> </w:t>
            </w:r>
            <w:r w:rsidRPr="00C02D66">
              <w:rPr>
                <w:rFonts w:ascii="ITC Avant Garde" w:hAnsi="ITC Avant Garde"/>
                <w:b/>
                <w:sz w:val="18"/>
                <w:szCs w:val="18"/>
              </w:rPr>
              <w:t xml:space="preserve">en todo ambiente donde puedan suscitarse casos de desastre y </w:t>
            </w:r>
            <w:r w:rsidR="00B13E7A" w:rsidRPr="00C02D66">
              <w:rPr>
                <w:rFonts w:ascii="ITC Avant Garde" w:hAnsi="ITC Avant Garde"/>
                <w:b/>
                <w:sz w:val="18"/>
                <w:szCs w:val="18"/>
              </w:rPr>
              <w:t xml:space="preserve">en los </w:t>
            </w:r>
            <w:r w:rsidRPr="00C02D66">
              <w:rPr>
                <w:rFonts w:ascii="ITC Avant Garde" w:hAnsi="ITC Avant Garde"/>
                <w:b/>
                <w:sz w:val="18"/>
                <w:szCs w:val="18"/>
              </w:rPr>
              <w:t>que peligre la vida humana</w:t>
            </w:r>
            <w:r w:rsidR="001957BD" w:rsidRPr="00C02D66">
              <w:rPr>
                <w:rFonts w:ascii="ITC Avant Garde" w:hAnsi="ITC Avant Garde"/>
                <w:b/>
                <w:sz w:val="18"/>
                <w:szCs w:val="18"/>
              </w:rPr>
              <w:t>, mediante la aplicación de medidas especiales que garanticen que estás frecuencias se encuentren libres de interferencias perjudiciales</w:t>
            </w:r>
            <w:r>
              <w:rPr>
                <w:rFonts w:ascii="ITC Avant Garde" w:hAnsi="ITC Avant Garde"/>
                <w:bCs/>
                <w:sz w:val="18"/>
                <w:szCs w:val="18"/>
              </w:rPr>
              <w:t>.</w:t>
            </w:r>
            <w:r w:rsidR="00B96366">
              <w:rPr>
                <w:rStyle w:val="Refdenotaalpie"/>
                <w:rFonts w:ascii="ITC Avant Garde" w:hAnsi="ITC Avant Garde"/>
                <w:bCs/>
                <w:sz w:val="18"/>
                <w:szCs w:val="18"/>
              </w:rPr>
              <w:footnoteReference w:id="3"/>
            </w:r>
            <w:r w:rsidR="007B38FA">
              <w:rPr>
                <w:rFonts w:ascii="ITC Avant Garde" w:hAnsi="ITC Avant Garde"/>
                <w:bCs/>
                <w:sz w:val="18"/>
                <w:szCs w:val="18"/>
              </w:rPr>
              <w:t xml:space="preserve"> </w:t>
            </w:r>
          </w:p>
          <w:p w14:paraId="7A30F2EF" w14:textId="22D171AE" w:rsidR="001957BD" w:rsidRDefault="0019142E" w:rsidP="007B38FA">
            <w:pPr>
              <w:pStyle w:val="Prrafodelista"/>
              <w:numPr>
                <w:ilvl w:val="0"/>
                <w:numId w:val="9"/>
              </w:numPr>
              <w:shd w:val="clear" w:color="auto" w:fill="FFFFFF" w:themeFill="background1"/>
              <w:jc w:val="both"/>
              <w:rPr>
                <w:rFonts w:ascii="ITC Avant Garde" w:hAnsi="ITC Avant Garde"/>
                <w:bCs/>
                <w:sz w:val="18"/>
                <w:szCs w:val="18"/>
              </w:rPr>
            </w:pPr>
            <w:r>
              <w:rPr>
                <w:rFonts w:ascii="ITC Avant Garde" w:hAnsi="ITC Avant Garde"/>
                <w:bCs/>
                <w:sz w:val="18"/>
                <w:szCs w:val="18"/>
              </w:rPr>
              <w:t>El papel fundamental de las Telecomunicaciones/TIC en la alerta temprana</w:t>
            </w:r>
            <w:r w:rsidR="00F850A4">
              <w:rPr>
                <w:rFonts w:ascii="ITC Avant Garde" w:hAnsi="ITC Avant Garde"/>
                <w:bCs/>
                <w:sz w:val="18"/>
                <w:szCs w:val="18"/>
              </w:rPr>
              <w:t xml:space="preserve"> en todo el mundo</w:t>
            </w:r>
            <w:r>
              <w:rPr>
                <w:rFonts w:ascii="ITC Avant Garde" w:hAnsi="ITC Avant Garde"/>
                <w:bCs/>
                <w:sz w:val="18"/>
                <w:szCs w:val="18"/>
              </w:rPr>
              <w:t>.</w:t>
            </w:r>
            <w:r w:rsidR="00F850A4">
              <w:rPr>
                <w:rFonts w:ascii="ITC Avant Garde" w:hAnsi="ITC Avant Garde"/>
                <w:bCs/>
                <w:sz w:val="18"/>
                <w:szCs w:val="18"/>
              </w:rPr>
              <w:t xml:space="preserve"> Se remarca la </w:t>
            </w:r>
            <w:r w:rsidR="00F850A4" w:rsidRPr="00C02D66">
              <w:rPr>
                <w:rFonts w:ascii="ITC Avant Garde" w:hAnsi="ITC Avant Garde"/>
                <w:b/>
                <w:sz w:val="18"/>
                <w:szCs w:val="18"/>
              </w:rPr>
              <w:t>importancia de la cooperación internacional, en particular en aquellos países en desarrollo</w:t>
            </w:r>
            <w:r w:rsidR="00F850A4">
              <w:rPr>
                <w:rFonts w:ascii="ITC Avant Garde" w:hAnsi="ITC Avant Garde"/>
                <w:bCs/>
                <w:sz w:val="18"/>
                <w:szCs w:val="18"/>
              </w:rPr>
              <w:t xml:space="preserve">, donde las secuelas de los desastres son mucho mayores, y donde por consiguiente se puede </w:t>
            </w:r>
            <w:r w:rsidR="00F850A4" w:rsidRPr="00C02D66">
              <w:rPr>
                <w:rFonts w:ascii="ITC Avant Garde" w:hAnsi="ITC Avant Garde"/>
                <w:b/>
                <w:sz w:val="18"/>
                <w:szCs w:val="18"/>
              </w:rPr>
              <w:t>sacar el máximo provecho de la información sobre la alerta temprana y la prevención de desastres</w:t>
            </w:r>
            <w:r w:rsidR="00F850A4">
              <w:rPr>
                <w:rFonts w:ascii="ITC Avant Garde" w:hAnsi="ITC Avant Garde"/>
                <w:bCs/>
                <w:sz w:val="18"/>
                <w:szCs w:val="18"/>
              </w:rPr>
              <w:t>.</w:t>
            </w:r>
            <w:r w:rsidR="00F850A4">
              <w:rPr>
                <w:rStyle w:val="Refdenotaalpie"/>
                <w:rFonts w:ascii="ITC Avant Garde" w:hAnsi="ITC Avant Garde"/>
                <w:bCs/>
                <w:sz w:val="18"/>
                <w:szCs w:val="18"/>
              </w:rPr>
              <w:footnoteReference w:id="4"/>
            </w:r>
            <w:r>
              <w:rPr>
                <w:rFonts w:ascii="ITC Avant Garde" w:hAnsi="ITC Avant Garde"/>
                <w:bCs/>
                <w:sz w:val="18"/>
                <w:szCs w:val="18"/>
              </w:rPr>
              <w:t xml:space="preserve"> </w:t>
            </w:r>
          </w:p>
          <w:p w14:paraId="44C1BF0B" w14:textId="39223167" w:rsidR="00FD7A0E" w:rsidRDefault="00FD7A0E" w:rsidP="007B38FA">
            <w:pPr>
              <w:pStyle w:val="Prrafodelista"/>
              <w:numPr>
                <w:ilvl w:val="0"/>
                <w:numId w:val="9"/>
              </w:numPr>
              <w:shd w:val="clear" w:color="auto" w:fill="FFFFFF" w:themeFill="background1"/>
              <w:jc w:val="both"/>
              <w:rPr>
                <w:rFonts w:ascii="ITC Avant Garde" w:hAnsi="ITC Avant Garde"/>
                <w:bCs/>
                <w:sz w:val="18"/>
                <w:szCs w:val="18"/>
              </w:rPr>
            </w:pPr>
            <w:r>
              <w:rPr>
                <w:rFonts w:ascii="ITC Avant Garde" w:hAnsi="ITC Avant Garde"/>
                <w:bCs/>
                <w:sz w:val="18"/>
                <w:szCs w:val="18"/>
              </w:rPr>
              <w:t xml:space="preserve">Homogeneización del espectro. Con esta homogeneización se pueden conseguir los siguientes beneficios: </w:t>
            </w:r>
            <w:r w:rsidRPr="00C02D66">
              <w:rPr>
                <w:rFonts w:ascii="ITC Avant Garde" w:hAnsi="ITC Avant Garde"/>
                <w:b/>
                <w:sz w:val="18"/>
                <w:szCs w:val="18"/>
              </w:rPr>
              <w:t>mayor potencial para la interoperabilidad, orientación clara en materia de normalización, una mayor cantidad de equipos</w:t>
            </w:r>
            <w:r>
              <w:rPr>
                <w:rFonts w:ascii="ITC Avant Garde" w:hAnsi="ITC Avant Garde"/>
                <w:bCs/>
                <w:sz w:val="18"/>
                <w:szCs w:val="18"/>
              </w:rPr>
              <w:t xml:space="preserve">, que por economías de escala </w:t>
            </w:r>
            <w:r w:rsidRPr="00C02D66">
              <w:rPr>
                <w:rFonts w:ascii="ITC Avant Garde" w:hAnsi="ITC Avant Garde"/>
                <w:b/>
                <w:sz w:val="18"/>
                <w:szCs w:val="18"/>
              </w:rPr>
              <w:t>se traduciría en equipos más económicos y disponibles con mayor facilidad</w:t>
            </w:r>
            <w:r>
              <w:rPr>
                <w:rFonts w:ascii="ITC Avant Garde" w:hAnsi="ITC Avant Garde"/>
                <w:bCs/>
                <w:sz w:val="18"/>
                <w:szCs w:val="18"/>
              </w:rPr>
              <w:t>.</w:t>
            </w:r>
            <w:r>
              <w:rPr>
                <w:rStyle w:val="Refdenotaalpie"/>
                <w:rFonts w:ascii="ITC Avant Garde" w:hAnsi="ITC Avant Garde"/>
                <w:bCs/>
                <w:sz w:val="18"/>
                <w:szCs w:val="18"/>
              </w:rPr>
              <w:footnoteReference w:id="5"/>
            </w:r>
          </w:p>
          <w:p w14:paraId="14E623FB" w14:textId="34B94499" w:rsidR="008722AC" w:rsidRPr="00C02D66" w:rsidRDefault="002B67A7" w:rsidP="00C02D66">
            <w:pPr>
              <w:pStyle w:val="Prrafodelista"/>
              <w:numPr>
                <w:ilvl w:val="0"/>
                <w:numId w:val="9"/>
              </w:numPr>
              <w:shd w:val="clear" w:color="auto" w:fill="FFFFFF" w:themeFill="background1"/>
              <w:jc w:val="both"/>
              <w:rPr>
                <w:rFonts w:ascii="ITC Avant Garde" w:hAnsi="ITC Avant Garde"/>
                <w:bCs/>
                <w:sz w:val="18"/>
                <w:szCs w:val="18"/>
              </w:rPr>
            </w:pPr>
            <w:r>
              <w:rPr>
                <w:rFonts w:ascii="ITC Avant Garde" w:hAnsi="ITC Avant Garde"/>
                <w:bCs/>
                <w:sz w:val="18"/>
                <w:szCs w:val="18"/>
              </w:rPr>
              <w:t xml:space="preserve">Radiocomunicaciones para la protección pública. Entre los beneficios asociados </w:t>
            </w:r>
            <w:r w:rsidR="008722AC">
              <w:rPr>
                <w:rFonts w:ascii="ITC Avant Garde" w:hAnsi="ITC Avant Garde"/>
                <w:bCs/>
                <w:sz w:val="18"/>
                <w:szCs w:val="18"/>
              </w:rPr>
              <w:t xml:space="preserve">a las radiocomunicaciones de misión crítica o de protección pública se enlistan las siguientes: </w:t>
            </w:r>
            <w:r w:rsidR="008722AC" w:rsidRPr="00C02D66">
              <w:rPr>
                <w:rFonts w:ascii="ITC Avant Garde" w:hAnsi="ITC Avant Garde"/>
                <w:b/>
                <w:sz w:val="18"/>
                <w:szCs w:val="18"/>
              </w:rPr>
              <w:t>proporcionar llamadas de emergencia con un solo toque</w:t>
            </w:r>
            <w:r w:rsidR="008722AC">
              <w:rPr>
                <w:rFonts w:ascii="ITC Avant Garde" w:hAnsi="ITC Avant Garde"/>
                <w:bCs/>
                <w:sz w:val="18"/>
                <w:szCs w:val="18"/>
              </w:rPr>
              <w:t xml:space="preserve"> (con el nivel más alto de prioridad para ser difundidas), </w:t>
            </w:r>
            <w:r w:rsidR="008722AC" w:rsidRPr="00C02D66">
              <w:rPr>
                <w:rFonts w:ascii="ITC Avant Garde" w:hAnsi="ITC Avant Garde"/>
                <w:b/>
                <w:sz w:val="18"/>
                <w:szCs w:val="18"/>
              </w:rPr>
              <w:t>así como proporcionar un despliegue rápido de infraestructura y servicios temporales y la recuperación de sistemas con fallas</w:t>
            </w:r>
            <w:r w:rsidR="008722AC">
              <w:rPr>
                <w:rFonts w:ascii="ITC Avant Garde" w:hAnsi="ITC Avant Garde"/>
                <w:bCs/>
                <w:sz w:val="18"/>
                <w:szCs w:val="18"/>
              </w:rPr>
              <w:t>.</w:t>
            </w:r>
            <w:r w:rsidR="008722AC">
              <w:rPr>
                <w:rStyle w:val="Refdenotaalpie"/>
                <w:rFonts w:ascii="ITC Avant Garde" w:hAnsi="ITC Avant Garde"/>
                <w:bCs/>
                <w:sz w:val="18"/>
                <w:szCs w:val="18"/>
              </w:rPr>
              <w:footnoteReference w:id="6"/>
            </w:r>
          </w:p>
          <w:p w14:paraId="6ACD3C5D" w14:textId="77777777" w:rsidR="00B55A3E" w:rsidRDefault="00B55A3E" w:rsidP="008A48B0">
            <w:pPr>
              <w:shd w:val="clear" w:color="auto" w:fill="FFFFFF" w:themeFill="background1"/>
              <w:jc w:val="both"/>
              <w:rPr>
                <w:rFonts w:ascii="ITC Avant Garde" w:hAnsi="ITC Avant Garde"/>
                <w:bCs/>
                <w:sz w:val="18"/>
                <w:szCs w:val="18"/>
              </w:rPr>
            </w:pPr>
          </w:p>
          <w:p w14:paraId="159B450B" w14:textId="02766C36" w:rsidR="00B55A3E" w:rsidRDefault="00B55A3E" w:rsidP="008A48B0">
            <w:pPr>
              <w:shd w:val="clear" w:color="auto" w:fill="FFFFFF" w:themeFill="background1"/>
              <w:jc w:val="both"/>
              <w:rPr>
                <w:rFonts w:ascii="ITC Avant Garde" w:hAnsi="ITC Avant Garde"/>
                <w:bCs/>
                <w:sz w:val="18"/>
                <w:szCs w:val="18"/>
              </w:rPr>
            </w:pPr>
            <w:r>
              <w:rPr>
                <w:rFonts w:ascii="ITC Avant Garde" w:hAnsi="ITC Avant Garde"/>
                <w:bCs/>
                <w:sz w:val="18"/>
                <w:szCs w:val="18"/>
              </w:rPr>
              <w:t xml:space="preserve">Es así </w:t>
            </w:r>
            <w:proofErr w:type="gramStart"/>
            <w:r>
              <w:rPr>
                <w:rFonts w:ascii="ITC Avant Garde" w:hAnsi="ITC Avant Garde"/>
                <w:bCs/>
                <w:sz w:val="18"/>
                <w:szCs w:val="18"/>
              </w:rPr>
              <w:t>que</w:t>
            </w:r>
            <w:proofErr w:type="gramEnd"/>
            <w:r w:rsidR="002C7597">
              <w:rPr>
                <w:rFonts w:ascii="ITC Avant Garde" w:hAnsi="ITC Avant Garde"/>
                <w:bCs/>
                <w:sz w:val="18"/>
                <w:szCs w:val="18"/>
              </w:rPr>
              <w:t>,</w:t>
            </w:r>
            <w:r w:rsidR="00AF1AD0">
              <w:rPr>
                <w:rFonts w:ascii="ITC Avant Garde" w:hAnsi="ITC Avant Garde"/>
                <w:bCs/>
                <w:sz w:val="18"/>
                <w:szCs w:val="18"/>
              </w:rPr>
              <w:t xml:space="preserve"> con la clasificación de</w:t>
            </w:r>
            <w:r>
              <w:rPr>
                <w:rFonts w:ascii="ITC Avant Garde" w:hAnsi="ITC Avant Garde"/>
                <w:bCs/>
                <w:sz w:val="18"/>
                <w:szCs w:val="18"/>
              </w:rPr>
              <w:t xml:space="preserve"> las 7 frecuencias antes listadas como espectro protegido se hace inminente la necesidad de que se encuentren despejadas y listas para ser utilizadas po</w:t>
            </w:r>
            <w:r w:rsidR="002C7597">
              <w:rPr>
                <w:rFonts w:ascii="ITC Avant Garde" w:hAnsi="ITC Avant Garde"/>
                <w:bCs/>
                <w:sz w:val="18"/>
                <w:szCs w:val="18"/>
              </w:rPr>
              <w:t>r aplicaciones y servicios relacionados con la seguridad de la vida humana ante la presencia de desastres naturales a nivel nacional, local y/o regional.</w:t>
            </w:r>
          </w:p>
          <w:p w14:paraId="1953CA3B" w14:textId="77777777" w:rsidR="002C7597" w:rsidRDefault="002C7597" w:rsidP="008A48B0">
            <w:pPr>
              <w:shd w:val="clear" w:color="auto" w:fill="FFFFFF" w:themeFill="background1"/>
              <w:jc w:val="both"/>
              <w:rPr>
                <w:rFonts w:ascii="ITC Avant Garde" w:hAnsi="ITC Avant Garde"/>
                <w:bCs/>
                <w:sz w:val="18"/>
                <w:szCs w:val="18"/>
              </w:rPr>
            </w:pPr>
          </w:p>
          <w:p w14:paraId="04B6E256" w14:textId="0BC68926" w:rsidR="002C7597" w:rsidRDefault="002C7597" w:rsidP="008A48B0">
            <w:pPr>
              <w:shd w:val="clear" w:color="auto" w:fill="FFFFFF" w:themeFill="background1"/>
              <w:jc w:val="both"/>
              <w:rPr>
                <w:rFonts w:ascii="ITC Avant Garde" w:hAnsi="ITC Avant Garde"/>
                <w:bCs/>
                <w:sz w:val="18"/>
                <w:szCs w:val="18"/>
              </w:rPr>
            </w:pPr>
            <w:r>
              <w:rPr>
                <w:rFonts w:ascii="ITC Avant Garde" w:hAnsi="ITC Avant Garde"/>
                <w:bCs/>
                <w:sz w:val="18"/>
                <w:szCs w:val="18"/>
              </w:rPr>
              <w:t xml:space="preserve">En ese orden de ideas, a casi dos años de haber sido clasificadas estas frecuencias como espectro protegido, </w:t>
            </w:r>
            <w:r w:rsidR="00DC2E7D">
              <w:rPr>
                <w:rFonts w:ascii="ITC Avant Garde" w:hAnsi="ITC Avant Garde"/>
                <w:bCs/>
                <w:sz w:val="18"/>
                <w:szCs w:val="18"/>
              </w:rPr>
              <w:t>considerando el análisis de los</w:t>
            </w:r>
            <w:r>
              <w:rPr>
                <w:rFonts w:ascii="ITC Avant Garde" w:hAnsi="ITC Avant Garde"/>
                <w:bCs/>
                <w:sz w:val="18"/>
                <w:szCs w:val="18"/>
              </w:rPr>
              <w:t xml:space="preserve"> monitoreos realizados por la Unidad de Cumplimiento</w:t>
            </w:r>
            <w:r w:rsidR="00C96FB0">
              <w:rPr>
                <w:rFonts w:ascii="ITC Avant Garde" w:hAnsi="ITC Avant Garde"/>
                <w:bCs/>
                <w:sz w:val="18"/>
                <w:szCs w:val="18"/>
              </w:rPr>
              <w:t xml:space="preserve"> del Instituto</w:t>
            </w:r>
            <w:r>
              <w:rPr>
                <w:rFonts w:ascii="ITC Avant Garde" w:hAnsi="ITC Avant Garde"/>
                <w:bCs/>
                <w:sz w:val="18"/>
                <w:szCs w:val="18"/>
              </w:rPr>
              <w:t xml:space="preserve">, se ha identificado que estas 7 frecuencias </w:t>
            </w:r>
            <w:r w:rsidR="00DC2E7D">
              <w:rPr>
                <w:rFonts w:ascii="ITC Avant Garde" w:hAnsi="ITC Avant Garde"/>
                <w:bCs/>
                <w:sz w:val="18"/>
                <w:szCs w:val="18"/>
              </w:rPr>
              <w:t>son</w:t>
            </w:r>
            <w:r>
              <w:rPr>
                <w:rFonts w:ascii="ITC Avant Garde" w:hAnsi="ITC Avant Garde"/>
                <w:bCs/>
                <w:sz w:val="18"/>
                <w:szCs w:val="18"/>
              </w:rPr>
              <w:t xml:space="preserve"> utilizadas</w:t>
            </w:r>
            <w:r w:rsidR="00DC2E7D">
              <w:rPr>
                <w:rFonts w:ascii="ITC Avant Garde" w:hAnsi="ITC Avant Garde"/>
                <w:bCs/>
                <w:sz w:val="18"/>
                <w:szCs w:val="18"/>
              </w:rPr>
              <w:t xml:space="preserve"> por usuarios que no han sido identificados en las bases de datos del Instituto, por lo que</w:t>
            </w:r>
            <w:r>
              <w:rPr>
                <w:rFonts w:ascii="ITC Avant Garde" w:hAnsi="ITC Avant Garde"/>
                <w:bCs/>
                <w:sz w:val="18"/>
                <w:szCs w:val="18"/>
              </w:rPr>
              <w:t xml:space="preserve"> </w:t>
            </w:r>
            <w:r w:rsidR="00DC2E7D">
              <w:rPr>
                <w:rFonts w:ascii="ITC Avant Garde" w:hAnsi="ITC Avant Garde"/>
                <w:bCs/>
                <w:sz w:val="18"/>
                <w:szCs w:val="18"/>
              </w:rPr>
              <w:t>no se cuenta con un</w:t>
            </w:r>
            <w:r>
              <w:rPr>
                <w:rFonts w:ascii="ITC Avant Garde" w:hAnsi="ITC Avant Garde"/>
                <w:bCs/>
                <w:sz w:val="18"/>
                <w:szCs w:val="18"/>
              </w:rPr>
              <w:t xml:space="preserve"> registro actualizado de quienes hacen uso de las mismas, y toda vez que existe la posibilidad de que dichos usuarios cuenten con un título habilitante vigente para hacer uso de las mismas, se hace relevante llevar a cabo el proceso de reordenamiento correspondiente de conformidad con la regulación nacional e internacional aplicable</w:t>
            </w:r>
            <w:r w:rsidR="00083E23">
              <w:rPr>
                <w:rFonts w:ascii="ITC Avant Garde" w:hAnsi="ITC Avant Garde"/>
                <w:bCs/>
                <w:sz w:val="18"/>
                <w:szCs w:val="18"/>
              </w:rPr>
              <w:t xml:space="preserve"> plasmadas en el Anteproyecto de reordenamiento</w:t>
            </w:r>
            <w:r>
              <w:rPr>
                <w:rFonts w:ascii="ITC Avant Garde" w:hAnsi="ITC Avant Garde"/>
                <w:bCs/>
                <w:sz w:val="18"/>
                <w:szCs w:val="18"/>
              </w:rPr>
              <w:t>, con la finalidad de cumplir los siguientes objetivos:</w:t>
            </w:r>
          </w:p>
          <w:p w14:paraId="135AB4DA" w14:textId="77777777" w:rsidR="002C7597" w:rsidRDefault="002C7597" w:rsidP="008A48B0">
            <w:pPr>
              <w:shd w:val="clear" w:color="auto" w:fill="FFFFFF" w:themeFill="background1"/>
              <w:jc w:val="both"/>
              <w:rPr>
                <w:rFonts w:ascii="ITC Avant Garde" w:hAnsi="ITC Avant Garde"/>
                <w:bCs/>
                <w:sz w:val="18"/>
                <w:szCs w:val="18"/>
              </w:rPr>
            </w:pPr>
          </w:p>
          <w:p w14:paraId="1B7D9068" w14:textId="0B28AAA6" w:rsidR="002C7597" w:rsidRDefault="00083E23" w:rsidP="00924A7E">
            <w:pPr>
              <w:pStyle w:val="Prrafodelista"/>
              <w:numPr>
                <w:ilvl w:val="0"/>
                <w:numId w:val="4"/>
              </w:numPr>
              <w:shd w:val="clear" w:color="auto" w:fill="FFFFFF" w:themeFill="background1"/>
              <w:jc w:val="both"/>
              <w:rPr>
                <w:rFonts w:ascii="ITC Avant Garde" w:hAnsi="ITC Avant Garde"/>
                <w:bCs/>
                <w:sz w:val="18"/>
                <w:szCs w:val="18"/>
              </w:rPr>
            </w:pPr>
            <w:r>
              <w:rPr>
                <w:rFonts w:ascii="ITC Avant Garde" w:hAnsi="ITC Avant Garde"/>
                <w:bCs/>
                <w:sz w:val="18"/>
                <w:szCs w:val="18"/>
              </w:rPr>
              <w:t>Despejar</w:t>
            </w:r>
            <w:r w:rsidR="00924A7E">
              <w:rPr>
                <w:rFonts w:ascii="ITC Avant Garde" w:hAnsi="ITC Avant Garde"/>
                <w:bCs/>
                <w:sz w:val="18"/>
                <w:szCs w:val="18"/>
              </w:rPr>
              <w:t xml:space="preserve"> las 7 frecuencias clasificadas como espectro protegido;</w:t>
            </w:r>
          </w:p>
          <w:p w14:paraId="4FA9ECEF" w14:textId="7CE88AEC" w:rsidR="005349B4" w:rsidRDefault="00924A7E" w:rsidP="005349B4">
            <w:pPr>
              <w:pStyle w:val="Prrafodelista"/>
              <w:numPr>
                <w:ilvl w:val="0"/>
                <w:numId w:val="4"/>
              </w:numPr>
              <w:shd w:val="clear" w:color="auto" w:fill="FFFFFF" w:themeFill="background1"/>
              <w:jc w:val="both"/>
              <w:rPr>
                <w:rFonts w:ascii="ITC Avant Garde" w:hAnsi="ITC Avant Garde"/>
                <w:bCs/>
                <w:sz w:val="18"/>
                <w:szCs w:val="18"/>
              </w:rPr>
            </w:pPr>
            <w:r>
              <w:rPr>
                <w:rFonts w:ascii="ITC Avant Garde" w:hAnsi="ITC Avant Garde"/>
                <w:bCs/>
                <w:sz w:val="18"/>
                <w:szCs w:val="18"/>
              </w:rPr>
              <w:t xml:space="preserve">Establecer una propuesta de cambio de bandas para que por un lado, los usuarios que </w:t>
            </w:r>
            <w:r w:rsidR="005349B4">
              <w:rPr>
                <w:rFonts w:ascii="ITC Avant Garde" w:hAnsi="ITC Avant Garde"/>
                <w:bCs/>
                <w:sz w:val="18"/>
                <w:szCs w:val="18"/>
              </w:rPr>
              <w:t>ostenten</w:t>
            </w:r>
            <w:r>
              <w:rPr>
                <w:rFonts w:ascii="ITC Avant Garde" w:hAnsi="ITC Avant Garde"/>
                <w:bCs/>
                <w:sz w:val="18"/>
                <w:szCs w:val="18"/>
              </w:rPr>
              <w:t xml:space="preserve"> un </w:t>
            </w:r>
            <w:r w:rsidR="004E38D7">
              <w:rPr>
                <w:rFonts w:ascii="ITC Avant Garde" w:hAnsi="ITC Avant Garde"/>
                <w:bCs/>
                <w:sz w:val="18"/>
                <w:szCs w:val="18"/>
              </w:rPr>
              <w:t>título</w:t>
            </w:r>
            <w:r>
              <w:rPr>
                <w:rFonts w:ascii="ITC Avant Garde" w:hAnsi="ITC Avant Garde"/>
                <w:bCs/>
                <w:sz w:val="18"/>
                <w:szCs w:val="18"/>
              </w:rPr>
              <w:t xml:space="preserve"> habilitante vigente, cuenten con </w:t>
            </w:r>
            <w:r w:rsidR="005349B4">
              <w:rPr>
                <w:rFonts w:ascii="ITC Avant Garde" w:hAnsi="ITC Avant Garde"/>
                <w:bCs/>
                <w:sz w:val="18"/>
                <w:szCs w:val="18"/>
              </w:rPr>
              <w:t xml:space="preserve">frecuencias </w:t>
            </w:r>
            <w:r>
              <w:rPr>
                <w:rFonts w:ascii="ITC Avant Garde" w:hAnsi="ITC Avant Garde"/>
                <w:bCs/>
                <w:sz w:val="18"/>
                <w:szCs w:val="18"/>
              </w:rPr>
              <w:t>alternativas para continuar las operaciones de</w:t>
            </w:r>
            <w:r w:rsidRPr="00924A7E">
              <w:rPr>
                <w:rFonts w:ascii="ITC Avant Garde" w:hAnsi="ITC Avant Garde"/>
                <w:bCs/>
                <w:sz w:val="18"/>
                <w:szCs w:val="18"/>
              </w:rPr>
              <w:t xml:space="preserve"> </w:t>
            </w:r>
            <w:r>
              <w:rPr>
                <w:rFonts w:ascii="ITC Avant Garde" w:hAnsi="ITC Avant Garde"/>
                <w:bCs/>
                <w:sz w:val="18"/>
                <w:szCs w:val="18"/>
              </w:rPr>
              <w:t xml:space="preserve">sus </w:t>
            </w:r>
            <w:r w:rsidRPr="00924A7E">
              <w:rPr>
                <w:rFonts w:ascii="ITC Avant Garde" w:hAnsi="ITC Avant Garde"/>
                <w:bCs/>
                <w:sz w:val="18"/>
                <w:szCs w:val="18"/>
              </w:rPr>
              <w:t>servicio</w:t>
            </w:r>
            <w:r>
              <w:rPr>
                <w:rFonts w:ascii="ITC Avant Garde" w:hAnsi="ITC Avant Garde"/>
                <w:bCs/>
                <w:sz w:val="18"/>
                <w:szCs w:val="18"/>
              </w:rPr>
              <w:t>s</w:t>
            </w:r>
            <w:r w:rsidR="005349B4">
              <w:rPr>
                <w:rFonts w:ascii="ITC Avant Garde" w:hAnsi="ITC Avant Garde"/>
                <w:bCs/>
                <w:sz w:val="18"/>
                <w:szCs w:val="18"/>
              </w:rPr>
              <w:t>, y por otro lado, una vez liberadas las 7 frecuencias, se propicien las condiciones para el despliegue de sistemas de radiocomunicaciones que sean empleados exclusivamente para salvaguardar la vida humana cuando ocurran situaciones de emergencia a escala nacional, regional y/o local, particularmente en sus etapas iniciales;</w:t>
            </w:r>
          </w:p>
          <w:p w14:paraId="69CA5F14" w14:textId="2729F6F0" w:rsidR="005349B4" w:rsidRDefault="00586BB3" w:rsidP="005349B4">
            <w:pPr>
              <w:pStyle w:val="Prrafodelista"/>
              <w:numPr>
                <w:ilvl w:val="0"/>
                <w:numId w:val="4"/>
              </w:numPr>
              <w:shd w:val="clear" w:color="auto" w:fill="FFFFFF" w:themeFill="background1"/>
              <w:jc w:val="both"/>
              <w:rPr>
                <w:rFonts w:ascii="ITC Avant Garde" w:hAnsi="ITC Avant Garde"/>
                <w:bCs/>
                <w:sz w:val="18"/>
                <w:szCs w:val="18"/>
              </w:rPr>
            </w:pPr>
            <w:r>
              <w:rPr>
                <w:rFonts w:ascii="ITC Avant Garde" w:hAnsi="ITC Avant Garde"/>
                <w:bCs/>
                <w:sz w:val="18"/>
                <w:szCs w:val="18"/>
              </w:rPr>
              <w:lastRenderedPageBreak/>
              <w:t xml:space="preserve">Impulsar condiciones para que el público en general tenga acceso a alertas tempranas en situaciones de emergencia a nivel nacional, regional y/o local mediante comunicaciones fiables, interoperables y rápidas, y </w:t>
            </w:r>
          </w:p>
          <w:p w14:paraId="172EC137" w14:textId="1373667A" w:rsidR="001932FC" w:rsidRPr="00586BB3" w:rsidRDefault="00586BB3" w:rsidP="00CC4F66">
            <w:pPr>
              <w:pStyle w:val="Prrafodelista"/>
              <w:numPr>
                <w:ilvl w:val="0"/>
                <w:numId w:val="4"/>
              </w:numPr>
              <w:shd w:val="clear" w:color="auto" w:fill="FFFFFF" w:themeFill="background1"/>
              <w:jc w:val="both"/>
              <w:rPr>
                <w:rFonts w:ascii="ITC Avant Garde" w:hAnsi="ITC Avant Garde"/>
                <w:sz w:val="18"/>
                <w:szCs w:val="18"/>
              </w:rPr>
            </w:pPr>
            <w:r w:rsidRPr="00586BB3">
              <w:rPr>
                <w:rFonts w:ascii="ITC Avant Garde" w:hAnsi="ITC Avant Garde"/>
                <w:bCs/>
                <w:sz w:val="18"/>
                <w:szCs w:val="18"/>
              </w:rPr>
              <w:t xml:space="preserve">Promover el uso eficiente del espectro radioeléctrico, al propiciar el uso exclusivo de las 7 frecuencias que fueron clasificadas como espectro protegido para ser usadas, sin interferencias perjudiciales, de manera oportuna en aplicaciones para salvaguardar la vida humana. </w:t>
            </w:r>
          </w:p>
          <w:p w14:paraId="77B70C94" w14:textId="77777777" w:rsidR="001932FC" w:rsidRPr="00451B7D"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75591517"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C80DBB">
                    <w:rPr>
                      <w:rFonts w:ascii="ITC Avant Garde" w:hAnsi="ITC Avant Garde"/>
                      <w:sz w:val="18"/>
                      <w:szCs w:val="18"/>
                    </w:rPr>
                    <w:t>X</w:t>
                  </w:r>
                  <w:r w:rsidRPr="00451B7D">
                    <w:rPr>
                      <w:rFonts w:ascii="ITC Avant Garde" w:hAnsi="ITC Avant Garde"/>
                      <w:sz w:val="18"/>
                      <w:szCs w:val="18"/>
                    </w:rPr>
                    <w:t xml:space="preserve"> )</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5255C0">
                  <w:pPr>
                    <w:framePr w:hSpace="141" w:wrap="around" w:vAnchor="text" w:hAnchor="margin" w:y="356"/>
                    <w:jc w:val="both"/>
                    <w:rPr>
                      <w:rFonts w:ascii="ITC Avant Garde" w:hAnsi="ITC Avant Garde"/>
                      <w:sz w:val="18"/>
                      <w:szCs w:val="18"/>
                    </w:rPr>
                  </w:pPr>
                </w:p>
                <w:p w14:paraId="7CA4A6B4" w14:textId="6000C88D" w:rsidR="00596FDE" w:rsidRDefault="00C80DBB" w:rsidP="005255C0">
                  <w:pPr>
                    <w:framePr w:hSpace="141" w:wrap="around" w:vAnchor="text" w:hAnchor="margin" w:y="356"/>
                    <w:jc w:val="both"/>
                    <w:rPr>
                      <w:rFonts w:ascii="ITC Avant Garde" w:hAnsi="ITC Avant Garde"/>
                      <w:sz w:val="18"/>
                      <w:szCs w:val="18"/>
                    </w:rPr>
                  </w:pPr>
                  <w:r>
                    <w:rPr>
                      <w:rFonts w:ascii="ITC Avant Garde" w:hAnsi="ITC Avant Garde"/>
                      <w:sz w:val="18"/>
                      <w:szCs w:val="18"/>
                    </w:rPr>
                    <w:t>N/A</w:t>
                  </w:r>
                </w:p>
                <w:p w14:paraId="40DA22A2" w14:textId="77777777" w:rsidR="000C16BC" w:rsidRPr="00451B7D" w:rsidRDefault="000C16BC" w:rsidP="005255C0">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5E3D9959" w:rsidR="00BE7D1C" w:rsidRPr="00451B7D" w:rsidRDefault="00EC40AB"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4DBBB3E3" w:rsidR="00BE7D1C" w:rsidRPr="00451B7D" w:rsidRDefault="00F5643D" w:rsidP="003F600A">
                  <w:pPr>
                    <w:jc w:val="center"/>
                    <w:rPr>
                      <w:rFonts w:ascii="ITC Avant Garde" w:hAnsi="ITC Avant Garde"/>
                      <w:sz w:val="18"/>
                      <w:szCs w:val="18"/>
                    </w:rPr>
                  </w:pPr>
                  <w:r>
                    <w:rPr>
                      <w:rFonts w:ascii="ITC Avant Garde" w:hAnsi="ITC Avant Garde"/>
                      <w:sz w:val="18"/>
                      <w:szCs w:val="18"/>
                    </w:rPr>
                    <w:t>No emitir un proyecto de reordenamiento</w:t>
                  </w:r>
                </w:p>
              </w:tc>
              <w:tc>
                <w:tcPr>
                  <w:tcW w:w="3969" w:type="dxa"/>
                </w:tcPr>
                <w:p w14:paraId="163766A3" w14:textId="15FFDAFD" w:rsidR="00BE7D1C" w:rsidRDefault="00083E23" w:rsidP="00083E23">
                  <w:pPr>
                    <w:jc w:val="both"/>
                    <w:rPr>
                      <w:rFonts w:ascii="ITC Avant Garde" w:hAnsi="ITC Avant Garde"/>
                      <w:sz w:val="18"/>
                      <w:szCs w:val="18"/>
                    </w:rPr>
                  </w:pPr>
                  <w:r>
                    <w:rPr>
                      <w:rFonts w:ascii="ITC Avant Garde" w:hAnsi="ITC Avant Garde"/>
                      <w:sz w:val="18"/>
                      <w:szCs w:val="18"/>
                    </w:rPr>
                    <w:t xml:space="preserve">De no emitir </w:t>
                  </w:r>
                  <w:r w:rsidR="004D2177">
                    <w:rPr>
                      <w:rFonts w:ascii="ITC Avant Garde" w:hAnsi="ITC Avant Garde"/>
                      <w:sz w:val="18"/>
                      <w:szCs w:val="18"/>
                    </w:rPr>
                    <w:t xml:space="preserve">un </w:t>
                  </w:r>
                  <w:r>
                    <w:rPr>
                      <w:rFonts w:ascii="ITC Avant Garde" w:hAnsi="ITC Avant Garde"/>
                      <w:sz w:val="18"/>
                      <w:szCs w:val="18"/>
                    </w:rPr>
                    <w:t xml:space="preserve">proyecto de reordenamiento </w:t>
                  </w:r>
                  <w:r w:rsidR="004D2177">
                    <w:rPr>
                      <w:rFonts w:ascii="ITC Avant Garde" w:hAnsi="ITC Avant Garde"/>
                      <w:sz w:val="18"/>
                      <w:szCs w:val="18"/>
                    </w:rPr>
                    <w:t xml:space="preserve">para aquellos usuarios que operan equipos de radiocomunicaciones (mediante un título habilitante vigente) en alguna de las 7 frecuencias clasificadas como espectro protegido </w:t>
                  </w:r>
                  <w:r>
                    <w:rPr>
                      <w:rFonts w:ascii="ITC Avant Garde" w:hAnsi="ITC Avant Garde"/>
                      <w:sz w:val="18"/>
                      <w:szCs w:val="18"/>
                    </w:rPr>
                    <w:t>se presentarían las siguientes problemáticas:</w:t>
                  </w:r>
                </w:p>
                <w:p w14:paraId="6DF179CC" w14:textId="77777777" w:rsidR="00083E23" w:rsidRDefault="00083E23" w:rsidP="003F600A">
                  <w:pPr>
                    <w:jc w:val="center"/>
                    <w:rPr>
                      <w:rFonts w:ascii="ITC Avant Garde" w:hAnsi="ITC Avant Garde"/>
                      <w:sz w:val="18"/>
                      <w:szCs w:val="18"/>
                    </w:rPr>
                  </w:pPr>
                </w:p>
                <w:p w14:paraId="0DDB3189" w14:textId="7D1600AB" w:rsidR="00083E23" w:rsidRDefault="00F30452" w:rsidP="00083E23">
                  <w:pPr>
                    <w:pStyle w:val="Prrafodelista"/>
                    <w:numPr>
                      <w:ilvl w:val="0"/>
                      <w:numId w:val="5"/>
                    </w:numPr>
                    <w:jc w:val="both"/>
                    <w:rPr>
                      <w:rFonts w:ascii="ITC Avant Garde" w:hAnsi="ITC Avant Garde"/>
                      <w:sz w:val="18"/>
                      <w:szCs w:val="18"/>
                    </w:rPr>
                  </w:pPr>
                  <w:r>
                    <w:rPr>
                      <w:rFonts w:ascii="ITC Avant Garde" w:hAnsi="ITC Avant Garde"/>
                      <w:sz w:val="18"/>
                      <w:szCs w:val="18"/>
                    </w:rPr>
                    <w:t xml:space="preserve">Utilización de las </w:t>
                  </w:r>
                  <w:r w:rsidR="00083E23">
                    <w:rPr>
                      <w:rFonts w:ascii="ITC Avant Garde" w:hAnsi="ITC Avant Garde"/>
                      <w:sz w:val="18"/>
                      <w:szCs w:val="18"/>
                    </w:rPr>
                    <w:t xml:space="preserve">7 frecuencias </w:t>
                  </w:r>
                  <w:r>
                    <w:rPr>
                      <w:rFonts w:ascii="ITC Avant Garde" w:hAnsi="ITC Avant Garde"/>
                      <w:sz w:val="18"/>
                      <w:szCs w:val="18"/>
                    </w:rPr>
                    <w:t xml:space="preserve">clasificadas como espectro protegido por </w:t>
                  </w:r>
                  <w:r w:rsidR="00083E23">
                    <w:rPr>
                      <w:rFonts w:ascii="ITC Avant Garde" w:hAnsi="ITC Avant Garde"/>
                      <w:sz w:val="18"/>
                      <w:szCs w:val="18"/>
                    </w:rPr>
                    <w:t xml:space="preserve">sistemas que no </w:t>
                  </w:r>
                  <w:r>
                    <w:rPr>
                      <w:rFonts w:ascii="ITC Avant Garde" w:hAnsi="ITC Avant Garde"/>
                      <w:sz w:val="18"/>
                      <w:szCs w:val="18"/>
                    </w:rPr>
                    <w:t xml:space="preserve">se </w:t>
                  </w:r>
                  <w:r w:rsidR="005255C0">
                    <w:rPr>
                      <w:rFonts w:ascii="ITC Avant Garde" w:hAnsi="ITC Avant Garde"/>
                      <w:sz w:val="18"/>
                      <w:szCs w:val="18"/>
                    </w:rPr>
                    <w:t>relacionan exclusivamente</w:t>
                  </w:r>
                  <w:r w:rsidR="00083E23">
                    <w:rPr>
                      <w:rFonts w:ascii="ITC Avant Garde" w:hAnsi="ITC Avant Garde"/>
                      <w:sz w:val="18"/>
                      <w:szCs w:val="18"/>
                    </w:rPr>
                    <w:t xml:space="preserve"> </w:t>
                  </w:r>
                  <w:r>
                    <w:rPr>
                      <w:rFonts w:ascii="ITC Avant Garde" w:hAnsi="ITC Avant Garde"/>
                      <w:sz w:val="18"/>
                      <w:szCs w:val="18"/>
                    </w:rPr>
                    <w:t xml:space="preserve">con </w:t>
                  </w:r>
                  <w:r w:rsidR="00083E23">
                    <w:rPr>
                      <w:rFonts w:ascii="ITC Avant Garde" w:hAnsi="ITC Avant Garde"/>
                      <w:sz w:val="18"/>
                      <w:szCs w:val="18"/>
                    </w:rPr>
                    <w:lastRenderedPageBreak/>
                    <w:t>aplicaciones para salvaguardar la vida humana;</w:t>
                  </w:r>
                </w:p>
                <w:p w14:paraId="6ABF30BB" w14:textId="77777777" w:rsidR="00083E23" w:rsidRDefault="0044495E" w:rsidP="0044495E">
                  <w:pPr>
                    <w:pStyle w:val="Prrafodelista"/>
                    <w:numPr>
                      <w:ilvl w:val="0"/>
                      <w:numId w:val="5"/>
                    </w:numPr>
                    <w:jc w:val="both"/>
                    <w:rPr>
                      <w:rFonts w:ascii="ITC Avant Garde" w:hAnsi="ITC Avant Garde"/>
                      <w:sz w:val="18"/>
                      <w:szCs w:val="18"/>
                    </w:rPr>
                  </w:pPr>
                  <w:r>
                    <w:rPr>
                      <w:rFonts w:ascii="ITC Avant Garde" w:hAnsi="ITC Avant Garde"/>
                      <w:sz w:val="18"/>
                      <w:szCs w:val="18"/>
                    </w:rPr>
                    <w:t>No se estaría dando cumplimiento a los objetivos plasmados en el Acuerdo de Clasificación, repercutiendo en un uso de ineficiente de estas 7 frecuencias;</w:t>
                  </w:r>
                </w:p>
                <w:p w14:paraId="5457F3DE" w14:textId="622073D3" w:rsidR="0044495E" w:rsidRDefault="0044495E" w:rsidP="0044495E">
                  <w:pPr>
                    <w:pStyle w:val="Prrafodelista"/>
                    <w:numPr>
                      <w:ilvl w:val="0"/>
                      <w:numId w:val="5"/>
                    </w:numPr>
                    <w:jc w:val="both"/>
                    <w:rPr>
                      <w:rFonts w:ascii="ITC Avant Garde" w:hAnsi="ITC Avant Garde"/>
                      <w:sz w:val="18"/>
                      <w:szCs w:val="18"/>
                    </w:rPr>
                  </w:pPr>
                  <w:r>
                    <w:rPr>
                      <w:rFonts w:ascii="ITC Avant Garde" w:hAnsi="ITC Avant Garde"/>
                      <w:sz w:val="18"/>
                      <w:szCs w:val="18"/>
                    </w:rPr>
                    <w:t xml:space="preserve">No se tendrían elementos para identificar aquellos usuarios que cuentan con un </w:t>
                  </w:r>
                  <w:r w:rsidR="004E38D7">
                    <w:rPr>
                      <w:rFonts w:ascii="ITC Avant Garde" w:hAnsi="ITC Avant Garde"/>
                      <w:sz w:val="18"/>
                      <w:szCs w:val="18"/>
                    </w:rPr>
                    <w:t>título</w:t>
                  </w:r>
                  <w:r>
                    <w:rPr>
                      <w:rFonts w:ascii="ITC Avant Garde" w:hAnsi="ITC Avant Garde"/>
                      <w:sz w:val="18"/>
                      <w:szCs w:val="18"/>
                    </w:rPr>
                    <w:t xml:space="preserve"> habilitante para operar en alguna de las 7 frecuencias clasificadas como espectro protegido;</w:t>
                  </w:r>
                </w:p>
                <w:p w14:paraId="3A0F5AC2" w14:textId="62FCB35F" w:rsidR="0044495E" w:rsidRPr="0044495E" w:rsidRDefault="0044495E" w:rsidP="0044495E">
                  <w:pPr>
                    <w:pStyle w:val="Prrafodelista"/>
                    <w:numPr>
                      <w:ilvl w:val="0"/>
                      <w:numId w:val="5"/>
                    </w:numPr>
                    <w:jc w:val="both"/>
                    <w:rPr>
                      <w:rFonts w:ascii="ITC Avant Garde" w:hAnsi="ITC Avant Garde"/>
                      <w:sz w:val="18"/>
                      <w:szCs w:val="18"/>
                    </w:rPr>
                  </w:pPr>
                  <w:r>
                    <w:rPr>
                      <w:rFonts w:ascii="ITC Avant Garde" w:hAnsi="ITC Avant Garde"/>
                      <w:sz w:val="18"/>
                      <w:szCs w:val="18"/>
                    </w:rPr>
                    <w:t xml:space="preserve">Al comenzar a desplegarse aplicaciones para el alertamiento temprano de situaciones de emergencia nacional, regional y/o local estás no funcionarían de manera </w:t>
                  </w:r>
                  <w:r w:rsidR="004E38D7">
                    <w:rPr>
                      <w:rFonts w:ascii="ITC Avant Garde" w:hAnsi="ITC Avant Garde"/>
                      <w:sz w:val="18"/>
                      <w:szCs w:val="18"/>
                    </w:rPr>
                    <w:t>óptima</w:t>
                  </w:r>
                  <w:r>
                    <w:rPr>
                      <w:rFonts w:ascii="ITC Avant Garde" w:hAnsi="ITC Avant Garde"/>
                      <w:sz w:val="18"/>
                      <w:szCs w:val="18"/>
                    </w:rPr>
                    <w:t xml:space="preserve"> al existir otros sistemas operando que puedan causarles interferencias</w:t>
                  </w:r>
                  <w:r w:rsidR="00734E32">
                    <w:rPr>
                      <w:rFonts w:ascii="ITC Avant Garde" w:hAnsi="ITC Avant Garde"/>
                      <w:sz w:val="18"/>
                      <w:szCs w:val="18"/>
                    </w:rPr>
                    <w:t xml:space="preserve"> perjudiciales</w:t>
                  </w:r>
                  <w:r>
                    <w:rPr>
                      <w:rFonts w:ascii="ITC Avant Garde" w:hAnsi="ITC Avant Garde"/>
                      <w:sz w:val="18"/>
                      <w:szCs w:val="18"/>
                    </w:rPr>
                    <w:t>.</w:t>
                  </w:r>
                </w:p>
              </w:tc>
            </w:tr>
            <w:tr w:rsidR="00BE7D1C" w:rsidRPr="00451B7D" w14:paraId="504B2907"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4BC00E61" w:rsidR="00BE7D1C" w:rsidRPr="00451B7D" w:rsidRDefault="00EC40AB" w:rsidP="003F600A">
                      <w:pPr>
                        <w:rPr>
                          <w:rFonts w:ascii="ITC Avant Garde" w:hAnsi="ITC Avant Garde"/>
                          <w:i/>
                          <w:sz w:val="18"/>
                          <w:szCs w:val="18"/>
                        </w:rPr>
                      </w:pPr>
                      <w:r>
                        <w:rPr>
                          <w:rFonts w:ascii="ITC Avant Garde" w:hAnsi="ITC Avant Garde"/>
                          <w:i/>
                          <w:sz w:val="18"/>
                          <w:szCs w:val="18"/>
                        </w:rPr>
                        <w:t>Esquemas voluntarios</w:t>
                      </w:r>
                    </w:p>
                  </w:tc>
                </w:sdtContent>
              </w:sdt>
              <w:tc>
                <w:tcPr>
                  <w:tcW w:w="2684" w:type="dxa"/>
                  <w:tcBorders>
                    <w:left w:val="single" w:sz="12" w:space="0" w:color="auto"/>
                  </w:tcBorders>
                </w:tcPr>
                <w:p w14:paraId="45F86C45" w14:textId="729AF233" w:rsidR="00BE7D1C" w:rsidRPr="00451B7D" w:rsidRDefault="008A52BD" w:rsidP="003F600A">
                  <w:pPr>
                    <w:jc w:val="center"/>
                    <w:rPr>
                      <w:rFonts w:ascii="ITC Avant Garde" w:hAnsi="ITC Avant Garde"/>
                      <w:sz w:val="18"/>
                      <w:szCs w:val="18"/>
                    </w:rPr>
                  </w:pPr>
                  <w:r>
                    <w:rPr>
                      <w:rFonts w:ascii="ITC Avant Garde" w:hAnsi="ITC Avant Garde"/>
                      <w:sz w:val="18"/>
                      <w:szCs w:val="18"/>
                    </w:rPr>
                    <w:t>Emitir proyecto de reordenamiento voluntario</w:t>
                  </w:r>
                </w:p>
              </w:tc>
              <w:tc>
                <w:tcPr>
                  <w:tcW w:w="3969" w:type="dxa"/>
                </w:tcPr>
                <w:p w14:paraId="07F88663" w14:textId="50D89F71" w:rsidR="00BE7D1C" w:rsidRDefault="004D2177" w:rsidP="00D84AAE">
                  <w:pPr>
                    <w:jc w:val="both"/>
                    <w:rPr>
                      <w:rFonts w:ascii="ITC Avant Garde" w:hAnsi="ITC Avant Garde"/>
                      <w:sz w:val="18"/>
                      <w:szCs w:val="18"/>
                    </w:rPr>
                  </w:pPr>
                  <w:r>
                    <w:rPr>
                      <w:rFonts w:ascii="ITC Avant Garde" w:hAnsi="ITC Avant Garde"/>
                      <w:sz w:val="18"/>
                      <w:szCs w:val="18"/>
                    </w:rPr>
                    <w:t xml:space="preserve">En el supuesto de emitirse un proyecto de reordenamiento voluntario en el que se </w:t>
                  </w:r>
                  <w:r w:rsidR="004E38D7">
                    <w:rPr>
                      <w:rFonts w:ascii="ITC Avant Garde" w:hAnsi="ITC Avant Garde"/>
                      <w:sz w:val="18"/>
                      <w:szCs w:val="18"/>
                    </w:rPr>
                    <w:t>dé</w:t>
                  </w:r>
                  <w:r>
                    <w:rPr>
                      <w:rFonts w:ascii="ITC Avant Garde" w:hAnsi="ITC Avant Garde"/>
                      <w:sz w:val="18"/>
                      <w:szCs w:val="18"/>
                    </w:rPr>
                    <w:t xml:space="preserve"> la opción a los usuarios de alguna de las 7 frecuencias que fueron clasificadas como espectro protegido, se manifiesten ante el Instituto en el momento que ellos consideren conveniente se presentarían las siguientes problemáticas:</w:t>
                  </w:r>
                </w:p>
                <w:p w14:paraId="432D2895" w14:textId="77777777" w:rsidR="004D2177" w:rsidRDefault="004D2177" w:rsidP="00D84AAE">
                  <w:pPr>
                    <w:jc w:val="both"/>
                    <w:rPr>
                      <w:rFonts w:ascii="ITC Avant Garde" w:hAnsi="ITC Avant Garde"/>
                      <w:sz w:val="18"/>
                      <w:szCs w:val="18"/>
                    </w:rPr>
                  </w:pPr>
                </w:p>
                <w:p w14:paraId="67530541" w14:textId="76FD7244" w:rsidR="004D2177" w:rsidRDefault="004D2177" w:rsidP="00D84AAE">
                  <w:pPr>
                    <w:pStyle w:val="Prrafodelista"/>
                    <w:numPr>
                      <w:ilvl w:val="0"/>
                      <w:numId w:val="7"/>
                    </w:numPr>
                    <w:jc w:val="both"/>
                    <w:rPr>
                      <w:rFonts w:ascii="ITC Avant Garde" w:hAnsi="ITC Avant Garde"/>
                      <w:sz w:val="18"/>
                      <w:szCs w:val="18"/>
                    </w:rPr>
                  </w:pPr>
                  <w:r>
                    <w:rPr>
                      <w:rFonts w:ascii="ITC Avant Garde" w:hAnsi="ITC Avant Garde"/>
                      <w:sz w:val="18"/>
                      <w:szCs w:val="18"/>
                    </w:rPr>
                    <w:t>No se tendría un registro confiable y actualizado de aquellos usuarios que cuentan con un título habilitante para usar alguna de las 7 frecuencias clasificadas como espectro protegido;</w:t>
                  </w:r>
                </w:p>
                <w:p w14:paraId="6231A7C8" w14:textId="77777777" w:rsidR="004D2177" w:rsidRDefault="004D2177" w:rsidP="00D84AAE">
                  <w:pPr>
                    <w:pStyle w:val="Prrafodelista"/>
                    <w:numPr>
                      <w:ilvl w:val="0"/>
                      <w:numId w:val="7"/>
                    </w:numPr>
                    <w:jc w:val="both"/>
                    <w:rPr>
                      <w:rFonts w:ascii="ITC Avant Garde" w:hAnsi="ITC Avant Garde"/>
                      <w:sz w:val="18"/>
                      <w:szCs w:val="18"/>
                    </w:rPr>
                  </w:pPr>
                  <w:r>
                    <w:rPr>
                      <w:rFonts w:ascii="ITC Avant Garde" w:hAnsi="ITC Avant Garde"/>
                      <w:sz w:val="18"/>
                      <w:szCs w:val="18"/>
                    </w:rPr>
                    <w:t>Las obligaciones que deberían haber estado cumpliendo desde la publicación del Acuerdo de Clasificación serían obsoletas y por lo tanto se estaría haciendo un uso indebido del espectro radioeléctrico al no cumplirse con el uso que la LFTR establece para aquellas frecuencias clasificadas como espectro protegido;</w:t>
                  </w:r>
                </w:p>
                <w:p w14:paraId="665E7213" w14:textId="1C7C9355" w:rsidR="004D2177" w:rsidRPr="004D2177" w:rsidRDefault="00AB2FC5" w:rsidP="00D84AAE">
                  <w:pPr>
                    <w:pStyle w:val="Prrafodelista"/>
                    <w:numPr>
                      <w:ilvl w:val="0"/>
                      <w:numId w:val="7"/>
                    </w:numPr>
                    <w:jc w:val="both"/>
                    <w:rPr>
                      <w:rFonts w:ascii="ITC Avant Garde" w:hAnsi="ITC Avant Garde"/>
                      <w:sz w:val="18"/>
                      <w:szCs w:val="18"/>
                    </w:rPr>
                  </w:pPr>
                  <w:r>
                    <w:rPr>
                      <w:rFonts w:ascii="ITC Avant Garde" w:hAnsi="ITC Avant Garde"/>
                      <w:sz w:val="18"/>
                      <w:szCs w:val="18"/>
                    </w:rPr>
                    <w:t>Se estaría haciendo un uso indebido del espectro radioeléctrico al configurarse los supuestos de uso del espectro por servicios y aplicaciones distintos a la seguridad de la vida.</w:t>
                  </w: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lastRenderedPageBreak/>
              <w:t>4.- Justifique las razones por las que considera que la propuesta de regulación no genera costos de cumplimiento, independientemente de los beneficios que ésta genere:</w:t>
            </w:r>
          </w:p>
          <w:p w14:paraId="7CEF5AB6" w14:textId="77777777" w:rsidR="00BE7D1C" w:rsidRPr="00451B7D" w:rsidRDefault="00BE7D1C" w:rsidP="003F600A">
            <w:pPr>
              <w:jc w:val="both"/>
              <w:rPr>
                <w:rFonts w:ascii="ITC Avant Garde" w:hAnsi="ITC Avant Garde"/>
                <w:sz w:val="18"/>
                <w:szCs w:val="18"/>
              </w:rPr>
            </w:pPr>
          </w:p>
          <w:p w14:paraId="747F1953" w14:textId="77777777" w:rsidR="004977D8" w:rsidRDefault="004977D8" w:rsidP="004977D8">
            <w:pPr>
              <w:spacing w:after="120"/>
              <w:jc w:val="both"/>
              <w:rPr>
                <w:rFonts w:ascii="ITC Avant Garde" w:hAnsi="ITC Avant Garde"/>
                <w:sz w:val="18"/>
                <w:szCs w:val="18"/>
              </w:rPr>
            </w:pPr>
            <w:r>
              <w:rPr>
                <w:rFonts w:ascii="ITC Avant Garde" w:hAnsi="ITC Avant Garde"/>
                <w:sz w:val="18"/>
                <w:szCs w:val="18"/>
              </w:rPr>
              <w:t xml:space="preserve">La propuesta de regulación no genera costos de cumplimiento considerando los siguientes puntos: </w:t>
            </w:r>
          </w:p>
          <w:p w14:paraId="0366FE43" w14:textId="3A0079B5" w:rsidR="00AB2FC5" w:rsidRDefault="00083E23" w:rsidP="004977D8">
            <w:pPr>
              <w:pStyle w:val="Prrafodelista"/>
              <w:numPr>
                <w:ilvl w:val="0"/>
                <w:numId w:val="8"/>
              </w:numPr>
              <w:jc w:val="both"/>
              <w:rPr>
                <w:rFonts w:ascii="ITC Avant Garde" w:hAnsi="ITC Avant Garde"/>
                <w:sz w:val="18"/>
                <w:szCs w:val="18"/>
              </w:rPr>
            </w:pPr>
            <w:r w:rsidRPr="004977D8">
              <w:rPr>
                <w:rFonts w:ascii="ITC Avant Garde" w:hAnsi="ITC Avant Garde"/>
                <w:sz w:val="18"/>
                <w:szCs w:val="18"/>
              </w:rPr>
              <w:t xml:space="preserve">El </w:t>
            </w:r>
            <w:r w:rsidR="00B61742">
              <w:rPr>
                <w:rFonts w:ascii="ITC Avant Garde" w:hAnsi="ITC Avant Garde"/>
                <w:sz w:val="18"/>
                <w:szCs w:val="18"/>
              </w:rPr>
              <w:t>P</w:t>
            </w:r>
            <w:r w:rsidRPr="004977D8">
              <w:rPr>
                <w:rFonts w:ascii="ITC Avant Garde" w:hAnsi="ITC Avant Garde"/>
                <w:sz w:val="18"/>
                <w:szCs w:val="18"/>
              </w:rPr>
              <w:t xml:space="preserve">royecto </w:t>
            </w:r>
            <w:r w:rsidR="00AB2FC5" w:rsidRPr="004977D8">
              <w:rPr>
                <w:rFonts w:ascii="ITC Avant Garde" w:hAnsi="ITC Avant Garde"/>
                <w:sz w:val="18"/>
                <w:szCs w:val="18"/>
              </w:rPr>
              <w:t xml:space="preserve">brinda alternativas de bandas del espectro a usuarios que cuenten con un </w:t>
            </w:r>
            <w:r w:rsidR="004E38D7" w:rsidRPr="004977D8">
              <w:rPr>
                <w:rFonts w:ascii="ITC Avant Garde" w:hAnsi="ITC Avant Garde"/>
                <w:sz w:val="18"/>
                <w:szCs w:val="18"/>
              </w:rPr>
              <w:t>título</w:t>
            </w:r>
            <w:r w:rsidR="00AB2FC5" w:rsidRPr="004977D8">
              <w:rPr>
                <w:rFonts w:ascii="ITC Avant Garde" w:hAnsi="ITC Avant Garde"/>
                <w:sz w:val="18"/>
                <w:szCs w:val="18"/>
              </w:rPr>
              <w:t xml:space="preserve"> habilitante vigente y al corriente con sus correspondientes obligaciones establecidas en la LFTR por uso del espectro de los que no tenga conocimiento y</w:t>
            </w:r>
            <w:r w:rsidR="00465235" w:rsidRPr="004977D8">
              <w:rPr>
                <w:rFonts w:ascii="ITC Avant Garde" w:hAnsi="ITC Avant Garde"/>
                <w:sz w:val="18"/>
                <w:szCs w:val="18"/>
              </w:rPr>
              <w:t>/</w:t>
            </w:r>
            <w:r w:rsidR="00AB2FC5" w:rsidRPr="004977D8">
              <w:rPr>
                <w:rFonts w:ascii="ITC Avant Garde" w:hAnsi="ITC Avant Garde"/>
                <w:sz w:val="18"/>
                <w:szCs w:val="18"/>
              </w:rPr>
              <w:t>o se encuentren desactualizados en los registros del Instituto previo a la reforma constitucional en telecomunicaciones llevada a cabo en 2014.</w:t>
            </w:r>
          </w:p>
          <w:p w14:paraId="17652BF2" w14:textId="26F18389" w:rsidR="00582E12" w:rsidRPr="004977D8" w:rsidRDefault="004977D8" w:rsidP="004977D8">
            <w:pPr>
              <w:pStyle w:val="Prrafodelista"/>
              <w:numPr>
                <w:ilvl w:val="0"/>
                <w:numId w:val="8"/>
              </w:numPr>
              <w:jc w:val="both"/>
              <w:rPr>
                <w:rFonts w:ascii="ITC Avant Garde" w:hAnsi="ITC Avant Garde"/>
                <w:sz w:val="18"/>
                <w:szCs w:val="18"/>
              </w:rPr>
            </w:pPr>
            <w:r w:rsidRPr="00811FF0">
              <w:rPr>
                <w:rFonts w:ascii="ITC Avant Garde" w:hAnsi="ITC Avant Garde"/>
                <w:sz w:val="18"/>
                <w:szCs w:val="18"/>
              </w:rPr>
              <w:t xml:space="preserve">El </w:t>
            </w:r>
            <w:r w:rsidR="00B61742">
              <w:rPr>
                <w:rFonts w:ascii="ITC Avant Garde" w:hAnsi="ITC Avant Garde"/>
                <w:sz w:val="18"/>
                <w:szCs w:val="18"/>
              </w:rPr>
              <w:t>P</w:t>
            </w:r>
            <w:r w:rsidRPr="00811FF0">
              <w:rPr>
                <w:rFonts w:ascii="ITC Avant Garde" w:hAnsi="ITC Avant Garde"/>
                <w:sz w:val="18"/>
                <w:szCs w:val="18"/>
              </w:rPr>
              <w:t xml:space="preserve">royecto se </w:t>
            </w:r>
            <w:r>
              <w:rPr>
                <w:rFonts w:ascii="ITC Avant Garde" w:hAnsi="ITC Avant Garde"/>
                <w:sz w:val="18"/>
                <w:szCs w:val="18"/>
              </w:rPr>
              <w:t>propone</w:t>
            </w:r>
            <w:r w:rsidRPr="00811FF0">
              <w:rPr>
                <w:rFonts w:ascii="ITC Avant Garde" w:hAnsi="ITC Avant Garde"/>
                <w:sz w:val="18"/>
                <w:szCs w:val="18"/>
              </w:rPr>
              <w:t xml:space="preserve"> con la intención de emplear la simplificación administrativa</w:t>
            </w:r>
            <w:r>
              <w:rPr>
                <w:rFonts w:ascii="ITC Avant Garde" w:hAnsi="ITC Avant Garde"/>
                <w:sz w:val="18"/>
                <w:szCs w:val="18"/>
              </w:rPr>
              <w:t xml:space="preserve">, dado que </w:t>
            </w:r>
            <w:r w:rsidR="00B96243">
              <w:rPr>
                <w:rFonts w:ascii="ITC Avant Garde" w:hAnsi="ITC Avant Garde"/>
                <w:sz w:val="18"/>
                <w:szCs w:val="18"/>
              </w:rPr>
              <w:t xml:space="preserve">la información que se está requiriendo en </w:t>
            </w:r>
            <w:r>
              <w:rPr>
                <w:rFonts w:ascii="ITC Avant Garde" w:hAnsi="ITC Avant Garde"/>
                <w:sz w:val="18"/>
                <w:szCs w:val="18"/>
              </w:rPr>
              <w:t>el formulario</w:t>
            </w:r>
            <w:r w:rsidR="00B96243">
              <w:rPr>
                <w:rFonts w:ascii="ITC Avant Garde" w:hAnsi="ITC Avant Garde"/>
                <w:sz w:val="18"/>
                <w:szCs w:val="18"/>
              </w:rPr>
              <w:t xml:space="preserve"> previsto en el Anexo del Acuerdo</w:t>
            </w:r>
            <w:r>
              <w:rPr>
                <w:rFonts w:ascii="ITC Avant Garde" w:hAnsi="ITC Avant Garde"/>
                <w:sz w:val="18"/>
                <w:szCs w:val="18"/>
              </w:rPr>
              <w:t xml:space="preserve"> forma parte del proceso que deberán seguir los sujetos obligados que acepten </w:t>
            </w:r>
            <w:r w:rsidR="00B96243">
              <w:rPr>
                <w:rFonts w:ascii="ITC Avant Garde" w:hAnsi="ITC Avant Garde"/>
                <w:sz w:val="18"/>
                <w:szCs w:val="18"/>
              </w:rPr>
              <w:t>la propuesta de cambio de bandas de frecuencias</w:t>
            </w:r>
            <w:r>
              <w:rPr>
                <w:rFonts w:ascii="ITC Avant Garde" w:hAnsi="ITC Avant Garde"/>
                <w:sz w:val="18"/>
                <w:szCs w:val="18"/>
              </w:rPr>
              <w:t>. Dicho formulario se basa en el trámite “</w:t>
            </w:r>
            <w:r w:rsidRPr="004977D8">
              <w:rPr>
                <w:rFonts w:ascii="ITC Avant Garde" w:hAnsi="ITC Avant Garde"/>
                <w:sz w:val="18"/>
                <w:szCs w:val="18"/>
              </w:rPr>
              <w:t>Solicitud de concesión de bandas de frecuencias de espectro radioeléctrico y, en su caso, concesión única de telecomunicaciones</w:t>
            </w:r>
            <w:r>
              <w:rPr>
                <w:rFonts w:ascii="ITC Avant Garde" w:hAnsi="ITC Avant Garde"/>
                <w:sz w:val="18"/>
                <w:szCs w:val="18"/>
              </w:rPr>
              <w:t xml:space="preserve">” que ya se encuentra en el Registro de Trámites y servicios del Instituto. </w:t>
            </w:r>
          </w:p>
          <w:p w14:paraId="35843651" w14:textId="394B5422" w:rsidR="00BE7D1C" w:rsidRPr="00C02D66" w:rsidRDefault="00AB2FC5" w:rsidP="00582E12">
            <w:pPr>
              <w:pStyle w:val="Prrafodelista"/>
              <w:numPr>
                <w:ilvl w:val="0"/>
                <w:numId w:val="8"/>
              </w:numPr>
              <w:jc w:val="both"/>
            </w:pPr>
            <w:r w:rsidRPr="00C02D66">
              <w:rPr>
                <w:rFonts w:ascii="ITC Avant Garde" w:hAnsi="ITC Avant Garde"/>
                <w:sz w:val="18"/>
                <w:szCs w:val="18"/>
              </w:rPr>
              <w:t xml:space="preserve">Se considera que la emisión del </w:t>
            </w:r>
            <w:r w:rsidR="00B61742" w:rsidRPr="00C02D66">
              <w:rPr>
                <w:rFonts w:ascii="ITC Avant Garde" w:hAnsi="ITC Avant Garde"/>
                <w:sz w:val="18"/>
                <w:szCs w:val="18"/>
              </w:rPr>
              <w:t>P</w:t>
            </w:r>
            <w:r w:rsidRPr="00C02D66">
              <w:rPr>
                <w:rFonts w:ascii="ITC Avant Garde" w:hAnsi="ITC Avant Garde"/>
                <w:sz w:val="18"/>
                <w:szCs w:val="18"/>
              </w:rPr>
              <w:t xml:space="preserve">royecto de reordenamiento no generará </w:t>
            </w:r>
            <w:r w:rsidR="00A02F70" w:rsidRPr="00C02D66">
              <w:rPr>
                <w:rFonts w:ascii="ITC Avant Garde" w:hAnsi="ITC Avant Garde"/>
                <w:sz w:val="18"/>
                <w:szCs w:val="18"/>
              </w:rPr>
              <w:t xml:space="preserve">costos adicionales de cumplimiento toda vez que los equipos de radiocomunicaciones con los que operan actualmente </w:t>
            </w:r>
            <w:r w:rsidR="00465235" w:rsidRPr="00C02D66">
              <w:rPr>
                <w:rFonts w:ascii="ITC Avant Garde" w:hAnsi="ITC Avant Garde"/>
                <w:sz w:val="18"/>
                <w:szCs w:val="18"/>
              </w:rPr>
              <w:t xml:space="preserve">en alguna de las 7 frecuencias clasificadas como espectro protegido </w:t>
            </w:r>
            <w:r w:rsidR="00A02F70" w:rsidRPr="00C02D66">
              <w:rPr>
                <w:rFonts w:ascii="ITC Avant Garde" w:hAnsi="ITC Avant Garde"/>
                <w:sz w:val="18"/>
                <w:szCs w:val="18"/>
              </w:rPr>
              <w:t xml:space="preserve">pueden ser sintonizados en alguna </w:t>
            </w:r>
            <w:r w:rsidR="00465235" w:rsidRPr="00C02D66">
              <w:rPr>
                <w:rFonts w:ascii="ITC Avant Garde" w:hAnsi="ITC Avant Garde"/>
                <w:sz w:val="18"/>
                <w:szCs w:val="18"/>
              </w:rPr>
              <w:t xml:space="preserve">de las opciones que </w:t>
            </w:r>
            <w:r w:rsidR="00734E32" w:rsidRPr="00C02D66">
              <w:rPr>
                <w:rFonts w:ascii="ITC Avant Garde" w:hAnsi="ITC Avant Garde"/>
                <w:sz w:val="18"/>
                <w:szCs w:val="18"/>
              </w:rPr>
              <w:t xml:space="preserve">se </w:t>
            </w:r>
            <w:r w:rsidR="00465235" w:rsidRPr="00C02D66">
              <w:rPr>
                <w:rFonts w:ascii="ITC Avant Garde" w:hAnsi="ITC Avant Garde"/>
                <w:sz w:val="18"/>
                <w:szCs w:val="18"/>
              </w:rPr>
              <w:t xml:space="preserve">establecen en el </w:t>
            </w:r>
            <w:r w:rsidR="00B61742" w:rsidRPr="00C02D66">
              <w:rPr>
                <w:rFonts w:ascii="ITC Avant Garde" w:hAnsi="ITC Avant Garde"/>
                <w:sz w:val="18"/>
                <w:szCs w:val="18"/>
              </w:rPr>
              <w:t>P</w:t>
            </w:r>
            <w:r w:rsidR="00465235" w:rsidRPr="00C02D66">
              <w:rPr>
                <w:rFonts w:ascii="ITC Avant Garde" w:hAnsi="ITC Avant Garde"/>
                <w:sz w:val="18"/>
                <w:szCs w:val="18"/>
              </w:rPr>
              <w:t>royecto de reordenamiento sin que sus usuarios tengan que adquirir un nuevo equipo de radiocomunicaciones.</w:t>
            </w:r>
          </w:p>
          <w:p w14:paraId="05780536" w14:textId="11D1946D" w:rsidR="00582E12" w:rsidRPr="00C02D66" w:rsidRDefault="00582E12">
            <w:pPr>
              <w:jc w:val="both"/>
              <w:rPr>
                <w:rFonts w:ascii="ITC Avant Garde" w:hAnsi="ITC Avant Garde"/>
                <w:sz w:val="18"/>
                <w:szCs w:val="18"/>
              </w:rPr>
            </w:pPr>
            <w:r>
              <w:rPr>
                <w:rFonts w:ascii="ITC Avant Garde" w:hAnsi="ITC Avant Garde"/>
                <w:sz w:val="18"/>
                <w:szCs w:val="18"/>
              </w:rPr>
              <w:t>El presente análisis se presenta de</w:t>
            </w:r>
            <w:r w:rsidRPr="00E14FB6">
              <w:rPr>
                <w:rFonts w:ascii="ITC Avant Garde" w:hAnsi="ITC Avant Garde"/>
                <w:sz w:val="18"/>
                <w:szCs w:val="18"/>
              </w:rPr>
              <w:t xml:space="preserve"> acuerdo </w:t>
            </w:r>
            <w:r>
              <w:rPr>
                <w:rFonts w:ascii="ITC Avant Garde" w:hAnsi="ITC Avant Garde"/>
                <w:sz w:val="18"/>
                <w:szCs w:val="18"/>
              </w:rPr>
              <w:t>con el</w:t>
            </w:r>
            <w:r w:rsidRPr="00E14FB6">
              <w:rPr>
                <w:rFonts w:ascii="ITC Avant Garde" w:hAnsi="ITC Avant Garde"/>
                <w:sz w:val="18"/>
                <w:szCs w:val="18"/>
              </w:rPr>
              <w:t xml:space="preserve"> último párrafo del artículo Vigésimo Primero de los Lineamientos de Consulta Pública y Análisis de Impacto Regulatorio, </w:t>
            </w:r>
            <w:r>
              <w:rPr>
                <w:rFonts w:ascii="ITC Avant Garde" w:hAnsi="ITC Avant Garde"/>
                <w:sz w:val="18"/>
                <w:szCs w:val="18"/>
              </w:rPr>
              <w:t xml:space="preserve">en el que se indica que, </w:t>
            </w:r>
            <w:r w:rsidRPr="00E14FB6">
              <w:rPr>
                <w:rFonts w:ascii="ITC Avant Garde" w:hAnsi="ITC Avant Garde"/>
                <w:sz w:val="18"/>
                <w:szCs w:val="18"/>
              </w:rPr>
              <w:t xml:space="preserve">si a la entrada en vigor de un Anteproyecto </w:t>
            </w:r>
            <w:r>
              <w:rPr>
                <w:rFonts w:ascii="ITC Avant Garde" w:hAnsi="ITC Avant Garde"/>
                <w:sz w:val="18"/>
                <w:szCs w:val="18"/>
              </w:rPr>
              <w:t>e</w:t>
            </w:r>
            <w:r w:rsidRPr="00E14FB6">
              <w:rPr>
                <w:rFonts w:ascii="ITC Avant Garde" w:hAnsi="ITC Avant Garde"/>
                <w:sz w:val="18"/>
                <w:szCs w:val="18"/>
              </w:rPr>
              <w:t>ste no generará nuevos costos de cumplimiento, deberá ir acompañado de un A</w:t>
            </w:r>
            <w:r>
              <w:rPr>
                <w:rFonts w:ascii="ITC Avant Garde" w:hAnsi="ITC Avant Garde"/>
                <w:sz w:val="18"/>
                <w:szCs w:val="18"/>
              </w:rPr>
              <w:t>nálisis de Nulo Impacto Regulatorio (ANIR).</w:t>
            </w: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044CE3E6"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586BB3">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7"/>
            </w:r>
            <w:r w:rsidRPr="007C425A">
              <w:rPr>
                <w:rFonts w:ascii="ITC Avant Garde" w:hAnsi="ITC Avant Garde"/>
                <w:sz w:val="18"/>
                <w:szCs w:val="18"/>
              </w:rPr>
              <w:t>.</w:t>
            </w:r>
          </w:p>
        </w:tc>
        <w:tc>
          <w:tcPr>
            <w:tcW w:w="1462" w:type="dxa"/>
          </w:tcPr>
          <w:p w14:paraId="2F1452FB" w14:textId="7ADE71B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586BB3">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69F21DE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586BB3">
              <w:rPr>
                <w:rFonts w:ascii="ITC Avant Garde" w:hAnsi="ITC Avant Garde"/>
                <w:sz w:val="18"/>
                <w:szCs w:val="18"/>
              </w:rPr>
              <w:t>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4B549B98"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586BB3">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lastRenderedPageBreak/>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451B7D" w:rsidRDefault="00A73AD8" w:rsidP="0086684A">
            <w:pPr>
              <w:jc w:val="both"/>
              <w:rPr>
                <w:rFonts w:ascii="ITC Avant Garde" w:hAnsi="ITC Avant Garde"/>
                <w:sz w:val="18"/>
                <w:szCs w:val="18"/>
              </w:rPr>
            </w:pPr>
          </w:p>
          <w:p w14:paraId="57DF976F" w14:textId="43285403" w:rsidR="00870931" w:rsidRDefault="00D84AAE" w:rsidP="00870931">
            <w:pPr>
              <w:pStyle w:val="Prrafodelista"/>
              <w:numPr>
                <w:ilvl w:val="0"/>
                <w:numId w:val="3"/>
              </w:numPr>
              <w:jc w:val="both"/>
              <w:rPr>
                <w:rFonts w:ascii="ITC Avant Garde" w:hAnsi="ITC Avant Garde"/>
                <w:sz w:val="18"/>
                <w:szCs w:val="18"/>
              </w:rPr>
            </w:pPr>
            <w:r>
              <w:rPr>
                <w:rFonts w:ascii="ITC Avant Garde" w:hAnsi="ITC Avant Garde"/>
                <w:sz w:val="18"/>
                <w:szCs w:val="18"/>
              </w:rPr>
              <w:t>Ley Federal de Telecomunicaciones y Radiodifusión. Disponible para su consulta en:</w:t>
            </w:r>
            <w:r w:rsidR="00F14C16">
              <w:rPr>
                <w:rFonts w:ascii="ITC Avant Garde" w:hAnsi="ITC Avant Garde"/>
                <w:sz w:val="18"/>
                <w:szCs w:val="18"/>
              </w:rPr>
              <w:t xml:space="preserve"> </w:t>
            </w:r>
            <w:hyperlink r:id="rId11" w:history="1">
              <w:r w:rsidR="00F14C16" w:rsidRPr="00A80DD0">
                <w:rPr>
                  <w:rStyle w:val="Hipervnculo"/>
                  <w:rFonts w:ascii="ITC Avant Garde" w:hAnsi="ITC Avant Garde"/>
                  <w:sz w:val="18"/>
                  <w:szCs w:val="18"/>
                </w:rPr>
                <w:t>https://www.diputados.gob.mx/LeyesBiblio/pdf/LFTR.pdf</w:t>
              </w:r>
            </w:hyperlink>
            <w:r w:rsidR="00F14C16">
              <w:rPr>
                <w:rFonts w:ascii="ITC Avant Garde" w:hAnsi="ITC Avant Garde"/>
                <w:sz w:val="18"/>
                <w:szCs w:val="18"/>
              </w:rPr>
              <w:t xml:space="preserve"> </w:t>
            </w:r>
            <w:r>
              <w:rPr>
                <w:rFonts w:ascii="ITC Avant Garde" w:hAnsi="ITC Avant Garde"/>
                <w:sz w:val="18"/>
                <w:szCs w:val="18"/>
              </w:rPr>
              <w:t xml:space="preserve"> </w:t>
            </w:r>
          </w:p>
          <w:p w14:paraId="3FEA4766" w14:textId="77777777" w:rsidR="00F14C16" w:rsidRPr="00F14C16" w:rsidRDefault="00F14C16" w:rsidP="00F14C16">
            <w:pPr>
              <w:pStyle w:val="Prrafodelista"/>
              <w:jc w:val="both"/>
              <w:rPr>
                <w:rFonts w:ascii="ITC Avant Garde" w:hAnsi="ITC Avant Garde"/>
                <w:sz w:val="18"/>
                <w:szCs w:val="18"/>
              </w:rPr>
            </w:pPr>
          </w:p>
          <w:p w14:paraId="54B78135" w14:textId="77777777" w:rsidR="00F14C16" w:rsidRPr="00F14C16" w:rsidRDefault="00F14C16" w:rsidP="00F14C16">
            <w:pPr>
              <w:pStyle w:val="Prrafodelista"/>
              <w:numPr>
                <w:ilvl w:val="0"/>
                <w:numId w:val="3"/>
              </w:numPr>
              <w:jc w:val="both"/>
              <w:rPr>
                <w:rFonts w:ascii="ITC Avant Garde" w:hAnsi="ITC Avant Garde"/>
                <w:sz w:val="18"/>
                <w:szCs w:val="18"/>
              </w:rPr>
            </w:pPr>
            <w:r w:rsidRPr="00F14C16">
              <w:rPr>
                <w:rFonts w:ascii="ITC Avant Garde" w:hAnsi="ITC Avant Garde"/>
                <w:sz w:val="18"/>
                <w:szCs w:val="18"/>
              </w:rPr>
              <w:t>Cuadro Nacional de Atribución de Frecuencias publicado en el Diario Oficial de la Federación el 30 de diciembre de 2021. Disponible para su consulta en:</w:t>
            </w:r>
          </w:p>
          <w:p w14:paraId="77FB3394" w14:textId="303137B8" w:rsidR="00F14C16" w:rsidRPr="00F14C16" w:rsidRDefault="00000000" w:rsidP="002373C9">
            <w:pPr>
              <w:pStyle w:val="Prrafodelista"/>
              <w:jc w:val="both"/>
              <w:rPr>
                <w:rFonts w:ascii="ITC Avant Garde" w:hAnsi="ITC Avant Garde"/>
                <w:sz w:val="18"/>
                <w:szCs w:val="18"/>
              </w:rPr>
            </w:pPr>
            <w:hyperlink r:id="rId12" w:history="1">
              <w:r w:rsidR="002373C9" w:rsidRPr="005549CC">
                <w:rPr>
                  <w:rStyle w:val="Hipervnculo"/>
                  <w:rFonts w:ascii="ITC Avant Garde" w:hAnsi="ITC Avant Garde"/>
                  <w:sz w:val="18"/>
                  <w:szCs w:val="18"/>
                </w:rPr>
                <w:t>https://www.dof.gob.mx/nota_detalle.php?codigo=5639765&amp;fecha=30/12/2021</w:t>
              </w:r>
            </w:hyperlink>
            <w:r w:rsidR="00F14C16">
              <w:rPr>
                <w:rFonts w:ascii="ITC Avant Garde" w:hAnsi="ITC Avant Garde"/>
                <w:sz w:val="18"/>
                <w:szCs w:val="18"/>
              </w:rPr>
              <w:t xml:space="preserve"> </w:t>
            </w:r>
          </w:p>
          <w:p w14:paraId="7AF69FC3" w14:textId="77777777" w:rsidR="00F14C16" w:rsidRPr="00F14C16" w:rsidRDefault="00F14C16" w:rsidP="00F14C16">
            <w:pPr>
              <w:pStyle w:val="Prrafodelista"/>
              <w:rPr>
                <w:rFonts w:ascii="ITC Avant Garde" w:hAnsi="ITC Avant Garde"/>
                <w:sz w:val="16"/>
                <w:szCs w:val="16"/>
              </w:rPr>
            </w:pPr>
          </w:p>
          <w:p w14:paraId="34B58245" w14:textId="77777777" w:rsidR="002373C9" w:rsidRPr="002373C9" w:rsidRDefault="00F14C16" w:rsidP="00F14C16">
            <w:pPr>
              <w:pStyle w:val="Prrafodelista"/>
              <w:numPr>
                <w:ilvl w:val="0"/>
                <w:numId w:val="3"/>
              </w:numPr>
              <w:jc w:val="both"/>
              <w:rPr>
                <w:rFonts w:ascii="ITC Avant Garde" w:hAnsi="ITC Avant Garde"/>
                <w:sz w:val="18"/>
                <w:szCs w:val="18"/>
              </w:rPr>
            </w:pPr>
            <w:r w:rsidRPr="001F6DF9">
              <w:rPr>
                <w:rFonts w:ascii="ITC Avant Garde" w:hAnsi="ITC Avant Garde"/>
                <w:sz w:val="16"/>
                <w:szCs w:val="16"/>
              </w:rPr>
              <w:t xml:space="preserve">Marco de acción para la aplicación de la Estrategia Internacional de la Reducción de Desastres. </w:t>
            </w:r>
            <w:r w:rsidRPr="00BE6C98">
              <w:rPr>
                <w:rFonts w:ascii="ITC Avant Garde" w:hAnsi="ITC Avant Garde"/>
                <w:sz w:val="16"/>
                <w:szCs w:val="16"/>
              </w:rPr>
              <w:t xml:space="preserve"> </w:t>
            </w:r>
            <w:r>
              <w:rPr>
                <w:rFonts w:ascii="ITC Avant Garde" w:hAnsi="ITC Avant Garde"/>
                <w:sz w:val="16"/>
                <w:szCs w:val="16"/>
              </w:rPr>
              <w:t>D</w:t>
            </w:r>
            <w:r w:rsidRPr="001F6DF9">
              <w:rPr>
                <w:rFonts w:ascii="ITC Avant Garde" w:hAnsi="ITC Avant Garde"/>
                <w:sz w:val="16"/>
                <w:szCs w:val="16"/>
              </w:rPr>
              <w:t>isponible para su consulta en</w:t>
            </w:r>
            <w:r>
              <w:rPr>
                <w:rFonts w:ascii="ITC Avant Garde" w:hAnsi="ITC Avant Garde"/>
                <w:sz w:val="16"/>
                <w:szCs w:val="16"/>
              </w:rPr>
              <w:t xml:space="preserve">: </w:t>
            </w:r>
          </w:p>
          <w:p w14:paraId="7EDAB0D6" w14:textId="71005478" w:rsidR="00F14C16" w:rsidRPr="00F14C16" w:rsidRDefault="00000000" w:rsidP="002373C9">
            <w:pPr>
              <w:pStyle w:val="Prrafodelista"/>
              <w:jc w:val="both"/>
              <w:rPr>
                <w:rStyle w:val="Hipervnculo"/>
                <w:rFonts w:ascii="ITC Avant Garde" w:hAnsi="ITC Avant Garde"/>
                <w:color w:val="auto"/>
                <w:sz w:val="18"/>
                <w:szCs w:val="18"/>
                <w:u w:val="none"/>
              </w:rPr>
            </w:pPr>
            <w:hyperlink r:id="rId13" w:history="1">
              <w:r w:rsidR="00F14C16" w:rsidRPr="00F14C16">
                <w:rPr>
                  <w:rStyle w:val="Hipervnculo"/>
                  <w:rFonts w:ascii="ITC Avant Garde" w:hAnsi="ITC Avant Garde"/>
                  <w:sz w:val="18"/>
                  <w:szCs w:val="18"/>
                </w:rPr>
                <w:t>https://www.eird.org/fulltext/marco-accion/framework-espanol.pdf</w:t>
              </w:r>
            </w:hyperlink>
          </w:p>
          <w:p w14:paraId="26BEEB05" w14:textId="77777777" w:rsidR="00F14C16" w:rsidRPr="00F14C16" w:rsidRDefault="00F14C16" w:rsidP="00F14C16">
            <w:pPr>
              <w:pStyle w:val="Prrafodelista"/>
              <w:rPr>
                <w:rFonts w:ascii="ITC Avant Garde" w:hAnsi="ITC Avant Garde"/>
                <w:sz w:val="18"/>
                <w:szCs w:val="18"/>
              </w:rPr>
            </w:pPr>
          </w:p>
          <w:p w14:paraId="443B8905" w14:textId="77777777" w:rsidR="002373C9" w:rsidRPr="002373C9" w:rsidRDefault="00F14C16" w:rsidP="00F14C16">
            <w:pPr>
              <w:pStyle w:val="Prrafodelista"/>
              <w:numPr>
                <w:ilvl w:val="0"/>
                <w:numId w:val="3"/>
              </w:numPr>
              <w:jc w:val="both"/>
              <w:rPr>
                <w:rFonts w:ascii="ITC Avant Garde" w:hAnsi="ITC Avant Garde"/>
                <w:sz w:val="18"/>
                <w:szCs w:val="18"/>
              </w:rPr>
            </w:pPr>
            <w:r w:rsidRPr="00F14C16">
              <w:rPr>
                <w:rFonts w:ascii="ITC Avant Garde" w:hAnsi="ITC Avant Garde"/>
                <w:sz w:val="18"/>
                <w:szCs w:val="18"/>
              </w:rPr>
              <w:t>Eventos relevantes asociados a peligros en México desde 1810. Disponible para su consulta en:</w:t>
            </w:r>
            <w:r w:rsidRPr="00F14C16">
              <w:rPr>
                <w:sz w:val="18"/>
                <w:szCs w:val="18"/>
              </w:rPr>
              <w:t xml:space="preserve"> </w:t>
            </w:r>
          </w:p>
          <w:p w14:paraId="6843B756" w14:textId="1CAD6D01" w:rsidR="00F14C16" w:rsidRPr="00F14C16" w:rsidRDefault="00000000" w:rsidP="002373C9">
            <w:pPr>
              <w:pStyle w:val="Prrafodelista"/>
              <w:jc w:val="both"/>
              <w:rPr>
                <w:rStyle w:val="Hipervnculo"/>
                <w:rFonts w:ascii="ITC Avant Garde" w:hAnsi="ITC Avant Garde"/>
                <w:color w:val="auto"/>
                <w:sz w:val="18"/>
                <w:szCs w:val="18"/>
                <w:u w:val="none"/>
              </w:rPr>
            </w:pPr>
            <w:hyperlink r:id="rId14" w:history="1">
              <w:r w:rsidR="00F14C16" w:rsidRPr="00F14C16">
                <w:rPr>
                  <w:rStyle w:val="Hipervnculo"/>
                  <w:rFonts w:ascii="ITC Avant Garde" w:hAnsi="ITC Avant Garde"/>
                  <w:sz w:val="18"/>
                  <w:szCs w:val="18"/>
                </w:rPr>
                <w:t>http://www.atlasnacionalderiesgos.gob.mx/archivo/MapaFenomenos_1810.html</w:t>
              </w:r>
            </w:hyperlink>
          </w:p>
          <w:p w14:paraId="08DD45DF" w14:textId="77777777" w:rsidR="00F14C16" w:rsidRPr="00F14C16" w:rsidRDefault="00F14C16" w:rsidP="00F14C16">
            <w:pPr>
              <w:pStyle w:val="Prrafodelista"/>
              <w:rPr>
                <w:rFonts w:ascii="ITC Avant Garde" w:hAnsi="ITC Avant Garde"/>
                <w:sz w:val="18"/>
                <w:szCs w:val="18"/>
              </w:rPr>
            </w:pPr>
          </w:p>
          <w:p w14:paraId="0D73936E" w14:textId="3C2E8429" w:rsidR="00F14C16" w:rsidRDefault="00044D55" w:rsidP="00F14C16">
            <w:pPr>
              <w:pStyle w:val="Prrafodelista"/>
              <w:numPr>
                <w:ilvl w:val="0"/>
                <w:numId w:val="3"/>
              </w:numPr>
              <w:jc w:val="both"/>
              <w:rPr>
                <w:rFonts w:ascii="ITC Avant Garde" w:hAnsi="ITC Avant Garde"/>
                <w:sz w:val="18"/>
                <w:szCs w:val="18"/>
              </w:rPr>
            </w:pPr>
            <w:r w:rsidRPr="00044D55">
              <w:rPr>
                <w:rFonts w:ascii="ITC Avant Garde" w:hAnsi="ITC Avant Garde"/>
                <w:sz w:val="18"/>
                <w:szCs w:val="18"/>
              </w:rPr>
              <w:t xml:space="preserve">Definición de amenaza natural, UNDRR. Disponible para su consulta en: </w:t>
            </w:r>
            <w:hyperlink r:id="rId15" w:history="1">
              <w:r w:rsidRPr="00A80DD0">
                <w:rPr>
                  <w:rStyle w:val="Hipervnculo"/>
                  <w:rFonts w:ascii="ITC Avant Garde" w:hAnsi="ITC Avant Garde"/>
                  <w:sz w:val="18"/>
                  <w:szCs w:val="18"/>
                </w:rPr>
                <w:t>https://www.un-spider.org/es/riesgos-y-desastres</w:t>
              </w:r>
            </w:hyperlink>
          </w:p>
          <w:p w14:paraId="5F90FAAD" w14:textId="77777777" w:rsidR="00044D55" w:rsidRPr="00044D55" w:rsidRDefault="00044D55" w:rsidP="00044D55">
            <w:pPr>
              <w:pStyle w:val="Prrafodelista"/>
              <w:rPr>
                <w:rFonts w:ascii="ITC Avant Garde" w:hAnsi="ITC Avant Garde"/>
                <w:sz w:val="18"/>
                <w:szCs w:val="18"/>
              </w:rPr>
            </w:pPr>
          </w:p>
          <w:p w14:paraId="137C9A4A" w14:textId="69E71159" w:rsidR="00044D55" w:rsidRDefault="00044D55" w:rsidP="00F14C16">
            <w:pPr>
              <w:pStyle w:val="Prrafodelista"/>
              <w:numPr>
                <w:ilvl w:val="0"/>
                <w:numId w:val="3"/>
              </w:numPr>
              <w:jc w:val="both"/>
              <w:rPr>
                <w:rFonts w:ascii="ITC Avant Garde" w:hAnsi="ITC Avant Garde"/>
                <w:sz w:val="18"/>
                <w:szCs w:val="18"/>
              </w:rPr>
            </w:pPr>
            <w:r w:rsidRPr="00044D55">
              <w:rPr>
                <w:rFonts w:ascii="ITC Avant Garde" w:hAnsi="ITC Avant Garde"/>
                <w:sz w:val="18"/>
                <w:szCs w:val="18"/>
              </w:rPr>
              <w:t>Ley Federal de Protección Civil, publicada en el Diario Oficial de la Federación el 6 de junio de 2012. Disponible para su consulta en:</w:t>
            </w:r>
            <w:r>
              <w:rPr>
                <w:rFonts w:ascii="ITC Avant Garde" w:hAnsi="ITC Avant Garde"/>
                <w:sz w:val="18"/>
                <w:szCs w:val="18"/>
              </w:rPr>
              <w:t xml:space="preserve"> </w:t>
            </w:r>
            <w:hyperlink r:id="rId16" w:history="1">
              <w:r w:rsidRPr="00A80DD0">
                <w:rPr>
                  <w:rStyle w:val="Hipervnculo"/>
                  <w:rFonts w:ascii="ITC Avant Garde" w:hAnsi="ITC Avant Garde"/>
                  <w:sz w:val="18"/>
                  <w:szCs w:val="18"/>
                </w:rPr>
                <w:t>https://www.diputados.gob.mx/LeyesBiblio/pdf/LGPC_200521.pdf</w:t>
              </w:r>
            </w:hyperlink>
            <w:r>
              <w:rPr>
                <w:rFonts w:ascii="ITC Avant Garde" w:hAnsi="ITC Avant Garde"/>
                <w:sz w:val="18"/>
                <w:szCs w:val="18"/>
              </w:rPr>
              <w:t xml:space="preserve"> </w:t>
            </w:r>
          </w:p>
          <w:p w14:paraId="2E37CF64" w14:textId="77777777" w:rsidR="00044D55" w:rsidRPr="00044D55" w:rsidRDefault="00044D55" w:rsidP="00044D55">
            <w:pPr>
              <w:pStyle w:val="Prrafodelista"/>
              <w:rPr>
                <w:rFonts w:ascii="ITC Avant Garde" w:hAnsi="ITC Avant Garde"/>
                <w:sz w:val="18"/>
                <w:szCs w:val="18"/>
              </w:rPr>
            </w:pPr>
          </w:p>
          <w:p w14:paraId="498EC672" w14:textId="77777777" w:rsidR="00044D55" w:rsidRDefault="00044D55" w:rsidP="00F14C16">
            <w:pPr>
              <w:pStyle w:val="Prrafodelista"/>
              <w:numPr>
                <w:ilvl w:val="0"/>
                <w:numId w:val="3"/>
              </w:numPr>
              <w:jc w:val="both"/>
              <w:rPr>
                <w:rFonts w:ascii="ITC Avant Garde" w:hAnsi="ITC Avant Garde"/>
                <w:sz w:val="18"/>
                <w:szCs w:val="18"/>
              </w:rPr>
            </w:pPr>
            <w:r w:rsidRPr="00044D55">
              <w:rPr>
                <w:rFonts w:ascii="ITC Avant Garde" w:hAnsi="ITC Avant Garde"/>
                <w:sz w:val="18"/>
                <w:szCs w:val="18"/>
              </w:rPr>
              <w:t>Reglamento de la Ley General de Protección Civil, publicado en el Diario Oficial de la Federación el 13 de mayo de 2014. Disponible para su consulta en:</w:t>
            </w:r>
            <w:r>
              <w:rPr>
                <w:rFonts w:ascii="ITC Avant Garde" w:hAnsi="ITC Avant Garde"/>
                <w:sz w:val="18"/>
                <w:szCs w:val="18"/>
              </w:rPr>
              <w:t xml:space="preserve"> </w:t>
            </w:r>
            <w:hyperlink r:id="rId17" w:history="1">
              <w:r w:rsidRPr="00A80DD0">
                <w:rPr>
                  <w:rStyle w:val="Hipervnculo"/>
                  <w:rFonts w:ascii="ITC Avant Garde" w:hAnsi="ITC Avant Garde"/>
                  <w:sz w:val="18"/>
                  <w:szCs w:val="18"/>
                </w:rPr>
                <w:t>https://www.diputados.gob.mx/LeyesBiblio/regley/Reg_LGPC_091215.pdf</w:t>
              </w:r>
            </w:hyperlink>
            <w:r>
              <w:rPr>
                <w:rFonts w:ascii="ITC Avant Garde" w:hAnsi="ITC Avant Garde"/>
                <w:sz w:val="18"/>
                <w:szCs w:val="18"/>
              </w:rPr>
              <w:t xml:space="preserve"> </w:t>
            </w:r>
          </w:p>
          <w:p w14:paraId="055FEBDE" w14:textId="77777777" w:rsidR="00044D55" w:rsidRPr="00044D55" w:rsidRDefault="00044D55" w:rsidP="00044D55">
            <w:pPr>
              <w:pStyle w:val="Prrafodelista"/>
              <w:rPr>
                <w:rFonts w:ascii="ITC Avant Garde" w:hAnsi="ITC Avant Garde"/>
                <w:sz w:val="18"/>
                <w:szCs w:val="18"/>
              </w:rPr>
            </w:pPr>
          </w:p>
          <w:p w14:paraId="5F55D1A6" w14:textId="5EC531F2" w:rsidR="00044D55" w:rsidRDefault="00044D55" w:rsidP="00F14C16">
            <w:pPr>
              <w:pStyle w:val="Prrafodelista"/>
              <w:numPr>
                <w:ilvl w:val="0"/>
                <w:numId w:val="3"/>
              </w:numPr>
              <w:jc w:val="both"/>
              <w:rPr>
                <w:rFonts w:ascii="ITC Avant Garde" w:hAnsi="ITC Avant Garde"/>
                <w:sz w:val="18"/>
                <w:szCs w:val="18"/>
              </w:rPr>
            </w:pPr>
            <w:r>
              <w:rPr>
                <w:rFonts w:ascii="ITC Avant Garde" w:hAnsi="ITC Avant Garde"/>
                <w:sz w:val="18"/>
                <w:szCs w:val="18"/>
              </w:rPr>
              <w:t xml:space="preserve">Acuerdo de clasificación de frecuencias </w:t>
            </w:r>
            <w:r w:rsidRPr="00044D55">
              <w:rPr>
                <w:rFonts w:ascii="ITC Avant Garde" w:hAnsi="ITC Avant Garde"/>
                <w:sz w:val="18"/>
                <w:szCs w:val="18"/>
              </w:rPr>
              <w:t>162.400 MHz, 162.425 MHz, 162.450 MHz, 162.475 MHz, 162.500 MHz, 162.525 MHz y 162.550 MHz como espectro protegido</w:t>
            </w:r>
            <w:r>
              <w:rPr>
                <w:rFonts w:ascii="ITC Avant Garde" w:hAnsi="ITC Avant Garde"/>
                <w:sz w:val="18"/>
                <w:szCs w:val="18"/>
              </w:rPr>
              <w:t xml:space="preserve">. Disponible para su consulta en: </w:t>
            </w:r>
            <w:hyperlink r:id="rId18" w:anchor="gsc.tab=0" w:history="1">
              <w:r w:rsidR="00B502A5" w:rsidRPr="0044722B">
                <w:rPr>
                  <w:rStyle w:val="Hipervnculo"/>
                  <w:rFonts w:ascii="ITC Avant Garde" w:hAnsi="ITC Avant Garde"/>
                  <w:sz w:val="18"/>
                  <w:szCs w:val="18"/>
                </w:rPr>
                <w:t>https://www.dof.gob.mx/nota_detalle.php?codigo=5609417&amp;fecha=04/01/2021#gsc.tab=0</w:t>
              </w:r>
            </w:hyperlink>
            <w:r w:rsidR="00B502A5">
              <w:rPr>
                <w:rFonts w:ascii="ITC Avant Garde" w:hAnsi="ITC Avant Garde"/>
                <w:sz w:val="18"/>
                <w:szCs w:val="18"/>
              </w:rPr>
              <w:t xml:space="preserve"> </w:t>
            </w:r>
          </w:p>
          <w:p w14:paraId="7A58B155" w14:textId="77777777" w:rsidR="00F512B4" w:rsidRPr="00F512B4" w:rsidRDefault="00F512B4" w:rsidP="00F512B4">
            <w:pPr>
              <w:pStyle w:val="Prrafodelista"/>
              <w:rPr>
                <w:rFonts w:ascii="ITC Avant Garde" w:hAnsi="ITC Avant Garde"/>
                <w:sz w:val="18"/>
                <w:szCs w:val="18"/>
              </w:rPr>
            </w:pPr>
          </w:p>
          <w:p w14:paraId="34ECE902" w14:textId="77777777" w:rsidR="00F512B4" w:rsidRDefault="00F512B4" w:rsidP="00F14C16">
            <w:pPr>
              <w:pStyle w:val="Prrafodelista"/>
              <w:numPr>
                <w:ilvl w:val="0"/>
                <w:numId w:val="3"/>
              </w:numPr>
              <w:jc w:val="both"/>
              <w:rPr>
                <w:rFonts w:ascii="ITC Avant Garde" w:hAnsi="ITC Avant Garde"/>
                <w:sz w:val="18"/>
                <w:szCs w:val="18"/>
              </w:rPr>
            </w:pPr>
            <w:r w:rsidRPr="00F512B4">
              <w:rPr>
                <w:rFonts w:ascii="ITC Avant Garde" w:hAnsi="ITC Avant Garde"/>
                <w:sz w:val="18"/>
                <w:szCs w:val="18"/>
              </w:rPr>
              <w:t xml:space="preserve">Marco Sendai para la reducción del riesgo de desastres 2015-2030. Documento disponible para su consulta: </w:t>
            </w:r>
            <w:hyperlink r:id="rId19" w:history="1">
              <w:r w:rsidRPr="00A80DD0">
                <w:rPr>
                  <w:rStyle w:val="Hipervnculo"/>
                  <w:rFonts w:ascii="ITC Avant Garde" w:hAnsi="ITC Avant Garde"/>
                  <w:sz w:val="18"/>
                  <w:szCs w:val="18"/>
                </w:rPr>
                <w:t>https://www.unisdr.org/files/43291_spanishsendaiframeworkfordisasterri.pdf</w:t>
              </w:r>
            </w:hyperlink>
            <w:r>
              <w:rPr>
                <w:rFonts w:ascii="ITC Avant Garde" w:hAnsi="ITC Avant Garde"/>
                <w:sz w:val="18"/>
                <w:szCs w:val="18"/>
              </w:rPr>
              <w:t xml:space="preserve"> </w:t>
            </w:r>
          </w:p>
          <w:p w14:paraId="7FB3BCCD" w14:textId="77777777" w:rsidR="00F512B4" w:rsidRPr="00F512B4" w:rsidRDefault="00F512B4" w:rsidP="00F512B4">
            <w:pPr>
              <w:pStyle w:val="Prrafodelista"/>
              <w:rPr>
                <w:rFonts w:ascii="ITC Avant Garde" w:hAnsi="ITC Avant Garde"/>
                <w:sz w:val="18"/>
                <w:szCs w:val="18"/>
              </w:rPr>
            </w:pPr>
          </w:p>
          <w:p w14:paraId="53AF31EA" w14:textId="77777777" w:rsidR="00F512B4" w:rsidRPr="00F512B4" w:rsidRDefault="00F512B4" w:rsidP="00F512B4">
            <w:pPr>
              <w:pStyle w:val="Prrafodelista"/>
              <w:numPr>
                <w:ilvl w:val="0"/>
                <w:numId w:val="3"/>
              </w:numPr>
              <w:jc w:val="both"/>
              <w:rPr>
                <w:rFonts w:ascii="ITC Avant Garde" w:hAnsi="ITC Avant Garde"/>
                <w:sz w:val="18"/>
                <w:szCs w:val="18"/>
              </w:rPr>
            </w:pPr>
            <w:r w:rsidRPr="00F512B4">
              <w:rPr>
                <w:rFonts w:ascii="ITC Avant Garde" w:hAnsi="ITC Avant Garde"/>
                <w:sz w:val="18"/>
                <w:szCs w:val="18"/>
              </w:rPr>
              <w:t>Reglamento de Radiocomunicaciones. Disponible para su consulta:</w:t>
            </w:r>
          </w:p>
          <w:p w14:paraId="3573D0CB" w14:textId="77777777" w:rsidR="00F512B4" w:rsidRDefault="00000000" w:rsidP="00F512B4">
            <w:pPr>
              <w:pStyle w:val="Prrafodelista"/>
              <w:jc w:val="both"/>
              <w:rPr>
                <w:rFonts w:ascii="ITC Avant Garde" w:hAnsi="ITC Avant Garde"/>
                <w:sz w:val="18"/>
                <w:szCs w:val="18"/>
              </w:rPr>
            </w:pPr>
            <w:hyperlink r:id="rId20" w:history="1">
              <w:r w:rsidR="00F512B4" w:rsidRPr="00A80DD0">
                <w:rPr>
                  <w:rStyle w:val="Hipervnculo"/>
                  <w:rFonts w:ascii="ITC Avant Garde" w:hAnsi="ITC Avant Garde"/>
                  <w:sz w:val="18"/>
                  <w:szCs w:val="18"/>
                </w:rPr>
                <w:t>https://www.itu.int/pub/R-REG-RR/es</w:t>
              </w:r>
            </w:hyperlink>
          </w:p>
          <w:p w14:paraId="0BDD2C98" w14:textId="77777777" w:rsidR="00F512B4" w:rsidRDefault="00F512B4" w:rsidP="00F512B4">
            <w:pPr>
              <w:pStyle w:val="Prrafodelista"/>
              <w:jc w:val="both"/>
              <w:rPr>
                <w:rFonts w:ascii="ITC Avant Garde" w:hAnsi="ITC Avant Garde"/>
                <w:sz w:val="18"/>
                <w:szCs w:val="18"/>
              </w:rPr>
            </w:pPr>
          </w:p>
          <w:p w14:paraId="40FD7BDB" w14:textId="77777777" w:rsidR="002373C9" w:rsidRDefault="00F512B4" w:rsidP="00F512B4">
            <w:pPr>
              <w:pStyle w:val="Prrafodelista"/>
              <w:numPr>
                <w:ilvl w:val="0"/>
                <w:numId w:val="3"/>
              </w:numPr>
              <w:jc w:val="both"/>
              <w:rPr>
                <w:rFonts w:ascii="ITC Avant Garde" w:hAnsi="ITC Avant Garde"/>
                <w:sz w:val="18"/>
                <w:szCs w:val="18"/>
              </w:rPr>
            </w:pPr>
            <w:r w:rsidRPr="00F512B4">
              <w:rPr>
                <w:rFonts w:ascii="ITC Avant Garde" w:hAnsi="ITC Avant Garde"/>
                <w:sz w:val="18"/>
                <w:szCs w:val="18"/>
              </w:rPr>
              <w:t>RESOLUCIÓN 136 (REV. DUBÁI, 2018</w:t>
            </w:r>
            <w:r>
              <w:rPr>
                <w:rFonts w:ascii="ITC Avant Garde" w:hAnsi="ITC Avant Garde"/>
                <w:sz w:val="18"/>
                <w:szCs w:val="18"/>
              </w:rPr>
              <w:t>)</w:t>
            </w:r>
            <w:r>
              <w:t xml:space="preserve"> </w:t>
            </w:r>
            <w:r w:rsidRPr="00F512B4">
              <w:rPr>
                <w:rFonts w:ascii="ITC Avant Garde" w:hAnsi="ITC Avant Garde"/>
                <w:sz w:val="18"/>
                <w:szCs w:val="18"/>
              </w:rPr>
              <w:t>“Utilización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w:t>
            </w:r>
            <w:r>
              <w:rPr>
                <w:rFonts w:ascii="ITC Avant Garde" w:hAnsi="ITC Avant Garde"/>
                <w:sz w:val="18"/>
                <w:szCs w:val="18"/>
              </w:rPr>
              <w:t xml:space="preserve">. Disponible para su consulta en: </w:t>
            </w:r>
          </w:p>
          <w:p w14:paraId="45CDD54E" w14:textId="647DF3E7" w:rsidR="00F512B4" w:rsidRDefault="00000000" w:rsidP="002373C9">
            <w:pPr>
              <w:pStyle w:val="Prrafodelista"/>
              <w:jc w:val="both"/>
              <w:rPr>
                <w:rFonts w:ascii="ITC Avant Garde" w:hAnsi="ITC Avant Garde"/>
                <w:sz w:val="18"/>
                <w:szCs w:val="18"/>
              </w:rPr>
            </w:pPr>
            <w:hyperlink r:id="rId21" w:history="1">
              <w:r w:rsidR="002373C9" w:rsidRPr="005549CC">
                <w:rPr>
                  <w:rStyle w:val="Hipervnculo"/>
                  <w:rFonts w:ascii="ITC Avant Garde" w:hAnsi="ITC Avant Garde"/>
                  <w:sz w:val="18"/>
                  <w:szCs w:val="18"/>
                </w:rPr>
                <w:t>https://www.itu.int/dms_pub/itu-s/opb/conf/S-CONF-ACTF-2018-R1-PDF-S.pdf</w:t>
              </w:r>
            </w:hyperlink>
            <w:r w:rsidR="00F512B4">
              <w:rPr>
                <w:rFonts w:ascii="ITC Avant Garde" w:hAnsi="ITC Avant Garde"/>
                <w:sz w:val="18"/>
                <w:szCs w:val="18"/>
              </w:rPr>
              <w:t xml:space="preserve"> </w:t>
            </w:r>
          </w:p>
          <w:p w14:paraId="3B425D46" w14:textId="77777777" w:rsidR="002373C9" w:rsidRPr="002373C9" w:rsidRDefault="002373C9" w:rsidP="002373C9">
            <w:pPr>
              <w:pStyle w:val="Textonotapie"/>
              <w:ind w:left="720"/>
              <w:jc w:val="both"/>
              <w:rPr>
                <w:rFonts w:ascii="ITC Avant Garde" w:hAnsi="ITC Avant Garde"/>
                <w:color w:val="0563C1" w:themeColor="hyperlink"/>
                <w:sz w:val="18"/>
                <w:szCs w:val="18"/>
                <w:u w:val="single"/>
              </w:rPr>
            </w:pPr>
          </w:p>
          <w:p w14:paraId="032F511A" w14:textId="4F02D8C2" w:rsidR="002373C9" w:rsidRPr="002373C9" w:rsidRDefault="00F512B4" w:rsidP="00A449D2">
            <w:pPr>
              <w:pStyle w:val="Textonotapie"/>
              <w:numPr>
                <w:ilvl w:val="0"/>
                <w:numId w:val="3"/>
              </w:numPr>
              <w:jc w:val="both"/>
              <w:rPr>
                <w:rFonts w:ascii="ITC Avant Garde" w:hAnsi="ITC Avant Garde"/>
                <w:color w:val="0563C1" w:themeColor="hyperlink"/>
                <w:sz w:val="18"/>
                <w:szCs w:val="18"/>
                <w:u w:val="single"/>
              </w:rPr>
            </w:pPr>
            <w:r w:rsidRPr="002373C9">
              <w:rPr>
                <w:rFonts w:ascii="ITC Avant Garde" w:hAnsi="ITC Avant Garde"/>
                <w:sz w:val="18"/>
                <w:szCs w:val="18"/>
              </w:rPr>
              <w:t>Disposición de frecuencias para sistemas de radiocomunicaciones de protección pública y operaciones de socorro en caso de catástrofe con arreglo a la Resolución 646 (</w:t>
            </w:r>
            <w:proofErr w:type="spellStart"/>
            <w:r w:rsidRPr="002373C9">
              <w:rPr>
                <w:rFonts w:ascii="ITC Avant Garde" w:hAnsi="ITC Avant Garde"/>
                <w:sz w:val="18"/>
                <w:szCs w:val="18"/>
              </w:rPr>
              <w:t>Rev.CMR</w:t>
            </w:r>
            <w:proofErr w:type="spellEnd"/>
            <w:r w:rsidRPr="002373C9">
              <w:rPr>
                <w:rFonts w:ascii="ITC Avant Garde" w:hAnsi="ITC Avant Garde"/>
                <w:sz w:val="18"/>
                <w:szCs w:val="18"/>
              </w:rPr>
              <w:t xml:space="preserve"> 15). Disponible para su consulta en:</w:t>
            </w:r>
            <w:r w:rsidR="002373C9">
              <w:rPr>
                <w:rFonts w:ascii="ITC Avant Garde" w:hAnsi="ITC Avant Garde"/>
                <w:sz w:val="18"/>
                <w:szCs w:val="18"/>
              </w:rPr>
              <w:t xml:space="preserve"> </w:t>
            </w:r>
          </w:p>
          <w:p w14:paraId="7CDC0B4D" w14:textId="3BFC2736" w:rsidR="00F512B4" w:rsidRPr="00F512B4" w:rsidRDefault="00000000" w:rsidP="00730B90">
            <w:pPr>
              <w:pStyle w:val="Textonotapie"/>
              <w:ind w:left="720"/>
              <w:jc w:val="both"/>
              <w:rPr>
                <w:rFonts w:ascii="ITC Avant Garde" w:hAnsi="ITC Avant Garde"/>
                <w:sz w:val="18"/>
                <w:szCs w:val="18"/>
              </w:rPr>
            </w:pPr>
            <w:hyperlink r:id="rId22" w:history="1">
              <w:r w:rsidR="002373C9" w:rsidRPr="005549CC">
                <w:rPr>
                  <w:rStyle w:val="Hipervnculo"/>
                  <w:rFonts w:ascii="ITC Avant Garde" w:hAnsi="ITC Avant Garde"/>
                  <w:sz w:val="18"/>
                  <w:szCs w:val="18"/>
                </w:rPr>
                <w:t>https://www.itu.int/dms_pubrec/itu-r/rec/m/R-REC-M.2015-2-201801-I!!PDF-S.pdf</w:t>
              </w:r>
            </w:hyperlink>
            <w:r w:rsidR="00F512B4" w:rsidRPr="002373C9">
              <w:rPr>
                <w:rStyle w:val="Hipervnculo"/>
                <w:rFonts w:ascii="ITC Avant Garde" w:hAnsi="ITC Avant Garde"/>
                <w:sz w:val="18"/>
                <w:szCs w:val="18"/>
              </w:rPr>
              <w:t xml:space="preserve"> </w:t>
            </w: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B254" w14:textId="77777777" w:rsidR="005815C4" w:rsidRDefault="005815C4" w:rsidP="00501ADF">
      <w:pPr>
        <w:spacing w:after="0" w:line="240" w:lineRule="auto"/>
      </w:pPr>
      <w:r>
        <w:separator/>
      </w:r>
    </w:p>
  </w:endnote>
  <w:endnote w:type="continuationSeparator" w:id="0">
    <w:p w14:paraId="04DDD620" w14:textId="77777777" w:rsidR="005815C4" w:rsidRDefault="005815C4" w:rsidP="00501ADF">
      <w:pPr>
        <w:spacing w:after="0" w:line="240" w:lineRule="auto"/>
      </w:pPr>
      <w:r>
        <w:continuationSeparator/>
      </w:r>
    </w:p>
  </w:endnote>
  <w:endnote w:type="continuationNotice" w:id="1">
    <w:p w14:paraId="4B208F3F" w14:textId="77777777" w:rsidR="005815C4" w:rsidRDefault="00581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668091"/>
      <w:docPartObj>
        <w:docPartGallery w:val="Page Numbers (Bottom of Page)"/>
        <w:docPartUnique/>
      </w:docPartObj>
    </w:sdtPr>
    <w:sdtContent>
      <w:sdt>
        <w:sdtPr>
          <w:rPr>
            <w:sz w:val="20"/>
          </w:rPr>
          <w:id w:val="-1769616900"/>
          <w:docPartObj>
            <w:docPartGallery w:val="Page Numbers (Top of Page)"/>
            <w:docPartUnique/>
          </w:docPartObj>
        </w:sdt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4C39" w14:textId="77777777" w:rsidR="005815C4" w:rsidRDefault="005815C4" w:rsidP="00501ADF">
      <w:pPr>
        <w:spacing w:after="0" w:line="240" w:lineRule="auto"/>
      </w:pPr>
      <w:r>
        <w:separator/>
      </w:r>
    </w:p>
  </w:footnote>
  <w:footnote w:type="continuationSeparator" w:id="0">
    <w:p w14:paraId="7DBF7047" w14:textId="77777777" w:rsidR="005815C4" w:rsidRDefault="005815C4" w:rsidP="00501ADF">
      <w:pPr>
        <w:spacing w:after="0" w:line="240" w:lineRule="auto"/>
      </w:pPr>
      <w:r>
        <w:continuationSeparator/>
      </w:r>
    </w:p>
  </w:footnote>
  <w:footnote w:type="continuationNotice" w:id="1">
    <w:p w14:paraId="16928875" w14:textId="77777777" w:rsidR="005815C4" w:rsidRDefault="005815C4">
      <w:pPr>
        <w:spacing w:after="0" w:line="240" w:lineRule="auto"/>
      </w:pPr>
    </w:p>
  </w:footnote>
  <w:footnote w:id="2">
    <w:p w14:paraId="1615D540" w14:textId="162318AE" w:rsidR="007B38FA" w:rsidRPr="00C02D66" w:rsidRDefault="007B38FA">
      <w:pPr>
        <w:pStyle w:val="Textonotapie"/>
        <w:rPr>
          <w:rFonts w:ascii="ITC Avant Garde" w:hAnsi="ITC Avant Garde"/>
          <w:sz w:val="16"/>
          <w:szCs w:val="16"/>
        </w:rPr>
      </w:pPr>
      <w:r w:rsidRPr="00C02D66">
        <w:rPr>
          <w:rStyle w:val="Refdenotaalpie"/>
          <w:rFonts w:ascii="ITC Avant Garde" w:hAnsi="ITC Avant Garde"/>
          <w:sz w:val="16"/>
          <w:szCs w:val="16"/>
        </w:rPr>
        <w:footnoteRef/>
      </w:r>
      <w:r w:rsidRPr="00C02D66">
        <w:rPr>
          <w:rFonts w:ascii="ITC Avant Garde" w:hAnsi="ITC Avant Garde"/>
          <w:sz w:val="16"/>
          <w:szCs w:val="16"/>
        </w:rPr>
        <w:t xml:space="preserve"> Marco de Sendai para la Reducción del Riesgo de Desastres 2015-2030. Consultable en: </w:t>
      </w:r>
    </w:p>
    <w:p w14:paraId="4CF0A5D1" w14:textId="11132F29" w:rsidR="007B38FA" w:rsidRDefault="00000000">
      <w:pPr>
        <w:pStyle w:val="Textonotapie"/>
      </w:pPr>
      <w:hyperlink r:id="rId1" w:history="1">
        <w:r w:rsidR="007B38FA" w:rsidRPr="00C02D66">
          <w:rPr>
            <w:rStyle w:val="Hipervnculo"/>
            <w:rFonts w:ascii="ITC Avant Garde" w:hAnsi="ITC Avant Garde"/>
            <w:sz w:val="16"/>
            <w:szCs w:val="16"/>
          </w:rPr>
          <w:t>https://www.unisdr.org/files/43291_spanishsendaiframeworkfordisasterri.pdf</w:t>
        </w:r>
      </w:hyperlink>
      <w:r w:rsidR="007B38FA">
        <w:t xml:space="preserve"> </w:t>
      </w:r>
    </w:p>
  </w:footnote>
  <w:footnote w:id="3">
    <w:p w14:paraId="731F0040" w14:textId="1CD7405A" w:rsidR="00B96366" w:rsidRPr="00C02D66" w:rsidRDefault="00B96366">
      <w:pPr>
        <w:pStyle w:val="Textonotapie"/>
        <w:rPr>
          <w:rFonts w:ascii="ITC Avant Garde" w:hAnsi="ITC Avant Garde"/>
          <w:sz w:val="16"/>
          <w:szCs w:val="16"/>
        </w:rPr>
      </w:pPr>
      <w:r w:rsidRPr="00C02D66">
        <w:rPr>
          <w:rStyle w:val="Refdenotaalpie"/>
          <w:rFonts w:ascii="ITC Avant Garde" w:hAnsi="ITC Avant Garde"/>
          <w:sz w:val="16"/>
          <w:szCs w:val="16"/>
        </w:rPr>
        <w:footnoteRef/>
      </w:r>
      <w:r w:rsidRPr="00C02D66">
        <w:rPr>
          <w:rFonts w:ascii="ITC Avant Garde" w:hAnsi="ITC Avant Garde"/>
          <w:sz w:val="16"/>
          <w:szCs w:val="16"/>
        </w:rPr>
        <w:t xml:space="preserve"> </w:t>
      </w:r>
      <w:r w:rsidR="001957BD">
        <w:rPr>
          <w:rFonts w:ascii="ITC Avant Garde" w:hAnsi="ITC Avant Garde"/>
          <w:sz w:val="16"/>
          <w:szCs w:val="16"/>
        </w:rPr>
        <w:t xml:space="preserve">Unión Internacional de Telecomunicaciones, </w:t>
      </w:r>
      <w:r w:rsidRPr="00C02D66">
        <w:rPr>
          <w:rFonts w:ascii="ITC Avant Garde" w:hAnsi="ITC Avant Garde"/>
          <w:sz w:val="16"/>
          <w:szCs w:val="16"/>
        </w:rPr>
        <w:t>Reglamento de Radiocomunicaciones</w:t>
      </w:r>
      <w:r w:rsidR="001957BD" w:rsidRPr="00C02D66">
        <w:rPr>
          <w:rFonts w:ascii="ITC Avant Garde" w:hAnsi="ITC Avant Garde"/>
          <w:sz w:val="16"/>
          <w:szCs w:val="16"/>
        </w:rPr>
        <w:t xml:space="preserve">, </w:t>
      </w:r>
      <w:r w:rsidR="001957BD">
        <w:rPr>
          <w:rFonts w:ascii="ITC Avant Garde" w:hAnsi="ITC Avant Garde"/>
          <w:sz w:val="16"/>
          <w:szCs w:val="16"/>
        </w:rPr>
        <w:t>A</w:t>
      </w:r>
      <w:r w:rsidR="001957BD" w:rsidRPr="00C02D66">
        <w:rPr>
          <w:rFonts w:ascii="ITC Avant Garde" w:hAnsi="ITC Avant Garde"/>
          <w:sz w:val="16"/>
          <w:szCs w:val="16"/>
        </w:rPr>
        <w:t>rtículo 4, numeral 4.10</w:t>
      </w:r>
      <w:r w:rsidRPr="00C02D66">
        <w:rPr>
          <w:rFonts w:ascii="ITC Avant Garde" w:hAnsi="ITC Avant Garde"/>
          <w:sz w:val="16"/>
          <w:szCs w:val="16"/>
        </w:rPr>
        <w:t>. Consultable en:</w:t>
      </w:r>
    </w:p>
    <w:p w14:paraId="031A97E1" w14:textId="42C2F360" w:rsidR="00B96366" w:rsidRDefault="00000000">
      <w:pPr>
        <w:pStyle w:val="Textonotapie"/>
      </w:pPr>
      <w:hyperlink r:id="rId2" w:history="1">
        <w:r w:rsidR="001957BD" w:rsidRPr="00C02D66">
          <w:rPr>
            <w:rStyle w:val="Hipervnculo"/>
            <w:rFonts w:ascii="ITC Avant Garde" w:hAnsi="ITC Avant Garde" w:cs="Arial"/>
            <w:sz w:val="16"/>
            <w:szCs w:val="16"/>
          </w:rPr>
          <w:t>http://search.itu.int/history/HistoryDigitalCollectionDocLibrary/1.44.48.es.301.pdf</w:t>
        </w:r>
      </w:hyperlink>
    </w:p>
  </w:footnote>
  <w:footnote w:id="4">
    <w:p w14:paraId="5802E538" w14:textId="42F9B7FE" w:rsidR="00F850A4" w:rsidRDefault="00F850A4">
      <w:pPr>
        <w:pStyle w:val="Textonotapie"/>
        <w:rPr>
          <w:rFonts w:ascii="ITC Avant Garde" w:hAnsi="ITC Avant Garde"/>
          <w:sz w:val="16"/>
          <w:szCs w:val="16"/>
        </w:rPr>
      </w:pPr>
      <w:r w:rsidRPr="00C02D66">
        <w:rPr>
          <w:rStyle w:val="Refdenotaalpie"/>
          <w:rFonts w:ascii="ITC Avant Garde" w:hAnsi="ITC Avant Garde"/>
          <w:sz w:val="16"/>
          <w:szCs w:val="16"/>
        </w:rPr>
        <w:footnoteRef/>
      </w:r>
      <w:r w:rsidRPr="00C02D66">
        <w:rPr>
          <w:rFonts w:ascii="ITC Avant Garde" w:hAnsi="ITC Avant Garde"/>
          <w:sz w:val="16"/>
          <w:szCs w:val="16"/>
        </w:rPr>
        <w:t xml:space="preserve"> Resolución 136 (</w:t>
      </w:r>
      <w:proofErr w:type="spellStart"/>
      <w:r w:rsidRPr="00C02D66">
        <w:rPr>
          <w:rFonts w:ascii="ITC Avant Garde" w:hAnsi="ITC Avant Garde"/>
          <w:sz w:val="16"/>
          <w:szCs w:val="16"/>
        </w:rPr>
        <w:t>Rev</w:t>
      </w:r>
      <w:proofErr w:type="spellEnd"/>
      <w:r w:rsidRPr="00C02D66">
        <w:rPr>
          <w:rFonts w:ascii="ITC Avant Garde" w:hAnsi="ITC Avant Garde"/>
          <w:sz w:val="16"/>
          <w:szCs w:val="16"/>
        </w:rPr>
        <w:t xml:space="preserve"> Bucarest, 2022). Consultable en: </w:t>
      </w:r>
    </w:p>
    <w:p w14:paraId="49E83466" w14:textId="0CE5F04C" w:rsidR="00F850A4" w:rsidRPr="00C02D66" w:rsidRDefault="00000000">
      <w:pPr>
        <w:pStyle w:val="Textonotapie"/>
        <w:rPr>
          <w:rFonts w:ascii="ITC Avant Garde" w:hAnsi="ITC Avant Garde"/>
          <w:sz w:val="16"/>
          <w:szCs w:val="16"/>
        </w:rPr>
      </w:pPr>
      <w:hyperlink r:id="rId3" w:history="1">
        <w:r w:rsidR="00F850A4" w:rsidRPr="00C02D66">
          <w:rPr>
            <w:rStyle w:val="Hipervnculo"/>
            <w:rFonts w:ascii="ITC Avant Garde" w:hAnsi="ITC Avant Garde" w:cs="Arial"/>
            <w:sz w:val="16"/>
            <w:szCs w:val="16"/>
          </w:rPr>
          <w:t>https://www.itu.int/dms_pub/itu-s/opb/conf/S-CONF-ACTF-2022-PDF-S.pdf</w:t>
        </w:r>
      </w:hyperlink>
    </w:p>
  </w:footnote>
  <w:footnote w:id="5">
    <w:p w14:paraId="6FCE1A4D" w14:textId="3720BF26" w:rsidR="00FD7A0E" w:rsidRDefault="00FD7A0E">
      <w:pPr>
        <w:pStyle w:val="Textonotapie"/>
        <w:rPr>
          <w:rFonts w:ascii="ITC Avant Garde" w:hAnsi="ITC Avant Garde"/>
          <w:sz w:val="16"/>
          <w:szCs w:val="16"/>
        </w:rPr>
      </w:pPr>
      <w:r w:rsidRPr="00C02D66">
        <w:rPr>
          <w:rStyle w:val="Refdenotaalpie"/>
          <w:rFonts w:ascii="ITC Avant Garde" w:hAnsi="ITC Avant Garde"/>
          <w:sz w:val="16"/>
          <w:szCs w:val="16"/>
        </w:rPr>
        <w:footnoteRef/>
      </w:r>
      <w:r w:rsidRPr="00C02D66">
        <w:rPr>
          <w:rFonts w:ascii="ITC Avant Garde" w:hAnsi="ITC Avant Garde"/>
          <w:sz w:val="16"/>
          <w:szCs w:val="16"/>
        </w:rPr>
        <w:t xml:space="preserve"> Unión Internacional de Telecomunicaciones, Resolución 646 (Rev.CMR-19). </w:t>
      </w:r>
      <w:r>
        <w:rPr>
          <w:rFonts w:ascii="ITC Avant Garde" w:hAnsi="ITC Avant Garde"/>
          <w:sz w:val="16"/>
          <w:szCs w:val="16"/>
        </w:rPr>
        <w:t xml:space="preserve">Consultable en: </w:t>
      </w:r>
    </w:p>
    <w:p w14:paraId="52C1CFAA" w14:textId="7832198E" w:rsidR="00FD7A0E" w:rsidRPr="00C02D66" w:rsidRDefault="00000000">
      <w:pPr>
        <w:pStyle w:val="Textonotapie"/>
        <w:rPr>
          <w:rFonts w:ascii="ITC Avant Garde" w:hAnsi="ITC Avant Garde"/>
          <w:sz w:val="16"/>
          <w:szCs w:val="16"/>
        </w:rPr>
      </w:pPr>
      <w:hyperlink r:id="rId4" w:history="1">
        <w:r w:rsidR="00FD7A0E" w:rsidRPr="00C02D66">
          <w:rPr>
            <w:rStyle w:val="Hipervnculo"/>
            <w:rFonts w:ascii="ITC Avant Garde" w:hAnsi="ITC Avant Garde" w:cs="Arial"/>
            <w:sz w:val="16"/>
            <w:szCs w:val="16"/>
          </w:rPr>
          <w:t>https://www.itu.int/dms_pub/itu-r/opb/act/R-ACT-WRC.14-2019-PDF-S.pdf</w:t>
        </w:r>
      </w:hyperlink>
      <w:r w:rsidR="00FD7A0E">
        <w:rPr>
          <w:rStyle w:val="Hipervnculo"/>
          <w:rFonts w:ascii="ITC Avant Garde" w:hAnsi="ITC Avant Garde" w:cs="Arial"/>
          <w:color w:val="000000" w:themeColor="text1"/>
          <w:sz w:val="16"/>
          <w:szCs w:val="16"/>
        </w:rPr>
        <w:t xml:space="preserve"> </w:t>
      </w:r>
    </w:p>
  </w:footnote>
  <w:footnote w:id="6">
    <w:p w14:paraId="428975A7" w14:textId="54A5E69F" w:rsidR="008722AC" w:rsidRDefault="008722AC">
      <w:pPr>
        <w:pStyle w:val="Textonotapie"/>
        <w:rPr>
          <w:rFonts w:ascii="ITC Avant Garde" w:hAnsi="ITC Avant Garde"/>
          <w:sz w:val="16"/>
          <w:szCs w:val="16"/>
        </w:rPr>
      </w:pPr>
      <w:r w:rsidRPr="00C02D66">
        <w:rPr>
          <w:rStyle w:val="Refdenotaalpie"/>
          <w:rFonts w:ascii="ITC Avant Garde" w:hAnsi="ITC Avant Garde"/>
          <w:sz w:val="16"/>
          <w:szCs w:val="16"/>
        </w:rPr>
        <w:footnoteRef/>
      </w:r>
      <w:r w:rsidRPr="00C02D66">
        <w:rPr>
          <w:rFonts w:ascii="ITC Avant Garde" w:hAnsi="ITC Avant Garde"/>
          <w:sz w:val="16"/>
          <w:szCs w:val="16"/>
        </w:rPr>
        <w:t xml:space="preserve"> Reporte UIT-R M.2377-1. Requerimientos y objetivos de radiocomunicaciones para la protección pública y la recuperación en casos de desastres.</w:t>
      </w:r>
      <w:r>
        <w:rPr>
          <w:rFonts w:ascii="ITC Avant Garde" w:hAnsi="ITC Avant Garde"/>
          <w:sz w:val="16"/>
          <w:szCs w:val="16"/>
        </w:rPr>
        <w:t xml:space="preserve"> Consultable en:</w:t>
      </w:r>
    </w:p>
    <w:p w14:paraId="524E1AA1" w14:textId="328262F1" w:rsidR="008722AC" w:rsidRPr="00C02D66" w:rsidRDefault="00000000">
      <w:pPr>
        <w:pStyle w:val="Textonotapie"/>
        <w:rPr>
          <w:rFonts w:ascii="ITC Avant Garde" w:hAnsi="ITC Avant Garde"/>
          <w:sz w:val="16"/>
          <w:szCs w:val="16"/>
        </w:rPr>
      </w:pPr>
      <w:hyperlink r:id="rId5" w:history="1">
        <w:r w:rsidR="008722AC" w:rsidRPr="00C02D66">
          <w:rPr>
            <w:rStyle w:val="Hipervnculo"/>
            <w:rFonts w:ascii="ITC Avant Garde" w:hAnsi="ITC Avant Garde" w:cs="Arial"/>
            <w:color w:val="000000" w:themeColor="text1"/>
            <w:sz w:val="16"/>
            <w:szCs w:val="16"/>
          </w:rPr>
          <w:t>https://www.itu.int/dms_pub/itu-r/opb/rep/R-REP-M.2377-1-2017-PDF-E.pdf</w:t>
        </w:r>
      </w:hyperlink>
      <w:r w:rsidR="008722AC" w:rsidRPr="00C02D66">
        <w:rPr>
          <w:rStyle w:val="Hipervnculo"/>
          <w:rFonts w:ascii="ITC Avant Garde" w:hAnsi="ITC Avant Garde" w:cs="Arial"/>
          <w:color w:val="000000" w:themeColor="text1"/>
          <w:sz w:val="16"/>
          <w:szCs w:val="16"/>
        </w:rPr>
        <w:t xml:space="preserve"> </w:t>
      </w:r>
    </w:p>
  </w:footnote>
  <w:footnote w:id="7">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6"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10DA" w14:textId="54F9BB9E"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58C3EA6A"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75DD"/>
    <w:multiLevelType w:val="hybridMultilevel"/>
    <w:tmpl w:val="D69CE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DE6AD5"/>
    <w:multiLevelType w:val="hybridMultilevel"/>
    <w:tmpl w:val="5492C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F17F55"/>
    <w:multiLevelType w:val="hybridMultilevel"/>
    <w:tmpl w:val="4ED266D8"/>
    <w:lvl w:ilvl="0" w:tplc="080A0001">
      <w:start w:val="1"/>
      <w:numFmt w:val="bullet"/>
      <w:lvlText w:val=""/>
      <w:lvlJc w:val="left"/>
      <w:pPr>
        <w:ind w:left="773" w:hanging="360"/>
      </w:pPr>
      <w:rPr>
        <w:rFonts w:ascii="Symbol" w:hAnsi="Symbol" w:hint="default"/>
      </w:rPr>
    </w:lvl>
    <w:lvl w:ilvl="1" w:tplc="080A0003" w:tentative="1">
      <w:start w:val="1"/>
      <w:numFmt w:val="bullet"/>
      <w:lvlText w:val="o"/>
      <w:lvlJc w:val="left"/>
      <w:pPr>
        <w:ind w:left="1493" w:hanging="360"/>
      </w:pPr>
      <w:rPr>
        <w:rFonts w:ascii="Courier New" w:hAnsi="Courier New" w:cs="Courier New" w:hint="default"/>
      </w:rPr>
    </w:lvl>
    <w:lvl w:ilvl="2" w:tplc="080A0005" w:tentative="1">
      <w:start w:val="1"/>
      <w:numFmt w:val="bullet"/>
      <w:lvlText w:val=""/>
      <w:lvlJc w:val="left"/>
      <w:pPr>
        <w:ind w:left="2213" w:hanging="360"/>
      </w:pPr>
      <w:rPr>
        <w:rFonts w:ascii="Wingdings" w:hAnsi="Wingdings" w:hint="default"/>
      </w:rPr>
    </w:lvl>
    <w:lvl w:ilvl="3" w:tplc="080A0001" w:tentative="1">
      <w:start w:val="1"/>
      <w:numFmt w:val="bullet"/>
      <w:lvlText w:val=""/>
      <w:lvlJc w:val="left"/>
      <w:pPr>
        <w:ind w:left="2933" w:hanging="360"/>
      </w:pPr>
      <w:rPr>
        <w:rFonts w:ascii="Symbol" w:hAnsi="Symbol" w:hint="default"/>
      </w:rPr>
    </w:lvl>
    <w:lvl w:ilvl="4" w:tplc="080A0003" w:tentative="1">
      <w:start w:val="1"/>
      <w:numFmt w:val="bullet"/>
      <w:lvlText w:val="o"/>
      <w:lvlJc w:val="left"/>
      <w:pPr>
        <w:ind w:left="3653" w:hanging="360"/>
      </w:pPr>
      <w:rPr>
        <w:rFonts w:ascii="Courier New" w:hAnsi="Courier New" w:cs="Courier New" w:hint="default"/>
      </w:rPr>
    </w:lvl>
    <w:lvl w:ilvl="5" w:tplc="080A0005" w:tentative="1">
      <w:start w:val="1"/>
      <w:numFmt w:val="bullet"/>
      <w:lvlText w:val=""/>
      <w:lvlJc w:val="left"/>
      <w:pPr>
        <w:ind w:left="4373" w:hanging="360"/>
      </w:pPr>
      <w:rPr>
        <w:rFonts w:ascii="Wingdings" w:hAnsi="Wingdings" w:hint="default"/>
      </w:rPr>
    </w:lvl>
    <w:lvl w:ilvl="6" w:tplc="080A0001" w:tentative="1">
      <w:start w:val="1"/>
      <w:numFmt w:val="bullet"/>
      <w:lvlText w:val=""/>
      <w:lvlJc w:val="left"/>
      <w:pPr>
        <w:ind w:left="5093" w:hanging="360"/>
      </w:pPr>
      <w:rPr>
        <w:rFonts w:ascii="Symbol" w:hAnsi="Symbol" w:hint="default"/>
      </w:rPr>
    </w:lvl>
    <w:lvl w:ilvl="7" w:tplc="080A0003" w:tentative="1">
      <w:start w:val="1"/>
      <w:numFmt w:val="bullet"/>
      <w:lvlText w:val="o"/>
      <w:lvlJc w:val="left"/>
      <w:pPr>
        <w:ind w:left="5813" w:hanging="360"/>
      </w:pPr>
      <w:rPr>
        <w:rFonts w:ascii="Courier New" w:hAnsi="Courier New" w:cs="Courier New" w:hint="default"/>
      </w:rPr>
    </w:lvl>
    <w:lvl w:ilvl="8" w:tplc="080A0005" w:tentative="1">
      <w:start w:val="1"/>
      <w:numFmt w:val="bullet"/>
      <w:lvlText w:val=""/>
      <w:lvlJc w:val="left"/>
      <w:pPr>
        <w:ind w:left="6533" w:hanging="360"/>
      </w:pPr>
      <w:rPr>
        <w:rFonts w:ascii="Wingdings" w:hAnsi="Wingdings" w:hint="default"/>
      </w:r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C77343"/>
    <w:multiLevelType w:val="hybridMultilevel"/>
    <w:tmpl w:val="5AA26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FA2AAB"/>
    <w:multiLevelType w:val="hybridMultilevel"/>
    <w:tmpl w:val="1B82A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F42B0E"/>
    <w:multiLevelType w:val="hybridMultilevel"/>
    <w:tmpl w:val="72628432"/>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CF43EB"/>
    <w:multiLevelType w:val="hybridMultilevel"/>
    <w:tmpl w:val="87ECF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8255099">
    <w:abstractNumId w:val="2"/>
  </w:num>
  <w:num w:numId="2" w16cid:durableId="355814021">
    <w:abstractNumId w:val="4"/>
  </w:num>
  <w:num w:numId="3" w16cid:durableId="1594363751">
    <w:abstractNumId w:val="7"/>
  </w:num>
  <w:num w:numId="4" w16cid:durableId="1162695865">
    <w:abstractNumId w:val="8"/>
  </w:num>
  <w:num w:numId="5" w16cid:durableId="1356149371">
    <w:abstractNumId w:val="0"/>
  </w:num>
  <w:num w:numId="6" w16cid:durableId="1225683552">
    <w:abstractNumId w:val="5"/>
  </w:num>
  <w:num w:numId="7" w16cid:durableId="1803234574">
    <w:abstractNumId w:val="1"/>
  </w:num>
  <w:num w:numId="8" w16cid:durableId="1330596599">
    <w:abstractNumId w:val="6"/>
  </w:num>
  <w:num w:numId="9" w16cid:durableId="1044329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44D55"/>
    <w:rsid w:val="00056AE8"/>
    <w:rsid w:val="0006478F"/>
    <w:rsid w:val="00083E23"/>
    <w:rsid w:val="00086013"/>
    <w:rsid w:val="000C16BC"/>
    <w:rsid w:val="000D16EC"/>
    <w:rsid w:val="000D401B"/>
    <w:rsid w:val="000E40D2"/>
    <w:rsid w:val="000E6A13"/>
    <w:rsid w:val="000F669B"/>
    <w:rsid w:val="00103691"/>
    <w:rsid w:val="00177F7B"/>
    <w:rsid w:val="00181A32"/>
    <w:rsid w:val="0019142E"/>
    <w:rsid w:val="001932FC"/>
    <w:rsid w:val="001957BD"/>
    <w:rsid w:val="001B4A51"/>
    <w:rsid w:val="001E26FE"/>
    <w:rsid w:val="00206C6C"/>
    <w:rsid w:val="00211C96"/>
    <w:rsid w:val="002373C9"/>
    <w:rsid w:val="00247B33"/>
    <w:rsid w:val="00286496"/>
    <w:rsid w:val="00295E97"/>
    <w:rsid w:val="002B67A7"/>
    <w:rsid w:val="002C7597"/>
    <w:rsid w:val="002D28C7"/>
    <w:rsid w:val="002E5377"/>
    <w:rsid w:val="0030055F"/>
    <w:rsid w:val="003039BF"/>
    <w:rsid w:val="00323167"/>
    <w:rsid w:val="00333B41"/>
    <w:rsid w:val="00372BF7"/>
    <w:rsid w:val="0039169A"/>
    <w:rsid w:val="003949C0"/>
    <w:rsid w:val="003A72BC"/>
    <w:rsid w:val="003B48A5"/>
    <w:rsid w:val="003E1D84"/>
    <w:rsid w:val="003F05E7"/>
    <w:rsid w:val="004226AE"/>
    <w:rsid w:val="00427FB3"/>
    <w:rsid w:val="0044495E"/>
    <w:rsid w:val="00451B7D"/>
    <w:rsid w:val="004603F7"/>
    <w:rsid w:val="00465235"/>
    <w:rsid w:val="0049127C"/>
    <w:rsid w:val="004977D8"/>
    <w:rsid w:val="004A7C30"/>
    <w:rsid w:val="004B6836"/>
    <w:rsid w:val="004D2177"/>
    <w:rsid w:val="004E0AA9"/>
    <w:rsid w:val="004E0DA9"/>
    <w:rsid w:val="004E38D7"/>
    <w:rsid w:val="004F228E"/>
    <w:rsid w:val="00501ADF"/>
    <w:rsid w:val="00525271"/>
    <w:rsid w:val="005255C0"/>
    <w:rsid w:val="005319D5"/>
    <w:rsid w:val="005349B4"/>
    <w:rsid w:val="005815C4"/>
    <w:rsid w:val="00582E12"/>
    <w:rsid w:val="00586BB3"/>
    <w:rsid w:val="00596FDE"/>
    <w:rsid w:val="005A06B2"/>
    <w:rsid w:val="005A40FB"/>
    <w:rsid w:val="005B2C92"/>
    <w:rsid w:val="005C44A8"/>
    <w:rsid w:val="005E4451"/>
    <w:rsid w:val="006220C6"/>
    <w:rsid w:val="00623EB8"/>
    <w:rsid w:val="00624D28"/>
    <w:rsid w:val="00634DE8"/>
    <w:rsid w:val="00641D09"/>
    <w:rsid w:val="00647FB6"/>
    <w:rsid w:val="006717D5"/>
    <w:rsid w:val="0068307E"/>
    <w:rsid w:val="006A3A0E"/>
    <w:rsid w:val="006A7E0B"/>
    <w:rsid w:val="006D7556"/>
    <w:rsid w:val="006D7A08"/>
    <w:rsid w:val="007018A1"/>
    <w:rsid w:val="00712636"/>
    <w:rsid w:val="00714252"/>
    <w:rsid w:val="00730B90"/>
    <w:rsid w:val="00734E32"/>
    <w:rsid w:val="0074323F"/>
    <w:rsid w:val="0076488A"/>
    <w:rsid w:val="007906D0"/>
    <w:rsid w:val="007A37D6"/>
    <w:rsid w:val="007B38FA"/>
    <w:rsid w:val="007C425A"/>
    <w:rsid w:val="007D4E5B"/>
    <w:rsid w:val="007E3A44"/>
    <w:rsid w:val="007F37BF"/>
    <w:rsid w:val="00801FED"/>
    <w:rsid w:val="00804F49"/>
    <w:rsid w:val="008135FB"/>
    <w:rsid w:val="00814A48"/>
    <w:rsid w:val="00827470"/>
    <w:rsid w:val="0084560D"/>
    <w:rsid w:val="0086684A"/>
    <w:rsid w:val="00870931"/>
    <w:rsid w:val="008722AC"/>
    <w:rsid w:val="00876D05"/>
    <w:rsid w:val="008A1704"/>
    <w:rsid w:val="008A48B0"/>
    <w:rsid w:val="008A52BD"/>
    <w:rsid w:val="008B4198"/>
    <w:rsid w:val="008C1DE0"/>
    <w:rsid w:val="008C76AF"/>
    <w:rsid w:val="008E1AD3"/>
    <w:rsid w:val="008E3011"/>
    <w:rsid w:val="009058DB"/>
    <w:rsid w:val="00911216"/>
    <w:rsid w:val="00924A7E"/>
    <w:rsid w:val="00932C4E"/>
    <w:rsid w:val="009442FD"/>
    <w:rsid w:val="0096003C"/>
    <w:rsid w:val="009656B1"/>
    <w:rsid w:val="009806B7"/>
    <w:rsid w:val="00986E23"/>
    <w:rsid w:val="009D10E1"/>
    <w:rsid w:val="009D5C70"/>
    <w:rsid w:val="009D73E5"/>
    <w:rsid w:val="009E2F03"/>
    <w:rsid w:val="009F237F"/>
    <w:rsid w:val="00A02F70"/>
    <w:rsid w:val="00A1622C"/>
    <w:rsid w:val="00A7211D"/>
    <w:rsid w:val="00A73AD8"/>
    <w:rsid w:val="00A81C3A"/>
    <w:rsid w:val="00A855B0"/>
    <w:rsid w:val="00AA306A"/>
    <w:rsid w:val="00AA4CB3"/>
    <w:rsid w:val="00AB2FC5"/>
    <w:rsid w:val="00AF1AD0"/>
    <w:rsid w:val="00B13E7A"/>
    <w:rsid w:val="00B2360F"/>
    <w:rsid w:val="00B24AB5"/>
    <w:rsid w:val="00B32137"/>
    <w:rsid w:val="00B32DDD"/>
    <w:rsid w:val="00B41497"/>
    <w:rsid w:val="00B43D57"/>
    <w:rsid w:val="00B502A5"/>
    <w:rsid w:val="00B55A3E"/>
    <w:rsid w:val="00B61742"/>
    <w:rsid w:val="00B6461E"/>
    <w:rsid w:val="00B74C55"/>
    <w:rsid w:val="00B74F10"/>
    <w:rsid w:val="00B77B4B"/>
    <w:rsid w:val="00B96243"/>
    <w:rsid w:val="00B96366"/>
    <w:rsid w:val="00BA0F10"/>
    <w:rsid w:val="00BA4E93"/>
    <w:rsid w:val="00BB2D75"/>
    <w:rsid w:val="00BB73BA"/>
    <w:rsid w:val="00BC2FF7"/>
    <w:rsid w:val="00BE7D1C"/>
    <w:rsid w:val="00BF10C7"/>
    <w:rsid w:val="00C02D66"/>
    <w:rsid w:val="00C03512"/>
    <w:rsid w:val="00C37872"/>
    <w:rsid w:val="00C53388"/>
    <w:rsid w:val="00C5470D"/>
    <w:rsid w:val="00C642FE"/>
    <w:rsid w:val="00C80DBB"/>
    <w:rsid w:val="00C822B7"/>
    <w:rsid w:val="00C917FC"/>
    <w:rsid w:val="00C96FB0"/>
    <w:rsid w:val="00C973BA"/>
    <w:rsid w:val="00CE2EA1"/>
    <w:rsid w:val="00D02DA9"/>
    <w:rsid w:val="00D0386B"/>
    <w:rsid w:val="00D221B5"/>
    <w:rsid w:val="00D23BD5"/>
    <w:rsid w:val="00D31AE9"/>
    <w:rsid w:val="00D55CA7"/>
    <w:rsid w:val="00D84AAE"/>
    <w:rsid w:val="00DB01FA"/>
    <w:rsid w:val="00DC2E7D"/>
    <w:rsid w:val="00DE6F24"/>
    <w:rsid w:val="00DE6FED"/>
    <w:rsid w:val="00E046F4"/>
    <w:rsid w:val="00E16506"/>
    <w:rsid w:val="00E21B49"/>
    <w:rsid w:val="00E27972"/>
    <w:rsid w:val="00E6080B"/>
    <w:rsid w:val="00E66E18"/>
    <w:rsid w:val="00E768BA"/>
    <w:rsid w:val="00E8340B"/>
    <w:rsid w:val="00EB1580"/>
    <w:rsid w:val="00EC40AB"/>
    <w:rsid w:val="00EE6FE8"/>
    <w:rsid w:val="00F03289"/>
    <w:rsid w:val="00F14C16"/>
    <w:rsid w:val="00F30452"/>
    <w:rsid w:val="00F31821"/>
    <w:rsid w:val="00F342A4"/>
    <w:rsid w:val="00F512B4"/>
    <w:rsid w:val="00F5643D"/>
    <w:rsid w:val="00F56E78"/>
    <w:rsid w:val="00F75427"/>
    <w:rsid w:val="00F75C80"/>
    <w:rsid w:val="00F850A4"/>
    <w:rsid w:val="00F9299E"/>
    <w:rsid w:val="00F94A28"/>
    <w:rsid w:val="00FB158A"/>
    <w:rsid w:val="00FB4FEA"/>
    <w:rsid w:val="00FB58BA"/>
    <w:rsid w:val="00FD121A"/>
    <w:rsid w:val="00FD7A0E"/>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Mencinsinresolver">
    <w:name w:val="Unresolved Mention"/>
    <w:basedOn w:val="Fuentedeprrafopredeter"/>
    <w:uiPriority w:val="99"/>
    <w:semiHidden/>
    <w:unhideWhenUsed/>
    <w:rsid w:val="00F14C16"/>
    <w:rPr>
      <w:color w:val="605E5C"/>
      <w:shd w:val="clear" w:color="auto" w:fill="E1DFDD"/>
    </w:rPr>
  </w:style>
  <w:style w:type="character" w:styleId="Hipervnculovisitado">
    <w:name w:val="FollowedHyperlink"/>
    <w:basedOn w:val="Fuentedeprrafopredeter"/>
    <w:uiPriority w:val="99"/>
    <w:semiHidden/>
    <w:unhideWhenUsed/>
    <w:rsid w:val="00EC40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5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rd.org/fulltext/marco-accion/framework-espanol.pdf" TargetMode="External"/><Relationship Id="rId18" Type="http://schemas.openxmlformats.org/officeDocument/2006/relationships/hyperlink" Target="https://www.dof.gob.mx/nota_detalle.php?codigo=5609417&amp;fecha=04/01/2021"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tu.int/dms_pub/itu-s/opb/conf/S-CONF-ACTF-2018-R1-PDF-S.pdf" TargetMode="External"/><Relationship Id="rId7" Type="http://schemas.openxmlformats.org/officeDocument/2006/relationships/settings" Target="settings.xml"/><Relationship Id="rId12" Type="http://schemas.openxmlformats.org/officeDocument/2006/relationships/hyperlink" Target="https://www.dof.gob.mx/nota_detalle.php?codigo=5639765&amp;fecha=30/12/2021" TargetMode="External"/><Relationship Id="rId17" Type="http://schemas.openxmlformats.org/officeDocument/2006/relationships/hyperlink" Target="https://www.diputados.gob.mx/LeyesBiblio/regley/Reg_LGPC_09121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putados.gob.mx/LeyesBiblio/pdf/LGPC_200521.pdf" TargetMode="External"/><Relationship Id="rId20" Type="http://schemas.openxmlformats.org/officeDocument/2006/relationships/hyperlink" Target="https://www.itu.int/pub/R-REG-R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putados.gob.mx/LeyesBiblio/pdf/LFTR.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spider.org/es/riesgos-y-desastr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nisdr.org/files/43291_spanishsendaiframeworkfordisasterr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lasnacionalderiesgos.gob.mx/archivo/MapaFenomenos_1810.html" TargetMode="External"/><Relationship Id="rId22" Type="http://schemas.openxmlformats.org/officeDocument/2006/relationships/hyperlink" Target="https://www.itu.int/dms_pubrec/itu-r/rec/m/R-REC-M.2015-2-201801-I!!PDF-S.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dms_pub/itu-s/opb/conf/S-CONF-ACTF-2022-PDF-S.pdf" TargetMode="External"/><Relationship Id="rId2" Type="http://schemas.openxmlformats.org/officeDocument/2006/relationships/hyperlink" Target="http://search.itu.int/history/HistoryDigitalCollectionDocLibrary/1.44.48.es.301.pdf" TargetMode="External"/><Relationship Id="rId1" Type="http://schemas.openxmlformats.org/officeDocument/2006/relationships/hyperlink" Target="https://www.unisdr.org/files/43291_spanishsendaiframeworkfordisasterri.pdf" TargetMode="External"/><Relationship Id="rId6" Type="http://schemas.openxmlformats.org/officeDocument/2006/relationships/hyperlink" Target="http://www.diputados.gob.mx/LeyesBiblio/pdf/LGMR_180518.pdf" TargetMode="External"/><Relationship Id="rId5" Type="http://schemas.openxmlformats.org/officeDocument/2006/relationships/hyperlink" Target="https://www.itu.int/dms_pub/itu-r/opb/rep/R-REP-M.2377-1-2017-PDF-E.pdf" TargetMode="External"/><Relationship Id="rId4" Type="http://schemas.openxmlformats.org/officeDocument/2006/relationships/hyperlink" Target="https://www.itu.int/dms_pub/itu-r/opb/act/R-ACT-WRC.14-2019-PDF-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174A7A"/>
    <w:rsid w:val="002D1216"/>
    <w:rsid w:val="00361AF2"/>
    <w:rsid w:val="00504DE3"/>
    <w:rsid w:val="0051743B"/>
    <w:rsid w:val="00540EA6"/>
    <w:rsid w:val="0058081F"/>
    <w:rsid w:val="005E6315"/>
    <w:rsid w:val="006020B4"/>
    <w:rsid w:val="00622624"/>
    <w:rsid w:val="0067131A"/>
    <w:rsid w:val="00694D56"/>
    <w:rsid w:val="007118CA"/>
    <w:rsid w:val="00760FAD"/>
    <w:rsid w:val="007B244E"/>
    <w:rsid w:val="00895355"/>
    <w:rsid w:val="00963F51"/>
    <w:rsid w:val="00981D52"/>
    <w:rsid w:val="00A80CA9"/>
    <w:rsid w:val="00B05362"/>
    <w:rsid w:val="00B234BA"/>
    <w:rsid w:val="00B53C30"/>
    <w:rsid w:val="00B748CE"/>
    <w:rsid w:val="00BD02AE"/>
    <w:rsid w:val="00BD59E5"/>
    <w:rsid w:val="00C33A0D"/>
    <w:rsid w:val="00CF1BA4"/>
    <w:rsid w:val="00DB3940"/>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1c989bfd36a5871501715a02d92e4436">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578ED-4CC8-4CB4-B86D-9CA8BFA65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201238AA-EB03-4D92-9D8D-433E91FAE192}">
  <ds:schemaRefs>
    <ds:schemaRef ds:uri="http://schemas.openxmlformats.org/officeDocument/2006/bibliography"/>
  </ds:schemaRefs>
</ds:datastoreItem>
</file>

<file path=customXml/itemProps4.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7</Pages>
  <Words>2556</Words>
  <Characters>14061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DGPLES</cp:lastModifiedBy>
  <cp:revision>10</cp:revision>
  <dcterms:created xsi:type="dcterms:W3CDTF">2018-09-04T21:36:00Z</dcterms:created>
  <dcterms:modified xsi:type="dcterms:W3CDTF">2024-03-11T23:29:00Z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ies>
</file>