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FF31B" w14:textId="70B93CD1" w:rsidR="001B163B" w:rsidRPr="00D46BE9" w:rsidRDefault="003174E6" w:rsidP="00883F9D">
      <w:pPr>
        <w:pStyle w:val="Ttulo1"/>
      </w:pPr>
      <w:bookmarkStart w:id="0" w:name="_Hlk128560904"/>
      <w:r w:rsidRPr="00CF31C1">
        <w:t xml:space="preserve">Acuerdo mediante </w:t>
      </w:r>
      <w:r>
        <w:t>e</w:t>
      </w:r>
      <w:r w:rsidR="00B44147" w:rsidRPr="00CC2F65">
        <w:t>l cual el Pleno del Instituto Federal de Telecomunicaciones aprueba la propu</w:t>
      </w:r>
      <w:bookmarkStart w:id="1" w:name="_GoBack"/>
      <w:bookmarkEnd w:id="1"/>
      <w:r w:rsidR="00B44147" w:rsidRPr="00CC2F65">
        <w:t xml:space="preserve">esta de </w:t>
      </w:r>
      <w:r w:rsidR="00B44147" w:rsidRPr="00C12E42">
        <w:t>cambio de bandas de frecuencia</w:t>
      </w:r>
      <w:r w:rsidR="00B44147" w:rsidRPr="00B7069E">
        <w:t>s</w:t>
      </w:r>
      <w:r w:rsidR="00B44147" w:rsidRPr="00CC2F65">
        <w:t xml:space="preserve"> </w:t>
      </w:r>
      <w:r w:rsidR="006D373A">
        <w:t xml:space="preserve">dirigida </w:t>
      </w:r>
      <w:r w:rsidR="00B44147" w:rsidRPr="00CC2F65">
        <w:t xml:space="preserve">a las personas físicas o morales que sean titulares de derechos sobre el uso, aprovechamiento y/o explotación de las </w:t>
      </w:r>
      <w:r w:rsidR="00B44147" w:rsidRPr="00B7069E">
        <w:t xml:space="preserve">frecuencias </w:t>
      </w:r>
      <w:r w:rsidR="00B44147" w:rsidRPr="00C12E42">
        <w:t>162.400 MHz, 162.425 MHz, 162.450 MHz, 162.475 MHz, 162.500 MHz, 162.525 MHz y 162.550 MHz</w:t>
      </w:r>
      <w:r w:rsidR="00424A20">
        <w:t>.</w:t>
      </w:r>
    </w:p>
    <w:bookmarkEnd w:id="0"/>
    <w:p w14:paraId="2677F86F" w14:textId="5A14D7EE" w:rsidR="00186474" w:rsidRDefault="00186474" w:rsidP="002563D1">
      <w:pPr>
        <w:tabs>
          <w:tab w:val="left" w:pos="3119"/>
        </w:tabs>
        <w:spacing w:after="0"/>
        <w:jc w:val="both"/>
        <w:rPr>
          <w:rFonts w:ascii="Arial" w:hAnsi="Arial" w:cs="Arial"/>
          <w:b/>
          <w:bCs/>
          <w:sz w:val="18"/>
          <w:szCs w:val="18"/>
          <w:lang w:eastAsia="es-MX"/>
        </w:rPr>
      </w:pPr>
    </w:p>
    <w:p w14:paraId="13AE84EF" w14:textId="21AC1DA4" w:rsidR="00782F31" w:rsidRDefault="001B163B" w:rsidP="005D0248">
      <w:pPr>
        <w:pStyle w:val="Ttulo2"/>
      </w:pPr>
      <w:r w:rsidRPr="00D46BE9">
        <w:t>Antecedentes</w:t>
      </w:r>
    </w:p>
    <w:p w14:paraId="69AE50D0" w14:textId="77777777" w:rsidR="00B44147" w:rsidRPr="00186474" w:rsidRDefault="00B44147" w:rsidP="00B25D71">
      <w:pPr>
        <w:pStyle w:val="Prrafodelista"/>
        <w:spacing w:line="276" w:lineRule="auto"/>
        <w:ind w:left="0"/>
        <w:jc w:val="both"/>
        <w:rPr>
          <w:rFonts w:cs="Arial"/>
          <w:kern w:val="1"/>
          <w:sz w:val="18"/>
          <w:szCs w:val="18"/>
          <w:lang w:eastAsia="ar-SA"/>
        </w:rPr>
      </w:pPr>
    </w:p>
    <w:p w14:paraId="5F5F243C" w14:textId="7A527DF2" w:rsidR="00B44147" w:rsidRPr="00186474" w:rsidRDefault="007B2E06" w:rsidP="00883F9D">
      <w:pPr>
        <w:pStyle w:val="Ttulo3"/>
        <w:ind w:left="0" w:firstLine="0"/>
      </w:pPr>
      <w:r w:rsidRPr="00186474">
        <w:t xml:space="preserve"> </w:t>
      </w:r>
      <w:r w:rsidR="00B44147" w:rsidRPr="00186474">
        <w:t xml:space="preserve">El 11 de junio de 2013 se publicó en el </w:t>
      </w:r>
      <w:r w:rsidR="0079101A" w:rsidRPr="00186474">
        <w:t>D</w:t>
      </w:r>
      <w:r w:rsidR="00FA58D0">
        <w:t xml:space="preserve">iario </w:t>
      </w:r>
      <w:r w:rsidR="0079101A" w:rsidRPr="00186474">
        <w:t>O</w:t>
      </w:r>
      <w:r w:rsidR="00FA58D0">
        <w:t xml:space="preserve">ficial de la </w:t>
      </w:r>
      <w:r w:rsidR="0079101A" w:rsidRPr="00186474">
        <w:t>F</w:t>
      </w:r>
      <w:r w:rsidR="00FA58D0">
        <w:t>ederación (“DOF”)</w:t>
      </w:r>
      <w:r w:rsidR="00B44147" w:rsidRPr="00186474">
        <w:t xml:space="preserve"> el </w:t>
      </w:r>
      <w:r w:rsidR="00CF6651" w:rsidRPr="007F597E">
        <w:t>“</w:t>
      </w:r>
      <w:r w:rsidR="00B44147" w:rsidRPr="007F597E">
        <w:t>DECRETO por el que se reforman y adicionan diversas disposiciones de los artículos 6o., 7o., 27, 28, 73, 78, 94 y 105 de la Constitución Política de los Estados Unidos Mexicanos, en materia de telecomunicaciones</w:t>
      </w:r>
      <w:r w:rsidR="00CF6651" w:rsidRPr="007F597E">
        <w:t>”</w:t>
      </w:r>
      <w:r w:rsidR="0095775D">
        <w:t xml:space="preserve"> ("Decreto de Reforma Constitucional”)</w:t>
      </w:r>
      <w:r w:rsidR="00B44147" w:rsidRPr="007F597E">
        <w:t>,</w:t>
      </w:r>
      <w:r w:rsidR="00B44147" w:rsidRPr="00186474">
        <w:t xml:space="preserve"> mediante el cual se creó al Instituto Federal de Telecomunicaciones (“Instituto”) como un órgano autónomo, con personalidad jurídica y patrimonio propio.</w:t>
      </w:r>
    </w:p>
    <w:p w14:paraId="00AC26C4" w14:textId="77777777" w:rsidR="00B44147" w:rsidRPr="00186474" w:rsidRDefault="00B44147" w:rsidP="00B25D71">
      <w:pPr>
        <w:pStyle w:val="Prrafodelista"/>
        <w:spacing w:line="276" w:lineRule="auto"/>
        <w:ind w:left="0"/>
        <w:jc w:val="both"/>
        <w:rPr>
          <w:rFonts w:cs="Arial"/>
          <w:color w:val="000000" w:themeColor="text1"/>
          <w:kern w:val="1"/>
          <w:sz w:val="18"/>
          <w:szCs w:val="18"/>
          <w:lang w:eastAsia="ar-SA"/>
        </w:rPr>
      </w:pPr>
    </w:p>
    <w:p w14:paraId="6757CBD9" w14:textId="2C07096E" w:rsidR="00B44147" w:rsidRPr="00186474" w:rsidRDefault="00B44147" w:rsidP="00883F9D">
      <w:pPr>
        <w:pStyle w:val="Ttulo3"/>
        <w:ind w:left="0" w:firstLine="0"/>
      </w:pPr>
      <w:r w:rsidRPr="00186474">
        <w:t xml:space="preserve">El 14 de julio de 2014 se publicó en el DOF el </w:t>
      </w:r>
      <w:r w:rsidR="00CF6651" w:rsidRPr="007F597E">
        <w:t>“</w:t>
      </w:r>
      <w:r w:rsidRPr="007F597E">
        <w:t>DECRETO por el que se expiden la Ley Federal de Telecomunicaciones y Radiodifusión, y la Ley del Sistema Público de Radiodifusión del Estado Mexicano; y se reforman, adicionan y derogan diversas disposiciones en materia de telecomunicaciones y radiodifusión</w:t>
      </w:r>
      <w:r w:rsidR="00CF6651" w:rsidRPr="007F597E">
        <w:t>”</w:t>
      </w:r>
      <w:r w:rsidRPr="007F597E">
        <w:t>,</w:t>
      </w:r>
      <w:r w:rsidRPr="00186474">
        <w:t xml:space="preserve"> entrando en vigor la Ley Federal de Telecomunicaciones y Radiodifusión (“Ley”) el 13 de agosto de 2014.</w:t>
      </w:r>
    </w:p>
    <w:p w14:paraId="46AF42D8" w14:textId="77777777" w:rsidR="00B44147" w:rsidRPr="00186474" w:rsidRDefault="00B44147" w:rsidP="00B25D71">
      <w:pPr>
        <w:pStyle w:val="Prrafodelista"/>
        <w:spacing w:line="276" w:lineRule="auto"/>
        <w:ind w:left="0"/>
        <w:jc w:val="both"/>
        <w:rPr>
          <w:rFonts w:cs="Arial"/>
          <w:color w:val="000000" w:themeColor="text1"/>
          <w:kern w:val="1"/>
          <w:sz w:val="18"/>
          <w:szCs w:val="18"/>
          <w:lang w:eastAsia="ar-SA"/>
        </w:rPr>
      </w:pPr>
    </w:p>
    <w:p w14:paraId="4CA42771" w14:textId="792975CF" w:rsidR="00B44147" w:rsidRPr="00186474" w:rsidRDefault="00B44147" w:rsidP="00883F9D">
      <w:pPr>
        <w:pStyle w:val="Ttulo3"/>
        <w:ind w:left="0" w:firstLine="0"/>
      </w:pPr>
      <w:r w:rsidRPr="00186474">
        <w:rPr>
          <w:rFonts w:eastAsia="Calibri"/>
        </w:rPr>
        <w:t xml:space="preserve">El 4 de septiembre de 2014 se publicó en el DOF el </w:t>
      </w:r>
      <w:r w:rsidR="00CF6651" w:rsidRPr="005D5AC6">
        <w:rPr>
          <w:rFonts w:eastAsia="Calibri"/>
          <w:color w:val="000000" w:themeColor="text1"/>
          <w:lang w:eastAsia="es-MX"/>
        </w:rPr>
        <w:t>“</w:t>
      </w:r>
      <w:r w:rsidRPr="005D5AC6">
        <w:rPr>
          <w:rFonts w:eastAsia="Calibri"/>
          <w:color w:val="000000" w:themeColor="text1"/>
          <w:lang w:eastAsia="es-MX"/>
        </w:rPr>
        <w:t>Estatuto Orgánico del Instituto Federal de Telecomunicaciones</w:t>
      </w:r>
      <w:r w:rsidR="00CF6651" w:rsidRPr="005D5AC6">
        <w:rPr>
          <w:rFonts w:eastAsia="Calibri"/>
          <w:color w:val="000000" w:themeColor="text1"/>
          <w:lang w:eastAsia="es-MX"/>
        </w:rPr>
        <w:t>”</w:t>
      </w:r>
      <w:r w:rsidRPr="00186474">
        <w:rPr>
          <w:rFonts w:eastAsia="Calibri"/>
          <w:color w:val="000000" w:themeColor="text1"/>
          <w:lang w:eastAsia="es-MX"/>
        </w:rPr>
        <w:t xml:space="preserve"> (“Estatuto Orgánico”), el cual entró en vigor el 26 de septiembre de 2014</w:t>
      </w:r>
      <w:r w:rsidRPr="00186474">
        <w:rPr>
          <w:rFonts w:eastAsia="Calibri"/>
        </w:rPr>
        <w:t>.</w:t>
      </w:r>
    </w:p>
    <w:p w14:paraId="4624A3B5" w14:textId="77777777" w:rsidR="00AA1B6D" w:rsidRPr="00186474" w:rsidRDefault="00AA1B6D" w:rsidP="00FA4E1C">
      <w:pPr>
        <w:spacing w:after="0"/>
        <w:jc w:val="both"/>
        <w:rPr>
          <w:rFonts w:ascii="Arial" w:hAnsi="Arial" w:cs="Arial"/>
          <w:color w:val="000000" w:themeColor="text1"/>
          <w:kern w:val="1"/>
          <w:sz w:val="18"/>
          <w:szCs w:val="18"/>
          <w:lang w:eastAsia="ar-SA"/>
        </w:rPr>
      </w:pPr>
    </w:p>
    <w:p w14:paraId="4452DC30" w14:textId="0CCB8592" w:rsidR="00B44147" w:rsidRPr="004C1945" w:rsidRDefault="003121C4" w:rsidP="004C1945">
      <w:pPr>
        <w:pStyle w:val="Ttulo3"/>
        <w:ind w:left="0" w:firstLine="0"/>
      </w:pPr>
      <w:r>
        <w:t xml:space="preserve"> </w:t>
      </w:r>
      <w:r w:rsidR="00B44147" w:rsidRPr="004C1945">
        <w:t>El 23 de septiembre de 2015 el Pleno del Instituto</w:t>
      </w:r>
      <w:r w:rsidR="00752B20">
        <w:t>,</w:t>
      </w:r>
      <w:r w:rsidR="00B44147" w:rsidRPr="004C1945">
        <w:t xml:space="preserve"> en su XX Sesión Ordinaria, emitió el</w:t>
      </w:r>
      <w:r w:rsidR="00B44147" w:rsidRPr="004C1945" w:rsidDel="004D7E92">
        <w:t xml:space="preserve"> </w:t>
      </w:r>
      <w:r w:rsidR="0036000D">
        <w:t xml:space="preserve">Acuerdo </w:t>
      </w:r>
      <w:r w:rsidR="004D7E92">
        <w:t>P/IFT/230915/407,</w:t>
      </w:r>
      <w:r w:rsidR="004D7E92" w:rsidRPr="004C1945">
        <w:t xml:space="preserve"> </w:t>
      </w:r>
      <w:r w:rsidR="00F544FA" w:rsidRPr="004C1945">
        <w:t>“</w:t>
      </w:r>
      <w:r w:rsidR="00B44147" w:rsidRPr="004C1945">
        <w:t>Acuerdo mediante el cual el Pleno del Instituto Federal de Telecomunicaciones aprueba el Cuadro Nacional de Atribución de Frecuencias</w:t>
      </w:r>
      <w:r w:rsidR="00F544FA" w:rsidRPr="004C1945">
        <w:t>”</w:t>
      </w:r>
      <w:r w:rsidR="00B44147" w:rsidRPr="004C1945">
        <w:t xml:space="preserve"> (“CNAF”)</w:t>
      </w:r>
      <w:r w:rsidR="005B49E0">
        <w:rPr>
          <w:rStyle w:val="Refdenotaalpie"/>
        </w:rPr>
        <w:footnoteReference w:id="2"/>
      </w:r>
      <w:r w:rsidR="00B44147" w:rsidRPr="004C1945">
        <w:t>, el cual fue publicado en el DOF el 20 de octubre de 2015 y</w:t>
      </w:r>
      <w:r w:rsidR="00D24694">
        <w:t xml:space="preserve"> su </w:t>
      </w:r>
      <w:r w:rsidR="00B44147" w:rsidRPr="004C1945">
        <w:t>modifi</w:t>
      </w:r>
      <w:r w:rsidR="00D24694">
        <w:t>cación</w:t>
      </w:r>
      <w:r w:rsidR="00B44147" w:rsidRPr="004C1945">
        <w:t xml:space="preserve"> </w:t>
      </w:r>
      <w:r w:rsidR="00D85AE7">
        <w:t xml:space="preserve">más reciente </w:t>
      </w:r>
      <w:r w:rsidR="00D24694">
        <w:t>fue publicada</w:t>
      </w:r>
      <w:r w:rsidR="00B44147" w:rsidRPr="004C1945">
        <w:t xml:space="preserve"> en el mismo medio de difusión el </w:t>
      </w:r>
      <w:r w:rsidR="00A03283" w:rsidRPr="004C1945">
        <w:t>30 de diciembre 2021.</w:t>
      </w:r>
    </w:p>
    <w:p w14:paraId="2A1224A9" w14:textId="77777777" w:rsidR="00186474" w:rsidRPr="00186474" w:rsidRDefault="00186474" w:rsidP="00FA4E1C">
      <w:pPr>
        <w:spacing w:after="0"/>
        <w:jc w:val="both"/>
        <w:rPr>
          <w:rFonts w:ascii="Arial" w:hAnsi="Arial" w:cs="Arial"/>
          <w:color w:val="000000" w:themeColor="text1"/>
          <w:kern w:val="1"/>
          <w:sz w:val="18"/>
          <w:szCs w:val="18"/>
          <w:lang w:eastAsia="ar-SA"/>
        </w:rPr>
      </w:pPr>
    </w:p>
    <w:p w14:paraId="583404B4" w14:textId="3035E6B5" w:rsidR="00186474" w:rsidRPr="005D0248" w:rsidRDefault="003121C4" w:rsidP="005D0248">
      <w:pPr>
        <w:pStyle w:val="Ttulo3"/>
        <w:ind w:left="0" w:firstLine="0"/>
        <w:rPr>
          <w:color w:val="000000" w:themeColor="text1"/>
          <w:lang w:eastAsia="es-MX"/>
        </w:rPr>
      </w:pPr>
      <w:r>
        <w:t xml:space="preserve"> </w:t>
      </w:r>
      <w:bookmarkStart w:id="2" w:name="_Hlk161735504"/>
      <w:r w:rsidR="00B44147" w:rsidRPr="004C1945">
        <w:t>En noviembre de 2019 la U</w:t>
      </w:r>
      <w:r w:rsidR="00296E58">
        <w:t xml:space="preserve">nión </w:t>
      </w:r>
      <w:r w:rsidR="00B44147" w:rsidRPr="004C1945">
        <w:t>I</w:t>
      </w:r>
      <w:r w:rsidR="00296E58">
        <w:t xml:space="preserve">nternacional de </w:t>
      </w:r>
      <w:r w:rsidR="00B44147" w:rsidRPr="004C1945">
        <w:t>T</w:t>
      </w:r>
      <w:r w:rsidR="00296E58">
        <w:t>elecomunicaciones (“UIT”)</w:t>
      </w:r>
      <w:r w:rsidR="00CB784E">
        <w:t xml:space="preserve"> publicó</w:t>
      </w:r>
      <w:r w:rsidR="00CB784E" w:rsidRPr="004C1945">
        <w:t xml:space="preserve"> la versión </w:t>
      </w:r>
      <w:r w:rsidR="00CB784E">
        <w:t xml:space="preserve">vigente </w:t>
      </w:r>
      <w:r w:rsidR="00CB784E" w:rsidRPr="004C1945">
        <w:t>del Reglamento de Radiocomunicaciones (“RR”)</w:t>
      </w:r>
      <w:r w:rsidR="00CB784E">
        <w:t xml:space="preserve"> </w:t>
      </w:r>
      <w:r w:rsidR="004C573A">
        <w:t>aprobado durante</w:t>
      </w:r>
      <w:r w:rsidR="00F6311C">
        <w:t xml:space="preserve"> la Conferencia Mundial de Radiocomunicaciones de 2019</w:t>
      </w:r>
      <w:r w:rsidR="00CB784E">
        <w:t>.</w:t>
      </w:r>
      <w:bookmarkEnd w:id="2"/>
    </w:p>
    <w:p w14:paraId="5D409BD6" w14:textId="77777777" w:rsidR="00186474" w:rsidRPr="00186474" w:rsidRDefault="00186474" w:rsidP="000639A7">
      <w:pPr>
        <w:spacing w:after="0"/>
        <w:jc w:val="both"/>
        <w:rPr>
          <w:rFonts w:ascii="Arial" w:hAnsi="Arial" w:cs="Arial"/>
          <w:i/>
          <w:color w:val="000000" w:themeColor="text1"/>
          <w:kern w:val="1"/>
          <w:sz w:val="18"/>
          <w:szCs w:val="18"/>
          <w:lang w:eastAsia="ar-SA"/>
        </w:rPr>
      </w:pPr>
    </w:p>
    <w:p w14:paraId="31473B6F" w14:textId="61C1471B" w:rsidR="00B44147" w:rsidRPr="00186474" w:rsidRDefault="003121C4" w:rsidP="004C1945">
      <w:pPr>
        <w:pStyle w:val="Ttulo3"/>
        <w:ind w:left="0" w:firstLine="0"/>
      </w:pPr>
      <w:r>
        <w:t xml:space="preserve"> </w:t>
      </w:r>
      <w:r w:rsidR="00B44147" w:rsidRPr="00186474">
        <w:t xml:space="preserve">El 5 de agosto de 2020 el </w:t>
      </w:r>
      <w:r w:rsidR="00B44147" w:rsidRPr="004C1945">
        <w:t>Pleno</w:t>
      </w:r>
      <w:r w:rsidR="00B44147" w:rsidRPr="00186474">
        <w:t xml:space="preserve"> del Instituto determinó someter a consulta pública</w:t>
      </w:r>
      <w:r w:rsidR="00125AC6">
        <w:t>,</w:t>
      </w:r>
      <w:r w:rsidR="00B44147" w:rsidRPr="00186474">
        <w:t xml:space="preserve"> por un per</w:t>
      </w:r>
      <w:r w:rsidR="000639A7">
        <w:t>io</w:t>
      </w:r>
      <w:r w:rsidR="00B44147" w:rsidRPr="00186474">
        <w:t>do de 20 días hábiles</w:t>
      </w:r>
      <w:r w:rsidR="00125AC6">
        <w:t>,</w:t>
      </w:r>
      <w:r w:rsidR="00B44147" w:rsidRPr="00186474">
        <w:t xml:space="preserve"> el </w:t>
      </w:r>
      <w:r w:rsidR="00B44147" w:rsidRPr="004C1945">
        <w:t>Anteproyecto de</w:t>
      </w:r>
      <w:r w:rsidR="0095775D">
        <w:t>l</w:t>
      </w:r>
      <w:r w:rsidR="00B44147" w:rsidRPr="004C1945">
        <w:t xml:space="preserve"> “</w:t>
      </w:r>
      <w:r w:rsidR="00B44147" w:rsidRPr="000639A7">
        <w:t>Acuerdo mediante el cual el Pleno del Instituto Federal de Telecomunicaciones clasifica las frecuencias 162.400 MHz, 162.425 MHz, 162.450 MHz, 162.475 MHz, 162.500 MHz, 162.525 MHz y 162.550 MHz como espectro protegido para la difusión de alertas tempranas</w:t>
      </w:r>
      <w:r w:rsidR="00B44147" w:rsidRPr="004C1945">
        <w:t>”</w:t>
      </w:r>
      <w:r w:rsidR="00B44147" w:rsidRPr="00186474">
        <w:t>, mediante Acuerdo P/IFT/050820/192, aprobado en su XV Sesión Ordinaria, celebrada el 5 de agosto de 2020</w:t>
      </w:r>
      <w:r w:rsidR="0084284D">
        <w:t xml:space="preserve">, </w:t>
      </w:r>
      <w:r w:rsidR="008915E3">
        <w:t>la</w:t>
      </w:r>
      <w:r w:rsidR="0084284D">
        <w:t xml:space="preserve"> cual </w:t>
      </w:r>
      <w:r w:rsidR="000549A0">
        <w:t>se llevó a cabo en el periodo comprendido del 6 de agosto al 2 de septiembre de 2020.</w:t>
      </w:r>
    </w:p>
    <w:p w14:paraId="5A645FF9" w14:textId="77777777" w:rsidR="00186474" w:rsidRPr="00186474" w:rsidRDefault="00186474" w:rsidP="000639A7">
      <w:pPr>
        <w:spacing w:after="0"/>
        <w:jc w:val="both"/>
        <w:rPr>
          <w:rFonts w:ascii="Arial" w:hAnsi="Arial" w:cs="Arial"/>
          <w:kern w:val="1"/>
          <w:sz w:val="18"/>
          <w:szCs w:val="18"/>
          <w:lang w:eastAsia="ar-SA"/>
        </w:rPr>
      </w:pPr>
    </w:p>
    <w:p w14:paraId="7B9AF532" w14:textId="435CE768" w:rsidR="003C25E5" w:rsidRDefault="003121C4" w:rsidP="004D4733">
      <w:pPr>
        <w:pStyle w:val="Ttulo3"/>
        <w:spacing w:after="240"/>
        <w:ind w:left="0" w:firstLine="0"/>
        <w:rPr>
          <w:rStyle w:val="Ttulo3Car"/>
          <w:rFonts w:eastAsia="Calibri"/>
        </w:rPr>
      </w:pPr>
      <w:r>
        <w:rPr>
          <w:rStyle w:val="Ttulo3Car"/>
          <w:rFonts w:eastAsia="Calibri"/>
        </w:rPr>
        <w:t xml:space="preserve"> </w:t>
      </w:r>
      <w:r w:rsidR="00E10B07">
        <w:rPr>
          <w:rStyle w:val="Ttulo3Car"/>
          <w:rFonts w:eastAsia="Calibri"/>
        </w:rPr>
        <w:t>Los días</w:t>
      </w:r>
      <w:r w:rsidR="005F3B5A" w:rsidRPr="004C1945">
        <w:rPr>
          <w:rStyle w:val="Ttulo3Car"/>
          <w:rFonts w:eastAsia="Calibri"/>
        </w:rPr>
        <w:t xml:space="preserve"> 1</w:t>
      </w:r>
      <w:r w:rsidR="00BB76C0" w:rsidRPr="004C1945">
        <w:rPr>
          <w:rStyle w:val="Ttulo3Car"/>
          <w:rFonts w:eastAsia="Calibri"/>
        </w:rPr>
        <w:t>6</w:t>
      </w:r>
      <w:r w:rsidR="00E10B07">
        <w:rPr>
          <w:rStyle w:val="Ttulo3Car"/>
          <w:rFonts w:eastAsia="Calibri"/>
        </w:rPr>
        <w:t xml:space="preserve"> y 17</w:t>
      </w:r>
      <w:r w:rsidR="005F3B5A" w:rsidRPr="004C1945">
        <w:rPr>
          <w:rStyle w:val="Ttulo3Car"/>
          <w:rFonts w:eastAsia="Calibri"/>
        </w:rPr>
        <w:t xml:space="preserve"> de diciembre de 2020 el Pleno del Instituto</w:t>
      </w:r>
      <w:r w:rsidR="00125AC6">
        <w:rPr>
          <w:rStyle w:val="Ttulo3Car"/>
          <w:rFonts w:eastAsia="Calibri"/>
        </w:rPr>
        <w:t>,</w:t>
      </w:r>
      <w:r w:rsidR="005F3B5A" w:rsidRPr="004C1945">
        <w:rPr>
          <w:rStyle w:val="Ttulo3Car"/>
          <w:rFonts w:eastAsia="Calibri"/>
        </w:rPr>
        <w:t xml:space="preserve"> </w:t>
      </w:r>
      <w:r w:rsidR="001B2A3C">
        <w:rPr>
          <w:rStyle w:val="Ttulo3Car"/>
          <w:rFonts w:eastAsia="Calibri"/>
        </w:rPr>
        <w:t>mediante el</w:t>
      </w:r>
      <w:r w:rsidR="001B2A3C" w:rsidRPr="001B2A3C">
        <w:rPr>
          <w:rStyle w:val="Ttulo3Car"/>
          <w:rFonts w:eastAsia="Calibri"/>
        </w:rPr>
        <w:t xml:space="preserve"> Acuerdo P/IFT/161220/572</w:t>
      </w:r>
      <w:r w:rsidR="001B2A3C">
        <w:rPr>
          <w:rStyle w:val="Ttulo3Car"/>
          <w:rFonts w:eastAsia="Calibri"/>
        </w:rPr>
        <w:t xml:space="preserve">, </w:t>
      </w:r>
      <w:r w:rsidR="005F3B5A" w:rsidRPr="004C1945">
        <w:rPr>
          <w:rStyle w:val="Ttulo3Car"/>
          <w:rFonts w:eastAsia="Calibri"/>
        </w:rPr>
        <w:t xml:space="preserve">en su XXV Sesión Ordinaria, aprobó el </w:t>
      </w:r>
      <w:r w:rsidR="00F544FA" w:rsidRPr="004C1945">
        <w:rPr>
          <w:rStyle w:val="Ttulo3Car"/>
          <w:rFonts w:eastAsia="Calibri"/>
        </w:rPr>
        <w:t>“</w:t>
      </w:r>
      <w:r w:rsidR="005F3B5A" w:rsidRPr="004C1945">
        <w:rPr>
          <w:rStyle w:val="Ttulo3Car"/>
          <w:rFonts w:eastAsia="Calibri"/>
        </w:rPr>
        <w:t>ACUERDO mediante el cual el Pleno del Instituto Federal de Telecomunicaciones clasifica las frecuencias 162.400 MHz, 162.425 MHz, 162.450 MHz, 162.475 MHz, 162.500 MHz, 162.525 MHz y 162.550 MHz como espectro protegido para la difusión de alertas tempranas</w:t>
      </w:r>
      <w:r w:rsidR="00F544FA" w:rsidRPr="004C1945">
        <w:rPr>
          <w:rStyle w:val="Ttulo3Car"/>
          <w:rFonts w:eastAsia="Calibri"/>
        </w:rPr>
        <w:t>”</w:t>
      </w:r>
      <w:r w:rsidR="005F3B5A" w:rsidRPr="004C1945">
        <w:rPr>
          <w:rStyle w:val="Ttulo3Car"/>
          <w:rFonts w:eastAsia="Calibri"/>
        </w:rPr>
        <w:t>, el cual fue publicado en el DOF el 4 de enero de 2021.</w:t>
      </w:r>
    </w:p>
    <w:p w14:paraId="4E0A2858" w14:textId="0A23BDED" w:rsidR="00CA3FD5" w:rsidRPr="00C963DA" w:rsidRDefault="00BE4BF2" w:rsidP="004D4733">
      <w:pPr>
        <w:pStyle w:val="Ttulo3"/>
        <w:spacing w:after="240"/>
        <w:ind w:left="0" w:firstLine="0"/>
      </w:pPr>
      <w:bookmarkStart w:id="3" w:name="_Hlk161735560"/>
      <w:r w:rsidRPr="00BE4BF2">
        <w:lastRenderedPageBreak/>
        <w:t xml:space="preserve">Durante la Octava Reunión Ordinaria de la Asamblea de la </w:t>
      </w:r>
      <w:r w:rsidR="001C1927">
        <w:t>Comisión Interamericana de Telecomunicaciones</w:t>
      </w:r>
      <w:r w:rsidRPr="00BE4BF2">
        <w:t xml:space="preserve"> </w:t>
      </w:r>
      <w:r w:rsidR="001C1927">
        <w:t>(</w:t>
      </w:r>
      <w:r w:rsidR="005F0F15">
        <w:t>“</w:t>
      </w:r>
      <w:r w:rsidRPr="00BE4BF2">
        <w:t>CITEL</w:t>
      </w:r>
      <w:r w:rsidR="005F0F15">
        <w:t>”</w:t>
      </w:r>
      <w:r w:rsidR="001C1927">
        <w:t>),</w:t>
      </w:r>
      <w:r w:rsidRPr="00BE4BF2">
        <w:t xml:space="preserve"> celebrada virtualmente desde la sede en </w:t>
      </w:r>
      <w:r w:rsidRPr="00C963DA">
        <w:t>Washington, D.C. del 16 al 18 de febrero de 2022</w:t>
      </w:r>
      <w:r w:rsidR="001C1927">
        <w:t>,</w:t>
      </w:r>
      <w:r w:rsidRPr="00C963DA">
        <w:t xml:space="preserve"> se adoptó el </w:t>
      </w:r>
      <w:r w:rsidR="00CA3FD5" w:rsidRPr="00C963DA">
        <w:t>“Plan Estratégico de la CITEL para el 2022-2026</w:t>
      </w:r>
      <w:r w:rsidR="00CB784E" w:rsidRPr="00C963DA">
        <w:t>”</w:t>
      </w:r>
      <w:r w:rsidR="00CB784E" w:rsidRPr="00C963DA">
        <w:rPr>
          <w:rStyle w:val="Refdenotaalpie"/>
        </w:rPr>
        <w:footnoteReference w:id="3"/>
      </w:r>
      <w:r w:rsidR="00CB784E">
        <w:t xml:space="preserve">, </w:t>
      </w:r>
      <w:r w:rsidR="004C1786">
        <w:t>el cual</w:t>
      </w:r>
      <w:r w:rsidR="004C3095">
        <w:t xml:space="preserve"> </w:t>
      </w:r>
      <w:r w:rsidR="004C1786">
        <w:t>estableció</w:t>
      </w:r>
      <w:r w:rsidR="004C3095" w:rsidRPr="004C3095">
        <w:t xml:space="preserve"> las actividades que los Comités Consultivos de la CITEL realizarán durante el periodo cuatrienal</w:t>
      </w:r>
      <w:r w:rsidR="004C3095">
        <w:t>,</w:t>
      </w:r>
      <w:r w:rsidR="004C3095" w:rsidRPr="004C3095">
        <w:t xml:space="preserve"> entre las que destaca la actividad 17 relacionada con: “Canalizar las necesidades de Telecomunicaciones/TIC de los Estados Miembros en relación con la alerta temprana, mitigación y recuperación ante desastres naturales”</w:t>
      </w:r>
      <w:r w:rsidR="004C3095">
        <w:t>.</w:t>
      </w:r>
      <w:bookmarkEnd w:id="3"/>
    </w:p>
    <w:p w14:paraId="084CE45B" w14:textId="60E81978" w:rsidR="00D725E9" w:rsidRDefault="00E650B0" w:rsidP="00D725E9">
      <w:pPr>
        <w:pStyle w:val="Ttulo3"/>
        <w:keepNext/>
        <w:keepLines/>
        <w:ind w:left="0" w:firstLine="0"/>
      </w:pPr>
      <w:r w:rsidRPr="00C963DA">
        <w:t xml:space="preserve">El </w:t>
      </w:r>
      <w:r w:rsidR="007A257A" w:rsidRPr="00C963DA">
        <w:t>8</w:t>
      </w:r>
      <w:r w:rsidRPr="00C963DA">
        <w:t xml:space="preserve"> de </w:t>
      </w:r>
      <w:r w:rsidR="007A257A" w:rsidRPr="00C963DA">
        <w:t>noviembre</w:t>
      </w:r>
      <w:r w:rsidRPr="00C963DA">
        <w:t xml:space="preserve"> de 202</w:t>
      </w:r>
      <w:r w:rsidR="007A257A" w:rsidRPr="00C963DA">
        <w:t>3</w:t>
      </w:r>
      <w:r w:rsidR="001C1927">
        <w:t>,</w:t>
      </w:r>
      <w:r w:rsidRPr="00C963DA">
        <w:t xml:space="preserve"> mediante </w:t>
      </w:r>
      <w:bookmarkStart w:id="4" w:name="_Hlk126757974"/>
      <w:r w:rsidRPr="00C963DA">
        <w:t xml:space="preserve">Acuerdo </w:t>
      </w:r>
      <w:bookmarkEnd w:id="4"/>
      <w:r w:rsidR="007A257A" w:rsidRPr="00C963DA">
        <w:t>P/IFT/081123/502</w:t>
      </w:r>
      <w:r w:rsidRPr="00C963DA">
        <w:t>, el Pleno del Instituto en su XX</w:t>
      </w:r>
      <w:r w:rsidR="007A257A" w:rsidRPr="00C963DA">
        <w:t>VIII</w:t>
      </w:r>
      <w:r w:rsidRPr="00C963DA">
        <w:t xml:space="preserve"> Sesión Ordinaria aprobó someter a Consulta Pública el Anteproyecto de “Acuerdo mediante el cual el Pleno del Instituto Federal de Telecomunicaciones aprueba la propuesta de cambio de bandas de frecuencias dirigida a las personas físicas o morales, que sean titulares de derechos sobre el uso, aprovechamiento y/o explotación de las frecuencias 162.400 MHz, 162.425 MHz, 162.450 MHz, 162.475 MHz, 162.500 MHz, 162.525 MHz y 162.550 MHz.” por un periodo de 20 días hábiles.</w:t>
      </w:r>
    </w:p>
    <w:p w14:paraId="0750BEC7" w14:textId="77777777" w:rsidR="00D02655" w:rsidRPr="00D02655" w:rsidRDefault="00D02655" w:rsidP="00D02655">
      <w:pPr>
        <w:spacing w:after="0"/>
        <w:rPr>
          <w:lang w:eastAsia="ar-SA"/>
        </w:rPr>
      </w:pPr>
    </w:p>
    <w:p w14:paraId="5B23A15F" w14:textId="5337ADF4" w:rsidR="00D725E9" w:rsidRPr="00C963DA" w:rsidRDefault="00D725E9" w:rsidP="00D725E9">
      <w:pPr>
        <w:pStyle w:val="Ttulo3"/>
        <w:keepNext/>
        <w:keepLines/>
        <w:ind w:left="0" w:firstLine="0"/>
      </w:pPr>
      <w:r w:rsidRPr="00C963DA">
        <w:t xml:space="preserve">Mediante oficio </w:t>
      </w:r>
      <w:r w:rsidR="001A14DB" w:rsidRPr="001A14DB">
        <w:t>IFT/222/UER/DG-PLES/006/2024</w:t>
      </w:r>
      <w:r w:rsidRPr="00C963DA">
        <w:t xml:space="preserve">, de fecha </w:t>
      </w:r>
      <w:r w:rsidR="001A14DB">
        <w:t>13</w:t>
      </w:r>
      <w:r w:rsidR="001A14DB" w:rsidRPr="00C963DA">
        <w:t xml:space="preserve"> </w:t>
      </w:r>
      <w:r w:rsidRPr="00C963DA">
        <w:t xml:space="preserve">de </w:t>
      </w:r>
      <w:r w:rsidR="001A14DB">
        <w:t>febrero</w:t>
      </w:r>
      <w:r w:rsidR="001A14DB" w:rsidRPr="00C963DA">
        <w:t xml:space="preserve"> </w:t>
      </w:r>
      <w:r w:rsidRPr="00C963DA">
        <w:t>de 202</w:t>
      </w:r>
      <w:r w:rsidR="00F65E53" w:rsidRPr="00C963DA">
        <w:t>4</w:t>
      </w:r>
      <w:r w:rsidRPr="00C963DA">
        <w:t>, la Dirección General de Planeación del Espectro, adscrita a la Unidad de Espectro Radioeléctrico (“UER”), remitió a la Coordinación General de Mejora Regulatoria (“CGMR”) de este Instituto la solicitud de opinión no vinculante del Análisis de Nulo Impacto Regulatorio respecto del Proyecto de “Acuerdo mediante el cual el Pleno del Instituto Federal de Telecomunicaciones aprueba la propuesta de cambio de bandas de frecuencias dirigida a las personas físicas o morales, que sean titulares de derechos sobre el uso, aprovechamiento y/o explotación de las frecuencias 162.400 MHz, 162.425 MHz, 162.450 MHz, 162.475 MHz, 162.500 MHz, 162.525 MHz y 162.550 MHz.”</w:t>
      </w:r>
    </w:p>
    <w:p w14:paraId="00F2A26A" w14:textId="77777777" w:rsidR="00D725E9" w:rsidRPr="00C963DA" w:rsidRDefault="00D725E9" w:rsidP="00D725E9">
      <w:pPr>
        <w:pStyle w:val="Prrafodelista"/>
        <w:spacing w:line="276" w:lineRule="auto"/>
        <w:ind w:left="0"/>
        <w:jc w:val="both"/>
        <w:rPr>
          <w:rFonts w:cs="Arial"/>
          <w:kern w:val="1"/>
          <w:sz w:val="18"/>
          <w:szCs w:val="18"/>
          <w:lang w:eastAsia="ar-SA"/>
        </w:rPr>
      </w:pPr>
    </w:p>
    <w:p w14:paraId="0B5F1E8C" w14:textId="4FA99894" w:rsidR="00D725E9" w:rsidRPr="00D725E9" w:rsidRDefault="00D725E9" w:rsidP="00B378AC">
      <w:pPr>
        <w:pStyle w:val="Ttulo3"/>
        <w:keepNext/>
        <w:keepLines/>
        <w:ind w:left="0" w:firstLine="0"/>
      </w:pPr>
      <w:r w:rsidRPr="00C963DA">
        <w:t xml:space="preserve"> Con oficio </w:t>
      </w:r>
      <w:r w:rsidR="003947C2">
        <w:t>IFT/211/CGMR/060/2024</w:t>
      </w:r>
      <w:r w:rsidRPr="00C963DA">
        <w:t xml:space="preserve">, de fecha </w:t>
      </w:r>
      <w:r w:rsidR="003947C2">
        <w:t>23</w:t>
      </w:r>
      <w:r w:rsidRPr="00C963DA">
        <w:t xml:space="preserve"> de </w:t>
      </w:r>
      <w:r w:rsidR="003947C2">
        <w:t>febrero</w:t>
      </w:r>
      <w:r w:rsidRPr="00C963DA">
        <w:t xml:space="preserve"> de 202</w:t>
      </w:r>
      <w:r w:rsidR="00F65E53" w:rsidRPr="00C963DA">
        <w:t>4</w:t>
      </w:r>
      <w:r w:rsidRPr="00C963DA">
        <w:t xml:space="preserve">, la CGMR emitió opinión no vinculante </w:t>
      </w:r>
      <w:r w:rsidR="00385696">
        <w:t xml:space="preserve">respecto </w:t>
      </w:r>
      <w:r w:rsidRPr="00C963DA">
        <w:t>del Análisis de Nulo Impacto Regulatorio del Proyecto de “Acuerdo mediante el cual el Pleno del Instituto Federal de Telecomunicaciones aprueba la propuesta de cambio de bandas de frecuencias</w:t>
      </w:r>
      <w:r w:rsidRPr="00E650B0">
        <w:t xml:space="preserve"> dirigida a las personas físicas o morales, que sean titulares de derechos sobre el uso, aprovechamiento y/o explotación de las frecuencias 162.400 MHz, 162.425 MHz, 162.450 MHz, 162.475 MHz, 162.500 MHz, 162.525 MHz y 162.550 MHz.”</w:t>
      </w:r>
    </w:p>
    <w:p w14:paraId="05764DE6" w14:textId="77777777" w:rsidR="00CA3FD5" w:rsidRDefault="00CA3FD5" w:rsidP="00913BF2">
      <w:pPr>
        <w:spacing w:after="0"/>
        <w:jc w:val="both"/>
        <w:rPr>
          <w:rFonts w:ascii="Arial" w:hAnsi="Arial" w:cs="Arial"/>
          <w:bCs/>
          <w:sz w:val="18"/>
          <w:szCs w:val="18"/>
        </w:rPr>
      </w:pPr>
    </w:p>
    <w:p w14:paraId="4CF2B478" w14:textId="6BDC820E" w:rsidR="00B44147" w:rsidRPr="00E97CB6" w:rsidRDefault="00E97CB6" w:rsidP="00913BF2">
      <w:pPr>
        <w:spacing w:after="0"/>
        <w:jc w:val="both"/>
        <w:rPr>
          <w:rFonts w:ascii="Arial" w:hAnsi="Arial" w:cs="Arial"/>
          <w:bCs/>
          <w:sz w:val="18"/>
          <w:szCs w:val="18"/>
        </w:rPr>
      </w:pPr>
      <w:r>
        <w:rPr>
          <w:rFonts w:ascii="Arial" w:hAnsi="Arial" w:cs="Arial"/>
          <w:bCs/>
          <w:sz w:val="18"/>
          <w:szCs w:val="18"/>
        </w:rPr>
        <w:t>En virtud de los Antecedentes señalados y,</w:t>
      </w:r>
    </w:p>
    <w:p w14:paraId="5A8DF90B" w14:textId="77777777" w:rsidR="00782F31" w:rsidRPr="00186474" w:rsidRDefault="00782F31" w:rsidP="00913BF2">
      <w:pPr>
        <w:spacing w:after="0"/>
        <w:jc w:val="both"/>
        <w:rPr>
          <w:rFonts w:ascii="Arial" w:hAnsi="Arial" w:cs="Arial"/>
          <w:b/>
          <w:sz w:val="18"/>
          <w:szCs w:val="18"/>
        </w:rPr>
      </w:pPr>
    </w:p>
    <w:p w14:paraId="6CB81078" w14:textId="7ECC7AD0" w:rsidR="001B163B" w:rsidRPr="00EB7179" w:rsidRDefault="001B163B" w:rsidP="00883F9D">
      <w:pPr>
        <w:pStyle w:val="Ttulo2"/>
        <w:rPr>
          <w:rFonts w:eastAsia="Times New Roman"/>
        </w:rPr>
      </w:pPr>
      <w:r w:rsidRPr="00186474">
        <w:t>Considerando</w:t>
      </w:r>
    </w:p>
    <w:p w14:paraId="0829D694" w14:textId="77777777" w:rsidR="00782F31" w:rsidRPr="00186474" w:rsidRDefault="00782F31" w:rsidP="00FA4E1C">
      <w:pPr>
        <w:spacing w:after="0"/>
        <w:rPr>
          <w:rFonts w:ascii="Arial" w:eastAsia="Times New Roman" w:hAnsi="Arial" w:cs="Arial"/>
          <w:sz w:val="18"/>
          <w:szCs w:val="18"/>
          <w:lang w:eastAsia="es-MX"/>
        </w:rPr>
      </w:pPr>
    </w:p>
    <w:p w14:paraId="7DFC0DFE" w14:textId="1037DA4A" w:rsidR="00425519" w:rsidRPr="00DD600A" w:rsidRDefault="003121C4" w:rsidP="005166B5">
      <w:pPr>
        <w:pStyle w:val="Ttulo3"/>
        <w:numPr>
          <w:ilvl w:val="0"/>
          <w:numId w:val="11"/>
        </w:numPr>
        <w:ind w:left="0" w:firstLine="0"/>
        <w:rPr>
          <w:color w:val="000000" w:themeColor="text1"/>
        </w:rPr>
      </w:pPr>
      <w:r w:rsidRPr="00DD600A">
        <w:rPr>
          <w:b/>
        </w:rPr>
        <w:t xml:space="preserve"> </w:t>
      </w:r>
      <w:r w:rsidR="00B44147" w:rsidRPr="00DD600A">
        <w:rPr>
          <w:b/>
        </w:rPr>
        <w:t xml:space="preserve">Competencia del Instituto. </w:t>
      </w:r>
      <w:r w:rsidR="00425519" w:rsidRPr="00DD600A">
        <w:rPr>
          <w:color w:val="000000" w:themeColor="text1"/>
        </w:rPr>
        <w:t>De conformidad con lo dispuesto en los artículos</w:t>
      </w:r>
      <w:r w:rsidR="00BB3C9A" w:rsidRPr="00DD600A">
        <w:rPr>
          <w:color w:val="000000" w:themeColor="text1"/>
        </w:rPr>
        <w:t xml:space="preserve"> 6o., párrafo tercero y apartado </w:t>
      </w:r>
      <w:r w:rsidR="00BB3C9A" w:rsidRPr="00C963DA">
        <w:rPr>
          <w:color w:val="000000" w:themeColor="text1"/>
        </w:rPr>
        <w:t>B, fracci</w:t>
      </w:r>
      <w:r w:rsidR="00B378AC" w:rsidRPr="00C963DA">
        <w:rPr>
          <w:color w:val="000000" w:themeColor="text1"/>
        </w:rPr>
        <w:t>ón</w:t>
      </w:r>
      <w:r w:rsidR="00BB3C9A" w:rsidRPr="00C963DA">
        <w:rPr>
          <w:color w:val="000000" w:themeColor="text1"/>
        </w:rPr>
        <w:t xml:space="preserve"> II,</w:t>
      </w:r>
      <w:r w:rsidR="00BB3C9A" w:rsidRPr="00DD600A">
        <w:rPr>
          <w:color w:val="000000" w:themeColor="text1"/>
        </w:rPr>
        <w:t xml:space="preserve"> 27, párrafos cuarto y sexto, </w:t>
      </w:r>
      <w:r w:rsidR="00CA6E80" w:rsidRPr="00DD600A">
        <w:rPr>
          <w:color w:val="000000" w:themeColor="text1"/>
        </w:rPr>
        <w:t>28, párrafos décimo quinto y décimo sexto</w:t>
      </w:r>
      <w:r w:rsidR="0095775D">
        <w:rPr>
          <w:color w:val="000000" w:themeColor="text1"/>
        </w:rPr>
        <w:t>,</w:t>
      </w:r>
      <w:r w:rsidR="00CA6E80" w:rsidRPr="00DD600A">
        <w:rPr>
          <w:color w:val="000000" w:themeColor="text1"/>
        </w:rPr>
        <w:t xml:space="preserve"> de la Constitución Política de los Estados Unidos Mexicanos (“Constitución”); 2</w:t>
      </w:r>
      <w:r w:rsidR="00501EB4">
        <w:rPr>
          <w:color w:val="000000" w:themeColor="text1"/>
        </w:rPr>
        <w:t>,</w:t>
      </w:r>
      <w:r w:rsidR="00FA58D0">
        <w:rPr>
          <w:color w:val="000000" w:themeColor="text1"/>
        </w:rPr>
        <w:t xml:space="preserve"> </w:t>
      </w:r>
      <w:r w:rsidR="00CA6E80" w:rsidRPr="00DD600A">
        <w:rPr>
          <w:color w:val="000000" w:themeColor="text1"/>
        </w:rPr>
        <w:t>7</w:t>
      </w:r>
      <w:r w:rsidR="00501EB4">
        <w:rPr>
          <w:color w:val="000000" w:themeColor="text1"/>
        </w:rPr>
        <w:t>, 15</w:t>
      </w:r>
      <w:r w:rsidR="0095775D">
        <w:rPr>
          <w:color w:val="000000" w:themeColor="text1"/>
        </w:rPr>
        <w:t>,</w:t>
      </w:r>
      <w:r w:rsidR="00501EB4">
        <w:rPr>
          <w:color w:val="000000" w:themeColor="text1"/>
        </w:rPr>
        <w:t xml:space="preserve"> fracciones XV y LXIII, 54, 55</w:t>
      </w:r>
      <w:r w:rsidR="0095775D">
        <w:rPr>
          <w:color w:val="000000" w:themeColor="text1"/>
        </w:rPr>
        <w:t>,</w:t>
      </w:r>
      <w:r w:rsidR="00501EB4">
        <w:rPr>
          <w:color w:val="000000" w:themeColor="text1"/>
        </w:rPr>
        <w:t xml:space="preserve"> fracción III, 56, 64</w:t>
      </w:r>
      <w:r w:rsidR="00F446F5">
        <w:rPr>
          <w:color w:val="000000" w:themeColor="text1"/>
        </w:rPr>
        <w:t>,</w:t>
      </w:r>
      <w:r w:rsidR="00F446F5" w:rsidRPr="00F446F5">
        <w:rPr>
          <w:color w:val="000000" w:themeColor="text1"/>
        </w:rPr>
        <w:t xml:space="preserve"> </w:t>
      </w:r>
      <w:r w:rsidR="00F446F5" w:rsidRPr="00DD600A">
        <w:rPr>
          <w:color w:val="000000" w:themeColor="text1"/>
        </w:rPr>
        <w:t>105</w:t>
      </w:r>
      <w:r w:rsidR="00501EB4">
        <w:rPr>
          <w:color w:val="000000" w:themeColor="text1"/>
        </w:rPr>
        <w:t xml:space="preserve"> y 106</w:t>
      </w:r>
      <w:r w:rsidR="00F446F5" w:rsidRPr="00DD600A">
        <w:rPr>
          <w:color w:val="000000" w:themeColor="text1"/>
        </w:rPr>
        <w:t xml:space="preserve"> </w:t>
      </w:r>
      <w:r w:rsidR="00CA6E80" w:rsidRPr="00DD600A">
        <w:rPr>
          <w:color w:val="000000" w:themeColor="text1"/>
        </w:rPr>
        <w:t>de la Ley, el Instituto es un órgano público autónomo</w:t>
      </w:r>
      <w:r w:rsidR="00CA6E80" w:rsidRPr="00DD600A" w:rsidDel="002A4263">
        <w:rPr>
          <w:color w:val="000000" w:themeColor="text1"/>
        </w:rPr>
        <w:t xml:space="preserve"> </w:t>
      </w:r>
      <w:r w:rsidR="00CA6E80" w:rsidRPr="00DD600A">
        <w:rPr>
          <w:color w:val="000000" w:themeColor="text1"/>
        </w:rPr>
        <w:t>con personalidad jurídica y patrimonio propio que tiene por objeto el desarrollo eficiente de la radiodifusión y las telecomunicaciones, además de ser también la autoridad en materia de competencia económica de los sectores de telecomunicaciones y radiodifusión.</w:t>
      </w:r>
    </w:p>
    <w:p w14:paraId="33B11ADE" w14:textId="77777777" w:rsidR="00DD600A" w:rsidRDefault="00DD600A" w:rsidP="00FA4E1C">
      <w:pPr>
        <w:spacing w:after="0"/>
        <w:jc w:val="both"/>
        <w:rPr>
          <w:rFonts w:ascii="Arial" w:hAnsi="Arial" w:cs="Arial"/>
          <w:color w:val="000000" w:themeColor="text1"/>
          <w:kern w:val="1"/>
          <w:sz w:val="18"/>
          <w:szCs w:val="18"/>
          <w:lang w:eastAsia="ar-SA"/>
        </w:rPr>
      </w:pPr>
    </w:p>
    <w:p w14:paraId="0F71CFBC" w14:textId="1DE32A0C" w:rsidR="00FA4E1C" w:rsidRDefault="00B44147" w:rsidP="00FA4E1C">
      <w:pPr>
        <w:spacing w:after="0"/>
        <w:jc w:val="both"/>
        <w:rPr>
          <w:rFonts w:ascii="Arial" w:hAnsi="Arial" w:cs="Arial"/>
          <w:color w:val="000000" w:themeColor="text1"/>
          <w:kern w:val="1"/>
          <w:sz w:val="18"/>
          <w:szCs w:val="18"/>
          <w:lang w:eastAsia="ar-SA"/>
        </w:rPr>
      </w:pPr>
      <w:r w:rsidRPr="00186474">
        <w:rPr>
          <w:rFonts w:ascii="Arial" w:hAnsi="Arial" w:cs="Arial"/>
          <w:color w:val="000000" w:themeColor="text1"/>
          <w:kern w:val="1"/>
          <w:sz w:val="18"/>
          <w:szCs w:val="18"/>
          <w:lang w:eastAsia="ar-SA"/>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w:t>
      </w:r>
      <w:r w:rsidR="00C804A1" w:rsidRPr="00186474" w:rsidDel="00201FD1">
        <w:rPr>
          <w:rFonts w:ascii="Arial" w:hAnsi="Arial" w:cs="Arial"/>
          <w:color w:val="000000" w:themeColor="text1"/>
          <w:kern w:val="1"/>
          <w:sz w:val="18"/>
          <w:szCs w:val="18"/>
          <w:lang w:eastAsia="ar-SA"/>
        </w:rPr>
        <w:t xml:space="preserve">, </w:t>
      </w:r>
      <w:r w:rsidRPr="00186474">
        <w:rPr>
          <w:rFonts w:ascii="Arial" w:hAnsi="Arial" w:cs="Arial"/>
          <w:color w:val="000000" w:themeColor="text1"/>
          <w:kern w:val="1"/>
          <w:sz w:val="18"/>
          <w:szCs w:val="18"/>
          <w:lang w:eastAsia="ar-SA"/>
        </w:rPr>
        <w:t>así como del acceso a la infraestructura activa y pasiva y otros insumos esenciales.</w:t>
      </w:r>
    </w:p>
    <w:p w14:paraId="71420D12" w14:textId="77777777" w:rsidR="00FA4E1C" w:rsidRDefault="00FA4E1C" w:rsidP="00FA4E1C">
      <w:pPr>
        <w:spacing w:after="0"/>
        <w:jc w:val="both"/>
        <w:rPr>
          <w:rFonts w:ascii="Arial" w:hAnsi="Arial" w:cs="Arial"/>
          <w:color w:val="000000" w:themeColor="text1"/>
          <w:kern w:val="1"/>
          <w:sz w:val="18"/>
          <w:szCs w:val="18"/>
          <w:lang w:eastAsia="ar-SA"/>
        </w:rPr>
      </w:pPr>
    </w:p>
    <w:p w14:paraId="042F28EF" w14:textId="17AB8584" w:rsidR="00CC4966" w:rsidRPr="00186474" w:rsidRDefault="00510ACF" w:rsidP="00FA4E1C">
      <w:pPr>
        <w:spacing w:after="0"/>
        <w:jc w:val="both"/>
        <w:rPr>
          <w:rFonts w:ascii="Arial" w:hAnsi="Arial" w:cs="Arial"/>
          <w:color w:val="000000" w:themeColor="text1"/>
          <w:kern w:val="1"/>
          <w:sz w:val="18"/>
          <w:szCs w:val="18"/>
          <w:lang w:eastAsia="ar-SA"/>
        </w:rPr>
      </w:pPr>
      <w:r w:rsidRPr="00186474">
        <w:rPr>
          <w:rFonts w:ascii="Arial" w:hAnsi="Arial" w:cs="Arial"/>
          <w:color w:val="000000" w:themeColor="text1"/>
          <w:kern w:val="1"/>
          <w:sz w:val="18"/>
          <w:szCs w:val="18"/>
          <w:lang w:eastAsia="ar-SA"/>
        </w:rPr>
        <w:lastRenderedPageBreak/>
        <w:t xml:space="preserve">En este sentido, el Pleno del Instituto, como órgano máximo de gobierno del </w:t>
      </w:r>
      <w:r w:rsidR="00CC4966" w:rsidRPr="00186474">
        <w:rPr>
          <w:rFonts w:ascii="Arial" w:hAnsi="Arial" w:cs="Arial"/>
          <w:color w:val="000000" w:themeColor="text1"/>
          <w:kern w:val="1"/>
          <w:sz w:val="18"/>
          <w:szCs w:val="18"/>
          <w:lang w:eastAsia="ar-SA"/>
        </w:rPr>
        <w:t>Instituto</w:t>
      </w:r>
      <w:r w:rsidR="00125AC6">
        <w:rPr>
          <w:rFonts w:ascii="Arial" w:hAnsi="Arial" w:cs="Arial"/>
          <w:color w:val="000000" w:themeColor="text1"/>
          <w:kern w:val="1"/>
          <w:sz w:val="18"/>
          <w:szCs w:val="18"/>
          <w:lang w:eastAsia="ar-SA"/>
        </w:rPr>
        <w:t>,</w:t>
      </w:r>
      <w:r w:rsidR="00234905" w:rsidRPr="00186474">
        <w:rPr>
          <w:rFonts w:ascii="Arial" w:hAnsi="Arial" w:cs="Arial"/>
          <w:color w:val="000000" w:themeColor="text1"/>
          <w:kern w:val="1"/>
          <w:sz w:val="18"/>
          <w:szCs w:val="18"/>
          <w:lang w:eastAsia="ar-SA"/>
        </w:rPr>
        <w:t xml:space="preserve"> </w:t>
      </w:r>
      <w:r w:rsidRPr="00186474">
        <w:rPr>
          <w:rFonts w:ascii="Arial" w:hAnsi="Arial" w:cs="Arial"/>
          <w:color w:val="000000" w:themeColor="text1"/>
          <w:kern w:val="1"/>
          <w:sz w:val="18"/>
          <w:szCs w:val="18"/>
          <w:lang w:eastAsia="ar-SA"/>
        </w:rPr>
        <w:t>es competente para emitir el presente Acuerdo, con fundamento en los artículos</w:t>
      </w:r>
      <w:r w:rsidR="0095775D">
        <w:rPr>
          <w:rFonts w:ascii="Arial" w:hAnsi="Arial" w:cs="Arial"/>
          <w:color w:val="000000" w:themeColor="text1"/>
          <w:kern w:val="1"/>
          <w:sz w:val="18"/>
          <w:szCs w:val="18"/>
          <w:lang w:eastAsia="ar-SA"/>
        </w:rPr>
        <w:t xml:space="preserve"> </w:t>
      </w:r>
      <w:r w:rsidR="0095775D" w:rsidRPr="0095775D">
        <w:rPr>
          <w:rFonts w:ascii="Arial" w:hAnsi="Arial" w:cs="Arial"/>
          <w:color w:val="000000" w:themeColor="text1"/>
          <w:kern w:val="1"/>
          <w:sz w:val="18"/>
          <w:szCs w:val="18"/>
          <w:lang w:eastAsia="ar-SA"/>
        </w:rPr>
        <w:t xml:space="preserve">15, fracciones </w:t>
      </w:r>
      <w:r w:rsidR="00F07830">
        <w:rPr>
          <w:rFonts w:ascii="Arial" w:hAnsi="Arial" w:cs="Arial"/>
          <w:color w:val="000000" w:themeColor="text1"/>
          <w:kern w:val="1"/>
          <w:sz w:val="18"/>
          <w:szCs w:val="18"/>
          <w:lang w:eastAsia="ar-SA"/>
        </w:rPr>
        <w:t xml:space="preserve">I, IV, </w:t>
      </w:r>
      <w:r w:rsidR="0095775D" w:rsidRPr="0095775D">
        <w:rPr>
          <w:rFonts w:ascii="Arial" w:hAnsi="Arial" w:cs="Arial"/>
          <w:color w:val="000000" w:themeColor="text1"/>
          <w:kern w:val="1"/>
          <w:sz w:val="18"/>
          <w:szCs w:val="18"/>
          <w:lang w:eastAsia="ar-SA"/>
        </w:rPr>
        <w:t>XV y LXIII</w:t>
      </w:r>
      <w:r w:rsidR="0095775D">
        <w:rPr>
          <w:rFonts w:ascii="Arial" w:hAnsi="Arial" w:cs="Arial"/>
          <w:color w:val="000000" w:themeColor="text1"/>
          <w:kern w:val="1"/>
          <w:sz w:val="18"/>
          <w:szCs w:val="18"/>
          <w:lang w:eastAsia="ar-SA"/>
        </w:rPr>
        <w:t>,</w:t>
      </w:r>
      <w:r w:rsidRPr="00186474">
        <w:rPr>
          <w:rFonts w:ascii="Arial" w:hAnsi="Arial" w:cs="Arial"/>
          <w:color w:val="000000" w:themeColor="text1"/>
          <w:kern w:val="1"/>
          <w:sz w:val="18"/>
          <w:szCs w:val="18"/>
          <w:lang w:eastAsia="ar-SA"/>
        </w:rPr>
        <w:t xml:space="preserve"> 16 y 17</w:t>
      </w:r>
      <w:r w:rsidR="0095775D">
        <w:rPr>
          <w:rFonts w:ascii="Arial" w:hAnsi="Arial" w:cs="Arial"/>
          <w:color w:val="000000" w:themeColor="text1"/>
          <w:kern w:val="1"/>
          <w:sz w:val="18"/>
          <w:szCs w:val="18"/>
          <w:lang w:eastAsia="ar-SA"/>
        </w:rPr>
        <w:t>,</w:t>
      </w:r>
      <w:r w:rsidRPr="00186474">
        <w:rPr>
          <w:rFonts w:ascii="Arial" w:hAnsi="Arial" w:cs="Arial"/>
          <w:color w:val="000000" w:themeColor="text1"/>
          <w:kern w:val="1"/>
          <w:sz w:val="18"/>
          <w:szCs w:val="18"/>
          <w:lang w:eastAsia="ar-SA"/>
        </w:rPr>
        <w:t xml:space="preserve"> fracci</w:t>
      </w:r>
      <w:r w:rsidR="00201FD1">
        <w:rPr>
          <w:rFonts w:ascii="Arial" w:hAnsi="Arial" w:cs="Arial"/>
          <w:color w:val="000000" w:themeColor="text1"/>
          <w:kern w:val="1"/>
          <w:sz w:val="18"/>
          <w:szCs w:val="18"/>
          <w:lang w:eastAsia="ar-SA"/>
        </w:rPr>
        <w:t>o</w:t>
      </w:r>
      <w:r w:rsidRPr="00186474">
        <w:rPr>
          <w:rFonts w:ascii="Arial" w:hAnsi="Arial" w:cs="Arial"/>
          <w:color w:val="000000" w:themeColor="text1"/>
          <w:kern w:val="1"/>
          <w:sz w:val="18"/>
          <w:szCs w:val="18"/>
          <w:lang w:eastAsia="ar-SA"/>
        </w:rPr>
        <w:t>n</w:t>
      </w:r>
      <w:r w:rsidR="00201FD1">
        <w:rPr>
          <w:rFonts w:ascii="Arial" w:hAnsi="Arial" w:cs="Arial"/>
          <w:color w:val="000000" w:themeColor="text1"/>
          <w:kern w:val="1"/>
          <w:sz w:val="18"/>
          <w:szCs w:val="18"/>
          <w:lang w:eastAsia="ar-SA"/>
        </w:rPr>
        <w:t>es</w:t>
      </w:r>
      <w:r w:rsidRPr="00186474">
        <w:rPr>
          <w:rFonts w:ascii="Arial" w:hAnsi="Arial" w:cs="Arial"/>
          <w:color w:val="000000" w:themeColor="text1"/>
          <w:kern w:val="1"/>
          <w:sz w:val="18"/>
          <w:szCs w:val="18"/>
          <w:lang w:eastAsia="ar-SA"/>
        </w:rPr>
        <w:t xml:space="preserve"> I</w:t>
      </w:r>
      <w:r w:rsidR="00201FD1">
        <w:rPr>
          <w:rFonts w:ascii="Arial" w:hAnsi="Arial" w:cs="Arial"/>
          <w:color w:val="000000" w:themeColor="text1"/>
          <w:kern w:val="1"/>
          <w:sz w:val="18"/>
          <w:szCs w:val="18"/>
          <w:lang w:eastAsia="ar-SA"/>
        </w:rPr>
        <w:t>, X y XV</w:t>
      </w:r>
      <w:r w:rsidRPr="00186474">
        <w:rPr>
          <w:rFonts w:ascii="Arial" w:hAnsi="Arial" w:cs="Arial"/>
          <w:color w:val="000000" w:themeColor="text1"/>
          <w:kern w:val="1"/>
          <w:sz w:val="18"/>
          <w:szCs w:val="18"/>
          <w:lang w:eastAsia="ar-SA"/>
        </w:rPr>
        <w:t xml:space="preserve"> de la Ley, y 4 fracción I y 6</w:t>
      </w:r>
      <w:r w:rsidR="00F07830">
        <w:rPr>
          <w:rFonts w:ascii="Arial" w:hAnsi="Arial" w:cs="Arial"/>
          <w:color w:val="000000" w:themeColor="text1"/>
          <w:kern w:val="1"/>
          <w:sz w:val="18"/>
          <w:szCs w:val="18"/>
          <w:lang w:eastAsia="ar-SA"/>
        </w:rPr>
        <w:t>,</w:t>
      </w:r>
      <w:r w:rsidRPr="00186474">
        <w:rPr>
          <w:rFonts w:ascii="Arial" w:hAnsi="Arial" w:cs="Arial"/>
          <w:color w:val="000000" w:themeColor="text1"/>
          <w:kern w:val="1"/>
          <w:sz w:val="18"/>
          <w:szCs w:val="18"/>
          <w:lang w:eastAsia="ar-SA"/>
        </w:rPr>
        <w:t xml:space="preserve"> fracciones I</w:t>
      </w:r>
      <w:r w:rsidR="00201FD1">
        <w:rPr>
          <w:rFonts w:ascii="Arial" w:hAnsi="Arial" w:cs="Arial"/>
          <w:color w:val="000000" w:themeColor="text1"/>
          <w:kern w:val="1"/>
          <w:sz w:val="18"/>
          <w:szCs w:val="18"/>
          <w:lang w:eastAsia="ar-SA"/>
        </w:rPr>
        <w:t>, XXV</w:t>
      </w:r>
      <w:r w:rsidRPr="00186474">
        <w:rPr>
          <w:rFonts w:ascii="Arial" w:hAnsi="Arial" w:cs="Arial"/>
          <w:color w:val="000000" w:themeColor="text1"/>
          <w:kern w:val="1"/>
          <w:sz w:val="18"/>
          <w:szCs w:val="18"/>
          <w:lang w:eastAsia="ar-SA"/>
        </w:rPr>
        <w:t xml:space="preserve"> y XXXVIII del Estatuto Orgánico. </w:t>
      </w:r>
    </w:p>
    <w:p w14:paraId="1685156C" w14:textId="77777777" w:rsidR="00FA4E1C" w:rsidRPr="00FA4E1C" w:rsidRDefault="00FA4E1C" w:rsidP="00FA4E1C">
      <w:pPr>
        <w:pStyle w:val="Prrafodelista"/>
        <w:spacing w:line="276" w:lineRule="auto"/>
        <w:ind w:left="0"/>
        <w:jc w:val="both"/>
        <w:rPr>
          <w:rFonts w:cs="Arial"/>
          <w:sz w:val="18"/>
          <w:szCs w:val="18"/>
        </w:rPr>
      </w:pPr>
    </w:p>
    <w:p w14:paraId="328D00C6" w14:textId="1C62C572" w:rsidR="0001387A" w:rsidRPr="00425519" w:rsidRDefault="003121C4" w:rsidP="00D36D36">
      <w:pPr>
        <w:pStyle w:val="Ttulo3"/>
        <w:ind w:left="0" w:firstLine="0"/>
      </w:pPr>
      <w:r>
        <w:rPr>
          <w:b/>
        </w:rPr>
        <w:t xml:space="preserve"> </w:t>
      </w:r>
      <w:r w:rsidR="00B44147" w:rsidRPr="00883F9D">
        <w:rPr>
          <w:b/>
        </w:rPr>
        <w:t xml:space="preserve">Bandas de frecuencias clasificadas como espectro protegido. </w:t>
      </w:r>
      <w:r w:rsidR="0001387A" w:rsidRPr="00425519">
        <w:t xml:space="preserve">El artículo 27, párrafos cuarto y sexto de </w:t>
      </w:r>
      <w:r w:rsidR="001943BF" w:rsidRPr="00425519">
        <w:t xml:space="preserve">la </w:t>
      </w:r>
      <w:r w:rsidR="0001387A" w:rsidRPr="00425519">
        <w:t>Constitución establecen, respectivamente, que corresponde a la Nación el dominio directo, entre otros bienes, del espacio situado sobre el territorio nacional, en la extensión y términos que fije el derecho internacional, de tal forma que el dominio que ejerce la Nación sobre este bien es inalienable e imprescriptible y su explotación, uso y aprovechamiento por los particulares no podrá realizarse sino mediante concesiones otorgadas por el Instituto.</w:t>
      </w:r>
    </w:p>
    <w:p w14:paraId="6663688B" w14:textId="77777777" w:rsidR="0001387A" w:rsidRPr="00623DEA" w:rsidRDefault="0001387A" w:rsidP="00D36D36">
      <w:pPr>
        <w:spacing w:after="0"/>
        <w:jc w:val="both"/>
        <w:rPr>
          <w:rFonts w:ascii="Arial" w:hAnsi="Arial" w:cs="Arial"/>
          <w:sz w:val="18"/>
          <w:szCs w:val="18"/>
        </w:rPr>
      </w:pPr>
    </w:p>
    <w:p w14:paraId="0EAE9AAE" w14:textId="303695F4" w:rsidR="0001387A" w:rsidRPr="00623DEA" w:rsidRDefault="0001387A" w:rsidP="00D36D36">
      <w:pPr>
        <w:suppressAutoHyphens/>
        <w:spacing w:after="0"/>
        <w:jc w:val="both"/>
        <w:rPr>
          <w:rFonts w:ascii="Arial" w:eastAsia="Times New Roman" w:hAnsi="Arial" w:cs="Arial"/>
          <w:kern w:val="1"/>
          <w:sz w:val="18"/>
          <w:szCs w:val="18"/>
          <w:lang w:eastAsia="ar-SA"/>
        </w:rPr>
      </w:pPr>
      <w:r w:rsidRPr="00623DEA">
        <w:rPr>
          <w:rFonts w:ascii="Arial" w:eastAsia="Times New Roman" w:hAnsi="Arial" w:cs="Arial"/>
          <w:kern w:val="1"/>
          <w:sz w:val="18"/>
          <w:szCs w:val="18"/>
          <w:lang w:eastAsia="ar-SA"/>
        </w:rPr>
        <w:t xml:space="preserve">Es así que, en cumplimiento a lo que establece la Constitución, los artículos 2, </w:t>
      </w:r>
      <w:r w:rsidR="0074460B" w:rsidRPr="00623DEA">
        <w:rPr>
          <w:rFonts w:ascii="Arial" w:eastAsia="Times New Roman" w:hAnsi="Arial" w:cs="Arial"/>
          <w:kern w:val="1"/>
          <w:sz w:val="18"/>
          <w:szCs w:val="18"/>
          <w:lang w:eastAsia="ar-SA"/>
        </w:rPr>
        <w:t xml:space="preserve">párrafo </w:t>
      </w:r>
      <w:r w:rsidRPr="00623DEA">
        <w:rPr>
          <w:rFonts w:ascii="Arial" w:eastAsia="Times New Roman" w:hAnsi="Arial" w:cs="Arial"/>
          <w:kern w:val="1"/>
          <w:sz w:val="18"/>
          <w:szCs w:val="18"/>
          <w:lang w:eastAsia="ar-SA"/>
        </w:rPr>
        <w:t>cuarto</w:t>
      </w:r>
      <w:r w:rsidR="00F07830">
        <w:rPr>
          <w:rFonts w:ascii="Arial" w:eastAsia="Times New Roman" w:hAnsi="Arial" w:cs="Arial"/>
          <w:kern w:val="1"/>
          <w:sz w:val="18"/>
          <w:szCs w:val="18"/>
          <w:lang w:eastAsia="ar-SA"/>
        </w:rPr>
        <w:t>,</w:t>
      </w:r>
      <w:r w:rsidRPr="00623DEA">
        <w:rPr>
          <w:rFonts w:ascii="Arial" w:eastAsia="Times New Roman" w:hAnsi="Arial" w:cs="Arial"/>
          <w:kern w:val="1"/>
          <w:sz w:val="18"/>
          <w:szCs w:val="18"/>
          <w:lang w:eastAsia="ar-SA"/>
        </w:rPr>
        <w:t xml:space="preserve"> y </w:t>
      </w:r>
      <w:r w:rsidR="00707071">
        <w:rPr>
          <w:rFonts w:ascii="Arial" w:eastAsia="Times New Roman" w:hAnsi="Arial" w:cs="Arial"/>
          <w:kern w:val="1"/>
          <w:sz w:val="18"/>
          <w:szCs w:val="18"/>
          <w:lang w:eastAsia="ar-SA"/>
        </w:rPr>
        <w:t>4</w:t>
      </w:r>
      <w:r w:rsidRPr="00623DEA">
        <w:rPr>
          <w:rFonts w:ascii="Arial" w:eastAsia="Times New Roman" w:hAnsi="Arial" w:cs="Arial"/>
          <w:kern w:val="1"/>
          <w:sz w:val="18"/>
          <w:szCs w:val="18"/>
          <w:lang w:eastAsia="ar-SA"/>
        </w:rPr>
        <w:t xml:space="preserve"> de la Ley </w:t>
      </w:r>
      <w:r w:rsidR="008255D2">
        <w:rPr>
          <w:rFonts w:ascii="Arial" w:eastAsia="Times New Roman" w:hAnsi="Arial" w:cs="Arial"/>
          <w:kern w:val="1"/>
          <w:sz w:val="18"/>
          <w:szCs w:val="18"/>
          <w:lang w:eastAsia="ar-SA"/>
        </w:rPr>
        <w:t>establecen</w:t>
      </w:r>
      <w:r w:rsidRPr="00623DEA">
        <w:rPr>
          <w:rFonts w:ascii="Arial" w:eastAsia="Times New Roman" w:hAnsi="Arial" w:cs="Arial"/>
          <w:kern w:val="1"/>
          <w:sz w:val="18"/>
          <w:szCs w:val="18"/>
          <w:lang w:eastAsia="ar-SA"/>
        </w:rPr>
        <w:t xml:space="preserve"> que en todo momento el Estado mantendrá el dominio originario, inalienable e imprescriptible sobre el espectro radioeléctrico, otorgándole a este bien el carácter de vía general de comunicación.</w:t>
      </w:r>
    </w:p>
    <w:p w14:paraId="5B70B431" w14:textId="77777777" w:rsidR="0001387A" w:rsidRPr="00623DEA" w:rsidRDefault="0001387A" w:rsidP="00D36D36">
      <w:pPr>
        <w:pStyle w:val="Prrafodelista"/>
        <w:suppressAutoHyphens/>
        <w:spacing w:line="276" w:lineRule="auto"/>
        <w:ind w:left="0"/>
        <w:jc w:val="both"/>
        <w:rPr>
          <w:rFonts w:cs="Arial"/>
          <w:kern w:val="1"/>
          <w:sz w:val="18"/>
          <w:szCs w:val="18"/>
          <w:lang w:eastAsia="ar-SA"/>
        </w:rPr>
      </w:pPr>
    </w:p>
    <w:p w14:paraId="0DBD915F" w14:textId="2B8B1C90" w:rsidR="0001387A" w:rsidRPr="00623DEA" w:rsidRDefault="0001387A" w:rsidP="00D36D36">
      <w:pPr>
        <w:spacing w:after="0"/>
        <w:jc w:val="both"/>
        <w:rPr>
          <w:rFonts w:ascii="Arial" w:hAnsi="Arial" w:cs="Arial"/>
          <w:i/>
          <w:sz w:val="18"/>
          <w:szCs w:val="18"/>
        </w:rPr>
      </w:pPr>
      <w:r w:rsidRPr="00623DEA">
        <w:rPr>
          <w:rFonts w:ascii="Arial" w:hAnsi="Arial" w:cs="Arial"/>
          <w:kern w:val="1"/>
          <w:sz w:val="18"/>
          <w:szCs w:val="18"/>
          <w:lang w:eastAsia="ar-SA"/>
        </w:rPr>
        <w:t>Por su parte, el artículo 3, fracción XXI</w:t>
      </w:r>
      <w:r w:rsidR="00F07830">
        <w:rPr>
          <w:rFonts w:ascii="Arial" w:hAnsi="Arial" w:cs="Arial"/>
          <w:kern w:val="1"/>
          <w:sz w:val="18"/>
          <w:szCs w:val="18"/>
          <w:lang w:eastAsia="ar-SA"/>
        </w:rPr>
        <w:t>,</w:t>
      </w:r>
      <w:r w:rsidRPr="00623DEA">
        <w:rPr>
          <w:rFonts w:ascii="Arial" w:hAnsi="Arial" w:cs="Arial"/>
          <w:kern w:val="1"/>
          <w:sz w:val="18"/>
          <w:szCs w:val="18"/>
          <w:lang w:eastAsia="ar-SA"/>
        </w:rPr>
        <w:t xml:space="preserve"> de la Ley define espectro radioeléctrico como el </w:t>
      </w:r>
      <w:r w:rsidR="008255D2">
        <w:rPr>
          <w:rFonts w:ascii="Arial" w:hAnsi="Arial" w:cs="Arial"/>
          <w:kern w:val="1"/>
          <w:sz w:val="18"/>
          <w:szCs w:val="18"/>
          <w:lang w:eastAsia="ar-SA"/>
        </w:rPr>
        <w:t>e</w:t>
      </w:r>
      <w:r w:rsidR="008255D2" w:rsidRPr="00623DEA">
        <w:rPr>
          <w:rFonts w:ascii="Arial" w:hAnsi="Arial" w:cs="Arial"/>
          <w:kern w:val="1"/>
          <w:sz w:val="18"/>
          <w:szCs w:val="18"/>
          <w:lang w:eastAsia="ar-SA"/>
        </w:rPr>
        <w:t xml:space="preserve">spacio </w:t>
      </w:r>
      <w:r w:rsidRPr="00623DEA">
        <w:rPr>
          <w:rFonts w:ascii="Arial" w:hAnsi="Arial" w:cs="Arial"/>
          <w:kern w:val="1"/>
          <w:sz w:val="18"/>
          <w:szCs w:val="18"/>
          <w:lang w:eastAsia="ar-SA"/>
        </w:rPr>
        <w:t xml:space="preserve">que permite la propagación, sin guía artificial, de ondas electromagnéticas cuyas bandas de frecuencias se fijan convencionalmente por debajo de los 3,000 </w:t>
      </w:r>
      <w:proofErr w:type="spellStart"/>
      <w:r w:rsidRPr="00623DEA">
        <w:rPr>
          <w:rFonts w:ascii="Arial" w:hAnsi="Arial" w:cs="Arial"/>
          <w:kern w:val="1"/>
          <w:sz w:val="18"/>
          <w:szCs w:val="18"/>
          <w:lang w:eastAsia="ar-SA"/>
        </w:rPr>
        <w:t>gigahertz</w:t>
      </w:r>
      <w:proofErr w:type="spellEnd"/>
      <w:r w:rsidRPr="00623DEA">
        <w:rPr>
          <w:rFonts w:ascii="Arial" w:hAnsi="Arial" w:cs="Arial"/>
          <w:kern w:val="1"/>
          <w:sz w:val="18"/>
          <w:szCs w:val="18"/>
          <w:lang w:eastAsia="ar-SA"/>
        </w:rPr>
        <w:t>.</w:t>
      </w:r>
    </w:p>
    <w:p w14:paraId="3C7EAD9F" w14:textId="77777777" w:rsidR="0001387A" w:rsidRPr="00FA4E1C" w:rsidRDefault="0001387A" w:rsidP="00D36D36">
      <w:pPr>
        <w:spacing w:after="0"/>
        <w:jc w:val="both"/>
        <w:rPr>
          <w:rFonts w:ascii="Arial" w:hAnsi="Arial" w:cs="Arial"/>
          <w:sz w:val="18"/>
          <w:szCs w:val="18"/>
        </w:rPr>
      </w:pPr>
    </w:p>
    <w:p w14:paraId="62D78ADF" w14:textId="2C57B6BA" w:rsidR="0001387A" w:rsidRPr="000A6680" w:rsidRDefault="0001387A" w:rsidP="00D36D36">
      <w:pPr>
        <w:spacing w:after="0"/>
        <w:jc w:val="both"/>
        <w:rPr>
          <w:rFonts w:ascii="Arial" w:eastAsia="Arial Unicode MS" w:hAnsi="Arial" w:cs="Arial"/>
          <w:sz w:val="18"/>
          <w:szCs w:val="18"/>
          <w:lang w:eastAsia="es-MX"/>
        </w:rPr>
      </w:pPr>
      <w:r w:rsidRPr="00623DEA">
        <w:rPr>
          <w:rFonts w:ascii="Arial" w:hAnsi="Arial" w:cs="Arial"/>
          <w:sz w:val="18"/>
          <w:szCs w:val="18"/>
        </w:rPr>
        <w:t>En esta tesitura, debe considerarse que el espectro radioeléctrico es un bien finito, pero reutilizable, por lo que, desde la iniciativa de la Ley</w:t>
      </w:r>
      <w:r w:rsidR="00B651CB">
        <w:rPr>
          <w:rFonts w:ascii="Arial" w:hAnsi="Arial" w:cs="Arial"/>
          <w:sz w:val="18"/>
          <w:szCs w:val="18"/>
        </w:rPr>
        <w:t>,</w:t>
      </w:r>
      <w:r w:rsidRPr="00623DEA">
        <w:rPr>
          <w:rFonts w:ascii="Arial" w:hAnsi="Arial" w:cs="Arial"/>
          <w:sz w:val="18"/>
          <w:szCs w:val="18"/>
        </w:rPr>
        <w:t xml:space="preserve"> presentada por el Ejecutivo Federal ante la Cámara de Senadores y que posteriormente fue aprobada por el Congreso de la Unión, se consideró que la planificación del espectro radioeléctrico constituye una de las tareas más relevantes del Estado en materia de telecomunicaciones y radiodifusión, toda vez que este recurso es el elemento primario e indispensable de las comunicaciones inalámbricas, por lo que se convierte en un recurso extremadamente escaso y de gran valor</w:t>
      </w:r>
      <w:r w:rsidRPr="00623DEA">
        <w:rPr>
          <w:rFonts w:ascii="Arial" w:eastAsia="Times New Roman" w:hAnsi="Arial" w:cs="Arial"/>
          <w:sz w:val="18"/>
          <w:szCs w:val="18"/>
          <w:vertAlign w:val="superscript"/>
          <w:lang w:eastAsia="es-ES"/>
        </w:rPr>
        <w:footnoteReference w:id="4"/>
      </w:r>
      <w:r w:rsidRPr="00623DEA">
        <w:rPr>
          <w:rFonts w:ascii="Arial" w:eastAsia="Arial Unicode MS" w:hAnsi="Arial" w:cs="Arial"/>
          <w:b/>
          <w:sz w:val="18"/>
          <w:szCs w:val="18"/>
          <w:lang w:eastAsia="es-MX"/>
        </w:rPr>
        <w:t>.</w:t>
      </w:r>
    </w:p>
    <w:p w14:paraId="6F201103" w14:textId="77777777" w:rsidR="0042689E" w:rsidRPr="000A6680" w:rsidRDefault="0042689E" w:rsidP="00D36D36">
      <w:pPr>
        <w:spacing w:after="0"/>
        <w:contextualSpacing/>
        <w:jc w:val="both"/>
        <w:rPr>
          <w:rFonts w:ascii="Arial" w:eastAsia="Arial Unicode MS" w:hAnsi="Arial" w:cs="Arial"/>
          <w:sz w:val="18"/>
          <w:szCs w:val="18"/>
          <w:lang w:eastAsia="es-MX"/>
        </w:rPr>
      </w:pPr>
    </w:p>
    <w:p w14:paraId="1F63081F" w14:textId="30B96B87" w:rsidR="0042689E" w:rsidRPr="00186474" w:rsidRDefault="0042689E" w:rsidP="00D36D36">
      <w:pPr>
        <w:pStyle w:val="Texto"/>
        <w:spacing w:after="0" w:line="276" w:lineRule="auto"/>
        <w:ind w:firstLine="0"/>
        <w:rPr>
          <w:rFonts w:eastAsiaTheme="minorHAnsi"/>
          <w:szCs w:val="18"/>
          <w:lang w:val="es-MX"/>
        </w:rPr>
      </w:pPr>
      <w:r w:rsidRPr="00186474">
        <w:rPr>
          <w:rFonts w:eastAsiaTheme="minorHAnsi"/>
          <w:szCs w:val="18"/>
          <w:lang w:val="es-MX"/>
        </w:rPr>
        <w:t>Además, se previó que el espectro radioeléctrico</w:t>
      </w:r>
      <w:r w:rsidR="00125AC6">
        <w:rPr>
          <w:rFonts w:eastAsiaTheme="minorHAnsi"/>
          <w:szCs w:val="18"/>
          <w:lang w:val="es-MX"/>
        </w:rPr>
        <w:t>,</w:t>
      </w:r>
      <w:r w:rsidRPr="00186474">
        <w:rPr>
          <w:rFonts w:eastAsiaTheme="minorHAnsi"/>
          <w:szCs w:val="18"/>
          <w:lang w:val="es-MX"/>
        </w:rPr>
        <w:t xml:space="preserve"> como un bien de dominio público de la Nación y de naturaleza limitada, se debe aprovechar al máximo a través de una regulación eficiente e idónea, que permita el uso, aprovechamiento y explotación de dicho bien, en beneficio de la sociedad.</w:t>
      </w:r>
    </w:p>
    <w:p w14:paraId="1D7750A4" w14:textId="77777777" w:rsidR="00780067" w:rsidRDefault="00780067" w:rsidP="00D36D36">
      <w:pPr>
        <w:spacing w:after="0"/>
        <w:jc w:val="both"/>
        <w:rPr>
          <w:rFonts w:ascii="Arial" w:hAnsi="Arial" w:cs="Arial"/>
          <w:sz w:val="18"/>
          <w:szCs w:val="18"/>
        </w:rPr>
      </w:pPr>
    </w:p>
    <w:p w14:paraId="39079757" w14:textId="504C2DA0" w:rsidR="0042689E" w:rsidRDefault="0042689E" w:rsidP="00D36D36">
      <w:pPr>
        <w:spacing w:after="0"/>
        <w:jc w:val="both"/>
        <w:rPr>
          <w:rFonts w:ascii="Arial" w:hAnsi="Arial" w:cs="Arial"/>
          <w:kern w:val="2"/>
          <w:sz w:val="18"/>
          <w:szCs w:val="18"/>
          <w:lang w:val="es-MX" w:eastAsia="ar-SA"/>
        </w:rPr>
      </w:pPr>
      <w:r w:rsidRPr="002563D1">
        <w:rPr>
          <w:rFonts w:ascii="Arial" w:hAnsi="Arial" w:cs="Arial"/>
          <w:sz w:val="18"/>
          <w:szCs w:val="18"/>
        </w:rPr>
        <w:t xml:space="preserve">Así, del contenido de los artículos 54, 55, fracción </w:t>
      </w:r>
      <w:r>
        <w:rPr>
          <w:rFonts w:ascii="Arial" w:hAnsi="Arial" w:cs="Arial"/>
          <w:sz w:val="18"/>
          <w:szCs w:val="18"/>
        </w:rPr>
        <w:t>I</w:t>
      </w:r>
      <w:r w:rsidRPr="002563D1">
        <w:rPr>
          <w:rFonts w:ascii="Arial" w:hAnsi="Arial" w:cs="Arial"/>
          <w:sz w:val="18"/>
          <w:szCs w:val="18"/>
        </w:rPr>
        <w:t>II</w:t>
      </w:r>
      <w:r w:rsidR="00707071">
        <w:rPr>
          <w:rFonts w:ascii="Arial" w:hAnsi="Arial" w:cs="Arial"/>
          <w:sz w:val="18"/>
          <w:szCs w:val="18"/>
        </w:rPr>
        <w:t>,</w:t>
      </w:r>
      <w:r w:rsidRPr="002563D1">
        <w:rPr>
          <w:rFonts w:ascii="Arial" w:hAnsi="Arial" w:cs="Arial"/>
          <w:sz w:val="18"/>
          <w:szCs w:val="18"/>
        </w:rPr>
        <w:t xml:space="preserve"> y 56 de la Ley, en la parte </w:t>
      </w:r>
      <w:r w:rsidR="007A2780" w:rsidRPr="002563D1">
        <w:rPr>
          <w:rFonts w:ascii="Arial" w:hAnsi="Arial" w:cs="Arial"/>
          <w:sz w:val="18"/>
          <w:szCs w:val="18"/>
        </w:rPr>
        <w:t xml:space="preserve">aplicable, </w:t>
      </w:r>
      <w:r w:rsidR="007A2780" w:rsidRPr="002563D1">
        <w:rPr>
          <w:rFonts w:ascii="Arial" w:hAnsi="Arial" w:cs="Arial"/>
          <w:kern w:val="2"/>
          <w:sz w:val="18"/>
          <w:szCs w:val="18"/>
          <w:lang w:val="es-MX" w:eastAsia="ar-SA"/>
        </w:rPr>
        <w:t>en</w:t>
      </w:r>
      <w:r w:rsidRPr="002563D1">
        <w:rPr>
          <w:rFonts w:ascii="Arial" w:hAnsi="Arial" w:cs="Arial"/>
          <w:kern w:val="2"/>
          <w:sz w:val="18"/>
          <w:szCs w:val="18"/>
          <w:lang w:val="es-MX" w:eastAsia="ar-SA"/>
        </w:rPr>
        <w:t xml:space="preserve"> cuanto a la administración del espectro radioeléctrico, </w:t>
      </w:r>
      <w:r w:rsidR="005F0F15">
        <w:rPr>
          <w:rFonts w:ascii="Arial" w:hAnsi="Arial" w:cs="Arial"/>
          <w:kern w:val="2"/>
          <w:sz w:val="18"/>
          <w:szCs w:val="18"/>
          <w:lang w:val="es-MX" w:eastAsia="ar-SA"/>
        </w:rPr>
        <w:t>se advierte</w:t>
      </w:r>
      <w:r w:rsidRPr="002563D1">
        <w:rPr>
          <w:rFonts w:ascii="Arial" w:hAnsi="Arial" w:cs="Arial"/>
          <w:kern w:val="2"/>
          <w:sz w:val="18"/>
          <w:szCs w:val="18"/>
          <w:lang w:val="es-MX" w:eastAsia="ar-SA"/>
        </w:rPr>
        <w:t xml:space="preserve"> lo siguiente:</w:t>
      </w:r>
    </w:p>
    <w:p w14:paraId="6DA72ECB" w14:textId="77777777" w:rsidR="00780067" w:rsidRPr="002563D1" w:rsidRDefault="00780067" w:rsidP="00D36D36">
      <w:pPr>
        <w:spacing w:after="0"/>
        <w:jc w:val="both"/>
        <w:rPr>
          <w:rFonts w:ascii="Arial" w:hAnsi="Arial" w:cs="Arial"/>
          <w:kern w:val="2"/>
          <w:sz w:val="18"/>
          <w:szCs w:val="18"/>
          <w:lang w:val="es-MX" w:eastAsia="ar-SA"/>
        </w:rPr>
      </w:pPr>
    </w:p>
    <w:p w14:paraId="7345A797" w14:textId="526A3AB9" w:rsidR="0042689E" w:rsidRDefault="0042689E" w:rsidP="005166B5">
      <w:pPr>
        <w:pStyle w:val="Prrafodelista"/>
        <w:numPr>
          <w:ilvl w:val="0"/>
          <w:numId w:val="6"/>
        </w:numPr>
        <w:spacing w:line="276" w:lineRule="auto"/>
        <w:jc w:val="both"/>
        <w:rPr>
          <w:rFonts w:cs="Arial"/>
          <w:sz w:val="18"/>
          <w:szCs w:val="18"/>
        </w:rPr>
      </w:pPr>
      <w:r w:rsidRPr="002563D1">
        <w:rPr>
          <w:rFonts w:cs="Arial"/>
          <w:sz w:val="18"/>
          <w:szCs w:val="18"/>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otros organismos internacionales;</w:t>
      </w:r>
    </w:p>
    <w:p w14:paraId="523B3488" w14:textId="77777777" w:rsidR="0042689E" w:rsidRPr="002563D1" w:rsidRDefault="0042689E" w:rsidP="00780067">
      <w:pPr>
        <w:pStyle w:val="Prrafodelista"/>
        <w:spacing w:line="276" w:lineRule="auto"/>
        <w:ind w:left="720"/>
        <w:jc w:val="both"/>
        <w:rPr>
          <w:rFonts w:cs="Arial"/>
          <w:sz w:val="18"/>
          <w:szCs w:val="18"/>
        </w:rPr>
      </w:pPr>
    </w:p>
    <w:p w14:paraId="445B15CE" w14:textId="77777777" w:rsidR="0042689E" w:rsidRDefault="0042689E" w:rsidP="005166B5">
      <w:pPr>
        <w:pStyle w:val="Prrafodelista"/>
        <w:numPr>
          <w:ilvl w:val="0"/>
          <w:numId w:val="6"/>
        </w:numPr>
        <w:spacing w:line="276" w:lineRule="auto"/>
        <w:jc w:val="both"/>
        <w:rPr>
          <w:rFonts w:cs="Arial"/>
          <w:sz w:val="18"/>
          <w:szCs w:val="18"/>
        </w:rPr>
      </w:pPr>
      <w:r w:rsidRPr="002563D1">
        <w:rPr>
          <w:rFonts w:cs="Arial"/>
          <w:sz w:val="18"/>
          <w:szCs w:val="18"/>
        </w:rPr>
        <w:t>Dicha administración comprende la elaboración y aprobación de planes y programas de uso, el establecimiento de las condiciones para la atribución de una banda de frecuencias, el otorgamiento de concesiones, la supervisión de emisiones radioeléctricas y la aplicación del régimen de sanciones, sin menoscabo de las atribuciones que corresponden al Ejecutivo Federal;</w:t>
      </w:r>
    </w:p>
    <w:p w14:paraId="756055DA" w14:textId="77777777" w:rsidR="0042689E" w:rsidRPr="00780067" w:rsidRDefault="0042689E" w:rsidP="00780067">
      <w:pPr>
        <w:spacing w:after="0"/>
        <w:ind w:left="709"/>
        <w:jc w:val="both"/>
        <w:rPr>
          <w:rFonts w:ascii="Arial" w:hAnsi="Arial" w:cs="Arial"/>
          <w:sz w:val="18"/>
          <w:szCs w:val="18"/>
        </w:rPr>
      </w:pPr>
    </w:p>
    <w:p w14:paraId="0BCA7A1E" w14:textId="168985F3" w:rsidR="0042689E" w:rsidRPr="002563D1" w:rsidRDefault="0042689E" w:rsidP="005166B5">
      <w:pPr>
        <w:pStyle w:val="Prrafodelista"/>
        <w:numPr>
          <w:ilvl w:val="0"/>
          <w:numId w:val="6"/>
        </w:numPr>
        <w:spacing w:line="276" w:lineRule="auto"/>
        <w:jc w:val="both"/>
        <w:rPr>
          <w:rFonts w:cs="Arial"/>
          <w:sz w:val="18"/>
          <w:szCs w:val="18"/>
        </w:rPr>
      </w:pPr>
      <w:r w:rsidRPr="002563D1">
        <w:rPr>
          <w:rFonts w:cs="Arial"/>
          <w:sz w:val="18"/>
          <w:szCs w:val="18"/>
        </w:rPr>
        <w:lastRenderedPageBreak/>
        <w:t xml:space="preserve">El Instituto debe perseguir diversos objetivos generales en beneficio de los usuarios de servicios de telecomunicaciones. Para el caso de la actualización de las condiciones técnicas de operación de alguna banda de frecuencias clasificada como espectro </w:t>
      </w:r>
      <w:r>
        <w:rPr>
          <w:rFonts w:cs="Arial"/>
          <w:sz w:val="18"/>
          <w:szCs w:val="18"/>
        </w:rPr>
        <w:t>protegido</w:t>
      </w:r>
      <w:r w:rsidRPr="002563D1">
        <w:rPr>
          <w:rFonts w:cs="Arial"/>
          <w:sz w:val="18"/>
          <w:szCs w:val="18"/>
        </w:rPr>
        <w:t xml:space="preserve">, resultan aplicables </w:t>
      </w:r>
      <w:r w:rsidR="003F3738">
        <w:rPr>
          <w:rFonts w:cs="Arial"/>
          <w:sz w:val="18"/>
          <w:szCs w:val="18"/>
        </w:rPr>
        <w:t xml:space="preserve">la seguridad de la vida, </w:t>
      </w:r>
      <w:r w:rsidRPr="002563D1">
        <w:rPr>
          <w:rFonts w:cs="Arial"/>
          <w:sz w:val="18"/>
          <w:szCs w:val="18"/>
        </w:rPr>
        <w:t>el uso eficaz del espectro radioeléctrico y su protección</w:t>
      </w:r>
      <w:r w:rsidR="00453431">
        <w:rPr>
          <w:rFonts w:cs="Arial"/>
          <w:sz w:val="18"/>
          <w:szCs w:val="18"/>
        </w:rPr>
        <w:t xml:space="preserve"> contra interferencias perjudiciales</w:t>
      </w:r>
      <w:r w:rsidRPr="002563D1">
        <w:rPr>
          <w:rFonts w:cs="Arial"/>
          <w:sz w:val="18"/>
          <w:szCs w:val="18"/>
        </w:rPr>
        <w:t>, así como el cumplimiento de lo dispuesto por los artículos 6</w:t>
      </w:r>
      <w:r w:rsidR="00134452" w:rsidRPr="00602A05">
        <w:rPr>
          <w:rFonts w:cs="Arial"/>
          <w:b/>
          <w:sz w:val="18"/>
          <w:szCs w:val="18"/>
        </w:rPr>
        <w:t>º</w:t>
      </w:r>
      <w:r w:rsidRPr="002563D1">
        <w:rPr>
          <w:rFonts w:cs="Arial"/>
          <w:sz w:val="18"/>
          <w:szCs w:val="18"/>
        </w:rPr>
        <w:t>., 7</w:t>
      </w:r>
      <w:r w:rsidR="00134452" w:rsidRPr="00602A05">
        <w:rPr>
          <w:rFonts w:cs="Arial"/>
          <w:b/>
          <w:sz w:val="18"/>
          <w:szCs w:val="18"/>
        </w:rPr>
        <w:t>º</w:t>
      </w:r>
      <w:r w:rsidRPr="002563D1">
        <w:rPr>
          <w:rFonts w:cs="Arial"/>
          <w:sz w:val="18"/>
          <w:szCs w:val="18"/>
        </w:rPr>
        <w:t>., y 28 de la Constitución;</w:t>
      </w:r>
    </w:p>
    <w:p w14:paraId="71BB965B" w14:textId="77777777" w:rsidR="0042689E" w:rsidRPr="002563D1" w:rsidRDefault="0042689E" w:rsidP="00780067">
      <w:pPr>
        <w:pStyle w:val="Prrafodelista"/>
        <w:spacing w:line="276" w:lineRule="auto"/>
        <w:ind w:left="720"/>
        <w:jc w:val="both"/>
        <w:rPr>
          <w:rFonts w:cs="Arial"/>
          <w:sz w:val="18"/>
          <w:szCs w:val="18"/>
        </w:rPr>
      </w:pPr>
    </w:p>
    <w:p w14:paraId="44840982" w14:textId="77777777" w:rsidR="0042689E" w:rsidRDefault="0042689E" w:rsidP="005166B5">
      <w:pPr>
        <w:pStyle w:val="Prrafodelista"/>
        <w:numPr>
          <w:ilvl w:val="0"/>
          <w:numId w:val="6"/>
        </w:numPr>
        <w:spacing w:line="276" w:lineRule="auto"/>
        <w:jc w:val="both"/>
        <w:rPr>
          <w:rFonts w:cs="Arial"/>
          <w:sz w:val="18"/>
          <w:szCs w:val="18"/>
        </w:rPr>
      </w:pPr>
      <w:r w:rsidRPr="002563D1">
        <w:rPr>
          <w:rFonts w:cs="Arial"/>
          <w:sz w:val="18"/>
          <w:szCs w:val="18"/>
        </w:rPr>
        <w:t xml:space="preserve">Para una mejor administración y aprovechamiento del espectro radioeléctrico, las bandas de frecuencias atenderán la clasificación establecida en la Ley, ya sea como espectro determinado, </w:t>
      </w:r>
      <w:r w:rsidRPr="00775451">
        <w:rPr>
          <w:rFonts w:cs="Arial"/>
          <w:bCs/>
          <w:sz w:val="18"/>
          <w:szCs w:val="18"/>
        </w:rPr>
        <w:t>espectro libre</w:t>
      </w:r>
      <w:r w:rsidRPr="002563D1">
        <w:rPr>
          <w:rFonts w:cs="Arial"/>
          <w:sz w:val="18"/>
          <w:szCs w:val="18"/>
        </w:rPr>
        <w:t xml:space="preserve">, </w:t>
      </w:r>
      <w:r w:rsidRPr="00775451">
        <w:rPr>
          <w:rFonts w:cs="Arial"/>
          <w:b/>
          <w:bCs/>
          <w:sz w:val="18"/>
          <w:szCs w:val="18"/>
        </w:rPr>
        <w:t>espectro protegido</w:t>
      </w:r>
      <w:r w:rsidRPr="002563D1">
        <w:rPr>
          <w:rFonts w:cs="Arial"/>
          <w:sz w:val="18"/>
          <w:szCs w:val="18"/>
        </w:rPr>
        <w:t xml:space="preserve"> o espectro reservado, y</w:t>
      </w:r>
    </w:p>
    <w:p w14:paraId="186DA229" w14:textId="77777777" w:rsidR="0042689E" w:rsidRPr="002563D1" w:rsidRDefault="0042689E" w:rsidP="00780067">
      <w:pPr>
        <w:pStyle w:val="Prrafodelista"/>
        <w:spacing w:line="276" w:lineRule="auto"/>
        <w:ind w:left="720"/>
        <w:jc w:val="both"/>
        <w:rPr>
          <w:rFonts w:cs="Arial"/>
          <w:sz w:val="18"/>
          <w:szCs w:val="18"/>
        </w:rPr>
      </w:pPr>
    </w:p>
    <w:p w14:paraId="40F2C1E1" w14:textId="254B9540" w:rsidR="0042689E" w:rsidRDefault="0042689E" w:rsidP="005166B5">
      <w:pPr>
        <w:pStyle w:val="Prrafodelista"/>
        <w:numPr>
          <w:ilvl w:val="0"/>
          <w:numId w:val="6"/>
        </w:numPr>
        <w:spacing w:line="276" w:lineRule="auto"/>
        <w:jc w:val="both"/>
        <w:rPr>
          <w:rFonts w:cs="Arial"/>
          <w:sz w:val="18"/>
          <w:szCs w:val="18"/>
        </w:rPr>
      </w:pPr>
      <w:r w:rsidRPr="00394FDB">
        <w:rPr>
          <w:rFonts w:cs="Arial"/>
          <w:sz w:val="18"/>
          <w:szCs w:val="18"/>
        </w:rPr>
        <w:t>Las bandas de frecuencias clasificadas como espectro protegido son aquellas atribuidas a nivel mundial y regional a los</w:t>
      </w:r>
      <w:r>
        <w:rPr>
          <w:rFonts w:cs="Arial"/>
          <w:sz w:val="18"/>
          <w:szCs w:val="18"/>
        </w:rPr>
        <w:t xml:space="preserve"> </w:t>
      </w:r>
      <w:r w:rsidRPr="00394FDB">
        <w:rPr>
          <w:rFonts w:cs="Arial"/>
          <w:sz w:val="18"/>
          <w:szCs w:val="18"/>
        </w:rPr>
        <w:t>servicios de radionavegación y de aquellos relacionados con la seguridad de la vida humana, así como</w:t>
      </w:r>
      <w:r>
        <w:rPr>
          <w:rFonts w:cs="Arial"/>
          <w:sz w:val="18"/>
          <w:szCs w:val="18"/>
        </w:rPr>
        <w:t xml:space="preserve"> </w:t>
      </w:r>
      <w:r w:rsidRPr="00394FDB">
        <w:rPr>
          <w:rFonts w:cs="Arial"/>
          <w:sz w:val="18"/>
          <w:szCs w:val="18"/>
        </w:rPr>
        <w:t>cualquier otro que deba ser protegido conforme a los tratados y acuerdos internacionales.</w:t>
      </w:r>
      <w:r w:rsidR="00360076">
        <w:rPr>
          <w:rFonts w:cs="Arial"/>
          <w:sz w:val="18"/>
          <w:szCs w:val="18"/>
        </w:rPr>
        <w:t xml:space="preserve"> En este tipo de espectro radioeléctrico, el Instituto llevará a cabo las acciones necesarias para garantizar la operación de dichas bandas de frecuencias en condiciones de seguridad y </w:t>
      </w:r>
      <w:r w:rsidR="00360076" w:rsidRPr="00EE077B">
        <w:rPr>
          <w:rFonts w:cs="Arial"/>
          <w:b/>
          <w:bCs/>
          <w:sz w:val="18"/>
          <w:szCs w:val="18"/>
        </w:rPr>
        <w:t>libre de interferencias p</w:t>
      </w:r>
      <w:r w:rsidR="006407A4">
        <w:rPr>
          <w:rFonts w:cs="Arial"/>
          <w:b/>
          <w:bCs/>
          <w:sz w:val="18"/>
          <w:szCs w:val="18"/>
        </w:rPr>
        <w:t>er</w:t>
      </w:r>
      <w:r w:rsidR="00360076" w:rsidRPr="00EE077B">
        <w:rPr>
          <w:rFonts w:cs="Arial"/>
          <w:b/>
          <w:bCs/>
          <w:sz w:val="18"/>
          <w:szCs w:val="18"/>
        </w:rPr>
        <w:t>judiciales</w:t>
      </w:r>
      <w:r w:rsidR="00360076">
        <w:rPr>
          <w:rFonts w:cs="Arial"/>
          <w:sz w:val="18"/>
          <w:szCs w:val="18"/>
        </w:rPr>
        <w:t>.</w:t>
      </w:r>
    </w:p>
    <w:p w14:paraId="3C04BD6A" w14:textId="77777777" w:rsidR="0042689E" w:rsidRPr="00780067" w:rsidRDefault="0042689E" w:rsidP="00780067">
      <w:pPr>
        <w:spacing w:after="0"/>
        <w:jc w:val="both"/>
        <w:rPr>
          <w:rFonts w:ascii="Arial" w:hAnsi="Arial" w:cs="Arial"/>
          <w:sz w:val="18"/>
          <w:szCs w:val="18"/>
        </w:rPr>
      </w:pPr>
    </w:p>
    <w:p w14:paraId="6D237F21" w14:textId="772161B6" w:rsidR="0042689E" w:rsidRPr="00394FDB" w:rsidRDefault="0042689E" w:rsidP="00A84A59">
      <w:pPr>
        <w:spacing w:after="0"/>
        <w:jc w:val="both"/>
        <w:rPr>
          <w:rFonts w:ascii="Arial" w:hAnsi="Arial" w:cs="Arial"/>
          <w:bCs/>
          <w:kern w:val="2"/>
          <w:sz w:val="18"/>
          <w:szCs w:val="18"/>
          <w:lang w:val="es-MX" w:eastAsia="ar-SA"/>
        </w:rPr>
      </w:pPr>
      <w:r w:rsidRPr="00394FDB">
        <w:rPr>
          <w:rFonts w:ascii="Arial" w:hAnsi="Arial" w:cs="Arial"/>
          <w:bCs/>
          <w:kern w:val="2"/>
          <w:sz w:val="18"/>
          <w:szCs w:val="18"/>
          <w:lang w:val="es-MX" w:eastAsia="ar-SA"/>
        </w:rPr>
        <w:t>De ahí que el Instituto, como rector del desarrollo nacional de las telecomunicaciones y</w:t>
      </w:r>
      <w:r w:rsidR="00EE077B">
        <w:rPr>
          <w:rFonts w:ascii="Arial" w:hAnsi="Arial" w:cs="Arial"/>
          <w:bCs/>
          <w:kern w:val="2"/>
          <w:sz w:val="18"/>
          <w:szCs w:val="18"/>
          <w:lang w:val="es-MX" w:eastAsia="ar-SA"/>
        </w:rPr>
        <w:t xml:space="preserve"> la</w:t>
      </w:r>
      <w:r w:rsidRPr="00394FDB">
        <w:rPr>
          <w:rFonts w:ascii="Arial" w:hAnsi="Arial" w:cs="Arial"/>
          <w:bCs/>
          <w:kern w:val="2"/>
          <w:sz w:val="18"/>
          <w:szCs w:val="18"/>
          <w:lang w:val="es-MX" w:eastAsia="ar-SA"/>
        </w:rPr>
        <w:t xml:space="preserve"> radiodifusión, al observar los elementos señalados con anterioridad, instituirá una regulación eficiente y ordenada que tenga como finalidad el aprovechamiento máximo del espectro radioeléctrico considerando su naturaleza de recurso finito.</w:t>
      </w:r>
    </w:p>
    <w:p w14:paraId="447FC915" w14:textId="77777777" w:rsidR="00A84A59" w:rsidRDefault="00A84A59" w:rsidP="00A84A59">
      <w:pPr>
        <w:spacing w:after="0"/>
        <w:jc w:val="both"/>
        <w:rPr>
          <w:rFonts w:ascii="Arial" w:hAnsi="Arial" w:cs="Arial"/>
          <w:sz w:val="18"/>
          <w:szCs w:val="18"/>
        </w:rPr>
      </w:pPr>
    </w:p>
    <w:p w14:paraId="673AA4B4" w14:textId="6E94C150" w:rsidR="0001387A" w:rsidRPr="00B23BDA" w:rsidRDefault="0001387A" w:rsidP="002563D1">
      <w:pPr>
        <w:spacing w:after="0"/>
        <w:jc w:val="both"/>
        <w:rPr>
          <w:rFonts w:ascii="Arial" w:hAnsi="Arial" w:cs="Arial"/>
          <w:sz w:val="18"/>
          <w:szCs w:val="18"/>
        </w:rPr>
      </w:pPr>
      <w:r w:rsidRPr="00B23BDA">
        <w:rPr>
          <w:rFonts w:ascii="Arial" w:hAnsi="Arial" w:cs="Arial"/>
          <w:sz w:val="18"/>
          <w:szCs w:val="18"/>
        </w:rPr>
        <w:t>Adicionalmente, los equipos que operen en las diferentes bandas de frecuencias</w:t>
      </w:r>
      <w:r w:rsidR="00775451">
        <w:rPr>
          <w:rFonts w:ascii="Arial" w:hAnsi="Arial" w:cs="Arial"/>
          <w:sz w:val="18"/>
          <w:szCs w:val="18"/>
        </w:rPr>
        <w:t>,</w:t>
      </w:r>
      <w:r w:rsidRPr="00B23BDA">
        <w:rPr>
          <w:rFonts w:ascii="Arial" w:hAnsi="Arial" w:cs="Arial"/>
          <w:sz w:val="18"/>
          <w:szCs w:val="18"/>
        </w:rPr>
        <w:t xml:space="preserve"> incluidas aquellas clasificadas como espectro </w:t>
      </w:r>
      <w:r w:rsidR="00775451">
        <w:rPr>
          <w:rFonts w:ascii="Arial" w:hAnsi="Arial" w:cs="Arial"/>
          <w:sz w:val="18"/>
          <w:szCs w:val="18"/>
        </w:rPr>
        <w:t>protegido</w:t>
      </w:r>
      <w:r w:rsidRPr="00B23BDA">
        <w:rPr>
          <w:rFonts w:ascii="Arial" w:hAnsi="Arial" w:cs="Arial"/>
          <w:sz w:val="18"/>
          <w:szCs w:val="18"/>
        </w:rPr>
        <w:t>, deberán atenerse a las condiciones y especificaciones determinadas por el Instituto, en cumplimiento a</w:t>
      </w:r>
      <w:r w:rsidR="0042689E">
        <w:rPr>
          <w:rFonts w:ascii="Arial" w:hAnsi="Arial" w:cs="Arial"/>
          <w:sz w:val="18"/>
          <w:szCs w:val="18"/>
        </w:rPr>
        <w:t xml:space="preserve"> </w:t>
      </w:r>
      <w:r w:rsidRPr="00B23BDA">
        <w:rPr>
          <w:rFonts w:ascii="Arial" w:hAnsi="Arial" w:cs="Arial"/>
          <w:sz w:val="18"/>
          <w:szCs w:val="18"/>
        </w:rPr>
        <w:t>l</w:t>
      </w:r>
      <w:r w:rsidR="0042689E">
        <w:rPr>
          <w:rFonts w:ascii="Arial" w:hAnsi="Arial" w:cs="Arial"/>
          <w:sz w:val="18"/>
          <w:szCs w:val="18"/>
        </w:rPr>
        <w:t>os</w:t>
      </w:r>
      <w:r w:rsidRPr="00B23BDA">
        <w:rPr>
          <w:rFonts w:ascii="Arial" w:hAnsi="Arial" w:cs="Arial"/>
          <w:sz w:val="18"/>
          <w:szCs w:val="18"/>
        </w:rPr>
        <w:t xml:space="preserve"> artículo</w:t>
      </w:r>
      <w:r w:rsidR="0042689E">
        <w:rPr>
          <w:rFonts w:ascii="Arial" w:hAnsi="Arial" w:cs="Arial"/>
          <w:sz w:val="18"/>
          <w:szCs w:val="18"/>
        </w:rPr>
        <w:t>s</w:t>
      </w:r>
      <w:r w:rsidRPr="00B23BDA">
        <w:rPr>
          <w:rFonts w:ascii="Arial" w:hAnsi="Arial" w:cs="Arial"/>
          <w:sz w:val="18"/>
          <w:szCs w:val="18"/>
        </w:rPr>
        <w:t xml:space="preserve"> </w:t>
      </w:r>
      <w:r w:rsidR="0042689E" w:rsidRPr="00186474">
        <w:rPr>
          <w:rFonts w:ascii="Arial" w:eastAsiaTheme="minorHAnsi" w:hAnsi="Arial" w:cs="Arial"/>
          <w:sz w:val="18"/>
          <w:szCs w:val="18"/>
          <w:lang w:val="es-MX"/>
        </w:rPr>
        <w:t>54, 55</w:t>
      </w:r>
      <w:r w:rsidR="00467EE0">
        <w:rPr>
          <w:rFonts w:ascii="Arial" w:eastAsiaTheme="minorHAnsi" w:hAnsi="Arial" w:cs="Arial"/>
          <w:sz w:val="18"/>
          <w:szCs w:val="18"/>
          <w:lang w:val="es-MX"/>
        </w:rPr>
        <w:t>,</w:t>
      </w:r>
      <w:r w:rsidR="0042689E" w:rsidRPr="00186474">
        <w:rPr>
          <w:rFonts w:ascii="Arial" w:eastAsiaTheme="minorHAnsi" w:hAnsi="Arial" w:cs="Arial"/>
          <w:sz w:val="18"/>
          <w:szCs w:val="18"/>
          <w:lang w:val="es-MX"/>
        </w:rPr>
        <w:t xml:space="preserve"> fracción III</w:t>
      </w:r>
      <w:r w:rsidR="0042689E">
        <w:rPr>
          <w:rFonts w:ascii="Arial" w:eastAsiaTheme="minorHAnsi" w:hAnsi="Arial" w:cs="Arial"/>
          <w:sz w:val="18"/>
          <w:szCs w:val="18"/>
          <w:lang w:val="es-MX"/>
        </w:rPr>
        <w:t xml:space="preserve">, </w:t>
      </w:r>
      <w:r w:rsidR="0042689E" w:rsidRPr="00186474">
        <w:rPr>
          <w:rFonts w:ascii="Arial" w:eastAsiaTheme="minorHAnsi" w:hAnsi="Arial" w:cs="Arial"/>
          <w:sz w:val="18"/>
          <w:szCs w:val="18"/>
          <w:lang w:val="es-MX"/>
        </w:rPr>
        <w:t>56</w:t>
      </w:r>
      <w:r w:rsidR="0042689E">
        <w:rPr>
          <w:rFonts w:ascii="Arial" w:eastAsiaTheme="minorHAnsi" w:hAnsi="Arial" w:cs="Arial"/>
          <w:sz w:val="18"/>
          <w:szCs w:val="18"/>
          <w:lang w:val="es-MX"/>
        </w:rPr>
        <w:t xml:space="preserve"> y</w:t>
      </w:r>
      <w:r w:rsidR="0042689E" w:rsidRPr="00186474">
        <w:rPr>
          <w:rFonts w:ascii="Arial" w:eastAsiaTheme="minorHAnsi" w:hAnsi="Arial" w:cs="Arial"/>
          <w:sz w:val="18"/>
          <w:szCs w:val="18"/>
          <w:lang w:val="es-MX"/>
        </w:rPr>
        <w:t xml:space="preserve"> </w:t>
      </w:r>
      <w:r w:rsidRPr="00B23BDA">
        <w:rPr>
          <w:rFonts w:ascii="Arial" w:hAnsi="Arial" w:cs="Arial"/>
          <w:sz w:val="18"/>
          <w:szCs w:val="18"/>
        </w:rPr>
        <w:t>64, primer párrafo</w:t>
      </w:r>
      <w:r w:rsidR="00467EE0">
        <w:rPr>
          <w:rFonts w:ascii="Arial" w:hAnsi="Arial" w:cs="Arial"/>
          <w:sz w:val="18"/>
          <w:szCs w:val="18"/>
        </w:rPr>
        <w:t>,</w:t>
      </w:r>
      <w:r w:rsidR="0042689E">
        <w:rPr>
          <w:rFonts w:ascii="Arial" w:hAnsi="Arial" w:cs="Arial"/>
          <w:sz w:val="18"/>
          <w:szCs w:val="18"/>
        </w:rPr>
        <w:t xml:space="preserve"> </w:t>
      </w:r>
      <w:r w:rsidR="0042689E" w:rsidRPr="00B23BDA">
        <w:rPr>
          <w:rFonts w:ascii="Arial" w:hAnsi="Arial" w:cs="Arial"/>
          <w:sz w:val="18"/>
          <w:szCs w:val="18"/>
        </w:rPr>
        <w:t>de la Ley</w:t>
      </w:r>
      <w:r w:rsidR="00B651CB">
        <w:rPr>
          <w:rFonts w:ascii="Arial" w:hAnsi="Arial" w:cs="Arial"/>
          <w:sz w:val="18"/>
          <w:szCs w:val="18"/>
        </w:rPr>
        <w:t>,</w:t>
      </w:r>
      <w:r w:rsidR="0042689E" w:rsidRPr="00B23BDA">
        <w:rPr>
          <w:rFonts w:ascii="Arial" w:hAnsi="Arial" w:cs="Arial"/>
          <w:sz w:val="18"/>
          <w:szCs w:val="18"/>
        </w:rPr>
        <w:t xml:space="preserve"> </w:t>
      </w:r>
      <w:r w:rsidRPr="00B23BDA">
        <w:rPr>
          <w:rFonts w:ascii="Arial" w:hAnsi="Arial" w:cs="Arial"/>
          <w:sz w:val="18"/>
          <w:szCs w:val="18"/>
        </w:rPr>
        <w:t>al tenor de lo siguiente:</w:t>
      </w:r>
    </w:p>
    <w:p w14:paraId="4FCD7C82" w14:textId="77777777" w:rsidR="0001387A" w:rsidRPr="00B23BDA" w:rsidRDefault="0001387A" w:rsidP="002563D1">
      <w:pPr>
        <w:spacing w:after="0"/>
        <w:jc w:val="both"/>
        <w:rPr>
          <w:rFonts w:ascii="Arial" w:hAnsi="Arial" w:cs="Arial"/>
          <w:sz w:val="18"/>
          <w:szCs w:val="18"/>
        </w:rPr>
      </w:pPr>
    </w:p>
    <w:p w14:paraId="760BC9A3" w14:textId="47CDBFB6" w:rsidR="00B44147" w:rsidRDefault="000430D4" w:rsidP="00883F9D">
      <w:pPr>
        <w:spacing w:after="0"/>
        <w:ind w:left="1134" w:right="1185"/>
        <w:jc w:val="both"/>
        <w:rPr>
          <w:rFonts w:ascii="Arial" w:hAnsi="Arial" w:cs="Arial"/>
          <w:i/>
          <w:sz w:val="18"/>
          <w:szCs w:val="18"/>
        </w:rPr>
      </w:pPr>
      <w:r>
        <w:rPr>
          <w:rFonts w:ascii="Arial" w:eastAsia="Times New Roman" w:hAnsi="Arial" w:cs="Arial"/>
          <w:b/>
          <w:i/>
          <w:sz w:val="18"/>
          <w:szCs w:val="18"/>
          <w:lang w:eastAsia="es-MX"/>
        </w:rPr>
        <w:t>“</w:t>
      </w:r>
      <w:r w:rsidR="00B44147" w:rsidRPr="00186474">
        <w:rPr>
          <w:rFonts w:ascii="Arial" w:hAnsi="Arial" w:cs="Arial"/>
          <w:b/>
          <w:i/>
          <w:sz w:val="18"/>
          <w:szCs w:val="18"/>
        </w:rPr>
        <w:t>Artículo 54.</w:t>
      </w:r>
      <w:r w:rsidR="00B44147" w:rsidRPr="00186474">
        <w:rPr>
          <w:rFonts w:ascii="Arial" w:hAnsi="Arial" w:cs="Arial"/>
          <w:i/>
          <w:sz w:val="18"/>
          <w:szCs w:val="18"/>
        </w:rPr>
        <w:t xml:space="preserve"> El espectro radioeléctrico y los recursos orbitales son bienes del dominio público de la Nación, cuya titularidad y administración corresponden al Estado.</w:t>
      </w:r>
    </w:p>
    <w:p w14:paraId="62E28A86" w14:textId="77777777" w:rsidR="0042689E" w:rsidRPr="00186474" w:rsidRDefault="0042689E" w:rsidP="0042689E">
      <w:pPr>
        <w:spacing w:after="0"/>
        <w:ind w:left="1134" w:right="899"/>
        <w:jc w:val="both"/>
        <w:rPr>
          <w:rFonts w:ascii="Arial" w:hAnsi="Arial" w:cs="Arial"/>
          <w:i/>
          <w:sz w:val="18"/>
          <w:szCs w:val="18"/>
        </w:rPr>
      </w:pPr>
    </w:p>
    <w:p w14:paraId="3D4376EA" w14:textId="77777777" w:rsidR="00B44147" w:rsidRPr="00186474" w:rsidRDefault="00B44147" w:rsidP="00A84A59">
      <w:pPr>
        <w:spacing w:after="0"/>
        <w:ind w:left="1134" w:right="1183"/>
        <w:jc w:val="both"/>
        <w:rPr>
          <w:rFonts w:ascii="Arial" w:hAnsi="Arial" w:cs="Arial"/>
          <w:i/>
          <w:sz w:val="18"/>
          <w:szCs w:val="18"/>
        </w:rPr>
      </w:pPr>
      <w:r w:rsidRPr="00186474">
        <w:rPr>
          <w:rFonts w:ascii="Arial" w:hAnsi="Arial" w:cs="Arial"/>
          <w:i/>
          <w:sz w:val="18"/>
          <w:szCs w:val="18"/>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6035BCDB" w14:textId="77777777" w:rsidR="00B44147" w:rsidRPr="00186474" w:rsidRDefault="00B44147" w:rsidP="00A84A59">
      <w:pPr>
        <w:spacing w:after="0"/>
        <w:ind w:left="1134" w:right="1183"/>
        <w:jc w:val="both"/>
        <w:rPr>
          <w:rFonts w:ascii="Arial" w:hAnsi="Arial" w:cs="Arial"/>
          <w:i/>
          <w:sz w:val="18"/>
          <w:szCs w:val="18"/>
        </w:rPr>
      </w:pPr>
      <w:r w:rsidRPr="00186474">
        <w:rPr>
          <w:rFonts w:ascii="Arial" w:hAnsi="Arial" w:cs="Arial"/>
          <w:i/>
          <w:sz w:val="18"/>
          <w:szCs w:val="18"/>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40D6C0C9" w14:textId="77777777" w:rsidR="00A84A59" w:rsidRDefault="00A84A59" w:rsidP="00A84A59">
      <w:pPr>
        <w:spacing w:after="0"/>
        <w:ind w:left="1134" w:right="1183"/>
        <w:jc w:val="both"/>
        <w:rPr>
          <w:rFonts w:ascii="Arial" w:hAnsi="Arial" w:cs="Arial"/>
          <w:i/>
          <w:sz w:val="18"/>
          <w:szCs w:val="18"/>
        </w:rPr>
      </w:pPr>
    </w:p>
    <w:p w14:paraId="089B1333" w14:textId="09AEC0A8" w:rsidR="00B44147" w:rsidRPr="00775451" w:rsidRDefault="00B44147" w:rsidP="00A84A59">
      <w:pPr>
        <w:spacing w:after="0"/>
        <w:ind w:left="1134" w:right="1183"/>
        <w:jc w:val="both"/>
        <w:rPr>
          <w:rFonts w:ascii="Arial" w:hAnsi="Arial" w:cs="Arial"/>
          <w:i/>
          <w:sz w:val="18"/>
          <w:szCs w:val="18"/>
        </w:rPr>
      </w:pPr>
      <w:r w:rsidRPr="00186474">
        <w:rPr>
          <w:rFonts w:ascii="Arial" w:hAnsi="Arial" w:cs="Arial"/>
          <w:i/>
          <w:sz w:val="18"/>
          <w:szCs w:val="18"/>
        </w:rPr>
        <w:t xml:space="preserve">Al administrar el espectro, el Instituto perseguirá los siguientes objetivos generales en beneficio </w:t>
      </w:r>
      <w:r w:rsidRPr="00775451">
        <w:rPr>
          <w:rFonts w:ascii="Arial" w:hAnsi="Arial" w:cs="Arial"/>
          <w:i/>
          <w:sz w:val="18"/>
          <w:szCs w:val="18"/>
        </w:rPr>
        <w:t>de los usuarios:</w:t>
      </w:r>
    </w:p>
    <w:p w14:paraId="10219426" w14:textId="77777777" w:rsidR="00A84A59" w:rsidRPr="00775451" w:rsidRDefault="00A84A59" w:rsidP="00A84A59">
      <w:pPr>
        <w:spacing w:after="0"/>
        <w:ind w:left="1134" w:right="1183"/>
        <w:jc w:val="both"/>
        <w:rPr>
          <w:rFonts w:ascii="Arial" w:hAnsi="Arial" w:cs="Arial"/>
          <w:i/>
          <w:sz w:val="18"/>
          <w:szCs w:val="18"/>
        </w:rPr>
      </w:pPr>
    </w:p>
    <w:p w14:paraId="163FD1D9" w14:textId="77777777" w:rsidR="002563D1" w:rsidRPr="00775451" w:rsidRDefault="00B44147" w:rsidP="005166B5">
      <w:pPr>
        <w:pStyle w:val="Prrafodelista"/>
        <w:numPr>
          <w:ilvl w:val="0"/>
          <w:numId w:val="5"/>
        </w:numPr>
        <w:tabs>
          <w:tab w:val="left" w:pos="1701"/>
        </w:tabs>
        <w:spacing w:line="276" w:lineRule="auto"/>
        <w:ind w:right="1183" w:hanging="436"/>
        <w:jc w:val="both"/>
        <w:rPr>
          <w:rFonts w:cs="Arial"/>
          <w:b/>
          <w:bCs/>
          <w:i/>
          <w:sz w:val="18"/>
          <w:szCs w:val="18"/>
        </w:rPr>
      </w:pPr>
      <w:r w:rsidRPr="00775451">
        <w:rPr>
          <w:rFonts w:cs="Arial"/>
          <w:b/>
          <w:bCs/>
          <w:i/>
          <w:sz w:val="18"/>
          <w:szCs w:val="18"/>
        </w:rPr>
        <w:t>La seguridad de la vida;</w:t>
      </w:r>
    </w:p>
    <w:p w14:paraId="732CA94C" w14:textId="77777777" w:rsidR="002563D1" w:rsidRPr="00775451" w:rsidRDefault="00B44147" w:rsidP="005166B5">
      <w:pPr>
        <w:pStyle w:val="Prrafodelista"/>
        <w:numPr>
          <w:ilvl w:val="0"/>
          <w:numId w:val="5"/>
        </w:numPr>
        <w:tabs>
          <w:tab w:val="left" w:pos="1701"/>
        </w:tabs>
        <w:spacing w:line="276" w:lineRule="auto"/>
        <w:ind w:right="1183" w:hanging="436"/>
        <w:jc w:val="both"/>
        <w:rPr>
          <w:rFonts w:cs="Arial"/>
          <w:i/>
          <w:sz w:val="18"/>
          <w:szCs w:val="18"/>
        </w:rPr>
      </w:pPr>
      <w:r w:rsidRPr="00775451">
        <w:rPr>
          <w:rFonts w:cs="Arial"/>
          <w:i/>
          <w:sz w:val="18"/>
          <w:szCs w:val="18"/>
        </w:rPr>
        <w:t>La promoción de la cohesión social, regional o territorial;</w:t>
      </w:r>
    </w:p>
    <w:p w14:paraId="1E1F366E" w14:textId="09E33857" w:rsidR="002563D1" w:rsidRPr="00775451" w:rsidRDefault="00B44147" w:rsidP="005166B5">
      <w:pPr>
        <w:pStyle w:val="Prrafodelista"/>
        <w:numPr>
          <w:ilvl w:val="0"/>
          <w:numId w:val="5"/>
        </w:numPr>
        <w:tabs>
          <w:tab w:val="left" w:pos="1701"/>
        </w:tabs>
        <w:spacing w:line="276" w:lineRule="auto"/>
        <w:ind w:left="1701" w:right="1183" w:hanging="283"/>
        <w:jc w:val="both"/>
        <w:rPr>
          <w:rFonts w:cs="Arial"/>
          <w:i/>
          <w:sz w:val="18"/>
          <w:szCs w:val="18"/>
        </w:rPr>
      </w:pPr>
      <w:r w:rsidRPr="00775451">
        <w:rPr>
          <w:rFonts w:cs="Arial"/>
          <w:i/>
          <w:sz w:val="18"/>
          <w:szCs w:val="18"/>
        </w:rPr>
        <w:t xml:space="preserve">La competencia efectiva en los mercados convergentes de los sectores </w:t>
      </w:r>
      <w:r w:rsidR="002563D1" w:rsidRPr="00775451">
        <w:rPr>
          <w:rFonts w:cs="Arial"/>
          <w:i/>
          <w:sz w:val="18"/>
          <w:szCs w:val="18"/>
        </w:rPr>
        <w:t>de telecomunicaciones</w:t>
      </w:r>
      <w:r w:rsidRPr="00775451">
        <w:rPr>
          <w:rFonts w:cs="Arial"/>
          <w:i/>
          <w:sz w:val="18"/>
          <w:szCs w:val="18"/>
        </w:rPr>
        <w:t xml:space="preserve"> y radiodifusión;</w:t>
      </w:r>
    </w:p>
    <w:p w14:paraId="76817732" w14:textId="3F0C6701" w:rsidR="00D8167D" w:rsidRPr="00CF31C1" w:rsidRDefault="00D8167D" w:rsidP="005166B5">
      <w:pPr>
        <w:pStyle w:val="Prrafodelista"/>
        <w:numPr>
          <w:ilvl w:val="0"/>
          <w:numId w:val="5"/>
        </w:numPr>
        <w:tabs>
          <w:tab w:val="left" w:pos="1701"/>
        </w:tabs>
        <w:spacing w:line="276" w:lineRule="auto"/>
        <w:ind w:right="1183" w:hanging="436"/>
        <w:jc w:val="both"/>
        <w:rPr>
          <w:rFonts w:cs="Arial"/>
          <w:i/>
          <w:sz w:val="18"/>
          <w:szCs w:val="18"/>
        </w:rPr>
      </w:pPr>
      <w:r w:rsidRPr="004B79AE">
        <w:rPr>
          <w:rFonts w:cs="Arial"/>
          <w:b/>
          <w:bCs/>
          <w:i/>
          <w:sz w:val="18"/>
          <w:szCs w:val="18"/>
        </w:rPr>
        <w:t>El uso eficaz del espectro y su protección</w:t>
      </w:r>
      <w:r w:rsidRPr="00CF31C1">
        <w:rPr>
          <w:rFonts w:cs="Arial"/>
          <w:i/>
          <w:sz w:val="18"/>
          <w:szCs w:val="18"/>
        </w:rPr>
        <w:t>;</w:t>
      </w:r>
    </w:p>
    <w:p w14:paraId="64DD9E0E" w14:textId="2CEEE342" w:rsidR="002563D1" w:rsidRPr="00775451" w:rsidRDefault="00B44147" w:rsidP="005166B5">
      <w:pPr>
        <w:pStyle w:val="Prrafodelista"/>
        <w:numPr>
          <w:ilvl w:val="0"/>
          <w:numId w:val="5"/>
        </w:numPr>
        <w:tabs>
          <w:tab w:val="left" w:pos="1701"/>
        </w:tabs>
        <w:spacing w:line="276" w:lineRule="auto"/>
        <w:ind w:left="1701" w:right="1183" w:hanging="283"/>
        <w:jc w:val="both"/>
        <w:rPr>
          <w:rFonts w:cs="Arial"/>
          <w:i/>
          <w:sz w:val="18"/>
          <w:szCs w:val="18"/>
        </w:rPr>
      </w:pPr>
      <w:r w:rsidRPr="00775451">
        <w:rPr>
          <w:rFonts w:cs="Arial"/>
          <w:i/>
          <w:sz w:val="18"/>
          <w:szCs w:val="18"/>
        </w:rPr>
        <w:t>La garantía del espectro necesario para los fines y funciones del Ejecutivo Federal;</w:t>
      </w:r>
    </w:p>
    <w:p w14:paraId="57A26934" w14:textId="77777777" w:rsidR="002563D1" w:rsidRPr="00775451" w:rsidRDefault="00B44147" w:rsidP="005166B5">
      <w:pPr>
        <w:pStyle w:val="Prrafodelista"/>
        <w:numPr>
          <w:ilvl w:val="0"/>
          <w:numId w:val="5"/>
        </w:numPr>
        <w:tabs>
          <w:tab w:val="left" w:pos="1701"/>
        </w:tabs>
        <w:spacing w:line="276" w:lineRule="auto"/>
        <w:ind w:left="1701" w:right="1183" w:hanging="283"/>
        <w:jc w:val="both"/>
        <w:rPr>
          <w:rFonts w:cs="Arial"/>
          <w:i/>
          <w:sz w:val="18"/>
          <w:szCs w:val="18"/>
        </w:rPr>
      </w:pPr>
      <w:r w:rsidRPr="00775451">
        <w:rPr>
          <w:rFonts w:cs="Arial"/>
          <w:i/>
          <w:sz w:val="18"/>
          <w:szCs w:val="18"/>
        </w:rPr>
        <w:t xml:space="preserve">La inversión eficiente en infraestructuras, la innovación y el desarrollo de la </w:t>
      </w:r>
      <w:r w:rsidR="002563D1" w:rsidRPr="00775451">
        <w:rPr>
          <w:rFonts w:cs="Arial"/>
          <w:i/>
          <w:sz w:val="18"/>
          <w:szCs w:val="18"/>
        </w:rPr>
        <w:t>industria de</w:t>
      </w:r>
      <w:r w:rsidRPr="00775451">
        <w:rPr>
          <w:rFonts w:cs="Arial"/>
          <w:i/>
          <w:sz w:val="18"/>
          <w:szCs w:val="18"/>
        </w:rPr>
        <w:t xml:space="preserve"> productos y servicios convergentes;</w:t>
      </w:r>
    </w:p>
    <w:p w14:paraId="1F5B8C41" w14:textId="77777777" w:rsidR="002563D1" w:rsidRPr="00775451" w:rsidRDefault="00B44147" w:rsidP="005166B5">
      <w:pPr>
        <w:pStyle w:val="Prrafodelista"/>
        <w:numPr>
          <w:ilvl w:val="0"/>
          <w:numId w:val="5"/>
        </w:numPr>
        <w:tabs>
          <w:tab w:val="left" w:pos="1701"/>
        </w:tabs>
        <w:spacing w:line="276" w:lineRule="auto"/>
        <w:ind w:right="1183" w:hanging="436"/>
        <w:jc w:val="both"/>
        <w:rPr>
          <w:rFonts w:cs="Arial"/>
          <w:i/>
          <w:sz w:val="18"/>
          <w:szCs w:val="18"/>
        </w:rPr>
      </w:pPr>
      <w:r w:rsidRPr="00775451">
        <w:rPr>
          <w:rFonts w:cs="Arial"/>
          <w:i/>
          <w:sz w:val="18"/>
          <w:szCs w:val="18"/>
        </w:rPr>
        <w:t>El fomento de la neutralidad tecnológica, y</w:t>
      </w:r>
    </w:p>
    <w:p w14:paraId="43557291" w14:textId="4E35009A" w:rsidR="00B44147" w:rsidRPr="00F72CA6" w:rsidRDefault="00B44147" w:rsidP="005166B5">
      <w:pPr>
        <w:pStyle w:val="Prrafodelista"/>
        <w:numPr>
          <w:ilvl w:val="0"/>
          <w:numId w:val="5"/>
        </w:numPr>
        <w:tabs>
          <w:tab w:val="left" w:pos="1701"/>
        </w:tabs>
        <w:spacing w:line="276" w:lineRule="auto"/>
        <w:ind w:left="1701" w:right="1183" w:hanging="283"/>
        <w:jc w:val="both"/>
        <w:rPr>
          <w:rFonts w:cs="Arial"/>
          <w:b/>
          <w:i/>
          <w:sz w:val="18"/>
          <w:szCs w:val="18"/>
        </w:rPr>
      </w:pPr>
      <w:r w:rsidRPr="00F72CA6">
        <w:rPr>
          <w:rFonts w:cs="Arial"/>
          <w:b/>
          <w:i/>
          <w:sz w:val="18"/>
          <w:szCs w:val="18"/>
        </w:rPr>
        <w:t>El cumplimiento de lo dispuesto por los artículos 2</w:t>
      </w:r>
      <w:r w:rsidR="00467EE0">
        <w:rPr>
          <w:rFonts w:cs="Arial"/>
          <w:b/>
          <w:i/>
          <w:sz w:val="18"/>
          <w:szCs w:val="18"/>
        </w:rPr>
        <w:t>º</w:t>
      </w:r>
      <w:r w:rsidRPr="00F72CA6">
        <w:rPr>
          <w:rFonts w:cs="Arial"/>
          <w:b/>
          <w:i/>
          <w:sz w:val="18"/>
          <w:szCs w:val="18"/>
        </w:rPr>
        <w:t>., 6</w:t>
      </w:r>
      <w:r w:rsidR="00467EE0">
        <w:rPr>
          <w:rFonts w:cs="Arial"/>
          <w:b/>
          <w:i/>
          <w:sz w:val="18"/>
          <w:szCs w:val="18"/>
        </w:rPr>
        <w:t>º</w:t>
      </w:r>
      <w:r w:rsidRPr="00F72CA6">
        <w:rPr>
          <w:rFonts w:cs="Arial"/>
          <w:b/>
          <w:i/>
          <w:sz w:val="18"/>
          <w:szCs w:val="18"/>
        </w:rPr>
        <w:t>., 7</w:t>
      </w:r>
      <w:r w:rsidR="00467EE0">
        <w:rPr>
          <w:rFonts w:cs="Arial"/>
          <w:b/>
          <w:i/>
          <w:sz w:val="18"/>
          <w:szCs w:val="18"/>
        </w:rPr>
        <w:t>º</w:t>
      </w:r>
      <w:r w:rsidRPr="00F72CA6">
        <w:rPr>
          <w:rFonts w:cs="Arial"/>
          <w:b/>
          <w:i/>
          <w:sz w:val="18"/>
          <w:szCs w:val="18"/>
        </w:rPr>
        <w:t>. y 28 de la Constitución.</w:t>
      </w:r>
    </w:p>
    <w:p w14:paraId="256F7C22" w14:textId="77777777" w:rsidR="002563D1" w:rsidRPr="00186474" w:rsidRDefault="002563D1" w:rsidP="002563D1">
      <w:pPr>
        <w:spacing w:after="0"/>
        <w:ind w:left="1560" w:right="1183" w:hanging="426"/>
        <w:jc w:val="both"/>
        <w:rPr>
          <w:rFonts w:ascii="Arial" w:hAnsi="Arial" w:cs="Arial"/>
          <w:b/>
          <w:sz w:val="18"/>
          <w:szCs w:val="18"/>
          <w:shd w:val="clear" w:color="auto" w:fill="FFFFFF"/>
        </w:rPr>
      </w:pPr>
    </w:p>
    <w:p w14:paraId="401905DC" w14:textId="77777777" w:rsidR="00B44147" w:rsidRDefault="00B44147" w:rsidP="002563D1">
      <w:pPr>
        <w:pStyle w:val="Prrafodelista"/>
        <w:spacing w:line="276" w:lineRule="auto"/>
        <w:ind w:left="1134" w:right="1183"/>
        <w:jc w:val="both"/>
        <w:rPr>
          <w:rFonts w:cs="Arial"/>
          <w:i/>
          <w:sz w:val="18"/>
          <w:szCs w:val="18"/>
        </w:rPr>
      </w:pPr>
      <w:r w:rsidRPr="00186474">
        <w:rPr>
          <w:rFonts w:cs="Arial"/>
          <w:i/>
          <w:sz w:val="18"/>
          <w:szCs w:val="18"/>
        </w:rPr>
        <w:t>Para la atribución de una banda de frecuencias y la concesión del espectro y recursos orbitales, el Instituto se basará en criterios objetivos, transparentes, no discriminatorios y proporcionales.”</w:t>
      </w:r>
    </w:p>
    <w:p w14:paraId="587D75FC" w14:textId="28C8AB3D" w:rsidR="00B651CB" w:rsidRPr="00186474" w:rsidRDefault="00B651CB" w:rsidP="0026384A">
      <w:pPr>
        <w:pStyle w:val="Prrafodelista"/>
        <w:spacing w:line="276" w:lineRule="auto"/>
        <w:ind w:left="1134" w:right="1183"/>
        <w:jc w:val="right"/>
        <w:rPr>
          <w:rFonts w:cs="Arial"/>
          <w:i/>
          <w:sz w:val="18"/>
          <w:szCs w:val="18"/>
        </w:rPr>
      </w:pPr>
      <w:r>
        <w:rPr>
          <w:rFonts w:cs="Arial"/>
          <w:i/>
          <w:sz w:val="18"/>
          <w:szCs w:val="18"/>
        </w:rPr>
        <w:t>(Énfasis añadido)</w:t>
      </w:r>
    </w:p>
    <w:p w14:paraId="1B0292F4" w14:textId="77777777" w:rsidR="00B44147" w:rsidRPr="00186474" w:rsidRDefault="00B44147" w:rsidP="002563D1">
      <w:pPr>
        <w:pStyle w:val="Prrafodelista"/>
        <w:spacing w:line="276" w:lineRule="auto"/>
        <w:ind w:left="1134" w:right="1183"/>
        <w:jc w:val="both"/>
        <w:rPr>
          <w:rFonts w:cs="Arial"/>
          <w:i/>
          <w:sz w:val="18"/>
          <w:szCs w:val="18"/>
        </w:rPr>
      </w:pPr>
    </w:p>
    <w:p w14:paraId="5784080C" w14:textId="2989FCA2" w:rsidR="00B44147" w:rsidRPr="002563D1" w:rsidRDefault="00A26020" w:rsidP="002563D1">
      <w:pPr>
        <w:pStyle w:val="Prrafodelista"/>
        <w:spacing w:line="276" w:lineRule="auto"/>
        <w:ind w:left="1134" w:right="1183"/>
        <w:jc w:val="both"/>
        <w:rPr>
          <w:rFonts w:cs="Arial"/>
          <w:i/>
          <w:sz w:val="18"/>
          <w:szCs w:val="18"/>
        </w:rPr>
      </w:pPr>
      <w:r>
        <w:rPr>
          <w:rFonts w:cs="Arial"/>
          <w:b/>
          <w:i/>
          <w:sz w:val="18"/>
          <w:szCs w:val="18"/>
        </w:rPr>
        <w:t>“</w:t>
      </w:r>
      <w:r w:rsidR="00B44147" w:rsidRPr="00186474">
        <w:rPr>
          <w:rFonts w:cs="Arial"/>
          <w:b/>
          <w:i/>
          <w:sz w:val="18"/>
          <w:szCs w:val="18"/>
        </w:rPr>
        <w:t xml:space="preserve">Artículo 55. </w:t>
      </w:r>
      <w:r w:rsidR="00B44147" w:rsidRPr="00186474">
        <w:rPr>
          <w:rFonts w:cs="Arial"/>
          <w:i/>
          <w:sz w:val="18"/>
          <w:szCs w:val="18"/>
        </w:rPr>
        <w:t>Las bandas de frecuencia del espectro radioeléctrico se clasificarán de acuerdo con lo siguiente:</w:t>
      </w:r>
    </w:p>
    <w:p w14:paraId="0B574CFD" w14:textId="77777777" w:rsidR="00A84A59" w:rsidRDefault="00A84A59" w:rsidP="00A84A59">
      <w:pPr>
        <w:pStyle w:val="Prrafodelista"/>
        <w:spacing w:line="276" w:lineRule="auto"/>
        <w:ind w:left="1134" w:right="1183"/>
        <w:jc w:val="both"/>
        <w:rPr>
          <w:rFonts w:cs="Arial"/>
          <w:i/>
          <w:sz w:val="18"/>
          <w:szCs w:val="18"/>
        </w:rPr>
      </w:pPr>
    </w:p>
    <w:p w14:paraId="7F35A69F" w14:textId="733D223C" w:rsidR="00B44147" w:rsidRPr="00186474" w:rsidRDefault="00B44147" w:rsidP="002563D1">
      <w:pPr>
        <w:pStyle w:val="Prrafodelista"/>
        <w:spacing w:line="276" w:lineRule="auto"/>
        <w:ind w:left="1134" w:right="1183"/>
        <w:jc w:val="both"/>
        <w:rPr>
          <w:rFonts w:cs="Arial"/>
          <w:i/>
          <w:sz w:val="18"/>
          <w:szCs w:val="18"/>
        </w:rPr>
      </w:pPr>
      <w:r w:rsidRPr="00186474">
        <w:rPr>
          <w:rFonts w:cs="Arial"/>
          <w:i/>
          <w:sz w:val="18"/>
          <w:szCs w:val="18"/>
        </w:rPr>
        <w:t>(…)</w:t>
      </w:r>
    </w:p>
    <w:p w14:paraId="4846220A" w14:textId="77777777" w:rsidR="00B44147" w:rsidRPr="00186474" w:rsidRDefault="00B44147" w:rsidP="002563D1">
      <w:pPr>
        <w:pStyle w:val="Prrafodelista"/>
        <w:spacing w:line="276" w:lineRule="auto"/>
        <w:ind w:left="1134" w:right="1183"/>
        <w:jc w:val="both"/>
        <w:rPr>
          <w:rFonts w:cs="Arial"/>
          <w:i/>
          <w:sz w:val="18"/>
          <w:szCs w:val="18"/>
        </w:rPr>
      </w:pPr>
    </w:p>
    <w:p w14:paraId="7487FCB2" w14:textId="4810D892" w:rsidR="00B44147" w:rsidRPr="002563D1" w:rsidRDefault="00B44147" w:rsidP="002563D1">
      <w:pPr>
        <w:pStyle w:val="Prrafodelista"/>
        <w:spacing w:line="276" w:lineRule="auto"/>
        <w:ind w:left="1134" w:right="1183"/>
        <w:jc w:val="both"/>
        <w:rPr>
          <w:rFonts w:cs="Arial"/>
          <w:i/>
          <w:sz w:val="18"/>
          <w:szCs w:val="18"/>
        </w:rPr>
      </w:pPr>
      <w:r w:rsidRPr="00186474">
        <w:rPr>
          <w:rFonts w:cs="Arial"/>
          <w:b/>
          <w:i/>
          <w:sz w:val="18"/>
          <w:szCs w:val="18"/>
        </w:rPr>
        <w:t>III. Espectro protegido: Son aquellas bandas de frecuencia atribuidas a nivel mundial y regional</w:t>
      </w:r>
      <w:r w:rsidRPr="00186474">
        <w:rPr>
          <w:rFonts w:cs="Arial"/>
          <w:i/>
          <w:sz w:val="18"/>
          <w:szCs w:val="18"/>
        </w:rPr>
        <w:t xml:space="preserve"> a los servicios de radionavegación y de </w:t>
      </w:r>
      <w:r w:rsidRPr="00186474">
        <w:rPr>
          <w:rFonts w:cs="Arial"/>
          <w:b/>
          <w:i/>
          <w:sz w:val="18"/>
          <w:szCs w:val="18"/>
        </w:rPr>
        <w:t>aquellos relacionados con la seguridad de la vida humana</w:t>
      </w:r>
      <w:r w:rsidRPr="00186474">
        <w:rPr>
          <w:rFonts w:cs="Arial"/>
          <w:i/>
          <w:sz w:val="18"/>
          <w:szCs w:val="18"/>
        </w:rPr>
        <w:t xml:space="preserve">, así como cualquier otro que deba ser protegido conforme a los tratados y acuerdos internacionales. El Instituto llevará a cabo las acciones necesarias para garantizar la operación de dichas bandas de frecuencia en condiciones de seguridad y </w:t>
      </w:r>
      <w:r w:rsidRPr="00EE077B">
        <w:rPr>
          <w:rFonts w:cs="Arial"/>
          <w:b/>
          <w:bCs/>
          <w:i/>
          <w:sz w:val="18"/>
          <w:szCs w:val="18"/>
        </w:rPr>
        <w:t>libre de interferencias perjudiciales</w:t>
      </w:r>
      <w:r w:rsidRPr="00186474">
        <w:rPr>
          <w:rFonts w:cs="Arial"/>
          <w:i/>
          <w:sz w:val="18"/>
          <w:szCs w:val="18"/>
        </w:rPr>
        <w:t>.</w:t>
      </w:r>
    </w:p>
    <w:p w14:paraId="0EF1D6F3" w14:textId="77777777" w:rsidR="00A84A59" w:rsidRDefault="00A84A59" w:rsidP="00A84A59">
      <w:pPr>
        <w:pStyle w:val="Prrafodelista"/>
        <w:spacing w:line="276" w:lineRule="auto"/>
        <w:ind w:left="1134" w:right="1183"/>
        <w:jc w:val="both"/>
        <w:rPr>
          <w:rFonts w:cs="Arial"/>
          <w:i/>
          <w:sz w:val="18"/>
          <w:szCs w:val="18"/>
        </w:rPr>
      </w:pPr>
    </w:p>
    <w:p w14:paraId="1FF62DA1" w14:textId="04801DE0" w:rsidR="00B44147" w:rsidRDefault="00B44147" w:rsidP="002563D1">
      <w:pPr>
        <w:pStyle w:val="Prrafodelista"/>
        <w:spacing w:line="276" w:lineRule="auto"/>
        <w:ind w:left="1134" w:right="1183"/>
        <w:jc w:val="both"/>
        <w:rPr>
          <w:rFonts w:cs="Arial"/>
          <w:i/>
          <w:sz w:val="18"/>
          <w:szCs w:val="18"/>
        </w:rPr>
      </w:pPr>
      <w:r w:rsidRPr="00186474">
        <w:rPr>
          <w:rFonts w:cs="Arial"/>
          <w:i/>
          <w:sz w:val="18"/>
          <w:szCs w:val="18"/>
        </w:rPr>
        <w:t>(…)</w:t>
      </w:r>
      <w:r w:rsidR="00A26020">
        <w:rPr>
          <w:rFonts w:cs="Arial"/>
          <w:i/>
          <w:sz w:val="18"/>
          <w:szCs w:val="18"/>
        </w:rPr>
        <w:t>”</w:t>
      </w:r>
    </w:p>
    <w:p w14:paraId="5D65B474" w14:textId="1A27C429" w:rsidR="00B651CB" w:rsidRPr="00186474" w:rsidRDefault="00B651CB" w:rsidP="0026384A">
      <w:pPr>
        <w:pStyle w:val="Prrafodelista"/>
        <w:spacing w:line="276" w:lineRule="auto"/>
        <w:ind w:left="1134" w:right="1183"/>
        <w:jc w:val="right"/>
        <w:rPr>
          <w:rFonts w:cs="Arial"/>
          <w:i/>
          <w:sz w:val="18"/>
          <w:szCs w:val="18"/>
        </w:rPr>
      </w:pPr>
      <w:r>
        <w:rPr>
          <w:rFonts w:cs="Arial"/>
          <w:i/>
          <w:sz w:val="18"/>
          <w:szCs w:val="18"/>
        </w:rPr>
        <w:t>(Énfasis añadido)</w:t>
      </w:r>
    </w:p>
    <w:p w14:paraId="424141CB" w14:textId="77777777" w:rsidR="00B44147" w:rsidRPr="00186474" w:rsidRDefault="00B44147" w:rsidP="002563D1">
      <w:pPr>
        <w:pStyle w:val="Prrafodelista"/>
        <w:spacing w:line="276" w:lineRule="auto"/>
        <w:ind w:left="1134" w:right="1183"/>
        <w:jc w:val="both"/>
        <w:rPr>
          <w:rFonts w:cs="Arial"/>
          <w:i/>
          <w:sz w:val="18"/>
          <w:szCs w:val="18"/>
        </w:rPr>
      </w:pPr>
    </w:p>
    <w:p w14:paraId="5C85ED73" w14:textId="6EF625F6" w:rsidR="00B44147" w:rsidRPr="00186474" w:rsidRDefault="00A26020" w:rsidP="002563D1">
      <w:pPr>
        <w:spacing w:after="0"/>
        <w:ind w:left="1134" w:right="1183"/>
        <w:jc w:val="both"/>
        <w:rPr>
          <w:rFonts w:ascii="Arial" w:hAnsi="Arial" w:cs="Arial"/>
          <w:i/>
          <w:sz w:val="18"/>
          <w:szCs w:val="18"/>
        </w:rPr>
      </w:pPr>
      <w:r>
        <w:rPr>
          <w:rFonts w:ascii="Arial" w:hAnsi="Arial" w:cs="Arial"/>
          <w:b/>
          <w:i/>
          <w:sz w:val="18"/>
          <w:szCs w:val="18"/>
        </w:rPr>
        <w:t>“</w:t>
      </w:r>
      <w:r w:rsidR="00B44147" w:rsidRPr="00186474">
        <w:rPr>
          <w:rFonts w:ascii="Arial" w:hAnsi="Arial" w:cs="Arial"/>
          <w:b/>
          <w:i/>
          <w:sz w:val="18"/>
          <w:szCs w:val="18"/>
        </w:rPr>
        <w:t>Artículo 56.</w:t>
      </w:r>
      <w:r w:rsidR="00B44147" w:rsidRPr="00186474">
        <w:rPr>
          <w:rFonts w:ascii="Arial" w:hAnsi="Arial" w:cs="Arial"/>
          <w:i/>
          <w:sz w:val="18"/>
          <w:szCs w:val="18"/>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38AF7B75" w14:textId="77777777" w:rsidR="00A84A59" w:rsidRDefault="00A84A59" w:rsidP="00A84A59">
      <w:pPr>
        <w:spacing w:after="0"/>
        <w:ind w:left="1134" w:right="1183"/>
        <w:jc w:val="both"/>
        <w:rPr>
          <w:rFonts w:ascii="Arial" w:hAnsi="Arial" w:cs="Arial"/>
          <w:i/>
          <w:sz w:val="18"/>
          <w:szCs w:val="18"/>
        </w:rPr>
      </w:pPr>
    </w:p>
    <w:p w14:paraId="18F3336A" w14:textId="3B40904B" w:rsidR="00B44147" w:rsidRDefault="00B44147" w:rsidP="002563D1">
      <w:pPr>
        <w:spacing w:after="0"/>
        <w:ind w:left="1134" w:right="1183"/>
        <w:jc w:val="both"/>
        <w:rPr>
          <w:rFonts w:ascii="Arial" w:hAnsi="Arial" w:cs="Arial"/>
          <w:i/>
          <w:sz w:val="18"/>
          <w:szCs w:val="18"/>
        </w:rPr>
      </w:pPr>
      <w:r w:rsidRPr="00186474">
        <w:rPr>
          <w:rFonts w:ascii="Arial" w:hAnsi="Arial" w:cs="Arial"/>
          <w:i/>
          <w:sz w:val="18"/>
          <w:szCs w:val="18"/>
        </w:rPr>
        <w:t>(</w:t>
      </w:r>
      <w:r w:rsidR="000430D4">
        <w:rPr>
          <w:rFonts w:ascii="Arial" w:hAnsi="Arial" w:cs="Arial"/>
          <w:i/>
          <w:sz w:val="18"/>
          <w:szCs w:val="18"/>
        </w:rPr>
        <w:t>…</w:t>
      </w:r>
      <w:r w:rsidRPr="00186474">
        <w:rPr>
          <w:rFonts w:ascii="Arial" w:hAnsi="Arial" w:cs="Arial"/>
          <w:i/>
          <w:sz w:val="18"/>
          <w:szCs w:val="18"/>
        </w:rPr>
        <w:t>)</w:t>
      </w:r>
    </w:p>
    <w:p w14:paraId="3EF8C423" w14:textId="77777777" w:rsidR="002563D1" w:rsidRPr="00186474" w:rsidRDefault="002563D1" w:rsidP="002563D1">
      <w:pPr>
        <w:spacing w:after="0"/>
        <w:ind w:left="1134" w:right="1183"/>
        <w:jc w:val="both"/>
        <w:rPr>
          <w:rFonts w:ascii="Arial" w:hAnsi="Arial" w:cs="Arial"/>
          <w:i/>
          <w:sz w:val="18"/>
          <w:szCs w:val="18"/>
        </w:rPr>
      </w:pPr>
    </w:p>
    <w:p w14:paraId="0DCFDF91" w14:textId="7D7D14CD" w:rsidR="0042689E" w:rsidRDefault="00B44147" w:rsidP="001808E5">
      <w:pPr>
        <w:spacing w:after="0"/>
        <w:ind w:left="1134" w:right="1183"/>
        <w:jc w:val="both"/>
        <w:rPr>
          <w:rFonts w:ascii="Arial" w:hAnsi="Arial" w:cs="Arial"/>
          <w:i/>
          <w:sz w:val="18"/>
          <w:szCs w:val="18"/>
        </w:rPr>
      </w:pPr>
      <w:r w:rsidRPr="00186474">
        <w:rPr>
          <w:rFonts w:ascii="Arial" w:hAnsi="Arial" w:cs="Arial"/>
          <w:i/>
          <w:sz w:val="18"/>
          <w:szCs w:val="18"/>
        </w:rPr>
        <w:t>Todo uso, aprovechamiento o explotación de bandas de frecuencias deberá realizarse de conformidad con lo establecido en el Cuadro Nacional de Atribución de Frecuencias y demás disposiciones aplicables.</w:t>
      </w:r>
    </w:p>
    <w:p w14:paraId="49F0498A" w14:textId="77777777" w:rsidR="00A84A59" w:rsidRDefault="00A84A59" w:rsidP="00A84A59">
      <w:pPr>
        <w:spacing w:after="0"/>
        <w:ind w:left="1134" w:right="1183"/>
        <w:jc w:val="both"/>
        <w:rPr>
          <w:rFonts w:ascii="Arial" w:hAnsi="Arial" w:cs="Arial"/>
          <w:i/>
          <w:sz w:val="18"/>
          <w:szCs w:val="18"/>
        </w:rPr>
      </w:pPr>
    </w:p>
    <w:p w14:paraId="4293FAA7" w14:textId="70812484" w:rsidR="0042689E" w:rsidRDefault="0042689E" w:rsidP="00A84A59">
      <w:pPr>
        <w:spacing w:after="0"/>
        <w:ind w:left="1134" w:right="1183"/>
        <w:jc w:val="both"/>
        <w:rPr>
          <w:rFonts w:ascii="Arial" w:hAnsi="Arial" w:cs="Arial"/>
          <w:i/>
          <w:sz w:val="18"/>
          <w:szCs w:val="18"/>
        </w:rPr>
      </w:pPr>
      <w:r>
        <w:rPr>
          <w:rFonts w:ascii="Arial" w:hAnsi="Arial" w:cs="Arial"/>
          <w:i/>
          <w:sz w:val="18"/>
          <w:szCs w:val="18"/>
        </w:rPr>
        <w:t>(…)</w:t>
      </w:r>
      <w:r w:rsidR="00A26020">
        <w:rPr>
          <w:rFonts w:ascii="Arial" w:hAnsi="Arial" w:cs="Arial"/>
          <w:i/>
          <w:sz w:val="18"/>
          <w:szCs w:val="18"/>
        </w:rPr>
        <w:t>”</w:t>
      </w:r>
    </w:p>
    <w:p w14:paraId="0C1757D5" w14:textId="77777777" w:rsidR="004E1BAA" w:rsidRDefault="004E1BAA" w:rsidP="00A84A59">
      <w:pPr>
        <w:spacing w:after="0"/>
        <w:ind w:left="1134" w:right="899"/>
        <w:jc w:val="both"/>
        <w:rPr>
          <w:rFonts w:ascii="Arial" w:eastAsia="Times New Roman" w:hAnsi="Arial" w:cs="Arial"/>
          <w:b/>
          <w:i/>
          <w:sz w:val="18"/>
          <w:szCs w:val="18"/>
          <w:lang w:eastAsia="es-MX"/>
        </w:rPr>
      </w:pPr>
    </w:p>
    <w:p w14:paraId="7AC071AC" w14:textId="2F16CA0A" w:rsidR="0042689E" w:rsidRPr="00B23BDA" w:rsidRDefault="00A26020" w:rsidP="0042689E">
      <w:pPr>
        <w:spacing w:after="0"/>
        <w:ind w:left="1134" w:right="899"/>
        <w:jc w:val="both"/>
        <w:rPr>
          <w:rFonts w:ascii="Arial" w:hAnsi="Arial" w:cs="Arial"/>
          <w:i/>
          <w:sz w:val="18"/>
          <w:szCs w:val="18"/>
          <w:shd w:val="clear" w:color="auto" w:fill="FFFFFF"/>
        </w:rPr>
      </w:pPr>
      <w:r>
        <w:rPr>
          <w:rFonts w:ascii="Arial" w:eastAsia="Times New Roman" w:hAnsi="Arial" w:cs="Arial"/>
          <w:b/>
          <w:i/>
          <w:sz w:val="18"/>
          <w:szCs w:val="18"/>
          <w:lang w:eastAsia="es-MX"/>
        </w:rPr>
        <w:t>“</w:t>
      </w:r>
      <w:r w:rsidR="0042689E" w:rsidRPr="00B23BDA">
        <w:rPr>
          <w:rFonts w:ascii="Arial" w:eastAsia="Times New Roman" w:hAnsi="Arial" w:cs="Arial"/>
          <w:b/>
          <w:i/>
          <w:sz w:val="18"/>
          <w:szCs w:val="18"/>
          <w:lang w:eastAsia="es-MX"/>
        </w:rPr>
        <w:t>Artículo 64</w:t>
      </w:r>
      <w:r w:rsidR="0042689E" w:rsidRPr="00B23BDA">
        <w:rPr>
          <w:rFonts w:ascii="Arial" w:eastAsia="Times New Roman" w:hAnsi="Arial" w:cs="Arial"/>
          <w:i/>
          <w:sz w:val="18"/>
          <w:szCs w:val="18"/>
          <w:lang w:eastAsia="es-MX"/>
        </w:rPr>
        <w:t xml:space="preserve">. </w:t>
      </w:r>
      <w:r w:rsidR="0042689E" w:rsidRPr="00B23BDA">
        <w:rPr>
          <w:rFonts w:ascii="Arial" w:hAnsi="Arial" w:cs="Arial"/>
          <w:i/>
          <w:sz w:val="18"/>
          <w:szCs w:val="18"/>
          <w:shd w:val="clear" w:color="auto" w:fill="FFFFFF"/>
        </w:rPr>
        <w:t>El Instituto buscará evitar las interferencias perjudiciales entre sistemas de radiocomunicaciones</w:t>
      </w:r>
      <w:r w:rsidR="0042689E">
        <w:rPr>
          <w:rFonts w:ascii="Arial" w:hAnsi="Arial" w:cs="Arial"/>
          <w:i/>
          <w:sz w:val="18"/>
          <w:szCs w:val="18"/>
          <w:shd w:val="clear" w:color="auto" w:fill="FFFFFF"/>
        </w:rPr>
        <w:t xml:space="preserve"> </w:t>
      </w:r>
      <w:r w:rsidR="0042689E" w:rsidRPr="00B23BDA">
        <w:rPr>
          <w:rFonts w:ascii="Arial" w:hAnsi="Arial" w:cs="Arial"/>
          <w:i/>
          <w:sz w:val="18"/>
          <w:szCs w:val="18"/>
          <w:shd w:val="clear" w:color="auto" w:fill="FFFFFF"/>
        </w:rPr>
        <w:t>nacionales e internacionales y dictará las medidas convenientes, a fin de que dichos sistemas operen libres de interferencias perjudiciales en su zona autorizada de servicio.</w:t>
      </w:r>
    </w:p>
    <w:p w14:paraId="3D42AE46" w14:textId="77777777" w:rsidR="004E1BAA" w:rsidRDefault="004E1BAA" w:rsidP="00A84A59">
      <w:pPr>
        <w:spacing w:after="0"/>
        <w:ind w:left="1134"/>
        <w:jc w:val="both"/>
        <w:rPr>
          <w:rFonts w:ascii="Arial" w:eastAsia="Times New Roman" w:hAnsi="Arial" w:cs="Arial"/>
          <w:i/>
          <w:sz w:val="18"/>
          <w:szCs w:val="18"/>
          <w:lang w:eastAsia="es-MX"/>
        </w:rPr>
      </w:pPr>
    </w:p>
    <w:p w14:paraId="45082CCB" w14:textId="6264F1AE" w:rsidR="00B44147" w:rsidRDefault="0042689E" w:rsidP="0042689E">
      <w:pPr>
        <w:spacing w:after="0"/>
        <w:ind w:left="1134"/>
        <w:jc w:val="both"/>
        <w:rPr>
          <w:rFonts w:ascii="Arial" w:eastAsia="Times New Roman" w:hAnsi="Arial" w:cs="Arial"/>
          <w:kern w:val="1"/>
          <w:sz w:val="18"/>
          <w:szCs w:val="18"/>
          <w:lang w:eastAsia="ar-SA"/>
        </w:rPr>
      </w:pPr>
      <w:r w:rsidRPr="00B23BDA">
        <w:rPr>
          <w:rFonts w:ascii="Arial" w:eastAsia="Times New Roman" w:hAnsi="Arial" w:cs="Arial"/>
          <w:i/>
          <w:sz w:val="18"/>
          <w:szCs w:val="18"/>
          <w:lang w:eastAsia="es-MX"/>
        </w:rPr>
        <w:t>(…)</w:t>
      </w:r>
      <w:r w:rsidR="00467EE0">
        <w:rPr>
          <w:rFonts w:ascii="Arial" w:eastAsia="Times New Roman" w:hAnsi="Arial" w:cs="Arial"/>
          <w:i/>
          <w:sz w:val="18"/>
          <w:szCs w:val="18"/>
          <w:lang w:eastAsia="es-MX"/>
        </w:rPr>
        <w:t>”</w:t>
      </w:r>
    </w:p>
    <w:p w14:paraId="133FDBAA" w14:textId="77777777" w:rsidR="0042689E" w:rsidRPr="0042689E" w:rsidRDefault="0042689E" w:rsidP="005B0F29">
      <w:pPr>
        <w:spacing w:after="0"/>
        <w:jc w:val="both"/>
        <w:rPr>
          <w:rFonts w:ascii="Arial" w:eastAsia="Times New Roman" w:hAnsi="Arial" w:cs="Arial"/>
          <w:kern w:val="1"/>
          <w:sz w:val="18"/>
          <w:szCs w:val="18"/>
          <w:lang w:eastAsia="ar-SA"/>
        </w:rPr>
      </w:pPr>
    </w:p>
    <w:p w14:paraId="515EEF25" w14:textId="75C8BF40" w:rsidR="00324CC9" w:rsidRDefault="00B44147" w:rsidP="004E1BAA">
      <w:pPr>
        <w:spacing w:after="0"/>
        <w:jc w:val="both"/>
        <w:rPr>
          <w:rFonts w:ascii="Arial" w:hAnsi="Arial" w:cs="Arial"/>
          <w:kern w:val="2"/>
          <w:sz w:val="18"/>
          <w:szCs w:val="18"/>
          <w:lang w:eastAsia="ar-SA"/>
        </w:rPr>
      </w:pPr>
      <w:r w:rsidRPr="002563D1">
        <w:rPr>
          <w:rFonts w:ascii="Arial" w:hAnsi="Arial" w:cs="Arial"/>
          <w:kern w:val="2"/>
          <w:sz w:val="18"/>
          <w:szCs w:val="18"/>
          <w:lang w:eastAsia="ar-SA"/>
        </w:rPr>
        <w:t>En particular, y en términos de lo dispuesto en el artículo 55, fracción III</w:t>
      </w:r>
      <w:r w:rsidR="00467EE0">
        <w:rPr>
          <w:rFonts w:ascii="Arial" w:hAnsi="Arial" w:cs="Arial"/>
          <w:kern w:val="2"/>
          <w:sz w:val="18"/>
          <w:szCs w:val="18"/>
          <w:lang w:eastAsia="ar-SA"/>
        </w:rPr>
        <w:t>,</w:t>
      </w:r>
      <w:r w:rsidRPr="002563D1">
        <w:rPr>
          <w:rFonts w:ascii="Arial" w:hAnsi="Arial" w:cs="Arial"/>
          <w:kern w:val="2"/>
          <w:sz w:val="18"/>
          <w:szCs w:val="18"/>
          <w:lang w:eastAsia="ar-SA"/>
        </w:rPr>
        <w:t xml:space="preserve"> de la Ley, el espectro protegido corresponde a aquellas bandas de frecuencias atribuidas a nivel mundial y regional a los servicios relacionados con la seguridad de la vida humana. Así, dado que las </w:t>
      </w:r>
      <w:r w:rsidR="00807D5E">
        <w:rPr>
          <w:rFonts w:ascii="Arial" w:hAnsi="Arial" w:cs="Arial"/>
          <w:kern w:val="2"/>
          <w:sz w:val="18"/>
          <w:szCs w:val="18"/>
          <w:lang w:eastAsia="ar-SA"/>
        </w:rPr>
        <w:t>perturbaciones</w:t>
      </w:r>
      <w:r w:rsidRPr="002563D1">
        <w:rPr>
          <w:rFonts w:ascii="Arial" w:hAnsi="Arial" w:cs="Arial"/>
          <w:kern w:val="2"/>
          <w:sz w:val="18"/>
          <w:szCs w:val="18"/>
          <w:lang w:eastAsia="ar-SA"/>
        </w:rPr>
        <w:t xml:space="preserve"> naturales representan un potencial riesgo a la seguridad de la vida humana, se considera necesario contar con</w:t>
      </w:r>
      <w:r w:rsidRPr="002563D1" w:rsidDel="001749C8">
        <w:rPr>
          <w:rFonts w:ascii="Arial" w:hAnsi="Arial" w:cs="Arial"/>
          <w:kern w:val="2"/>
          <w:sz w:val="18"/>
          <w:szCs w:val="18"/>
          <w:lang w:eastAsia="ar-SA"/>
        </w:rPr>
        <w:t xml:space="preserve"> </w:t>
      </w:r>
      <w:r w:rsidRPr="002563D1">
        <w:rPr>
          <w:rFonts w:ascii="Arial" w:hAnsi="Arial" w:cs="Arial"/>
          <w:kern w:val="2"/>
          <w:sz w:val="18"/>
          <w:szCs w:val="18"/>
          <w:lang w:eastAsia="ar-SA"/>
        </w:rPr>
        <w:t>mecanismos para alertar a la población de manera oportuna por medio de sistemas de radiocomunicaciones para que, dentro de lo posible, se tomen acciones enfocadas a salvaguardar la vida humana y minimizar el impacto de posibles daños materiales.</w:t>
      </w:r>
    </w:p>
    <w:p w14:paraId="7567B429" w14:textId="77777777" w:rsidR="00324CC9" w:rsidRPr="002563D1" w:rsidRDefault="00324CC9" w:rsidP="004E1BAA">
      <w:pPr>
        <w:spacing w:after="0"/>
        <w:jc w:val="both"/>
        <w:rPr>
          <w:rFonts w:ascii="Arial" w:hAnsi="Arial" w:cs="Arial"/>
          <w:kern w:val="2"/>
          <w:sz w:val="18"/>
          <w:szCs w:val="18"/>
          <w:lang w:eastAsia="ar-SA"/>
        </w:rPr>
      </w:pPr>
    </w:p>
    <w:p w14:paraId="3A5F6DB3" w14:textId="07192932" w:rsidR="00B44147" w:rsidRPr="002563D1" w:rsidRDefault="00324CC9" w:rsidP="00F72CA6">
      <w:pPr>
        <w:pStyle w:val="Ttulo3"/>
        <w:ind w:left="0" w:firstLine="0"/>
      </w:pPr>
      <w:r w:rsidRPr="00DC51D1">
        <w:rPr>
          <w:b/>
        </w:rPr>
        <w:lastRenderedPageBreak/>
        <w:t>Normativ</w:t>
      </w:r>
      <w:r w:rsidR="00F72CA6" w:rsidRPr="00DC51D1">
        <w:rPr>
          <w:b/>
        </w:rPr>
        <w:t>idad</w:t>
      </w:r>
      <w:r w:rsidR="002A5E1F">
        <w:rPr>
          <w:b/>
        </w:rPr>
        <w:t xml:space="preserve"> </w:t>
      </w:r>
      <w:r>
        <w:rPr>
          <w:b/>
        </w:rPr>
        <w:t>sobre espectro protegido.</w:t>
      </w:r>
      <w:r w:rsidRPr="00324CC9">
        <w:t xml:space="preserve"> </w:t>
      </w:r>
      <w:r>
        <w:t>D</w:t>
      </w:r>
      <w:r w:rsidR="00B44147" w:rsidRPr="002563D1">
        <w:t xml:space="preserve">ado que el espectro protegido alude a las </w:t>
      </w:r>
      <w:r w:rsidR="00B44147" w:rsidRPr="002563D1" w:rsidDel="00E77E24">
        <w:t xml:space="preserve">bandas de frecuencias </w:t>
      </w:r>
      <w:r w:rsidR="00B44147" w:rsidRPr="002563D1">
        <w:t xml:space="preserve">atribuidas a los servicios relacionados con la seguridad de la vida humana, </w:t>
      </w:r>
      <w:r w:rsidR="00394FDB">
        <w:t>se debe</w:t>
      </w:r>
      <w:r w:rsidR="00807D5E">
        <w:t>n</w:t>
      </w:r>
      <w:r w:rsidR="00B44147" w:rsidRPr="002563D1">
        <w:t xml:space="preserve"> considerar los instrumentos normativos que se exponen a continuación:</w:t>
      </w:r>
    </w:p>
    <w:p w14:paraId="1E5313BD" w14:textId="77777777" w:rsidR="004E1BAA" w:rsidRPr="002563D1" w:rsidRDefault="004E1BAA" w:rsidP="004E1BAA">
      <w:pPr>
        <w:spacing w:after="0"/>
        <w:jc w:val="both"/>
        <w:rPr>
          <w:rFonts w:ascii="Arial" w:hAnsi="Arial" w:cs="Arial"/>
          <w:kern w:val="2"/>
          <w:sz w:val="18"/>
          <w:szCs w:val="18"/>
          <w:lang w:eastAsia="ar-SA"/>
        </w:rPr>
      </w:pPr>
    </w:p>
    <w:p w14:paraId="69738FE5" w14:textId="73A23D43" w:rsidR="00F65B66" w:rsidRPr="002563D1" w:rsidRDefault="00B44147" w:rsidP="005166B5">
      <w:pPr>
        <w:pStyle w:val="Prrafodelista"/>
        <w:numPr>
          <w:ilvl w:val="0"/>
          <w:numId w:val="7"/>
        </w:numPr>
        <w:spacing w:line="276" w:lineRule="auto"/>
        <w:jc w:val="both"/>
        <w:rPr>
          <w:b/>
          <w:sz w:val="18"/>
          <w:szCs w:val="18"/>
          <w:lang w:eastAsia="ar-SA"/>
        </w:rPr>
      </w:pPr>
      <w:r w:rsidRPr="002563D1">
        <w:rPr>
          <w:b/>
          <w:sz w:val="18"/>
          <w:szCs w:val="18"/>
        </w:rPr>
        <w:t>Marco de Sendai</w:t>
      </w:r>
      <w:r w:rsidR="00F65B66" w:rsidRPr="002563D1">
        <w:rPr>
          <w:b/>
          <w:sz w:val="18"/>
          <w:szCs w:val="18"/>
        </w:rPr>
        <w:t xml:space="preserve"> </w:t>
      </w:r>
      <w:r w:rsidR="00F65B66" w:rsidRPr="002563D1">
        <w:rPr>
          <w:b/>
          <w:sz w:val="18"/>
          <w:szCs w:val="18"/>
          <w:lang w:eastAsia="ar-SA"/>
        </w:rPr>
        <w:t>para la Reducción del Riesgo de Desastres 2015-2030</w:t>
      </w:r>
      <w:r w:rsidRPr="002563D1">
        <w:rPr>
          <w:rStyle w:val="Refdenotaalpie"/>
          <w:rFonts w:cs="Arial"/>
          <w:b/>
          <w:sz w:val="18"/>
          <w:szCs w:val="18"/>
        </w:rPr>
        <w:footnoteReference w:id="5"/>
      </w:r>
      <w:r w:rsidRPr="002563D1">
        <w:rPr>
          <w:b/>
          <w:sz w:val="18"/>
          <w:szCs w:val="18"/>
        </w:rPr>
        <w:t xml:space="preserve">. </w:t>
      </w:r>
      <w:r w:rsidR="00F65B66" w:rsidRPr="002563D1">
        <w:rPr>
          <w:sz w:val="18"/>
          <w:szCs w:val="18"/>
          <w:lang w:eastAsia="ar-SA"/>
        </w:rPr>
        <w:t>Constituye un instrumento aprobado en la Tercera Conferencia Mundial de las Naciones Unidas sobre la Reducción del Riesgo de Desastres, celebrada del 14 al 18 de marzo de 2015 en Sendai, Miyagi (Japón). Dentro de las prioridades señaladas en el Marco de Sendai se encuentra la de instar a los Estados Miembros a adoptar medidas específicas en todos los sectores, así como en los planos local, nacional, regional y mundial respecto a cuatro esferas prioritarias</w:t>
      </w:r>
      <w:r w:rsidR="006B7F99">
        <w:rPr>
          <w:sz w:val="18"/>
          <w:szCs w:val="18"/>
          <w:lang w:eastAsia="ar-SA"/>
        </w:rPr>
        <w:t>. D</w:t>
      </w:r>
      <w:r w:rsidR="00F65B66" w:rsidRPr="002563D1">
        <w:rPr>
          <w:sz w:val="18"/>
          <w:szCs w:val="18"/>
          <w:lang w:eastAsia="ar-SA"/>
        </w:rPr>
        <w:t xml:space="preserve">entro de </w:t>
      </w:r>
      <w:r w:rsidR="006B7F99">
        <w:rPr>
          <w:sz w:val="18"/>
          <w:szCs w:val="18"/>
          <w:lang w:eastAsia="ar-SA"/>
        </w:rPr>
        <w:t>ellas</w:t>
      </w:r>
      <w:r w:rsidR="00F65B66" w:rsidRPr="002563D1">
        <w:rPr>
          <w:sz w:val="18"/>
          <w:szCs w:val="18"/>
          <w:lang w:eastAsia="ar-SA"/>
        </w:rPr>
        <w:t xml:space="preserve"> destaca la Prioridad 4, la cual versa sobre prepararse con antelación a casos de desastre</w:t>
      </w:r>
      <w:r w:rsidR="006B7F99">
        <w:rPr>
          <w:sz w:val="18"/>
          <w:szCs w:val="18"/>
          <w:lang w:eastAsia="ar-SA"/>
        </w:rPr>
        <w:t>,</w:t>
      </w:r>
      <w:r w:rsidR="00F65B66" w:rsidRPr="002563D1">
        <w:rPr>
          <w:sz w:val="18"/>
          <w:szCs w:val="18"/>
          <w:lang w:eastAsia="ar-SA"/>
        </w:rPr>
        <w:t xml:space="preserve"> a fin de que se cuente con capacidad suficiente para una respuesta y recuperación eficaces a todos los niveles, al tenor de lo siguiente:</w:t>
      </w:r>
    </w:p>
    <w:p w14:paraId="116432DD" w14:textId="77777777" w:rsidR="00F65B66" w:rsidRPr="00186474" w:rsidRDefault="00F65B66" w:rsidP="00883F9D">
      <w:pPr>
        <w:spacing w:after="0"/>
        <w:ind w:left="709"/>
        <w:rPr>
          <w:rFonts w:ascii="Arial" w:hAnsi="Arial" w:cs="Arial"/>
          <w:sz w:val="18"/>
          <w:szCs w:val="18"/>
          <w:lang w:eastAsia="ar-SA"/>
        </w:rPr>
      </w:pPr>
    </w:p>
    <w:p w14:paraId="380B06C3" w14:textId="61DB73E4" w:rsidR="004A0441" w:rsidRPr="00F72CA6" w:rsidRDefault="00F65B66" w:rsidP="00883F9D">
      <w:pPr>
        <w:spacing w:after="0"/>
        <w:ind w:left="1418" w:right="899"/>
        <w:jc w:val="both"/>
        <w:rPr>
          <w:rFonts w:ascii="Arial" w:hAnsi="Arial" w:cs="Arial"/>
          <w:b/>
          <w:i/>
          <w:sz w:val="18"/>
          <w:szCs w:val="18"/>
          <w:lang w:eastAsia="ar-SA"/>
        </w:rPr>
      </w:pPr>
      <w:r w:rsidRPr="00F72CA6">
        <w:rPr>
          <w:rFonts w:ascii="Arial" w:hAnsi="Arial" w:cs="Arial"/>
          <w:b/>
          <w:i/>
          <w:sz w:val="18"/>
          <w:szCs w:val="18"/>
          <w:lang w:eastAsia="ar-SA"/>
        </w:rPr>
        <w:t>“Prioridad 4: Aumentar la preparación para casos de desastre a fin de dar una respuesta eficaz y “reconstruir mejor” en los ámbitos de la recuperación, la rehabilitación y la reconstrucción.</w:t>
      </w:r>
    </w:p>
    <w:p w14:paraId="4756F7F1" w14:textId="77777777" w:rsidR="00490EB1" w:rsidRDefault="00490EB1" w:rsidP="00490EB1">
      <w:pPr>
        <w:spacing w:after="0"/>
        <w:ind w:left="1418" w:right="899"/>
        <w:jc w:val="both"/>
        <w:rPr>
          <w:rFonts w:ascii="Arial" w:hAnsi="Arial" w:cs="Arial"/>
          <w:i/>
          <w:iCs/>
          <w:sz w:val="18"/>
          <w:szCs w:val="18"/>
          <w:lang w:eastAsia="ar-SA"/>
        </w:rPr>
      </w:pPr>
    </w:p>
    <w:p w14:paraId="410759F1" w14:textId="77777777" w:rsidR="00490EB1" w:rsidRDefault="00F65B66" w:rsidP="00490EB1">
      <w:pPr>
        <w:spacing w:after="0"/>
        <w:ind w:left="1418" w:right="899"/>
        <w:jc w:val="both"/>
        <w:rPr>
          <w:rFonts w:ascii="Arial" w:hAnsi="Arial" w:cs="Arial"/>
          <w:i/>
          <w:iCs/>
          <w:sz w:val="18"/>
          <w:szCs w:val="18"/>
          <w:lang w:eastAsia="ar-SA"/>
        </w:rPr>
      </w:pPr>
      <w:r w:rsidRPr="002563D1">
        <w:rPr>
          <w:rFonts w:ascii="Arial" w:hAnsi="Arial" w:cs="Arial"/>
          <w:i/>
          <w:iCs/>
          <w:sz w:val="18"/>
          <w:szCs w:val="18"/>
          <w:lang w:eastAsia="ar-SA"/>
        </w:rPr>
        <w:t>(…)</w:t>
      </w:r>
    </w:p>
    <w:p w14:paraId="20BF0462" w14:textId="77777777" w:rsidR="00490EB1" w:rsidRPr="008051D9" w:rsidRDefault="00490EB1" w:rsidP="00490EB1">
      <w:pPr>
        <w:spacing w:after="0"/>
        <w:ind w:left="1418" w:right="899"/>
        <w:jc w:val="both"/>
        <w:rPr>
          <w:rFonts w:ascii="Arial" w:hAnsi="Arial" w:cs="Arial"/>
          <w:iCs/>
          <w:sz w:val="18"/>
          <w:szCs w:val="18"/>
          <w:lang w:eastAsia="ar-SA"/>
        </w:rPr>
      </w:pPr>
    </w:p>
    <w:p w14:paraId="6C884810" w14:textId="629DAC3E" w:rsidR="00490EB1" w:rsidRDefault="00A55A7F" w:rsidP="00490EB1">
      <w:pPr>
        <w:spacing w:after="0"/>
        <w:ind w:left="1418" w:right="899"/>
        <w:jc w:val="both"/>
        <w:rPr>
          <w:rFonts w:ascii="Arial" w:hAnsi="Arial" w:cs="Arial"/>
          <w:i/>
          <w:iCs/>
          <w:sz w:val="18"/>
          <w:szCs w:val="18"/>
          <w:lang w:eastAsia="ar-SA"/>
        </w:rPr>
      </w:pPr>
      <w:r w:rsidRPr="00F72CA6">
        <w:rPr>
          <w:rFonts w:ascii="Arial" w:hAnsi="Arial" w:cs="Arial"/>
          <w:b/>
          <w:i/>
          <w:sz w:val="18"/>
          <w:szCs w:val="18"/>
          <w:lang w:eastAsia="ar-SA"/>
        </w:rPr>
        <w:t>32.</w:t>
      </w:r>
      <w:r>
        <w:rPr>
          <w:rFonts w:ascii="Arial" w:hAnsi="Arial" w:cs="Arial"/>
          <w:i/>
          <w:iCs/>
          <w:sz w:val="18"/>
          <w:szCs w:val="18"/>
          <w:lang w:eastAsia="ar-SA"/>
        </w:rPr>
        <w:t xml:space="preserve"> </w:t>
      </w:r>
      <w:r w:rsidR="00F65B66" w:rsidRPr="002563D1">
        <w:rPr>
          <w:rFonts w:ascii="Arial" w:hAnsi="Arial" w:cs="Arial"/>
          <w:i/>
          <w:iCs/>
          <w:sz w:val="18"/>
          <w:szCs w:val="18"/>
          <w:lang w:eastAsia="ar-SA"/>
        </w:rPr>
        <w:t xml:space="preserve">El crecimiento constante del riesgo de desastres, incluido el aumento del grado de exposición de las personas y los bienes, combinado con las enseñanzas extraídas de desastres pasados, pone de manifiesto la necesidad de fortalecer aún más la preparación para casos de desastres, adoptar medidas con anticipación a los acontecimientos, integrar la reducción del riesgo de desastres en la preparación y asegurar que se cuente con capacidad suficiente para una respuesta y recuperación eficaces a todos los niveles. </w:t>
      </w:r>
    </w:p>
    <w:p w14:paraId="613499A3" w14:textId="3A16D27D" w:rsidR="00F65B66" w:rsidRPr="002563D1" w:rsidRDefault="00F65B66" w:rsidP="00807D5E">
      <w:pPr>
        <w:spacing w:after="0"/>
        <w:ind w:left="1418" w:right="899"/>
        <w:jc w:val="both"/>
        <w:rPr>
          <w:rFonts w:ascii="Arial" w:hAnsi="Arial" w:cs="Arial"/>
          <w:i/>
          <w:iCs/>
          <w:sz w:val="18"/>
          <w:szCs w:val="18"/>
          <w:lang w:eastAsia="ar-SA"/>
        </w:rPr>
      </w:pPr>
      <w:r w:rsidRPr="002563D1">
        <w:rPr>
          <w:rFonts w:ascii="Arial" w:hAnsi="Arial" w:cs="Arial"/>
          <w:i/>
          <w:iCs/>
          <w:sz w:val="18"/>
          <w:szCs w:val="18"/>
          <w:lang w:eastAsia="ar-SA"/>
        </w:rPr>
        <w:t xml:space="preserve">Es esencial empoderar a las mujeres y las personas con discapacidad para que encabecen y promuevan públicamente enfoques basados en la equidad de género y el acceso universal en materia de respuesta, recuperación, rehabilitación y reconstrucción. Los desastres han demostrado que la fase de recuperación, rehabilitación y reconstrucción, que debe prepararse con antelación al desastre, es una oportunidad fundamental para </w:t>
      </w:r>
      <w:r w:rsidR="00C816A1">
        <w:rPr>
          <w:rFonts w:ascii="Arial" w:hAnsi="Arial" w:cs="Arial"/>
          <w:i/>
          <w:iCs/>
          <w:sz w:val="18"/>
          <w:szCs w:val="18"/>
          <w:lang w:eastAsia="ar-SA"/>
        </w:rPr>
        <w:t>‘</w:t>
      </w:r>
      <w:r w:rsidRPr="002563D1">
        <w:rPr>
          <w:rFonts w:ascii="Arial" w:hAnsi="Arial" w:cs="Arial"/>
          <w:i/>
          <w:iCs/>
          <w:sz w:val="18"/>
          <w:szCs w:val="18"/>
          <w:lang w:eastAsia="ar-SA"/>
        </w:rPr>
        <w:t>reconstruir mejor</w:t>
      </w:r>
      <w:r w:rsidR="00C816A1">
        <w:rPr>
          <w:rFonts w:ascii="Arial" w:hAnsi="Arial" w:cs="Arial"/>
          <w:i/>
          <w:iCs/>
          <w:sz w:val="18"/>
          <w:szCs w:val="18"/>
          <w:lang w:eastAsia="ar-SA"/>
        </w:rPr>
        <w:t>’</w:t>
      </w:r>
      <w:r w:rsidRPr="002563D1">
        <w:rPr>
          <w:rFonts w:ascii="Arial" w:hAnsi="Arial" w:cs="Arial"/>
          <w:i/>
          <w:iCs/>
          <w:sz w:val="18"/>
          <w:szCs w:val="18"/>
          <w:lang w:eastAsia="ar-SA"/>
        </w:rPr>
        <w:t xml:space="preserve">, entre otras cosas mediante la integración de la reducción del riesgo de desastres en las medidas de desarrollo, haciendo que las naciones y las comunidades sean resilientes a los desastres. </w:t>
      </w:r>
    </w:p>
    <w:p w14:paraId="4342F811" w14:textId="77777777" w:rsidR="00490EB1" w:rsidRDefault="00490EB1" w:rsidP="00490EB1">
      <w:pPr>
        <w:spacing w:after="0"/>
        <w:ind w:left="1418" w:right="899"/>
        <w:jc w:val="both"/>
        <w:rPr>
          <w:rFonts w:ascii="Arial" w:hAnsi="Arial" w:cs="Arial"/>
          <w:i/>
          <w:iCs/>
          <w:sz w:val="18"/>
          <w:szCs w:val="18"/>
          <w:lang w:eastAsia="ar-SA"/>
        </w:rPr>
      </w:pPr>
    </w:p>
    <w:p w14:paraId="0D964A68" w14:textId="2947D1A9" w:rsidR="00B44147" w:rsidRDefault="00F65B66" w:rsidP="00807D5E">
      <w:pPr>
        <w:spacing w:after="0"/>
        <w:ind w:left="1418" w:right="899"/>
        <w:jc w:val="both"/>
        <w:rPr>
          <w:rFonts w:ascii="Arial" w:hAnsi="Arial" w:cs="Arial"/>
          <w:i/>
          <w:iCs/>
          <w:sz w:val="18"/>
          <w:szCs w:val="18"/>
          <w:lang w:eastAsia="ar-SA"/>
        </w:rPr>
      </w:pPr>
      <w:r w:rsidRPr="002563D1">
        <w:rPr>
          <w:rFonts w:ascii="Arial" w:hAnsi="Arial" w:cs="Arial"/>
          <w:i/>
          <w:iCs/>
          <w:sz w:val="18"/>
          <w:szCs w:val="18"/>
          <w:lang w:eastAsia="ar-SA"/>
        </w:rPr>
        <w:t>(…)</w:t>
      </w:r>
    </w:p>
    <w:p w14:paraId="09847EAE" w14:textId="77777777" w:rsidR="00807D5E" w:rsidRPr="002563D1" w:rsidRDefault="00807D5E" w:rsidP="00807D5E">
      <w:pPr>
        <w:spacing w:after="0"/>
        <w:ind w:left="1418" w:right="899"/>
        <w:jc w:val="both"/>
        <w:rPr>
          <w:rFonts w:ascii="Arial" w:hAnsi="Arial" w:cs="Arial"/>
          <w:i/>
          <w:iCs/>
          <w:sz w:val="18"/>
          <w:szCs w:val="18"/>
          <w:lang w:eastAsia="ar-SA"/>
        </w:rPr>
      </w:pPr>
    </w:p>
    <w:p w14:paraId="59B121F7" w14:textId="77CBBB19" w:rsidR="00B44147" w:rsidRPr="002563D1" w:rsidRDefault="003951A3" w:rsidP="00807D5E">
      <w:pPr>
        <w:spacing w:after="0"/>
        <w:ind w:left="1418" w:right="899"/>
        <w:jc w:val="both"/>
        <w:rPr>
          <w:rFonts w:ascii="Arial" w:hAnsi="Arial" w:cs="Arial"/>
          <w:i/>
          <w:iCs/>
          <w:sz w:val="18"/>
          <w:szCs w:val="18"/>
          <w:lang w:eastAsia="ar-SA"/>
        </w:rPr>
      </w:pPr>
      <w:r w:rsidRPr="00F72CA6">
        <w:rPr>
          <w:rFonts w:ascii="Arial" w:hAnsi="Arial" w:cs="Arial"/>
          <w:b/>
          <w:i/>
          <w:sz w:val="18"/>
          <w:szCs w:val="18"/>
          <w:lang w:eastAsia="ar-SA"/>
        </w:rPr>
        <w:t>33.</w:t>
      </w:r>
      <w:r>
        <w:rPr>
          <w:rFonts w:ascii="Arial" w:hAnsi="Arial" w:cs="Arial"/>
          <w:i/>
          <w:iCs/>
          <w:sz w:val="18"/>
          <w:szCs w:val="18"/>
          <w:lang w:eastAsia="ar-SA"/>
        </w:rPr>
        <w:t xml:space="preserve"> </w:t>
      </w:r>
      <w:r w:rsidR="00B44147" w:rsidRPr="002563D1">
        <w:rPr>
          <w:rFonts w:ascii="Arial" w:hAnsi="Arial" w:cs="Arial"/>
          <w:i/>
          <w:iCs/>
          <w:sz w:val="18"/>
          <w:szCs w:val="18"/>
          <w:lang w:eastAsia="ar-SA"/>
        </w:rPr>
        <w:t>Para lograr lo anterior es importante:</w:t>
      </w:r>
    </w:p>
    <w:p w14:paraId="0139D3D8" w14:textId="77777777" w:rsidR="00490EB1" w:rsidRDefault="00490EB1" w:rsidP="00490EB1">
      <w:pPr>
        <w:spacing w:after="0"/>
        <w:ind w:left="1418" w:right="899"/>
        <w:jc w:val="both"/>
        <w:rPr>
          <w:rFonts w:ascii="Arial" w:hAnsi="Arial" w:cs="Arial"/>
          <w:i/>
          <w:iCs/>
          <w:sz w:val="18"/>
          <w:szCs w:val="18"/>
          <w:lang w:eastAsia="ar-SA"/>
        </w:rPr>
      </w:pPr>
    </w:p>
    <w:p w14:paraId="7B70E4AE" w14:textId="6EF865DA" w:rsidR="00F65B66" w:rsidRPr="000430D4" w:rsidRDefault="00390768" w:rsidP="00807D5E">
      <w:pPr>
        <w:spacing w:after="0"/>
        <w:ind w:left="1418" w:right="899"/>
        <w:jc w:val="both"/>
        <w:rPr>
          <w:rFonts w:ascii="Arial" w:hAnsi="Arial" w:cs="Arial"/>
          <w:i/>
          <w:iCs/>
          <w:sz w:val="18"/>
          <w:szCs w:val="18"/>
          <w:lang w:eastAsia="ar-SA"/>
        </w:rPr>
      </w:pPr>
      <w:r w:rsidRPr="003501FF">
        <w:rPr>
          <w:rFonts w:ascii="Arial" w:hAnsi="Arial" w:cs="Arial"/>
          <w:i/>
          <w:iCs/>
          <w:sz w:val="18"/>
          <w:szCs w:val="18"/>
        </w:rPr>
        <w:t xml:space="preserve">a) </w:t>
      </w:r>
      <w:r w:rsidRPr="003501FF">
        <w:rPr>
          <w:rFonts w:ascii="Arial" w:hAnsi="Arial" w:cs="Arial"/>
          <w:b/>
          <w:bCs/>
          <w:i/>
          <w:iCs/>
          <w:sz w:val="18"/>
          <w:szCs w:val="18"/>
        </w:rPr>
        <w:t>Preparar o examinar y actualizar periódicamente los planes, políticas y programas de preparación y contingencia para casos de desastre con la participación de las instituciones pertinentes</w:t>
      </w:r>
      <w:r w:rsidRPr="003501FF">
        <w:rPr>
          <w:rFonts w:ascii="Arial" w:hAnsi="Arial" w:cs="Arial"/>
          <w:i/>
          <w:iCs/>
          <w:sz w:val="18"/>
          <w:szCs w:val="18"/>
        </w:rPr>
        <w:t>, teniendo en cuenta las hipótesis de cambio climático y sus efectos en el riesgo de desastres, y facilitando como corresponda la participación de todos los sectores y de los actores pertinentes</w:t>
      </w:r>
      <w:r w:rsidR="000430D4" w:rsidRPr="003501FF">
        <w:rPr>
          <w:rFonts w:ascii="Arial" w:hAnsi="Arial" w:cs="Arial"/>
          <w:i/>
          <w:iCs/>
          <w:sz w:val="18"/>
          <w:szCs w:val="18"/>
        </w:rPr>
        <w:t>;</w:t>
      </w:r>
      <w:r w:rsidRPr="000430D4" w:rsidDel="00390768">
        <w:rPr>
          <w:rFonts w:ascii="Arial" w:hAnsi="Arial" w:cs="Arial"/>
          <w:i/>
          <w:iCs/>
          <w:sz w:val="18"/>
          <w:szCs w:val="18"/>
          <w:lang w:eastAsia="ar-SA"/>
        </w:rPr>
        <w:t xml:space="preserve"> </w:t>
      </w:r>
    </w:p>
    <w:p w14:paraId="0D4B2575" w14:textId="77777777" w:rsidR="00807D5E" w:rsidRPr="002563D1" w:rsidRDefault="00807D5E" w:rsidP="00807D5E">
      <w:pPr>
        <w:spacing w:after="0"/>
        <w:ind w:left="1418" w:right="899"/>
        <w:jc w:val="both"/>
        <w:rPr>
          <w:rFonts w:ascii="Arial" w:hAnsi="Arial" w:cs="Arial"/>
          <w:i/>
          <w:iCs/>
          <w:sz w:val="18"/>
          <w:szCs w:val="18"/>
          <w:lang w:eastAsia="ar-SA"/>
        </w:rPr>
      </w:pPr>
    </w:p>
    <w:p w14:paraId="6A6CE34E" w14:textId="6A9EB2DF" w:rsidR="00F65B66" w:rsidRPr="002563D1" w:rsidRDefault="00B44147" w:rsidP="00883F9D">
      <w:pPr>
        <w:spacing w:after="0"/>
        <w:ind w:left="1418" w:right="899"/>
        <w:jc w:val="both"/>
        <w:rPr>
          <w:rFonts w:ascii="Arial" w:hAnsi="Arial" w:cs="Arial"/>
          <w:i/>
          <w:iCs/>
          <w:sz w:val="18"/>
          <w:szCs w:val="18"/>
          <w:lang w:eastAsia="ar-SA"/>
        </w:rPr>
      </w:pPr>
      <w:r w:rsidRPr="002563D1">
        <w:rPr>
          <w:rFonts w:ascii="Arial" w:hAnsi="Arial" w:cs="Arial"/>
          <w:i/>
          <w:iCs/>
          <w:sz w:val="18"/>
          <w:szCs w:val="18"/>
          <w:lang w:eastAsia="ar-SA"/>
        </w:rPr>
        <w:lastRenderedPageBreak/>
        <w:t>b) Desarrollar, mantener y fortalecer sistemas de alerta temprana y de predicción de amenazas múltiples que sean multisectoriales y estén centrados en las personas, mecanismos de comunicación de emergencias y riesgos de desastres, tecnologías sociales y sistemas de telecomunicaciones para la supervisión de amenazas, e invertir en ellos; desarrollar esos sistemas mediante un proceso participativo; adaptarlos a las necesidades de los usuarios, teniendo en cuenta las particularidades sociales y culturales, en especial de género; promover el uso de equipo e instalaciones de alerta temprana sencillos y de bajo costo; y ampliar los canales de difusión de información de alerta temprana sobre desastres naturales;</w:t>
      </w:r>
    </w:p>
    <w:p w14:paraId="40AE1D4B" w14:textId="77777777" w:rsidR="00490EB1" w:rsidRDefault="00490EB1" w:rsidP="00490EB1">
      <w:pPr>
        <w:spacing w:after="0"/>
        <w:ind w:left="1418" w:right="899"/>
        <w:jc w:val="both"/>
        <w:rPr>
          <w:rFonts w:ascii="Arial" w:hAnsi="Arial" w:cs="Arial"/>
          <w:i/>
          <w:iCs/>
          <w:sz w:val="18"/>
          <w:szCs w:val="18"/>
          <w:lang w:eastAsia="ar-SA"/>
        </w:rPr>
      </w:pPr>
    </w:p>
    <w:p w14:paraId="26DDCAD3" w14:textId="2280C263" w:rsidR="00B44147" w:rsidRPr="002563D1" w:rsidRDefault="00B44147" w:rsidP="00807D5E">
      <w:pPr>
        <w:spacing w:after="0"/>
        <w:ind w:left="1418" w:right="899"/>
        <w:jc w:val="both"/>
        <w:rPr>
          <w:rFonts w:ascii="Arial" w:hAnsi="Arial" w:cs="Arial"/>
          <w:i/>
          <w:iCs/>
          <w:sz w:val="18"/>
          <w:szCs w:val="18"/>
          <w:lang w:eastAsia="ar-SA"/>
        </w:rPr>
      </w:pPr>
      <w:r w:rsidRPr="002563D1">
        <w:rPr>
          <w:rFonts w:ascii="Arial" w:hAnsi="Arial" w:cs="Arial"/>
          <w:i/>
          <w:iCs/>
          <w:sz w:val="18"/>
          <w:szCs w:val="18"/>
          <w:lang w:eastAsia="ar-SA"/>
        </w:rPr>
        <w:t>c) Promover la resiliencia de la infraestructura vital nueva y existente, incluidas las de abastecimiento de agua, transporte y telecomunicaciones, las instalaciones educativas, los hospitales y otras instalaciones sanitarias, para asegurar que sigan siendo seguras, eficaces y operacionales durante y después de los desastres a fin de prestar servicios esenciales y de salvamento;</w:t>
      </w:r>
    </w:p>
    <w:p w14:paraId="7BEC9E0F" w14:textId="77777777" w:rsidR="00490EB1" w:rsidRDefault="00490EB1" w:rsidP="00490EB1">
      <w:pPr>
        <w:spacing w:after="0"/>
        <w:ind w:left="1418" w:right="899"/>
        <w:jc w:val="both"/>
        <w:rPr>
          <w:rFonts w:ascii="Arial" w:hAnsi="Arial" w:cs="Arial"/>
          <w:i/>
          <w:iCs/>
          <w:sz w:val="18"/>
          <w:szCs w:val="18"/>
          <w:lang w:eastAsia="ar-SA"/>
        </w:rPr>
      </w:pPr>
    </w:p>
    <w:p w14:paraId="07BF7A9A" w14:textId="72A6969B" w:rsidR="00F65B66" w:rsidRDefault="00F65B66" w:rsidP="00807D5E">
      <w:pPr>
        <w:spacing w:after="0"/>
        <w:ind w:left="1418" w:right="899"/>
        <w:jc w:val="both"/>
        <w:rPr>
          <w:rFonts w:ascii="Arial" w:hAnsi="Arial" w:cs="Arial"/>
          <w:i/>
          <w:iCs/>
          <w:sz w:val="18"/>
          <w:szCs w:val="18"/>
          <w:lang w:eastAsia="ar-SA"/>
        </w:rPr>
      </w:pPr>
      <w:r w:rsidRPr="00400FC0">
        <w:rPr>
          <w:rFonts w:ascii="Arial" w:hAnsi="Arial" w:cs="Arial"/>
          <w:i/>
          <w:iCs/>
          <w:sz w:val="18"/>
          <w:szCs w:val="18"/>
          <w:lang w:eastAsia="ar-SA"/>
        </w:rPr>
        <w:t>(…)”</w:t>
      </w:r>
    </w:p>
    <w:p w14:paraId="34DE3758" w14:textId="6A38DD72" w:rsidR="00B651CB" w:rsidRDefault="00B651CB" w:rsidP="0026384A">
      <w:pPr>
        <w:pStyle w:val="Prrafodelista"/>
        <w:spacing w:line="276" w:lineRule="auto"/>
        <w:ind w:left="1134" w:right="1183"/>
        <w:jc w:val="right"/>
        <w:rPr>
          <w:rFonts w:cs="Arial"/>
          <w:i/>
          <w:iCs/>
          <w:sz w:val="18"/>
          <w:szCs w:val="18"/>
          <w:lang w:eastAsia="ar-SA"/>
        </w:rPr>
      </w:pPr>
      <w:r>
        <w:rPr>
          <w:rFonts w:cs="Arial"/>
          <w:i/>
          <w:sz w:val="18"/>
          <w:szCs w:val="18"/>
        </w:rPr>
        <w:t>(Énfasis añadido)</w:t>
      </w:r>
    </w:p>
    <w:p w14:paraId="5E80ABC5" w14:textId="77777777" w:rsidR="00807D5E" w:rsidRPr="005B0F29" w:rsidRDefault="00807D5E" w:rsidP="005B0F29">
      <w:pPr>
        <w:spacing w:after="0"/>
        <w:jc w:val="both"/>
        <w:rPr>
          <w:rFonts w:ascii="Arial" w:hAnsi="Arial" w:cs="Arial"/>
          <w:sz w:val="18"/>
          <w:szCs w:val="18"/>
          <w:lang w:eastAsia="ar-SA"/>
        </w:rPr>
      </w:pPr>
    </w:p>
    <w:p w14:paraId="0984D4DE" w14:textId="1682813A" w:rsidR="00B44147" w:rsidRDefault="00F65B66" w:rsidP="00E5343D">
      <w:pPr>
        <w:spacing w:after="0"/>
        <w:jc w:val="both"/>
        <w:rPr>
          <w:rFonts w:ascii="Arial" w:hAnsi="Arial" w:cs="Arial"/>
          <w:sz w:val="18"/>
          <w:szCs w:val="18"/>
          <w:lang w:eastAsia="ar-SA"/>
        </w:rPr>
      </w:pPr>
      <w:r w:rsidRPr="00400FC0">
        <w:rPr>
          <w:rFonts w:ascii="Arial" w:hAnsi="Arial" w:cs="Arial"/>
          <w:sz w:val="18"/>
          <w:szCs w:val="18"/>
          <w:lang w:eastAsia="ar-SA"/>
        </w:rPr>
        <w:t>De lo anterior se destaca que</w:t>
      </w:r>
      <w:r w:rsidR="000438A3">
        <w:rPr>
          <w:rFonts w:ascii="Arial" w:hAnsi="Arial" w:cs="Arial"/>
          <w:sz w:val="18"/>
          <w:szCs w:val="18"/>
          <w:lang w:eastAsia="ar-SA"/>
        </w:rPr>
        <w:t xml:space="preserve"> 1) </w:t>
      </w:r>
      <w:r w:rsidRPr="00400FC0">
        <w:rPr>
          <w:rFonts w:ascii="Arial" w:hAnsi="Arial" w:cs="Arial"/>
          <w:sz w:val="18"/>
          <w:szCs w:val="18"/>
          <w:lang w:eastAsia="ar-SA"/>
        </w:rPr>
        <w:t xml:space="preserve">es de gran importancia contar con </w:t>
      </w:r>
      <w:r w:rsidR="00431CEF">
        <w:rPr>
          <w:rFonts w:ascii="Arial" w:hAnsi="Arial" w:cs="Arial"/>
          <w:sz w:val="18"/>
          <w:szCs w:val="18"/>
          <w:lang w:eastAsia="ar-SA"/>
        </w:rPr>
        <w:t>políticas públicas adecuadas</w:t>
      </w:r>
      <w:r w:rsidR="000430D4">
        <w:rPr>
          <w:rFonts w:ascii="Arial" w:hAnsi="Arial" w:cs="Arial"/>
          <w:sz w:val="18"/>
          <w:szCs w:val="18"/>
          <w:lang w:eastAsia="ar-SA"/>
        </w:rPr>
        <w:t xml:space="preserve"> y realizar acciones</w:t>
      </w:r>
      <w:r w:rsidR="00306012">
        <w:rPr>
          <w:rFonts w:ascii="Arial" w:hAnsi="Arial" w:cs="Arial"/>
          <w:sz w:val="18"/>
          <w:szCs w:val="18"/>
          <w:lang w:eastAsia="ar-SA"/>
        </w:rPr>
        <w:t xml:space="preserve"> </w:t>
      </w:r>
      <w:r w:rsidRPr="00400FC0">
        <w:rPr>
          <w:rFonts w:ascii="Arial" w:hAnsi="Arial" w:cs="Arial"/>
          <w:sz w:val="18"/>
          <w:szCs w:val="18"/>
          <w:lang w:eastAsia="ar-SA"/>
        </w:rPr>
        <w:t xml:space="preserve">que </w:t>
      </w:r>
      <w:r w:rsidR="000430D4">
        <w:rPr>
          <w:rFonts w:ascii="Arial" w:hAnsi="Arial" w:cs="Arial"/>
          <w:sz w:val="18"/>
          <w:szCs w:val="18"/>
          <w:lang w:eastAsia="ar-SA"/>
        </w:rPr>
        <w:t>promuevan</w:t>
      </w:r>
      <w:r w:rsidR="000430D4" w:rsidRPr="00400FC0">
        <w:rPr>
          <w:rFonts w:ascii="Arial" w:hAnsi="Arial" w:cs="Arial"/>
          <w:sz w:val="18"/>
          <w:szCs w:val="18"/>
          <w:lang w:eastAsia="ar-SA"/>
        </w:rPr>
        <w:t xml:space="preserve"> </w:t>
      </w:r>
      <w:r w:rsidRPr="00400FC0">
        <w:rPr>
          <w:rFonts w:ascii="Arial" w:hAnsi="Arial" w:cs="Arial"/>
          <w:sz w:val="18"/>
          <w:szCs w:val="18"/>
          <w:lang w:eastAsia="ar-SA"/>
        </w:rPr>
        <w:t>el uso y desarrollo de servicios para</w:t>
      </w:r>
      <w:r w:rsidRPr="00400FC0" w:rsidDel="002F0B27">
        <w:rPr>
          <w:rFonts w:ascii="Arial" w:hAnsi="Arial" w:cs="Arial"/>
          <w:sz w:val="18"/>
          <w:szCs w:val="18"/>
          <w:lang w:eastAsia="ar-SA"/>
        </w:rPr>
        <w:t xml:space="preserve"> </w:t>
      </w:r>
      <w:r w:rsidRPr="00400FC0">
        <w:rPr>
          <w:rFonts w:ascii="Arial" w:hAnsi="Arial" w:cs="Arial"/>
          <w:sz w:val="18"/>
          <w:szCs w:val="18"/>
          <w:lang w:eastAsia="ar-SA"/>
        </w:rPr>
        <w:t xml:space="preserve">salvaguardar la vida humana como prevención del riesgo; </w:t>
      </w:r>
      <w:r w:rsidR="000438A3">
        <w:rPr>
          <w:rFonts w:ascii="Arial" w:hAnsi="Arial" w:cs="Arial"/>
          <w:sz w:val="18"/>
          <w:szCs w:val="18"/>
          <w:lang w:eastAsia="ar-SA"/>
        </w:rPr>
        <w:t xml:space="preserve">2) </w:t>
      </w:r>
      <w:r w:rsidRPr="00400FC0">
        <w:rPr>
          <w:rFonts w:ascii="Arial" w:hAnsi="Arial" w:cs="Arial"/>
          <w:sz w:val="18"/>
          <w:szCs w:val="18"/>
          <w:lang w:eastAsia="ar-SA"/>
        </w:rPr>
        <w:t>es necesario contar con recursos y herramientas tecnológicas que favorezcan el uso efectivo de los servicios de telecomunicaciones por medio de las cuales se pueda enviar información de alerta temprana sobre desastres naturales</w:t>
      </w:r>
      <w:r w:rsidR="000438A3">
        <w:rPr>
          <w:rFonts w:ascii="Arial" w:hAnsi="Arial" w:cs="Arial"/>
          <w:sz w:val="18"/>
          <w:szCs w:val="18"/>
          <w:lang w:eastAsia="ar-SA"/>
        </w:rPr>
        <w:t>;</w:t>
      </w:r>
      <w:r w:rsidRPr="00400FC0">
        <w:rPr>
          <w:rFonts w:ascii="Arial" w:hAnsi="Arial" w:cs="Arial"/>
          <w:sz w:val="18"/>
          <w:szCs w:val="18"/>
          <w:lang w:eastAsia="ar-SA"/>
        </w:rPr>
        <w:t xml:space="preserve"> y </w:t>
      </w:r>
      <w:r w:rsidR="000438A3">
        <w:rPr>
          <w:rFonts w:ascii="Arial" w:hAnsi="Arial" w:cs="Arial"/>
          <w:sz w:val="18"/>
          <w:szCs w:val="18"/>
          <w:lang w:eastAsia="ar-SA"/>
        </w:rPr>
        <w:t xml:space="preserve">3) </w:t>
      </w:r>
      <w:r w:rsidRPr="00400FC0">
        <w:rPr>
          <w:rFonts w:ascii="Arial" w:hAnsi="Arial" w:cs="Arial"/>
          <w:sz w:val="18"/>
          <w:szCs w:val="18"/>
          <w:lang w:eastAsia="ar-SA"/>
        </w:rPr>
        <w:t>es recomendable contar con mecanismos de comunicaciones encaminados a desarrollar, mantener y fortalecer aplicaciones de seguridad de la vida humana que se adapten a las necesidades de las regiones ante operaciones de salvamento.</w:t>
      </w:r>
    </w:p>
    <w:p w14:paraId="3BBAE3B3" w14:textId="77777777" w:rsidR="00490EB1" w:rsidRPr="006F7896" w:rsidRDefault="00490EB1" w:rsidP="00E5343D">
      <w:pPr>
        <w:spacing w:after="0"/>
        <w:jc w:val="both"/>
        <w:rPr>
          <w:rFonts w:ascii="Arial" w:hAnsi="Arial" w:cs="Arial"/>
          <w:sz w:val="18"/>
          <w:szCs w:val="18"/>
          <w:lang w:eastAsia="ar-SA"/>
        </w:rPr>
      </w:pPr>
    </w:p>
    <w:p w14:paraId="47E6F4A2" w14:textId="6B086FB5" w:rsidR="00B44147" w:rsidRPr="00400FC0" w:rsidRDefault="00B44147" w:rsidP="005166B5">
      <w:pPr>
        <w:pStyle w:val="Prrafodelista"/>
        <w:numPr>
          <w:ilvl w:val="0"/>
          <w:numId w:val="7"/>
        </w:numPr>
        <w:spacing w:line="276" w:lineRule="auto"/>
        <w:jc w:val="both"/>
        <w:rPr>
          <w:b/>
          <w:sz w:val="18"/>
          <w:szCs w:val="18"/>
          <w:lang w:eastAsia="ar-SA"/>
        </w:rPr>
      </w:pPr>
      <w:r w:rsidRPr="00400FC0">
        <w:rPr>
          <w:b/>
          <w:sz w:val="18"/>
          <w:szCs w:val="18"/>
          <w:lang w:eastAsia="ar-SA"/>
        </w:rPr>
        <w:t xml:space="preserve">Constitución de la </w:t>
      </w:r>
      <w:r w:rsidR="00334C20" w:rsidRPr="00400FC0">
        <w:rPr>
          <w:b/>
          <w:sz w:val="18"/>
          <w:szCs w:val="18"/>
          <w:lang w:eastAsia="ar-SA"/>
        </w:rPr>
        <w:t>Unión Internacional de Telecomunicaciones (</w:t>
      </w:r>
      <w:r w:rsidR="00D20AB8">
        <w:rPr>
          <w:b/>
          <w:sz w:val="18"/>
          <w:szCs w:val="18"/>
          <w:lang w:eastAsia="ar-SA"/>
        </w:rPr>
        <w:t>“</w:t>
      </w:r>
      <w:r w:rsidR="00334C20" w:rsidRPr="00400FC0">
        <w:rPr>
          <w:b/>
          <w:sz w:val="18"/>
          <w:szCs w:val="18"/>
          <w:lang w:eastAsia="ar-SA"/>
        </w:rPr>
        <w:t>Constitución de la UIT</w:t>
      </w:r>
      <w:r w:rsidR="00D20AB8">
        <w:rPr>
          <w:b/>
          <w:sz w:val="18"/>
          <w:szCs w:val="18"/>
          <w:lang w:eastAsia="ar-SA"/>
        </w:rPr>
        <w:t>”</w:t>
      </w:r>
      <w:r w:rsidR="00334C20" w:rsidRPr="00400FC0">
        <w:rPr>
          <w:b/>
          <w:sz w:val="18"/>
          <w:szCs w:val="18"/>
          <w:lang w:eastAsia="ar-SA"/>
        </w:rPr>
        <w:t>)</w:t>
      </w:r>
      <w:r w:rsidRPr="00400FC0">
        <w:rPr>
          <w:rStyle w:val="Refdenotaalpie"/>
          <w:rFonts w:cs="Arial"/>
          <w:kern w:val="2"/>
          <w:sz w:val="18"/>
          <w:szCs w:val="18"/>
          <w:lang w:eastAsia="ar-SA"/>
        </w:rPr>
        <w:footnoteReference w:id="6"/>
      </w:r>
      <w:r w:rsidRPr="00400FC0">
        <w:rPr>
          <w:sz w:val="18"/>
          <w:szCs w:val="18"/>
          <w:lang w:eastAsia="ar-SA"/>
        </w:rPr>
        <w:t>. El artículo 40 de la Constitución de la UIT establece como prioridad las telecomunicaciones relativas a la seguridad de la vida humana conforme a lo siguiente:</w:t>
      </w:r>
    </w:p>
    <w:p w14:paraId="0243B63C" w14:textId="77777777" w:rsidR="00B44147" w:rsidRPr="00186474" w:rsidRDefault="00B44147" w:rsidP="001808E5">
      <w:pPr>
        <w:pStyle w:val="Prrafodelista"/>
        <w:pBdr>
          <w:top w:val="nil"/>
          <w:left w:val="nil"/>
          <w:bottom w:val="nil"/>
          <w:right w:val="nil"/>
          <w:between w:val="nil"/>
          <w:bar w:val="nil"/>
        </w:pBdr>
        <w:spacing w:line="276" w:lineRule="auto"/>
        <w:jc w:val="both"/>
        <w:rPr>
          <w:rFonts w:cs="Arial"/>
          <w:kern w:val="1"/>
          <w:sz w:val="18"/>
          <w:szCs w:val="18"/>
          <w:lang w:eastAsia="ar-SA"/>
        </w:rPr>
      </w:pPr>
    </w:p>
    <w:p w14:paraId="3739D3F4" w14:textId="2BDDDB3A" w:rsidR="00B44147" w:rsidRPr="00F72CA6" w:rsidRDefault="00B44147" w:rsidP="00883F9D">
      <w:pPr>
        <w:spacing w:after="0"/>
        <w:ind w:left="1418" w:right="899"/>
        <w:jc w:val="center"/>
        <w:rPr>
          <w:rFonts w:ascii="Arial" w:hAnsi="Arial" w:cs="Arial"/>
          <w:b/>
          <w:i/>
          <w:sz w:val="18"/>
          <w:szCs w:val="18"/>
          <w:lang w:eastAsia="ar-SA"/>
        </w:rPr>
      </w:pPr>
      <w:r w:rsidRPr="00F72CA6">
        <w:rPr>
          <w:rFonts w:ascii="Arial" w:hAnsi="Arial" w:cs="Arial"/>
          <w:b/>
          <w:i/>
          <w:sz w:val="18"/>
          <w:szCs w:val="18"/>
          <w:lang w:eastAsia="ar-SA"/>
        </w:rPr>
        <w:t>“Prioridad de las telecomunicaciones relativas a la seguridad de la vida humana.</w:t>
      </w:r>
    </w:p>
    <w:p w14:paraId="79300C6B" w14:textId="77777777" w:rsidR="00490EB1" w:rsidRPr="00400FC0" w:rsidRDefault="00490EB1" w:rsidP="00883F9D">
      <w:pPr>
        <w:spacing w:after="0"/>
        <w:ind w:left="1418" w:right="899"/>
        <w:jc w:val="both"/>
        <w:rPr>
          <w:rFonts w:ascii="Arial" w:hAnsi="Arial" w:cs="Arial"/>
          <w:i/>
          <w:iCs/>
          <w:sz w:val="18"/>
          <w:szCs w:val="18"/>
          <w:lang w:eastAsia="ar-SA"/>
        </w:rPr>
      </w:pPr>
    </w:p>
    <w:p w14:paraId="489E1427" w14:textId="10AE24C8" w:rsidR="00B44147" w:rsidRPr="00400FC0" w:rsidRDefault="00B44147" w:rsidP="00490EB1">
      <w:pPr>
        <w:spacing w:after="0"/>
        <w:ind w:left="1418" w:right="899"/>
        <w:jc w:val="both"/>
        <w:rPr>
          <w:rFonts w:ascii="Arial" w:hAnsi="Arial" w:cs="Arial"/>
          <w:i/>
          <w:iCs/>
          <w:sz w:val="18"/>
          <w:szCs w:val="18"/>
          <w:lang w:eastAsia="ar-SA"/>
        </w:rPr>
      </w:pPr>
      <w:r w:rsidRPr="00400FC0">
        <w:rPr>
          <w:rFonts w:ascii="Arial" w:hAnsi="Arial" w:cs="Arial"/>
          <w:i/>
          <w:iCs/>
          <w:sz w:val="18"/>
          <w:szCs w:val="18"/>
          <w:lang w:eastAsia="ar-SA"/>
        </w:rPr>
        <w:t>Los servicios internacionales de telecomunicación deberán dar prioridad absoluta a todas las telecomunicaciones relativas a la seguridad de la vida humana en el mar, en tierra, en el aire y en el espacio ultraterrestre, así como a las telecomunicaciones epidemiológicas de urgencia excepcional de la Organización Mundial de la Salud.”</w:t>
      </w:r>
    </w:p>
    <w:p w14:paraId="03C5B532" w14:textId="77777777" w:rsidR="00490EB1" w:rsidRPr="00883F9D" w:rsidRDefault="00490EB1" w:rsidP="003F3955">
      <w:pPr>
        <w:spacing w:after="0"/>
        <w:jc w:val="both"/>
        <w:rPr>
          <w:rFonts w:ascii="Arial" w:hAnsi="Arial" w:cs="Arial"/>
          <w:iCs/>
          <w:sz w:val="18"/>
          <w:szCs w:val="18"/>
          <w:lang w:eastAsia="ar-SA"/>
        </w:rPr>
      </w:pPr>
    </w:p>
    <w:p w14:paraId="5D61AE2C" w14:textId="787DCB71" w:rsidR="00B44147" w:rsidRPr="009F1858" w:rsidRDefault="00B44147" w:rsidP="00C65ADA">
      <w:pPr>
        <w:spacing w:after="0"/>
        <w:jc w:val="both"/>
        <w:rPr>
          <w:rFonts w:ascii="Arial" w:hAnsi="Arial" w:cs="Arial"/>
          <w:sz w:val="18"/>
          <w:szCs w:val="18"/>
          <w:lang w:eastAsia="ar-SA"/>
        </w:rPr>
      </w:pPr>
      <w:r w:rsidRPr="00400FC0">
        <w:rPr>
          <w:rFonts w:ascii="Arial" w:hAnsi="Arial" w:cs="Arial"/>
          <w:sz w:val="18"/>
          <w:szCs w:val="18"/>
          <w:lang w:eastAsia="ar-SA"/>
        </w:rPr>
        <w:t xml:space="preserve">En este sentido, se expone la importancia y la prioridad del uso de las </w:t>
      </w:r>
      <w:r w:rsidR="00306012">
        <w:rPr>
          <w:rFonts w:ascii="Arial" w:hAnsi="Arial" w:cs="Arial"/>
          <w:sz w:val="18"/>
          <w:szCs w:val="18"/>
          <w:lang w:eastAsia="ar-SA"/>
        </w:rPr>
        <w:t xml:space="preserve">bandas de </w:t>
      </w:r>
      <w:r w:rsidRPr="00400FC0">
        <w:rPr>
          <w:rFonts w:ascii="Arial" w:hAnsi="Arial" w:cs="Arial"/>
          <w:sz w:val="18"/>
          <w:szCs w:val="18"/>
          <w:lang w:eastAsia="ar-SA"/>
        </w:rPr>
        <w:t>frecuencias del espectro radioeléctrico por sistemas de radiocomunicaciones enfocados en salvaguardar la vida humana, lo cual concuerda con el artículo 55, fracción III</w:t>
      </w:r>
      <w:r w:rsidR="00467EE0">
        <w:rPr>
          <w:rFonts w:ascii="Arial" w:hAnsi="Arial" w:cs="Arial"/>
          <w:sz w:val="18"/>
          <w:szCs w:val="18"/>
          <w:lang w:eastAsia="ar-SA"/>
        </w:rPr>
        <w:t>,</w:t>
      </w:r>
      <w:r w:rsidRPr="00400FC0">
        <w:rPr>
          <w:rFonts w:ascii="Arial" w:hAnsi="Arial" w:cs="Arial"/>
          <w:sz w:val="18"/>
          <w:szCs w:val="18"/>
          <w:lang w:eastAsia="ar-SA"/>
        </w:rPr>
        <w:t xml:space="preserve"> de la Ley, por lo que hace a los servicios relacionados con la seguridad de la vida humana. </w:t>
      </w:r>
      <w:r w:rsidR="008E0DD1">
        <w:rPr>
          <w:rFonts w:ascii="Arial" w:hAnsi="Arial" w:cs="Arial"/>
          <w:sz w:val="18"/>
          <w:szCs w:val="18"/>
          <w:lang w:eastAsia="ar-SA"/>
        </w:rPr>
        <w:t>Lo anterior</w:t>
      </w:r>
      <w:r w:rsidRPr="00400FC0">
        <w:rPr>
          <w:rFonts w:ascii="Arial" w:hAnsi="Arial" w:cs="Arial"/>
          <w:sz w:val="18"/>
          <w:szCs w:val="18"/>
          <w:lang w:eastAsia="ar-SA"/>
        </w:rPr>
        <w:t xml:space="preserve"> pone </w:t>
      </w:r>
      <w:r w:rsidR="00BD19A4">
        <w:rPr>
          <w:rFonts w:ascii="Arial" w:hAnsi="Arial" w:cs="Arial"/>
          <w:sz w:val="18"/>
          <w:szCs w:val="18"/>
          <w:lang w:eastAsia="ar-SA"/>
        </w:rPr>
        <w:t>de</w:t>
      </w:r>
      <w:r w:rsidRPr="00400FC0">
        <w:rPr>
          <w:rFonts w:ascii="Arial" w:hAnsi="Arial" w:cs="Arial"/>
          <w:sz w:val="18"/>
          <w:szCs w:val="18"/>
          <w:lang w:eastAsia="ar-SA"/>
        </w:rPr>
        <w:t xml:space="preserve"> manifiesto la necesidad de </w:t>
      </w:r>
      <w:r w:rsidR="001808E5">
        <w:rPr>
          <w:rFonts w:ascii="Arial" w:hAnsi="Arial" w:cs="Arial"/>
          <w:sz w:val="18"/>
          <w:szCs w:val="18"/>
          <w:lang w:eastAsia="ar-SA"/>
        </w:rPr>
        <w:t xml:space="preserve">utilizar </w:t>
      </w:r>
      <w:r w:rsidR="009F1858">
        <w:rPr>
          <w:rFonts w:ascii="Arial" w:hAnsi="Arial" w:cs="Arial"/>
          <w:sz w:val="18"/>
          <w:szCs w:val="18"/>
          <w:lang w:eastAsia="ar-SA"/>
        </w:rPr>
        <w:t xml:space="preserve">diversos </w:t>
      </w:r>
      <w:r w:rsidR="001808E5">
        <w:rPr>
          <w:rFonts w:ascii="Arial" w:hAnsi="Arial" w:cs="Arial"/>
          <w:sz w:val="18"/>
          <w:szCs w:val="18"/>
          <w:lang w:eastAsia="ar-SA"/>
        </w:rPr>
        <w:t>sistemas de comunicaciones</w:t>
      </w:r>
      <w:r w:rsidR="009F1858">
        <w:rPr>
          <w:rFonts w:ascii="Arial" w:hAnsi="Arial" w:cs="Arial"/>
          <w:sz w:val="18"/>
          <w:szCs w:val="18"/>
          <w:lang w:eastAsia="ar-SA"/>
        </w:rPr>
        <w:t xml:space="preserve"> relativas a la seguridad de la vida</w:t>
      </w:r>
      <w:r w:rsidR="001808E5">
        <w:rPr>
          <w:rFonts w:ascii="Arial" w:hAnsi="Arial" w:cs="Arial"/>
          <w:sz w:val="18"/>
          <w:szCs w:val="18"/>
          <w:lang w:eastAsia="ar-SA"/>
        </w:rPr>
        <w:t xml:space="preserve"> en bandas de frecuencias </w:t>
      </w:r>
      <w:r w:rsidRPr="00400FC0">
        <w:rPr>
          <w:rFonts w:ascii="Arial" w:hAnsi="Arial" w:cs="Arial"/>
          <w:sz w:val="18"/>
          <w:szCs w:val="18"/>
          <w:lang w:eastAsia="ar-SA"/>
        </w:rPr>
        <w:t>clasifica</w:t>
      </w:r>
      <w:r w:rsidR="001808E5">
        <w:rPr>
          <w:rFonts w:ascii="Arial" w:hAnsi="Arial" w:cs="Arial"/>
          <w:sz w:val="18"/>
          <w:szCs w:val="18"/>
          <w:lang w:eastAsia="ar-SA"/>
        </w:rPr>
        <w:t>das</w:t>
      </w:r>
      <w:r w:rsidRPr="00400FC0">
        <w:rPr>
          <w:rFonts w:ascii="Arial" w:hAnsi="Arial" w:cs="Arial"/>
          <w:sz w:val="18"/>
          <w:szCs w:val="18"/>
          <w:lang w:eastAsia="ar-SA"/>
        </w:rPr>
        <w:t xml:space="preserve"> como espectro protegido.</w:t>
      </w:r>
    </w:p>
    <w:p w14:paraId="3FDB17B0" w14:textId="77777777" w:rsidR="003F2421" w:rsidRPr="009F1858" w:rsidRDefault="003F2421" w:rsidP="00C65ADA">
      <w:pPr>
        <w:spacing w:after="0"/>
        <w:jc w:val="both"/>
        <w:rPr>
          <w:rFonts w:ascii="Arial" w:hAnsi="Arial" w:cs="Arial"/>
          <w:sz w:val="18"/>
          <w:szCs w:val="18"/>
          <w:lang w:eastAsia="ar-SA"/>
        </w:rPr>
      </w:pPr>
    </w:p>
    <w:p w14:paraId="76340A13" w14:textId="3BFBA986" w:rsidR="00400FC0" w:rsidRDefault="00B44147" w:rsidP="005166B5">
      <w:pPr>
        <w:pStyle w:val="Prrafodelista"/>
        <w:numPr>
          <w:ilvl w:val="0"/>
          <w:numId w:val="7"/>
        </w:numPr>
        <w:spacing w:line="276" w:lineRule="auto"/>
        <w:jc w:val="both"/>
        <w:rPr>
          <w:rFonts w:cs="Arial"/>
          <w:sz w:val="18"/>
          <w:szCs w:val="18"/>
          <w:lang w:eastAsia="ar-SA"/>
        </w:rPr>
      </w:pPr>
      <w:r w:rsidRPr="00400FC0">
        <w:rPr>
          <w:rFonts w:cs="Arial"/>
          <w:b/>
          <w:sz w:val="18"/>
          <w:szCs w:val="18"/>
          <w:lang w:eastAsia="ar-SA"/>
        </w:rPr>
        <w:lastRenderedPageBreak/>
        <w:t>Reglamento de Radiocomunicaciones</w:t>
      </w:r>
      <w:r w:rsidRPr="00883F9D">
        <w:rPr>
          <w:rStyle w:val="Refdenotaalpie"/>
          <w:rFonts w:cs="Arial"/>
          <w:b/>
          <w:kern w:val="2"/>
          <w:sz w:val="18"/>
          <w:szCs w:val="18"/>
          <w:lang w:eastAsia="ar-SA"/>
        </w:rPr>
        <w:footnoteReference w:id="7"/>
      </w:r>
      <w:r w:rsidRPr="009F1858">
        <w:rPr>
          <w:rFonts w:cs="Arial"/>
          <w:sz w:val="18"/>
          <w:szCs w:val="18"/>
          <w:lang w:eastAsia="ar-SA"/>
        </w:rPr>
        <w:t>.</w:t>
      </w:r>
      <w:r w:rsidRPr="00400FC0">
        <w:rPr>
          <w:rFonts w:cs="Arial"/>
          <w:sz w:val="18"/>
          <w:szCs w:val="18"/>
          <w:lang w:eastAsia="ar-SA"/>
        </w:rPr>
        <w:t xml:space="preserve"> El numeral 1.59 del RR define a un servicio de seguridad en los términos siguientes:</w:t>
      </w:r>
    </w:p>
    <w:p w14:paraId="045B4720" w14:textId="77777777" w:rsidR="009F1858" w:rsidRPr="009F1858" w:rsidRDefault="009F1858" w:rsidP="009F1858">
      <w:pPr>
        <w:pStyle w:val="Prrafodelista"/>
        <w:spacing w:line="276" w:lineRule="auto"/>
        <w:ind w:left="720"/>
        <w:rPr>
          <w:rFonts w:cs="Arial"/>
          <w:sz w:val="18"/>
          <w:szCs w:val="18"/>
          <w:lang w:eastAsia="ar-SA"/>
        </w:rPr>
      </w:pPr>
    </w:p>
    <w:p w14:paraId="2F60EC91" w14:textId="61992947" w:rsidR="00B44147" w:rsidRPr="00306012" w:rsidRDefault="00B44147" w:rsidP="001D58C4">
      <w:pPr>
        <w:spacing w:after="0"/>
        <w:ind w:left="1418" w:right="899"/>
        <w:jc w:val="center"/>
        <w:rPr>
          <w:rFonts w:ascii="Arial" w:hAnsi="Arial" w:cs="Arial"/>
          <w:b/>
          <w:i/>
          <w:sz w:val="18"/>
          <w:szCs w:val="18"/>
          <w:lang w:eastAsia="ar-SA"/>
        </w:rPr>
      </w:pPr>
      <w:r w:rsidRPr="00F72CA6">
        <w:rPr>
          <w:rFonts w:ascii="Arial" w:hAnsi="Arial" w:cs="Arial"/>
          <w:b/>
          <w:i/>
          <w:sz w:val="18"/>
          <w:szCs w:val="18"/>
          <w:lang w:eastAsia="ar-SA"/>
        </w:rPr>
        <w:t>“Sección III – Servicios radioeléctricos</w:t>
      </w:r>
    </w:p>
    <w:p w14:paraId="2E05EA6B" w14:textId="77777777" w:rsidR="00DF2FD2" w:rsidRDefault="00DF2FD2" w:rsidP="00883F9D">
      <w:pPr>
        <w:spacing w:after="0"/>
        <w:ind w:left="1418" w:right="899"/>
        <w:jc w:val="center"/>
        <w:rPr>
          <w:rFonts w:ascii="Arial" w:hAnsi="Arial" w:cs="Arial"/>
          <w:i/>
          <w:sz w:val="18"/>
          <w:szCs w:val="18"/>
          <w:lang w:eastAsia="ar-SA"/>
        </w:rPr>
      </w:pPr>
    </w:p>
    <w:p w14:paraId="6B6E471C" w14:textId="40FC66F0" w:rsidR="00B44147" w:rsidRDefault="00B44147" w:rsidP="00883F9D">
      <w:pPr>
        <w:spacing w:after="0"/>
        <w:ind w:left="1418" w:right="899"/>
        <w:jc w:val="both"/>
        <w:rPr>
          <w:rFonts w:ascii="Arial" w:hAnsi="Arial" w:cs="Arial"/>
          <w:i/>
          <w:sz w:val="18"/>
          <w:szCs w:val="18"/>
          <w:lang w:eastAsia="ar-SA"/>
        </w:rPr>
      </w:pPr>
      <w:r w:rsidRPr="00400FC0">
        <w:rPr>
          <w:rFonts w:ascii="Arial" w:hAnsi="Arial" w:cs="Arial"/>
          <w:i/>
          <w:sz w:val="18"/>
          <w:szCs w:val="18"/>
          <w:lang w:eastAsia="ar-SA"/>
        </w:rPr>
        <w:t>(…)</w:t>
      </w:r>
    </w:p>
    <w:p w14:paraId="2628062F" w14:textId="77777777" w:rsidR="009755D4" w:rsidRPr="00400FC0" w:rsidRDefault="009755D4" w:rsidP="00883F9D">
      <w:pPr>
        <w:spacing w:after="0"/>
        <w:ind w:left="1418" w:right="899"/>
        <w:rPr>
          <w:rFonts w:ascii="Arial" w:hAnsi="Arial" w:cs="Arial"/>
          <w:b/>
          <w:i/>
          <w:sz w:val="18"/>
          <w:szCs w:val="18"/>
          <w:lang w:eastAsia="ar-SA"/>
        </w:rPr>
      </w:pPr>
    </w:p>
    <w:p w14:paraId="37CA8006" w14:textId="6881FE88" w:rsidR="00B44147" w:rsidRDefault="00B44147">
      <w:pPr>
        <w:spacing w:after="0"/>
        <w:ind w:left="1418" w:right="899"/>
        <w:jc w:val="both"/>
        <w:rPr>
          <w:rFonts w:ascii="Arial" w:hAnsi="Arial" w:cs="Arial"/>
          <w:i/>
          <w:sz w:val="18"/>
          <w:szCs w:val="18"/>
          <w:lang w:eastAsia="ar-SA"/>
        </w:rPr>
      </w:pPr>
      <w:r w:rsidRPr="0095363D">
        <w:rPr>
          <w:rFonts w:ascii="Arial" w:hAnsi="Arial" w:cs="Arial"/>
          <w:b/>
          <w:i/>
          <w:sz w:val="18"/>
          <w:szCs w:val="18"/>
          <w:lang w:eastAsia="ar-SA"/>
        </w:rPr>
        <w:t>1.59</w:t>
      </w:r>
      <w:r w:rsidRPr="00400FC0">
        <w:rPr>
          <w:rFonts w:ascii="Arial" w:hAnsi="Arial" w:cs="Arial"/>
          <w:i/>
          <w:sz w:val="18"/>
          <w:szCs w:val="18"/>
          <w:lang w:eastAsia="ar-SA"/>
        </w:rPr>
        <w:t xml:space="preserve"> </w:t>
      </w:r>
      <w:r w:rsidRPr="00400FC0">
        <w:rPr>
          <w:rFonts w:ascii="Arial" w:hAnsi="Arial" w:cs="Arial"/>
          <w:b/>
          <w:i/>
          <w:sz w:val="18"/>
          <w:szCs w:val="18"/>
          <w:lang w:eastAsia="ar-SA"/>
        </w:rPr>
        <w:t>servicio de seguridad</w:t>
      </w:r>
      <w:r w:rsidRPr="00400FC0">
        <w:rPr>
          <w:rFonts w:ascii="Arial" w:hAnsi="Arial" w:cs="Arial"/>
          <w:i/>
          <w:sz w:val="18"/>
          <w:szCs w:val="18"/>
          <w:lang w:eastAsia="ar-SA"/>
        </w:rPr>
        <w:t xml:space="preserve">: Todo servicio de radiocomunicación que se explote de manera permanente o temporal para </w:t>
      </w:r>
      <w:r w:rsidRPr="00400FC0">
        <w:rPr>
          <w:rFonts w:ascii="Arial" w:hAnsi="Arial" w:cs="Arial"/>
          <w:b/>
          <w:i/>
          <w:sz w:val="18"/>
          <w:szCs w:val="18"/>
          <w:lang w:eastAsia="ar-SA"/>
        </w:rPr>
        <w:t>garantizar la seguridad de la vida humana</w:t>
      </w:r>
      <w:r w:rsidRPr="00400FC0">
        <w:rPr>
          <w:rFonts w:ascii="Arial" w:hAnsi="Arial" w:cs="Arial"/>
          <w:i/>
          <w:sz w:val="18"/>
          <w:szCs w:val="18"/>
          <w:lang w:eastAsia="ar-SA"/>
        </w:rPr>
        <w:t xml:space="preserve"> y la salvaguardia de los bienes.”</w:t>
      </w:r>
    </w:p>
    <w:p w14:paraId="6A580CEC" w14:textId="7121BE4C" w:rsidR="00B651CB" w:rsidRDefault="00B651CB" w:rsidP="0026384A">
      <w:pPr>
        <w:pStyle w:val="Prrafodelista"/>
        <w:spacing w:line="276" w:lineRule="auto"/>
        <w:ind w:left="1134" w:right="1183"/>
        <w:jc w:val="right"/>
        <w:rPr>
          <w:rFonts w:cs="Arial"/>
          <w:i/>
          <w:sz w:val="18"/>
          <w:szCs w:val="18"/>
          <w:lang w:eastAsia="ar-SA"/>
        </w:rPr>
      </w:pPr>
      <w:r>
        <w:rPr>
          <w:rFonts w:cs="Arial"/>
          <w:i/>
          <w:sz w:val="18"/>
          <w:szCs w:val="18"/>
        </w:rPr>
        <w:t>(Énfasis añadido)</w:t>
      </w:r>
    </w:p>
    <w:p w14:paraId="5E0E8FDB" w14:textId="77777777" w:rsidR="009755D4" w:rsidRPr="00883F9D" w:rsidRDefault="009755D4" w:rsidP="00883F9D">
      <w:pPr>
        <w:spacing w:after="0"/>
        <w:ind w:left="1418" w:right="899"/>
        <w:jc w:val="both"/>
        <w:rPr>
          <w:rFonts w:ascii="Arial" w:hAnsi="Arial" w:cs="Arial"/>
          <w:sz w:val="18"/>
          <w:szCs w:val="18"/>
          <w:lang w:eastAsia="ar-SA"/>
        </w:rPr>
      </w:pPr>
    </w:p>
    <w:p w14:paraId="46924DE5" w14:textId="5C4520E3" w:rsidR="00B44147" w:rsidRDefault="00B44147" w:rsidP="00C65ADA">
      <w:pPr>
        <w:spacing w:after="0"/>
        <w:jc w:val="both"/>
        <w:rPr>
          <w:rFonts w:ascii="Arial" w:hAnsi="Arial" w:cs="Arial"/>
          <w:sz w:val="18"/>
          <w:szCs w:val="18"/>
          <w:lang w:eastAsia="ar-SA"/>
        </w:rPr>
      </w:pPr>
      <w:r w:rsidRPr="00400FC0">
        <w:rPr>
          <w:rFonts w:ascii="Arial" w:hAnsi="Arial" w:cs="Arial"/>
          <w:sz w:val="18"/>
          <w:szCs w:val="18"/>
          <w:lang w:eastAsia="ar-SA"/>
        </w:rPr>
        <w:t>Asimismo, el</w:t>
      </w:r>
      <w:r w:rsidR="0095363D">
        <w:rPr>
          <w:rFonts w:ascii="Arial" w:hAnsi="Arial" w:cs="Arial"/>
          <w:sz w:val="18"/>
          <w:szCs w:val="18"/>
          <w:lang w:eastAsia="ar-SA"/>
        </w:rPr>
        <w:t xml:space="preserve"> artículo 4,</w:t>
      </w:r>
      <w:r w:rsidRPr="00400FC0">
        <w:rPr>
          <w:rFonts w:ascii="Arial" w:hAnsi="Arial" w:cs="Arial"/>
          <w:sz w:val="18"/>
          <w:szCs w:val="18"/>
          <w:lang w:eastAsia="ar-SA"/>
        </w:rPr>
        <w:t xml:space="preserve"> </w:t>
      </w:r>
      <w:r w:rsidR="0095363D">
        <w:rPr>
          <w:rFonts w:ascii="Arial" w:hAnsi="Arial" w:cs="Arial"/>
          <w:sz w:val="18"/>
          <w:szCs w:val="18"/>
          <w:lang w:eastAsia="ar-SA"/>
        </w:rPr>
        <w:t>numeral</w:t>
      </w:r>
      <w:r w:rsidRPr="00400FC0">
        <w:rPr>
          <w:rFonts w:ascii="Arial" w:hAnsi="Arial" w:cs="Arial"/>
          <w:sz w:val="18"/>
          <w:szCs w:val="18"/>
          <w:lang w:eastAsia="ar-SA"/>
        </w:rPr>
        <w:t xml:space="preserve"> 4.10</w:t>
      </w:r>
      <w:r w:rsidR="00467EE0">
        <w:rPr>
          <w:rFonts w:ascii="Arial" w:hAnsi="Arial" w:cs="Arial"/>
          <w:sz w:val="18"/>
          <w:szCs w:val="18"/>
          <w:lang w:eastAsia="ar-SA"/>
        </w:rPr>
        <w:t>,</w:t>
      </w:r>
      <w:r w:rsidRPr="00400FC0">
        <w:rPr>
          <w:rFonts w:ascii="Arial" w:hAnsi="Arial" w:cs="Arial"/>
          <w:sz w:val="18"/>
          <w:szCs w:val="18"/>
          <w:lang w:eastAsia="ar-SA"/>
        </w:rPr>
        <w:t xml:space="preserve"> del RR establece la importancia de los servicios de seguridad y reconoce que se requieren medidas especiales para garantizar que estén libres de interferencia perjudicial, conforme a lo subsecuente:</w:t>
      </w:r>
    </w:p>
    <w:p w14:paraId="3ECFF555" w14:textId="77777777" w:rsidR="009755D4" w:rsidRPr="00400FC0" w:rsidRDefault="009755D4" w:rsidP="00C65ADA">
      <w:pPr>
        <w:spacing w:after="0"/>
        <w:jc w:val="both"/>
        <w:rPr>
          <w:rFonts w:ascii="Arial" w:hAnsi="Arial" w:cs="Arial"/>
          <w:b/>
          <w:sz w:val="18"/>
          <w:szCs w:val="18"/>
          <w:lang w:eastAsia="ar-SA"/>
        </w:rPr>
      </w:pPr>
    </w:p>
    <w:p w14:paraId="2AB64F9E" w14:textId="436B2840" w:rsidR="00B44147" w:rsidRPr="00306012" w:rsidRDefault="00B44147" w:rsidP="00883F9D">
      <w:pPr>
        <w:spacing w:after="0"/>
        <w:ind w:left="1418" w:right="899"/>
        <w:jc w:val="center"/>
        <w:rPr>
          <w:rFonts w:ascii="Arial" w:hAnsi="Arial" w:cs="Arial"/>
          <w:b/>
          <w:i/>
          <w:sz w:val="18"/>
          <w:szCs w:val="18"/>
          <w:lang w:eastAsia="ar-SA"/>
        </w:rPr>
      </w:pPr>
      <w:r w:rsidRPr="00F72CA6">
        <w:rPr>
          <w:rFonts w:ascii="Arial" w:hAnsi="Arial" w:cs="Arial"/>
          <w:b/>
          <w:i/>
          <w:sz w:val="18"/>
          <w:szCs w:val="18"/>
          <w:lang w:eastAsia="ar-SA"/>
        </w:rPr>
        <w:t>“Asignación y empleo de las frecuencias</w:t>
      </w:r>
    </w:p>
    <w:p w14:paraId="6F37440E" w14:textId="77777777" w:rsidR="009755D4" w:rsidRDefault="009755D4" w:rsidP="009755D4">
      <w:pPr>
        <w:spacing w:after="0"/>
        <w:ind w:left="1418" w:right="899"/>
        <w:jc w:val="center"/>
        <w:rPr>
          <w:rFonts w:ascii="Arial" w:hAnsi="Arial" w:cs="Arial"/>
          <w:i/>
          <w:sz w:val="18"/>
          <w:szCs w:val="18"/>
          <w:lang w:eastAsia="ar-SA"/>
        </w:rPr>
      </w:pPr>
    </w:p>
    <w:p w14:paraId="71F0D4F7" w14:textId="1CE09816" w:rsidR="00B44147" w:rsidRPr="00400FC0" w:rsidRDefault="00B44147" w:rsidP="00883F9D">
      <w:pPr>
        <w:spacing w:after="0"/>
        <w:ind w:left="1418" w:right="899"/>
        <w:jc w:val="both"/>
        <w:rPr>
          <w:rFonts w:ascii="Arial" w:hAnsi="Arial" w:cs="Arial"/>
          <w:b/>
          <w:i/>
          <w:sz w:val="18"/>
          <w:szCs w:val="18"/>
          <w:lang w:eastAsia="ar-SA"/>
        </w:rPr>
      </w:pPr>
      <w:r w:rsidRPr="00400FC0">
        <w:rPr>
          <w:rFonts w:ascii="Arial" w:hAnsi="Arial" w:cs="Arial"/>
          <w:i/>
          <w:sz w:val="18"/>
          <w:szCs w:val="18"/>
          <w:lang w:eastAsia="ar-SA"/>
        </w:rPr>
        <w:t>(…)</w:t>
      </w:r>
    </w:p>
    <w:p w14:paraId="18D99000" w14:textId="77777777" w:rsidR="00D546AA" w:rsidRDefault="00D546AA" w:rsidP="009755D4">
      <w:pPr>
        <w:spacing w:after="0"/>
        <w:ind w:left="1418" w:right="899"/>
        <w:jc w:val="both"/>
        <w:rPr>
          <w:rFonts w:ascii="Arial" w:hAnsi="Arial" w:cs="Arial"/>
          <w:b/>
          <w:i/>
          <w:sz w:val="18"/>
          <w:szCs w:val="18"/>
          <w:lang w:eastAsia="ar-SA"/>
        </w:rPr>
      </w:pPr>
    </w:p>
    <w:p w14:paraId="729733CE" w14:textId="77777777" w:rsidR="00B45E39" w:rsidRDefault="00B44147" w:rsidP="009755D4">
      <w:pPr>
        <w:spacing w:after="0"/>
        <w:ind w:left="1418" w:right="899"/>
        <w:jc w:val="both"/>
        <w:rPr>
          <w:rFonts w:ascii="Arial" w:hAnsi="Arial" w:cs="Arial"/>
          <w:i/>
          <w:sz w:val="18"/>
          <w:szCs w:val="18"/>
          <w:lang w:eastAsia="ar-SA"/>
        </w:rPr>
      </w:pPr>
      <w:r w:rsidRPr="00400FC0">
        <w:rPr>
          <w:rFonts w:ascii="Arial" w:hAnsi="Arial" w:cs="Arial"/>
          <w:b/>
          <w:i/>
          <w:sz w:val="18"/>
          <w:szCs w:val="18"/>
          <w:lang w:eastAsia="ar-SA"/>
        </w:rPr>
        <w:t>4.10</w:t>
      </w:r>
      <w:r w:rsidRPr="00400FC0">
        <w:rPr>
          <w:rFonts w:ascii="Arial" w:hAnsi="Arial" w:cs="Arial"/>
          <w:i/>
          <w:sz w:val="18"/>
          <w:szCs w:val="18"/>
          <w:lang w:eastAsia="ar-SA"/>
        </w:rPr>
        <w:t xml:space="preserve"> Los Estados Miembros reconocen que los aspectos de seguridad del servicio de radionavegación y otros servicios de seguridad </w:t>
      </w:r>
      <w:r w:rsidRPr="00400FC0">
        <w:rPr>
          <w:rFonts w:ascii="Arial" w:hAnsi="Arial" w:cs="Arial"/>
          <w:b/>
          <w:i/>
          <w:sz w:val="18"/>
          <w:szCs w:val="18"/>
          <w:lang w:eastAsia="ar-SA"/>
        </w:rPr>
        <w:t>requieren medidas especiales para garantizar que estén libres de interferencia perjudicial</w:t>
      </w:r>
      <w:r w:rsidRPr="00400FC0">
        <w:rPr>
          <w:rFonts w:ascii="Arial" w:hAnsi="Arial" w:cs="Arial"/>
          <w:i/>
          <w:sz w:val="18"/>
          <w:szCs w:val="18"/>
          <w:lang w:eastAsia="ar-SA"/>
        </w:rPr>
        <w:t>; es necesario, por consiguiente, tener en cuenta este factor en la asignación y el empleo de las frecuencias.</w:t>
      </w:r>
    </w:p>
    <w:p w14:paraId="1FDE88C4" w14:textId="77777777" w:rsidR="00B45E39" w:rsidRDefault="00B45E39" w:rsidP="009755D4">
      <w:pPr>
        <w:spacing w:after="0"/>
        <w:ind w:left="1418" w:right="899"/>
        <w:jc w:val="both"/>
        <w:rPr>
          <w:rFonts w:ascii="Arial" w:hAnsi="Arial" w:cs="Arial"/>
          <w:i/>
          <w:sz w:val="18"/>
          <w:szCs w:val="18"/>
          <w:lang w:eastAsia="ar-SA"/>
        </w:rPr>
      </w:pPr>
    </w:p>
    <w:p w14:paraId="5468B006" w14:textId="4B5E8E12" w:rsidR="00B44147" w:rsidRDefault="00B45E39" w:rsidP="004F5EA3">
      <w:pPr>
        <w:spacing w:after="0"/>
        <w:ind w:left="1418" w:right="899"/>
        <w:jc w:val="both"/>
        <w:rPr>
          <w:rFonts w:ascii="Arial" w:hAnsi="Arial" w:cs="Arial"/>
          <w:i/>
          <w:sz w:val="18"/>
          <w:szCs w:val="18"/>
          <w:lang w:eastAsia="ar-SA"/>
        </w:rPr>
      </w:pPr>
      <w:r>
        <w:rPr>
          <w:rFonts w:ascii="Arial" w:hAnsi="Arial" w:cs="Arial"/>
          <w:i/>
          <w:sz w:val="18"/>
          <w:szCs w:val="18"/>
          <w:lang w:eastAsia="ar-SA"/>
        </w:rPr>
        <w:t>(…)</w:t>
      </w:r>
      <w:r w:rsidR="00B44147" w:rsidRPr="00400FC0">
        <w:rPr>
          <w:rFonts w:ascii="Arial" w:hAnsi="Arial" w:cs="Arial"/>
          <w:i/>
          <w:sz w:val="18"/>
          <w:szCs w:val="18"/>
          <w:lang w:eastAsia="ar-SA"/>
        </w:rPr>
        <w:t>”</w:t>
      </w:r>
    </w:p>
    <w:p w14:paraId="6C7F298E" w14:textId="42AA83D1" w:rsidR="00B651CB" w:rsidRDefault="00B651CB" w:rsidP="0026384A">
      <w:pPr>
        <w:pStyle w:val="Prrafodelista"/>
        <w:spacing w:line="276" w:lineRule="auto"/>
        <w:ind w:left="1134" w:right="1183"/>
        <w:jc w:val="right"/>
        <w:rPr>
          <w:rFonts w:cs="Arial"/>
          <w:i/>
          <w:sz w:val="18"/>
          <w:szCs w:val="18"/>
          <w:lang w:eastAsia="ar-SA"/>
        </w:rPr>
      </w:pPr>
      <w:r>
        <w:rPr>
          <w:rFonts w:cs="Arial"/>
          <w:i/>
          <w:sz w:val="18"/>
          <w:szCs w:val="18"/>
        </w:rPr>
        <w:t>(Énfasis añadido)</w:t>
      </w:r>
    </w:p>
    <w:p w14:paraId="677B026F" w14:textId="77777777" w:rsidR="00D546AA" w:rsidRPr="00883F9D" w:rsidRDefault="00D546AA" w:rsidP="00883F9D">
      <w:pPr>
        <w:spacing w:after="0"/>
        <w:ind w:left="1418" w:right="899"/>
        <w:jc w:val="both"/>
        <w:rPr>
          <w:rFonts w:ascii="Arial" w:hAnsi="Arial" w:cs="Arial"/>
          <w:sz w:val="18"/>
          <w:szCs w:val="18"/>
          <w:lang w:eastAsia="ar-SA"/>
        </w:rPr>
      </w:pPr>
    </w:p>
    <w:p w14:paraId="5D887521" w14:textId="2BC8F12B" w:rsidR="00B44147" w:rsidRPr="00400FC0" w:rsidRDefault="00B44147" w:rsidP="00C65ADA">
      <w:pPr>
        <w:spacing w:after="0"/>
        <w:jc w:val="both"/>
        <w:rPr>
          <w:rFonts w:ascii="Arial" w:hAnsi="Arial" w:cs="Arial"/>
          <w:b/>
          <w:sz w:val="18"/>
          <w:szCs w:val="18"/>
          <w:lang w:eastAsia="ar-SA"/>
        </w:rPr>
      </w:pPr>
      <w:bookmarkStart w:id="5" w:name="_Hlk161735680"/>
      <w:r w:rsidRPr="00400FC0">
        <w:rPr>
          <w:rFonts w:ascii="Arial" w:hAnsi="Arial" w:cs="Arial"/>
          <w:sz w:val="18"/>
          <w:szCs w:val="18"/>
          <w:lang w:eastAsia="ar-SA"/>
        </w:rPr>
        <w:t xml:space="preserve">Por lo tanto, se hace ostensible que las </w:t>
      </w:r>
      <w:r w:rsidR="00306012">
        <w:rPr>
          <w:rFonts w:ascii="Arial" w:hAnsi="Arial" w:cs="Arial"/>
          <w:sz w:val="18"/>
          <w:szCs w:val="18"/>
          <w:lang w:eastAsia="ar-SA"/>
        </w:rPr>
        <w:t xml:space="preserve">bandas de </w:t>
      </w:r>
      <w:r w:rsidRPr="00400FC0">
        <w:rPr>
          <w:rFonts w:ascii="Arial" w:hAnsi="Arial" w:cs="Arial"/>
          <w:sz w:val="18"/>
          <w:szCs w:val="18"/>
          <w:lang w:eastAsia="ar-SA"/>
        </w:rPr>
        <w:t>frecuencias requeridas para la provisión de servicios de seguridad de la vida humana necesitan medidas especiales para que operen libres de interferencias perjudiciales</w:t>
      </w:r>
      <w:r w:rsidR="00424A20">
        <w:rPr>
          <w:rFonts w:ascii="Arial" w:hAnsi="Arial" w:cs="Arial"/>
          <w:sz w:val="18"/>
          <w:szCs w:val="18"/>
          <w:lang w:eastAsia="ar-SA"/>
        </w:rPr>
        <w:t>.</w:t>
      </w:r>
    </w:p>
    <w:bookmarkEnd w:id="5"/>
    <w:p w14:paraId="5702524C" w14:textId="77777777" w:rsidR="00B44147" w:rsidRPr="00186474" w:rsidRDefault="00B44147" w:rsidP="00C65ADA">
      <w:pPr>
        <w:pStyle w:val="Prrafodelista"/>
        <w:pBdr>
          <w:top w:val="nil"/>
          <w:left w:val="nil"/>
          <w:bottom w:val="nil"/>
          <w:right w:val="nil"/>
          <w:between w:val="nil"/>
          <w:bar w:val="nil"/>
        </w:pBdr>
        <w:spacing w:line="276" w:lineRule="auto"/>
        <w:ind w:left="0"/>
        <w:jc w:val="both"/>
        <w:rPr>
          <w:rFonts w:cs="Arial"/>
          <w:sz w:val="18"/>
          <w:szCs w:val="18"/>
        </w:rPr>
      </w:pPr>
    </w:p>
    <w:p w14:paraId="419B9558" w14:textId="34E48A7A" w:rsidR="00B44147" w:rsidRDefault="00B44147" w:rsidP="005166B5">
      <w:pPr>
        <w:pStyle w:val="Prrafodelista"/>
        <w:numPr>
          <w:ilvl w:val="0"/>
          <w:numId w:val="7"/>
        </w:numPr>
        <w:spacing w:line="276" w:lineRule="auto"/>
        <w:jc w:val="both"/>
        <w:rPr>
          <w:rFonts w:cs="Arial"/>
          <w:sz w:val="18"/>
          <w:szCs w:val="18"/>
          <w:lang w:eastAsia="ar-SA"/>
        </w:rPr>
      </w:pPr>
      <w:r w:rsidRPr="00400FC0">
        <w:rPr>
          <w:rFonts w:cs="Arial"/>
          <w:b/>
          <w:bCs/>
          <w:kern w:val="2"/>
          <w:sz w:val="18"/>
          <w:szCs w:val="18"/>
          <w:lang w:eastAsia="ar-SA"/>
        </w:rPr>
        <w:t>R</w:t>
      </w:r>
      <w:r w:rsidR="00AE34BF" w:rsidRPr="00400FC0">
        <w:rPr>
          <w:rFonts w:cs="Arial"/>
          <w:b/>
          <w:bCs/>
          <w:kern w:val="2"/>
          <w:sz w:val="18"/>
          <w:szCs w:val="18"/>
          <w:lang w:eastAsia="ar-SA"/>
        </w:rPr>
        <w:t>esolución 136 (Rev.</w:t>
      </w:r>
      <w:r w:rsidR="00E36E89">
        <w:rPr>
          <w:rFonts w:cs="Arial"/>
          <w:b/>
          <w:bCs/>
          <w:kern w:val="2"/>
          <w:sz w:val="18"/>
          <w:szCs w:val="18"/>
          <w:lang w:eastAsia="ar-SA"/>
        </w:rPr>
        <w:t xml:space="preserve"> Bucarest, 2022</w:t>
      </w:r>
      <w:r w:rsidRPr="00400FC0">
        <w:rPr>
          <w:rFonts w:cs="Arial"/>
          <w:b/>
          <w:bCs/>
          <w:kern w:val="2"/>
          <w:sz w:val="18"/>
          <w:szCs w:val="18"/>
          <w:lang w:eastAsia="ar-SA"/>
        </w:rPr>
        <w:t>). Utilización de las telecomunicaciones/tecnologías</w:t>
      </w:r>
      <w:r w:rsidRPr="00400FC0">
        <w:rPr>
          <w:rFonts w:cs="Arial"/>
          <w:b/>
          <w:bCs/>
          <w:sz w:val="18"/>
          <w:szCs w:val="18"/>
          <w:lang w:eastAsia="ar-SA"/>
        </w:rPr>
        <w:t xml:space="preserve"> de la información y la comunicación</w:t>
      </w:r>
      <w:r w:rsidR="00296E58">
        <w:rPr>
          <w:rFonts w:cs="Arial"/>
          <w:b/>
          <w:bCs/>
          <w:sz w:val="18"/>
          <w:szCs w:val="18"/>
          <w:lang w:eastAsia="ar-SA"/>
        </w:rPr>
        <w:t xml:space="preserve"> (“</w:t>
      </w:r>
      <w:r w:rsidR="00DD6CE9">
        <w:rPr>
          <w:rFonts w:cs="Arial"/>
          <w:b/>
          <w:bCs/>
          <w:kern w:val="2"/>
          <w:sz w:val="18"/>
          <w:szCs w:val="18"/>
          <w:lang w:eastAsia="ar-SA"/>
        </w:rPr>
        <w:t>TIC</w:t>
      </w:r>
      <w:r w:rsidR="00296E58">
        <w:rPr>
          <w:rFonts w:cs="Arial"/>
          <w:b/>
          <w:bCs/>
          <w:kern w:val="2"/>
          <w:sz w:val="18"/>
          <w:szCs w:val="18"/>
          <w:lang w:eastAsia="ar-SA"/>
        </w:rPr>
        <w:t>”)</w:t>
      </w:r>
      <w:r w:rsidRPr="00400FC0">
        <w:rPr>
          <w:rFonts w:cs="Arial"/>
          <w:b/>
          <w:bCs/>
          <w:sz w:val="18"/>
          <w:szCs w:val="18"/>
          <w:lang w:eastAsia="ar-SA"/>
        </w:rPr>
        <w:t xml:space="preserve"> para la asistencia humanitaria y en el control y la gestión de situaciones de emergencia y catástrofes, incluidas las situaciones de emergencia sanitaria, la alerta temprana, la prevención, la mitigación y las operaciones de socorro</w:t>
      </w:r>
      <w:r w:rsidRPr="00883F9D">
        <w:rPr>
          <w:rStyle w:val="Refdenotaalpie"/>
          <w:rFonts w:cs="Arial"/>
          <w:b/>
          <w:kern w:val="1"/>
          <w:sz w:val="18"/>
          <w:szCs w:val="18"/>
          <w:lang w:eastAsia="ar-SA"/>
        </w:rPr>
        <w:footnoteReference w:id="8"/>
      </w:r>
      <w:r w:rsidRPr="00400FC0">
        <w:rPr>
          <w:rFonts w:cs="Arial"/>
          <w:sz w:val="18"/>
          <w:szCs w:val="18"/>
          <w:lang w:eastAsia="ar-SA"/>
        </w:rPr>
        <w:t>. Alude a la importancia de la cooperación internacional para la asistencia humanitaria en casos de desastres naturales, en torno de lo siguiente:</w:t>
      </w:r>
    </w:p>
    <w:p w14:paraId="7DAE3DC4" w14:textId="77777777" w:rsidR="00400FC0" w:rsidRPr="00400FC0" w:rsidRDefault="00400FC0" w:rsidP="00400FC0">
      <w:pPr>
        <w:pStyle w:val="Prrafodelista"/>
        <w:spacing w:line="276" w:lineRule="auto"/>
        <w:ind w:left="720"/>
        <w:jc w:val="both"/>
        <w:rPr>
          <w:rFonts w:cs="Arial"/>
          <w:sz w:val="18"/>
          <w:szCs w:val="18"/>
          <w:lang w:eastAsia="ar-SA"/>
        </w:rPr>
      </w:pPr>
    </w:p>
    <w:p w14:paraId="5E7BBDB6" w14:textId="4706015A" w:rsidR="00B44147" w:rsidRPr="00400FC0" w:rsidRDefault="00B44147" w:rsidP="009B0BBA">
      <w:pPr>
        <w:spacing w:after="0"/>
        <w:ind w:left="1418" w:right="902"/>
        <w:jc w:val="both"/>
        <w:rPr>
          <w:rFonts w:ascii="Arial" w:hAnsi="Arial" w:cs="Arial"/>
          <w:i/>
          <w:kern w:val="2"/>
          <w:sz w:val="18"/>
          <w:szCs w:val="18"/>
          <w:lang w:eastAsia="ar-SA"/>
        </w:rPr>
      </w:pPr>
      <w:r w:rsidRPr="00400FC0">
        <w:rPr>
          <w:rFonts w:ascii="Arial" w:hAnsi="Arial" w:cs="Arial"/>
          <w:i/>
          <w:kern w:val="2"/>
          <w:sz w:val="18"/>
          <w:szCs w:val="18"/>
          <w:lang w:eastAsia="ar-SA"/>
        </w:rPr>
        <w:t>“considerando</w:t>
      </w:r>
    </w:p>
    <w:p w14:paraId="076459DF" w14:textId="77777777" w:rsidR="009B0BBA" w:rsidRPr="00400FC0" w:rsidRDefault="009B0BBA" w:rsidP="00883F9D">
      <w:pPr>
        <w:spacing w:after="0"/>
        <w:ind w:left="1418" w:right="902"/>
        <w:jc w:val="both"/>
        <w:rPr>
          <w:rFonts w:ascii="Arial" w:hAnsi="Arial" w:cs="Arial"/>
          <w:i/>
          <w:kern w:val="2"/>
          <w:sz w:val="18"/>
          <w:szCs w:val="18"/>
          <w:lang w:eastAsia="ar-SA"/>
        </w:rPr>
      </w:pPr>
    </w:p>
    <w:p w14:paraId="7C879438" w14:textId="1C146624" w:rsidR="00B44147" w:rsidRPr="00400FC0" w:rsidRDefault="00B44147" w:rsidP="00883F9D">
      <w:pPr>
        <w:spacing w:after="0"/>
        <w:ind w:left="1418" w:right="902"/>
        <w:jc w:val="both"/>
        <w:rPr>
          <w:rFonts w:ascii="Arial" w:hAnsi="Arial" w:cs="Arial"/>
          <w:i/>
          <w:kern w:val="2"/>
          <w:sz w:val="18"/>
          <w:szCs w:val="18"/>
          <w:lang w:eastAsia="ar-SA"/>
        </w:rPr>
      </w:pPr>
      <w:r w:rsidRPr="00400FC0">
        <w:rPr>
          <w:rFonts w:ascii="Arial" w:hAnsi="Arial" w:cs="Arial"/>
          <w:i/>
          <w:kern w:val="2"/>
          <w:sz w:val="18"/>
          <w:szCs w:val="18"/>
          <w:lang w:eastAsia="ar-SA"/>
        </w:rPr>
        <w:t xml:space="preserve">a) los estragos que han provocado las catástrofes ocurridas en todo el mundo, entre otras maremotos, terremotos y tormentas, en particular en los países en desarrollo, donde las secuelas son mucho mayores debido a la falta de infraestructuras y, por consiguiente, </w:t>
      </w:r>
      <w:r w:rsidRPr="009F1858">
        <w:rPr>
          <w:rFonts w:ascii="Arial" w:hAnsi="Arial" w:cs="Arial"/>
          <w:b/>
          <w:bCs/>
          <w:i/>
          <w:kern w:val="2"/>
          <w:sz w:val="18"/>
          <w:szCs w:val="18"/>
          <w:lang w:eastAsia="ar-SA"/>
        </w:rPr>
        <w:t xml:space="preserve">donde se puede sacar el máximo provecho de la información sobre la alerta </w:t>
      </w:r>
      <w:r w:rsidRPr="009F1858">
        <w:rPr>
          <w:rFonts w:ascii="Arial" w:hAnsi="Arial" w:cs="Arial"/>
          <w:b/>
          <w:bCs/>
          <w:i/>
          <w:kern w:val="2"/>
          <w:sz w:val="18"/>
          <w:szCs w:val="18"/>
          <w:lang w:eastAsia="ar-SA"/>
        </w:rPr>
        <w:lastRenderedPageBreak/>
        <w:t>temprana y la prevención de catástrofes</w:t>
      </w:r>
      <w:r w:rsidRPr="00400FC0">
        <w:rPr>
          <w:rFonts w:ascii="Arial" w:hAnsi="Arial" w:cs="Arial"/>
          <w:i/>
          <w:kern w:val="2"/>
          <w:sz w:val="18"/>
          <w:szCs w:val="18"/>
          <w:lang w:eastAsia="ar-SA"/>
        </w:rPr>
        <w:t>, la disminución de sus efectos y las operaciones de socorro;</w:t>
      </w:r>
    </w:p>
    <w:p w14:paraId="1DF30051" w14:textId="77777777" w:rsidR="009B0BBA" w:rsidRDefault="009B0BBA" w:rsidP="009B0BBA">
      <w:pPr>
        <w:spacing w:after="0"/>
        <w:ind w:left="1418" w:right="902"/>
        <w:jc w:val="both"/>
        <w:rPr>
          <w:rFonts w:ascii="Arial" w:hAnsi="Arial" w:cs="Arial"/>
          <w:i/>
          <w:sz w:val="18"/>
          <w:szCs w:val="18"/>
          <w:lang w:eastAsia="ar-SA"/>
        </w:rPr>
      </w:pPr>
    </w:p>
    <w:p w14:paraId="6B817D11" w14:textId="7910CFD8" w:rsidR="00B44147" w:rsidRPr="00400FC0" w:rsidRDefault="00B44147" w:rsidP="00883F9D">
      <w:pPr>
        <w:spacing w:after="0"/>
        <w:ind w:left="1418" w:right="902"/>
        <w:jc w:val="both"/>
        <w:rPr>
          <w:rFonts w:ascii="Arial" w:hAnsi="Arial" w:cs="Arial"/>
          <w:i/>
          <w:sz w:val="18"/>
          <w:szCs w:val="18"/>
          <w:lang w:eastAsia="ar-SA"/>
        </w:rPr>
      </w:pPr>
      <w:r w:rsidRPr="00400FC0">
        <w:rPr>
          <w:rFonts w:ascii="Arial" w:hAnsi="Arial" w:cs="Arial"/>
          <w:i/>
          <w:sz w:val="18"/>
          <w:szCs w:val="18"/>
          <w:lang w:eastAsia="ar-SA"/>
        </w:rPr>
        <w:t>(…)</w:t>
      </w:r>
    </w:p>
    <w:p w14:paraId="118FC1E1" w14:textId="77777777" w:rsidR="009B0BBA" w:rsidRDefault="009B0BBA" w:rsidP="009B0BBA">
      <w:pPr>
        <w:spacing w:after="0"/>
        <w:ind w:left="1418" w:right="902"/>
        <w:jc w:val="both"/>
        <w:rPr>
          <w:rFonts w:ascii="Arial" w:hAnsi="Arial" w:cs="Arial"/>
          <w:i/>
          <w:kern w:val="2"/>
          <w:sz w:val="18"/>
          <w:szCs w:val="18"/>
          <w:lang w:eastAsia="ar-SA"/>
        </w:rPr>
      </w:pPr>
    </w:p>
    <w:p w14:paraId="4D17CAA5" w14:textId="00F4065B" w:rsidR="009B0BBA" w:rsidRDefault="00B44147" w:rsidP="009B0BBA">
      <w:pPr>
        <w:spacing w:after="0"/>
        <w:ind w:left="1418" w:right="902"/>
        <w:jc w:val="both"/>
        <w:rPr>
          <w:rFonts w:ascii="Arial" w:hAnsi="Arial" w:cs="Arial"/>
          <w:i/>
          <w:kern w:val="2"/>
          <w:sz w:val="18"/>
          <w:szCs w:val="18"/>
          <w:lang w:eastAsia="ar-SA"/>
        </w:rPr>
      </w:pPr>
      <w:r w:rsidRPr="00400FC0">
        <w:rPr>
          <w:rFonts w:ascii="Arial" w:hAnsi="Arial" w:cs="Arial"/>
          <w:i/>
          <w:kern w:val="2"/>
          <w:sz w:val="18"/>
          <w:szCs w:val="18"/>
          <w:lang w:eastAsia="ar-SA"/>
        </w:rPr>
        <w:t xml:space="preserve">d) que </w:t>
      </w:r>
      <w:r w:rsidRPr="009F1858">
        <w:rPr>
          <w:rFonts w:ascii="Arial" w:hAnsi="Arial" w:cs="Arial"/>
          <w:b/>
          <w:bCs/>
          <w:i/>
          <w:kern w:val="2"/>
          <w:sz w:val="18"/>
          <w:szCs w:val="18"/>
          <w:lang w:eastAsia="ar-SA"/>
        </w:rPr>
        <w:t>las telecomunicaciones/TIC desempeñan un papel fundamental en la alerta temprana</w:t>
      </w:r>
      <w:r w:rsidRPr="00400FC0">
        <w:rPr>
          <w:rFonts w:ascii="Arial" w:hAnsi="Arial" w:cs="Arial"/>
          <w:i/>
          <w:kern w:val="2"/>
          <w:sz w:val="18"/>
          <w:szCs w:val="18"/>
          <w:lang w:eastAsia="ar-SA"/>
        </w:rPr>
        <w:t xml:space="preserve"> en caso de catástrofe y facilitan la alerta temprana y la prevención de catástrofes, la disminución de sus efectos y las operaciones de socorro y recuperación;</w:t>
      </w:r>
    </w:p>
    <w:p w14:paraId="29E40B04" w14:textId="77777777" w:rsidR="009B0BBA" w:rsidRDefault="009B0BBA" w:rsidP="009B0BBA">
      <w:pPr>
        <w:spacing w:after="0"/>
        <w:ind w:left="1418" w:right="902"/>
        <w:jc w:val="both"/>
        <w:rPr>
          <w:rFonts w:ascii="Arial" w:hAnsi="Arial" w:cs="Arial"/>
          <w:i/>
          <w:kern w:val="2"/>
          <w:sz w:val="18"/>
          <w:szCs w:val="18"/>
          <w:lang w:eastAsia="ar-SA"/>
        </w:rPr>
      </w:pPr>
    </w:p>
    <w:p w14:paraId="61A7E6D7" w14:textId="2C87651B" w:rsidR="00B44147" w:rsidRDefault="00B44147" w:rsidP="009B0BBA">
      <w:pPr>
        <w:spacing w:after="0"/>
        <w:ind w:left="1418" w:right="902"/>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6F190F3A" w14:textId="40AB7B5D" w:rsidR="00B651CB" w:rsidRPr="00400FC0" w:rsidRDefault="00B651CB" w:rsidP="0026384A">
      <w:pPr>
        <w:pStyle w:val="Prrafodelista"/>
        <w:spacing w:line="276" w:lineRule="auto"/>
        <w:ind w:left="1134" w:right="1183"/>
        <w:jc w:val="right"/>
        <w:rPr>
          <w:rFonts w:cs="Arial"/>
          <w:i/>
          <w:kern w:val="2"/>
          <w:sz w:val="18"/>
          <w:szCs w:val="18"/>
          <w:lang w:eastAsia="ar-SA"/>
        </w:rPr>
      </w:pPr>
      <w:r>
        <w:rPr>
          <w:rFonts w:cs="Arial"/>
          <w:i/>
          <w:sz w:val="18"/>
          <w:szCs w:val="18"/>
        </w:rPr>
        <w:t>(Énfasis añadido)</w:t>
      </w:r>
    </w:p>
    <w:p w14:paraId="613E8FAD" w14:textId="77777777" w:rsidR="009B0BBA" w:rsidRPr="00883F9D" w:rsidRDefault="009B0BBA" w:rsidP="00883F9D">
      <w:pPr>
        <w:spacing w:after="0"/>
        <w:ind w:left="1418" w:right="902"/>
        <w:jc w:val="both"/>
        <w:rPr>
          <w:rFonts w:ascii="Arial" w:hAnsi="Arial" w:cs="Arial"/>
          <w:kern w:val="2"/>
          <w:sz w:val="18"/>
          <w:szCs w:val="18"/>
          <w:lang w:eastAsia="ar-SA"/>
        </w:rPr>
      </w:pPr>
    </w:p>
    <w:p w14:paraId="69E2741D" w14:textId="0C700B13" w:rsidR="00B44147" w:rsidRPr="00400FC0" w:rsidRDefault="000438A3" w:rsidP="00C65ADA">
      <w:pPr>
        <w:spacing w:after="0"/>
        <w:jc w:val="both"/>
        <w:rPr>
          <w:rFonts w:ascii="Arial" w:hAnsi="Arial" w:cs="Arial"/>
          <w:kern w:val="2"/>
          <w:sz w:val="18"/>
          <w:szCs w:val="18"/>
          <w:lang w:eastAsia="ar-SA"/>
        </w:rPr>
      </w:pPr>
      <w:bookmarkStart w:id="6" w:name="_Hlk161735727"/>
      <w:r>
        <w:rPr>
          <w:rFonts w:ascii="Arial" w:hAnsi="Arial" w:cs="Arial"/>
          <w:kern w:val="2"/>
          <w:sz w:val="18"/>
          <w:szCs w:val="18"/>
          <w:lang w:eastAsia="ar-SA"/>
        </w:rPr>
        <w:t>De lo anterior</w:t>
      </w:r>
      <w:bookmarkEnd w:id="6"/>
      <w:r w:rsidR="00B44147" w:rsidRPr="00400FC0">
        <w:rPr>
          <w:rFonts w:ascii="Arial" w:hAnsi="Arial" w:cs="Arial"/>
          <w:kern w:val="2"/>
          <w:sz w:val="18"/>
          <w:szCs w:val="18"/>
          <w:lang w:eastAsia="ar-SA"/>
        </w:rPr>
        <w:t xml:space="preserve">, se observa que este </w:t>
      </w:r>
      <w:r w:rsidR="00C95819">
        <w:rPr>
          <w:rFonts w:ascii="Arial" w:hAnsi="Arial" w:cs="Arial"/>
          <w:kern w:val="2"/>
          <w:sz w:val="18"/>
          <w:szCs w:val="18"/>
          <w:lang w:eastAsia="ar-SA"/>
        </w:rPr>
        <w:t>A</w:t>
      </w:r>
      <w:r w:rsidR="00B44147" w:rsidRPr="00400FC0">
        <w:rPr>
          <w:rFonts w:ascii="Arial" w:hAnsi="Arial" w:cs="Arial"/>
          <w:kern w:val="2"/>
          <w:sz w:val="18"/>
          <w:szCs w:val="18"/>
          <w:lang w:eastAsia="ar-SA"/>
        </w:rPr>
        <w:t>cuerdo entre las Administraciones</w:t>
      </w:r>
      <w:r w:rsidR="00206314">
        <w:rPr>
          <w:rStyle w:val="Refdenotaalpie"/>
          <w:rFonts w:ascii="Arial" w:hAnsi="Arial" w:cs="Arial"/>
          <w:kern w:val="2"/>
          <w:sz w:val="18"/>
          <w:szCs w:val="18"/>
          <w:lang w:eastAsia="ar-SA"/>
        </w:rPr>
        <w:footnoteReference w:id="9"/>
      </w:r>
      <w:r w:rsidR="00B44147" w:rsidRPr="00400FC0">
        <w:rPr>
          <w:rFonts w:ascii="Arial" w:hAnsi="Arial" w:cs="Arial"/>
          <w:kern w:val="2"/>
          <w:sz w:val="18"/>
          <w:szCs w:val="18"/>
          <w:lang w:eastAsia="ar-SA"/>
        </w:rPr>
        <w:t xml:space="preserve"> insta a crea</w:t>
      </w:r>
      <w:r w:rsidR="00CE4E6A">
        <w:rPr>
          <w:rFonts w:ascii="Arial" w:hAnsi="Arial" w:cs="Arial"/>
          <w:kern w:val="2"/>
          <w:sz w:val="18"/>
          <w:szCs w:val="18"/>
          <w:lang w:eastAsia="ar-SA"/>
        </w:rPr>
        <w:t>r</w:t>
      </w:r>
      <w:r w:rsidR="00B44147" w:rsidRPr="00400FC0">
        <w:rPr>
          <w:rFonts w:ascii="Arial" w:hAnsi="Arial" w:cs="Arial"/>
          <w:kern w:val="2"/>
          <w:sz w:val="18"/>
          <w:szCs w:val="18"/>
          <w:lang w:eastAsia="ar-SA"/>
        </w:rPr>
        <w:t xml:space="preserve"> sistemas de predicción, detección, alerta temprana y de socorro para casos de emergencias haciendo uso de las telecomunicaciones, así como a facilitar la cooperación en el marco internacional</w:t>
      </w:r>
      <w:r w:rsidR="00CE4E6A">
        <w:rPr>
          <w:rFonts w:ascii="Arial" w:hAnsi="Arial" w:cs="Arial"/>
          <w:kern w:val="2"/>
          <w:sz w:val="18"/>
          <w:szCs w:val="18"/>
          <w:lang w:eastAsia="ar-SA"/>
        </w:rPr>
        <w:t>,</w:t>
      </w:r>
      <w:r w:rsidR="00B44147" w:rsidRPr="00400FC0">
        <w:rPr>
          <w:rFonts w:ascii="Arial" w:hAnsi="Arial" w:cs="Arial"/>
          <w:kern w:val="2"/>
          <w:sz w:val="18"/>
          <w:szCs w:val="18"/>
          <w:lang w:eastAsia="ar-SA"/>
        </w:rPr>
        <w:t xml:space="preserve"> a efecto de disminuir los efectos de las catástrofes naturales.</w:t>
      </w:r>
    </w:p>
    <w:p w14:paraId="2F8D710D" w14:textId="77777777" w:rsidR="00B44147" w:rsidRPr="00186474" w:rsidRDefault="00B44147" w:rsidP="00C65ADA">
      <w:pPr>
        <w:pStyle w:val="Prrafodelista"/>
        <w:pBdr>
          <w:top w:val="nil"/>
          <w:left w:val="nil"/>
          <w:bottom w:val="nil"/>
          <w:right w:val="nil"/>
          <w:between w:val="nil"/>
          <w:bar w:val="nil"/>
        </w:pBdr>
        <w:spacing w:line="276" w:lineRule="auto"/>
        <w:ind w:left="0"/>
        <w:jc w:val="both"/>
        <w:rPr>
          <w:rFonts w:cs="Arial"/>
          <w:sz w:val="18"/>
          <w:szCs w:val="18"/>
        </w:rPr>
      </w:pPr>
    </w:p>
    <w:p w14:paraId="31D54B8A" w14:textId="67A5ADC7" w:rsidR="00B44147" w:rsidRDefault="00B44147" w:rsidP="005166B5">
      <w:pPr>
        <w:pStyle w:val="Prrafodelista"/>
        <w:numPr>
          <w:ilvl w:val="0"/>
          <w:numId w:val="7"/>
        </w:numPr>
        <w:spacing w:line="276" w:lineRule="auto"/>
        <w:jc w:val="both"/>
        <w:rPr>
          <w:rFonts w:cs="Arial"/>
          <w:sz w:val="18"/>
          <w:szCs w:val="18"/>
          <w:lang w:eastAsia="ar-SA"/>
        </w:rPr>
      </w:pPr>
      <w:r w:rsidRPr="00400FC0">
        <w:rPr>
          <w:rFonts w:cs="Arial"/>
          <w:b/>
          <w:sz w:val="18"/>
          <w:szCs w:val="18"/>
          <w:lang w:eastAsia="ar-SA"/>
        </w:rPr>
        <w:t>Resol</w:t>
      </w:r>
      <w:r w:rsidRPr="00077C32">
        <w:rPr>
          <w:rFonts w:cs="Arial"/>
          <w:b/>
          <w:sz w:val="18"/>
          <w:szCs w:val="18"/>
          <w:lang w:eastAsia="ar-SA"/>
        </w:rPr>
        <w:t>ució</w:t>
      </w:r>
      <w:r w:rsidRPr="00400FC0">
        <w:rPr>
          <w:rFonts w:cs="Arial"/>
          <w:b/>
          <w:sz w:val="18"/>
          <w:szCs w:val="18"/>
          <w:lang w:eastAsia="ar-SA"/>
        </w:rPr>
        <w:t>n 646 (Rev. CMR-1</w:t>
      </w:r>
      <w:r w:rsidR="003D1A3C" w:rsidRPr="00400FC0">
        <w:rPr>
          <w:rFonts w:cs="Arial"/>
          <w:b/>
          <w:sz w:val="18"/>
          <w:szCs w:val="18"/>
          <w:lang w:eastAsia="ar-SA"/>
        </w:rPr>
        <w:t>9</w:t>
      </w:r>
      <w:r w:rsidRPr="00400FC0">
        <w:rPr>
          <w:rFonts w:cs="Arial"/>
          <w:b/>
          <w:sz w:val="18"/>
          <w:szCs w:val="18"/>
          <w:lang w:eastAsia="ar-SA"/>
        </w:rPr>
        <w:t>). Protección pública y operaciones de socorro</w:t>
      </w:r>
      <w:r w:rsidRPr="00883F9D">
        <w:rPr>
          <w:rStyle w:val="Refdenotaalpie"/>
          <w:rFonts w:cs="Arial"/>
          <w:b/>
          <w:kern w:val="1"/>
          <w:sz w:val="18"/>
          <w:szCs w:val="18"/>
          <w:lang w:eastAsia="ar-SA"/>
        </w:rPr>
        <w:footnoteReference w:id="10"/>
      </w:r>
      <w:r w:rsidRPr="00400FC0">
        <w:rPr>
          <w:rFonts w:cs="Arial"/>
          <w:sz w:val="18"/>
          <w:szCs w:val="18"/>
          <w:lang w:eastAsia="ar-SA"/>
        </w:rPr>
        <w:t>. Reconoce las necesidades de los sistemas de radiocomunicaciones utilizados por diversas instituciones y organizaciones para poder utilizarse en situaciones de emergencia</w:t>
      </w:r>
      <w:r w:rsidR="00CE4E6A">
        <w:rPr>
          <w:rFonts w:cs="Arial"/>
          <w:sz w:val="18"/>
          <w:szCs w:val="18"/>
          <w:lang w:eastAsia="ar-SA"/>
        </w:rPr>
        <w:t>;</w:t>
      </w:r>
      <w:r w:rsidRPr="00400FC0">
        <w:rPr>
          <w:rFonts w:cs="Arial"/>
          <w:sz w:val="18"/>
          <w:szCs w:val="18"/>
          <w:lang w:eastAsia="ar-SA"/>
        </w:rPr>
        <w:t xml:space="preserve"> asimismo</w:t>
      </w:r>
      <w:r w:rsidR="00CE4E6A">
        <w:rPr>
          <w:rFonts w:cs="Arial"/>
          <w:sz w:val="18"/>
          <w:szCs w:val="18"/>
          <w:lang w:eastAsia="ar-SA"/>
        </w:rPr>
        <w:t>,</w:t>
      </w:r>
      <w:r w:rsidRPr="00400FC0">
        <w:rPr>
          <w:rFonts w:cs="Arial"/>
          <w:sz w:val="18"/>
          <w:szCs w:val="18"/>
          <w:lang w:eastAsia="ar-SA"/>
        </w:rPr>
        <w:t xml:space="preserve"> señala que este tipo de sistemas son vitales para el resguardo de la vida humana, por lo que destaca el uso armonizado de bandas de frecuencias del espectro radioeléctrico en beneficio de lo siguiente:</w:t>
      </w:r>
    </w:p>
    <w:p w14:paraId="7A86875F" w14:textId="77777777" w:rsidR="004A5A56" w:rsidRPr="004A5A56" w:rsidRDefault="004A5A56" w:rsidP="004A5A56">
      <w:pPr>
        <w:pStyle w:val="Prrafodelista"/>
        <w:spacing w:line="276" w:lineRule="auto"/>
        <w:ind w:left="720"/>
        <w:jc w:val="both"/>
        <w:rPr>
          <w:rFonts w:cs="Arial"/>
          <w:sz w:val="18"/>
          <w:szCs w:val="18"/>
          <w:lang w:eastAsia="ar-SA"/>
        </w:rPr>
      </w:pPr>
    </w:p>
    <w:p w14:paraId="7CBFE175" w14:textId="20DA82FD" w:rsidR="00B44147" w:rsidRDefault="00B44147" w:rsidP="00B45E39">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“reconociendo</w:t>
      </w:r>
    </w:p>
    <w:p w14:paraId="79DFF5A7" w14:textId="77777777" w:rsidR="00B45E39" w:rsidRPr="00400FC0" w:rsidRDefault="00B45E39" w:rsidP="00883F9D">
      <w:pPr>
        <w:spacing w:after="0"/>
        <w:ind w:left="1418" w:right="899"/>
        <w:jc w:val="both"/>
        <w:rPr>
          <w:rFonts w:ascii="Arial" w:hAnsi="Arial" w:cs="Arial"/>
          <w:b/>
          <w:i/>
          <w:kern w:val="2"/>
          <w:sz w:val="18"/>
          <w:szCs w:val="18"/>
          <w:lang w:eastAsia="ar-SA"/>
        </w:rPr>
      </w:pPr>
    </w:p>
    <w:p w14:paraId="74A7AB5D" w14:textId="5E23C3BE" w:rsidR="00B44147" w:rsidRPr="00400FC0" w:rsidRDefault="00B44147" w:rsidP="001D58C4">
      <w:pPr>
        <w:spacing w:after="0"/>
        <w:ind w:left="1418" w:right="899"/>
        <w:jc w:val="both"/>
        <w:rPr>
          <w:rFonts w:ascii="Arial" w:hAnsi="Arial" w:cs="Arial"/>
          <w:b/>
          <w:i/>
          <w:kern w:val="2"/>
          <w:sz w:val="18"/>
          <w:szCs w:val="18"/>
          <w:lang w:eastAsia="ar-SA"/>
        </w:rPr>
      </w:pPr>
      <w:r w:rsidRPr="00400FC0">
        <w:rPr>
          <w:rFonts w:ascii="Arial" w:hAnsi="Arial" w:cs="Arial"/>
          <w:i/>
          <w:kern w:val="2"/>
          <w:sz w:val="18"/>
          <w:szCs w:val="18"/>
          <w:lang w:eastAsia="ar-SA"/>
        </w:rPr>
        <w:t>a) los beneficios de la homogeneización del espectro tales como:</w:t>
      </w:r>
    </w:p>
    <w:p w14:paraId="5F661368" w14:textId="00C4539D" w:rsidR="00B44147" w:rsidRPr="00400FC0" w:rsidRDefault="001D58C4" w:rsidP="004A5A56">
      <w:pPr>
        <w:spacing w:after="0"/>
        <w:ind w:left="1560" w:right="899"/>
        <w:jc w:val="both"/>
        <w:rPr>
          <w:rFonts w:ascii="Arial" w:hAnsi="Arial" w:cs="Arial"/>
          <w:b/>
          <w:i/>
          <w:kern w:val="2"/>
          <w:sz w:val="18"/>
          <w:szCs w:val="18"/>
          <w:lang w:eastAsia="ar-SA"/>
        </w:rPr>
      </w:pPr>
      <w:r>
        <w:rPr>
          <w:rFonts w:ascii="Arial" w:hAnsi="Arial" w:cs="Arial"/>
          <w:i/>
          <w:kern w:val="2"/>
          <w:sz w:val="18"/>
          <w:szCs w:val="18"/>
          <w:lang w:eastAsia="ar-SA"/>
        </w:rPr>
        <w:t xml:space="preserve">- </w:t>
      </w:r>
      <w:r w:rsidR="00B44147" w:rsidRPr="00400FC0">
        <w:rPr>
          <w:rFonts w:ascii="Arial" w:hAnsi="Arial" w:cs="Arial"/>
          <w:i/>
          <w:kern w:val="2"/>
          <w:sz w:val="18"/>
          <w:szCs w:val="18"/>
          <w:lang w:eastAsia="ar-SA"/>
        </w:rPr>
        <w:t>el mayor potencial para la interoperabilidad;</w:t>
      </w:r>
    </w:p>
    <w:p w14:paraId="6A036A19" w14:textId="4D357416" w:rsidR="00B44147" w:rsidRPr="00400FC0" w:rsidRDefault="001D58C4" w:rsidP="004A5A56">
      <w:pPr>
        <w:spacing w:after="0"/>
        <w:ind w:left="1560" w:right="899"/>
        <w:jc w:val="both"/>
        <w:rPr>
          <w:rFonts w:ascii="Arial" w:hAnsi="Arial" w:cs="Arial"/>
          <w:b/>
          <w:i/>
          <w:kern w:val="2"/>
          <w:sz w:val="18"/>
          <w:szCs w:val="18"/>
          <w:lang w:eastAsia="ar-SA"/>
        </w:rPr>
      </w:pPr>
      <w:r>
        <w:rPr>
          <w:rFonts w:ascii="Arial" w:hAnsi="Arial" w:cs="Arial"/>
          <w:i/>
          <w:kern w:val="2"/>
          <w:sz w:val="18"/>
          <w:szCs w:val="18"/>
          <w:lang w:eastAsia="ar-SA"/>
        </w:rPr>
        <w:t xml:space="preserve">- </w:t>
      </w:r>
      <w:r w:rsidR="00B44147" w:rsidRPr="00400FC0">
        <w:rPr>
          <w:rFonts w:ascii="Arial" w:hAnsi="Arial" w:cs="Arial"/>
          <w:i/>
          <w:kern w:val="2"/>
          <w:sz w:val="18"/>
          <w:szCs w:val="18"/>
          <w:lang w:eastAsia="ar-SA"/>
        </w:rPr>
        <w:t>una orientación clara en materia de normalización,</w:t>
      </w:r>
    </w:p>
    <w:p w14:paraId="200A41D0" w14:textId="7764EF1A" w:rsidR="00B44147" w:rsidRPr="00400FC0" w:rsidRDefault="001D58C4" w:rsidP="004A5A56">
      <w:pPr>
        <w:spacing w:after="0"/>
        <w:ind w:left="1560" w:right="899"/>
        <w:jc w:val="both"/>
        <w:rPr>
          <w:rFonts w:ascii="Arial" w:hAnsi="Arial" w:cs="Arial"/>
          <w:b/>
          <w:i/>
          <w:kern w:val="2"/>
          <w:sz w:val="18"/>
          <w:szCs w:val="18"/>
          <w:lang w:eastAsia="ar-SA"/>
        </w:rPr>
      </w:pPr>
      <w:r>
        <w:rPr>
          <w:rFonts w:ascii="Arial" w:hAnsi="Arial" w:cs="Arial"/>
          <w:i/>
          <w:kern w:val="2"/>
          <w:sz w:val="18"/>
          <w:szCs w:val="18"/>
          <w:lang w:eastAsia="ar-SA"/>
        </w:rPr>
        <w:t xml:space="preserve">- </w:t>
      </w:r>
      <w:r w:rsidR="00B44147" w:rsidRPr="00400FC0">
        <w:rPr>
          <w:rFonts w:ascii="Arial" w:hAnsi="Arial" w:cs="Arial"/>
          <w:i/>
          <w:kern w:val="2"/>
          <w:sz w:val="18"/>
          <w:szCs w:val="18"/>
          <w:lang w:eastAsia="ar-SA"/>
        </w:rPr>
        <w:t>un mayor volumen de equipos que se traduzca en economías de escala, equipos más económicos y en una amplia disponibilidad de equipos;</w:t>
      </w:r>
    </w:p>
    <w:p w14:paraId="448B7E49" w14:textId="02FCEC75" w:rsidR="00B44147" w:rsidRPr="00400FC0" w:rsidRDefault="001D58C4" w:rsidP="004A5A56">
      <w:pPr>
        <w:spacing w:after="0"/>
        <w:ind w:left="1560" w:right="899"/>
        <w:jc w:val="both"/>
        <w:rPr>
          <w:rFonts w:ascii="Arial" w:hAnsi="Arial" w:cs="Arial"/>
          <w:b/>
          <w:i/>
          <w:kern w:val="2"/>
          <w:sz w:val="18"/>
          <w:szCs w:val="18"/>
          <w:lang w:eastAsia="ar-SA"/>
        </w:rPr>
      </w:pPr>
      <w:r>
        <w:rPr>
          <w:rFonts w:ascii="Arial" w:hAnsi="Arial" w:cs="Arial"/>
          <w:i/>
          <w:kern w:val="2"/>
          <w:sz w:val="18"/>
          <w:szCs w:val="18"/>
          <w:lang w:eastAsia="ar-SA"/>
        </w:rPr>
        <w:t xml:space="preserve">- </w:t>
      </w:r>
      <w:r w:rsidR="00B44147" w:rsidRPr="00400FC0">
        <w:rPr>
          <w:rFonts w:ascii="Arial" w:hAnsi="Arial" w:cs="Arial"/>
          <w:i/>
          <w:kern w:val="2"/>
          <w:sz w:val="18"/>
          <w:szCs w:val="18"/>
          <w:lang w:eastAsia="ar-SA"/>
        </w:rPr>
        <w:t>la mejora de la gestión y la planificación del espectro;</w:t>
      </w:r>
    </w:p>
    <w:p w14:paraId="3678996D" w14:textId="174B7AAC" w:rsidR="00B44147" w:rsidRPr="00400FC0" w:rsidRDefault="001D58C4" w:rsidP="004A5A56">
      <w:pPr>
        <w:spacing w:after="0"/>
        <w:ind w:left="1560" w:right="899"/>
        <w:jc w:val="both"/>
        <w:rPr>
          <w:rFonts w:ascii="Arial" w:hAnsi="Arial" w:cs="Arial"/>
          <w:b/>
          <w:i/>
          <w:kern w:val="2"/>
          <w:sz w:val="18"/>
          <w:szCs w:val="18"/>
          <w:lang w:eastAsia="ar-SA"/>
        </w:rPr>
      </w:pPr>
      <w:r>
        <w:rPr>
          <w:rFonts w:ascii="Arial" w:hAnsi="Arial" w:cs="Arial"/>
          <w:i/>
          <w:kern w:val="2"/>
          <w:sz w:val="18"/>
          <w:szCs w:val="18"/>
          <w:lang w:eastAsia="ar-SA"/>
        </w:rPr>
        <w:t xml:space="preserve">- </w:t>
      </w:r>
      <w:r w:rsidR="00B44147" w:rsidRPr="00883F9D">
        <w:rPr>
          <w:rFonts w:ascii="Arial" w:hAnsi="Arial" w:cs="Arial"/>
          <w:b/>
          <w:bCs/>
          <w:i/>
          <w:kern w:val="2"/>
          <w:sz w:val="18"/>
          <w:szCs w:val="18"/>
          <w:lang w:eastAsia="ar-SA"/>
        </w:rPr>
        <w:t>una ayuda internacional más efectiva en caso de catástrofe y situaciones de emergencia</w:t>
      </w:r>
      <w:r w:rsidR="00B44147" w:rsidRPr="00400FC0">
        <w:rPr>
          <w:rFonts w:ascii="Arial" w:hAnsi="Arial" w:cs="Arial"/>
          <w:i/>
          <w:kern w:val="2"/>
          <w:sz w:val="18"/>
          <w:szCs w:val="18"/>
          <w:lang w:eastAsia="ar-SA"/>
        </w:rPr>
        <w:t>; y</w:t>
      </w:r>
    </w:p>
    <w:p w14:paraId="3CFDDDE1" w14:textId="3AA3E971" w:rsidR="00B44147" w:rsidRPr="00400FC0" w:rsidRDefault="001D58C4" w:rsidP="004A5A56">
      <w:pPr>
        <w:spacing w:after="0"/>
        <w:ind w:left="1560" w:right="899"/>
        <w:jc w:val="both"/>
        <w:rPr>
          <w:rFonts w:ascii="Arial" w:hAnsi="Arial" w:cs="Arial"/>
          <w:i/>
          <w:kern w:val="2"/>
          <w:sz w:val="18"/>
          <w:szCs w:val="18"/>
          <w:lang w:eastAsia="ar-SA"/>
        </w:rPr>
      </w:pPr>
      <w:r>
        <w:rPr>
          <w:rFonts w:ascii="Arial" w:hAnsi="Arial" w:cs="Arial"/>
          <w:i/>
          <w:kern w:val="2"/>
          <w:sz w:val="18"/>
          <w:szCs w:val="18"/>
          <w:lang w:eastAsia="ar-SA"/>
        </w:rPr>
        <w:t xml:space="preserve">- </w:t>
      </w:r>
      <w:r w:rsidR="00B44147" w:rsidRPr="00400FC0">
        <w:rPr>
          <w:rFonts w:ascii="Arial" w:hAnsi="Arial" w:cs="Arial"/>
          <w:i/>
          <w:kern w:val="2"/>
          <w:sz w:val="18"/>
          <w:szCs w:val="18"/>
          <w:lang w:eastAsia="ar-SA"/>
        </w:rPr>
        <w:t>la mayor coordinación internacional y la mayor circulación de equipos;</w:t>
      </w:r>
    </w:p>
    <w:p w14:paraId="7194DC94" w14:textId="77777777" w:rsidR="00B45E39" w:rsidRDefault="00B45E39" w:rsidP="00B45E39">
      <w:pPr>
        <w:spacing w:after="0"/>
        <w:ind w:left="1418" w:right="899"/>
        <w:jc w:val="both"/>
        <w:rPr>
          <w:rFonts w:ascii="Arial" w:hAnsi="Arial" w:cs="Arial"/>
          <w:i/>
          <w:kern w:val="2"/>
          <w:sz w:val="18"/>
          <w:szCs w:val="18"/>
          <w:lang w:eastAsia="ar-SA"/>
        </w:rPr>
      </w:pPr>
    </w:p>
    <w:p w14:paraId="165CF975" w14:textId="1FE00E64" w:rsidR="00B44147" w:rsidRDefault="00B44147" w:rsidP="001D58C4">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7A045BB4" w14:textId="27C50A28" w:rsidR="00B651CB" w:rsidRDefault="00B651CB" w:rsidP="0026384A">
      <w:pPr>
        <w:pStyle w:val="Prrafodelista"/>
        <w:spacing w:line="276" w:lineRule="auto"/>
        <w:ind w:left="1134" w:right="1183"/>
        <w:jc w:val="right"/>
        <w:rPr>
          <w:rFonts w:cs="Arial"/>
          <w:i/>
          <w:kern w:val="2"/>
          <w:sz w:val="18"/>
          <w:szCs w:val="18"/>
          <w:lang w:eastAsia="ar-SA"/>
        </w:rPr>
      </w:pPr>
      <w:r>
        <w:rPr>
          <w:rFonts w:cs="Arial"/>
          <w:i/>
          <w:sz w:val="18"/>
          <w:szCs w:val="18"/>
        </w:rPr>
        <w:t>(Énfasis añadido)</w:t>
      </w:r>
    </w:p>
    <w:p w14:paraId="0E76FBD4" w14:textId="77777777" w:rsidR="001D58C4" w:rsidRPr="002A654A" w:rsidRDefault="001D58C4" w:rsidP="001D58C4">
      <w:pPr>
        <w:spacing w:after="0"/>
        <w:ind w:left="1418" w:right="899"/>
        <w:jc w:val="both"/>
        <w:rPr>
          <w:rFonts w:ascii="Arial" w:hAnsi="Arial" w:cs="Arial"/>
          <w:b/>
          <w:kern w:val="2"/>
          <w:sz w:val="18"/>
          <w:szCs w:val="18"/>
          <w:lang w:eastAsia="ar-SA"/>
        </w:rPr>
      </w:pPr>
    </w:p>
    <w:p w14:paraId="07DAC9DC" w14:textId="359BB30D" w:rsidR="00B44147" w:rsidRPr="00400FC0" w:rsidRDefault="000438A3" w:rsidP="00C65ADA">
      <w:pPr>
        <w:spacing w:after="0"/>
        <w:jc w:val="both"/>
        <w:rPr>
          <w:rFonts w:ascii="Arial" w:hAnsi="Arial" w:cs="Arial"/>
          <w:b/>
          <w:kern w:val="2"/>
          <w:sz w:val="18"/>
          <w:szCs w:val="18"/>
          <w:lang w:eastAsia="ar-SA"/>
        </w:rPr>
      </w:pPr>
      <w:bookmarkStart w:id="8" w:name="_Hlk161735791"/>
      <w:r>
        <w:rPr>
          <w:rFonts w:ascii="Arial" w:hAnsi="Arial" w:cs="Arial"/>
          <w:kern w:val="2"/>
          <w:sz w:val="18"/>
          <w:szCs w:val="18"/>
          <w:lang w:eastAsia="ar-SA"/>
        </w:rPr>
        <w:t>Así</w:t>
      </w:r>
      <w:bookmarkEnd w:id="8"/>
      <w:r w:rsidR="00B44147" w:rsidRPr="00400FC0">
        <w:rPr>
          <w:rFonts w:ascii="Arial" w:hAnsi="Arial" w:cs="Arial"/>
          <w:kern w:val="2"/>
          <w:sz w:val="18"/>
          <w:szCs w:val="18"/>
          <w:lang w:eastAsia="ar-SA"/>
        </w:rPr>
        <w:t>, se denota la importancia de identificar rangos de frecuencias o frecuencias armonizadas a nivel internacional dentro de las cuales pueda existir interoperabilidad entre sistemas de radiocomunicaciones para situaciones de emergencia y socorro en caso de presentarse desastres naturales a nivel nacional, regional o de carácter transfronterizo.</w:t>
      </w:r>
    </w:p>
    <w:p w14:paraId="6F7EB3EB" w14:textId="77777777" w:rsidR="00B44147" w:rsidRPr="00186474" w:rsidRDefault="00B44147" w:rsidP="00C65ADA">
      <w:pPr>
        <w:pStyle w:val="Prrafodelista"/>
        <w:pBdr>
          <w:top w:val="nil"/>
          <w:left w:val="nil"/>
          <w:bottom w:val="nil"/>
          <w:right w:val="nil"/>
          <w:between w:val="nil"/>
          <w:bar w:val="nil"/>
        </w:pBdr>
        <w:spacing w:line="276" w:lineRule="auto"/>
        <w:ind w:left="0"/>
        <w:jc w:val="both"/>
        <w:rPr>
          <w:rFonts w:cs="Arial"/>
          <w:sz w:val="18"/>
          <w:szCs w:val="18"/>
        </w:rPr>
      </w:pPr>
    </w:p>
    <w:p w14:paraId="418FCBE5" w14:textId="618A2FA0" w:rsidR="00B44147" w:rsidRDefault="00B44147" w:rsidP="005166B5">
      <w:pPr>
        <w:pStyle w:val="Prrafodelista"/>
        <w:numPr>
          <w:ilvl w:val="0"/>
          <w:numId w:val="7"/>
        </w:numPr>
        <w:spacing w:line="276" w:lineRule="auto"/>
        <w:jc w:val="both"/>
        <w:rPr>
          <w:rFonts w:cs="Arial"/>
          <w:sz w:val="18"/>
          <w:szCs w:val="18"/>
          <w:lang w:eastAsia="ar-SA"/>
        </w:rPr>
      </w:pPr>
      <w:r w:rsidRPr="00400FC0">
        <w:rPr>
          <w:rFonts w:cs="Arial"/>
          <w:b/>
          <w:bCs/>
          <w:sz w:val="18"/>
          <w:szCs w:val="18"/>
          <w:lang w:eastAsia="ar-SA"/>
        </w:rPr>
        <w:lastRenderedPageBreak/>
        <w:t xml:space="preserve">Resolución </w:t>
      </w:r>
      <w:r w:rsidR="00660E6C" w:rsidRPr="00400FC0">
        <w:rPr>
          <w:rFonts w:cs="Arial"/>
          <w:b/>
          <w:bCs/>
          <w:sz w:val="18"/>
          <w:szCs w:val="18"/>
          <w:lang w:eastAsia="ar-SA"/>
        </w:rPr>
        <w:t>647 (Rev. CMR-19</w:t>
      </w:r>
      <w:r w:rsidRPr="00400FC0">
        <w:rPr>
          <w:rFonts w:cs="Arial"/>
          <w:b/>
          <w:bCs/>
          <w:sz w:val="18"/>
          <w:szCs w:val="18"/>
          <w:lang w:eastAsia="ar-SA"/>
        </w:rPr>
        <w:t>). Aspectos de las radiocomunicaciones, incluidas directrices sobre gestión del espectro para la alerta temprana, la predicción, detección y mitigación de los efectos de las catástrofes y las operaciones</w:t>
      </w:r>
      <w:r w:rsidR="00660E6C" w:rsidRPr="00400FC0">
        <w:rPr>
          <w:rFonts w:cs="Arial"/>
          <w:b/>
          <w:bCs/>
          <w:sz w:val="18"/>
          <w:szCs w:val="18"/>
          <w:lang w:eastAsia="ar-SA"/>
        </w:rPr>
        <w:t xml:space="preserve"> de socorro relacionadas con</w:t>
      </w:r>
      <w:r w:rsidRPr="00400FC0">
        <w:rPr>
          <w:rFonts w:cs="Arial"/>
          <w:b/>
          <w:bCs/>
          <w:sz w:val="18"/>
          <w:szCs w:val="18"/>
          <w:lang w:eastAsia="ar-SA"/>
        </w:rPr>
        <w:t xml:space="preserve"> emergencias y las catástrofes</w:t>
      </w:r>
      <w:r w:rsidRPr="00883F9D">
        <w:rPr>
          <w:rStyle w:val="Refdenotaalpie"/>
          <w:rFonts w:cs="Arial"/>
          <w:b/>
          <w:kern w:val="1"/>
          <w:sz w:val="18"/>
          <w:szCs w:val="18"/>
          <w:lang w:eastAsia="ar-SA"/>
        </w:rPr>
        <w:footnoteReference w:id="11"/>
      </w:r>
      <w:r w:rsidRPr="00883F9D">
        <w:rPr>
          <w:rFonts w:cs="Arial"/>
          <w:b/>
          <w:sz w:val="18"/>
          <w:szCs w:val="18"/>
          <w:lang w:eastAsia="ar-SA"/>
        </w:rPr>
        <w:t>.</w:t>
      </w:r>
      <w:r w:rsidRPr="00400FC0">
        <w:rPr>
          <w:rFonts w:cs="Arial"/>
          <w:sz w:val="18"/>
          <w:szCs w:val="18"/>
          <w:lang w:eastAsia="ar-SA"/>
        </w:rPr>
        <w:t xml:space="preserve"> Considera que la utilización de las radiocomunicaciones es fundamental para prevenir y detectar posibles catástrofes naturales, así como para la emisión de alerta temprana y atenuar los posibles efectos de dichas catástrofes, por lo cual resuelve que el</w:t>
      </w:r>
      <w:r w:rsidR="00B651CB">
        <w:rPr>
          <w:rFonts w:cs="Arial"/>
          <w:sz w:val="18"/>
          <w:szCs w:val="18"/>
          <w:lang w:eastAsia="ar-SA"/>
        </w:rPr>
        <w:t xml:space="preserve"> Sector de Radiocomunicaciones de la UIT</w:t>
      </w:r>
      <w:r w:rsidRPr="00400FC0">
        <w:rPr>
          <w:rFonts w:cs="Arial"/>
          <w:sz w:val="18"/>
          <w:szCs w:val="18"/>
          <w:lang w:eastAsia="ar-SA"/>
        </w:rPr>
        <w:t xml:space="preserve"> </w:t>
      </w:r>
      <w:r w:rsidR="00B651CB">
        <w:rPr>
          <w:rFonts w:cs="Arial"/>
          <w:sz w:val="18"/>
          <w:szCs w:val="18"/>
          <w:lang w:eastAsia="ar-SA"/>
        </w:rPr>
        <w:t>(</w:t>
      </w:r>
      <w:r w:rsidRPr="00400FC0">
        <w:rPr>
          <w:rFonts w:cs="Arial"/>
          <w:sz w:val="18"/>
          <w:szCs w:val="18"/>
          <w:lang w:eastAsia="ar-SA"/>
        </w:rPr>
        <w:t>“UIT-R”</w:t>
      </w:r>
      <w:r w:rsidR="00B651CB">
        <w:rPr>
          <w:rFonts w:cs="Arial"/>
          <w:sz w:val="18"/>
          <w:szCs w:val="18"/>
          <w:lang w:eastAsia="ar-SA"/>
        </w:rPr>
        <w:t>)</w:t>
      </w:r>
      <w:r w:rsidRPr="00400FC0">
        <w:rPr>
          <w:rFonts w:cs="Arial"/>
          <w:sz w:val="18"/>
          <w:szCs w:val="18"/>
          <w:lang w:eastAsia="ar-SA"/>
        </w:rPr>
        <w:t>, a través de sus Comisiones de Estudio consideren lo siguiente:</w:t>
      </w:r>
    </w:p>
    <w:p w14:paraId="4778F692" w14:textId="77777777" w:rsidR="009F1858" w:rsidRPr="009F1858" w:rsidRDefault="009F1858" w:rsidP="009F1858">
      <w:pPr>
        <w:pStyle w:val="Prrafodelista"/>
        <w:spacing w:line="276" w:lineRule="auto"/>
        <w:ind w:left="720"/>
        <w:jc w:val="both"/>
        <w:rPr>
          <w:rFonts w:cs="Arial"/>
          <w:sz w:val="18"/>
          <w:szCs w:val="18"/>
          <w:lang w:eastAsia="ar-SA"/>
        </w:rPr>
      </w:pPr>
    </w:p>
    <w:p w14:paraId="154C3014" w14:textId="5CF9EBC7" w:rsidR="00B44147" w:rsidRPr="00400FC0"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“resuelve</w:t>
      </w:r>
    </w:p>
    <w:p w14:paraId="2F99E2A9" w14:textId="77777777" w:rsidR="00C54D1B" w:rsidRDefault="00B44147" w:rsidP="00BA449C">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 xml:space="preserve"> </w:t>
      </w:r>
    </w:p>
    <w:p w14:paraId="37B9CF3C" w14:textId="77777777" w:rsidR="00C54D1B" w:rsidRDefault="00B44147" w:rsidP="00BA449C">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1</w:t>
      </w:r>
      <w:r w:rsidRPr="00400FC0">
        <w:rPr>
          <w:rFonts w:ascii="Arial" w:hAnsi="Arial" w:cs="Arial"/>
          <w:i/>
          <w:kern w:val="2"/>
          <w:sz w:val="18"/>
          <w:szCs w:val="18"/>
          <w:lang w:eastAsia="ar-SA"/>
        </w:rPr>
        <w:tab/>
        <w:t>que el UIT-R, a través de sus Comisiones de Estudio, continúe estudiando los aspectos de las radiocomunicaciones/TIC relacionados con la alerta temprana, la predicción, detección y mitigación de los efectos de las catástrofes y las operaciones de socorro</w:t>
      </w:r>
    </w:p>
    <w:p w14:paraId="4B044059" w14:textId="77777777" w:rsidR="00C54D1B" w:rsidRDefault="00C54D1B" w:rsidP="00BA449C">
      <w:pPr>
        <w:spacing w:after="0"/>
        <w:ind w:left="1418" w:right="899"/>
        <w:jc w:val="both"/>
        <w:rPr>
          <w:rFonts w:ascii="Arial" w:hAnsi="Arial" w:cs="Arial"/>
          <w:i/>
          <w:kern w:val="2"/>
          <w:sz w:val="18"/>
          <w:szCs w:val="18"/>
          <w:lang w:eastAsia="ar-SA"/>
        </w:rPr>
      </w:pPr>
    </w:p>
    <w:p w14:paraId="0E3F910B" w14:textId="2CA48223" w:rsidR="00B44147" w:rsidRPr="00400FC0" w:rsidRDefault="00B44147" w:rsidP="00BA449C">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206F981B" w14:textId="77777777" w:rsidR="00C54D1B" w:rsidRPr="00883F9D" w:rsidRDefault="00C54D1B" w:rsidP="00883F9D">
      <w:pPr>
        <w:spacing w:after="0"/>
        <w:ind w:left="1418" w:right="899"/>
        <w:jc w:val="both"/>
        <w:rPr>
          <w:rFonts w:ascii="Arial" w:hAnsi="Arial" w:cs="Arial"/>
          <w:kern w:val="2"/>
          <w:sz w:val="18"/>
          <w:szCs w:val="18"/>
          <w:lang w:eastAsia="ar-SA"/>
        </w:rPr>
      </w:pPr>
    </w:p>
    <w:p w14:paraId="5B8CF821" w14:textId="4880DC87" w:rsidR="00B44147" w:rsidRPr="00400FC0" w:rsidRDefault="00B44147" w:rsidP="00C65ADA">
      <w:pPr>
        <w:spacing w:after="0"/>
        <w:jc w:val="both"/>
        <w:rPr>
          <w:rFonts w:ascii="Arial" w:hAnsi="Arial" w:cs="Arial"/>
          <w:kern w:val="2"/>
          <w:sz w:val="18"/>
          <w:szCs w:val="18"/>
          <w:lang w:eastAsia="ar-SA"/>
        </w:rPr>
      </w:pPr>
      <w:r w:rsidRPr="00400FC0">
        <w:rPr>
          <w:rFonts w:ascii="Arial" w:hAnsi="Arial" w:cs="Arial"/>
          <w:kern w:val="2"/>
          <w:sz w:val="18"/>
          <w:szCs w:val="18"/>
          <w:lang w:eastAsia="ar-SA"/>
        </w:rPr>
        <w:t>Por medio de esta Resolución</w:t>
      </w:r>
      <w:r w:rsidR="00E464D6">
        <w:rPr>
          <w:rFonts w:ascii="Arial" w:hAnsi="Arial" w:cs="Arial"/>
          <w:kern w:val="2"/>
          <w:sz w:val="18"/>
          <w:szCs w:val="18"/>
          <w:lang w:eastAsia="ar-SA"/>
        </w:rPr>
        <w:t>,</w:t>
      </w:r>
      <w:r w:rsidRPr="00400FC0">
        <w:rPr>
          <w:rFonts w:ascii="Arial" w:hAnsi="Arial" w:cs="Arial"/>
          <w:kern w:val="2"/>
          <w:sz w:val="18"/>
          <w:szCs w:val="18"/>
          <w:lang w:eastAsia="ar-SA"/>
        </w:rPr>
        <w:t xml:space="preserve"> el UIT-R ha generado las condiciones para que las diferentes Comisiones de Estudio consideren programas de trabajo </w:t>
      </w:r>
      <w:r w:rsidRPr="00400FC0" w:rsidDel="003C26BB">
        <w:rPr>
          <w:rFonts w:ascii="Arial" w:hAnsi="Arial" w:cs="Arial"/>
          <w:kern w:val="2"/>
          <w:sz w:val="18"/>
          <w:szCs w:val="18"/>
          <w:lang w:eastAsia="ar-SA"/>
        </w:rPr>
        <w:t xml:space="preserve">que </w:t>
      </w:r>
      <w:r w:rsidRPr="00400FC0">
        <w:rPr>
          <w:rFonts w:ascii="Arial" w:hAnsi="Arial" w:cs="Arial"/>
          <w:kern w:val="2"/>
          <w:sz w:val="18"/>
          <w:szCs w:val="18"/>
          <w:lang w:eastAsia="ar-SA"/>
        </w:rPr>
        <w:t>den cabida a los servicios de seguridad de la vida humana como un trabajo recurrente, necesario y fundamental para los países miembros, lo que manifiesta</w:t>
      </w:r>
      <w:r w:rsidRPr="00400FC0" w:rsidDel="003C26BB">
        <w:rPr>
          <w:rFonts w:ascii="Arial" w:hAnsi="Arial" w:cs="Arial"/>
          <w:kern w:val="2"/>
          <w:sz w:val="18"/>
          <w:szCs w:val="18"/>
          <w:lang w:eastAsia="ar-SA"/>
        </w:rPr>
        <w:t xml:space="preserve"> </w:t>
      </w:r>
      <w:r w:rsidRPr="00400FC0">
        <w:rPr>
          <w:rFonts w:ascii="Arial" w:hAnsi="Arial" w:cs="Arial"/>
          <w:kern w:val="2"/>
          <w:sz w:val="18"/>
          <w:szCs w:val="18"/>
          <w:lang w:eastAsia="ar-SA"/>
        </w:rPr>
        <w:t xml:space="preserve">la importancia </w:t>
      </w:r>
      <w:r w:rsidR="00955474">
        <w:rPr>
          <w:rFonts w:ascii="Arial" w:hAnsi="Arial" w:cs="Arial"/>
          <w:kern w:val="2"/>
          <w:sz w:val="18"/>
          <w:szCs w:val="18"/>
          <w:lang w:eastAsia="ar-SA"/>
        </w:rPr>
        <w:t xml:space="preserve">de </w:t>
      </w:r>
      <w:r w:rsidRPr="00400FC0">
        <w:rPr>
          <w:rFonts w:ascii="Arial" w:hAnsi="Arial" w:cs="Arial"/>
          <w:kern w:val="2"/>
          <w:sz w:val="18"/>
          <w:szCs w:val="18"/>
          <w:lang w:eastAsia="ar-SA"/>
        </w:rPr>
        <w:t>que los servicios de radiocomunicaciones contribuyan con el desarrollo de nuevos métodos, aplicaciones o tecnologías.</w:t>
      </w:r>
    </w:p>
    <w:p w14:paraId="69C1364F" w14:textId="77777777" w:rsidR="00C54D1B" w:rsidRPr="00400FC0" w:rsidRDefault="00C54D1B" w:rsidP="00C65ADA">
      <w:pPr>
        <w:spacing w:after="0"/>
        <w:jc w:val="both"/>
        <w:rPr>
          <w:rFonts w:ascii="Arial" w:hAnsi="Arial" w:cs="Arial"/>
          <w:kern w:val="2"/>
          <w:sz w:val="18"/>
          <w:szCs w:val="18"/>
          <w:lang w:eastAsia="ar-SA"/>
        </w:rPr>
      </w:pPr>
    </w:p>
    <w:p w14:paraId="4A17FDE7" w14:textId="2B8BC69E" w:rsidR="00B44147" w:rsidRPr="00400FC0" w:rsidRDefault="00B44147" w:rsidP="005166B5">
      <w:pPr>
        <w:pStyle w:val="Prrafodelista"/>
        <w:numPr>
          <w:ilvl w:val="0"/>
          <w:numId w:val="7"/>
        </w:numPr>
        <w:spacing w:line="276" w:lineRule="auto"/>
        <w:jc w:val="both"/>
        <w:rPr>
          <w:rFonts w:cs="Arial"/>
          <w:sz w:val="18"/>
          <w:szCs w:val="18"/>
          <w:lang w:eastAsia="ar-SA"/>
        </w:rPr>
      </w:pPr>
      <w:r w:rsidRPr="00400FC0">
        <w:rPr>
          <w:rFonts w:cs="Arial"/>
          <w:b/>
          <w:sz w:val="18"/>
          <w:szCs w:val="18"/>
          <w:lang w:eastAsia="ar-SA"/>
        </w:rPr>
        <w:t xml:space="preserve">Recomendación UIT-R SM.1535. Protección de los servicios de seguridad de emisiones no </w:t>
      </w:r>
      <w:r w:rsidRPr="00252902" w:rsidDel="000F7F07">
        <w:rPr>
          <w:rFonts w:cs="Arial"/>
          <w:b/>
          <w:sz w:val="18"/>
          <w:szCs w:val="18"/>
        </w:rPr>
        <w:t>deseadas</w:t>
      </w:r>
      <w:r w:rsidRPr="00883F9D">
        <w:rPr>
          <w:rStyle w:val="Refdenotaalpie"/>
          <w:rFonts w:cs="Arial"/>
          <w:b/>
          <w:kern w:val="1"/>
          <w:sz w:val="18"/>
          <w:szCs w:val="18"/>
          <w:lang w:eastAsia="ar-SA"/>
        </w:rPr>
        <w:footnoteReference w:id="12"/>
      </w:r>
      <w:r w:rsidRPr="00883F9D">
        <w:rPr>
          <w:rFonts w:cs="Arial"/>
          <w:b/>
          <w:sz w:val="18"/>
          <w:szCs w:val="18"/>
          <w:lang w:eastAsia="ar-SA"/>
        </w:rPr>
        <w:t>.</w:t>
      </w:r>
      <w:r w:rsidRPr="00400FC0">
        <w:rPr>
          <w:rFonts w:cs="Arial"/>
          <w:sz w:val="18"/>
          <w:szCs w:val="18"/>
          <w:lang w:eastAsia="ar-SA"/>
        </w:rPr>
        <w:t xml:space="preserve"> Hace referencia a la protección de los servicios de seguridad minimizando la interferencia perjudicial de emisiones no deseadas y establece en su </w:t>
      </w:r>
      <w:r w:rsidR="00E464D6">
        <w:rPr>
          <w:rFonts w:cs="Arial"/>
          <w:sz w:val="18"/>
          <w:szCs w:val="18"/>
          <w:lang w:eastAsia="ar-SA"/>
        </w:rPr>
        <w:t>parte considerativa</w:t>
      </w:r>
      <w:r w:rsidR="00E464D6" w:rsidRPr="00400FC0">
        <w:rPr>
          <w:rFonts w:cs="Arial"/>
          <w:sz w:val="18"/>
          <w:szCs w:val="18"/>
          <w:lang w:eastAsia="ar-SA"/>
        </w:rPr>
        <w:t xml:space="preserve"> </w:t>
      </w:r>
      <w:r w:rsidRPr="00400FC0">
        <w:rPr>
          <w:rFonts w:cs="Arial"/>
          <w:sz w:val="18"/>
          <w:szCs w:val="18"/>
          <w:lang w:eastAsia="ar-SA"/>
        </w:rPr>
        <w:t>lo siguiente:</w:t>
      </w:r>
    </w:p>
    <w:p w14:paraId="157460AF" w14:textId="77777777" w:rsidR="00B44147" w:rsidRPr="00883F9D" w:rsidRDefault="00B44147" w:rsidP="00883F9D">
      <w:pPr>
        <w:spacing w:after="0"/>
        <w:ind w:left="709"/>
        <w:rPr>
          <w:rFonts w:ascii="Arial" w:hAnsi="Arial" w:cs="Arial"/>
          <w:b/>
          <w:kern w:val="2"/>
          <w:sz w:val="18"/>
          <w:szCs w:val="18"/>
          <w:lang w:eastAsia="ar-SA"/>
        </w:rPr>
      </w:pPr>
    </w:p>
    <w:p w14:paraId="261B554E" w14:textId="5D0DEB0D" w:rsidR="00B44147" w:rsidRPr="00400FC0" w:rsidRDefault="00B44147" w:rsidP="009F1858">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“considerando</w:t>
      </w:r>
    </w:p>
    <w:p w14:paraId="30A45F12" w14:textId="77777777" w:rsidR="00C54D1B" w:rsidRDefault="00C54D1B" w:rsidP="00C54D1B">
      <w:pPr>
        <w:spacing w:after="0"/>
        <w:ind w:left="1418" w:right="899"/>
        <w:jc w:val="both"/>
        <w:rPr>
          <w:rFonts w:ascii="Arial" w:hAnsi="Arial" w:cs="Arial"/>
          <w:i/>
          <w:kern w:val="2"/>
          <w:sz w:val="18"/>
          <w:szCs w:val="18"/>
          <w:lang w:eastAsia="ar-SA"/>
        </w:rPr>
      </w:pPr>
    </w:p>
    <w:p w14:paraId="19E483B7" w14:textId="1E43F896" w:rsidR="00B44147" w:rsidRPr="00400FC0"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28A425F7" w14:textId="77777777" w:rsidR="00C54D1B" w:rsidRDefault="00C54D1B" w:rsidP="00C54D1B">
      <w:pPr>
        <w:spacing w:after="0"/>
        <w:ind w:left="1418" w:right="899"/>
        <w:jc w:val="both"/>
        <w:rPr>
          <w:rFonts w:ascii="Arial" w:hAnsi="Arial" w:cs="Arial"/>
          <w:i/>
          <w:kern w:val="2"/>
          <w:sz w:val="18"/>
          <w:szCs w:val="18"/>
          <w:lang w:eastAsia="ar-SA"/>
        </w:rPr>
      </w:pPr>
    </w:p>
    <w:p w14:paraId="3483668A" w14:textId="2CE00171" w:rsidR="00B44147" w:rsidRPr="00400FC0" w:rsidRDefault="00B44147" w:rsidP="009F1858">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g) es importante evitar que los servicios de seguridad se vean afectados por interferencia perjudicial debido a la potencial pérdida de vidas o de propiedades que ello puede acarrear;</w:t>
      </w:r>
    </w:p>
    <w:p w14:paraId="16120AC8" w14:textId="77777777" w:rsidR="00C54D1B" w:rsidRDefault="00C54D1B" w:rsidP="00C54D1B">
      <w:pPr>
        <w:spacing w:after="0"/>
        <w:ind w:left="1418" w:right="899"/>
        <w:jc w:val="both"/>
        <w:rPr>
          <w:rFonts w:ascii="Arial" w:hAnsi="Arial" w:cs="Arial"/>
          <w:i/>
          <w:kern w:val="2"/>
          <w:sz w:val="18"/>
          <w:szCs w:val="18"/>
          <w:lang w:eastAsia="ar-SA"/>
        </w:rPr>
      </w:pPr>
    </w:p>
    <w:p w14:paraId="462E56C9" w14:textId="3C514D5F" w:rsidR="00B44147" w:rsidRPr="00400FC0"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6EB6D134" w14:textId="77777777" w:rsidR="00C54D1B" w:rsidRDefault="00C54D1B" w:rsidP="00C54D1B">
      <w:pPr>
        <w:spacing w:after="0"/>
        <w:ind w:left="1418" w:right="899"/>
        <w:jc w:val="both"/>
        <w:rPr>
          <w:rFonts w:ascii="Arial" w:hAnsi="Arial" w:cs="Arial"/>
          <w:i/>
          <w:kern w:val="2"/>
          <w:sz w:val="18"/>
          <w:szCs w:val="18"/>
          <w:lang w:eastAsia="ar-SA"/>
        </w:rPr>
      </w:pPr>
    </w:p>
    <w:p w14:paraId="564B12A4" w14:textId="4D346941" w:rsidR="00B44147" w:rsidRPr="00400FC0" w:rsidRDefault="00B44147" w:rsidP="009F1858">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o) que deben tomarse las medidas adecuadas para evitar el riesgo potencial de interferencia perjudicial sobre los servicios de seguridad;</w:t>
      </w:r>
    </w:p>
    <w:p w14:paraId="5D2CBBBD" w14:textId="77777777" w:rsidR="00C54D1B" w:rsidRDefault="00C54D1B" w:rsidP="00C54D1B">
      <w:pPr>
        <w:spacing w:after="0"/>
        <w:ind w:left="1418"/>
        <w:rPr>
          <w:rFonts w:ascii="Arial" w:hAnsi="Arial" w:cs="Arial"/>
          <w:i/>
          <w:kern w:val="2"/>
          <w:sz w:val="18"/>
          <w:szCs w:val="18"/>
          <w:lang w:eastAsia="ar-SA"/>
        </w:rPr>
      </w:pPr>
    </w:p>
    <w:p w14:paraId="247CEEBF" w14:textId="182B31FB" w:rsidR="00B44147" w:rsidRDefault="00B44147" w:rsidP="00C54D1B">
      <w:pPr>
        <w:spacing w:after="0"/>
        <w:ind w:left="1418"/>
        <w:rPr>
          <w:rFonts w:ascii="Arial" w:hAnsi="Arial" w:cs="Arial"/>
          <w:i/>
          <w:kern w:val="2"/>
          <w:sz w:val="18"/>
          <w:szCs w:val="18"/>
          <w:lang w:eastAsia="ar-SA"/>
        </w:rPr>
      </w:pPr>
      <w:r w:rsidRPr="00400FC0">
        <w:rPr>
          <w:rFonts w:ascii="Arial" w:hAnsi="Arial" w:cs="Arial"/>
          <w:i/>
          <w:kern w:val="2"/>
          <w:sz w:val="18"/>
          <w:szCs w:val="18"/>
          <w:lang w:eastAsia="ar-SA"/>
        </w:rPr>
        <w:t>(…)”</w:t>
      </w:r>
    </w:p>
    <w:p w14:paraId="4C292860" w14:textId="77777777" w:rsidR="00C54D1B" w:rsidRPr="00400FC0" w:rsidRDefault="00C54D1B" w:rsidP="00883F9D">
      <w:pPr>
        <w:spacing w:after="0"/>
        <w:ind w:left="1418"/>
        <w:rPr>
          <w:rFonts w:ascii="Arial" w:hAnsi="Arial" w:cs="Arial"/>
          <w:b/>
          <w:i/>
          <w:kern w:val="2"/>
          <w:sz w:val="18"/>
          <w:szCs w:val="18"/>
          <w:lang w:eastAsia="ar-SA"/>
        </w:rPr>
      </w:pPr>
    </w:p>
    <w:p w14:paraId="67DFE615" w14:textId="1134C8D4" w:rsidR="00B44147" w:rsidRPr="00400FC0" w:rsidRDefault="00B44147" w:rsidP="00B57BC5">
      <w:pPr>
        <w:spacing w:after="0"/>
        <w:jc w:val="both"/>
        <w:rPr>
          <w:rFonts w:ascii="Arial" w:hAnsi="Arial" w:cs="Arial"/>
          <w:b/>
          <w:kern w:val="2"/>
          <w:sz w:val="18"/>
          <w:szCs w:val="18"/>
          <w:lang w:eastAsia="ar-SA"/>
        </w:rPr>
      </w:pPr>
      <w:r w:rsidRPr="00400FC0">
        <w:rPr>
          <w:rFonts w:ascii="Arial" w:hAnsi="Arial" w:cs="Arial"/>
          <w:kern w:val="2"/>
          <w:sz w:val="18"/>
          <w:szCs w:val="18"/>
          <w:lang w:eastAsia="ar-SA"/>
        </w:rPr>
        <w:t>Por</w:t>
      </w:r>
      <w:bookmarkStart w:id="9" w:name="_Hlk161735822"/>
      <w:r w:rsidR="00891DE0">
        <w:rPr>
          <w:rFonts w:ascii="Arial" w:hAnsi="Arial" w:cs="Arial"/>
          <w:kern w:val="2"/>
          <w:sz w:val="18"/>
          <w:szCs w:val="18"/>
          <w:lang w:eastAsia="ar-SA"/>
        </w:rPr>
        <w:t xml:space="preserve"> lo</w:t>
      </w:r>
      <w:bookmarkEnd w:id="9"/>
      <w:r w:rsidRPr="00400FC0">
        <w:rPr>
          <w:rFonts w:ascii="Arial" w:hAnsi="Arial" w:cs="Arial"/>
          <w:kern w:val="2"/>
          <w:sz w:val="18"/>
          <w:szCs w:val="18"/>
          <w:lang w:eastAsia="ar-SA"/>
        </w:rPr>
        <w:t xml:space="preserve"> tanto, se destaca la relevancia de los estudios o acciones que efectúen las Administraciones</w:t>
      </w:r>
      <w:r w:rsidRPr="000A31FB">
        <w:rPr>
          <w:rFonts w:ascii="Arial" w:hAnsi="Arial" w:cs="Arial"/>
          <w:kern w:val="2"/>
          <w:sz w:val="18"/>
          <w:szCs w:val="18"/>
          <w:lang w:eastAsia="ar-SA"/>
        </w:rPr>
        <w:t>,</w:t>
      </w:r>
      <w:r w:rsidRPr="00400FC0">
        <w:rPr>
          <w:rFonts w:ascii="Arial" w:hAnsi="Arial" w:cs="Arial"/>
          <w:kern w:val="2"/>
          <w:sz w:val="18"/>
          <w:szCs w:val="18"/>
          <w:lang w:eastAsia="ar-SA"/>
        </w:rPr>
        <w:t xml:space="preserve"> operadores y organizaciones dedicadas a las radiocomunicaciones en todo el mundo</w:t>
      </w:r>
      <w:r w:rsidR="00CE4E6A">
        <w:rPr>
          <w:rFonts w:ascii="Arial" w:hAnsi="Arial" w:cs="Arial"/>
          <w:kern w:val="2"/>
          <w:sz w:val="18"/>
          <w:szCs w:val="18"/>
          <w:lang w:eastAsia="ar-SA"/>
        </w:rPr>
        <w:t>,</w:t>
      </w:r>
      <w:r w:rsidRPr="00400FC0">
        <w:rPr>
          <w:rFonts w:ascii="Arial" w:hAnsi="Arial" w:cs="Arial"/>
          <w:kern w:val="2"/>
          <w:sz w:val="18"/>
          <w:szCs w:val="18"/>
          <w:lang w:eastAsia="ar-SA"/>
        </w:rPr>
        <w:t xml:space="preserve"> dada la importancia de mitigar interferencias perjudiciales a los servicios de radiocomunicaciones utilizados para salvaguardar la vida humana.</w:t>
      </w:r>
    </w:p>
    <w:p w14:paraId="138AA586" w14:textId="77777777" w:rsidR="00B44147" w:rsidRPr="00186474" w:rsidRDefault="00B44147" w:rsidP="00B57BC5">
      <w:pPr>
        <w:pStyle w:val="Prrafodelista"/>
        <w:pBdr>
          <w:top w:val="nil"/>
          <w:left w:val="nil"/>
          <w:bottom w:val="nil"/>
          <w:right w:val="nil"/>
          <w:between w:val="nil"/>
          <w:bar w:val="nil"/>
        </w:pBdr>
        <w:spacing w:line="276" w:lineRule="auto"/>
        <w:ind w:left="0"/>
        <w:jc w:val="both"/>
        <w:rPr>
          <w:rFonts w:cs="Arial"/>
          <w:sz w:val="18"/>
          <w:szCs w:val="18"/>
        </w:rPr>
      </w:pPr>
    </w:p>
    <w:p w14:paraId="22E1FEFF" w14:textId="67D96C3A" w:rsidR="00B44147" w:rsidRPr="00FF2A53" w:rsidRDefault="00B44147" w:rsidP="005166B5">
      <w:pPr>
        <w:pStyle w:val="Prrafodelista"/>
        <w:numPr>
          <w:ilvl w:val="0"/>
          <w:numId w:val="7"/>
        </w:numPr>
        <w:spacing w:line="276" w:lineRule="auto"/>
        <w:jc w:val="both"/>
        <w:rPr>
          <w:rFonts w:cs="Arial"/>
          <w:i/>
          <w:kern w:val="2"/>
          <w:sz w:val="18"/>
          <w:szCs w:val="18"/>
          <w:lang w:eastAsia="ar-SA"/>
        </w:rPr>
      </w:pPr>
      <w:r w:rsidRPr="00FF2A53">
        <w:rPr>
          <w:rFonts w:cs="Arial"/>
          <w:b/>
          <w:bCs/>
          <w:sz w:val="18"/>
          <w:szCs w:val="18"/>
          <w:lang w:eastAsia="ar-SA"/>
        </w:rPr>
        <w:t xml:space="preserve">Reporte UIT-R M.2377-1. </w:t>
      </w:r>
      <w:r w:rsidR="009849A6" w:rsidRPr="00FF2A53">
        <w:rPr>
          <w:rFonts w:cs="Arial"/>
          <w:b/>
          <w:bCs/>
          <w:sz w:val="18"/>
          <w:szCs w:val="18"/>
          <w:lang w:eastAsia="ar-SA"/>
        </w:rPr>
        <w:t>Requerimientos y objetivos de radiocomunicaciones para la protección pública y la recuperación en casos de desastres</w:t>
      </w:r>
      <w:r w:rsidR="009849A6" w:rsidRPr="00883F9D">
        <w:rPr>
          <w:b/>
          <w:sz w:val="18"/>
          <w:szCs w:val="18"/>
          <w:vertAlign w:val="superscript"/>
        </w:rPr>
        <w:footnoteReference w:id="13"/>
      </w:r>
      <w:r w:rsidR="009849A6" w:rsidRPr="00883F9D">
        <w:rPr>
          <w:rFonts w:cs="Arial"/>
          <w:b/>
          <w:sz w:val="18"/>
          <w:szCs w:val="18"/>
          <w:lang w:eastAsia="ar-SA"/>
        </w:rPr>
        <w:t>.</w:t>
      </w:r>
      <w:r w:rsidR="009849A6" w:rsidRPr="00FF2A53">
        <w:rPr>
          <w:rFonts w:cs="Arial"/>
          <w:sz w:val="18"/>
          <w:szCs w:val="18"/>
          <w:lang w:eastAsia="ar-SA"/>
        </w:rPr>
        <w:t xml:space="preserve"> </w:t>
      </w:r>
      <w:r w:rsidRPr="00FF2A53">
        <w:rPr>
          <w:rFonts w:cs="Arial"/>
          <w:sz w:val="18"/>
          <w:szCs w:val="18"/>
          <w:lang w:eastAsia="ar-SA"/>
        </w:rPr>
        <w:t>Define a las radiocomunicaciones de misión crítica como aquellas utilizadas por organizaciones y agencias competentes</w:t>
      </w:r>
      <w:r w:rsidRPr="00FF2A53">
        <w:rPr>
          <w:rFonts w:cs="Arial"/>
          <w:kern w:val="2"/>
          <w:sz w:val="18"/>
          <w:szCs w:val="18"/>
          <w:lang w:eastAsia="ar-SA"/>
        </w:rPr>
        <w:t xml:space="preserve"> para prevenir o enfrentar una perturbación grave del funcionamiento de la sociedad que supone una amenaza importante y generalizada para la vida humana, la salud, los bienes o el medio ambiente, ya sea provocada por un accidente, por la naturaleza o por el hombre, tanto de aparición súbita como del resultado de un proceso de generación complejo de largo plazo, por lo que se deben perseguir diversos objetivos, dentro de los cuales destacan los siguientes:</w:t>
      </w:r>
    </w:p>
    <w:p w14:paraId="4412921A" w14:textId="77777777" w:rsidR="00FF2A53" w:rsidRPr="00FF2A53" w:rsidRDefault="00FF2A53" w:rsidP="009F1858">
      <w:pPr>
        <w:pStyle w:val="Prrafodelista"/>
        <w:spacing w:line="276" w:lineRule="auto"/>
        <w:ind w:left="720"/>
        <w:jc w:val="both"/>
        <w:rPr>
          <w:rFonts w:cs="Arial"/>
          <w:i/>
          <w:kern w:val="2"/>
          <w:sz w:val="18"/>
          <w:szCs w:val="18"/>
          <w:lang w:eastAsia="ar-SA"/>
        </w:rPr>
      </w:pPr>
    </w:p>
    <w:p w14:paraId="4E0B231D" w14:textId="2475DD6C" w:rsidR="00B44147" w:rsidRPr="00FF2A53" w:rsidRDefault="00B44147" w:rsidP="009F1858">
      <w:pPr>
        <w:spacing w:after="0"/>
        <w:ind w:left="1418" w:right="899"/>
        <w:rPr>
          <w:rFonts w:ascii="Arial" w:hAnsi="Arial" w:cs="Arial"/>
          <w:i/>
          <w:kern w:val="2"/>
          <w:sz w:val="18"/>
          <w:szCs w:val="18"/>
          <w:lang w:eastAsia="ar-SA"/>
        </w:rPr>
      </w:pPr>
      <w:r w:rsidRPr="00400FC0">
        <w:rPr>
          <w:rFonts w:ascii="Arial" w:hAnsi="Arial" w:cs="Arial"/>
          <w:i/>
          <w:kern w:val="2"/>
          <w:sz w:val="18"/>
          <w:szCs w:val="18"/>
          <w:lang w:eastAsia="ar-SA"/>
        </w:rPr>
        <w:t>“3.1 Objetivos técnicos y de funcionamiento</w:t>
      </w:r>
    </w:p>
    <w:p w14:paraId="58BC4FC0" w14:textId="77777777" w:rsidR="00AF6344" w:rsidRPr="00FF2A53" w:rsidRDefault="00AF6344" w:rsidP="008853FD">
      <w:pPr>
        <w:spacing w:after="0"/>
        <w:ind w:left="1418" w:right="899"/>
        <w:rPr>
          <w:rFonts w:ascii="Arial" w:hAnsi="Arial" w:cs="Arial"/>
          <w:i/>
          <w:kern w:val="2"/>
          <w:sz w:val="18"/>
          <w:szCs w:val="18"/>
          <w:lang w:eastAsia="ar-SA"/>
        </w:rPr>
      </w:pPr>
    </w:p>
    <w:p w14:paraId="1BA94A8C" w14:textId="305A0E92" w:rsidR="00B44147" w:rsidRPr="00FF2A53" w:rsidRDefault="00B44147" w:rsidP="00883F9D">
      <w:pPr>
        <w:spacing w:after="0"/>
        <w:ind w:left="1418" w:right="899"/>
        <w:rPr>
          <w:rFonts w:ascii="Arial" w:hAnsi="Arial" w:cs="Arial"/>
          <w:i/>
          <w:kern w:val="2"/>
          <w:sz w:val="18"/>
          <w:szCs w:val="18"/>
          <w:lang w:eastAsia="ar-SA"/>
        </w:rPr>
      </w:pPr>
      <w:r w:rsidRPr="00400FC0">
        <w:rPr>
          <w:rFonts w:ascii="Arial" w:hAnsi="Arial" w:cs="Arial"/>
          <w:i/>
          <w:kern w:val="2"/>
          <w:sz w:val="18"/>
          <w:szCs w:val="18"/>
          <w:lang w:eastAsia="ar-SA"/>
        </w:rPr>
        <w:t>(…)</w:t>
      </w:r>
    </w:p>
    <w:p w14:paraId="4AEF322E" w14:textId="77777777" w:rsidR="00AF6344" w:rsidRDefault="00AF6344" w:rsidP="00AF6344">
      <w:pPr>
        <w:spacing w:after="0"/>
        <w:ind w:left="1418" w:right="899"/>
        <w:jc w:val="both"/>
        <w:rPr>
          <w:rFonts w:ascii="Arial" w:hAnsi="Arial" w:cs="Arial"/>
          <w:i/>
          <w:kern w:val="2"/>
          <w:sz w:val="18"/>
          <w:szCs w:val="18"/>
          <w:lang w:eastAsia="ar-SA"/>
        </w:rPr>
      </w:pPr>
    </w:p>
    <w:p w14:paraId="62BF21FF" w14:textId="4B4C5895" w:rsidR="00B44147" w:rsidRPr="00FF2A53"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h) para proporcionar llamadas de emergencia, alerta de emergencia con un solo toque (enfatizando que esta función se utiliza en situaciones que amenazan la vida y debe recibir el más alto nivel de prioridad)</w:t>
      </w:r>
    </w:p>
    <w:p w14:paraId="1D7EE0C6" w14:textId="77777777" w:rsidR="00AF6344" w:rsidRDefault="00AF6344" w:rsidP="00AF6344">
      <w:pPr>
        <w:spacing w:after="0"/>
        <w:ind w:left="1418" w:right="899"/>
        <w:jc w:val="both"/>
        <w:rPr>
          <w:rFonts w:ascii="Arial" w:hAnsi="Arial" w:cs="Arial"/>
          <w:i/>
          <w:kern w:val="2"/>
          <w:sz w:val="18"/>
          <w:szCs w:val="18"/>
          <w:lang w:eastAsia="ar-SA"/>
        </w:rPr>
      </w:pPr>
    </w:p>
    <w:p w14:paraId="5362D407" w14:textId="4386DC5A" w:rsidR="00B44147" w:rsidRPr="00FF2A53"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39423750" w14:textId="77777777" w:rsidR="00AF6344" w:rsidRDefault="00AF6344" w:rsidP="00AF6344">
      <w:pPr>
        <w:spacing w:after="0"/>
        <w:ind w:left="1418" w:right="899"/>
        <w:jc w:val="both"/>
        <w:rPr>
          <w:rFonts w:ascii="Arial" w:hAnsi="Arial" w:cs="Arial"/>
          <w:i/>
          <w:kern w:val="2"/>
          <w:sz w:val="18"/>
          <w:szCs w:val="18"/>
          <w:lang w:eastAsia="ar-SA"/>
        </w:rPr>
      </w:pPr>
    </w:p>
    <w:p w14:paraId="19884D5D" w14:textId="2781CA7F" w:rsidR="00B44147" w:rsidRPr="00FF2A53" w:rsidRDefault="00B44147" w:rsidP="009F1858">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 xml:space="preserve">n) para proporcionar un despliegue rápido de infraestructura y servicios temporales, así como la recuperación de fallas; </w:t>
      </w:r>
    </w:p>
    <w:p w14:paraId="041596A5" w14:textId="77777777" w:rsidR="00AF6344" w:rsidRDefault="00AF6344" w:rsidP="00AF6344">
      <w:pPr>
        <w:spacing w:after="0"/>
        <w:ind w:left="1418" w:right="899"/>
        <w:jc w:val="both"/>
        <w:rPr>
          <w:rFonts w:ascii="Arial" w:hAnsi="Arial" w:cs="Arial"/>
          <w:i/>
          <w:kern w:val="2"/>
          <w:sz w:val="18"/>
          <w:szCs w:val="18"/>
          <w:lang w:eastAsia="ar-SA"/>
        </w:rPr>
      </w:pPr>
    </w:p>
    <w:p w14:paraId="09EFEFB4" w14:textId="27C032A7" w:rsidR="00B44147" w:rsidRPr="00FF2A53"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14D93671" w14:textId="77777777" w:rsidR="00AF6344" w:rsidRDefault="00AF6344" w:rsidP="00AF6344">
      <w:pPr>
        <w:spacing w:after="0"/>
        <w:ind w:left="1418" w:right="899"/>
        <w:jc w:val="both"/>
        <w:rPr>
          <w:rFonts w:ascii="Arial" w:hAnsi="Arial" w:cs="Arial"/>
          <w:i/>
          <w:kern w:val="2"/>
          <w:sz w:val="18"/>
          <w:szCs w:val="18"/>
          <w:lang w:eastAsia="ar-SA"/>
        </w:rPr>
      </w:pPr>
    </w:p>
    <w:p w14:paraId="00A77F5C" w14:textId="4B40ED37" w:rsidR="006321DA" w:rsidRDefault="00B44147" w:rsidP="001B3D2F">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A.3.2.3 Operaciones de socorro</w:t>
      </w:r>
    </w:p>
    <w:p w14:paraId="28EFCF19" w14:textId="77777777" w:rsidR="001B3D2F" w:rsidRPr="00FF2A53" w:rsidRDefault="001B3D2F" w:rsidP="001B3D2F">
      <w:pPr>
        <w:spacing w:after="0"/>
        <w:ind w:left="1418" w:right="899"/>
        <w:jc w:val="both"/>
        <w:rPr>
          <w:rFonts w:ascii="Arial" w:hAnsi="Arial" w:cs="Arial"/>
          <w:i/>
          <w:kern w:val="2"/>
          <w:sz w:val="18"/>
          <w:szCs w:val="18"/>
          <w:lang w:eastAsia="ar-SA"/>
        </w:rPr>
      </w:pPr>
    </w:p>
    <w:p w14:paraId="390F64C9" w14:textId="06697AF1" w:rsidR="006321DA" w:rsidRPr="00400FC0"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 Por ejemplo, los desastres naturales pueden incluir sismos, grandes tormentas tropicales, importantes heladas, inundaciones, etc.</w:t>
      </w:r>
    </w:p>
    <w:p w14:paraId="4065FFA6" w14:textId="77777777" w:rsidR="00E0491A" w:rsidRDefault="00E0491A" w:rsidP="00AF6344">
      <w:pPr>
        <w:spacing w:after="0"/>
        <w:ind w:left="1418" w:right="899"/>
        <w:jc w:val="both"/>
        <w:rPr>
          <w:rFonts w:ascii="Arial" w:hAnsi="Arial" w:cs="Arial"/>
          <w:i/>
          <w:kern w:val="2"/>
          <w:sz w:val="18"/>
          <w:szCs w:val="18"/>
          <w:lang w:eastAsia="ar-SA"/>
        </w:rPr>
      </w:pPr>
    </w:p>
    <w:p w14:paraId="3A7CFFC5" w14:textId="578C675B" w:rsidR="00B44147" w:rsidRPr="00400FC0"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 Generalmente, son implementados tanto los sistemas de comunicaciones de protección pública junto con el equipo situacional y especial de comunicación de entidades y organizaciones de socorro</w:t>
      </w:r>
    </w:p>
    <w:p w14:paraId="31D78DCD" w14:textId="77777777" w:rsidR="00E0491A" w:rsidRDefault="00E0491A" w:rsidP="00AF6344">
      <w:pPr>
        <w:spacing w:after="0"/>
        <w:ind w:left="1418" w:right="899"/>
        <w:jc w:val="both"/>
        <w:rPr>
          <w:rFonts w:ascii="Arial" w:hAnsi="Arial" w:cs="Arial"/>
          <w:i/>
          <w:kern w:val="2"/>
          <w:sz w:val="18"/>
          <w:szCs w:val="18"/>
          <w:lang w:eastAsia="ar-SA"/>
        </w:rPr>
      </w:pPr>
    </w:p>
    <w:p w14:paraId="3710D7D4" w14:textId="240D6B3B" w:rsidR="00B44147" w:rsidRPr="00400FC0" w:rsidRDefault="00B44147" w:rsidP="009F1858">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En las operaciones de socorro, las entidades de protección pública usarán una gran variedad de comunicaciones previstas por las redes de protección pública para satisfacer sus requisitos de operación;</w:t>
      </w:r>
    </w:p>
    <w:p w14:paraId="68BEDB71" w14:textId="77777777" w:rsidR="00E0491A" w:rsidRDefault="00E0491A" w:rsidP="00AF6344">
      <w:pPr>
        <w:spacing w:after="0"/>
        <w:ind w:left="1418" w:right="899"/>
        <w:jc w:val="both"/>
        <w:rPr>
          <w:rFonts w:ascii="Arial" w:hAnsi="Arial" w:cs="Arial"/>
          <w:i/>
          <w:kern w:val="2"/>
          <w:sz w:val="18"/>
          <w:szCs w:val="18"/>
          <w:lang w:eastAsia="ar-SA"/>
        </w:rPr>
      </w:pPr>
    </w:p>
    <w:p w14:paraId="2B55548E" w14:textId="4C27316A" w:rsidR="00B44147" w:rsidRPr="00FF2A53" w:rsidRDefault="00B44147" w:rsidP="00AF6344">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169F81DB" w14:textId="77777777" w:rsidR="00F23274" w:rsidRPr="00FF2A53" w:rsidRDefault="00F23274" w:rsidP="00883F9D">
      <w:pPr>
        <w:spacing w:after="0"/>
        <w:ind w:left="1418" w:right="899"/>
        <w:jc w:val="both"/>
        <w:rPr>
          <w:rFonts w:ascii="Arial" w:hAnsi="Arial" w:cs="Arial"/>
          <w:i/>
          <w:kern w:val="2"/>
          <w:sz w:val="18"/>
          <w:szCs w:val="18"/>
          <w:lang w:eastAsia="ar-SA"/>
        </w:rPr>
      </w:pPr>
    </w:p>
    <w:p w14:paraId="039992C6" w14:textId="4A2C7E59" w:rsidR="00B44147" w:rsidRPr="00400FC0" w:rsidRDefault="00B44147" w:rsidP="00742B18">
      <w:pPr>
        <w:spacing w:after="0"/>
        <w:jc w:val="both"/>
        <w:rPr>
          <w:rFonts w:ascii="Arial" w:hAnsi="Arial" w:cs="Arial"/>
          <w:kern w:val="2"/>
          <w:sz w:val="18"/>
          <w:szCs w:val="18"/>
          <w:lang w:eastAsia="ar-SA"/>
        </w:rPr>
      </w:pPr>
      <w:r w:rsidRPr="00400FC0">
        <w:rPr>
          <w:rFonts w:ascii="Arial" w:hAnsi="Arial" w:cs="Arial"/>
          <w:kern w:val="2"/>
          <w:sz w:val="18"/>
          <w:szCs w:val="18"/>
          <w:lang w:eastAsia="ar-SA"/>
        </w:rPr>
        <w:t xml:space="preserve">Lo anterior revela que la tecnología y las redes implementadas para las comunicaciones de misión crítica deben ser seguras, confiables y, sobre todo, estar disponibles en el momento en el que se necesite hacer uso de ellas, por lo que el uso exclusivo del recurso espectral para las radiocomunicaciones de misión </w:t>
      </w:r>
      <w:r w:rsidR="006C781E" w:rsidRPr="00400FC0">
        <w:rPr>
          <w:rFonts w:ascii="Arial" w:hAnsi="Arial" w:cs="Arial"/>
          <w:kern w:val="2"/>
          <w:sz w:val="18"/>
          <w:szCs w:val="18"/>
          <w:lang w:eastAsia="ar-SA"/>
        </w:rPr>
        <w:t>crítica</w:t>
      </w:r>
      <w:r w:rsidRPr="00400FC0">
        <w:rPr>
          <w:rFonts w:ascii="Arial" w:hAnsi="Arial" w:cs="Arial"/>
          <w:kern w:val="2"/>
          <w:sz w:val="18"/>
          <w:szCs w:val="18"/>
          <w:lang w:eastAsia="ar-SA"/>
        </w:rPr>
        <w:t xml:space="preserve"> es indispensable.</w:t>
      </w:r>
    </w:p>
    <w:p w14:paraId="35A05879" w14:textId="77777777" w:rsidR="00B44147" w:rsidRPr="00186474" w:rsidRDefault="00B44147" w:rsidP="00742B18">
      <w:pPr>
        <w:pStyle w:val="Prrafodelista"/>
        <w:pBdr>
          <w:top w:val="nil"/>
          <w:left w:val="nil"/>
          <w:bottom w:val="nil"/>
          <w:right w:val="nil"/>
          <w:between w:val="nil"/>
          <w:bar w:val="nil"/>
        </w:pBdr>
        <w:spacing w:line="276" w:lineRule="auto"/>
        <w:ind w:left="0"/>
        <w:jc w:val="both"/>
        <w:rPr>
          <w:rFonts w:cs="Arial"/>
          <w:sz w:val="18"/>
          <w:szCs w:val="18"/>
        </w:rPr>
      </w:pPr>
    </w:p>
    <w:p w14:paraId="2BD4ABBE" w14:textId="02A2D9E7" w:rsidR="00B44147" w:rsidRDefault="00B44147" w:rsidP="005166B5">
      <w:pPr>
        <w:pStyle w:val="Prrafodelista"/>
        <w:numPr>
          <w:ilvl w:val="0"/>
          <w:numId w:val="7"/>
        </w:numPr>
        <w:spacing w:line="276" w:lineRule="auto"/>
        <w:jc w:val="both"/>
        <w:rPr>
          <w:rFonts w:cs="Arial"/>
          <w:sz w:val="18"/>
          <w:szCs w:val="18"/>
          <w:lang w:eastAsia="ar-SA"/>
        </w:rPr>
      </w:pPr>
      <w:r w:rsidRPr="00FF2A53">
        <w:rPr>
          <w:rFonts w:cs="Arial"/>
          <w:b/>
          <w:sz w:val="18"/>
          <w:szCs w:val="18"/>
          <w:lang w:eastAsia="ar-SA"/>
        </w:rPr>
        <w:lastRenderedPageBreak/>
        <w:t>Plan estratégico de la CITEL</w:t>
      </w:r>
      <w:r w:rsidR="007E261B" w:rsidRPr="00FF2A53">
        <w:rPr>
          <w:rFonts w:cs="Arial"/>
          <w:b/>
          <w:sz w:val="18"/>
          <w:szCs w:val="18"/>
          <w:lang w:eastAsia="ar-SA"/>
        </w:rPr>
        <w:t xml:space="preserve"> para el 20</w:t>
      </w:r>
      <w:r w:rsidR="009B308E">
        <w:rPr>
          <w:rFonts w:cs="Arial"/>
          <w:b/>
          <w:sz w:val="18"/>
          <w:szCs w:val="18"/>
          <w:lang w:eastAsia="ar-SA"/>
        </w:rPr>
        <w:t>22</w:t>
      </w:r>
      <w:r w:rsidR="007E261B" w:rsidRPr="00FF2A53">
        <w:rPr>
          <w:rFonts w:cs="Arial"/>
          <w:b/>
          <w:sz w:val="18"/>
          <w:szCs w:val="18"/>
          <w:lang w:eastAsia="ar-SA"/>
        </w:rPr>
        <w:t>-202</w:t>
      </w:r>
      <w:r w:rsidR="009B308E">
        <w:rPr>
          <w:rFonts w:cs="Arial"/>
          <w:b/>
          <w:sz w:val="18"/>
          <w:szCs w:val="18"/>
          <w:lang w:eastAsia="ar-SA"/>
        </w:rPr>
        <w:t>6</w:t>
      </w:r>
      <w:r w:rsidRPr="00883F9D">
        <w:rPr>
          <w:b/>
          <w:sz w:val="18"/>
          <w:szCs w:val="18"/>
          <w:vertAlign w:val="superscript"/>
        </w:rPr>
        <w:footnoteReference w:id="14"/>
      </w:r>
      <w:r w:rsidRPr="00FF2A53">
        <w:rPr>
          <w:rFonts w:cs="Arial"/>
          <w:sz w:val="18"/>
          <w:szCs w:val="18"/>
          <w:lang w:eastAsia="ar-SA"/>
        </w:rPr>
        <w:t xml:space="preserve">. El plan contiene las actividades que los Comités </w:t>
      </w:r>
      <w:r w:rsidRPr="00FF2A53">
        <w:rPr>
          <w:rFonts w:cs="Arial"/>
          <w:kern w:val="1"/>
          <w:sz w:val="18"/>
          <w:szCs w:val="18"/>
          <w:lang w:eastAsia="ar-SA"/>
        </w:rPr>
        <w:t>Consultivos</w:t>
      </w:r>
      <w:r w:rsidRPr="00FF2A53">
        <w:rPr>
          <w:rFonts w:cs="Arial"/>
          <w:sz w:val="18"/>
          <w:szCs w:val="18"/>
          <w:lang w:eastAsia="ar-SA"/>
        </w:rPr>
        <w:t xml:space="preserve"> de la CITEL realizarán durante el periodo cuatrienal que comprende del 20</w:t>
      </w:r>
      <w:r w:rsidR="002A0996">
        <w:rPr>
          <w:rFonts w:cs="Arial"/>
          <w:sz w:val="18"/>
          <w:szCs w:val="18"/>
          <w:lang w:eastAsia="ar-SA"/>
        </w:rPr>
        <w:t>22</w:t>
      </w:r>
      <w:r w:rsidRPr="00FF2A53">
        <w:rPr>
          <w:rFonts w:cs="Arial"/>
          <w:sz w:val="18"/>
          <w:szCs w:val="18"/>
          <w:lang w:eastAsia="ar-SA"/>
        </w:rPr>
        <w:t xml:space="preserve"> al 202</w:t>
      </w:r>
      <w:r w:rsidR="002A0996">
        <w:rPr>
          <w:rFonts w:cs="Arial"/>
          <w:sz w:val="18"/>
          <w:szCs w:val="18"/>
          <w:lang w:eastAsia="ar-SA"/>
        </w:rPr>
        <w:t>6</w:t>
      </w:r>
      <w:r w:rsidRPr="00FF2A53">
        <w:rPr>
          <w:rFonts w:cs="Arial"/>
          <w:sz w:val="18"/>
          <w:szCs w:val="18"/>
          <w:lang w:eastAsia="ar-SA"/>
        </w:rPr>
        <w:t xml:space="preserve">, entre las que destaca la de </w:t>
      </w:r>
      <w:r w:rsidR="00B05CF6" w:rsidRPr="00FF2A53">
        <w:rPr>
          <w:rFonts w:cs="Arial"/>
          <w:sz w:val="18"/>
          <w:szCs w:val="18"/>
          <w:lang w:eastAsia="ar-SA"/>
        </w:rPr>
        <w:t xml:space="preserve">canalizar las necesidades de </w:t>
      </w:r>
      <w:r w:rsidR="00B05CF6" w:rsidRPr="00FF2A53" w:rsidDel="00D74396">
        <w:rPr>
          <w:rFonts w:cs="Arial"/>
          <w:sz w:val="18"/>
          <w:szCs w:val="18"/>
          <w:lang w:eastAsia="ar-SA"/>
        </w:rPr>
        <w:t>t</w:t>
      </w:r>
      <w:r w:rsidR="00B05CF6" w:rsidRPr="00FF2A53">
        <w:rPr>
          <w:rFonts w:cs="Arial"/>
          <w:sz w:val="18"/>
          <w:szCs w:val="18"/>
          <w:lang w:eastAsia="ar-SA"/>
        </w:rPr>
        <w:t>elecomunicaciones/TIC de los Estados Miembros en relación con la alerta temprana, mitigación y recuperación ante desastres naturales para enfocar sus esfuerzos en el cumplimiento de los objetivos siguientes:</w:t>
      </w:r>
    </w:p>
    <w:p w14:paraId="5B1EDCF2" w14:textId="77777777" w:rsidR="001B3D2F" w:rsidRPr="001B3D2F" w:rsidRDefault="001B3D2F" w:rsidP="001B3D2F">
      <w:pPr>
        <w:pStyle w:val="Prrafodelista"/>
        <w:spacing w:line="276" w:lineRule="auto"/>
        <w:ind w:left="720"/>
        <w:jc w:val="both"/>
        <w:rPr>
          <w:rFonts w:cs="Arial"/>
          <w:sz w:val="18"/>
          <w:szCs w:val="18"/>
          <w:lang w:eastAsia="ar-SA"/>
        </w:rPr>
      </w:pPr>
    </w:p>
    <w:p w14:paraId="021F3FA5" w14:textId="77777777" w:rsidR="00B05CF6" w:rsidRDefault="00B05CF6" w:rsidP="00B05CF6">
      <w:pPr>
        <w:spacing w:after="0"/>
        <w:ind w:left="1418" w:right="899"/>
        <w:jc w:val="both"/>
        <w:rPr>
          <w:rFonts w:ascii="Arial" w:hAnsi="Arial" w:cs="Arial"/>
          <w:b/>
          <w:i/>
          <w:sz w:val="18"/>
          <w:szCs w:val="18"/>
          <w:lang w:eastAsia="ar-SA"/>
        </w:rPr>
      </w:pPr>
    </w:p>
    <w:p w14:paraId="03D94CF9" w14:textId="77777777" w:rsidR="00B05CF6" w:rsidRPr="00C12E42" w:rsidRDefault="00B05CF6" w:rsidP="00B05CF6">
      <w:pPr>
        <w:spacing w:after="0"/>
        <w:ind w:left="1418" w:right="899"/>
        <w:jc w:val="both"/>
        <w:rPr>
          <w:rFonts w:ascii="Arial" w:hAnsi="Arial" w:cs="Arial"/>
          <w:i/>
          <w:iCs/>
          <w:sz w:val="18"/>
          <w:szCs w:val="18"/>
        </w:rPr>
      </w:pPr>
      <w:r w:rsidRPr="00C12E42">
        <w:rPr>
          <w:rFonts w:ascii="Arial" w:hAnsi="Arial" w:cs="Arial"/>
          <w:i/>
          <w:iCs/>
          <w:sz w:val="18"/>
          <w:szCs w:val="18"/>
        </w:rPr>
        <w:t>“METAS ESTRATÉGICAS</w:t>
      </w:r>
    </w:p>
    <w:p w14:paraId="426AB07F" w14:textId="77777777" w:rsidR="00B05CF6" w:rsidRPr="00C12E42" w:rsidRDefault="00B05CF6" w:rsidP="00B05CF6">
      <w:pPr>
        <w:spacing w:after="0"/>
        <w:ind w:left="1418" w:right="899"/>
        <w:jc w:val="both"/>
        <w:rPr>
          <w:rFonts w:ascii="Arial" w:hAnsi="Arial" w:cs="Arial"/>
          <w:i/>
          <w:iCs/>
          <w:sz w:val="18"/>
          <w:szCs w:val="18"/>
        </w:rPr>
      </w:pPr>
    </w:p>
    <w:p w14:paraId="1201BFE9" w14:textId="77777777" w:rsidR="00B05CF6" w:rsidRPr="00C12E42" w:rsidRDefault="00B05CF6" w:rsidP="00B05CF6">
      <w:pPr>
        <w:spacing w:after="0"/>
        <w:ind w:left="1418" w:right="899"/>
        <w:jc w:val="both"/>
        <w:rPr>
          <w:rFonts w:ascii="Arial" w:hAnsi="Arial" w:cs="Arial"/>
          <w:i/>
          <w:iCs/>
          <w:sz w:val="18"/>
          <w:szCs w:val="18"/>
        </w:rPr>
      </w:pPr>
      <w:r w:rsidRPr="00C12E42">
        <w:rPr>
          <w:rFonts w:ascii="Arial" w:hAnsi="Arial" w:cs="Arial"/>
          <w:i/>
          <w:iCs/>
          <w:sz w:val="18"/>
          <w:szCs w:val="18"/>
        </w:rPr>
        <w:t>2. Desarrollar un entorno de telecomunicaciones/TIC armonizado e interoperable;</w:t>
      </w:r>
    </w:p>
    <w:p w14:paraId="682C18A5" w14:textId="77777777" w:rsidR="00B05CF6" w:rsidRPr="00C12E42" w:rsidRDefault="00B05CF6" w:rsidP="00B05CF6">
      <w:pPr>
        <w:spacing w:after="0"/>
        <w:ind w:left="1418" w:right="899"/>
        <w:jc w:val="both"/>
        <w:rPr>
          <w:rFonts w:ascii="Arial" w:hAnsi="Arial" w:cs="Arial"/>
          <w:i/>
          <w:iCs/>
          <w:sz w:val="18"/>
          <w:szCs w:val="18"/>
        </w:rPr>
      </w:pPr>
    </w:p>
    <w:p w14:paraId="7EBA6B52" w14:textId="77777777" w:rsidR="00B05CF6" w:rsidRPr="0078666E" w:rsidRDefault="00B05CF6" w:rsidP="00B05CF6">
      <w:pPr>
        <w:spacing w:after="0"/>
        <w:ind w:left="1418" w:right="899"/>
        <w:jc w:val="both"/>
        <w:rPr>
          <w:rFonts w:ascii="Arial" w:hAnsi="Arial" w:cs="Arial"/>
          <w:b/>
          <w:i/>
          <w:iCs/>
          <w:sz w:val="18"/>
          <w:szCs w:val="18"/>
          <w:lang w:eastAsia="ar-SA"/>
        </w:rPr>
      </w:pPr>
      <w:r w:rsidRPr="00C12E42">
        <w:rPr>
          <w:rFonts w:ascii="Arial" w:hAnsi="Arial" w:cs="Arial"/>
          <w:i/>
          <w:iCs/>
          <w:sz w:val="18"/>
          <w:szCs w:val="18"/>
        </w:rPr>
        <w:t>Se destacan para esta Meta: Impulsar el desarrollo de telecomunicaciones/TIC interoperables en las Américas, incluyendo infraestructura, servicios, equipos y dispositivos; y propiciar la generación de mecanismos, iniciativas, incentivos y regulación para la atención a zonas apartadas, desatendidas o insuficientemente atendidas.</w:t>
      </w:r>
    </w:p>
    <w:p w14:paraId="50B432E2" w14:textId="77777777" w:rsidR="00B05CF6" w:rsidRDefault="00B05CF6" w:rsidP="00B05CF6">
      <w:pPr>
        <w:spacing w:after="0"/>
        <w:ind w:left="1418" w:right="899"/>
        <w:jc w:val="both"/>
        <w:rPr>
          <w:rFonts w:ascii="Arial" w:hAnsi="Arial" w:cs="Arial"/>
          <w:b/>
          <w:i/>
          <w:sz w:val="18"/>
          <w:szCs w:val="18"/>
          <w:lang w:eastAsia="ar-SA"/>
        </w:rPr>
      </w:pPr>
    </w:p>
    <w:p w14:paraId="2C10D8F3" w14:textId="77777777" w:rsidR="00B05CF6" w:rsidRDefault="00B05CF6" w:rsidP="00B05CF6">
      <w:pPr>
        <w:spacing w:after="0"/>
        <w:ind w:left="1418" w:right="899"/>
        <w:jc w:val="both"/>
        <w:rPr>
          <w:rFonts w:ascii="Arial" w:hAnsi="Arial" w:cs="Arial"/>
          <w:b/>
          <w:i/>
          <w:sz w:val="18"/>
          <w:szCs w:val="18"/>
          <w:lang w:eastAsia="ar-SA"/>
        </w:rPr>
      </w:pPr>
    </w:p>
    <w:p w14:paraId="39B51336" w14:textId="7CB23D37" w:rsidR="00B44147" w:rsidRPr="00F72CA6" w:rsidRDefault="00B44147" w:rsidP="00B05CF6">
      <w:pPr>
        <w:spacing w:after="0"/>
        <w:ind w:left="1418" w:right="899"/>
        <w:jc w:val="both"/>
        <w:rPr>
          <w:rFonts w:ascii="Arial" w:hAnsi="Arial" w:cs="Arial"/>
          <w:b/>
          <w:i/>
          <w:sz w:val="18"/>
          <w:szCs w:val="18"/>
          <w:lang w:eastAsia="ar-SA"/>
        </w:rPr>
      </w:pPr>
      <w:r w:rsidRPr="00F72CA6">
        <w:rPr>
          <w:rFonts w:ascii="Arial" w:hAnsi="Arial" w:cs="Arial"/>
          <w:b/>
          <w:i/>
          <w:sz w:val="18"/>
          <w:szCs w:val="18"/>
          <w:lang w:eastAsia="ar-SA"/>
        </w:rPr>
        <w:t>“4. OBJETIVOS:</w:t>
      </w:r>
    </w:p>
    <w:p w14:paraId="6897609F" w14:textId="77777777" w:rsidR="00F23274" w:rsidRDefault="00F23274" w:rsidP="008853FD">
      <w:pPr>
        <w:spacing w:after="0"/>
        <w:ind w:left="1418" w:right="899"/>
        <w:jc w:val="both"/>
        <w:rPr>
          <w:rFonts w:ascii="Arial" w:hAnsi="Arial" w:cs="Arial"/>
          <w:i/>
          <w:sz w:val="18"/>
          <w:szCs w:val="18"/>
          <w:lang w:eastAsia="ar-SA"/>
        </w:rPr>
      </w:pPr>
    </w:p>
    <w:p w14:paraId="4E0D871A" w14:textId="77777777" w:rsidR="00B05CF6" w:rsidRDefault="00B05CF6" w:rsidP="00B05CF6">
      <w:pPr>
        <w:spacing w:after="0"/>
        <w:ind w:left="1418" w:right="899"/>
        <w:jc w:val="both"/>
        <w:rPr>
          <w:rFonts w:ascii="Arial" w:hAnsi="Arial" w:cs="Arial"/>
          <w:i/>
          <w:sz w:val="18"/>
          <w:szCs w:val="18"/>
          <w:lang w:eastAsia="ar-SA"/>
        </w:rPr>
      </w:pPr>
    </w:p>
    <w:p w14:paraId="24C5E8FC" w14:textId="05C51D0A" w:rsidR="00954BB0" w:rsidRDefault="00954BB0" w:rsidP="00F23274">
      <w:pPr>
        <w:spacing w:after="0"/>
        <w:ind w:left="1418" w:right="899"/>
        <w:jc w:val="both"/>
        <w:rPr>
          <w:rFonts w:ascii="Arial" w:hAnsi="Arial" w:cs="Arial"/>
          <w:i/>
          <w:sz w:val="18"/>
          <w:szCs w:val="18"/>
          <w:lang w:eastAsia="ar-SA"/>
        </w:rPr>
      </w:pPr>
      <w:r>
        <w:rPr>
          <w:rFonts w:ascii="Arial" w:hAnsi="Arial" w:cs="Arial"/>
          <w:i/>
          <w:sz w:val="18"/>
          <w:szCs w:val="18"/>
          <w:lang w:eastAsia="ar-SA"/>
        </w:rPr>
        <w:t xml:space="preserve">Para la Meta 2 Desarrollar un </w:t>
      </w:r>
      <w:r w:rsidR="00D35422">
        <w:rPr>
          <w:rFonts w:ascii="Arial" w:hAnsi="Arial" w:cs="Arial"/>
          <w:i/>
          <w:sz w:val="18"/>
          <w:szCs w:val="18"/>
          <w:lang w:eastAsia="ar-SA"/>
        </w:rPr>
        <w:t>entorno</w:t>
      </w:r>
      <w:r>
        <w:rPr>
          <w:rFonts w:ascii="Arial" w:hAnsi="Arial" w:cs="Arial"/>
          <w:i/>
          <w:sz w:val="18"/>
          <w:szCs w:val="18"/>
          <w:lang w:eastAsia="ar-SA"/>
        </w:rPr>
        <w:t xml:space="preserve"> de telecomunicaciones/TIC armonizado e interoperable:</w:t>
      </w:r>
    </w:p>
    <w:p w14:paraId="7533FB4E" w14:textId="03608D40" w:rsidR="00B44147" w:rsidRPr="00FF2A53" w:rsidRDefault="00B44147" w:rsidP="00883F9D">
      <w:pPr>
        <w:spacing w:after="0"/>
        <w:ind w:left="1418" w:right="899"/>
        <w:jc w:val="both"/>
        <w:rPr>
          <w:rFonts w:ascii="Arial" w:hAnsi="Arial" w:cs="Arial"/>
          <w:i/>
          <w:sz w:val="18"/>
          <w:szCs w:val="18"/>
          <w:lang w:eastAsia="ar-SA"/>
        </w:rPr>
      </w:pPr>
      <w:r w:rsidRPr="00FF2A53">
        <w:rPr>
          <w:rFonts w:ascii="Arial" w:hAnsi="Arial" w:cs="Arial"/>
          <w:i/>
          <w:sz w:val="18"/>
          <w:szCs w:val="18"/>
          <w:lang w:eastAsia="ar-SA"/>
        </w:rPr>
        <w:t>(…)</w:t>
      </w:r>
    </w:p>
    <w:p w14:paraId="347552F0" w14:textId="77777777" w:rsidR="00F23274" w:rsidRDefault="00F23274" w:rsidP="00F23274">
      <w:pPr>
        <w:spacing w:after="0"/>
        <w:ind w:left="1418" w:right="899"/>
        <w:jc w:val="both"/>
        <w:rPr>
          <w:rFonts w:ascii="Arial" w:hAnsi="Arial" w:cs="Arial"/>
          <w:i/>
          <w:sz w:val="18"/>
          <w:szCs w:val="18"/>
          <w:lang w:eastAsia="ar-SA"/>
        </w:rPr>
      </w:pPr>
    </w:p>
    <w:p w14:paraId="46C614FC" w14:textId="13426FCC" w:rsidR="00B44147" w:rsidRPr="00FF2A53" w:rsidRDefault="002A0996" w:rsidP="001B3D2F">
      <w:pPr>
        <w:spacing w:after="0"/>
        <w:ind w:left="1418" w:right="899"/>
        <w:jc w:val="both"/>
        <w:rPr>
          <w:rFonts w:ascii="Arial" w:hAnsi="Arial" w:cs="Arial"/>
          <w:i/>
          <w:sz w:val="18"/>
          <w:szCs w:val="18"/>
          <w:lang w:eastAsia="ar-SA"/>
        </w:rPr>
      </w:pPr>
      <w:r>
        <w:rPr>
          <w:rFonts w:ascii="Arial" w:hAnsi="Arial" w:cs="Arial"/>
          <w:i/>
          <w:sz w:val="18"/>
          <w:szCs w:val="18"/>
          <w:lang w:eastAsia="ar-SA"/>
        </w:rPr>
        <w:t>6</w:t>
      </w:r>
      <w:r w:rsidR="00B44147" w:rsidRPr="00FF2A53">
        <w:rPr>
          <w:rFonts w:ascii="Arial" w:hAnsi="Arial" w:cs="Arial"/>
          <w:i/>
          <w:sz w:val="18"/>
          <w:szCs w:val="18"/>
          <w:lang w:eastAsia="ar-SA"/>
        </w:rPr>
        <w:t>. Aumentar la interoperabilidad e interconectividad, incluida la conectividad internacional, a nivel de telecomunicaciones/TIC en las Américas, incluida la armonización en el uso del espectro;</w:t>
      </w:r>
    </w:p>
    <w:p w14:paraId="36744D58" w14:textId="77777777" w:rsidR="00F23274" w:rsidRDefault="00F23274" w:rsidP="00F23274">
      <w:pPr>
        <w:spacing w:after="0"/>
        <w:ind w:left="1418" w:right="899"/>
        <w:jc w:val="both"/>
        <w:rPr>
          <w:rFonts w:ascii="Arial" w:hAnsi="Arial" w:cs="Arial"/>
          <w:i/>
          <w:sz w:val="18"/>
          <w:szCs w:val="18"/>
          <w:lang w:eastAsia="ar-SA"/>
        </w:rPr>
      </w:pPr>
    </w:p>
    <w:p w14:paraId="3B49F6CD" w14:textId="13FB9AF4" w:rsidR="00B44147" w:rsidRPr="00FF2A53" w:rsidRDefault="00B44147" w:rsidP="00883F9D">
      <w:pPr>
        <w:spacing w:after="0"/>
        <w:ind w:left="1418" w:right="899"/>
        <w:jc w:val="both"/>
        <w:rPr>
          <w:rFonts w:ascii="Arial" w:hAnsi="Arial" w:cs="Arial"/>
          <w:i/>
          <w:sz w:val="18"/>
          <w:szCs w:val="18"/>
          <w:lang w:eastAsia="ar-SA"/>
        </w:rPr>
      </w:pPr>
      <w:r w:rsidRPr="00FF2A53">
        <w:rPr>
          <w:rFonts w:ascii="Arial" w:hAnsi="Arial" w:cs="Arial"/>
          <w:i/>
          <w:sz w:val="18"/>
          <w:szCs w:val="18"/>
          <w:lang w:eastAsia="ar-SA"/>
        </w:rPr>
        <w:t>(…)”</w:t>
      </w:r>
    </w:p>
    <w:p w14:paraId="2F6F9ECE" w14:textId="77777777" w:rsidR="00F23274" w:rsidRDefault="00F23274" w:rsidP="00F23274">
      <w:pPr>
        <w:spacing w:after="0"/>
        <w:ind w:left="709"/>
        <w:jc w:val="both"/>
        <w:rPr>
          <w:rFonts w:ascii="Arial" w:hAnsi="Arial" w:cs="Arial"/>
          <w:sz w:val="18"/>
          <w:szCs w:val="18"/>
          <w:lang w:eastAsia="ar-SA"/>
        </w:rPr>
      </w:pPr>
    </w:p>
    <w:p w14:paraId="589C1A83" w14:textId="77777777" w:rsidR="00F23274" w:rsidRDefault="00F23274" w:rsidP="00E05252">
      <w:pPr>
        <w:spacing w:after="0"/>
        <w:jc w:val="both"/>
        <w:rPr>
          <w:rFonts w:ascii="Arial" w:hAnsi="Arial" w:cs="Arial"/>
          <w:sz w:val="18"/>
          <w:szCs w:val="18"/>
          <w:lang w:eastAsia="ar-SA"/>
        </w:rPr>
      </w:pPr>
    </w:p>
    <w:p w14:paraId="31242A01" w14:textId="6A6F5199" w:rsidR="00B44147" w:rsidRPr="00FF2A53" w:rsidRDefault="00B44147" w:rsidP="00E05252">
      <w:pPr>
        <w:spacing w:after="0"/>
        <w:jc w:val="both"/>
        <w:rPr>
          <w:rFonts w:ascii="Arial" w:hAnsi="Arial" w:cs="Arial"/>
          <w:sz w:val="18"/>
          <w:szCs w:val="18"/>
          <w:lang w:eastAsia="ar-SA"/>
        </w:rPr>
      </w:pPr>
      <w:bookmarkStart w:id="10" w:name="_Hlk161735861"/>
      <w:r w:rsidRPr="00FF2A53">
        <w:rPr>
          <w:rFonts w:ascii="Arial" w:hAnsi="Arial" w:cs="Arial"/>
          <w:sz w:val="18"/>
          <w:szCs w:val="18"/>
          <w:lang w:eastAsia="ar-SA"/>
        </w:rPr>
        <w:t>En este sentido, las acciones que se requieran para contribuir al avance tecnológico aplicado a servicios de seguridad de la vida humana debe</w:t>
      </w:r>
      <w:r w:rsidR="00B015A1">
        <w:rPr>
          <w:rFonts w:ascii="Arial" w:hAnsi="Arial" w:cs="Arial"/>
          <w:sz w:val="18"/>
          <w:szCs w:val="18"/>
          <w:lang w:eastAsia="ar-SA"/>
        </w:rPr>
        <w:t>n</w:t>
      </w:r>
      <w:r w:rsidRPr="00FF2A53">
        <w:rPr>
          <w:rFonts w:ascii="Arial" w:hAnsi="Arial" w:cs="Arial"/>
          <w:sz w:val="18"/>
          <w:szCs w:val="18"/>
          <w:lang w:eastAsia="ar-SA"/>
        </w:rPr>
        <w:t xml:space="preserve"> enfocarse en una adecuada armonización del uso del espectro radioeléctrico para dichos fines</w:t>
      </w:r>
      <w:r w:rsidR="002F6554">
        <w:rPr>
          <w:rFonts w:ascii="Arial" w:hAnsi="Arial" w:cs="Arial"/>
          <w:sz w:val="18"/>
          <w:szCs w:val="18"/>
          <w:lang w:eastAsia="ar-SA"/>
        </w:rPr>
        <w:t>.</w:t>
      </w:r>
      <w:r w:rsidRPr="00FF2A53">
        <w:rPr>
          <w:rFonts w:ascii="Arial" w:hAnsi="Arial" w:cs="Arial"/>
          <w:sz w:val="18"/>
          <w:szCs w:val="18"/>
          <w:lang w:eastAsia="ar-SA"/>
        </w:rPr>
        <w:t xml:space="preserve"> </w:t>
      </w:r>
    </w:p>
    <w:p w14:paraId="02EDE41B" w14:textId="77777777" w:rsidR="00F23274" w:rsidRPr="00FF2A53" w:rsidRDefault="00F23274" w:rsidP="00E05252">
      <w:pPr>
        <w:spacing w:after="0"/>
        <w:jc w:val="both"/>
        <w:rPr>
          <w:rFonts w:ascii="Arial" w:hAnsi="Arial" w:cs="Arial"/>
          <w:sz w:val="18"/>
          <w:szCs w:val="18"/>
          <w:lang w:eastAsia="ar-SA"/>
        </w:rPr>
      </w:pPr>
    </w:p>
    <w:bookmarkEnd w:id="10"/>
    <w:p w14:paraId="023A22B3" w14:textId="02A28C92" w:rsidR="00B90082" w:rsidRPr="00813DC4" w:rsidRDefault="00B90082" w:rsidP="00813DC4">
      <w:pPr>
        <w:pStyle w:val="Prrafodelista"/>
        <w:numPr>
          <w:ilvl w:val="0"/>
          <w:numId w:val="7"/>
        </w:numPr>
        <w:spacing w:line="276" w:lineRule="auto"/>
        <w:jc w:val="both"/>
        <w:rPr>
          <w:rFonts w:cs="Arial"/>
          <w:sz w:val="18"/>
          <w:szCs w:val="18"/>
          <w:lang w:eastAsia="ar-SA"/>
        </w:rPr>
      </w:pPr>
      <w:r w:rsidRPr="00813DC4">
        <w:rPr>
          <w:rFonts w:cs="Arial"/>
          <w:b/>
          <w:bCs/>
          <w:sz w:val="18"/>
          <w:szCs w:val="18"/>
          <w:lang w:eastAsia="ar-SA"/>
        </w:rPr>
        <w:t xml:space="preserve">CCP.I/REC. 6 (XVI-10). Adopción de medidas para el establecimiento del procedimiento de instalación de los equipos </w:t>
      </w:r>
      <w:r w:rsidR="00813DC4" w:rsidRPr="00813DC4">
        <w:rPr>
          <w:rFonts w:cs="Arial"/>
          <w:b/>
          <w:bCs/>
          <w:sz w:val="18"/>
          <w:szCs w:val="18"/>
          <w:lang w:eastAsia="ar-SA"/>
        </w:rPr>
        <w:t xml:space="preserve">mínimos comunicación </w:t>
      </w:r>
      <w:r w:rsidRPr="00813DC4">
        <w:rPr>
          <w:rFonts w:cs="Arial"/>
          <w:b/>
          <w:bCs/>
          <w:sz w:val="18"/>
          <w:szCs w:val="18"/>
          <w:lang w:eastAsia="ar-SA"/>
        </w:rPr>
        <w:t>en momentos de desastres naturales</w:t>
      </w:r>
      <w:r w:rsidRPr="00813DC4">
        <w:rPr>
          <w:b/>
          <w:sz w:val="18"/>
          <w:szCs w:val="18"/>
          <w:vertAlign w:val="superscript"/>
        </w:rPr>
        <w:footnoteReference w:id="15"/>
      </w:r>
      <w:r w:rsidRPr="00813DC4">
        <w:rPr>
          <w:rFonts w:cs="Arial"/>
          <w:b/>
          <w:sz w:val="18"/>
          <w:szCs w:val="18"/>
          <w:lang w:eastAsia="ar-SA"/>
        </w:rPr>
        <w:t>.</w:t>
      </w:r>
      <w:r w:rsidRPr="00813DC4">
        <w:rPr>
          <w:rFonts w:cs="Arial"/>
          <w:sz w:val="18"/>
          <w:szCs w:val="18"/>
          <w:lang w:eastAsia="ar-SA"/>
        </w:rPr>
        <w:t xml:space="preserve"> Considera que los fenómenos naturales y los cambios climáticos son una realidad y no son predecibles, por lo que las telecomunicaciones son un recurso importante ante estos eventos al tenor de lo siguiente:</w:t>
      </w:r>
    </w:p>
    <w:p w14:paraId="793E35DD" w14:textId="77777777" w:rsidR="00782F31" w:rsidRPr="00782F31" w:rsidRDefault="00782F31" w:rsidP="00782F31">
      <w:pPr>
        <w:pStyle w:val="Prrafodelista"/>
        <w:spacing w:line="276" w:lineRule="auto"/>
        <w:ind w:left="720"/>
        <w:jc w:val="both"/>
        <w:rPr>
          <w:rFonts w:cs="Arial"/>
          <w:sz w:val="18"/>
          <w:szCs w:val="18"/>
          <w:lang w:eastAsia="ar-SA"/>
        </w:rPr>
      </w:pPr>
    </w:p>
    <w:p w14:paraId="0EBF6137" w14:textId="0DCBA1CB" w:rsidR="00B90082" w:rsidRPr="00F72CA6" w:rsidRDefault="00B90082" w:rsidP="00883F9D">
      <w:pPr>
        <w:spacing w:after="0"/>
        <w:ind w:left="1418" w:right="902"/>
        <w:jc w:val="both"/>
        <w:rPr>
          <w:rFonts w:ascii="Arial" w:hAnsi="Arial" w:cs="Arial"/>
          <w:b/>
          <w:i/>
          <w:sz w:val="18"/>
          <w:szCs w:val="18"/>
          <w:lang w:eastAsia="ar-SA"/>
        </w:rPr>
      </w:pPr>
      <w:r w:rsidRPr="00F72CA6">
        <w:rPr>
          <w:rFonts w:ascii="Arial" w:hAnsi="Arial" w:cs="Arial"/>
          <w:b/>
          <w:i/>
          <w:sz w:val="18"/>
          <w:szCs w:val="18"/>
          <w:lang w:eastAsia="ar-SA"/>
        </w:rPr>
        <w:t>“CONSIDERANDO:</w:t>
      </w:r>
    </w:p>
    <w:p w14:paraId="08CEB13E" w14:textId="77777777" w:rsidR="00F23274" w:rsidRDefault="00F23274" w:rsidP="00F23274">
      <w:pPr>
        <w:spacing w:after="0"/>
        <w:ind w:left="1418" w:right="902"/>
        <w:jc w:val="both"/>
        <w:rPr>
          <w:rFonts w:ascii="Arial" w:hAnsi="Arial" w:cs="Arial"/>
          <w:i/>
          <w:sz w:val="18"/>
          <w:szCs w:val="18"/>
          <w:lang w:eastAsia="ar-SA"/>
        </w:rPr>
      </w:pPr>
    </w:p>
    <w:p w14:paraId="4F74BEC7" w14:textId="0FF36DF9" w:rsidR="00B90082" w:rsidRPr="00FF2A53" w:rsidRDefault="00B90082" w:rsidP="00883F9D">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t>(…)</w:t>
      </w:r>
    </w:p>
    <w:p w14:paraId="47C54FE5" w14:textId="77777777" w:rsidR="00F23274" w:rsidRDefault="00F23274" w:rsidP="00F23274">
      <w:pPr>
        <w:spacing w:after="0"/>
        <w:ind w:left="1418" w:right="902"/>
        <w:jc w:val="both"/>
        <w:rPr>
          <w:rFonts w:ascii="Arial" w:hAnsi="Arial" w:cs="Arial"/>
          <w:i/>
          <w:sz w:val="18"/>
          <w:szCs w:val="18"/>
          <w:lang w:eastAsia="ar-SA"/>
        </w:rPr>
      </w:pPr>
    </w:p>
    <w:p w14:paraId="0BB26C3F" w14:textId="76C7A9D1" w:rsidR="00F23274" w:rsidRDefault="00B90082" w:rsidP="00F23274">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lastRenderedPageBreak/>
        <w:t>e) Que los avances en las telecomunicaciones/TIC en la actualidad permiten y facilitan el acceso ideal para establecer una comunicación efectiva a nivel mundial;</w:t>
      </w:r>
    </w:p>
    <w:p w14:paraId="36091BB6" w14:textId="77777777" w:rsidR="00F23274" w:rsidRDefault="00F23274" w:rsidP="00F23274">
      <w:pPr>
        <w:spacing w:after="0"/>
        <w:ind w:left="1418" w:right="902"/>
        <w:jc w:val="both"/>
        <w:rPr>
          <w:rFonts w:ascii="Arial" w:hAnsi="Arial" w:cs="Arial"/>
          <w:i/>
          <w:sz w:val="18"/>
          <w:szCs w:val="18"/>
          <w:lang w:eastAsia="ar-SA"/>
        </w:rPr>
      </w:pPr>
    </w:p>
    <w:p w14:paraId="55C6AAF5" w14:textId="64CAA66B" w:rsidR="00B90082" w:rsidRPr="00FF2A53" w:rsidRDefault="00B90082" w:rsidP="00883F9D">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t xml:space="preserve">f) </w:t>
      </w:r>
      <w:r w:rsidRPr="00883F9D">
        <w:rPr>
          <w:rFonts w:ascii="Arial" w:hAnsi="Arial" w:cs="Arial"/>
          <w:b/>
          <w:bCs/>
          <w:i/>
          <w:sz w:val="18"/>
          <w:szCs w:val="18"/>
          <w:lang w:eastAsia="ar-SA"/>
        </w:rPr>
        <w:t>Que las instituciones de socorro tales como los Bomberos, Defensa Civil, Cruz Roja, Radioaficionados deben contar con un sistema de comunicación efectivo</w:t>
      </w:r>
      <w:r w:rsidRPr="00FF2A53">
        <w:rPr>
          <w:rFonts w:ascii="Arial" w:hAnsi="Arial" w:cs="Arial"/>
          <w:i/>
          <w:sz w:val="18"/>
          <w:szCs w:val="18"/>
          <w:lang w:eastAsia="ar-SA"/>
        </w:rPr>
        <w:t xml:space="preserve"> </w:t>
      </w:r>
      <w:r w:rsidRPr="00883F9D">
        <w:rPr>
          <w:rFonts w:ascii="Arial" w:hAnsi="Arial" w:cs="Arial"/>
          <w:b/>
          <w:bCs/>
          <w:i/>
          <w:sz w:val="18"/>
          <w:szCs w:val="18"/>
          <w:lang w:eastAsia="ar-SA"/>
        </w:rPr>
        <w:t>para informar a los organismos internacionales sobre el desastre natural al momento y luego de ocurrir</w:t>
      </w:r>
      <w:r w:rsidRPr="00FF2A53">
        <w:rPr>
          <w:rFonts w:ascii="Arial" w:hAnsi="Arial" w:cs="Arial"/>
          <w:i/>
          <w:sz w:val="18"/>
          <w:szCs w:val="18"/>
          <w:lang w:eastAsia="ar-SA"/>
        </w:rPr>
        <w:t>,</w:t>
      </w:r>
    </w:p>
    <w:p w14:paraId="6861A8A5" w14:textId="77777777" w:rsidR="00F23274" w:rsidRDefault="00F23274" w:rsidP="00F23274">
      <w:pPr>
        <w:spacing w:after="0"/>
        <w:ind w:left="1418" w:right="902"/>
        <w:jc w:val="both"/>
        <w:rPr>
          <w:rFonts w:ascii="Arial" w:hAnsi="Arial" w:cs="Arial"/>
          <w:i/>
          <w:sz w:val="18"/>
          <w:szCs w:val="18"/>
          <w:lang w:eastAsia="ar-SA"/>
        </w:rPr>
      </w:pPr>
    </w:p>
    <w:p w14:paraId="313A2395" w14:textId="3A5BA1F9" w:rsidR="00B90082" w:rsidRPr="00FF2A53" w:rsidRDefault="00B90082" w:rsidP="00883F9D">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t>(…)</w:t>
      </w:r>
    </w:p>
    <w:p w14:paraId="71AB7593" w14:textId="77777777" w:rsidR="00F23274" w:rsidRDefault="00F23274" w:rsidP="00F23274">
      <w:pPr>
        <w:spacing w:after="0"/>
        <w:ind w:left="1418" w:right="902"/>
        <w:jc w:val="both"/>
        <w:rPr>
          <w:rFonts w:ascii="Arial" w:hAnsi="Arial" w:cs="Arial"/>
          <w:i/>
          <w:sz w:val="18"/>
          <w:szCs w:val="18"/>
          <w:lang w:eastAsia="ar-SA"/>
        </w:rPr>
      </w:pPr>
    </w:p>
    <w:p w14:paraId="78E7A252" w14:textId="058F9DF5" w:rsidR="00B90082" w:rsidRPr="00F72CA6" w:rsidRDefault="00B90082" w:rsidP="00883F9D">
      <w:pPr>
        <w:spacing w:after="0"/>
        <w:ind w:left="1418" w:right="902"/>
        <w:jc w:val="both"/>
        <w:rPr>
          <w:rFonts w:ascii="Arial" w:hAnsi="Arial" w:cs="Arial"/>
          <w:b/>
          <w:i/>
          <w:sz w:val="18"/>
          <w:szCs w:val="18"/>
          <w:lang w:eastAsia="ar-SA"/>
        </w:rPr>
      </w:pPr>
      <w:r w:rsidRPr="00F72CA6">
        <w:rPr>
          <w:rFonts w:ascii="Arial" w:hAnsi="Arial" w:cs="Arial"/>
          <w:b/>
          <w:i/>
          <w:sz w:val="18"/>
          <w:szCs w:val="18"/>
          <w:lang w:eastAsia="ar-SA"/>
        </w:rPr>
        <w:t>RECOMIENDA:</w:t>
      </w:r>
    </w:p>
    <w:p w14:paraId="492C9C89" w14:textId="77777777" w:rsidR="00F23274" w:rsidRDefault="00F23274" w:rsidP="00F23274">
      <w:pPr>
        <w:spacing w:after="0"/>
        <w:ind w:left="1418" w:right="902"/>
        <w:jc w:val="both"/>
        <w:rPr>
          <w:rFonts w:ascii="Arial" w:hAnsi="Arial" w:cs="Arial"/>
          <w:i/>
          <w:sz w:val="18"/>
          <w:szCs w:val="18"/>
          <w:lang w:eastAsia="ar-SA"/>
        </w:rPr>
      </w:pPr>
    </w:p>
    <w:p w14:paraId="5C38DA59" w14:textId="59CA83BC" w:rsidR="00B90082" w:rsidRPr="00FF2A53" w:rsidRDefault="00B90082" w:rsidP="00883F9D">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t xml:space="preserve">1. Que los Estados miembros de la CITEL </w:t>
      </w:r>
      <w:r w:rsidRPr="00883F9D">
        <w:rPr>
          <w:rFonts w:ascii="Arial" w:hAnsi="Arial" w:cs="Arial"/>
          <w:b/>
          <w:bCs/>
          <w:i/>
          <w:sz w:val="18"/>
          <w:szCs w:val="18"/>
          <w:lang w:eastAsia="ar-SA"/>
        </w:rPr>
        <w:t>consideren la adopción de procedimientos sencillos y eficaces que, sujetos al marco jurídico permitido</w:t>
      </w:r>
      <w:r w:rsidRPr="00FF2A53">
        <w:rPr>
          <w:rFonts w:ascii="Arial" w:hAnsi="Arial" w:cs="Arial"/>
          <w:i/>
          <w:sz w:val="18"/>
          <w:szCs w:val="18"/>
          <w:lang w:eastAsia="ar-SA"/>
        </w:rPr>
        <w:t xml:space="preserve"> </w:t>
      </w:r>
      <w:r w:rsidRPr="00883F9D">
        <w:rPr>
          <w:rFonts w:ascii="Arial" w:hAnsi="Arial" w:cs="Arial"/>
          <w:b/>
          <w:bCs/>
          <w:i/>
          <w:sz w:val="18"/>
          <w:szCs w:val="18"/>
          <w:lang w:eastAsia="ar-SA"/>
        </w:rPr>
        <w:t>para las operaciones de socorro en respuesta a emergencias y desastres naturales</w:t>
      </w:r>
      <w:r w:rsidRPr="00FF2A53">
        <w:rPr>
          <w:rFonts w:ascii="Arial" w:hAnsi="Arial" w:cs="Arial"/>
          <w:i/>
          <w:sz w:val="18"/>
          <w:szCs w:val="18"/>
          <w:lang w:eastAsia="ar-SA"/>
        </w:rPr>
        <w:t>, faciliten la libre circulación e implementación de terminales por satélite o todo equipo de telecomunicaciones que cada Administración considere que ello es necesario en el caso de desastres naturales o emergencias.</w:t>
      </w:r>
    </w:p>
    <w:p w14:paraId="33C8753B" w14:textId="77777777" w:rsidR="00F23274" w:rsidRDefault="00F23274" w:rsidP="00F23274">
      <w:pPr>
        <w:spacing w:after="0"/>
        <w:ind w:left="1418" w:right="902"/>
        <w:jc w:val="both"/>
        <w:rPr>
          <w:rFonts w:ascii="Arial" w:hAnsi="Arial" w:cs="Arial"/>
          <w:i/>
          <w:sz w:val="18"/>
          <w:szCs w:val="18"/>
          <w:lang w:eastAsia="ar-SA"/>
        </w:rPr>
      </w:pPr>
    </w:p>
    <w:p w14:paraId="4E0104E8" w14:textId="2C4623AA" w:rsidR="00B90082" w:rsidRDefault="00B90082" w:rsidP="00F23274">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t>2. Que las empresas concesionarias de servicios públicos de telecomunicaciones en el país de desastre faciliten, en la medida de las posibilidades, la infraestructura necesaria a las operaciones de socorro en el caso de desastres naturales o emergencias.”</w:t>
      </w:r>
    </w:p>
    <w:p w14:paraId="283AEE70" w14:textId="37009E34" w:rsidR="001257F3" w:rsidRPr="00FF2A53" w:rsidRDefault="001257F3" w:rsidP="0026384A">
      <w:pPr>
        <w:spacing w:after="0"/>
        <w:ind w:left="1418" w:right="902"/>
        <w:jc w:val="right"/>
        <w:rPr>
          <w:rFonts w:ascii="Arial" w:hAnsi="Arial" w:cs="Arial"/>
          <w:i/>
          <w:sz w:val="18"/>
          <w:szCs w:val="18"/>
          <w:lang w:eastAsia="ar-SA"/>
        </w:rPr>
      </w:pPr>
      <w:r>
        <w:rPr>
          <w:rFonts w:ascii="Arial" w:hAnsi="Arial" w:cs="Arial"/>
          <w:i/>
          <w:sz w:val="18"/>
          <w:szCs w:val="18"/>
          <w:lang w:eastAsia="ar-SA"/>
        </w:rPr>
        <w:t>(Énfasis añadido)</w:t>
      </w:r>
    </w:p>
    <w:p w14:paraId="19D2F253" w14:textId="77777777" w:rsidR="00F23274" w:rsidRPr="00FF2A53" w:rsidRDefault="00F23274" w:rsidP="00883F9D">
      <w:pPr>
        <w:spacing w:after="0"/>
        <w:ind w:left="1418" w:right="902"/>
        <w:jc w:val="both"/>
        <w:rPr>
          <w:rFonts w:ascii="Arial" w:hAnsi="Arial" w:cs="Arial"/>
          <w:i/>
          <w:sz w:val="18"/>
          <w:szCs w:val="18"/>
          <w:lang w:eastAsia="ar-SA"/>
        </w:rPr>
      </w:pPr>
    </w:p>
    <w:p w14:paraId="7C2BCB70" w14:textId="5AFD016C" w:rsidR="00B44147" w:rsidRDefault="00B44147" w:rsidP="005166B5">
      <w:pPr>
        <w:pStyle w:val="Prrafodelista"/>
        <w:numPr>
          <w:ilvl w:val="0"/>
          <w:numId w:val="7"/>
        </w:numPr>
        <w:spacing w:line="276" w:lineRule="auto"/>
        <w:jc w:val="both"/>
        <w:rPr>
          <w:rFonts w:cs="Arial"/>
          <w:sz w:val="18"/>
          <w:szCs w:val="18"/>
        </w:rPr>
      </w:pPr>
      <w:r w:rsidRPr="00FF2A53">
        <w:rPr>
          <w:rFonts w:cs="Arial"/>
          <w:b/>
          <w:sz w:val="18"/>
          <w:szCs w:val="18"/>
        </w:rPr>
        <w:t>Ley General de Protección Civil</w:t>
      </w:r>
      <w:r w:rsidRPr="00FF2A53">
        <w:rPr>
          <w:rStyle w:val="Refdenotaalpie"/>
          <w:rFonts w:cs="Arial"/>
          <w:b/>
          <w:sz w:val="18"/>
          <w:szCs w:val="18"/>
        </w:rPr>
        <w:footnoteReference w:id="16"/>
      </w:r>
      <w:r w:rsidRPr="00FF2A53">
        <w:rPr>
          <w:rFonts w:cs="Arial"/>
          <w:b/>
          <w:sz w:val="18"/>
          <w:szCs w:val="18"/>
        </w:rPr>
        <w:t xml:space="preserve">. </w:t>
      </w:r>
      <w:r w:rsidRPr="00FF2A53">
        <w:rPr>
          <w:rFonts w:cs="Arial"/>
          <w:sz w:val="18"/>
          <w:szCs w:val="18"/>
        </w:rPr>
        <w:t>Tiene por objeto establecer las bases de coordinación entre los distintos órdenes de gobierno en materia de protección civil, en la que se incluyen en su última modificación diversas disposiciones en materia de innovación tecnológica, dentro de las cuales se destaca lo siguiente:</w:t>
      </w:r>
    </w:p>
    <w:p w14:paraId="372C712A" w14:textId="77777777" w:rsidR="001B3D2F" w:rsidRPr="001B3D2F" w:rsidRDefault="001B3D2F" w:rsidP="001B3D2F">
      <w:pPr>
        <w:pStyle w:val="Prrafodelista"/>
        <w:spacing w:line="276" w:lineRule="auto"/>
        <w:ind w:left="720"/>
        <w:jc w:val="both"/>
        <w:rPr>
          <w:rFonts w:cs="Arial"/>
          <w:sz w:val="18"/>
          <w:szCs w:val="18"/>
        </w:rPr>
      </w:pPr>
    </w:p>
    <w:p w14:paraId="37287E4D" w14:textId="77777777" w:rsidR="00B44147" w:rsidRPr="00FF2A53" w:rsidRDefault="00B44147" w:rsidP="00883F9D">
      <w:pPr>
        <w:spacing w:after="0"/>
        <w:ind w:left="1418" w:right="899"/>
        <w:jc w:val="center"/>
        <w:rPr>
          <w:rFonts w:ascii="Arial" w:hAnsi="Arial" w:cs="Arial"/>
          <w:i/>
          <w:sz w:val="18"/>
          <w:szCs w:val="18"/>
        </w:rPr>
      </w:pPr>
      <w:r w:rsidRPr="00FF2A53">
        <w:rPr>
          <w:rFonts w:ascii="Arial" w:hAnsi="Arial" w:cs="Arial"/>
          <w:i/>
          <w:sz w:val="18"/>
          <w:szCs w:val="18"/>
        </w:rPr>
        <w:t>“Capítulo III</w:t>
      </w:r>
    </w:p>
    <w:p w14:paraId="5B4CA84E" w14:textId="77777777" w:rsidR="00BD3CDD" w:rsidRDefault="00BD3CDD" w:rsidP="00BD3CDD">
      <w:pPr>
        <w:spacing w:after="0"/>
        <w:ind w:left="1418" w:right="899"/>
        <w:jc w:val="center"/>
        <w:rPr>
          <w:rFonts w:ascii="Arial" w:hAnsi="Arial" w:cs="Arial"/>
          <w:i/>
          <w:sz w:val="18"/>
          <w:szCs w:val="18"/>
        </w:rPr>
      </w:pPr>
    </w:p>
    <w:p w14:paraId="27821821" w14:textId="51AFAB54" w:rsidR="00B44147" w:rsidRPr="00FF2A53" w:rsidRDefault="00B44147" w:rsidP="00883F9D">
      <w:pPr>
        <w:spacing w:after="0"/>
        <w:ind w:left="1418" w:right="899"/>
        <w:jc w:val="center"/>
        <w:rPr>
          <w:rFonts w:ascii="Arial" w:hAnsi="Arial" w:cs="Arial"/>
          <w:i/>
          <w:sz w:val="18"/>
          <w:szCs w:val="18"/>
        </w:rPr>
      </w:pPr>
      <w:r w:rsidRPr="00FF2A53">
        <w:rPr>
          <w:rFonts w:ascii="Arial" w:hAnsi="Arial" w:cs="Arial"/>
          <w:i/>
          <w:sz w:val="18"/>
          <w:szCs w:val="18"/>
        </w:rPr>
        <w:t>Del Sistema Nacional de Protección Civil</w:t>
      </w:r>
    </w:p>
    <w:p w14:paraId="379B1ADE" w14:textId="77777777" w:rsidR="00BD3CDD" w:rsidRDefault="00BD3CDD" w:rsidP="00BD3CDD">
      <w:pPr>
        <w:spacing w:after="0"/>
        <w:ind w:left="1418" w:right="899"/>
        <w:jc w:val="both"/>
        <w:rPr>
          <w:rFonts w:ascii="Arial" w:hAnsi="Arial" w:cs="Arial"/>
          <w:i/>
          <w:sz w:val="18"/>
          <w:szCs w:val="18"/>
        </w:rPr>
      </w:pPr>
    </w:p>
    <w:p w14:paraId="0D2C52FE" w14:textId="24F073E7" w:rsidR="00B44147" w:rsidRPr="00FF2A53" w:rsidRDefault="00B44147" w:rsidP="00BD3CDD">
      <w:pPr>
        <w:spacing w:after="0"/>
        <w:ind w:left="1418" w:right="899"/>
        <w:jc w:val="both"/>
        <w:rPr>
          <w:rFonts w:ascii="Arial" w:hAnsi="Arial" w:cs="Arial"/>
          <w:i/>
          <w:sz w:val="18"/>
          <w:szCs w:val="18"/>
        </w:rPr>
      </w:pPr>
      <w:r w:rsidRPr="00FF2A53">
        <w:rPr>
          <w:rFonts w:ascii="Arial" w:hAnsi="Arial" w:cs="Arial"/>
          <w:i/>
          <w:sz w:val="18"/>
          <w:szCs w:val="18"/>
        </w:rPr>
        <w:t>(…)</w:t>
      </w:r>
    </w:p>
    <w:p w14:paraId="384407EA" w14:textId="77777777" w:rsidR="00BD3CDD" w:rsidRPr="00FF2A53" w:rsidRDefault="00BD3CDD" w:rsidP="00883F9D">
      <w:pPr>
        <w:spacing w:after="0"/>
        <w:ind w:left="1418" w:right="899"/>
        <w:jc w:val="both"/>
        <w:rPr>
          <w:rFonts w:ascii="Arial" w:hAnsi="Arial" w:cs="Arial"/>
          <w:i/>
          <w:sz w:val="18"/>
          <w:szCs w:val="18"/>
        </w:rPr>
      </w:pPr>
    </w:p>
    <w:p w14:paraId="4624966D" w14:textId="194D79DF" w:rsidR="00B44147" w:rsidRPr="00FF2A53" w:rsidRDefault="00B44147" w:rsidP="00883F9D">
      <w:pPr>
        <w:spacing w:after="0"/>
        <w:ind w:left="1418" w:right="899"/>
        <w:jc w:val="both"/>
        <w:rPr>
          <w:rFonts w:ascii="Arial" w:hAnsi="Arial" w:cs="Arial"/>
          <w:i/>
          <w:sz w:val="18"/>
          <w:szCs w:val="18"/>
        </w:rPr>
      </w:pPr>
      <w:r w:rsidRPr="00FF2A53">
        <w:rPr>
          <w:rFonts w:ascii="Arial" w:hAnsi="Arial" w:cs="Arial"/>
          <w:b/>
          <w:i/>
          <w:sz w:val="18"/>
          <w:szCs w:val="18"/>
        </w:rPr>
        <w:t xml:space="preserve">Artículo 15. </w:t>
      </w:r>
      <w:r w:rsidRPr="00FF2A53">
        <w:rPr>
          <w:rFonts w:ascii="Arial" w:hAnsi="Arial" w:cs="Arial"/>
          <w:i/>
          <w:sz w:val="18"/>
          <w:szCs w:val="18"/>
        </w:rPr>
        <w:t>El objetivo general del Sistema Nacional es el de proteger a la persona y a la sociedad y su entorno ante la eventualidad de los riesgos y peligros que representan los agentes perturbadores y la vulnerabilidad en el corto, mediano o largo plazo, provocada por fenómenos naturales o antropogénicos, a través de la gestión integral de riesgos y el fomento de la capacidad de adaptación, auxilio y restablecimiento en la población.</w:t>
      </w:r>
    </w:p>
    <w:p w14:paraId="630BEB91" w14:textId="77777777" w:rsidR="00BD3CDD" w:rsidRDefault="00BD3CDD" w:rsidP="00BD3CDD">
      <w:pPr>
        <w:spacing w:after="0"/>
        <w:ind w:left="1418" w:right="899"/>
        <w:jc w:val="both"/>
        <w:rPr>
          <w:rFonts w:ascii="Arial" w:hAnsi="Arial" w:cs="Arial"/>
          <w:b/>
          <w:i/>
          <w:sz w:val="18"/>
          <w:szCs w:val="18"/>
        </w:rPr>
      </w:pPr>
    </w:p>
    <w:p w14:paraId="3657CB82" w14:textId="61425512" w:rsidR="00B44147" w:rsidRPr="00FF2A53" w:rsidRDefault="00B44147" w:rsidP="001B3D2F">
      <w:pPr>
        <w:spacing w:after="0"/>
        <w:ind w:left="1418" w:right="899"/>
        <w:jc w:val="both"/>
        <w:rPr>
          <w:rFonts w:ascii="Arial" w:hAnsi="Arial" w:cs="Arial"/>
          <w:i/>
          <w:sz w:val="18"/>
          <w:szCs w:val="18"/>
        </w:rPr>
      </w:pPr>
      <w:r w:rsidRPr="00FF2A53">
        <w:rPr>
          <w:rFonts w:ascii="Arial" w:hAnsi="Arial" w:cs="Arial"/>
          <w:b/>
          <w:i/>
          <w:sz w:val="18"/>
          <w:szCs w:val="18"/>
        </w:rPr>
        <w:t>Artículo 16.</w:t>
      </w:r>
      <w:r w:rsidRPr="00FF2A53">
        <w:rPr>
          <w:rFonts w:ascii="Arial" w:hAnsi="Arial" w:cs="Arial"/>
          <w:i/>
          <w:sz w:val="18"/>
          <w:szCs w:val="18"/>
        </w:rPr>
        <w:t xml:space="preserve"> El Sistema Nacional se encuentra integrado por todas las dependencias y entidades de la administración pública federal, por los sistemas de protección civil de las entidades federativas, sus</w:t>
      </w:r>
      <w:r w:rsidR="001B3D2F">
        <w:rPr>
          <w:rFonts w:ascii="Arial" w:hAnsi="Arial" w:cs="Arial"/>
          <w:i/>
          <w:sz w:val="18"/>
          <w:szCs w:val="18"/>
        </w:rPr>
        <w:t xml:space="preserve"> </w:t>
      </w:r>
      <w:r w:rsidRPr="00FF2A53">
        <w:rPr>
          <w:rFonts w:ascii="Arial" w:hAnsi="Arial" w:cs="Arial"/>
          <w:i/>
          <w:sz w:val="18"/>
          <w:szCs w:val="18"/>
        </w:rPr>
        <w:t xml:space="preserve">municipios y las demarcaciones territoriales de la Ciudad de México; por los grupos voluntarios, vecinales y organizaciones de la sociedad civil, los cuerpos de bomberos, así como por los representantes de los sectores privado y, social, </w:t>
      </w:r>
      <w:r w:rsidRPr="00FF2A53">
        <w:rPr>
          <w:rFonts w:ascii="Arial" w:hAnsi="Arial" w:cs="Arial"/>
          <w:i/>
          <w:sz w:val="18"/>
          <w:szCs w:val="18"/>
        </w:rPr>
        <w:lastRenderedPageBreak/>
        <w:t>los medios de comunicación y los centros de investigación, educación y desarrollo tecnológico.</w:t>
      </w:r>
    </w:p>
    <w:p w14:paraId="48C67026" w14:textId="7FC94F1F" w:rsidR="00E90B59" w:rsidRDefault="00E90B59" w:rsidP="001B3D2F">
      <w:pPr>
        <w:spacing w:after="0"/>
        <w:ind w:left="1418" w:right="899"/>
        <w:jc w:val="both"/>
        <w:rPr>
          <w:rFonts w:ascii="Arial" w:hAnsi="Arial" w:cs="Arial"/>
          <w:i/>
          <w:sz w:val="18"/>
          <w:szCs w:val="18"/>
        </w:rPr>
      </w:pPr>
    </w:p>
    <w:p w14:paraId="68ED58FD" w14:textId="6F6B4693" w:rsidR="00E90B59" w:rsidRPr="00FF2A53" w:rsidRDefault="00E90B59" w:rsidP="001B3D2F">
      <w:pPr>
        <w:spacing w:after="0"/>
        <w:ind w:left="1418" w:right="899"/>
        <w:jc w:val="both"/>
        <w:rPr>
          <w:rFonts w:ascii="Arial" w:hAnsi="Arial" w:cs="Arial"/>
          <w:i/>
          <w:sz w:val="18"/>
          <w:szCs w:val="18"/>
        </w:rPr>
      </w:pPr>
      <w:r w:rsidRPr="00E90B59">
        <w:rPr>
          <w:rFonts w:ascii="Arial" w:hAnsi="Arial" w:cs="Arial"/>
          <w:i/>
          <w:sz w:val="18"/>
          <w:szCs w:val="18"/>
        </w:rPr>
        <w:t>Los integrantes del Sistema Nacional deberán compartir con la autoridad competente que solicite y justifique su utilidad, la información de carácter técnico, ya sea impresa, electrónica o en tiempo real relativa a los sistemas y/o redes de alerta, detección, monitoreo, pronóstico y medición de riesgos.</w:t>
      </w:r>
    </w:p>
    <w:p w14:paraId="7E9F9F54" w14:textId="77777777" w:rsidR="00BD3CDD" w:rsidRDefault="00BD3CDD" w:rsidP="00BD3CDD">
      <w:pPr>
        <w:spacing w:after="0"/>
        <w:ind w:left="1418" w:right="899"/>
        <w:jc w:val="both"/>
        <w:rPr>
          <w:rFonts w:ascii="Arial" w:hAnsi="Arial" w:cs="Arial"/>
          <w:i/>
          <w:sz w:val="18"/>
          <w:szCs w:val="18"/>
        </w:rPr>
      </w:pPr>
    </w:p>
    <w:p w14:paraId="31709669" w14:textId="5B58F443" w:rsidR="00B44147" w:rsidRPr="00FF2A53" w:rsidRDefault="00B44147" w:rsidP="00883F9D">
      <w:pPr>
        <w:spacing w:after="0"/>
        <w:ind w:left="1418" w:right="899"/>
        <w:jc w:val="both"/>
        <w:rPr>
          <w:rFonts w:ascii="Arial" w:hAnsi="Arial" w:cs="Arial"/>
          <w:i/>
          <w:sz w:val="18"/>
          <w:szCs w:val="18"/>
        </w:rPr>
      </w:pPr>
      <w:r w:rsidRPr="00FF2A53">
        <w:rPr>
          <w:rFonts w:ascii="Arial" w:hAnsi="Arial" w:cs="Arial"/>
          <w:i/>
          <w:sz w:val="18"/>
          <w:szCs w:val="18"/>
        </w:rPr>
        <w:t>(…)</w:t>
      </w:r>
    </w:p>
    <w:p w14:paraId="23F03F48" w14:textId="77777777" w:rsidR="00BD3CDD" w:rsidRDefault="00BD3CDD" w:rsidP="001B3D2F">
      <w:pPr>
        <w:spacing w:after="0"/>
        <w:ind w:left="1418" w:right="899"/>
        <w:jc w:val="both"/>
        <w:rPr>
          <w:rFonts w:ascii="Arial" w:hAnsi="Arial" w:cs="Arial"/>
          <w:b/>
          <w:i/>
          <w:sz w:val="18"/>
          <w:szCs w:val="18"/>
        </w:rPr>
      </w:pPr>
    </w:p>
    <w:p w14:paraId="0D3B17B2" w14:textId="7A3D7D2C" w:rsidR="00B44147" w:rsidRPr="00FF2A53" w:rsidRDefault="00B44147" w:rsidP="001B3D2F">
      <w:pPr>
        <w:spacing w:after="0"/>
        <w:ind w:left="1418" w:right="899"/>
        <w:jc w:val="both"/>
        <w:rPr>
          <w:rFonts w:ascii="Arial" w:hAnsi="Arial" w:cs="Arial"/>
          <w:i/>
          <w:sz w:val="18"/>
          <w:szCs w:val="18"/>
        </w:rPr>
      </w:pPr>
      <w:r w:rsidRPr="00FF2A53">
        <w:rPr>
          <w:rFonts w:ascii="Arial" w:hAnsi="Arial" w:cs="Arial"/>
          <w:b/>
          <w:i/>
          <w:sz w:val="18"/>
          <w:szCs w:val="18"/>
        </w:rPr>
        <w:t>Artículo 24.</w:t>
      </w:r>
      <w:r w:rsidRPr="00FF2A53">
        <w:rPr>
          <w:rFonts w:ascii="Arial" w:hAnsi="Arial" w:cs="Arial"/>
          <w:i/>
          <w:sz w:val="18"/>
          <w:szCs w:val="18"/>
        </w:rPr>
        <w:t xml:space="preserve"> El Centro Nacional de Comunicación y Operación de Protección Civil, es la instancia operativa de comunicación, alertamiento, información, apoyo permanente y enlace entre los integrantes del Sistema Nacional, en las tareas de preparación, auxilio y recuperación; asimismo, está encargada de integrar sistemas, equipos, documentos y demás instrumentos que contribuyan a facilitar a los integrantes del Sistema Nacional, la oportuna y adecuada toma de decisiones.</w:t>
      </w:r>
    </w:p>
    <w:p w14:paraId="23F80AC8" w14:textId="77777777" w:rsidR="00C41739" w:rsidRPr="00FF2A53" w:rsidRDefault="00C41739" w:rsidP="008853FD">
      <w:pPr>
        <w:spacing w:after="0"/>
        <w:ind w:left="1418" w:right="899"/>
        <w:jc w:val="both"/>
        <w:rPr>
          <w:rFonts w:ascii="Arial" w:hAnsi="Arial" w:cs="Arial"/>
          <w:i/>
          <w:sz w:val="18"/>
          <w:szCs w:val="18"/>
        </w:rPr>
      </w:pPr>
    </w:p>
    <w:p w14:paraId="7E50769E" w14:textId="5FC36D9E" w:rsidR="00B44147" w:rsidRPr="00FF2A53" w:rsidRDefault="00B44147" w:rsidP="00883F9D">
      <w:pPr>
        <w:spacing w:after="0"/>
        <w:ind w:left="1418" w:right="899"/>
        <w:jc w:val="both"/>
        <w:rPr>
          <w:rFonts w:ascii="Arial" w:hAnsi="Arial" w:cs="Arial"/>
          <w:i/>
          <w:sz w:val="18"/>
          <w:szCs w:val="18"/>
        </w:rPr>
      </w:pPr>
      <w:r w:rsidRPr="00FF2A53">
        <w:rPr>
          <w:rFonts w:ascii="Arial" w:hAnsi="Arial" w:cs="Arial"/>
          <w:i/>
          <w:sz w:val="18"/>
          <w:szCs w:val="18"/>
        </w:rPr>
        <w:t>(…)</w:t>
      </w:r>
    </w:p>
    <w:p w14:paraId="67511D03" w14:textId="77777777" w:rsidR="00C41739" w:rsidRPr="00FF2A53" w:rsidRDefault="00C41739" w:rsidP="00883F9D">
      <w:pPr>
        <w:spacing w:after="0"/>
        <w:ind w:left="1418" w:right="899"/>
        <w:jc w:val="center"/>
        <w:rPr>
          <w:rFonts w:ascii="Arial" w:hAnsi="Arial" w:cs="Arial"/>
          <w:i/>
          <w:sz w:val="18"/>
          <w:szCs w:val="18"/>
        </w:rPr>
      </w:pPr>
    </w:p>
    <w:p w14:paraId="6FE37558" w14:textId="77777777" w:rsidR="00B44147" w:rsidRPr="00FF2A53" w:rsidRDefault="00B44147" w:rsidP="00883F9D">
      <w:pPr>
        <w:spacing w:after="0"/>
        <w:ind w:left="1418" w:right="899"/>
        <w:jc w:val="center"/>
        <w:rPr>
          <w:rFonts w:ascii="Arial" w:hAnsi="Arial" w:cs="Arial"/>
          <w:i/>
          <w:sz w:val="18"/>
          <w:szCs w:val="18"/>
        </w:rPr>
      </w:pPr>
      <w:r w:rsidRPr="00FF2A53">
        <w:rPr>
          <w:rFonts w:ascii="Arial" w:hAnsi="Arial" w:cs="Arial"/>
          <w:i/>
          <w:sz w:val="18"/>
          <w:szCs w:val="18"/>
        </w:rPr>
        <w:t>Capítulo VI</w:t>
      </w:r>
    </w:p>
    <w:p w14:paraId="67C8C113" w14:textId="41BCB6E8" w:rsidR="00B44147" w:rsidRPr="00FF2A53" w:rsidRDefault="00B44147" w:rsidP="00883F9D">
      <w:pPr>
        <w:spacing w:after="0"/>
        <w:ind w:left="1418" w:right="899"/>
        <w:jc w:val="center"/>
        <w:rPr>
          <w:rFonts w:ascii="Arial" w:hAnsi="Arial" w:cs="Arial"/>
          <w:i/>
          <w:sz w:val="18"/>
          <w:szCs w:val="18"/>
        </w:rPr>
      </w:pPr>
      <w:r w:rsidRPr="00FF2A53">
        <w:rPr>
          <w:rFonts w:ascii="Arial" w:hAnsi="Arial" w:cs="Arial"/>
          <w:i/>
          <w:sz w:val="18"/>
          <w:szCs w:val="18"/>
        </w:rPr>
        <w:t>De los Programas de Protección Civil</w:t>
      </w:r>
    </w:p>
    <w:p w14:paraId="12031C79" w14:textId="77777777" w:rsidR="00C41739" w:rsidRDefault="00C41739" w:rsidP="00C41739">
      <w:pPr>
        <w:spacing w:after="0"/>
        <w:ind w:left="1418" w:right="899"/>
        <w:jc w:val="both"/>
        <w:rPr>
          <w:rFonts w:ascii="Arial" w:hAnsi="Arial" w:cs="Arial"/>
          <w:i/>
          <w:sz w:val="18"/>
          <w:szCs w:val="18"/>
        </w:rPr>
      </w:pPr>
    </w:p>
    <w:p w14:paraId="7AC96B20" w14:textId="2DD2FB65" w:rsidR="00B44147" w:rsidRPr="00FF2A53" w:rsidRDefault="00B44147" w:rsidP="00883F9D">
      <w:pPr>
        <w:spacing w:after="0"/>
        <w:ind w:left="1418" w:right="899"/>
        <w:jc w:val="both"/>
        <w:rPr>
          <w:rFonts w:ascii="Arial" w:hAnsi="Arial" w:cs="Arial"/>
          <w:i/>
          <w:sz w:val="18"/>
          <w:szCs w:val="18"/>
        </w:rPr>
      </w:pPr>
      <w:r w:rsidRPr="00FF2A53">
        <w:rPr>
          <w:rFonts w:ascii="Arial" w:hAnsi="Arial" w:cs="Arial"/>
          <w:i/>
          <w:sz w:val="18"/>
          <w:szCs w:val="18"/>
        </w:rPr>
        <w:t>(…)</w:t>
      </w:r>
    </w:p>
    <w:p w14:paraId="5EA3FEA1" w14:textId="77777777" w:rsidR="00C41739" w:rsidRDefault="00C41739" w:rsidP="00C41739">
      <w:pPr>
        <w:spacing w:after="0"/>
        <w:ind w:left="1418" w:right="899"/>
        <w:jc w:val="both"/>
        <w:rPr>
          <w:rFonts w:ascii="Arial" w:hAnsi="Arial" w:cs="Arial"/>
          <w:b/>
          <w:i/>
          <w:sz w:val="18"/>
          <w:szCs w:val="18"/>
        </w:rPr>
      </w:pPr>
    </w:p>
    <w:p w14:paraId="600F4C17" w14:textId="546C5C80" w:rsidR="00B44147" w:rsidRPr="00FF2A53" w:rsidRDefault="00B44147" w:rsidP="00C41739">
      <w:pPr>
        <w:spacing w:after="0"/>
        <w:ind w:left="1418" w:right="899"/>
        <w:jc w:val="both"/>
        <w:rPr>
          <w:rFonts w:ascii="Arial" w:hAnsi="Arial" w:cs="Arial"/>
          <w:i/>
          <w:sz w:val="18"/>
          <w:szCs w:val="18"/>
        </w:rPr>
      </w:pPr>
      <w:r w:rsidRPr="00FF2A53">
        <w:rPr>
          <w:rFonts w:ascii="Arial" w:hAnsi="Arial" w:cs="Arial"/>
          <w:b/>
          <w:i/>
          <w:sz w:val="18"/>
          <w:szCs w:val="18"/>
        </w:rPr>
        <w:t>Artículo 39.</w:t>
      </w:r>
      <w:r w:rsidRPr="00FF2A53">
        <w:rPr>
          <w:rFonts w:ascii="Arial" w:hAnsi="Arial" w:cs="Arial"/>
          <w:i/>
          <w:sz w:val="18"/>
          <w:szCs w:val="18"/>
        </w:rPr>
        <w:t xml:space="preserve"> El Programa Interno de Protección Civil se lleva a cabo en cada uno de los inmuebles para mitigar los riesgos previamente identificados y estar en condiciones de atender la eventualidad de</w:t>
      </w:r>
      <w:r w:rsidR="00FF2A53">
        <w:rPr>
          <w:rFonts w:ascii="Arial" w:hAnsi="Arial" w:cs="Arial"/>
          <w:i/>
          <w:sz w:val="18"/>
          <w:szCs w:val="18"/>
        </w:rPr>
        <w:t xml:space="preserve"> </w:t>
      </w:r>
      <w:r w:rsidRPr="00FF2A53">
        <w:rPr>
          <w:rFonts w:ascii="Arial" w:hAnsi="Arial" w:cs="Arial"/>
          <w:i/>
          <w:sz w:val="18"/>
          <w:szCs w:val="18"/>
        </w:rPr>
        <w:t>alguna emergencia o desastre.</w:t>
      </w:r>
    </w:p>
    <w:p w14:paraId="5C25778F" w14:textId="77777777" w:rsidR="00C41739" w:rsidRPr="00FF2A53" w:rsidRDefault="00C41739" w:rsidP="00883F9D">
      <w:pPr>
        <w:spacing w:after="0"/>
        <w:ind w:left="1418" w:right="899"/>
        <w:jc w:val="both"/>
        <w:rPr>
          <w:rFonts w:ascii="Arial" w:hAnsi="Arial" w:cs="Arial"/>
          <w:i/>
          <w:sz w:val="18"/>
          <w:szCs w:val="18"/>
        </w:rPr>
      </w:pPr>
    </w:p>
    <w:p w14:paraId="4A042E31" w14:textId="3A44F772" w:rsidR="00B44147" w:rsidRPr="00FF2A53" w:rsidRDefault="00B44147" w:rsidP="001B3D2F">
      <w:pPr>
        <w:spacing w:after="0"/>
        <w:ind w:left="1418" w:right="899"/>
        <w:jc w:val="both"/>
        <w:rPr>
          <w:rFonts w:ascii="Arial" w:hAnsi="Arial" w:cs="Arial"/>
          <w:i/>
          <w:sz w:val="18"/>
          <w:szCs w:val="18"/>
        </w:rPr>
      </w:pPr>
      <w:r w:rsidRPr="00FF2A53">
        <w:rPr>
          <w:rFonts w:ascii="Arial" w:hAnsi="Arial" w:cs="Arial"/>
          <w:i/>
          <w:sz w:val="18"/>
          <w:szCs w:val="18"/>
        </w:rPr>
        <w:t>Las instituciones o los particulares, de acuerdo a su presupuesto autorizado o posibilidad económica, podrán incorporar las innovaciones tecnológicas, digitales o virtuales, en la elaboración y difusión del Programa Interno de Protección Civil, así como para su vinculación con los Atlas de Riesgos.</w:t>
      </w:r>
    </w:p>
    <w:p w14:paraId="5BDDE97B" w14:textId="77777777" w:rsidR="00C41739" w:rsidRDefault="00C41739" w:rsidP="00C41739">
      <w:pPr>
        <w:spacing w:after="0"/>
        <w:ind w:left="1418" w:right="899"/>
        <w:jc w:val="both"/>
        <w:rPr>
          <w:rFonts w:ascii="Arial" w:hAnsi="Arial" w:cs="Arial"/>
          <w:i/>
          <w:sz w:val="18"/>
          <w:szCs w:val="18"/>
        </w:rPr>
      </w:pPr>
    </w:p>
    <w:p w14:paraId="7849B5DD" w14:textId="246899B8" w:rsidR="00B44147" w:rsidRPr="001B3D2F" w:rsidRDefault="00B44147" w:rsidP="00883F9D">
      <w:pPr>
        <w:spacing w:after="0"/>
        <w:ind w:left="1418" w:right="899"/>
        <w:jc w:val="both"/>
        <w:rPr>
          <w:rFonts w:ascii="Arial" w:hAnsi="Arial" w:cs="Arial"/>
          <w:i/>
          <w:sz w:val="18"/>
          <w:szCs w:val="18"/>
        </w:rPr>
      </w:pPr>
      <w:r w:rsidRPr="00FF2A53">
        <w:rPr>
          <w:rFonts w:ascii="Arial" w:hAnsi="Arial" w:cs="Arial"/>
          <w:i/>
          <w:sz w:val="18"/>
          <w:szCs w:val="18"/>
        </w:rPr>
        <w:t>(…)”</w:t>
      </w:r>
    </w:p>
    <w:p w14:paraId="681B7797" w14:textId="77777777" w:rsidR="00C41739" w:rsidRDefault="00C41739" w:rsidP="00BD7C48">
      <w:pPr>
        <w:spacing w:after="0"/>
        <w:jc w:val="both"/>
        <w:rPr>
          <w:rFonts w:ascii="Arial" w:hAnsi="Arial" w:cs="Arial"/>
          <w:sz w:val="18"/>
          <w:szCs w:val="18"/>
        </w:rPr>
      </w:pPr>
    </w:p>
    <w:p w14:paraId="3B41CB3E" w14:textId="4D0508D1" w:rsidR="00B44147" w:rsidRPr="00FF2A53" w:rsidRDefault="00891DE0" w:rsidP="00E05252">
      <w:pPr>
        <w:spacing w:after="0"/>
        <w:jc w:val="both"/>
        <w:rPr>
          <w:rFonts w:ascii="Arial" w:hAnsi="Arial" w:cs="Arial"/>
          <w:sz w:val="18"/>
          <w:szCs w:val="18"/>
        </w:rPr>
      </w:pPr>
      <w:bookmarkStart w:id="11" w:name="_Hlk161735900"/>
      <w:r>
        <w:rPr>
          <w:rFonts w:ascii="Arial" w:hAnsi="Arial" w:cs="Arial"/>
          <w:sz w:val="18"/>
          <w:szCs w:val="18"/>
        </w:rPr>
        <w:t>L</w:t>
      </w:r>
      <w:bookmarkEnd w:id="11"/>
      <w:r w:rsidR="00B44147" w:rsidRPr="00FF2A53">
        <w:rPr>
          <w:rFonts w:ascii="Arial" w:hAnsi="Arial" w:cs="Arial"/>
          <w:sz w:val="18"/>
          <w:szCs w:val="18"/>
        </w:rPr>
        <w:t>a citada Ley prevé la aplicación de la gestión integral de riesgos bajo la identificación de peligros</w:t>
      </w:r>
      <w:r w:rsidR="00405834">
        <w:rPr>
          <w:rFonts w:ascii="Arial" w:hAnsi="Arial" w:cs="Arial"/>
          <w:sz w:val="18"/>
          <w:szCs w:val="18"/>
        </w:rPr>
        <w:t xml:space="preserve"> y</w:t>
      </w:r>
      <w:r w:rsidR="00B44147" w:rsidRPr="00FF2A53">
        <w:rPr>
          <w:rFonts w:ascii="Arial" w:hAnsi="Arial" w:cs="Arial"/>
          <w:sz w:val="18"/>
          <w:szCs w:val="18"/>
        </w:rPr>
        <w:t xml:space="preserve"> vulnerabilidades, análisis y evaluación de posibles efectos</w:t>
      </w:r>
      <w:r w:rsidR="00BA2272">
        <w:rPr>
          <w:rFonts w:ascii="Arial" w:hAnsi="Arial" w:cs="Arial"/>
          <w:sz w:val="18"/>
          <w:szCs w:val="18"/>
        </w:rPr>
        <w:t xml:space="preserve"> que estos conllevan</w:t>
      </w:r>
      <w:r w:rsidR="00B44147" w:rsidRPr="00FF2A53">
        <w:rPr>
          <w:rFonts w:ascii="Arial" w:hAnsi="Arial" w:cs="Arial"/>
          <w:sz w:val="18"/>
          <w:szCs w:val="18"/>
        </w:rPr>
        <w:t xml:space="preserve">, así como la toma de acciones y mecanismos para la prevención y mitigación de riesgos, entre otros; por lo que el uso de tecnologías de </w:t>
      </w:r>
      <w:r w:rsidR="00D06B19" w:rsidRPr="00FF2A53">
        <w:rPr>
          <w:rFonts w:ascii="Arial" w:hAnsi="Arial" w:cs="Arial"/>
          <w:sz w:val="18"/>
          <w:szCs w:val="18"/>
        </w:rPr>
        <w:t>radio</w:t>
      </w:r>
      <w:r w:rsidR="00B44147" w:rsidRPr="00FF2A53">
        <w:rPr>
          <w:rFonts w:ascii="Arial" w:hAnsi="Arial" w:cs="Arial"/>
          <w:sz w:val="18"/>
          <w:szCs w:val="18"/>
        </w:rPr>
        <w:t>comunicación para el oportuno alertamiento, preparación, auxilio y recuperación, así como la mitigación y atención de las eventualidades en alguna emergencia o desastre es esencial para salvaguardar la vida, integridad y salud de la población, así como de sus bienes.</w:t>
      </w:r>
    </w:p>
    <w:p w14:paraId="7343790B" w14:textId="77777777" w:rsidR="00007D29" w:rsidRPr="00FF2A53" w:rsidRDefault="00007D29" w:rsidP="00E05252">
      <w:pPr>
        <w:spacing w:after="0"/>
        <w:jc w:val="both"/>
        <w:rPr>
          <w:rFonts w:ascii="Arial" w:hAnsi="Arial" w:cs="Arial"/>
          <w:sz w:val="18"/>
          <w:szCs w:val="18"/>
        </w:rPr>
      </w:pPr>
    </w:p>
    <w:p w14:paraId="4A8692A3" w14:textId="5F6E73C4" w:rsidR="00B44147" w:rsidRDefault="00B44147" w:rsidP="00E05252">
      <w:pPr>
        <w:spacing w:after="0"/>
        <w:jc w:val="both"/>
        <w:rPr>
          <w:rFonts w:ascii="Arial" w:hAnsi="Arial" w:cs="Arial"/>
          <w:sz w:val="18"/>
          <w:szCs w:val="18"/>
        </w:rPr>
      </w:pPr>
      <w:r w:rsidRPr="00FF2A53">
        <w:rPr>
          <w:rFonts w:ascii="Arial" w:hAnsi="Arial" w:cs="Arial"/>
          <w:sz w:val="18"/>
          <w:szCs w:val="18"/>
        </w:rPr>
        <w:t>Para tal efecto, se deben facilitar las condiciones ideales en las que las tecnologías de comunicación utilizadas por diversas entidades puedan generar y difundir oportuna y verazmente la información en materia de protección civil y de la gestión integral de riesgos.</w:t>
      </w:r>
    </w:p>
    <w:p w14:paraId="2B5C1CAB" w14:textId="77777777" w:rsidR="00E05252" w:rsidRPr="001B3D2F" w:rsidRDefault="00E05252" w:rsidP="00E05252">
      <w:pPr>
        <w:spacing w:after="0"/>
        <w:jc w:val="both"/>
        <w:rPr>
          <w:rFonts w:ascii="Arial" w:hAnsi="Arial" w:cs="Arial"/>
          <w:sz w:val="18"/>
          <w:szCs w:val="18"/>
        </w:rPr>
      </w:pPr>
    </w:p>
    <w:p w14:paraId="27B456FA" w14:textId="77777777" w:rsidR="00B44147" w:rsidRPr="001B3D2F" w:rsidRDefault="00B44147" w:rsidP="005166B5">
      <w:pPr>
        <w:pStyle w:val="Prrafodelista"/>
        <w:numPr>
          <w:ilvl w:val="0"/>
          <w:numId w:val="7"/>
        </w:numPr>
        <w:spacing w:line="276" w:lineRule="auto"/>
        <w:jc w:val="both"/>
        <w:rPr>
          <w:rFonts w:cs="Arial"/>
          <w:b/>
          <w:sz w:val="18"/>
          <w:szCs w:val="18"/>
          <w:lang w:eastAsia="ar-SA"/>
        </w:rPr>
      </w:pPr>
      <w:r w:rsidRPr="001B3D2F">
        <w:rPr>
          <w:rFonts w:cs="Arial"/>
          <w:b/>
          <w:sz w:val="18"/>
          <w:szCs w:val="18"/>
          <w:lang w:eastAsia="ar-SA"/>
        </w:rPr>
        <w:lastRenderedPageBreak/>
        <w:t xml:space="preserve">Reglamento de la </w:t>
      </w:r>
      <w:r w:rsidRPr="001B3D2F" w:rsidDel="00166026">
        <w:rPr>
          <w:rFonts w:cs="Arial"/>
          <w:b/>
          <w:sz w:val="18"/>
          <w:szCs w:val="18"/>
          <w:lang w:eastAsia="ar-SA"/>
        </w:rPr>
        <w:t>Ley General de Protección Civil</w:t>
      </w:r>
      <w:r w:rsidRPr="00883F9D">
        <w:rPr>
          <w:rStyle w:val="Refdenotaalpie"/>
          <w:rFonts w:cs="Arial"/>
          <w:b/>
          <w:sz w:val="18"/>
          <w:szCs w:val="18"/>
        </w:rPr>
        <w:footnoteReference w:id="17"/>
      </w:r>
      <w:r w:rsidRPr="00883F9D">
        <w:rPr>
          <w:rFonts w:cs="Arial"/>
          <w:b/>
          <w:sz w:val="18"/>
          <w:szCs w:val="18"/>
          <w:lang w:eastAsia="ar-SA"/>
        </w:rPr>
        <w:t>.</w:t>
      </w:r>
      <w:r w:rsidRPr="001B3D2F">
        <w:rPr>
          <w:rFonts w:cs="Arial"/>
          <w:sz w:val="18"/>
          <w:szCs w:val="18"/>
          <w:lang w:eastAsia="ar-SA"/>
        </w:rPr>
        <w:t xml:space="preserve"> Considera que los sistemas de monitoreo</w:t>
      </w:r>
      <w:r w:rsidRPr="001B3D2F">
        <w:rPr>
          <w:sz w:val="18"/>
          <w:szCs w:val="18"/>
          <w:vertAlign w:val="superscript"/>
        </w:rPr>
        <w:footnoteReference w:id="18"/>
      </w:r>
      <w:r w:rsidRPr="001B3D2F">
        <w:rPr>
          <w:rFonts w:cs="Arial"/>
          <w:sz w:val="18"/>
          <w:szCs w:val="18"/>
          <w:lang w:eastAsia="ar-SA"/>
        </w:rPr>
        <w:t xml:space="preserve"> son herramientas necesarias para mejorar el conocimiento y análisis sobre los peligros, vulnerabilidades y riesgos, para el diseño de medidas de reducción de riesgos, así como para el desarrollo de sistemas de alerta temprana, mismos que son definidos en el artículo 2, fracción XIII, en los términos siguientes:</w:t>
      </w:r>
    </w:p>
    <w:p w14:paraId="4C796D8A" w14:textId="77777777" w:rsidR="00B44147" w:rsidRPr="001B3D2F" w:rsidRDefault="00B44147" w:rsidP="00883F9D">
      <w:pPr>
        <w:spacing w:after="0"/>
        <w:rPr>
          <w:rFonts w:ascii="Arial" w:hAnsi="Arial" w:cs="Arial"/>
          <w:b/>
          <w:sz w:val="18"/>
          <w:szCs w:val="18"/>
          <w:lang w:eastAsia="ar-SA"/>
        </w:rPr>
      </w:pPr>
    </w:p>
    <w:p w14:paraId="771C80E4" w14:textId="66CFE1B1" w:rsidR="00B44147" w:rsidRPr="001B3D2F" w:rsidRDefault="00B44147" w:rsidP="001B3D2F">
      <w:pPr>
        <w:spacing w:after="0"/>
        <w:ind w:left="1418" w:right="899"/>
        <w:jc w:val="both"/>
        <w:rPr>
          <w:rFonts w:ascii="Arial" w:hAnsi="Arial" w:cs="Arial"/>
          <w:b/>
          <w:i/>
          <w:sz w:val="18"/>
          <w:szCs w:val="18"/>
          <w:lang w:eastAsia="ar-SA"/>
        </w:rPr>
      </w:pPr>
      <w:r w:rsidRPr="001B3D2F">
        <w:rPr>
          <w:rFonts w:ascii="Arial" w:hAnsi="Arial" w:cs="Arial"/>
          <w:i/>
          <w:sz w:val="18"/>
          <w:szCs w:val="18"/>
          <w:lang w:eastAsia="ar-SA"/>
        </w:rPr>
        <w:t>“</w:t>
      </w:r>
      <w:r w:rsidRPr="001B3D2F">
        <w:rPr>
          <w:rFonts w:ascii="Arial" w:hAnsi="Arial" w:cs="Arial"/>
          <w:b/>
          <w:i/>
          <w:sz w:val="18"/>
          <w:szCs w:val="18"/>
          <w:lang w:eastAsia="ar-SA"/>
        </w:rPr>
        <w:t>Artículo 2</w:t>
      </w:r>
      <w:r w:rsidRPr="001B3D2F">
        <w:rPr>
          <w:rFonts w:ascii="Arial" w:hAnsi="Arial" w:cs="Arial"/>
          <w:i/>
          <w:sz w:val="18"/>
          <w:szCs w:val="18"/>
          <w:lang w:eastAsia="ar-SA"/>
        </w:rPr>
        <w:t>. Para los efectos del presente Reglamento, además de las definiciones previstas en el artículo 2 de la Ley General de Protección Civil, se entenderá por:</w:t>
      </w:r>
    </w:p>
    <w:p w14:paraId="17409049" w14:textId="77777777" w:rsidR="00C41739" w:rsidRDefault="00C41739" w:rsidP="00C41739">
      <w:pPr>
        <w:spacing w:after="0"/>
        <w:ind w:left="1418" w:right="899"/>
        <w:jc w:val="both"/>
        <w:rPr>
          <w:rFonts w:ascii="Arial" w:hAnsi="Arial" w:cs="Arial"/>
          <w:i/>
          <w:sz w:val="18"/>
          <w:szCs w:val="18"/>
          <w:lang w:eastAsia="ar-SA"/>
        </w:rPr>
      </w:pPr>
    </w:p>
    <w:p w14:paraId="07E3ECBA" w14:textId="7E0815FD" w:rsidR="00B44147" w:rsidRPr="001B3D2F" w:rsidRDefault="00B44147" w:rsidP="00883F9D">
      <w:pPr>
        <w:spacing w:after="0"/>
        <w:ind w:left="1418" w:right="899"/>
        <w:jc w:val="both"/>
        <w:rPr>
          <w:rFonts w:ascii="Arial" w:hAnsi="Arial" w:cs="Arial"/>
          <w:b/>
          <w:i/>
          <w:sz w:val="18"/>
          <w:szCs w:val="18"/>
          <w:lang w:eastAsia="ar-SA"/>
        </w:rPr>
      </w:pPr>
      <w:r w:rsidRPr="001B3D2F">
        <w:rPr>
          <w:rFonts w:ascii="Arial" w:hAnsi="Arial" w:cs="Arial"/>
          <w:i/>
          <w:sz w:val="18"/>
          <w:szCs w:val="18"/>
          <w:lang w:eastAsia="ar-SA"/>
        </w:rPr>
        <w:t>(…)</w:t>
      </w:r>
    </w:p>
    <w:p w14:paraId="52D3BA19" w14:textId="77777777" w:rsidR="00C41739" w:rsidRDefault="00C41739" w:rsidP="00C41739">
      <w:pPr>
        <w:spacing w:after="0"/>
        <w:ind w:left="1418" w:right="899"/>
        <w:jc w:val="both"/>
        <w:rPr>
          <w:rFonts w:ascii="Arial" w:hAnsi="Arial" w:cs="Arial"/>
          <w:i/>
          <w:sz w:val="18"/>
          <w:szCs w:val="18"/>
          <w:lang w:eastAsia="ar-SA"/>
        </w:rPr>
      </w:pPr>
    </w:p>
    <w:p w14:paraId="638FB471" w14:textId="49EDBA07" w:rsidR="00C41739" w:rsidRDefault="00B44147" w:rsidP="00C41739">
      <w:pPr>
        <w:spacing w:after="0"/>
        <w:ind w:left="1418" w:right="899"/>
        <w:jc w:val="both"/>
        <w:rPr>
          <w:rFonts w:ascii="Arial" w:hAnsi="Arial" w:cs="Arial"/>
          <w:i/>
          <w:sz w:val="18"/>
          <w:szCs w:val="18"/>
          <w:lang w:eastAsia="ar-SA"/>
        </w:rPr>
      </w:pPr>
      <w:r w:rsidRPr="001B3D2F">
        <w:rPr>
          <w:rFonts w:ascii="Arial" w:hAnsi="Arial" w:cs="Arial"/>
          <w:b/>
          <w:i/>
          <w:sz w:val="18"/>
          <w:szCs w:val="18"/>
          <w:lang w:eastAsia="ar-SA"/>
        </w:rPr>
        <w:t>XIII. Sistemas de Alerta Temprana</w:t>
      </w:r>
      <w:r w:rsidRPr="001B3D2F">
        <w:rPr>
          <w:rFonts w:ascii="Arial" w:hAnsi="Arial" w:cs="Arial"/>
          <w:i/>
          <w:sz w:val="18"/>
          <w:szCs w:val="18"/>
          <w:lang w:eastAsia="ar-SA"/>
        </w:rPr>
        <w:t xml:space="preserve">: El conjunto de elementos para la provisión de información oportuna y eficaz, que permiten a individuos expuestos a una amenaza tomar acciones para evitar o reducir su Riesgo, así como prepararse para una respuesta efectiva. Los Sistemas de Alerta Temprana incluyen conocimiento y mapeo de amenazas; monitoreo y pronóstico de eventos inminentes; proceso y difusión de Alertas comprensibles a las autoridades y población; así como adopción de medidas apropiadas y oportunas en respuesta a tales Alertas, </w:t>
      </w:r>
    </w:p>
    <w:p w14:paraId="75E97921" w14:textId="77777777" w:rsidR="00C41739" w:rsidRDefault="00C41739" w:rsidP="00C41739">
      <w:pPr>
        <w:spacing w:after="0"/>
        <w:ind w:left="1418" w:right="899"/>
        <w:jc w:val="both"/>
        <w:rPr>
          <w:rFonts w:ascii="Arial" w:hAnsi="Arial" w:cs="Arial"/>
          <w:i/>
          <w:sz w:val="18"/>
          <w:szCs w:val="18"/>
          <w:lang w:eastAsia="ar-SA"/>
        </w:rPr>
      </w:pPr>
    </w:p>
    <w:p w14:paraId="0C215644" w14:textId="1B0A519B" w:rsidR="00B44147" w:rsidRDefault="00B44147" w:rsidP="00C41739">
      <w:pPr>
        <w:spacing w:after="0"/>
        <w:ind w:left="1418" w:right="899"/>
        <w:jc w:val="both"/>
        <w:rPr>
          <w:rFonts w:ascii="Arial" w:hAnsi="Arial" w:cs="Arial"/>
          <w:i/>
          <w:sz w:val="18"/>
          <w:szCs w:val="18"/>
          <w:lang w:eastAsia="ar-SA"/>
        </w:rPr>
      </w:pPr>
      <w:r w:rsidRPr="001B3D2F">
        <w:rPr>
          <w:rFonts w:ascii="Arial" w:hAnsi="Arial" w:cs="Arial"/>
          <w:i/>
          <w:sz w:val="18"/>
          <w:szCs w:val="18"/>
          <w:lang w:eastAsia="ar-SA"/>
        </w:rPr>
        <w:t>(…)”</w:t>
      </w:r>
    </w:p>
    <w:p w14:paraId="707786D7" w14:textId="77777777" w:rsidR="00C41739" w:rsidRPr="001B3D2F" w:rsidRDefault="00C41739" w:rsidP="00883F9D">
      <w:pPr>
        <w:spacing w:after="0"/>
        <w:ind w:left="1418" w:right="899"/>
        <w:jc w:val="both"/>
        <w:rPr>
          <w:rFonts w:ascii="Arial" w:hAnsi="Arial" w:cs="Arial"/>
          <w:b/>
          <w:i/>
          <w:sz w:val="18"/>
          <w:szCs w:val="18"/>
          <w:lang w:eastAsia="ar-SA"/>
        </w:rPr>
      </w:pPr>
    </w:p>
    <w:p w14:paraId="15E902E3" w14:textId="36278E29" w:rsidR="005E5B9C" w:rsidRPr="004B79AE" w:rsidRDefault="005E5B9C" w:rsidP="005166B5">
      <w:pPr>
        <w:pStyle w:val="Prrafodelista"/>
        <w:numPr>
          <w:ilvl w:val="0"/>
          <w:numId w:val="7"/>
        </w:numPr>
        <w:spacing w:line="276" w:lineRule="auto"/>
        <w:jc w:val="both"/>
        <w:rPr>
          <w:rFonts w:cs="Arial"/>
          <w:sz w:val="18"/>
          <w:szCs w:val="18"/>
          <w:lang w:eastAsia="ar-SA"/>
        </w:rPr>
      </w:pPr>
      <w:r>
        <w:rPr>
          <w:rFonts w:cs="Arial"/>
          <w:b/>
          <w:sz w:val="18"/>
          <w:szCs w:val="18"/>
        </w:rPr>
        <w:t>Programa Nacional de Espectro Radioeléctrico</w:t>
      </w:r>
      <w:r w:rsidR="00520891">
        <w:rPr>
          <w:rStyle w:val="Refdenotaalpie"/>
          <w:rFonts w:cs="Arial"/>
          <w:b/>
          <w:sz w:val="18"/>
          <w:szCs w:val="18"/>
        </w:rPr>
        <w:footnoteReference w:id="19"/>
      </w:r>
      <w:r w:rsidRPr="00CF31C1">
        <w:rPr>
          <w:rFonts w:cs="Arial"/>
          <w:b/>
          <w:sz w:val="18"/>
          <w:szCs w:val="18"/>
        </w:rPr>
        <w:t>.</w:t>
      </w:r>
      <w:r w:rsidRPr="004B79AE">
        <w:rPr>
          <w:rFonts w:cs="Arial"/>
          <w:bCs/>
          <w:sz w:val="18"/>
          <w:szCs w:val="18"/>
        </w:rPr>
        <w:t xml:space="preserve"> Contempla la Estrategia prioritaria 2.2 </w:t>
      </w:r>
      <w:r w:rsidRPr="004B79AE">
        <w:rPr>
          <w:rFonts w:cs="Arial"/>
          <w:bCs/>
          <w:color w:val="2F2F2F"/>
          <w:sz w:val="18"/>
          <w:szCs w:val="18"/>
          <w:shd w:val="clear" w:color="auto" w:fill="FFFFFF"/>
        </w:rPr>
        <w:t>Promover el uso del espectro radioeléctrico para sistemas de radiocomunicaciones de interés nacional, uso público o de carácter científico</w:t>
      </w:r>
      <w:r>
        <w:rPr>
          <w:rFonts w:cs="Arial"/>
          <w:bCs/>
          <w:color w:val="2F2F2F"/>
          <w:sz w:val="18"/>
          <w:szCs w:val="18"/>
          <w:shd w:val="clear" w:color="auto" w:fill="FFFFFF"/>
        </w:rPr>
        <w:t>, que en la Acción puntual 2.2.3 señala lo siguiente:</w:t>
      </w:r>
    </w:p>
    <w:p w14:paraId="727C9C4F" w14:textId="6443F0CD" w:rsidR="00FE5334" w:rsidRPr="004B79AE" w:rsidRDefault="0020498C" w:rsidP="00AE0E79">
      <w:pPr>
        <w:pStyle w:val="Prrafodelista"/>
        <w:spacing w:line="276" w:lineRule="auto"/>
        <w:ind w:left="0"/>
        <w:jc w:val="both"/>
        <w:rPr>
          <w:rFonts w:cs="Arial"/>
          <w:sz w:val="18"/>
          <w:szCs w:val="18"/>
          <w:lang w:eastAsia="ar-SA"/>
        </w:rPr>
      </w:pPr>
      <w:r>
        <w:rPr>
          <w:noProof/>
        </w:rPr>
        <w:drawing>
          <wp:inline distT="0" distB="0" distL="0" distR="0" wp14:anchorId="1D79D2E0" wp14:editId="7471528E">
            <wp:extent cx="5971540" cy="2159000"/>
            <wp:effectExtent l="0" t="0" r="0" b="0"/>
            <wp:docPr id="2294637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63737" name=""/>
                    <pic:cNvPicPr/>
                  </pic:nvPicPr>
                  <pic:blipFill>
                    <a:blip r:embed="rId11"/>
                    <a:stretch>
                      <a:fillRect/>
                    </a:stretch>
                  </pic:blipFill>
                  <pic:spPr>
                    <a:xfrm>
                      <a:off x="0" y="0"/>
                      <a:ext cx="5971540" cy="2159000"/>
                    </a:xfrm>
                    <a:prstGeom prst="rect">
                      <a:avLst/>
                    </a:prstGeom>
                  </pic:spPr>
                </pic:pic>
              </a:graphicData>
            </a:graphic>
          </wp:inline>
        </w:drawing>
      </w:r>
    </w:p>
    <w:p w14:paraId="07A133F1" w14:textId="77777777" w:rsidR="005E5B9C" w:rsidRPr="006E5BCA" w:rsidRDefault="005E5B9C" w:rsidP="00252902">
      <w:pPr>
        <w:pStyle w:val="Prrafodelista"/>
        <w:spacing w:line="276" w:lineRule="auto"/>
        <w:ind w:left="720"/>
        <w:jc w:val="both"/>
        <w:rPr>
          <w:rFonts w:cs="Arial"/>
          <w:sz w:val="18"/>
          <w:szCs w:val="18"/>
          <w:lang w:eastAsia="ar-SA"/>
        </w:rPr>
      </w:pPr>
    </w:p>
    <w:p w14:paraId="1A951B77" w14:textId="5F61CB49" w:rsidR="00FA0D00" w:rsidRDefault="00346F40" w:rsidP="005166B5">
      <w:pPr>
        <w:pStyle w:val="Prrafodelista"/>
        <w:numPr>
          <w:ilvl w:val="0"/>
          <w:numId w:val="7"/>
        </w:numPr>
        <w:spacing w:line="276" w:lineRule="auto"/>
        <w:jc w:val="both"/>
        <w:rPr>
          <w:rFonts w:cs="Arial"/>
          <w:sz w:val="18"/>
          <w:szCs w:val="18"/>
          <w:lang w:eastAsia="ar-SA"/>
        </w:rPr>
      </w:pPr>
      <w:r w:rsidRPr="00883A71">
        <w:rPr>
          <w:rFonts w:cs="Arial"/>
          <w:b/>
          <w:sz w:val="18"/>
          <w:szCs w:val="18"/>
          <w:lang w:eastAsia="ar-SA"/>
        </w:rPr>
        <w:lastRenderedPageBreak/>
        <w:t>Estrategia IFT 2021-2025</w:t>
      </w:r>
      <w:r>
        <w:rPr>
          <w:rStyle w:val="Refdenotaalpie"/>
          <w:rFonts w:cs="Arial"/>
          <w:b/>
          <w:bCs/>
          <w:sz w:val="18"/>
          <w:szCs w:val="18"/>
          <w:lang w:eastAsia="ar-SA"/>
        </w:rPr>
        <w:footnoteReference w:id="20"/>
      </w:r>
      <w:r w:rsidR="00BA53AC">
        <w:rPr>
          <w:rFonts w:cs="Arial"/>
          <w:b/>
          <w:bCs/>
          <w:sz w:val="18"/>
          <w:szCs w:val="18"/>
          <w:lang w:eastAsia="ar-SA"/>
        </w:rPr>
        <w:t>, hoja de ruta regulatoria</w:t>
      </w:r>
      <w:r>
        <w:rPr>
          <w:rFonts w:cs="Arial"/>
          <w:b/>
          <w:bCs/>
          <w:sz w:val="18"/>
          <w:szCs w:val="18"/>
          <w:lang w:eastAsia="ar-SA"/>
        </w:rPr>
        <w:t xml:space="preserve">. </w:t>
      </w:r>
      <w:r w:rsidR="00BA53AC">
        <w:rPr>
          <w:rFonts w:cs="Arial"/>
          <w:sz w:val="18"/>
          <w:szCs w:val="18"/>
          <w:lang w:eastAsia="ar-SA"/>
        </w:rPr>
        <w:t xml:space="preserve">Considera un marco estratégico </w:t>
      </w:r>
      <w:r w:rsidR="00BA53AC" w:rsidRPr="006E5BCA">
        <w:rPr>
          <w:rFonts w:cs="Arial"/>
          <w:i/>
          <w:sz w:val="18"/>
          <w:szCs w:val="18"/>
          <w:lang w:eastAsia="ar-SA"/>
        </w:rPr>
        <w:t>ad-hoc</w:t>
      </w:r>
      <w:r w:rsidR="00BA53AC">
        <w:rPr>
          <w:rFonts w:cs="Arial"/>
          <w:sz w:val="18"/>
          <w:szCs w:val="18"/>
          <w:lang w:eastAsia="ar-SA"/>
        </w:rPr>
        <w:t xml:space="preserve"> que permite planificar y focalizar las acciones del Instituto en un horizonte temporal, con base en los principios legales que rigen su actuar,</w:t>
      </w:r>
      <w:r w:rsidR="0099430F">
        <w:rPr>
          <w:rFonts w:cs="Arial"/>
          <w:sz w:val="18"/>
          <w:szCs w:val="18"/>
          <w:lang w:eastAsia="ar-SA"/>
        </w:rPr>
        <w:t xml:space="preserve"> proponiendo una Hoja de Ruta para que el Instituto aborde los diversos retos y oportunidades asociados a los sectores de </w:t>
      </w:r>
      <w:r w:rsidR="00773D7C">
        <w:rPr>
          <w:rFonts w:cs="Arial"/>
          <w:sz w:val="18"/>
          <w:szCs w:val="18"/>
          <w:lang w:eastAsia="ar-SA"/>
        </w:rPr>
        <w:t>t</w:t>
      </w:r>
      <w:r w:rsidR="0099430F">
        <w:rPr>
          <w:rFonts w:cs="Arial"/>
          <w:sz w:val="18"/>
          <w:szCs w:val="18"/>
          <w:lang w:eastAsia="ar-SA"/>
        </w:rPr>
        <w:t xml:space="preserve">elecomunicaciones y </w:t>
      </w:r>
      <w:r w:rsidR="00773D7C">
        <w:rPr>
          <w:rFonts w:cs="Arial"/>
          <w:sz w:val="18"/>
          <w:szCs w:val="18"/>
          <w:lang w:eastAsia="ar-SA"/>
        </w:rPr>
        <w:t>r</w:t>
      </w:r>
      <w:r w:rsidR="0099430F">
        <w:rPr>
          <w:rFonts w:cs="Arial"/>
          <w:sz w:val="18"/>
          <w:szCs w:val="18"/>
          <w:lang w:eastAsia="ar-SA"/>
        </w:rPr>
        <w:t xml:space="preserve">adiodifusión y al ecosistema digital en general. </w:t>
      </w:r>
      <w:r w:rsidR="00FA0D00">
        <w:rPr>
          <w:rFonts w:cs="Arial"/>
          <w:sz w:val="18"/>
          <w:szCs w:val="18"/>
          <w:lang w:eastAsia="ar-SA"/>
        </w:rPr>
        <w:t xml:space="preserve">Es así que, </w:t>
      </w:r>
      <w:r w:rsidR="00A02555">
        <w:rPr>
          <w:rFonts w:cs="Arial"/>
          <w:sz w:val="18"/>
          <w:szCs w:val="18"/>
          <w:lang w:eastAsia="ar-SA"/>
        </w:rPr>
        <w:t>en la Línea de acción regulatoria LAR T.1.</w:t>
      </w:r>
      <w:r w:rsidR="00FA0D00">
        <w:rPr>
          <w:rFonts w:cs="Arial"/>
          <w:sz w:val="18"/>
          <w:szCs w:val="18"/>
          <w:lang w:eastAsia="ar-SA"/>
        </w:rPr>
        <w:t>7</w:t>
      </w:r>
      <w:r w:rsidR="00A02555">
        <w:rPr>
          <w:rFonts w:cs="Arial"/>
          <w:sz w:val="18"/>
          <w:szCs w:val="18"/>
          <w:lang w:eastAsia="ar-SA"/>
        </w:rPr>
        <w:t xml:space="preserve"> </w:t>
      </w:r>
      <w:r w:rsidR="00783624">
        <w:rPr>
          <w:rFonts w:cs="Arial"/>
          <w:sz w:val="18"/>
          <w:szCs w:val="18"/>
          <w:lang w:eastAsia="ar-SA"/>
        </w:rPr>
        <w:t xml:space="preserve">se reconoce la importancia de contar con un </w:t>
      </w:r>
      <w:r w:rsidR="00C963DA">
        <w:rPr>
          <w:rFonts w:cs="Arial"/>
          <w:sz w:val="18"/>
          <w:szCs w:val="18"/>
          <w:lang w:eastAsia="ar-SA"/>
        </w:rPr>
        <w:t>enfoque regulatorio</w:t>
      </w:r>
      <w:r w:rsidR="00783624">
        <w:rPr>
          <w:rFonts w:cs="Arial"/>
          <w:sz w:val="18"/>
          <w:szCs w:val="18"/>
          <w:lang w:eastAsia="ar-SA"/>
        </w:rPr>
        <w:t xml:space="preserve"> colaborativ</w:t>
      </w:r>
      <w:r w:rsidR="00A534B8">
        <w:rPr>
          <w:rFonts w:cs="Arial"/>
          <w:sz w:val="18"/>
          <w:szCs w:val="18"/>
          <w:lang w:eastAsia="ar-SA"/>
        </w:rPr>
        <w:t>o</w:t>
      </w:r>
      <w:r w:rsidR="00783624">
        <w:rPr>
          <w:rFonts w:cs="Arial"/>
          <w:sz w:val="18"/>
          <w:szCs w:val="18"/>
          <w:lang w:eastAsia="ar-SA"/>
        </w:rPr>
        <w:t xml:space="preserve"> para </w:t>
      </w:r>
      <w:r w:rsidR="008D7482">
        <w:rPr>
          <w:rFonts w:cs="Arial"/>
          <w:sz w:val="18"/>
          <w:szCs w:val="18"/>
          <w:lang w:eastAsia="ar-SA"/>
        </w:rPr>
        <w:t xml:space="preserve">construir agendas e </w:t>
      </w:r>
      <w:r w:rsidR="00783624">
        <w:rPr>
          <w:rFonts w:cs="Arial"/>
          <w:sz w:val="18"/>
          <w:szCs w:val="18"/>
          <w:lang w:eastAsia="ar-SA"/>
        </w:rPr>
        <w:t>implementa</w:t>
      </w:r>
      <w:r w:rsidR="008D7482">
        <w:rPr>
          <w:rFonts w:cs="Arial"/>
          <w:sz w:val="18"/>
          <w:szCs w:val="18"/>
          <w:lang w:eastAsia="ar-SA"/>
        </w:rPr>
        <w:t>r</w:t>
      </w:r>
      <w:r w:rsidR="00783624">
        <w:rPr>
          <w:rFonts w:cs="Arial"/>
          <w:sz w:val="18"/>
          <w:szCs w:val="18"/>
          <w:lang w:eastAsia="ar-SA"/>
        </w:rPr>
        <w:t xml:space="preserve"> planes de acción coordinados, </w:t>
      </w:r>
      <w:r w:rsidR="008D7482">
        <w:rPr>
          <w:rFonts w:cs="Arial"/>
          <w:sz w:val="18"/>
          <w:szCs w:val="18"/>
          <w:lang w:eastAsia="ar-SA"/>
        </w:rPr>
        <w:t xml:space="preserve">que permitan </w:t>
      </w:r>
      <w:r w:rsidR="00783624">
        <w:rPr>
          <w:rFonts w:cs="Arial"/>
          <w:sz w:val="18"/>
          <w:szCs w:val="18"/>
          <w:lang w:eastAsia="ar-SA"/>
        </w:rPr>
        <w:t xml:space="preserve">garantizar la continuidad </w:t>
      </w:r>
      <w:r w:rsidR="008D7482">
        <w:rPr>
          <w:rFonts w:cs="Arial"/>
          <w:sz w:val="18"/>
          <w:szCs w:val="18"/>
          <w:lang w:eastAsia="ar-SA"/>
        </w:rPr>
        <w:t xml:space="preserve">y seguridad </w:t>
      </w:r>
      <w:r w:rsidR="00783624">
        <w:rPr>
          <w:rFonts w:cs="Arial"/>
          <w:sz w:val="18"/>
          <w:szCs w:val="18"/>
          <w:lang w:eastAsia="ar-SA"/>
        </w:rPr>
        <w:t>en</w:t>
      </w:r>
      <w:r w:rsidR="008D7482">
        <w:rPr>
          <w:rFonts w:cs="Arial"/>
          <w:sz w:val="18"/>
          <w:szCs w:val="18"/>
          <w:lang w:eastAsia="ar-SA"/>
        </w:rPr>
        <w:t xml:space="preserve"> la prestación de</w:t>
      </w:r>
      <w:r w:rsidR="00783624">
        <w:rPr>
          <w:rFonts w:cs="Arial"/>
          <w:sz w:val="18"/>
          <w:szCs w:val="18"/>
          <w:lang w:eastAsia="ar-SA"/>
        </w:rPr>
        <w:t xml:space="preserve"> los servicios de telecomunicaciones y radiodifusión, aumentan</w:t>
      </w:r>
      <w:r w:rsidR="00A26212">
        <w:rPr>
          <w:rFonts w:cs="Arial"/>
          <w:sz w:val="18"/>
          <w:szCs w:val="18"/>
          <w:lang w:eastAsia="ar-SA"/>
        </w:rPr>
        <w:t>do esta importancia</w:t>
      </w:r>
      <w:r w:rsidR="00783624">
        <w:rPr>
          <w:rFonts w:cs="Arial"/>
          <w:sz w:val="18"/>
          <w:szCs w:val="18"/>
          <w:lang w:eastAsia="ar-SA"/>
        </w:rPr>
        <w:t xml:space="preserve"> en la gestión del riesgo en situaciones de emergencia o de desastres naturales.</w:t>
      </w:r>
    </w:p>
    <w:p w14:paraId="78C22055" w14:textId="77777777" w:rsidR="00FA0D00" w:rsidRDefault="00FA0D00" w:rsidP="00E05252">
      <w:pPr>
        <w:spacing w:after="0"/>
        <w:ind w:left="709"/>
        <w:jc w:val="both"/>
        <w:rPr>
          <w:rFonts w:ascii="Arial" w:hAnsi="Arial" w:cs="Arial"/>
          <w:sz w:val="18"/>
          <w:szCs w:val="18"/>
          <w:lang w:eastAsia="ar-SA"/>
        </w:rPr>
      </w:pPr>
    </w:p>
    <w:p w14:paraId="52641879" w14:textId="24F7BCD5" w:rsidR="00835B19" w:rsidRPr="00BA53AC" w:rsidRDefault="00835B19" w:rsidP="00835B19">
      <w:pPr>
        <w:pStyle w:val="Prrafodelista"/>
        <w:spacing w:line="276" w:lineRule="auto"/>
        <w:ind w:left="720"/>
        <w:jc w:val="both"/>
        <w:rPr>
          <w:rFonts w:cs="Arial"/>
          <w:sz w:val="18"/>
          <w:szCs w:val="18"/>
          <w:lang w:eastAsia="ar-SA"/>
        </w:rPr>
      </w:pPr>
      <w:r w:rsidRPr="00883A71">
        <w:rPr>
          <w:rFonts w:cs="Arial"/>
          <w:sz w:val="18"/>
          <w:szCs w:val="18"/>
          <w:lang w:eastAsia="ar-SA"/>
        </w:rPr>
        <w:t xml:space="preserve">Asimismo, </w:t>
      </w:r>
      <w:r>
        <w:rPr>
          <w:rFonts w:cs="Arial"/>
          <w:sz w:val="18"/>
          <w:szCs w:val="18"/>
          <w:lang w:eastAsia="ar-SA"/>
        </w:rPr>
        <w:t xml:space="preserve">la LAR </w:t>
      </w:r>
      <w:r w:rsidR="00F00B27">
        <w:rPr>
          <w:rFonts w:cs="Arial"/>
          <w:sz w:val="18"/>
          <w:szCs w:val="18"/>
          <w:lang w:eastAsia="ar-SA"/>
        </w:rPr>
        <w:t>T</w:t>
      </w:r>
      <w:r>
        <w:rPr>
          <w:rFonts w:cs="Arial"/>
          <w:sz w:val="18"/>
          <w:szCs w:val="18"/>
          <w:lang w:eastAsia="ar-SA"/>
        </w:rPr>
        <w:t xml:space="preserve">.1.7 señala diversos beneficios derivados de garantizar la continuidad y seguridad de los servicios de telecomunicaciones y radiodifusión en situaciones de emergencia, a saber: </w:t>
      </w:r>
      <w:r w:rsidRPr="006E5BCA">
        <w:rPr>
          <w:rFonts w:cs="Arial"/>
          <w:b/>
          <w:sz w:val="18"/>
          <w:szCs w:val="18"/>
          <w:lang w:eastAsia="ar-SA"/>
        </w:rPr>
        <w:t>i) difundir información</w:t>
      </w:r>
      <w:r>
        <w:rPr>
          <w:rFonts w:cs="Arial"/>
          <w:sz w:val="18"/>
          <w:szCs w:val="18"/>
          <w:lang w:eastAsia="ar-SA"/>
        </w:rPr>
        <w:t xml:space="preserve">; </w:t>
      </w:r>
      <w:r w:rsidRPr="006E5BCA">
        <w:rPr>
          <w:rFonts w:cs="Arial"/>
          <w:b/>
          <w:sz w:val="18"/>
          <w:szCs w:val="18"/>
          <w:lang w:eastAsia="ar-SA"/>
        </w:rPr>
        <w:t>ii) supervisar a la población afectada en el territorio nacional</w:t>
      </w:r>
      <w:r>
        <w:rPr>
          <w:rFonts w:cs="Arial"/>
          <w:sz w:val="18"/>
          <w:szCs w:val="18"/>
          <w:lang w:eastAsia="ar-SA"/>
        </w:rPr>
        <w:t xml:space="preserve">; </w:t>
      </w:r>
      <w:proofErr w:type="spellStart"/>
      <w:r>
        <w:rPr>
          <w:rFonts w:cs="Arial"/>
          <w:sz w:val="18"/>
          <w:szCs w:val="18"/>
          <w:lang w:eastAsia="ar-SA"/>
        </w:rPr>
        <w:t>iii</w:t>
      </w:r>
      <w:proofErr w:type="spellEnd"/>
      <w:r>
        <w:rPr>
          <w:rFonts w:cs="Arial"/>
          <w:sz w:val="18"/>
          <w:szCs w:val="18"/>
          <w:lang w:eastAsia="ar-SA"/>
        </w:rPr>
        <w:t xml:space="preserve">) monitorear cadenas de producción y distribución de bienes y servicios; </w:t>
      </w:r>
      <w:proofErr w:type="spellStart"/>
      <w:r w:rsidRPr="006E5BCA">
        <w:rPr>
          <w:rFonts w:cs="Arial"/>
          <w:b/>
          <w:sz w:val="18"/>
          <w:szCs w:val="18"/>
          <w:lang w:eastAsia="ar-SA"/>
        </w:rPr>
        <w:t>iv</w:t>
      </w:r>
      <w:proofErr w:type="spellEnd"/>
      <w:r w:rsidRPr="006E5BCA">
        <w:rPr>
          <w:rFonts w:cs="Arial"/>
          <w:b/>
          <w:sz w:val="18"/>
          <w:szCs w:val="18"/>
          <w:lang w:eastAsia="ar-SA"/>
        </w:rPr>
        <w:t>) facilitar la disponibilidad, tratamiento y análisis de datos masivos para la toma de decisiones</w:t>
      </w:r>
      <w:r>
        <w:rPr>
          <w:rFonts w:cs="Arial"/>
          <w:sz w:val="18"/>
          <w:szCs w:val="18"/>
          <w:lang w:eastAsia="ar-SA"/>
        </w:rPr>
        <w:t xml:space="preserve">; v) facilitar la telemedicina; vi) facilitar el teletrabajo con sus diferentes modalidades de colaboración remota, y </w:t>
      </w:r>
      <w:proofErr w:type="spellStart"/>
      <w:r>
        <w:rPr>
          <w:rFonts w:cs="Arial"/>
          <w:sz w:val="18"/>
          <w:szCs w:val="18"/>
          <w:lang w:eastAsia="ar-SA"/>
        </w:rPr>
        <w:t>vii</w:t>
      </w:r>
      <w:proofErr w:type="spellEnd"/>
      <w:r>
        <w:rPr>
          <w:rFonts w:cs="Arial"/>
          <w:sz w:val="18"/>
          <w:szCs w:val="18"/>
          <w:lang w:eastAsia="ar-SA"/>
        </w:rPr>
        <w:t>) garantizar la docencia y aprendizaje a distancia.</w:t>
      </w:r>
    </w:p>
    <w:p w14:paraId="24C7C786" w14:textId="77777777" w:rsidR="00346F40" w:rsidRDefault="00346F40" w:rsidP="00883F9D">
      <w:pPr>
        <w:spacing w:after="0"/>
        <w:jc w:val="both"/>
        <w:rPr>
          <w:rFonts w:ascii="Arial" w:hAnsi="Arial" w:cs="Arial"/>
          <w:sz w:val="18"/>
          <w:szCs w:val="18"/>
          <w:lang w:eastAsia="ar-SA"/>
        </w:rPr>
      </w:pPr>
    </w:p>
    <w:p w14:paraId="5131E417" w14:textId="579B6EE1" w:rsidR="00B44147" w:rsidRPr="001B3D2F" w:rsidRDefault="00B44147" w:rsidP="00883F9D">
      <w:pPr>
        <w:spacing w:after="0"/>
        <w:jc w:val="both"/>
        <w:rPr>
          <w:rFonts w:ascii="Arial" w:hAnsi="Arial" w:cs="Arial"/>
          <w:sz w:val="18"/>
          <w:szCs w:val="18"/>
          <w:lang w:eastAsia="ar-SA"/>
        </w:rPr>
      </w:pPr>
      <w:r w:rsidRPr="001B3D2F">
        <w:rPr>
          <w:rFonts w:ascii="Arial" w:hAnsi="Arial" w:cs="Arial"/>
          <w:sz w:val="18"/>
          <w:szCs w:val="18"/>
          <w:lang w:eastAsia="ar-SA"/>
        </w:rPr>
        <w:t>De esta manera, se reconoce que dentro de las características de los sistemas de alerta temprana se deben considerar los elementos para la medición, monitoreo, transmisión, adquisición y procesamiento de la información para la difusión de las alertas tempranas.</w:t>
      </w:r>
    </w:p>
    <w:p w14:paraId="4A938953" w14:textId="77777777" w:rsidR="00835B19" w:rsidRDefault="00835B19" w:rsidP="00835B19">
      <w:pPr>
        <w:spacing w:after="0"/>
        <w:jc w:val="both"/>
        <w:rPr>
          <w:rFonts w:ascii="Arial" w:hAnsi="Arial" w:cs="Arial"/>
          <w:sz w:val="18"/>
          <w:szCs w:val="18"/>
          <w:lang w:eastAsia="ar-SA"/>
        </w:rPr>
      </w:pPr>
    </w:p>
    <w:p w14:paraId="19082493" w14:textId="57D0D25E" w:rsidR="00835B19" w:rsidRPr="001B3D2F" w:rsidRDefault="00835B19" w:rsidP="00835B19">
      <w:pPr>
        <w:spacing w:after="0"/>
        <w:jc w:val="both"/>
        <w:rPr>
          <w:rFonts w:ascii="Arial" w:hAnsi="Arial" w:cs="Arial"/>
          <w:sz w:val="18"/>
          <w:szCs w:val="18"/>
          <w:lang w:eastAsia="ar-SA"/>
        </w:rPr>
      </w:pPr>
      <w:r>
        <w:rPr>
          <w:rFonts w:ascii="Arial" w:hAnsi="Arial" w:cs="Arial"/>
          <w:sz w:val="18"/>
          <w:szCs w:val="18"/>
          <w:lang w:eastAsia="ar-SA"/>
        </w:rPr>
        <w:t>Como se puede observar, l</w:t>
      </w:r>
      <w:r w:rsidRPr="004314FC">
        <w:rPr>
          <w:rFonts w:ascii="Arial" w:hAnsi="Arial" w:cs="Arial"/>
          <w:sz w:val="18"/>
          <w:szCs w:val="18"/>
          <w:lang w:eastAsia="ar-SA"/>
        </w:rPr>
        <w:t xml:space="preserve">os instrumentos citados reconocen la importancia de los servicios de seguridad de la vida humana para </w:t>
      </w:r>
      <w:r>
        <w:rPr>
          <w:rFonts w:ascii="Arial" w:hAnsi="Arial" w:cs="Arial"/>
          <w:sz w:val="18"/>
          <w:szCs w:val="18"/>
          <w:lang w:eastAsia="ar-SA"/>
        </w:rPr>
        <w:t xml:space="preserve">la atención de </w:t>
      </w:r>
      <w:r w:rsidRPr="004314FC">
        <w:rPr>
          <w:rFonts w:ascii="Arial" w:hAnsi="Arial" w:cs="Arial"/>
          <w:sz w:val="18"/>
          <w:szCs w:val="18"/>
          <w:lang w:eastAsia="ar-SA"/>
        </w:rPr>
        <w:t>emergencias y socorro en casos de</w:t>
      </w:r>
      <w:r>
        <w:rPr>
          <w:rFonts w:ascii="Arial" w:hAnsi="Arial" w:cs="Arial"/>
          <w:sz w:val="18"/>
          <w:szCs w:val="18"/>
          <w:lang w:eastAsia="ar-SA"/>
        </w:rPr>
        <w:t xml:space="preserve"> </w:t>
      </w:r>
      <w:r w:rsidDel="00324CC9">
        <w:rPr>
          <w:rFonts w:ascii="Arial" w:hAnsi="Arial" w:cs="Arial"/>
          <w:sz w:val="18"/>
          <w:szCs w:val="18"/>
          <w:lang w:eastAsia="ar-SA"/>
        </w:rPr>
        <w:t>desastres</w:t>
      </w:r>
      <w:r>
        <w:rPr>
          <w:rFonts w:ascii="Arial" w:hAnsi="Arial" w:cs="Arial"/>
          <w:sz w:val="18"/>
          <w:szCs w:val="18"/>
          <w:lang w:eastAsia="ar-SA"/>
        </w:rPr>
        <w:t>, así como</w:t>
      </w:r>
      <w:r w:rsidRPr="004314FC">
        <w:rPr>
          <w:rFonts w:ascii="Arial" w:hAnsi="Arial" w:cs="Arial"/>
          <w:sz w:val="18"/>
          <w:szCs w:val="18"/>
          <w:lang w:eastAsia="ar-SA"/>
        </w:rPr>
        <w:t xml:space="preserve"> la relevancia del uso de las telecomunicaciones</w:t>
      </w:r>
      <w:r>
        <w:rPr>
          <w:rFonts w:ascii="Arial" w:hAnsi="Arial" w:cs="Arial"/>
          <w:sz w:val="18"/>
          <w:szCs w:val="18"/>
          <w:lang w:eastAsia="ar-SA"/>
        </w:rPr>
        <w:t xml:space="preserve">, entre las que se incluye a </w:t>
      </w:r>
      <w:r w:rsidRPr="004314FC">
        <w:rPr>
          <w:rFonts w:ascii="Arial" w:hAnsi="Arial" w:cs="Arial"/>
          <w:sz w:val="18"/>
          <w:szCs w:val="18"/>
          <w:lang w:eastAsia="ar-SA"/>
        </w:rPr>
        <w:t xml:space="preserve">los sistemas de radiocomunicaciones para </w:t>
      </w:r>
      <w:r>
        <w:rPr>
          <w:rFonts w:ascii="Arial" w:hAnsi="Arial" w:cs="Arial"/>
          <w:sz w:val="18"/>
          <w:szCs w:val="18"/>
          <w:lang w:eastAsia="ar-SA"/>
        </w:rPr>
        <w:t>el</w:t>
      </w:r>
      <w:r w:rsidRPr="004314FC">
        <w:rPr>
          <w:rFonts w:ascii="Arial" w:hAnsi="Arial" w:cs="Arial"/>
          <w:sz w:val="18"/>
          <w:szCs w:val="18"/>
          <w:lang w:eastAsia="ar-SA"/>
        </w:rPr>
        <w:t xml:space="preserve"> alerta</w:t>
      </w:r>
      <w:r>
        <w:rPr>
          <w:rFonts w:ascii="Arial" w:hAnsi="Arial" w:cs="Arial"/>
          <w:sz w:val="18"/>
          <w:szCs w:val="18"/>
          <w:lang w:eastAsia="ar-SA"/>
        </w:rPr>
        <w:t>miento</w:t>
      </w:r>
      <w:r w:rsidRPr="004314FC">
        <w:rPr>
          <w:rFonts w:ascii="Arial" w:hAnsi="Arial" w:cs="Arial"/>
          <w:sz w:val="18"/>
          <w:szCs w:val="18"/>
          <w:lang w:eastAsia="ar-SA"/>
        </w:rPr>
        <w:t xml:space="preserve"> tempran</w:t>
      </w:r>
      <w:r>
        <w:rPr>
          <w:rFonts w:ascii="Arial" w:hAnsi="Arial" w:cs="Arial"/>
          <w:sz w:val="18"/>
          <w:szCs w:val="18"/>
          <w:lang w:eastAsia="ar-SA"/>
        </w:rPr>
        <w:t>o y para</w:t>
      </w:r>
      <w:r w:rsidRPr="004314FC">
        <w:rPr>
          <w:rFonts w:ascii="Arial" w:hAnsi="Arial" w:cs="Arial"/>
          <w:sz w:val="18"/>
          <w:szCs w:val="18"/>
          <w:lang w:eastAsia="ar-SA"/>
        </w:rPr>
        <w:t xml:space="preserve"> </w:t>
      </w:r>
      <w:r>
        <w:rPr>
          <w:rFonts w:ascii="Arial" w:hAnsi="Arial" w:cs="Arial"/>
          <w:sz w:val="18"/>
          <w:szCs w:val="18"/>
          <w:lang w:eastAsia="ar-SA"/>
        </w:rPr>
        <w:t xml:space="preserve">el apoyo en </w:t>
      </w:r>
      <w:r w:rsidRPr="004314FC">
        <w:rPr>
          <w:rFonts w:ascii="Arial" w:hAnsi="Arial" w:cs="Arial"/>
          <w:sz w:val="18"/>
          <w:szCs w:val="18"/>
          <w:lang w:eastAsia="ar-SA"/>
        </w:rPr>
        <w:t>la detección</w:t>
      </w:r>
      <w:r>
        <w:rPr>
          <w:rFonts w:ascii="Arial" w:hAnsi="Arial" w:cs="Arial"/>
          <w:sz w:val="18"/>
          <w:szCs w:val="18"/>
          <w:lang w:eastAsia="ar-SA"/>
        </w:rPr>
        <w:t>,</w:t>
      </w:r>
      <w:r w:rsidRPr="000353CA">
        <w:rPr>
          <w:rFonts w:ascii="Arial" w:hAnsi="Arial" w:cs="Arial"/>
          <w:sz w:val="18"/>
          <w:szCs w:val="18"/>
          <w:lang w:eastAsia="ar-SA"/>
        </w:rPr>
        <w:t xml:space="preserve"> </w:t>
      </w:r>
      <w:r>
        <w:rPr>
          <w:rFonts w:ascii="Arial" w:hAnsi="Arial" w:cs="Arial"/>
          <w:sz w:val="18"/>
          <w:szCs w:val="18"/>
          <w:lang w:eastAsia="ar-SA"/>
        </w:rPr>
        <w:t>anticipación</w:t>
      </w:r>
      <w:r w:rsidRPr="004314FC">
        <w:rPr>
          <w:rFonts w:ascii="Arial" w:hAnsi="Arial" w:cs="Arial"/>
          <w:sz w:val="18"/>
          <w:szCs w:val="18"/>
          <w:lang w:eastAsia="ar-SA"/>
        </w:rPr>
        <w:t xml:space="preserve">, mitigación y socorro </w:t>
      </w:r>
      <w:r>
        <w:rPr>
          <w:rFonts w:ascii="Arial" w:hAnsi="Arial" w:cs="Arial"/>
          <w:sz w:val="18"/>
          <w:szCs w:val="18"/>
          <w:lang w:eastAsia="ar-SA"/>
        </w:rPr>
        <w:t>en</w:t>
      </w:r>
      <w:r w:rsidRPr="004314FC">
        <w:rPr>
          <w:rFonts w:ascii="Arial" w:hAnsi="Arial" w:cs="Arial"/>
          <w:sz w:val="18"/>
          <w:szCs w:val="18"/>
          <w:lang w:eastAsia="ar-SA"/>
        </w:rPr>
        <w:t xml:space="preserve"> desastres naturales</w:t>
      </w:r>
      <w:r>
        <w:rPr>
          <w:rFonts w:ascii="Arial" w:hAnsi="Arial" w:cs="Arial"/>
          <w:sz w:val="18"/>
          <w:szCs w:val="18"/>
          <w:lang w:eastAsia="ar-SA"/>
        </w:rPr>
        <w:t>,</w:t>
      </w:r>
      <w:r w:rsidRPr="004314FC">
        <w:rPr>
          <w:rFonts w:ascii="Arial" w:hAnsi="Arial" w:cs="Arial"/>
          <w:sz w:val="18"/>
          <w:szCs w:val="18"/>
          <w:lang w:eastAsia="ar-SA"/>
        </w:rPr>
        <w:t xml:space="preserve"> a través de la utilización coordinada y efectiva de bandas de frecuencias del espectro radioeléctrico.</w:t>
      </w:r>
      <w:r>
        <w:rPr>
          <w:rFonts w:ascii="Arial" w:hAnsi="Arial" w:cs="Arial"/>
          <w:sz w:val="18"/>
          <w:szCs w:val="18"/>
          <w:lang w:eastAsia="ar-SA"/>
        </w:rPr>
        <w:t xml:space="preserve"> Por lo tanto</w:t>
      </w:r>
      <w:r w:rsidRPr="001B3D2F">
        <w:rPr>
          <w:rFonts w:ascii="Arial" w:hAnsi="Arial" w:cs="Arial"/>
          <w:sz w:val="18"/>
          <w:szCs w:val="18"/>
          <w:lang w:eastAsia="ar-SA"/>
        </w:rPr>
        <w:t>, se advierte</w:t>
      </w:r>
      <w:r>
        <w:rPr>
          <w:rFonts w:ascii="Arial" w:hAnsi="Arial" w:cs="Arial"/>
          <w:sz w:val="18"/>
          <w:szCs w:val="18"/>
          <w:lang w:eastAsia="ar-SA"/>
        </w:rPr>
        <w:t xml:space="preserve"> claramente</w:t>
      </w:r>
      <w:r w:rsidRPr="001B3D2F">
        <w:rPr>
          <w:rFonts w:ascii="Arial" w:hAnsi="Arial" w:cs="Arial"/>
          <w:sz w:val="18"/>
          <w:szCs w:val="18"/>
          <w:lang w:eastAsia="ar-SA"/>
        </w:rPr>
        <w:t xml:space="preserve"> la importancia del uso de las bandas de frecuencias clasificadas como espectro protegido para los servicios relacionados con la seguridad de la vida humana.</w:t>
      </w:r>
    </w:p>
    <w:p w14:paraId="686FD2B3" w14:textId="77777777" w:rsidR="00835B19" w:rsidRPr="001B3D2F" w:rsidRDefault="00835B19" w:rsidP="00835B19">
      <w:pPr>
        <w:spacing w:after="0"/>
        <w:jc w:val="both"/>
        <w:rPr>
          <w:rFonts w:ascii="Arial" w:hAnsi="Arial" w:cs="Arial"/>
          <w:sz w:val="18"/>
          <w:szCs w:val="18"/>
          <w:lang w:eastAsia="ar-SA"/>
        </w:rPr>
      </w:pPr>
    </w:p>
    <w:p w14:paraId="2F134A48" w14:textId="4AAF9F06" w:rsidR="00B44147" w:rsidRPr="00425519" w:rsidRDefault="00B44147" w:rsidP="00C03472">
      <w:pPr>
        <w:pStyle w:val="Ttulo3"/>
        <w:ind w:left="0" w:firstLine="0"/>
      </w:pPr>
      <w:r w:rsidRPr="00425519">
        <w:rPr>
          <w:b/>
        </w:rPr>
        <w:t xml:space="preserve">Reordenamiento de las frecuencias 162.400 MHz, 162.425 MHz, 162.450 MHz, 162.475 MHz, 162.500 MHz, 162.525 MHz y 162.550 MHz. </w:t>
      </w:r>
      <w:r w:rsidRPr="00425519">
        <w:t xml:space="preserve">Las telecomunicaciones </w:t>
      </w:r>
      <w:bookmarkStart w:id="12" w:name="_Hlk161736012"/>
      <w:r w:rsidR="00891DE0">
        <w:rPr>
          <w:rFonts w:ascii="Segoe UI" w:hAnsi="Segoe UI" w:cs="Segoe UI"/>
          <w:color w:val="0D0D0D"/>
          <w:shd w:val="clear" w:color="auto" w:fill="FFFFFF"/>
        </w:rPr>
        <w:t>desempeñan un papel fundamental</w:t>
      </w:r>
      <w:bookmarkEnd w:id="12"/>
      <w:r w:rsidR="0063597C">
        <w:t>,</w:t>
      </w:r>
      <w:r w:rsidR="0063597C" w:rsidRPr="00425519">
        <w:t xml:space="preserve"> </w:t>
      </w:r>
      <w:r w:rsidR="0063597C" w:rsidRPr="00425519" w:rsidDel="00EF202C">
        <w:t xml:space="preserve">a través </w:t>
      </w:r>
      <w:r w:rsidR="00EF202C">
        <w:t>del cual</w:t>
      </w:r>
      <w:r w:rsidRPr="00425519">
        <w:t xml:space="preserve"> se </w:t>
      </w:r>
      <w:r w:rsidR="00EF202C">
        <w:t xml:space="preserve">pueden </w:t>
      </w:r>
      <w:r w:rsidRPr="00425519">
        <w:t>provee</w:t>
      </w:r>
      <w:r w:rsidR="00EF202C">
        <w:t>r</w:t>
      </w:r>
      <w:r w:rsidRPr="00425519">
        <w:t xml:space="preserve"> servicios </w:t>
      </w:r>
      <w:r w:rsidR="00EF202C">
        <w:t>relacionados con la</w:t>
      </w:r>
      <w:r w:rsidR="00EF202C" w:rsidRPr="00425519">
        <w:t xml:space="preserve"> </w:t>
      </w:r>
      <w:r w:rsidRPr="00425519">
        <w:t>seguridad</w:t>
      </w:r>
      <w:r w:rsidR="00492EA0" w:rsidRPr="00425519">
        <w:t xml:space="preserve"> de la vida humana</w:t>
      </w:r>
      <w:r w:rsidR="008F13D6">
        <w:t>;</w:t>
      </w:r>
      <w:r w:rsidRPr="00425519">
        <w:t xml:space="preserve"> por </w:t>
      </w:r>
      <w:r w:rsidR="00EF202C">
        <w:t>ejemplo, prevenir a</w:t>
      </w:r>
      <w:r w:rsidRPr="00425519">
        <w:t xml:space="preserve"> la sociedad en caso </w:t>
      </w:r>
      <w:r w:rsidR="006E5BCA" w:rsidRPr="00425519">
        <w:t>de</w:t>
      </w:r>
      <w:r w:rsidR="00EF202C" w:rsidRPr="00425519">
        <w:t xml:space="preserve"> </w:t>
      </w:r>
      <w:r w:rsidRPr="00425519">
        <w:t xml:space="preserve">potenciales perturbaciones naturales </w:t>
      </w:r>
      <w:r w:rsidR="00EF202C">
        <w:t xml:space="preserve">que </w:t>
      </w:r>
      <w:r w:rsidRPr="00425519">
        <w:t>puedan alterar su integridad y seguridad</w:t>
      </w:r>
      <w:r w:rsidR="008F13D6">
        <w:t>. A</w:t>
      </w:r>
      <w:r w:rsidRPr="00425519">
        <w:t xml:space="preserve">sí mismo, es un factor fundamental en la predicción de amenazas, en la atención en casos de rescate y en la recuperación, rehabilitación y reconstrucción una vez que ha acontecido algún </w:t>
      </w:r>
      <w:r w:rsidRPr="006E5BCA">
        <w:t>desastre</w:t>
      </w:r>
      <w:r w:rsidR="000A77CD" w:rsidRPr="006E5BCA">
        <w:t xml:space="preserve"> natural</w:t>
      </w:r>
      <w:r w:rsidRPr="00A81C3A">
        <w:t>.</w:t>
      </w:r>
    </w:p>
    <w:p w14:paraId="28AF9905" w14:textId="77777777" w:rsidR="00007D29" w:rsidRDefault="00007D29" w:rsidP="00C03472">
      <w:pPr>
        <w:pBdr>
          <w:top w:val="nil"/>
          <w:left w:val="nil"/>
          <w:bottom w:val="nil"/>
          <w:right w:val="nil"/>
          <w:between w:val="nil"/>
          <w:bar w:val="nil"/>
        </w:pBdr>
        <w:spacing w:after="0"/>
        <w:jc w:val="both"/>
        <w:rPr>
          <w:rFonts w:ascii="Arial" w:hAnsi="Arial" w:cs="Arial"/>
          <w:color w:val="000000" w:themeColor="text1"/>
          <w:kern w:val="1"/>
          <w:sz w:val="18"/>
          <w:szCs w:val="18"/>
          <w:lang w:eastAsia="ar-SA"/>
        </w:rPr>
      </w:pPr>
    </w:p>
    <w:p w14:paraId="26AF72C6" w14:textId="01234FF2" w:rsidR="0063597C" w:rsidRDefault="0063597C" w:rsidP="0063597C">
      <w:pPr>
        <w:pBdr>
          <w:top w:val="nil"/>
          <w:left w:val="nil"/>
          <w:bottom w:val="nil"/>
          <w:right w:val="nil"/>
          <w:between w:val="nil"/>
          <w:bar w:val="nil"/>
        </w:pBdr>
        <w:spacing w:after="0"/>
        <w:jc w:val="both"/>
        <w:rPr>
          <w:rFonts w:ascii="Arial" w:hAnsi="Arial" w:cs="Arial"/>
          <w:color w:val="000000" w:themeColor="text1"/>
          <w:kern w:val="1"/>
          <w:sz w:val="18"/>
          <w:szCs w:val="18"/>
          <w:lang w:eastAsia="ar-SA"/>
        </w:rPr>
      </w:pPr>
      <w:r w:rsidRPr="00186474">
        <w:rPr>
          <w:rFonts w:ascii="Arial" w:hAnsi="Arial" w:cs="Arial"/>
          <w:color w:val="000000" w:themeColor="text1"/>
          <w:kern w:val="1"/>
          <w:sz w:val="18"/>
          <w:szCs w:val="18"/>
          <w:lang w:eastAsia="ar-SA"/>
        </w:rPr>
        <w:t xml:space="preserve">Es así que, debido a la importancia de utilizar tecnologías de radiocomunicaciones para proveer servicios de seguridad de la vida humana, diversos organismos, instituciones y entidades nacionales e internacionales llevan a cabo acciones orientadas al estudio y al desarrollo de planes e instrumentos regulatorios, así como </w:t>
      </w:r>
      <w:r>
        <w:rPr>
          <w:rFonts w:ascii="Arial" w:hAnsi="Arial" w:cs="Arial"/>
          <w:color w:val="000000" w:themeColor="text1"/>
          <w:kern w:val="1"/>
          <w:sz w:val="18"/>
          <w:szCs w:val="18"/>
          <w:lang w:eastAsia="ar-SA"/>
        </w:rPr>
        <w:t>a implementar nueva</w:t>
      </w:r>
      <w:r w:rsidR="00211E90">
        <w:rPr>
          <w:rFonts w:ascii="Arial" w:hAnsi="Arial" w:cs="Arial"/>
          <w:color w:val="000000" w:themeColor="text1"/>
          <w:kern w:val="1"/>
          <w:sz w:val="18"/>
          <w:szCs w:val="18"/>
          <w:lang w:eastAsia="ar-SA"/>
        </w:rPr>
        <w:t>s</w:t>
      </w:r>
      <w:r w:rsidRPr="00186474">
        <w:rPr>
          <w:rFonts w:ascii="Arial" w:hAnsi="Arial" w:cs="Arial"/>
          <w:color w:val="000000" w:themeColor="text1"/>
          <w:kern w:val="1"/>
          <w:sz w:val="18"/>
          <w:szCs w:val="18"/>
          <w:lang w:eastAsia="ar-SA"/>
        </w:rPr>
        <w:t xml:space="preserve"> tecnología</w:t>
      </w:r>
      <w:r w:rsidR="00211E90">
        <w:rPr>
          <w:rFonts w:ascii="Arial" w:hAnsi="Arial" w:cs="Arial"/>
          <w:color w:val="000000" w:themeColor="text1"/>
          <w:kern w:val="1"/>
          <w:sz w:val="18"/>
          <w:szCs w:val="18"/>
          <w:lang w:eastAsia="ar-SA"/>
        </w:rPr>
        <w:t>s</w:t>
      </w:r>
      <w:r w:rsidRPr="00186474">
        <w:rPr>
          <w:rFonts w:ascii="Arial" w:hAnsi="Arial" w:cs="Arial"/>
          <w:color w:val="000000" w:themeColor="text1"/>
          <w:kern w:val="1"/>
          <w:sz w:val="18"/>
          <w:szCs w:val="18"/>
          <w:lang w:eastAsia="ar-SA"/>
        </w:rPr>
        <w:t xml:space="preserve"> con el objeto de garantizar la seguridad de la vida humana.</w:t>
      </w:r>
      <w:r>
        <w:rPr>
          <w:rFonts w:ascii="Arial" w:hAnsi="Arial" w:cs="Arial"/>
          <w:color w:val="000000" w:themeColor="text1"/>
          <w:kern w:val="1"/>
          <w:sz w:val="18"/>
          <w:szCs w:val="18"/>
          <w:lang w:eastAsia="ar-SA"/>
        </w:rPr>
        <w:t xml:space="preserve"> Entre estas acciones se encuentran el establecimiento de</w:t>
      </w:r>
      <w:r w:rsidRPr="00186474">
        <w:rPr>
          <w:rFonts w:ascii="Arial" w:hAnsi="Arial" w:cs="Arial"/>
          <w:color w:val="000000" w:themeColor="text1"/>
          <w:kern w:val="1"/>
          <w:sz w:val="18"/>
          <w:szCs w:val="18"/>
          <w:lang w:eastAsia="ar-SA"/>
        </w:rPr>
        <w:t xml:space="preserve"> medidas que permitan su correcta operación, así como la asignación de frecuencias aptas para su uso.</w:t>
      </w:r>
    </w:p>
    <w:p w14:paraId="42E88C14" w14:textId="77777777" w:rsidR="00EF202C" w:rsidRDefault="00EF202C" w:rsidP="00C03472">
      <w:pPr>
        <w:pBdr>
          <w:top w:val="nil"/>
          <w:left w:val="nil"/>
          <w:bottom w:val="nil"/>
          <w:right w:val="nil"/>
          <w:between w:val="nil"/>
          <w:bar w:val="nil"/>
        </w:pBdr>
        <w:spacing w:after="0"/>
        <w:jc w:val="both"/>
        <w:rPr>
          <w:rFonts w:ascii="Arial" w:hAnsi="Arial" w:cs="Arial"/>
          <w:color w:val="000000" w:themeColor="text1"/>
          <w:kern w:val="1"/>
          <w:sz w:val="18"/>
          <w:szCs w:val="18"/>
          <w:lang w:eastAsia="ar-SA"/>
        </w:rPr>
      </w:pPr>
    </w:p>
    <w:p w14:paraId="5DF6427D" w14:textId="0DD5A8FA" w:rsidR="00B44147" w:rsidRPr="00186474" w:rsidRDefault="00EF202C" w:rsidP="00C03472">
      <w:pPr>
        <w:pBdr>
          <w:top w:val="nil"/>
          <w:left w:val="nil"/>
          <w:bottom w:val="nil"/>
          <w:right w:val="nil"/>
          <w:between w:val="nil"/>
          <w:bar w:val="nil"/>
        </w:pBdr>
        <w:spacing w:after="0"/>
        <w:jc w:val="both"/>
        <w:rPr>
          <w:rFonts w:ascii="Arial" w:hAnsi="Arial" w:cs="Arial"/>
          <w:b/>
          <w:color w:val="000000" w:themeColor="text1"/>
          <w:kern w:val="1"/>
          <w:sz w:val="18"/>
          <w:szCs w:val="18"/>
          <w:lang w:eastAsia="ar-SA"/>
        </w:rPr>
      </w:pPr>
      <w:r>
        <w:rPr>
          <w:rFonts w:ascii="Arial" w:hAnsi="Arial" w:cs="Arial"/>
          <w:color w:val="000000" w:themeColor="text1"/>
          <w:kern w:val="1"/>
          <w:sz w:val="18"/>
          <w:szCs w:val="18"/>
          <w:lang w:eastAsia="ar-SA"/>
        </w:rPr>
        <w:t>Tomando en cuenta lo anterior</w:t>
      </w:r>
      <w:r w:rsidR="00B44147" w:rsidRPr="00186474">
        <w:rPr>
          <w:rFonts w:ascii="Arial" w:hAnsi="Arial" w:cs="Arial"/>
          <w:color w:val="000000" w:themeColor="text1"/>
          <w:kern w:val="1"/>
          <w:sz w:val="18"/>
          <w:szCs w:val="18"/>
          <w:lang w:eastAsia="ar-SA"/>
        </w:rPr>
        <w:t>, dentro de las acciones de administración del espectro</w:t>
      </w:r>
      <w:r w:rsidR="000A77CD" w:rsidRPr="00186474">
        <w:rPr>
          <w:rFonts w:ascii="Arial" w:hAnsi="Arial" w:cs="Arial"/>
          <w:color w:val="000000" w:themeColor="text1"/>
          <w:kern w:val="1"/>
          <w:sz w:val="18"/>
          <w:szCs w:val="18"/>
          <w:lang w:eastAsia="ar-SA"/>
        </w:rPr>
        <w:t xml:space="preserve"> radioeléctrico</w:t>
      </w:r>
      <w:r w:rsidR="00B44147" w:rsidRPr="00186474">
        <w:rPr>
          <w:rFonts w:ascii="Arial" w:hAnsi="Arial" w:cs="Arial"/>
          <w:color w:val="000000" w:themeColor="text1"/>
          <w:kern w:val="1"/>
          <w:sz w:val="18"/>
          <w:szCs w:val="18"/>
          <w:lang w:eastAsia="ar-SA"/>
        </w:rPr>
        <w:t xml:space="preserve"> se considera a la reorganización del espectro como una herramienta fundamental para dar paso a nuevos servicios en ciertas bandas del espectro radioeléctrico. </w:t>
      </w:r>
      <w:r w:rsidR="00B47EA0">
        <w:rPr>
          <w:rFonts w:ascii="Arial" w:hAnsi="Arial" w:cs="Arial"/>
          <w:color w:val="000000" w:themeColor="text1"/>
          <w:kern w:val="1"/>
          <w:sz w:val="18"/>
          <w:szCs w:val="18"/>
          <w:lang w:eastAsia="ar-SA"/>
        </w:rPr>
        <w:t>E</w:t>
      </w:r>
      <w:r w:rsidR="00B44147" w:rsidRPr="00186474">
        <w:rPr>
          <w:rFonts w:ascii="Arial" w:hAnsi="Arial" w:cs="Arial"/>
          <w:color w:val="000000" w:themeColor="text1"/>
          <w:kern w:val="1"/>
          <w:sz w:val="18"/>
          <w:szCs w:val="18"/>
          <w:lang w:eastAsia="ar-SA"/>
        </w:rPr>
        <w:t xml:space="preserve">n este sentido, la </w:t>
      </w:r>
      <w:r w:rsidR="00B44147" w:rsidRPr="00186474">
        <w:rPr>
          <w:rFonts w:ascii="Arial" w:hAnsi="Arial" w:cs="Arial"/>
          <w:sz w:val="18"/>
          <w:szCs w:val="18"/>
        </w:rPr>
        <w:t>Recomendación UIT-R SM. 1603-2</w:t>
      </w:r>
      <w:r w:rsidR="00B44147" w:rsidRPr="00186474">
        <w:rPr>
          <w:rStyle w:val="Refdenotaalpie"/>
          <w:rFonts w:ascii="Arial" w:hAnsi="Arial" w:cs="Arial"/>
          <w:sz w:val="18"/>
          <w:szCs w:val="18"/>
        </w:rPr>
        <w:footnoteReference w:id="21"/>
      </w:r>
      <w:r w:rsidR="00B44147" w:rsidRPr="00186474">
        <w:rPr>
          <w:rFonts w:ascii="Arial" w:hAnsi="Arial" w:cs="Arial"/>
          <w:sz w:val="18"/>
          <w:szCs w:val="18"/>
        </w:rPr>
        <w:t xml:space="preserve"> define la reorganización del espectro</w:t>
      </w:r>
      <w:r w:rsidR="000A77CD" w:rsidRPr="00186474">
        <w:rPr>
          <w:rFonts w:ascii="Arial" w:hAnsi="Arial" w:cs="Arial"/>
          <w:sz w:val="18"/>
          <w:szCs w:val="18"/>
        </w:rPr>
        <w:t xml:space="preserve"> radioeléctrico</w:t>
      </w:r>
      <w:r w:rsidR="00B44147" w:rsidRPr="00186474">
        <w:rPr>
          <w:rFonts w:ascii="Arial" w:hAnsi="Arial" w:cs="Arial"/>
          <w:sz w:val="18"/>
          <w:szCs w:val="18"/>
        </w:rPr>
        <w:t xml:space="preserve"> como:</w:t>
      </w:r>
    </w:p>
    <w:p w14:paraId="614FEB55" w14:textId="77777777" w:rsidR="00007D29" w:rsidRDefault="00007D29" w:rsidP="00C03472">
      <w:pPr>
        <w:pStyle w:val="Prrafodelista"/>
        <w:pBdr>
          <w:top w:val="nil"/>
          <w:left w:val="nil"/>
          <w:bottom w:val="nil"/>
          <w:right w:val="nil"/>
          <w:between w:val="nil"/>
          <w:bar w:val="nil"/>
        </w:pBdr>
        <w:spacing w:line="276" w:lineRule="auto"/>
        <w:ind w:left="0"/>
        <w:jc w:val="both"/>
        <w:rPr>
          <w:rFonts w:cs="Arial"/>
          <w:sz w:val="18"/>
          <w:szCs w:val="18"/>
        </w:rPr>
      </w:pPr>
    </w:p>
    <w:p w14:paraId="4B61A6DA" w14:textId="5999188E" w:rsidR="00B44147" w:rsidRPr="00186474" w:rsidRDefault="00B44147" w:rsidP="002563D1">
      <w:pPr>
        <w:pStyle w:val="Prrafodelista"/>
        <w:pBdr>
          <w:top w:val="nil"/>
          <w:left w:val="nil"/>
          <w:bottom w:val="nil"/>
          <w:right w:val="nil"/>
          <w:between w:val="nil"/>
          <w:bar w:val="nil"/>
        </w:pBdr>
        <w:spacing w:line="276" w:lineRule="auto"/>
        <w:ind w:left="1134" w:right="1183"/>
        <w:jc w:val="both"/>
        <w:rPr>
          <w:rFonts w:cs="Arial"/>
          <w:i/>
          <w:sz w:val="18"/>
          <w:szCs w:val="18"/>
        </w:rPr>
      </w:pPr>
      <w:r w:rsidRPr="00186474">
        <w:rPr>
          <w:rFonts w:cs="Arial"/>
          <w:sz w:val="18"/>
          <w:szCs w:val="18"/>
        </w:rPr>
        <w:t xml:space="preserve"> “… </w:t>
      </w:r>
      <w:r w:rsidRPr="00186474">
        <w:rPr>
          <w:rFonts w:cs="Arial"/>
          <w:i/>
          <w:sz w:val="18"/>
          <w:szCs w:val="18"/>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p>
    <w:p w14:paraId="1EDD3C8B" w14:textId="77777777" w:rsidR="00B44147" w:rsidRPr="00186474" w:rsidRDefault="00B44147" w:rsidP="002563D1">
      <w:pPr>
        <w:pStyle w:val="Prrafodelista"/>
        <w:pBdr>
          <w:top w:val="nil"/>
          <w:left w:val="nil"/>
          <w:bottom w:val="nil"/>
          <w:right w:val="nil"/>
          <w:between w:val="nil"/>
          <w:bar w:val="nil"/>
        </w:pBdr>
        <w:spacing w:line="276" w:lineRule="auto"/>
        <w:ind w:left="1134" w:right="1183"/>
        <w:jc w:val="both"/>
        <w:rPr>
          <w:rFonts w:cs="Arial"/>
          <w:color w:val="000000" w:themeColor="text1"/>
          <w:kern w:val="1"/>
          <w:sz w:val="18"/>
          <w:szCs w:val="18"/>
          <w:lang w:eastAsia="ar-SA"/>
        </w:rPr>
      </w:pPr>
    </w:p>
    <w:p w14:paraId="27407A47" w14:textId="77777777" w:rsidR="0063597C" w:rsidRPr="00186474" w:rsidRDefault="0063597C" w:rsidP="0063597C">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 xml:space="preserve">Al mismo tiempo, </w:t>
      </w:r>
      <w:r>
        <w:rPr>
          <w:rFonts w:cs="Arial"/>
          <w:color w:val="000000" w:themeColor="text1"/>
          <w:kern w:val="1"/>
          <w:sz w:val="18"/>
          <w:szCs w:val="18"/>
          <w:lang w:eastAsia="ar-SA"/>
        </w:rPr>
        <w:t xml:space="preserve">el documento citado </w:t>
      </w:r>
      <w:r w:rsidRPr="00186474">
        <w:rPr>
          <w:rFonts w:cs="Arial"/>
          <w:color w:val="000000" w:themeColor="text1"/>
          <w:kern w:val="1"/>
          <w:sz w:val="18"/>
          <w:szCs w:val="18"/>
          <w:lang w:eastAsia="ar-SA"/>
        </w:rPr>
        <w:t>señala que</w:t>
      </w:r>
      <w:r w:rsidR="00990EF2">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para introducir nuevos servicios o mejorar los existentes</w:t>
      </w:r>
      <w:r w:rsidR="00990EF2">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puede ser necesario un desplazamiento de los titulares de espectro radioeléctrico actuales hacia nuevas bandas de frecuencias, de modo que, teóricamente</w:t>
      </w:r>
      <w:r>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cualquier banda de frecuencias podría someterse a alguna forma de reorganización</w:t>
      </w:r>
      <w:r>
        <w:rPr>
          <w:rFonts w:cs="Arial"/>
          <w:color w:val="000000" w:themeColor="text1"/>
          <w:kern w:val="1"/>
          <w:sz w:val="18"/>
          <w:szCs w:val="18"/>
          <w:lang w:eastAsia="ar-SA"/>
        </w:rPr>
        <w:t xml:space="preserve"> y obtener </w:t>
      </w:r>
      <w:r w:rsidRPr="00186474">
        <w:rPr>
          <w:rFonts w:cs="Arial"/>
          <w:color w:val="000000" w:themeColor="text1"/>
          <w:kern w:val="1"/>
          <w:sz w:val="18"/>
          <w:szCs w:val="18"/>
          <w:lang w:eastAsia="ar-SA"/>
        </w:rPr>
        <w:t>beneficios técnicos, económicos y sociales de la implementación de dicho procedimiento.</w:t>
      </w:r>
    </w:p>
    <w:p w14:paraId="1A836EDA" w14:textId="77777777" w:rsidR="00B62C28" w:rsidRPr="00186474" w:rsidRDefault="00B62C28"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5D9491AE" w14:textId="2B875761"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Por otra parte, la UIT establece que existen tres tipos de reorganización:</w:t>
      </w:r>
    </w:p>
    <w:p w14:paraId="023000C8" w14:textId="77777777"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27A5B7B9" w14:textId="719D94B5" w:rsidR="00B44147" w:rsidRPr="00186474" w:rsidRDefault="00B44147" w:rsidP="005166B5">
      <w:pPr>
        <w:pStyle w:val="Prrafodelista"/>
        <w:numPr>
          <w:ilvl w:val="0"/>
          <w:numId w:val="2"/>
        </w:numPr>
        <w:pBdr>
          <w:top w:val="nil"/>
          <w:left w:val="nil"/>
          <w:bottom w:val="nil"/>
          <w:right w:val="nil"/>
          <w:between w:val="nil"/>
          <w:bar w:val="nil"/>
        </w:pBdr>
        <w:spacing w:line="276" w:lineRule="auto"/>
        <w:jc w:val="both"/>
        <w:rPr>
          <w:rFonts w:cs="Arial"/>
          <w:color w:val="000000" w:themeColor="text1"/>
          <w:kern w:val="1"/>
          <w:sz w:val="18"/>
          <w:szCs w:val="18"/>
          <w:lang w:eastAsia="ar-SA"/>
        </w:rPr>
      </w:pPr>
      <w:r w:rsidRPr="00186474">
        <w:rPr>
          <w:rFonts w:cs="Arial"/>
          <w:color w:val="000000" w:themeColor="text1"/>
          <w:kern w:val="1"/>
          <w:sz w:val="18"/>
          <w:szCs w:val="18"/>
          <w:lang w:eastAsia="ar-SA"/>
        </w:rPr>
        <w:t>Cambio en las condiciones técnicas de operación en una determinada banda de frecuencias.</w:t>
      </w:r>
    </w:p>
    <w:p w14:paraId="41A94A32" w14:textId="77777777" w:rsidR="00962EAF" w:rsidRPr="00186474" w:rsidRDefault="00962EAF" w:rsidP="00883F9D">
      <w:pPr>
        <w:pStyle w:val="Prrafodelista"/>
        <w:pBdr>
          <w:top w:val="nil"/>
          <w:left w:val="nil"/>
          <w:bottom w:val="nil"/>
          <w:right w:val="nil"/>
          <w:between w:val="nil"/>
          <w:bar w:val="nil"/>
        </w:pBdr>
        <w:spacing w:line="276" w:lineRule="auto"/>
        <w:ind w:left="720"/>
        <w:jc w:val="both"/>
        <w:rPr>
          <w:rFonts w:cs="Arial"/>
          <w:color w:val="000000" w:themeColor="text1"/>
          <w:kern w:val="1"/>
          <w:sz w:val="18"/>
          <w:szCs w:val="18"/>
          <w:lang w:eastAsia="ar-SA"/>
        </w:rPr>
      </w:pPr>
    </w:p>
    <w:p w14:paraId="6B0FADB1" w14:textId="6E4060A5" w:rsidR="00B44147" w:rsidRPr="00186474" w:rsidRDefault="00B44147" w:rsidP="005166B5">
      <w:pPr>
        <w:pStyle w:val="Prrafodelista"/>
        <w:numPr>
          <w:ilvl w:val="0"/>
          <w:numId w:val="2"/>
        </w:numPr>
        <w:pBdr>
          <w:top w:val="nil"/>
          <w:left w:val="nil"/>
          <w:bottom w:val="nil"/>
          <w:right w:val="nil"/>
          <w:between w:val="nil"/>
          <w:bar w:val="nil"/>
        </w:pBdr>
        <w:spacing w:line="276" w:lineRule="auto"/>
        <w:jc w:val="both"/>
        <w:rPr>
          <w:rFonts w:cs="Arial"/>
          <w:color w:val="000000" w:themeColor="text1"/>
          <w:kern w:val="1"/>
          <w:sz w:val="18"/>
          <w:szCs w:val="18"/>
          <w:lang w:eastAsia="ar-SA"/>
        </w:rPr>
      </w:pPr>
      <w:r w:rsidRPr="00186474">
        <w:rPr>
          <w:rFonts w:cs="Arial"/>
          <w:color w:val="000000" w:themeColor="text1"/>
          <w:kern w:val="1"/>
          <w:sz w:val="18"/>
          <w:szCs w:val="18"/>
          <w:lang w:eastAsia="ar-SA"/>
        </w:rPr>
        <w:t>Cambio en el uso de una determinada aplicación o tecnología de una banda de frecuencias en específico.</w:t>
      </w:r>
    </w:p>
    <w:p w14:paraId="44C37DBF" w14:textId="77777777" w:rsidR="00962EAF" w:rsidRPr="00883F9D" w:rsidRDefault="00962EAF" w:rsidP="00883F9D">
      <w:pPr>
        <w:pStyle w:val="Prrafodelista"/>
        <w:spacing w:line="276" w:lineRule="auto"/>
        <w:jc w:val="both"/>
        <w:rPr>
          <w:rFonts w:cs="Arial"/>
          <w:color w:val="000000" w:themeColor="text1"/>
          <w:kern w:val="1"/>
          <w:sz w:val="18"/>
          <w:szCs w:val="18"/>
          <w:lang w:eastAsia="ar-SA"/>
        </w:rPr>
      </w:pPr>
    </w:p>
    <w:p w14:paraId="7F34E6C8" w14:textId="569558E7" w:rsidR="00B44147" w:rsidRPr="00480529" w:rsidRDefault="00B44147" w:rsidP="005166B5">
      <w:pPr>
        <w:pStyle w:val="Prrafodelista"/>
        <w:numPr>
          <w:ilvl w:val="0"/>
          <w:numId w:val="2"/>
        </w:numPr>
        <w:pBdr>
          <w:top w:val="nil"/>
          <w:left w:val="nil"/>
          <w:bottom w:val="nil"/>
          <w:right w:val="nil"/>
          <w:between w:val="nil"/>
          <w:bar w:val="nil"/>
        </w:pBdr>
        <w:spacing w:line="276" w:lineRule="auto"/>
        <w:jc w:val="both"/>
        <w:rPr>
          <w:rFonts w:cs="Arial"/>
          <w:color w:val="000000" w:themeColor="text1"/>
          <w:kern w:val="1"/>
          <w:sz w:val="18"/>
          <w:szCs w:val="18"/>
          <w:lang w:eastAsia="ar-SA"/>
        </w:rPr>
      </w:pPr>
      <w:r w:rsidRPr="00480529">
        <w:rPr>
          <w:rFonts w:cs="Arial"/>
          <w:color w:val="000000" w:themeColor="text1"/>
          <w:kern w:val="1"/>
          <w:sz w:val="18"/>
          <w:szCs w:val="18"/>
          <w:lang w:eastAsia="ar-SA"/>
        </w:rPr>
        <w:t>Cambio en la ubicación espectral de un determinado servicio.</w:t>
      </w:r>
    </w:p>
    <w:p w14:paraId="3A807CCC" w14:textId="77777777" w:rsidR="00962EAF" w:rsidRPr="00186474" w:rsidRDefault="00962EAF" w:rsidP="00883F9D">
      <w:pPr>
        <w:pStyle w:val="Prrafodelista"/>
        <w:pBdr>
          <w:top w:val="nil"/>
          <w:left w:val="nil"/>
          <w:bottom w:val="nil"/>
          <w:right w:val="nil"/>
          <w:between w:val="nil"/>
          <w:bar w:val="nil"/>
        </w:pBdr>
        <w:spacing w:line="276" w:lineRule="auto"/>
        <w:ind w:left="720"/>
        <w:jc w:val="both"/>
        <w:rPr>
          <w:rFonts w:cs="Arial"/>
          <w:color w:val="000000" w:themeColor="text1"/>
          <w:kern w:val="1"/>
          <w:sz w:val="18"/>
          <w:szCs w:val="18"/>
          <w:lang w:eastAsia="ar-SA"/>
        </w:rPr>
      </w:pPr>
    </w:p>
    <w:p w14:paraId="141855AE" w14:textId="42BEAAB1" w:rsidR="0063597C" w:rsidRPr="00186474" w:rsidRDefault="0063597C" w:rsidP="0063597C">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 xml:space="preserve">Dicho lo anterior, la reorganización </w:t>
      </w:r>
      <w:r>
        <w:rPr>
          <w:rFonts w:cs="Arial"/>
          <w:color w:val="000000" w:themeColor="text1"/>
          <w:kern w:val="1"/>
          <w:sz w:val="18"/>
          <w:szCs w:val="18"/>
          <w:lang w:eastAsia="ar-SA"/>
        </w:rPr>
        <w:t xml:space="preserve">del espectro radioeléctrico </w:t>
      </w:r>
      <w:r w:rsidRPr="00186474">
        <w:rPr>
          <w:rFonts w:cs="Arial"/>
          <w:color w:val="000000" w:themeColor="text1"/>
          <w:kern w:val="1"/>
          <w:sz w:val="18"/>
          <w:szCs w:val="18"/>
          <w:lang w:eastAsia="ar-SA"/>
        </w:rPr>
        <w:t>en nuestro marco regulatorio se materializa en la figura del reordenamiento, contemplad</w:t>
      </w:r>
      <w:r>
        <w:rPr>
          <w:rFonts w:cs="Arial"/>
          <w:color w:val="000000" w:themeColor="text1"/>
          <w:kern w:val="1"/>
          <w:sz w:val="18"/>
          <w:szCs w:val="18"/>
          <w:lang w:eastAsia="ar-SA"/>
        </w:rPr>
        <w:t>o</w:t>
      </w:r>
      <w:r w:rsidRPr="00186474">
        <w:rPr>
          <w:rFonts w:cs="Arial"/>
          <w:color w:val="000000" w:themeColor="text1"/>
          <w:kern w:val="1"/>
          <w:sz w:val="18"/>
          <w:szCs w:val="18"/>
          <w:lang w:eastAsia="ar-SA"/>
        </w:rPr>
        <w:t xml:space="preserve"> en la Ley, en la cual se introdujo éste como un supuesto para la procedencia del cambio de bandas de frecuencias. </w:t>
      </w:r>
    </w:p>
    <w:p w14:paraId="049BA717" w14:textId="77777777" w:rsidR="0063597C" w:rsidRPr="00186474" w:rsidRDefault="0063597C" w:rsidP="0063597C">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6265DDA4" w14:textId="300E12BB" w:rsidR="0063597C" w:rsidRPr="00FD55C2" w:rsidRDefault="0063597C" w:rsidP="0063597C">
      <w:pPr>
        <w:spacing w:after="0"/>
        <w:jc w:val="both"/>
        <w:rPr>
          <w:rFonts w:ascii="Arial" w:eastAsiaTheme="minorHAnsi" w:hAnsi="Arial" w:cs="Arial"/>
          <w:sz w:val="18"/>
          <w:szCs w:val="18"/>
          <w:lang w:val="es-MX" w:eastAsia="es-MX"/>
        </w:rPr>
      </w:pPr>
      <w:bookmarkStart w:id="13" w:name="_Hlk161736065"/>
      <w:r w:rsidRPr="00FD55C2">
        <w:rPr>
          <w:rFonts w:ascii="Arial" w:hAnsi="Arial" w:cs="Arial"/>
          <w:color w:val="000000" w:themeColor="text1"/>
          <w:kern w:val="1"/>
          <w:sz w:val="18"/>
          <w:szCs w:val="18"/>
          <w:lang w:eastAsia="ar-SA"/>
        </w:rPr>
        <w:t>Así, la figura del cambio de</w:t>
      </w:r>
      <w:r>
        <w:rPr>
          <w:rFonts w:ascii="Arial" w:hAnsi="Arial" w:cs="Arial"/>
          <w:color w:val="000000" w:themeColor="text1"/>
          <w:kern w:val="1"/>
          <w:sz w:val="18"/>
          <w:szCs w:val="18"/>
          <w:lang w:eastAsia="ar-SA"/>
        </w:rPr>
        <w:t xml:space="preserve"> bandas de</w:t>
      </w:r>
      <w:r w:rsidRPr="00FD55C2">
        <w:rPr>
          <w:rFonts w:ascii="Arial" w:hAnsi="Arial" w:cs="Arial"/>
          <w:color w:val="000000" w:themeColor="text1"/>
          <w:kern w:val="1"/>
          <w:sz w:val="18"/>
          <w:szCs w:val="18"/>
          <w:lang w:eastAsia="ar-SA"/>
        </w:rPr>
        <w:t xml:space="preserve"> frecuencias se convierte en un mecanismo para llevar a cabo un reordenamiento, toda vez que éste podrá realizarse de oficio o a solicitud de parte entre el concesionario y el Instituto o entre concesionarios, previa autorización del Instituto; puntualizando que </w:t>
      </w:r>
      <w:r>
        <w:rPr>
          <w:rFonts w:ascii="Arial" w:hAnsi="Arial" w:cs="Arial"/>
          <w:color w:val="000000" w:themeColor="text1"/>
          <w:kern w:val="1"/>
          <w:sz w:val="18"/>
          <w:szCs w:val="18"/>
          <w:lang w:eastAsia="ar-SA"/>
        </w:rPr>
        <w:t>uno de sus</w:t>
      </w:r>
      <w:r w:rsidRPr="00FD55C2">
        <w:rPr>
          <w:rFonts w:ascii="Arial" w:hAnsi="Arial" w:cs="Arial"/>
          <w:color w:val="000000" w:themeColor="text1"/>
          <w:kern w:val="1"/>
          <w:sz w:val="18"/>
          <w:szCs w:val="18"/>
          <w:lang w:eastAsia="ar-SA"/>
        </w:rPr>
        <w:t xml:space="preserve"> objetivo</w:t>
      </w:r>
      <w:r>
        <w:rPr>
          <w:rFonts w:ascii="Arial" w:hAnsi="Arial" w:cs="Arial"/>
          <w:color w:val="000000" w:themeColor="text1"/>
          <w:kern w:val="1"/>
          <w:sz w:val="18"/>
          <w:szCs w:val="18"/>
          <w:lang w:eastAsia="ar-SA"/>
        </w:rPr>
        <w:t>s</w:t>
      </w:r>
      <w:r w:rsidRPr="00FD55C2">
        <w:rPr>
          <w:rFonts w:ascii="Arial" w:hAnsi="Arial" w:cs="Arial"/>
          <w:color w:val="000000" w:themeColor="text1"/>
          <w:kern w:val="1"/>
          <w:sz w:val="18"/>
          <w:szCs w:val="18"/>
          <w:lang w:eastAsia="ar-SA"/>
        </w:rPr>
        <w:t xml:space="preserve"> es hacer </w:t>
      </w:r>
      <w:r w:rsidRPr="00FD55C2">
        <w:rPr>
          <w:rFonts w:ascii="Arial" w:hAnsi="Arial" w:cs="Arial"/>
          <w:color w:val="000000" w:themeColor="text1"/>
          <w:kern w:val="2"/>
          <w:sz w:val="18"/>
          <w:szCs w:val="18"/>
          <w:lang w:eastAsia="ar-SA"/>
        </w:rPr>
        <w:t>disponible</w:t>
      </w:r>
      <w:r>
        <w:rPr>
          <w:rFonts w:ascii="Arial" w:hAnsi="Arial" w:cs="Arial"/>
          <w:color w:val="000000" w:themeColor="text1"/>
          <w:kern w:val="2"/>
          <w:sz w:val="18"/>
          <w:szCs w:val="18"/>
          <w:lang w:eastAsia="ar-SA"/>
        </w:rPr>
        <w:t>s</w:t>
      </w:r>
      <w:r w:rsidRPr="00FD55C2">
        <w:rPr>
          <w:rFonts w:ascii="Arial" w:hAnsi="Arial" w:cs="Arial"/>
          <w:color w:val="000000" w:themeColor="text1"/>
          <w:kern w:val="2"/>
          <w:sz w:val="18"/>
          <w:szCs w:val="18"/>
          <w:lang w:eastAsia="ar-SA"/>
        </w:rPr>
        <w:t xml:space="preserve"> </w:t>
      </w:r>
      <w:r w:rsidRPr="00FD55C2">
        <w:rPr>
          <w:rFonts w:ascii="Arial" w:hAnsi="Arial" w:cs="Arial"/>
          <w:color w:val="000000" w:themeColor="text1"/>
          <w:kern w:val="1"/>
          <w:sz w:val="18"/>
          <w:szCs w:val="18"/>
          <w:lang w:eastAsia="ar-SA"/>
        </w:rPr>
        <w:t>ciertas frecuencias del espectro radioeléctrico para fines de</w:t>
      </w:r>
      <w:r w:rsidR="00674E4C">
        <w:rPr>
          <w:rFonts w:ascii="Arial" w:hAnsi="Arial" w:cs="Arial"/>
          <w:color w:val="000000" w:themeColor="text1"/>
          <w:kern w:val="1"/>
          <w:sz w:val="18"/>
          <w:szCs w:val="18"/>
          <w:lang w:eastAsia="ar-SA"/>
        </w:rPr>
        <w:t xml:space="preserve"> un mejor aprovechamiento</w:t>
      </w:r>
      <w:r w:rsidRPr="00FD55C2">
        <w:rPr>
          <w:rFonts w:ascii="Arial" w:hAnsi="Arial" w:cs="Arial"/>
          <w:color w:val="000000" w:themeColor="text1"/>
          <w:kern w:val="1"/>
          <w:sz w:val="18"/>
          <w:szCs w:val="18"/>
          <w:lang w:eastAsia="ar-SA"/>
        </w:rPr>
        <w:t xml:space="preserve"> </w:t>
      </w:r>
      <w:r w:rsidR="00674E4C">
        <w:rPr>
          <w:rFonts w:ascii="Arial" w:hAnsi="Arial" w:cs="Arial"/>
          <w:color w:val="000000" w:themeColor="text1"/>
          <w:kern w:val="1"/>
          <w:sz w:val="18"/>
          <w:szCs w:val="18"/>
          <w:lang w:eastAsia="ar-SA"/>
        </w:rPr>
        <w:t xml:space="preserve">o </w:t>
      </w:r>
      <w:r w:rsidR="00990EF2">
        <w:rPr>
          <w:rFonts w:ascii="Arial" w:hAnsi="Arial" w:cs="Arial"/>
          <w:color w:val="000000" w:themeColor="text1"/>
          <w:kern w:val="1"/>
          <w:sz w:val="18"/>
          <w:szCs w:val="18"/>
          <w:lang w:eastAsia="ar-SA"/>
        </w:rPr>
        <w:t>su uso por</w:t>
      </w:r>
      <w:r>
        <w:rPr>
          <w:rFonts w:ascii="Arial" w:hAnsi="Arial" w:cs="Arial"/>
          <w:color w:val="000000" w:themeColor="text1"/>
          <w:kern w:val="1"/>
          <w:sz w:val="18"/>
          <w:szCs w:val="18"/>
          <w:lang w:eastAsia="ar-SA"/>
        </w:rPr>
        <w:t xml:space="preserve"> diversos</w:t>
      </w:r>
      <w:r w:rsidRPr="00FD55C2">
        <w:rPr>
          <w:rFonts w:ascii="Arial" w:hAnsi="Arial" w:cs="Arial"/>
          <w:color w:val="000000" w:themeColor="text1"/>
          <w:kern w:val="1"/>
          <w:sz w:val="18"/>
          <w:szCs w:val="18"/>
          <w:lang w:eastAsia="ar-SA"/>
        </w:rPr>
        <w:t xml:space="preserve"> servicios</w:t>
      </w:r>
      <w:r w:rsidR="00E02A37">
        <w:rPr>
          <w:rFonts w:ascii="Arial" w:hAnsi="Arial" w:cs="Arial"/>
          <w:color w:val="000000" w:themeColor="text1"/>
          <w:kern w:val="1"/>
          <w:sz w:val="18"/>
          <w:szCs w:val="18"/>
          <w:lang w:eastAsia="ar-SA"/>
        </w:rPr>
        <w:t>, como por ejemplo servicios de seguridad de la vida</w:t>
      </w:r>
      <w:r w:rsidRPr="00FD55C2">
        <w:rPr>
          <w:rFonts w:ascii="Arial" w:hAnsi="Arial" w:cs="Arial"/>
          <w:color w:val="000000" w:themeColor="text1"/>
          <w:kern w:val="1"/>
          <w:sz w:val="18"/>
          <w:szCs w:val="18"/>
          <w:lang w:eastAsia="ar-SA"/>
        </w:rPr>
        <w:t xml:space="preserve"> </w:t>
      </w:r>
      <w:r w:rsidR="00E02A37">
        <w:rPr>
          <w:rFonts w:ascii="Arial" w:hAnsi="Arial" w:cs="Arial"/>
          <w:color w:val="000000" w:themeColor="text1"/>
          <w:kern w:val="1"/>
          <w:sz w:val="18"/>
          <w:szCs w:val="18"/>
          <w:lang w:eastAsia="ar-SA"/>
        </w:rPr>
        <w:t xml:space="preserve">que resulten </w:t>
      </w:r>
      <w:r w:rsidRPr="00FD55C2">
        <w:rPr>
          <w:rFonts w:ascii="Arial" w:hAnsi="Arial" w:cs="Arial"/>
          <w:color w:val="000000" w:themeColor="text1"/>
          <w:kern w:val="1"/>
          <w:sz w:val="18"/>
          <w:szCs w:val="18"/>
          <w:lang w:eastAsia="ar-SA"/>
        </w:rPr>
        <w:t>en beneficio de la sociedad</w:t>
      </w:r>
      <w:r w:rsidR="003746F2">
        <w:rPr>
          <w:rFonts w:ascii="Arial" w:hAnsi="Arial" w:cs="Arial"/>
          <w:color w:val="000000" w:themeColor="text1"/>
          <w:kern w:val="1"/>
          <w:sz w:val="18"/>
          <w:szCs w:val="18"/>
          <w:lang w:eastAsia="ar-SA"/>
        </w:rPr>
        <w:t xml:space="preserve"> permitiendo </w:t>
      </w:r>
      <w:r w:rsidR="004C1786">
        <w:rPr>
          <w:rFonts w:ascii="Arial" w:hAnsi="Arial" w:cs="Arial"/>
          <w:color w:val="000000" w:themeColor="text1"/>
          <w:kern w:val="1"/>
          <w:sz w:val="18"/>
          <w:szCs w:val="18"/>
          <w:lang w:eastAsia="ar-SA"/>
        </w:rPr>
        <w:t>su operación</w:t>
      </w:r>
      <w:r w:rsidR="003746F2">
        <w:rPr>
          <w:rFonts w:ascii="Arial" w:hAnsi="Arial" w:cs="Arial"/>
          <w:color w:val="000000" w:themeColor="text1"/>
          <w:kern w:val="1"/>
          <w:sz w:val="18"/>
          <w:szCs w:val="18"/>
          <w:lang w:eastAsia="ar-SA"/>
        </w:rPr>
        <w:t xml:space="preserve"> libre de interferencias perjudiciales</w:t>
      </w:r>
      <w:r w:rsidRPr="00FD55C2">
        <w:rPr>
          <w:rFonts w:ascii="Arial" w:hAnsi="Arial" w:cs="Arial"/>
          <w:color w:val="000000" w:themeColor="text1"/>
          <w:kern w:val="1"/>
          <w:sz w:val="18"/>
          <w:szCs w:val="18"/>
          <w:lang w:eastAsia="ar-SA"/>
        </w:rPr>
        <w:t>.</w:t>
      </w:r>
      <w:r w:rsidRPr="00FD55C2">
        <w:rPr>
          <w:rStyle w:val="Refdenotaalpie"/>
          <w:rFonts w:ascii="Arial" w:hAnsi="Arial" w:cs="Arial"/>
          <w:color w:val="000000" w:themeColor="text1"/>
          <w:kern w:val="1"/>
          <w:sz w:val="18"/>
          <w:szCs w:val="18"/>
          <w:lang w:eastAsia="ar-SA"/>
        </w:rPr>
        <w:footnoteReference w:id="22"/>
      </w:r>
      <w:bookmarkEnd w:id="13"/>
    </w:p>
    <w:p w14:paraId="78F4D6EF" w14:textId="77777777" w:rsidR="0063597C" w:rsidRPr="00186474" w:rsidRDefault="0063597C" w:rsidP="0063597C">
      <w:pPr>
        <w:spacing w:after="0"/>
        <w:jc w:val="both"/>
        <w:rPr>
          <w:rFonts w:ascii="Arial" w:hAnsi="Arial" w:cs="Arial"/>
          <w:color w:val="000000" w:themeColor="text1"/>
          <w:kern w:val="1"/>
          <w:sz w:val="18"/>
          <w:szCs w:val="18"/>
          <w:lang w:eastAsia="ar-SA"/>
        </w:rPr>
      </w:pPr>
    </w:p>
    <w:p w14:paraId="63E6806A" w14:textId="77777777" w:rsidR="0063597C" w:rsidRDefault="0063597C" w:rsidP="0063597C">
      <w:pPr>
        <w:spacing w:after="0"/>
        <w:jc w:val="both"/>
        <w:rPr>
          <w:rFonts w:ascii="Arial" w:hAnsi="Arial" w:cs="Arial"/>
          <w:sz w:val="18"/>
          <w:szCs w:val="18"/>
        </w:rPr>
      </w:pPr>
      <w:r w:rsidRPr="00186474">
        <w:rPr>
          <w:rFonts w:ascii="Arial" w:hAnsi="Arial" w:cs="Arial"/>
          <w:sz w:val="18"/>
          <w:szCs w:val="18"/>
        </w:rPr>
        <w:t>Conforme a lo anterior y considerando que el espectro radioeléctrico es un recurso finito, pero reutilizable, debe implementarse una adecuada gestión del espectro radioeléctrico para satisfacer las nuevas demandas del mercado, hacer eficaz la asignación del recurso, lograr mayor eficiencia en su utilización y/o responder a los cambios en las atribuciones internacionales de frecuencias.</w:t>
      </w:r>
    </w:p>
    <w:p w14:paraId="48EDC293" w14:textId="77777777" w:rsidR="000E5CEF" w:rsidRPr="00186474" w:rsidRDefault="000E5CEF" w:rsidP="00C03472">
      <w:pPr>
        <w:spacing w:after="0"/>
        <w:jc w:val="both"/>
        <w:rPr>
          <w:rFonts w:ascii="Arial" w:hAnsi="Arial" w:cs="Arial"/>
          <w:color w:val="000000" w:themeColor="text1"/>
          <w:kern w:val="1"/>
          <w:sz w:val="18"/>
          <w:szCs w:val="18"/>
          <w:lang w:eastAsia="ar-SA"/>
        </w:rPr>
      </w:pPr>
    </w:p>
    <w:p w14:paraId="6CCF5105" w14:textId="4501F90B" w:rsidR="00B44147" w:rsidRPr="000867AF" w:rsidRDefault="00B44147" w:rsidP="00C03472">
      <w:pPr>
        <w:spacing w:after="0"/>
        <w:jc w:val="both"/>
        <w:rPr>
          <w:rFonts w:ascii="Arial" w:hAnsi="Arial" w:cs="Arial"/>
          <w:sz w:val="18"/>
          <w:szCs w:val="18"/>
        </w:rPr>
      </w:pPr>
      <w:r w:rsidRPr="00186474">
        <w:rPr>
          <w:rFonts w:ascii="Arial" w:hAnsi="Arial" w:cs="Arial"/>
          <w:sz w:val="18"/>
          <w:szCs w:val="18"/>
        </w:rPr>
        <w:t xml:space="preserve">Es así que, considerando que la gestión del espectro se entiende como </w:t>
      </w:r>
      <w:r w:rsidRPr="00883F9D">
        <w:rPr>
          <w:rFonts w:ascii="Arial" w:hAnsi="Arial" w:cs="Arial"/>
          <w:sz w:val="18"/>
          <w:szCs w:val="18"/>
        </w:rPr>
        <w:t>“la organización de las atribuciones de bandas de frecuencias entre usuarios/servicios y la aplicación de medios que garanticen el respeto de tales atribuciones”</w:t>
      </w:r>
      <w:r w:rsidRPr="00186474">
        <w:rPr>
          <w:rFonts w:ascii="Arial" w:hAnsi="Arial" w:cs="Arial"/>
          <w:sz w:val="18"/>
          <w:szCs w:val="18"/>
        </w:rPr>
        <w:t>,</w:t>
      </w:r>
      <w:r w:rsidRPr="00186474">
        <w:rPr>
          <w:rStyle w:val="Refdenotaalpie"/>
          <w:rFonts w:ascii="Arial" w:hAnsi="Arial" w:cs="Arial"/>
          <w:sz w:val="18"/>
          <w:szCs w:val="18"/>
        </w:rPr>
        <w:footnoteReference w:id="23"/>
      </w:r>
      <w:r w:rsidRPr="00186474">
        <w:rPr>
          <w:rFonts w:ascii="Arial" w:hAnsi="Arial" w:cs="Arial"/>
          <w:sz w:val="18"/>
          <w:szCs w:val="18"/>
        </w:rPr>
        <w:t xml:space="preserve"> el reordenamiento deberá entenderse como un instrumento de gestión del espectro</w:t>
      </w:r>
      <w:r w:rsidR="00B62C28" w:rsidRPr="00186474">
        <w:rPr>
          <w:rFonts w:ascii="Arial" w:hAnsi="Arial" w:cs="Arial"/>
          <w:sz w:val="18"/>
          <w:szCs w:val="18"/>
        </w:rPr>
        <w:t xml:space="preserve"> radioeléctrico</w:t>
      </w:r>
      <w:r w:rsidR="00062133">
        <w:rPr>
          <w:rFonts w:ascii="Arial" w:hAnsi="Arial" w:cs="Arial"/>
          <w:sz w:val="18"/>
          <w:szCs w:val="18"/>
        </w:rPr>
        <w:t>,</w:t>
      </w:r>
      <w:r w:rsidRPr="00186474">
        <w:rPr>
          <w:rFonts w:ascii="Arial" w:hAnsi="Arial" w:cs="Arial"/>
          <w:sz w:val="18"/>
          <w:szCs w:val="18"/>
        </w:rPr>
        <w:t xml:space="preserve"> y deberá realizarse en función de un marco reglamentario, que para el caso que nos ocupa se encuentra establecido en los artículos 54 y 56 </w:t>
      </w:r>
      <w:r w:rsidRPr="00186474">
        <w:rPr>
          <w:rFonts w:ascii="Arial" w:hAnsi="Arial" w:cs="Arial"/>
          <w:sz w:val="18"/>
          <w:szCs w:val="18"/>
        </w:rPr>
        <w:lastRenderedPageBreak/>
        <w:t>de la Ley, esto es, en atención a los derechos y principios establecidos en la Constitución y la Ley, así como en los instrumentos que se exponen a continuación:</w:t>
      </w:r>
    </w:p>
    <w:p w14:paraId="052B8C64" w14:textId="77777777" w:rsidR="00D9530F" w:rsidRPr="000867AF" w:rsidRDefault="00D9530F" w:rsidP="00C03472">
      <w:pPr>
        <w:spacing w:after="0"/>
        <w:jc w:val="both"/>
        <w:rPr>
          <w:rFonts w:ascii="Arial" w:hAnsi="Arial" w:cs="Arial"/>
          <w:sz w:val="18"/>
          <w:szCs w:val="18"/>
        </w:rPr>
      </w:pPr>
    </w:p>
    <w:p w14:paraId="36F25F79" w14:textId="6E4DB752" w:rsidR="00B44147" w:rsidRPr="00030F9B" w:rsidRDefault="00B44147" w:rsidP="00C03472">
      <w:pPr>
        <w:pStyle w:val="Prrafodelista"/>
        <w:numPr>
          <w:ilvl w:val="0"/>
          <w:numId w:val="4"/>
        </w:numPr>
        <w:pBdr>
          <w:top w:val="nil"/>
          <w:left w:val="nil"/>
          <w:bottom w:val="nil"/>
          <w:right w:val="nil"/>
          <w:between w:val="nil"/>
          <w:bar w:val="nil"/>
        </w:pBdr>
        <w:spacing w:line="276" w:lineRule="auto"/>
        <w:ind w:left="426" w:right="49" w:firstLine="0"/>
        <w:contextualSpacing/>
        <w:jc w:val="both"/>
        <w:rPr>
          <w:rFonts w:cs="Arial"/>
          <w:color w:val="000000" w:themeColor="text1"/>
          <w:kern w:val="1"/>
          <w:sz w:val="18"/>
          <w:szCs w:val="18"/>
          <w:lang w:eastAsia="ar-SA"/>
        </w:rPr>
      </w:pPr>
      <w:r w:rsidRPr="00186474">
        <w:rPr>
          <w:rFonts w:cs="Arial"/>
          <w:b/>
          <w:color w:val="000000" w:themeColor="text1"/>
          <w:kern w:val="1"/>
          <w:sz w:val="18"/>
          <w:szCs w:val="18"/>
          <w:lang w:eastAsia="ar-SA"/>
        </w:rPr>
        <w:t xml:space="preserve">CNAF. </w:t>
      </w:r>
      <w:r w:rsidRPr="00186474">
        <w:rPr>
          <w:rFonts w:cs="Arial"/>
          <w:color w:val="000000" w:themeColor="text1"/>
          <w:kern w:val="1"/>
          <w:sz w:val="18"/>
          <w:szCs w:val="18"/>
          <w:lang w:eastAsia="ar-SA"/>
        </w:rPr>
        <w:t>En el marco regulatorio nacional se reconoce el uso de diversas frecuencias para los servicios de seguridad</w:t>
      </w:r>
      <w:r w:rsidR="00B62C28" w:rsidRPr="00186474">
        <w:rPr>
          <w:rFonts w:cs="Arial"/>
          <w:color w:val="000000" w:themeColor="text1"/>
          <w:kern w:val="1"/>
          <w:sz w:val="18"/>
          <w:szCs w:val="18"/>
          <w:lang w:eastAsia="ar-SA"/>
        </w:rPr>
        <w:t xml:space="preserve"> de la vida humana</w:t>
      </w:r>
      <w:r w:rsidRPr="00186474">
        <w:rPr>
          <w:rFonts w:cs="Arial"/>
          <w:color w:val="000000" w:themeColor="text1"/>
          <w:kern w:val="1"/>
          <w:sz w:val="18"/>
          <w:szCs w:val="18"/>
          <w:lang w:eastAsia="ar-SA"/>
        </w:rPr>
        <w:t xml:space="preserve"> en bandas </w:t>
      </w:r>
      <w:proofErr w:type="spellStart"/>
      <w:r w:rsidR="00773D7C" w:rsidRPr="0026384A">
        <w:rPr>
          <w:rFonts w:cs="Arial"/>
          <w:i/>
          <w:iCs/>
          <w:color w:val="000000" w:themeColor="text1"/>
          <w:kern w:val="1"/>
          <w:sz w:val="18"/>
          <w:szCs w:val="18"/>
          <w:lang w:eastAsia="ar-SA"/>
        </w:rPr>
        <w:t>Very</w:t>
      </w:r>
      <w:proofErr w:type="spellEnd"/>
      <w:r w:rsidR="00773D7C" w:rsidRPr="0026384A">
        <w:rPr>
          <w:rFonts w:cs="Arial"/>
          <w:i/>
          <w:iCs/>
          <w:color w:val="000000" w:themeColor="text1"/>
          <w:kern w:val="1"/>
          <w:sz w:val="18"/>
          <w:szCs w:val="18"/>
          <w:lang w:eastAsia="ar-SA"/>
        </w:rPr>
        <w:t xml:space="preserve"> High </w:t>
      </w:r>
      <w:proofErr w:type="spellStart"/>
      <w:r w:rsidR="00773D7C" w:rsidRPr="0026384A">
        <w:rPr>
          <w:rFonts w:cs="Arial"/>
          <w:i/>
          <w:iCs/>
          <w:color w:val="000000" w:themeColor="text1"/>
          <w:kern w:val="1"/>
          <w:sz w:val="18"/>
          <w:szCs w:val="18"/>
          <w:lang w:eastAsia="ar-SA"/>
        </w:rPr>
        <w:t>Frequency</w:t>
      </w:r>
      <w:proofErr w:type="spellEnd"/>
      <w:r w:rsidR="00773D7C">
        <w:rPr>
          <w:rFonts w:cs="Arial"/>
          <w:color w:val="000000" w:themeColor="text1"/>
          <w:kern w:val="1"/>
          <w:sz w:val="18"/>
          <w:szCs w:val="18"/>
          <w:lang w:eastAsia="ar-SA"/>
        </w:rPr>
        <w:t xml:space="preserve"> (</w:t>
      </w:r>
      <w:r w:rsidRPr="00186474">
        <w:rPr>
          <w:rFonts w:cs="Arial"/>
          <w:color w:val="000000" w:themeColor="text1"/>
          <w:kern w:val="1"/>
          <w:sz w:val="18"/>
          <w:szCs w:val="18"/>
          <w:lang w:eastAsia="ar-SA"/>
        </w:rPr>
        <w:t>VHF</w:t>
      </w:r>
      <w:r w:rsidR="00773D7C">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dentro de las cuales existen algunas específicas para la coordinación y cooperación en caso de emergencias a lo largo de la frontera común con Estados Unidos de América para operaciones de búsqueda y salvamento, y para seguridad de la navegación, de conformidad </w:t>
      </w:r>
      <w:r w:rsidR="00062133">
        <w:rPr>
          <w:rFonts w:cs="Arial"/>
          <w:color w:val="000000" w:themeColor="text1"/>
          <w:kern w:val="1"/>
          <w:sz w:val="18"/>
          <w:szCs w:val="18"/>
          <w:lang w:eastAsia="ar-SA"/>
        </w:rPr>
        <w:t>con</w:t>
      </w:r>
      <w:r w:rsidRPr="00186474">
        <w:rPr>
          <w:rFonts w:cs="Arial"/>
          <w:color w:val="000000" w:themeColor="text1"/>
          <w:kern w:val="1"/>
          <w:sz w:val="18"/>
          <w:szCs w:val="18"/>
          <w:lang w:eastAsia="ar-SA"/>
        </w:rPr>
        <w:t xml:space="preserve"> la atribución de las bandas de frecuencias establecidas en el CNAF, al tenor de lo siguiente:</w:t>
      </w:r>
    </w:p>
    <w:p w14:paraId="0B4571C3" w14:textId="77777777" w:rsidR="00B44147" w:rsidRPr="00186474" w:rsidRDefault="00B44147" w:rsidP="00C03472">
      <w:pPr>
        <w:pStyle w:val="Prrafodelista"/>
        <w:pBdr>
          <w:top w:val="nil"/>
          <w:left w:val="nil"/>
          <w:bottom w:val="nil"/>
          <w:right w:val="nil"/>
          <w:between w:val="nil"/>
          <w:bar w:val="nil"/>
        </w:pBdr>
        <w:spacing w:line="276" w:lineRule="auto"/>
        <w:ind w:left="567" w:right="49"/>
        <w:jc w:val="both"/>
        <w:rPr>
          <w:rFonts w:cs="Arial"/>
          <w:color w:val="000000" w:themeColor="text1"/>
          <w:kern w:val="1"/>
          <w:sz w:val="18"/>
          <w:szCs w:val="18"/>
          <w:lang w:eastAsia="ar-SA"/>
        </w:rPr>
      </w:pPr>
    </w:p>
    <w:p w14:paraId="4E236DEE" w14:textId="4C59A6B1" w:rsidR="00B44147" w:rsidRPr="00186474" w:rsidRDefault="00EB4384" w:rsidP="00AE0E79">
      <w:pPr>
        <w:pStyle w:val="Prrafodelista"/>
        <w:spacing w:line="276" w:lineRule="auto"/>
        <w:ind w:left="426"/>
        <w:jc w:val="both"/>
        <w:rPr>
          <w:rFonts w:cs="Arial"/>
          <w:b/>
          <w:sz w:val="18"/>
          <w:szCs w:val="18"/>
        </w:rPr>
      </w:pPr>
      <w:r>
        <w:rPr>
          <w:noProof/>
        </w:rPr>
        <w:drawing>
          <wp:inline distT="0" distB="0" distL="0" distR="0" wp14:anchorId="265CA85F" wp14:editId="0CA696C2">
            <wp:extent cx="5714523" cy="1327150"/>
            <wp:effectExtent l="0" t="0" r="635" b="6350"/>
            <wp:docPr id="4830603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60378" name=""/>
                    <pic:cNvPicPr/>
                  </pic:nvPicPr>
                  <pic:blipFill>
                    <a:blip r:embed="rId12"/>
                    <a:stretch>
                      <a:fillRect/>
                    </a:stretch>
                  </pic:blipFill>
                  <pic:spPr>
                    <a:xfrm>
                      <a:off x="0" y="0"/>
                      <a:ext cx="5720924" cy="1328637"/>
                    </a:xfrm>
                    <a:prstGeom prst="rect">
                      <a:avLst/>
                    </a:prstGeom>
                  </pic:spPr>
                </pic:pic>
              </a:graphicData>
            </a:graphic>
          </wp:inline>
        </w:drawing>
      </w:r>
    </w:p>
    <w:p w14:paraId="403D3235" w14:textId="77777777" w:rsidR="00B44147" w:rsidRPr="00186474" w:rsidRDefault="00B44147" w:rsidP="00C03472">
      <w:pPr>
        <w:pStyle w:val="Prrafodelista"/>
        <w:spacing w:line="276" w:lineRule="auto"/>
        <w:ind w:left="426"/>
        <w:jc w:val="both"/>
        <w:rPr>
          <w:rFonts w:cs="Arial"/>
          <w:sz w:val="18"/>
          <w:szCs w:val="18"/>
        </w:rPr>
      </w:pPr>
      <w:r w:rsidRPr="00186474">
        <w:rPr>
          <w:rFonts w:cs="Arial"/>
          <w:sz w:val="18"/>
          <w:szCs w:val="18"/>
        </w:rPr>
        <w:t>Respecto a las atribuciones anteriores, el CNAF establece las notas nacionales siguientes:</w:t>
      </w:r>
    </w:p>
    <w:p w14:paraId="06BBE091" w14:textId="77777777" w:rsidR="00B44147" w:rsidRPr="00186474" w:rsidRDefault="00B44147" w:rsidP="00C03472">
      <w:pPr>
        <w:pStyle w:val="Prrafodelista"/>
        <w:spacing w:line="276" w:lineRule="auto"/>
        <w:ind w:left="284"/>
        <w:jc w:val="both"/>
        <w:rPr>
          <w:rFonts w:cs="Arial"/>
          <w:sz w:val="18"/>
          <w:szCs w:val="18"/>
        </w:rPr>
      </w:pPr>
    </w:p>
    <w:p w14:paraId="27E3495C" w14:textId="2FD646E3" w:rsidR="001A300A" w:rsidRPr="00D2761D" w:rsidRDefault="00B44147" w:rsidP="00C03472">
      <w:pPr>
        <w:pStyle w:val="Prrafodelista"/>
        <w:spacing w:line="276" w:lineRule="auto"/>
        <w:ind w:left="1134" w:right="1183"/>
        <w:jc w:val="both"/>
      </w:pPr>
      <w:r w:rsidRPr="00186474">
        <w:rPr>
          <w:rFonts w:cs="Arial"/>
          <w:i/>
          <w:sz w:val="18"/>
          <w:szCs w:val="18"/>
        </w:rPr>
        <w:t>“</w:t>
      </w:r>
      <w:r w:rsidR="001A300A">
        <w:rPr>
          <w:rFonts w:cs="Arial"/>
          <w:i/>
          <w:sz w:val="18"/>
          <w:szCs w:val="18"/>
        </w:rPr>
        <w:t>(…)</w:t>
      </w:r>
    </w:p>
    <w:p w14:paraId="70A2CED3" w14:textId="76BB44FA" w:rsidR="00B44147" w:rsidRDefault="00B44147" w:rsidP="00C03472">
      <w:pPr>
        <w:pStyle w:val="Prrafodelista"/>
        <w:spacing w:line="276" w:lineRule="auto"/>
        <w:ind w:left="1134" w:right="1183"/>
        <w:jc w:val="both"/>
        <w:rPr>
          <w:rFonts w:cs="Arial"/>
          <w:i/>
          <w:sz w:val="18"/>
          <w:szCs w:val="18"/>
        </w:rPr>
      </w:pPr>
      <w:r w:rsidRPr="00186474">
        <w:rPr>
          <w:rFonts w:cs="Arial"/>
          <w:b/>
          <w:i/>
          <w:sz w:val="18"/>
          <w:szCs w:val="18"/>
        </w:rPr>
        <w:t>MX105</w:t>
      </w:r>
      <w:r w:rsidRPr="00186474">
        <w:rPr>
          <w:rFonts w:cs="Arial"/>
          <w:i/>
          <w:sz w:val="18"/>
          <w:szCs w:val="18"/>
        </w:rPr>
        <w:t xml:space="preserve"> El 9 de diciembre de 1998 se firmó en la Ciudad de México el Memorándum de Entendimiento entre México y los Estados Unidos de América, relativo al uso de las frecuencias portadoras que se enlistan a continuación para coordinación y cooperación en caso de emergencias a lo largo de la frontera común:</w:t>
      </w:r>
    </w:p>
    <w:p w14:paraId="4E74E646" w14:textId="77777777" w:rsidR="004E2917" w:rsidRPr="00186474" w:rsidRDefault="004E2917" w:rsidP="00C03472">
      <w:pPr>
        <w:pStyle w:val="Prrafodelista"/>
        <w:spacing w:line="276" w:lineRule="auto"/>
        <w:ind w:left="1134" w:right="1183"/>
        <w:jc w:val="both"/>
        <w:rPr>
          <w:rFonts w:cs="Arial"/>
          <w:i/>
          <w:sz w:val="18"/>
          <w:szCs w:val="18"/>
        </w:rPr>
      </w:pPr>
    </w:p>
    <w:p w14:paraId="7FA5D41C" w14:textId="49D24ADA" w:rsidR="009A51AD" w:rsidRPr="0016062F" w:rsidRDefault="004E2917" w:rsidP="00AE0E79">
      <w:pPr>
        <w:pStyle w:val="Prrafodelista"/>
        <w:spacing w:line="276" w:lineRule="auto"/>
        <w:ind w:left="2694" w:right="1185"/>
        <w:jc w:val="both"/>
        <w:rPr>
          <w:rFonts w:cs="Arial"/>
          <w:sz w:val="18"/>
          <w:szCs w:val="18"/>
        </w:rPr>
      </w:pPr>
      <w:r>
        <w:rPr>
          <w:noProof/>
        </w:rPr>
        <w:drawing>
          <wp:inline distT="0" distB="0" distL="0" distR="0" wp14:anchorId="238E6D1B" wp14:editId="49681A49">
            <wp:extent cx="2501900" cy="1286692"/>
            <wp:effectExtent l="0" t="0" r="0" b="8890"/>
            <wp:docPr id="10261732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73270" name=""/>
                    <pic:cNvPicPr/>
                  </pic:nvPicPr>
                  <pic:blipFill>
                    <a:blip r:embed="rId13"/>
                    <a:stretch>
                      <a:fillRect/>
                    </a:stretch>
                  </pic:blipFill>
                  <pic:spPr>
                    <a:xfrm>
                      <a:off x="0" y="0"/>
                      <a:ext cx="2519607" cy="1295798"/>
                    </a:xfrm>
                    <a:prstGeom prst="rect">
                      <a:avLst/>
                    </a:prstGeom>
                  </pic:spPr>
                </pic:pic>
              </a:graphicData>
            </a:graphic>
          </wp:inline>
        </w:drawing>
      </w:r>
    </w:p>
    <w:p w14:paraId="323D88A6" w14:textId="27AB18F9" w:rsidR="009A51AD" w:rsidRDefault="009A51AD" w:rsidP="00C03472">
      <w:pPr>
        <w:pStyle w:val="Prrafodelista"/>
        <w:spacing w:line="276" w:lineRule="auto"/>
        <w:ind w:left="1134" w:right="1183"/>
        <w:jc w:val="both"/>
        <w:rPr>
          <w:rFonts w:cs="Arial"/>
          <w:b/>
          <w:i/>
          <w:sz w:val="18"/>
          <w:szCs w:val="18"/>
        </w:rPr>
      </w:pPr>
    </w:p>
    <w:p w14:paraId="202B873E" w14:textId="77777777" w:rsidR="00BE49BA" w:rsidRDefault="00BE49BA" w:rsidP="00C03472">
      <w:pPr>
        <w:pStyle w:val="Prrafodelista"/>
        <w:spacing w:line="276" w:lineRule="auto"/>
        <w:ind w:left="1134" w:right="1183"/>
        <w:jc w:val="both"/>
        <w:rPr>
          <w:rFonts w:cs="Arial"/>
          <w:i/>
          <w:sz w:val="18"/>
          <w:szCs w:val="18"/>
        </w:rPr>
      </w:pPr>
      <w:r w:rsidRPr="00860B76">
        <w:rPr>
          <w:rFonts w:cs="Arial"/>
          <w:i/>
          <w:sz w:val="18"/>
          <w:szCs w:val="18"/>
        </w:rPr>
        <w:t>Estas frecuencias portadoras se clasifican como espectro protegido dentro de la zona de compartición</w:t>
      </w:r>
      <w:r>
        <w:rPr>
          <w:rFonts w:cs="Arial"/>
          <w:i/>
          <w:sz w:val="18"/>
          <w:szCs w:val="18"/>
        </w:rPr>
        <w:t xml:space="preserve"> </w:t>
      </w:r>
      <w:r w:rsidRPr="00860B76">
        <w:rPr>
          <w:rFonts w:cs="Arial"/>
          <w:i/>
          <w:sz w:val="18"/>
          <w:szCs w:val="18"/>
        </w:rPr>
        <w:t xml:space="preserve">definida en el Memorándum referido. </w:t>
      </w:r>
    </w:p>
    <w:p w14:paraId="4D9434B1" w14:textId="36CF73BC" w:rsidR="00C600AF" w:rsidRDefault="00BE49BA" w:rsidP="00C03472">
      <w:pPr>
        <w:pStyle w:val="Prrafodelista"/>
        <w:spacing w:line="276" w:lineRule="auto"/>
        <w:ind w:left="1134" w:right="1183"/>
        <w:jc w:val="both"/>
        <w:rPr>
          <w:rFonts w:cs="Arial"/>
          <w:i/>
          <w:sz w:val="18"/>
          <w:szCs w:val="18"/>
        </w:rPr>
      </w:pPr>
      <w:r w:rsidDel="00BE49BA">
        <w:rPr>
          <w:rFonts w:cs="Arial"/>
          <w:i/>
          <w:sz w:val="18"/>
          <w:szCs w:val="18"/>
        </w:rPr>
        <w:t xml:space="preserve"> </w:t>
      </w:r>
    </w:p>
    <w:p w14:paraId="6F63F621" w14:textId="46C0FFD0" w:rsidR="00C600AF" w:rsidRDefault="00C600AF" w:rsidP="00C03472">
      <w:pPr>
        <w:autoSpaceDE w:val="0"/>
        <w:autoSpaceDN w:val="0"/>
        <w:adjustRightInd w:val="0"/>
        <w:spacing w:after="0"/>
        <w:ind w:left="1134" w:right="1182"/>
        <w:jc w:val="both"/>
        <w:rPr>
          <w:rFonts w:ascii="Arial" w:eastAsia="Times New Roman" w:hAnsi="Arial" w:cs="Arial"/>
          <w:i/>
          <w:sz w:val="18"/>
          <w:szCs w:val="18"/>
        </w:rPr>
      </w:pPr>
      <w:r w:rsidRPr="00001DD7">
        <w:rPr>
          <w:rFonts w:ascii="Arial" w:eastAsia="Times New Roman" w:hAnsi="Arial" w:cs="Arial"/>
          <w:b/>
          <w:i/>
          <w:sz w:val="18"/>
          <w:szCs w:val="18"/>
          <w:lang w:eastAsia="es-ES"/>
        </w:rPr>
        <w:t>MX108</w:t>
      </w:r>
      <w:r w:rsidR="00001DD7" w:rsidRPr="00883F9D">
        <w:rPr>
          <w:rFonts w:ascii="Arial" w:eastAsia="Times New Roman" w:hAnsi="Arial" w:cs="Arial"/>
          <w:i/>
          <w:sz w:val="18"/>
          <w:szCs w:val="18"/>
          <w:lang w:eastAsia="es-ES"/>
        </w:rPr>
        <w:t xml:space="preserve"> El 25 de septiembre de 1996 se publicó en el DOF el Acuerdo por el que se clasifican como</w:t>
      </w:r>
      <w:r w:rsidR="00001DD7">
        <w:rPr>
          <w:rFonts w:ascii="Arial" w:eastAsia="Times New Roman" w:hAnsi="Arial" w:cs="Arial"/>
          <w:i/>
          <w:sz w:val="18"/>
          <w:szCs w:val="18"/>
          <w:lang w:eastAsia="es-ES"/>
        </w:rPr>
        <w:t xml:space="preserve"> </w:t>
      </w:r>
      <w:r w:rsidR="00001DD7" w:rsidRPr="00883F9D">
        <w:rPr>
          <w:rFonts w:ascii="Arial" w:eastAsia="Times New Roman" w:hAnsi="Arial" w:cs="Arial"/>
          <w:i/>
          <w:sz w:val="18"/>
          <w:szCs w:val="18"/>
          <w:lang w:eastAsia="es-ES"/>
        </w:rPr>
        <w:t>espectro libre las bandas de frecuencias que se enlistan a continuación. Las características técnico-operativas</w:t>
      </w:r>
      <w:r w:rsidR="00001DD7">
        <w:rPr>
          <w:rFonts w:ascii="Arial" w:eastAsia="Times New Roman" w:hAnsi="Arial" w:cs="Arial"/>
          <w:i/>
          <w:sz w:val="18"/>
          <w:szCs w:val="18"/>
          <w:lang w:eastAsia="es-ES"/>
        </w:rPr>
        <w:t xml:space="preserve"> </w:t>
      </w:r>
      <w:r w:rsidR="00001DD7" w:rsidRPr="00883F9D">
        <w:rPr>
          <w:rFonts w:ascii="Arial" w:eastAsia="Times New Roman" w:hAnsi="Arial" w:cs="Arial"/>
          <w:i/>
          <w:sz w:val="18"/>
          <w:szCs w:val="18"/>
        </w:rPr>
        <w:t>respectivas se estipulan en el mismo documento.</w:t>
      </w:r>
    </w:p>
    <w:p w14:paraId="7522B0B7" w14:textId="4EE25ABC" w:rsidR="009A51AD" w:rsidRDefault="009A51AD" w:rsidP="00C03472">
      <w:pPr>
        <w:autoSpaceDE w:val="0"/>
        <w:autoSpaceDN w:val="0"/>
        <w:adjustRightInd w:val="0"/>
        <w:spacing w:after="0"/>
        <w:ind w:left="1134" w:right="1182"/>
        <w:jc w:val="both"/>
        <w:rPr>
          <w:rFonts w:cs="Arial"/>
          <w:i/>
          <w:sz w:val="18"/>
          <w:szCs w:val="18"/>
        </w:rPr>
      </w:pPr>
    </w:p>
    <w:p w14:paraId="1889ECD7" w14:textId="5C7C92E5" w:rsidR="004E2917" w:rsidRDefault="004E2917" w:rsidP="00AE0E79">
      <w:pPr>
        <w:autoSpaceDE w:val="0"/>
        <w:autoSpaceDN w:val="0"/>
        <w:adjustRightInd w:val="0"/>
        <w:spacing w:after="0"/>
        <w:ind w:left="1134" w:right="1182"/>
        <w:jc w:val="center"/>
        <w:rPr>
          <w:rFonts w:ascii="Arial" w:hAnsi="Arial" w:cs="Arial"/>
          <w:i/>
          <w:sz w:val="18"/>
          <w:szCs w:val="18"/>
        </w:rPr>
      </w:pPr>
      <w:r>
        <w:rPr>
          <w:noProof/>
        </w:rPr>
        <w:drawing>
          <wp:inline distT="0" distB="0" distL="0" distR="0" wp14:anchorId="321C4823" wp14:editId="48DE3916">
            <wp:extent cx="4032695" cy="737584"/>
            <wp:effectExtent l="0" t="0" r="6350" b="5715"/>
            <wp:docPr id="795164773"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64773" name="Imagen 1" descr="Imagen que contiene Interfaz de usuario gráfica&#10;&#10;Descripción generada automáticamente"/>
                    <pic:cNvPicPr/>
                  </pic:nvPicPr>
                  <pic:blipFill>
                    <a:blip r:embed="rId14"/>
                    <a:stretch>
                      <a:fillRect/>
                    </a:stretch>
                  </pic:blipFill>
                  <pic:spPr>
                    <a:xfrm>
                      <a:off x="0" y="0"/>
                      <a:ext cx="4096087" cy="749178"/>
                    </a:xfrm>
                    <a:prstGeom prst="rect">
                      <a:avLst/>
                    </a:prstGeom>
                  </pic:spPr>
                </pic:pic>
              </a:graphicData>
            </a:graphic>
          </wp:inline>
        </w:drawing>
      </w:r>
    </w:p>
    <w:p w14:paraId="4389FA74" w14:textId="77777777" w:rsidR="004E2917" w:rsidRDefault="004E2917" w:rsidP="00C03472">
      <w:pPr>
        <w:autoSpaceDE w:val="0"/>
        <w:autoSpaceDN w:val="0"/>
        <w:adjustRightInd w:val="0"/>
        <w:spacing w:after="0"/>
        <w:ind w:left="1134" w:right="1182"/>
        <w:jc w:val="both"/>
        <w:rPr>
          <w:rFonts w:ascii="Arial" w:hAnsi="Arial" w:cs="Arial"/>
          <w:i/>
          <w:sz w:val="18"/>
          <w:szCs w:val="18"/>
        </w:rPr>
      </w:pPr>
    </w:p>
    <w:p w14:paraId="5CBFBAAF" w14:textId="3BB48CCA" w:rsidR="00A000FC" w:rsidRDefault="004E67DB" w:rsidP="00C03472">
      <w:pPr>
        <w:autoSpaceDE w:val="0"/>
        <w:autoSpaceDN w:val="0"/>
        <w:adjustRightInd w:val="0"/>
        <w:spacing w:after="0"/>
        <w:ind w:left="1134" w:right="1182"/>
        <w:jc w:val="both"/>
        <w:rPr>
          <w:rFonts w:ascii="Arial" w:hAnsi="Arial" w:cs="Arial"/>
          <w:i/>
          <w:sz w:val="18"/>
          <w:szCs w:val="18"/>
        </w:rPr>
      </w:pPr>
      <w:r w:rsidRPr="00883F9D">
        <w:rPr>
          <w:rFonts w:ascii="Arial" w:hAnsi="Arial" w:cs="Arial"/>
          <w:i/>
          <w:sz w:val="18"/>
          <w:szCs w:val="18"/>
        </w:rPr>
        <w:t xml:space="preserve">Las </w:t>
      </w:r>
      <w:r>
        <w:rPr>
          <w:rFonts w:ascii="Arial" w:hAnsi="Arial" w:cs="Arial"/>
          <w:i/>
          <w:sz w:val="18"/>
          <w:szCs w:val="18"/>
        </w:rPr>
        <w:t>frecuencias extremas de cada una de las bandas señaladas representan la frecuencia central del primero y último de los canales.</w:t>
      </w:r>
    </w:p>
    <w:p w14:paraId="69B68504" w14:textId="77777777" w:rsidR="004E67DB" w:rsidRDefault="004E67DB" w:rsidP="00C03472">
      <w:pPr>
        <w:autoSpaceDE w:val="0"/>
        <w:autoSpaceDN w:val="0"/>
        <w:adjustRightInd w:val="0"/>
        <w:spacing w:after="0"/>
        <w:ind w:left="1134" w:right="1182"/>
        <w:jc w:val="both"/>
        <w:rPr>
          <w:rFonts w:ascii="Arial" w:hAnsi="Arial" w:cs="Arial"/>
          <w:i/>
          <w:sz w:val="18"/>
          <w:szCs w:val="18"/>
        </w:rPr>
      </w:pPr>
    </w:p>
    <w:p w14:paraId="0013C84F" w14:textId="2A110340" w:rsidR="004E67DB" w:rsidRDefault="004E67DB" w:rsidP="00C03472">
      <w:pPr>
        <w:autoSpaceDE w:val="0"/>
        <w:autoSpaceDN w:val="0"/>
        <w:adjustRightInd w:val="0"/>
        <w:spacing w:after="0"/>
        <w:ind w:left="1134" w:right="1182"/>
        <w:jc w:val="both"/>
        <w:rPr>
          <w:rFonts w:ascii="Arial" w:hAnsi="Arial" w:cs="Arial"/>
          <w:i/>
          <w:sz w:val="18"/>
          <w:szCs w:val="18"/>
        </w:rPr>
      </w:pPr>
      <w:r>
        <w:rPr>
          <w:rFonts w:ascii="Arial" w:hAnsi="Arial" w:cs="Arial"/>
          <w:i/>
          <w:sz w:val="18"/>
          <w:szCs w:val="18"/>
        </w:rPr>
        <w:t>(…)</w:t>
      </w:r>
    </w:p>
    <w:p w14:paraId="4A98C5C6" w14:textId="77777777" w:rsidR="004E67DB" w:rsidRPr="00883F9D" w:rsidRDefault="004E67DB" w:rsidP="00C03472">
      <w:pPr>
        <w:autoSpaceDE w:val="0"/>
        <w:autoSpaceDN w:val="0"/>
        <w:adjustRightInd w:val="0"/>
        <w:spacing w:after="0"/>
        <w:ind w:left="1134" w:right="1182"/>
        <w:jc w:val="both"/>
        <w:rPr>
          <w:rFonts w:cs="Arial"/>
          <w:i/>
          <w:sz w:val="18"/>
          <w:szCs w:val="18"/>
        </w:rPr>
      </w:pPr>
    </w:p>
    <w:p w14:paraId="5EBD1236" w14:textId="3178A2C9" w:rsidR="00530DF2" w:rsidRPr="00530DF2" w:rsidRDefault="00530DF2" w:rsidP="00C03472">
      <w:pPr>
        <w:pStyle w:val="Prrafodelista"/>
        <w:spacing w:line="276" w:lineRule="auto"/>
        <w:ind w:left="1134" w:right="1183"/>
        <w:jc w:val="both"/>
        <w:rPr>
          <w:rFonts w:cs="Arial"/>
          <w:bCs/>
          <w:i/>
          <w:sz w:val="18"/>
          <w:szCs w:val="18"/>
        </w:rPr>
      </w:pPr>
      <w:r w:rsidRPr="00530DF2">
        <w:rPr>
          <w:rFonts w:cs="Arial"/>
          <w:b/>
          <w:i/>
          <w:sz w:val="18"/>
          <w:szCs w:val="18"/>
        </w:rPr>
        <w:t xml:space="preserve">MX114A </w:t>
      </w:r>
      <w:r w:rsidRPr="00530DF2">
        <w:rPr>
          <w:rFonts w:cs="Arial"/>
          <w:bCs/>
          <w:i/>
          <w:sz w:val="18"/>
          <w:szCs w:val="18"/>
        </w:rPr>
        <w:t>El 4 de enero de 2021 se publicó en el DOF el Acuerdo mediante el cual el Pleno del Instituto Federal de Telecomunicaciones clasifica las frecuencias 162.400 MHz, 162.425 MHz, 162.450 MHz, 162.475 MHz, 162.500 MHz, 162.525 MHz y 162.550 MHz como espectro protegido para la difusión de alertas tempranas.</w:t>
      </w:r>
    </w:p>
    <w:p w14:paraId="78D79426" w14:textId="77777777" w:rsidR="00530DF2" w:rsidRDefault="00530DF2" w:rsidP="00C03472">
      <w:pPr>
        <w:pStyle w:val="Prrafodelista"/>
        <w:spacing w:line="276" w:lineRule="auto"/>
        <w:ind w:left="1134" w:right="1183"/>
        <w:jc w:val="both"/>
        <w:rPr>
          <w:rFonts w:cs="Arial"/>
          <w:b/>
          <w:i/>
          <w:sz w:val="18"/>
          <w:szCs w:val="18"/>
        </w:rPr>
      </w:pPr>
    </w:p>
    <w:p w14:paraId="096334A5" w14:textId="6903466D" w:rsidR="00B44147" w:rsidRPr="00186474" w:rsidRDefault="00B44147" w:rsidP="00C03472">
      <w:pPr>
        <w:pStyle w:val="Prrafodelista"/>
        <w:spacing w:line="276" w:lineRule="auto"/>
        <w:ind w:left="1134" w:right="1185"/>
        <w:jc w:val="both"/>
        <w:rPr>
          <w:rFonts w:cs="Arial"/>
          <w:i/>
          <w:sz w:val="18"/>
          <w:szCs w:val="18"/>
        </w:rPr>
      </w:pPr>
      <w:r w:rsidRPr="00186474">
        <w:rPr>
          <w:rFonts w:cs="Arial"/>
          <w:b/>
          <w:i/>
          <w:sz w:val="18"/>
          <w:szCs w:val="18"/>
        </w:rPr>
        <w:t>MX115</w:t>
      </w:r>
      <w:r w:rsidR="00001DD7">
        <w:rPr>
          <w:rFonts w:cs="Arial"/>
          <w:i/>
          <w:sz w:val="18"/>
          <w:szCs w:val="18"/>
        </w:rPr>
        <w:t xml:space="preserve"> </w:t>
      </w:r>
      <w:r w:rsidRPr="00186474">
        <w:rPr>
          <w:rFonts w:cs="Arial"/>
          <w:i/>
          <w:sz w:val="18"/>
          <w:szCs w:val="18"/>
        </w:rPr>
        <w:t>El 11 de agosto de 1992 se firmó en Querétaro, Querétaro, el Arreglo Administrativo entre México y los Estados Unidos de América, relativo al uso de las frecuencias portadoras por la Comisión Internacional de Límites y Aguas que se enlistan a continuación:</w:t>
      </w:r>
    </w:p>
    <w:p w14:paraId="3DE75D68" w14:textId="407B429F" w:rsidR="00B44147" w:rsidRPr="00186474" w:rsidRDefault="004E2917" w:rsidP="00AE0E79">
      <w:pPr>
        <w:pStyle w:val="Prrafodelista"/>
        <w:spacing w:line="276" w:lineRule="auto"/>
        <w:ind w:left="1134" w:right="616"/>
        <w:jc w:val="center"/>
        <w:rPr>
          <w:rFonts w:cs="Arial"/>
          <w:i/>
          <w:sz w:val="18"/>
          <w:szCs w:val="18"/>
        </w:rPr>
      </w:pPr>
      <w:r>
        <w:rPr>
          <w:noProof/>
        </w:rPr>
        <w:drawing>
          <wp:inline distT="0" distB="0" distL="0" distR="0" wp14:anchorId="53B7AC65" wp14:editId="0B15942F">
            <wp:extent cx="2889250" cy="797611"/>
            <wp:effectExtent l="0" t="0" r="6350" b="2540"/>
            <wp:docPr id="1988477802"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77802" name="Imagen 1" descr="Texto, Carta&#10;&#10;Descripción generada automáticamente"/>
                    <pic:cNvPicPr/>
                  </pic:nvPicPr>
                  <pic:blipFill>
                    <a:blip r:embed="rId15"/>
                    <a:stretch>
                      <a:fillRect/>
                    </a:stretch>
                  </pic:blipFill>
                  <pic:spPr>
                    <a:xfrm>
                      <a:off x="0" y="0"/>
                      <a:ext cx="2901513" cy="800996"/>
                    </a:xfrm>
                    <a:prstGeom prst="rect">
                      <a:avLst/>
                    </a:prstGeom>
                  </pic:spPr>
                </pic:pic>
              </a:graphicData>
            </a:graphic>
          </wp:inline>
        </w:drawing>
      </w:r>
    </w:p>
    <w:p w14:paraId="65AA93FB" w14:textId="77777777" w:rsidR="00B44147" w:rsidRPr="00186474" w:rsidRDefault="00B44147" w:rsidP="00C03472">
      <w:pPr>
        <w:pStyle w:val="Prrafodelista"/>
        <w:spacing w:line="276" w:lineRule="auto"/>
        <w:ind w:left="1134" w:right="616"/>
        <w:jc w:val="both"/>
        <w:rPr>
          <w:rFonts w:cs="Arial"/>
          <w:i/>
          <w:sz w:val="18"/>
          <w:szCs w:val="18"/>
        </w:rPr>
      </w:pPr>
    </w:p>
    <w:p w14:paraId="4B05C196" w14:textId="77777777" w:rsidR="00001DD7" w:rsidRDefault="00B44147" w:rsidP="00C03472">
      <w:pPr>
        <w:pStyle w:val="Prrafodelista"/>
        <w:spacing w:line="276" w:lineRule="auto"/>
        <w:ind w:left="1134" w:right="1183"/>
        <w:jc w:val="both"/>
        <w:rPr>
          <w:rFonts w:cs="Arial"/>
          <w:i/>
          <w:sz w:val="18"/>
          <w:szCs w:val="18"/>
        </w:rPr>
      </w:pPr>
      <w:r w:rsidRPr="00186474">
        <w:rPr>
          <w:rFonts w:cs="Arial"/>
          <w:i/>
          <w:sz w:val="18"/>
          <w:szCs w:val="18"/>
        </w:rPr>
        <w:t>Estas frecuencias portadoras se clasifican como espectro protegido dentro de la zona de compartición definida en el Arreglo referido.</w:t>
      </w:r>
    </w:p>
    <w:p w14:paraId="5E56D9CC" w14:textId="77777777" w:rsidR="00001DD7" w:rsidRDefault="00001DD7" w:rsidP="00C03472">
      <w:pPr>
        <w:pStyle w:val="Prrafodelista"/>
        <w:spacing w:line="276" w:lineRule="auto"/>
        <w:ind w:left="1134" w:right="1183"/>
        <w:jc w:val="both"/>
        <w:rPr>
          <w:rFonts w:cs="Arial"/>
          <w:i/>
          <w:sz w:val="18"/>
          <w:szCs w:val="18"/>
        </w:rPr>
      </w:pPr>
    </w:p>
    <w:p w14:paraId="02F69F30" w14:textId="2D1BC257" w:rsidR="00001DD7" w:rsidRPr="00A65031" w:rsidRDefault="00001DD7" w:rsidP="00C03472">
      <w:pPr>
        <w:pStyle w:val="Prrafodelista"/>
        <w:spacing w:line="276" w:lineRule="auto"/>
        <w:ind w:left="1134" w:right="1183"/>
        <w:jc w:val="both"/>
        <w:rPr>
          <w:rFonts w:cs="Arial"/>
          <w:i/>
          <w:sz w:val="18"/>
          <w:szCs w:val="18"/>
        </w:rPr>
      </w:pPr>
      <w:r>
        <w:rPr>
          <w:rFonts w:cs="Arial"/>
          <w:b/>
          <w:i/>
          <w:sz w:val="18"/>
          <w:szCs w:val="18"/>
        </w:rPr>
        <w:t>MX116</w:t>
      </w:r>
      <w:r w:rsidR="00A65031" w:rsidRPr="00883F9D">
        <w:rPr>
          <w:rFonts w:cs="Arial"/>
          <w:i/>
          <w:sz w:val="18"/>
          <w:szCs w:val="18"/>
        </w:rPr>
        <w:t xml:space="preserve"> El 2 de julio de 1991 se firmó en </w:t>
      </w:r>
      <w:proofErr w:type="spellStart"/>
      <w:r w:rsidR="00A65031" w:rsidRPr="00883F9D">
        <w:rPr>
          <w:rFonts w:cs="Arial"/>
          <w:i/>
          <w:sz w:val="18"/>
          <w:szCs w:val="18"/>
        </w:rPr>
        <w:t>Chestertown</w:t>
      </w:r>
      <w:proofErr w:type="spellEnd"/>
      <w:r w:rsidR="00A65031" w:rsidRPr="00883F9D">
        <w:rPr>
          <w:rFonts w:cs="Arial"/>
          <w:i/>
          <w:sz w:val="18"/>
          <w:szCs w:val="18"/>
        </w:rPr>
        <w:t>, Maryland, el Arreglo Administrativo entre México y los Estados Unidos de América, relativo al uso de las frecuencias portadoras que se enlistan a continuación para propósitos especiales por los respectivos países a lo largo de la frontera común:</w:t>
      </w:r>
    </w:p>
    <w:p w14:paraId="6D99857F" w14:textId="239DD8A1" w:rsidR="00A65031" w:rsidRDefault="00A65031" w:rsidP="00C03472">
      <w:pPr>
        <w:pStyle w:val="Prrafodelista"/>
        <w:spacing w:line="276" w:lineRule="auto"/>
        <w:ind w:left="1134" w:right="1183"/>
        <w:jc w:val="both"/>
        <w:rPr>
          <w:rFonts w:cs="Arial"/>
          <w:i/>
          <w:sz w:val="18"/>
          <w:szCs w:val="18"/>
        </w:rPr>
      </w:pPr>
    </w:p>
    <w:p w14:paraId="4434012A" w14:textId="48216832" w:rsidR="004E2917" w:rsidRDefault="004E2917" w:rsidP="00AE0E79">
      <w:pPr>
        <w:pStyle w:val="Prrafodelista"/>
        <w:spacing w:line="276" w:lineRule="auto"/>
        <w:ind w:left="1134" w:right="1183"/>
        <w:jc w:val="center"/>
        <w:rPr>
          <w:rFonts w:cs="Arial"/>
          <w:i/>
          <w:sz w:val="18"/>
          <w:szCs w:val="18"/>
        </w:rPr>
      </w:pPr>
      <w:r>
        <w:rPr>
          <w:noProof/>
        </w:rPr>
        <w:drawing>
          <wp:inline distT="0" distB="0" distL="0" distR="0" wp14:anchorId="44A714D7" wp14:editId="7102212C">
            <wp:extent cx="2609535" cy="1428750"/>
            <wp:effectExtent l="0" t="0" r="635" b="0"/>
            <wp:docPr id="6576957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695756" name=""/>
                    <pic:cNvPicPr/>
                  </pic:nvPicPr>
                  <pic:blipFill>
                    <a:blip r:embed="rId16"/>
                    <a:stretch>
                      <a:fillRect/>
                    </a:stretch>
                  </pic:blipFill>
                  <pic:spPr>
                    <a:xfrm>
                      <a:off x="0" y="0"/>
                      <a:ext cx="2614166" cy="1431285"/>
                    </a:xfrm>
                    <a:prstGeom prst="rect">
                      <a:avLst/>
                    </a:prstGeom>
                  </pic:spPr>
                </pic:pic>
              </a:graphicData>
            </a:graphic>
          </wp:inline>
        </w:drawing>
      </w:r>
    </w:p>
    <w:p w14:paraId="573149EF" w14:textId="3286E3BE" w:rsidR="000D2AC4" w:rsidRPr="00186474" w:rsidRDefault="005C5B48" w:rsidP="00C03472">
      <w:pPr>
        <w:pStyle w:val="Prrafodelista"/>
        <w:spacing w:line="276" w:lineRule="auto"/>
        <w:ind w:left="1134" w:right="1183"/>
        <w:jc w:val="both"/>
        <w:rPr>
          <w:rFonts w:cs="Arial"/>
          <w:i/>
          <w:sz w:val="18"/>
          <w:szCs w:val="18"/>
        </w:rPr>
      </w:pPr>
      <w:r>
        <w:rPr>
          <w:rFonts w:cs="Arial"/>
          <w:i/>
          <w:sz w:val="18"/>
          <w:szCs w:val="18"/>
        </w:rPr>
        <w:t>(…)</w:t>
      </w:r>
      <w:r w:rsidR="00B44147" w:rsidRPr="00186474">
        <w:rPr>
          <w:rFonts w:cs="Arial"/>
          <w:i/>
          <w:sz w:val="18"/>
          <w:szCs w:val="18"/>
        </w:rPr>
        <w:t>”</w:t>
      </w:r>
      <w:r w:rsidR="000D2AC4">
        <w:rPr>
          <w:rFonts w:cs="Arial"/>
          <w:i/>
          <w:sz w:val="18"/>
          <w:szCs w:val="18"/>
        </w:rPr>
        <w:t>.</w:t>
      </w:r>
    </w:p>
    <w:p w14:paraId="56BD446B" w14:textId="57270EE2" w:rsidR="00B44147" w:rsidRPr="0016062F" w:rsidRDefault="00B44147" w:rsidP="00883F9D">
      <w:pPr>
        <w:pStyle w:val="Prrafodelista"/>
        <w:spacing w:line="276" w:lineRule="auto"/>
        <w:ind w:left="851" w:hanging="851"/>
        <w:jc w:val="both"/>
        <w:rPr>
          <w:rFonts w:cs="Arial"/>
          <w:sz w:val="18"/>
          <w:szCs w:val="18"/>
        </w:rPr>
      </w:pPr>
    </w:p>
    <w:p w14:paraId="35F691B1" w14:textId="6FCF4B38" w:rsidR="00B44147" w:rsidRPr="00186474" w:rsidRDefault="00B44147" w:rsidP="000D2AC4">
      <w:pPr>
        <w:spacing w:after="0"/>
        <w:jc w:val="both"/>
        <w:rPr>
          <w:rFonts w:ascii="Arial" w:hAnsi="Arial" w:cs="Arial"/>
          <w:sz w:val="18"/>
          <w:szCs w:val="18"/>
        </w:rPr>
      </w:pPr>
      <w:r w:rsidRPr="00186474">
        <w:rPr>
          <w:rFonts w:ascii="Arial" w:hAnsi="Arial" w:cs="Arial"/>
          <w:sz w:val="18"/>
          <w:szCs w:val="18"/>
        </w:rPr>
        <w:t>En observancia a lo anterior</w:t>
      </w:r>
      <w:r w:rsidR="00402FEC">
        <w:rPr>
          <w:rFonts w:ascii="Arial" w:hAnsi="Arial" w:cs="Arial"/>
          <w:sz w:val="18"/>
          <w:szCs w:val="18"/>
        </w:rPr>
        <w:t>,</w:t>
      </w:r>
      <w:r w:rsidRPr="00186474">
        <w:rPr>
          <w:rFonts w:ascii="Arial" w:hAnsi="Arial" w:cs="Arial"/>
          <w:sz w:val="18"/>
          <w:szCs w:val="18"/>
        </w:rPr>
        <w:t xml:space="preserve"> por medio de las notas nacionales anteriormente citadas </w:t>
      </w:r>
      <w:r w:rsidR="00402FEC">
        <w:rPr>
          <w:rFonts w:ascii="Arial" w:hAnsi="Arial" w:cs="Arial"/>
          <w:sz w:val="18"/>
          <w:szCs w:val="18"/>
        </w:rPr>
        <w:t>para</w:t>
      </w:r>
      <w:r w:rsidRPr="00186474">
        <w:rPr>
          <w:rFonts w:ascii="Arial" w:hAnsi="Arial" w:cs="Arial"/>
          <w:sz w:val="18"/>
          <w:szCs w:val="18"/>
        </w:rPr>
        <w:t xml:space="preserve"> la banda de frecuencias 162.0375-174 MHz,</w:t>
      </w:r>
      <w:r w:rsidR="00402FEC">
        <w:rPr>
          <w:rFonts w:ascii="Arial" w:hAnsi="Arial" w:cs="Arial"/>
          <w:sz w:val="18"/>
          <w:szCs w:val="18"/>
        </w:rPr>
        <w:t xml:space="preserve"> se reconoce que</w:t>
      </w:r>
      <w:r w:rsidR="00C02ACC">
        <w:rPr>
          <w:rFonts w:ascii="Arial" w:hAnsi="Arial" w:cs="Arial"/>
          <w:sz w:val="18"/>
          <w:szCs w:val="18"/>
        </w:rPr>
        <w:t>,</w:t>
      </w:r>
      <w:r w:rsidRPr="00186474">
        <w:rPr>
          <w:rFonts w:ascii="Arial" w:hAnsi="Arial" w:cs="Arial"/>
          <w:sz w:val="18"/>
          <w:szCs w:val="18"/>
        </w:rPr>
        <w:t xml:space="preserve"> pese a </w:t>
      </w:r>
      <w:r w:rsidR="00402FEC">
        <w:rPr>
          <w:rFonts w:ascii="Arial" w:hAnsi="Arial" w:cs="Arial"/>
          <w:sz w:val="18"/>
          <w:szCs w:val="18"/>
        </w:rPr>
        <w:t>estar</w:t>
      </w:r>
      <w:r w:rsidRPr="00186474">
        <w:rPr>
          <w:rFonts w:ascii="Arial" w:hAnsi="Arial" w:cs="Arial"/>
          <w:sz w:val="18"/>
          <w:szCs w:val="18"/>
        </w:rPr>
        <w:t xml:space="preserve"> atribuida </w:t>
      </w:r>
      <w:r w:rsidR="00773D7C">
        <w:rPr>
          <w:rFonts w:ascii="Arial" w:hAnsi="Arial" w:cs="Arial"/>
          <w:sz w:val="18"/>
          <w:szCs w:val="18"/>
        </w:rPr>
        <w:t xml:space="preserve">a título primario a los </w:t>
      </w:r>
      <w:r w:rsidRPr="00186474">
        <w:rPr>
          <w:rFonts w:ascii="Arial" w:hAnsi="Arial" w:cs="Arial"/>
          <w:sz w:val="18"/>
          <w:szCs w:val="18"/>
        </w:rPr>
        <w:t>servicio fijo y móvil, se utiliza para aplicaciones de seguridad de la vida</w:t>
      </w:r>
      <w:r w:rsidR="003C2511" w:rsidRPr="00186474">
        <w:rPr>
          <w:rFonts w:ascii="Arial" w:hAnsi="Arial" w:cs="Arial"/>
          <w:sz w:val="18"/>
          <w:szCs w:val="18"/>
        </w:rPr>
        <w:t xml:space="preserve"> humana</w:t>
      </w:r>
      <w:r w:rsidRPr="00186474">
        <w:rPr>
          <w:rFonts w:ascii="Arial" w:hAnsi="Arial" w:cs="Arial"/>
          <w:sz w:val="18"/>
          <w:szCs w:val="18"/>
        </w:rPr>
        <w:t>, en particular para la coordinación y cooperación en casos de emergencias en la zona de frontera con Estados Unidos de América y son consideradas como espectro protegido; por tanto, se advierte que dentro de la banda de frecuencias 162.0375</w:t>
      </w:r>
      <w:r w:rsidR="00A72339">
        <w:rPr>
          <w:rFonts w:ascii="Arial" w:hAnsi="Arial" w:cs="Arial"/>
          <w:sz w:val="18"/>
          <w:szCs w:val="18"/>
        </w:rPr>
        <w:t>-</w:t>
      </w:r>
      <w:r w:rsidRPr="00186474">
        <w:rPr>
          <w:rFonts w:ascii="Arial" w:hAnsi="Arial" w:cs="Arial"/>
          <w:sz w:val="18"/>
          <w:szCs w:val="18"/>
        </w:rPr>
        <w:t>174 MHz se puede proveer este tipo de aplicaciones</w:t>
      </w:r>
      <w:r w:rsidR="00221748">
        <w:rPr>
          <w:rFonts w:ascii="Arial" w:hAnsi="Arial" w:cs="Arial"/>
          <w:sz w:val="18"/>
          <w:szCs w:val="18"/>
        </w:rPr>
        <w:t xml:space="preserve">, en particular en las frecuencias </w:t>
      </w:r>
      <w:r w:rsidR="00221748" w:rsidRPr="00221748">
        <w:rPr>
          <w:rFonts w:ascii="Arial" w:hAnsi="Arial" w:cs="Arial"/>
          <w:sz w:val="18"/>
          <w:szCs w:val="18"/>
        </w:rPr>
        <w:t>162.400 MHz, 162.425 MHz, 162.450 MHz, 162.475 MHz, 162.500 MHz, 162.525 MHz y 162.550 MHz</w:t>
      </w:r>
      <w:r w:rsidR="00221748">
        <w:rPr>
          <w:rFonts w:ascii="Arial" w:hAnsi="Arial" w:cs="Arial"/>
          <w:sz w:val="18"/>
          <w:szCs w:val="18"/>
        </w:rPr>
        <w:t xml:space="preserve"> clasificadas como espectro protegido.</w:t>
      </w:r>
    </w:p>
    <w:p w14:paraId="4D9EBAF0" w14:textId="77777777" w:rsidR="000D2AC4" w:rsidRPr="00186474" w:rsidRDefault="000D2AC4" w:rsidP="00883F9D">
      <w:pPr>
        <w:spacing w:after="0"/>
        <w:jc w:val="both"/>
        <w:rPr>
          <w:rFonts w:ascii="Arial" w:hAnsi="Arial" w:cs="Arial"/>
          <w:sz w:val="18"/>
          <w:szCs w:val="18"/>
        </w:rPr>
      </w:pPr>
    </w:p>
    <w:p w14:paraId="4F3FFE74" w14:textId="404E8701" w:rsidR="00B44147" w:rsidRPr="00186474" w:rsidRDefault="00402FEC" w:rsidP="000D2AC4">
      <w:pPr>
        <w:spacing w:after="0"/>
        <w:jc w:val="both"/>
        <w:rPr>
          <w:rFonts w:ascii="Arial" w:hAnsi="Arial" w:cs="Arial"/>
          <w:sz w:val="18"/>
          <w:szCs w:val="18"/>
        </w:rPr>
      </w:pPr>
      <w:r>
        <w:rPr>
          <w:rFonts w:ascii="Arial" w:hAnsi="Arial" w:cs="Arial"/>
          <w:sz w:val="18"/>
          <w:szCs w:val="18"/>
        </w:rPr>
        <w:t>Al respecto,</w:t>
      </w:r>
      <w:r w:rsidR="00B44147" w:rsidRPr="00186474">
        <w:rPr>
          <w:rFonts w:ascii="Arial" w:hAnsi="Arial" w:cs="Arial"/>
          <w:sz w:val="18"/>
          <w:szCs w:val="18"/>
        </w:rPr>
        <w:t xml:space="preserve"> en la banda de frecuencias 162.0375</w:t>
      </w:r>
      <w:r w:rsidR="00752A5A">
        <w:rPr>
          <w:rFonts w:ascii="Arial" w:hAnsi="Arial" w:cs="Arial"/>
          <w:sz w:val="18"/>
          <w:szCs w:val="18"/>
        </w:rPr>
        <w:t>-</w:t>
      </w:r>
      <w:r w:rsidR="00B44147" w:rsidRPr="00186474">
        <w:rPr>
          <w:rFonts w:ascii="Arial" w:hAnsi="Arial" w:cs="Arial"/>
          <w:sz w:val="18"/>
          <w:szCs w:val="18"/>
        </w:rPr>
        <w:t>174 MHz actualmente operan sistemas de banda angosta para entidades públicas y comunicaciones privadas que no son utilizadas para fines de servicios de seguridad</w:t>
      </w:r>
      <w:r w:rsidR="003C2511" w:rsidRPr="00186474">
        <w:rPr>
          <w:rFonts w:ascii="Arial" w:hAnsi="Arial" w:cs="Arial"/>
          <w:sz w:val="18"/>
          <w:szCs w:val="18"/>
        </w:rPr>
        <w:t xml:space="preserve"> de la vida humana</w:t>
      </w:r>
      <w:r w:rsidR="00B44147" w:rsidRPr="00186474">
        <w:rPr>
          <w:rFonts w:ascii="Arial" w:hAnsi="Arial" w:cs="Arial"/>
          <w:sz w:val="18"/>
          <w:szCs w:val="18"/>
        </w:rPr>
        <w:t>, por lo que es necesaria la reubicación de todos los usuarios de servicios diferentes a los de seguridad, a otras bandas de frecuencias aptas para la continuidad de su operación.</w:t>
      </w:r>
    </w:p>
    <w:p w14:paraId="7D269F9E" w14:textId="77777777" w:rsidR="000D2AC4" w:rsidRPr="00186474" w:rsidRDefault="000D2AC4" w:rsidP="00883F9D">
      <w:pPr>
        <w:spacing w:after="0"/>
        <w:jc w:val="both"/>
        <w:rPr>
          <w:rFonts w:ascii="Arial" w:hAnsi="Arial" w:cs="Arial"/>
          <w:sz w:val="18"/>
          <w:szCs w:val="18"/>
        </w:rPr>
      </w:pPr>
    </w:p>
    <w:p w14:paraId="65118919" w14:textId="5E781D7A" w:rsidR="00B44147" w:rsidRPr="00186474" w:rsidRDefault="00B44147" w:rsidP="005166B5">
      <w:pPr>
        <w:pStyle w:val="Prrafodelista"/>
        <w:numPr>
          <w:ilvl w:val="0"/>
          <w:numId w:val="4"/>
        </w:numPr>
        <w:pBdr>
          <w:top w:val="nil"/>
          <w:left w:val="nil"/>
          <w:bottom w:val="nil"/>
          <w:right w:val="nil"/>
          <w:between w:val="nil"/>
          <w:bar w:val="nil"/>
        </w:pBdr>
        <w:spacing w:line="276" w:lineRule="auto"/>
        <w:ind w:left="426" w:right="49" w:firstLine="0"/>
        <w:jc w:val="both"/>
        <w:rPr>
          <w:rFonts w:cs="Arial"/>
          <w:i/>
          <w:color w:val="000000" w:themeColor="text1"/>
          <w:kern w:val="1"/>
          <w:sz w:val="18"/>
          <w:szCs w:val="18"/>
          <w:lang w:eastAsia="ar-SA"/>
        </w:rPr>
      </w:pPr>
      <w:r w:rsidRPr="00186474">
        <w:rPr>
          <w:rFonts w:cs="Arial"/>
          <w:b/>
          <w:color w:val="000000" w:themeColor="text1"/>
          <w:sz w:val="18"/>
          <w:szCs w:val="18"/>
          <w:lang w:eastAsia="es-MX"/>
        </w:rPr>
        <w:t xml:space="preserve">Documento de </w:t>
      </w:r>
      <w:r w:rsidR="00B90082" w:rsidRPr="00186474">
        <w:rPr>
          <w:rFonts w:cs="Arial"/>
          <w:b/>
          <w:color w:val="000000" w:themeColor="text1"/>
          <w:sz w:val="18"/>
          <w:szCs w:val="18"/>
          <w:lang w:eastAsia="es-MX"/>
        </w:rPr>
        <w:t>referencia</w:t>
      </w:r>
      <w:r w:rsidR="00120B7A" w:rsidRPr="00186474">
        <w:rPr>
          <w:rFonts w:cs="Arial"/>
          <w:b/>
          <w:color w:val="000000" w:themeColor="text1"/>
          <w:sz w:val="18"/>
          <w:szCs w:val="18"/>
          <w:lang w:eastAsia="es-MX"/>
        </w:rPr>
        <w:t>.</w:t>
      </w:r>
      <w:r w:rsidR="00B90082" w:rsidRPr="00186474">
        <w:rPr>
          <w:rFonts w:cs="Arial"/>
          <w:b/>
          <w:color w:val="000000" w:themeColor="text1"/>
          <w:sz w:val="18"/>
          <w:szCs w:val="18"/>
          <w:lang w:eastAsia="es-MX"/>
        </w:rPr>
        <w:t xml:space="preserve"> Criterios para determinar la </w:t>
      </w:r>
      <w:r w:rsidRPr="00186474">
        <w:rPr>
          <w:rFonts w:cs="Arial"/>
          <w:b/>
          <w:color w:val="000000" w:themeColor="text1"/>
          <w:sz w:val="18"/>
          <w:szCs w:val="18"/>
          <w:lang w:eastAsia="es-MX"/>
        </w:rPr>
        <w:t>clasificación del espectro protegido</w:t>
      </w:r>
      <w:r w:rsidRPr="00186474">
        <w:rPr>
          <w:rStyle w:val="Refdenotaalpie"/>
          <w:rFonts w:cs="Arial"/>
          <w:b/>
          <w:sz w:val="18"/>
          <w:szCs w:val="18"/>
        </w:rPr>
        <w:footnoteReference w:id="24"/>
      </w:r>
      <w:r w:rsidRPr="00186474">
        <w:rPr>
          <w:rFonts w:cs="Arial"/>
          <w:b/>
          <w:sz w:val="18"/>
          <w:szCs w:val="18"/>
        </w:rPr>
        <w:t>.</w:t>
      </w:r>
      <w:r w:rsidRPr="00186474">
        <w:rPr>
          <w:rFonts w:cs="Arial"/>
          <w:sz w:val="18"/>
          <w:szCs w:val="18"/>
        </w:rPr>
        <w:t xml:space="preserve"> </w:t>
      </w:r>
      <w:r w:rsidR="003062C3">
        <w:rPr>
          <w:rFonts w:cs="Arial"/>
          <w:sz w:val="18"/>
          <w:szCs w:val="18"/>
        </w:rPr>
        <w:t>Este documento s</w:t>
      </w:r>
      <w:r w:rsidRPr="00186474">
        <w:rPr>
          <w:rFonts w:cs="Arial"/>
          <w:sz w:val="18"/>
          <w:szCs w:val="18"/>
        </w:rPr>
        <w:t>eñala los criterios por medio de los cuales algunas de las frecuencias del espectro radioeléctrico son empleadas por servicios relacionados con la seguridad de la vida humana</w:t>
      </w:r>
      <w:r w:rsidR="003062C3">
        <w:rPr>
          <w:rFonts w:cs="Arial"/>
          <w:sz w:val="18"/>
          <w:szCs w:val="18"/>
        </w:rPr>
        <w:t xml:space="preserve"> (</w:t>
      </w:r>
      <w:r w:rsidRPr="00186474">
        <w:rPr>
          <w:rFonts w:cs="Arial"/>
          <w:sz w:val="18"/>
          <w:szCs w:val="18"/>
        </w:rPr>
        <w:t>como aquellos utilizados para realizar observaciones y sondeos utilizados en meteorología e hidrología</w:t>
      </w:r>
      <w:r w:rsidR="003062C3">
        <w:rPr>
          <w:rFonts w:cs="Arial"/>
          <w:sz w:val="18"/>
          <w:szCs w:val="18"/>
        </w:rPr>
        <w:t>)</w:t>
      </w:r>
      <w:r w:rsidRPr="00186474">
        <w:rPr>
          <w:rFonts w:cs="Arial"/>
          <w:sz w:val="18"/>
          <w:szCs w:val="18"/>
        </w:rPr>
        <w:t>, así como los que obtienen información sobre las características de la Tierra y sus fenómenos naturales</w:t>
      </w:r>
      <w:r w:rsidR="003062C3">
        <w:rPr>
          <w:rFonts w:cs="Arial"/>
          <w:sz w:val="18"/>
          <w:szCs w:val="18"/>
        </w:rPr>
        <w:t xml:space="preserve"> (</w:t>
      </w:r>
      <w:r w:rsidRPr="00186474">
        <w:rPr>
          <w:rFonts w:cs="Arial"/>
          <w:sz w:val="18"/>
          <w:szCs w:val="18"/>
        </w:rPr>
        <w:t>incluidos datos relativos al estado del medio ambiente</w:t>
      </w:r>
      <w:r w:rsidR="003062C3">
        <w:rPr>
          <w:rFonts w:cs="Arial"/>
          <w:sz w:val="18"/>
          <w:szCs w:val="18"/>
        </w:rPr>
        <w:t>)</w:t>
      </w:r>
      <w:r w:rsidRPr="00186474">
        <w:rPr>
          <w:rFonts w:cs="Arial"/>
          <w:sz w:val="18"/>
          <w:szCs w:val="18"/>
        </w:rPr>
        <w:t>.</w:t>
      </w:r>
    </w:p>
    <w:p w14:paraId="417E3332" w14:textId="77777777" w:rsidR="00E74491" w:rsidRDefault="00E74491" w:rsidP="00E74491">
      <w:pPr>
        <w:pStyle w:val="Prrafodelista"/>
        <w:spacing w:line="276" w:lineRule="auto"/>
        <w:ind w:left="426"/>
        <w:jc w:val="both"/>
        <w:rPr>
          <w:rFonts w:cs="Arial"/>
          <w:sz w:val="18"/>
          <w:szCs w:val="18"/>
        </w:rPr>
      </w:pPr>
    </w:p>
    <w:p w14:paraId="6CC55F91" w14:textId="7BDBBF25" w:rsidR="00B44147" w:rsidRPr="00186474" w:rsidRDefault="00B44147" w:rsidP="002563D1">
      <w:pPr>
        <w:pStyle w:val="Prrafodelista"/>
        <w:spacing w:line="276" w:lineRule="auto"/>
        <w:ind w:left="426"/>
        <w:jc w:val="both"/>
        <w:rPr>
          <w:rFonts w:cs="Arial"/>
          <w:sz w:val="18"/>
          <w:szCs w:val="18"/>
        </w:rPr>
      </w:pPr>
      <w:r w:rsidRPr="00186474">
        <w:rPr>
          <w:rFonts w:cs="Arial"/>
          <w:sz w:val="18"/>
          <w:szCs w:val="18"/>
        </w:rPr>
        <w:t xml:space="preserve">Adicionalmente, se consideran aquellas bandas de frecuencias que cumplen con ciertos principios de conformidad </w:t>
      </w:r>
      <w:r w:rsidR="00494D03">
        <w:rPr>
          <w:rFonts w:cs="Arial"/>
          <w:sz w:val="18"/>
          <w:szCs w:val="18"/>
        </w:rPr>
        <w:t>con</w:t>
      </w:r>
      <w:r w:rsidRPr="00186474">
        <w:rPr>
          <w:rFonts w:cs="Arial"/>
          <w:sz w:val="18"/>
          <w:szCs w:val="18"/>
        </w:rPr>
        <w:t xml:space="preserve"> tratados y acuerdos internacionales para alertas meteorológicas, avisos a navegantes, operaciones de búsqueda y salvamento y localización en casos de siniestros</w:t>
      </w:r>
      <w:r w:rsidR="003C2511" w:rsidRPr="00186474">
        <w:rPr>
          <w:rFonts w:cs="Arial"/>
          <w:sz w:val="18"/>
          <w:szCs w:val="18"/>
        </w:rPr>
        <w:t xml:space="preserve"> o desastres naturales</w:t>
      </w:r>
      <w:r w:rsidRPr="00186474">
        <w:rPr>
          <w:rFonts w:cs="Arial"/>
          <w:sz w:val="18"/>
          <w:szCs w:val="18"/>
        </w:rPr>
        <w:t>, entre otros.</w:t>
      </w:r>
    </w:p>
    <w:p w14:paraId="5D4660D0" w14:textId="77777777" w:rsidR="00457136" w:rsidRPr="00186474" w:rsidRDefault="00457136" w:rsidP="002563D1">
      <w:pPr>
        <w:pStyle w:val="Prrafodelista"/>
        <w:spacing w:line="276" w:lineRule="auto"/>
        <w:ind w:left="426"/>
        <w:jc w:val="both"/>
        <w:rPr>
          <w:rFonts w:cs="Arial"/>
          <w:sz w:val="18"/>
          <w:szCs w:val="18"/>
        </w:rPr>
      </w:pPr>
    </w:p>
    <w:p w14:paraId="6AF0358F" w14:textId="350BA444" w:rsidR="00B44147" w:rsidRPr="00186474" w:rsidRDefault="00B44147" w:rsidP="002563D1">
      <w:pPr>
        <w:pStyle w:val="Prrafodelista"/>
        <w:spacing w:line="276" w:lineRule="auto"/>
        <w:ind w:left="426"/>
        <w:jc w:val="both"/>
        <w:rPr>
          <w:rFonts w:cs="Arial"/>
          <w:sz w:val="18"/>
          <w:szCs w:val="18"/>
        </w:rPr>
      </w:pPr>
      <w:r w:rsidRPr="00186474">
        <w:rPr>
          <w:rFonts w:cs="Arial"/>
          <w:sz w:val="18"/>
          <w:szCs w:val="18"/>
        </w:rPr>
        <w:t xml:space="preserve">De lo anterior se desprende que aquellos servicios utilizados para medir perturbaciones naturales, así como aquellos que pueden causar afectaciones a la sociedad y los </w:t>
      </w:r>
      <w:r w:rsidR="009F24B0">
        <w:rPr>
          <w:rFonts w:cs="Arial"/>
          <w:sz w:val="18"/>
          <w:szCs w:val="18"/>
        </w:rPr>
        <w:t>previstos en instrumentos internacionales</w:t>
      </w:r>
      <w:r w:rsidRPr="00186474">
        <w:rPr>
          <w:rFonts w:cs="Arial"/>
          <w:sz w:val="18"/>
          <w:szCs w:val="18"/>
        </w:rPr>
        <w:t>, son considerados como espectro protegido, por lo que</w:t>
      </w:r>
      <w:r w:rsidR="006F5E6A">
        <w:rPr>
          <w:rFonts w:cs="Arial"/>
          <w:sz w:val="18"/>
          <w:szCs w:val="18"/>
        </w:rPr>
        <w:t>,</w:t>
      </w:r>
      <w:r w:rsidRPr="00186474">
        <w:rPr>
          <w:rFonts w:cs="Arial"/>
          <w:sz w:val="18"/>
          <w:szCs w:val="18"/>
        </w:rPr>
        <w:t xml:space="preserve"> de conformidad con el artículo 55 de la Ley</w:t>
      </w:r>
      <w:r w:rsidR="006F5E6A">
        <w:rPr>
          <w:rFonts w:cs="Arial"/>
          <w:sz w:val="18"/>
          <w:szCs w:val="18"/>
        </w:rPr>
        <w:t>,</w:t>
      </w:r>
      <w:r w:rsidRPr="00186474">
        <w:rPr>
          <w:rFonts w:cs="Arial"/>
          <w:sz w:val="18"/>
          <w:szCs w:val="18"/>
        </w:rPr>
        <w:t xml:space="preserve"> se deben proteger de posibles interferencias perjudiciales.</w:t>
      </w:r>
    </w:p>
    <w:p w14:paraId="75CEBF84" w14:textId="77777777" w:rsidR="00457136" w:rsidRPr="00186474" w:rsidRDefault="00457136" w:rsidP="002563D1">
      <w:pPr>
        <w:pStyle w:val="Prrafodelista"/>
        <w:spacing w:line="276" w:lineRule="auto"/>
        <w:ind w:left="426"/>
        <w:jc w:val="both"/>
        <w:rPr>
          <w:rFonts w:cs="Arial"/>
          <w:sz w:val="18"/>
          <w:szCs w:val="18"/>
        </w:rPr>
      </w:pPr>
    </w:p>
    <w:p w14:paraId="6A166971" w14:textId="5377132F" w:rsidR="00B44147" w:rsidRDefault="00B44147" w:rsidP="00B94468">
      <w:pPr>
        <w:pStyle w:val="Prrafodelista"/>
        <w:spacing w:line="276" w:lineRule="auto"/>
        <w:ind w:left="426"/>
        <w:jc w:val="both"/>
        <w:rPr>
          <w:rFonts w:cs="Arial"/>
          <w:bCs/>
          <w:sz w:val="18"/>
          <w:szCs w:val="18"/>
          <w:lang w:val="es-ES_tradnl"/>
        </w:rPr>
      </w:pPr>
      <w:r w:rsidRPr="00186474">
        <w:rPr>
          <w:rFonts w:cs="Arial"/>
          <w:bCs/>
          <w:sz w:val="18"/>
          <w:szCs w:val="18"/>
          <w:lang w:val="es-ES_tradnl"/>
        </w:rPr>
        <w:t>En este sentido, es fundamental contar con frecuencias exclusivas para los servicios de seguridad</w:t>
      </w:r>
      <w:r w:rsidR="00D60ED7" w:rsidRPr="00186474">
        <w:rPr>
          <w:rFonts w:cs="Arial"/>
          <w:bCs/>
          <w:sz w:val="18"/>
          <w:szCs w:val="18"/>
          <w:lang w:val="es-ES_tradnl"/>
        </w:rPr>
        <w:t xml:space="preserve"> de la vida humana</w:t>
      </w:r>
      <w:r w:rsidRPr="00186474">
        <w:rPr>
          <w:rFonts w:cs="Arial"/>
          <w:bCs/>
          <w:sz w:val="18"/>
          <w:szCs w:val="18"/>
          <w:lang w:val="es-ES_tradnl"/>
        </w:rPr>
        <w:t xml:space="preserve"> en el que puedan utilizarse comunicaciones de misión crítica. </w:t>
      </w:r>
      <w:r w:rsidR="006F5E6A">
        <w:rPr>
          <w:rFonts w:cs="Arial"/>
          <w:bCs/>
          <w:sz w:val="18"/>
          <w:szCs w:val="18"/>
          <w:lang w:val="es-ES_tradnl"/>
        </w:rPr>
        <w:t>Es p</w:t>
      </w:r>
      <w:r w:rsidRPr="00186474">
        <w:rPr>
          <w:rFonts w:cs="Arial"/>
          <w:bCs/>
          <w:sz w:val="18"/>
          <w:szCs w:val="18"/>
          <w:lang w:val="es-ES_tradnl"/>
        </w:rPr>
        <w:t xml:space="preserve">or </w:t>
      </w:r>
      <w:r w:rsidR="006F5E6A">
        <w:rPr>
          <w:rFonts w:cs="Arial"/>
          <w:bCs/>
          <w:sz w:val="18"/>
          <w:szCs w:val="18"/>
          <w:lang w:val="es-ES_tradnl"/>
        </w:rPr>
        <w:t>el</w:t>
      </w:r>
      <w:r w:rsidRPr="00186474">
        <w:rPr>
          <w:rFonts w:cs="Arial"/>
          <w:bCs/>
          <w:sz w:val="18"/>
          <w:szCs w:val="18"/>
          <w:lang w:val="es-ES_tradnl"/>
        </w:rPr>
        <w:t>lo que deben ejercerse acciones que beneficien la disponibilidad de frecuencias adecuadas para dicho fin, bajo la premisa de que son el medio de comunicación idóneo que coadyuva a la seguridad en sus operaciones, la fiabilidad de sus comunicaciones, la interoperabilidad de sus equipos y la rapidez del establecimiento de comunicaciones en sus campos de actuación, bajo su utilización libre de interferencia</w:t>
      </w:r>
      <w:r w:rsidR="006F5E6A">
        <w:rPr>
          <w:rFonts w:cs="Arial"/>
          <w:bCs/>
          <w:sz w:val="18"/>
          <w:szCs w:val="18"/>
          <w:lang w:val="es-ES_tradnl"/>
        </w:rPr>
        <w:t>s</w:t>
      </w:r>
      <w:r w:rsidRPr="00186474">
        <w:rPr>
          <w:rFonts w:cs="Arial"/>
          <w:bCs/>
          <w:sz w:val="18"/>
          <w:szCs w:val="18"/>
          <w:lang w:val="es-ES_tradnl"/>
        </w:rPr>
        <w:t xml:space="preserve"> perjudiciales.</w:t>
      </w:r>
    </w:p>
    <w:p w14:paraId="2D89FF32" w14:textId="77777777" w:rsidR="00B94468" w:rsidRPr="00B94468" w:rsidRDefault="00B94468" w:rsidP="00B94468">
      <w:pPr>
        <w:pStyle w:val="Prrafodelista"/>
        <w:spacing w:line="276" w:lineRule="auto"/>
        <w:ind w:left="426"/>
        <w:jc w:val="both"/>
        <w:rPr>
          <w:rFonts w:cs="Arial"/>
          <w:bCs/>
          <w:sz w:val="18"/>
          <w:szCs w:val="18"/>
          <w:lang w:val="es-ES_tradnl"/>
        </w:rPr>
      </w:pPr>
    </w:p>
    <w:p w14:paraId="78D7F84D" w14:textId="1A27D01D" w:rsidR="00B44147" w:rsidRPr="00186474" w:rsidRDefault="00A26ECF" w:rsidP="00E74491">
      <w:pPr>
        <w:spacing w:after="0"/>
        <w:ind w:left="426"/>
        <w:jc w:val="both"/>
        <w:rPr>
          <w:rFonts w:ascii="Arial" w:hAnsi="Arial" w:cs="Arial"/>
          <w:bCs/>
          <w:sz w:val="18"/>
          <w:szCs w:val="18"/>
          <w:lang w:val="es-ES_tradnl"/>
        </w:rPr>
      </w:pPr>
      <w:r>
        <w:rPr>
          <w:rFonts w:ascii="Arial" w:hAnsi="Arial" w:cs="Arial"/>
          <w:bCs/>
          <w:sz w:val="18"/>
          <w:szCs w:val="18"/>
          <w:lang w:val="es-ES_tradnl"/>
        </w:rPr>
        <w:t>Al respecto,</w:t>
      </w:r>
      <w:r w:rsidR="00B44147" w:rsidRPr="00186474">
        <w:rPr>
          <w:rFonts w:ascii="Arial" w:hAnsi="Arial" w:cs="Arial"/>
          <w:bCs/>
          <w:sz w:val="18"/>
          <w:szCs w:val="18"/>
          <w:lang w:val="es-ES_tradnl"/>
        </w:rPr>
        <w:t xml:space="preserve"> las aplicaciones de misión crítica han alcanzado gran relevancia para actuar en situaciones donde la vida humana, la salud, los bienes o el medio ambiente estén en riesgo, y donde</w:t>
      </w:r>
      <w:r w:rsidR="006F5E6A">
        <w:rPr>
          <w:rFonts w:ascii="Arial" w:hAnsi="Arial" w:cs="Arial"/>
          <w:bCs/>
          <w:sz w:val="18"/>
          <w:szCs w:val="18"/>
          <w:lang w:val="es-ES_tradnl"/>
        </w:rPr>
        <w:t>,</w:t>
      </w:r>
      <w:r w:rsidR="00B44147" w:rsidRPr="00186474">
        <w:rPr>
          <w:rFonts w:ascii="Arial" w:hAnsi="Arial" w:cs="Arial"/>
          <w:bCs/>
          <w:sz w:val="18"/>
          <w:szCs w:val="18"/>
          <w:lang w:val="es-ES_tradnl"/>
        </w:rPr>
        <w:t xml:space="preserve"> en especial, el tiempo y el uso de frecuencias libres de interferencias perjudiciales se convierten en factores vitales.</w:t>
      </w:r>
    </w:p>
    <w:p w14:paraId="07D04884" w14:textId="77777777" w:rsidR="00E74491" w:rsidRPr="00186474" w:rsidRDefault="00E74491" w:rsidP="00883F9D">
      <w:pPr>
        <w:spacing w:after="0"/>
        <w:ind w:left="426"/>
        <w:jc w:val="both"/>
        <w:rPr>
          <w:rFonts w:ascii="Arial" w:hAnsi="Arial" w:cs="Arial"/>
          <w:bCs/>
          <w:sz w:val="18"/>
          <w:szCs w:val="18"/>
          <w:lang w:val="es-ES_tradnl"/>
        </w:rPr>
      </w:pPr>
    </w:p>
    <w:p w14:paraId="5818E7DD" w14:textId="77777777" w:rsidR="00171BA9" w:rsidRPr="00186474" w:rsidRDefault="00171BA9" w:rsidP="00171BA9">
      <w:pPr>
        <w:pBdr>
          <w:top w:val="nil"/>
          <w:left w:val="nil"/>
          <w:bottom w:val="nil"/>
          <w:right w:val="nil"/>
          <w:between w:val="nil"/>
          <w:bar w:val="nil"/>
        </w:pBdr>
        <w:spacing w:after="0"/>
        <w:jc w:val="both"/>
        <w:rPr>
          <w:rFonts w:ascii="Arial" w:hAnsi="Arial" w:cs="Arial"/>
          <w:color w:val="000000" w:themeColor="text1"/>
          <w:kern w:val="1"/>
          <w:sz w:val="18"/>
          <w:szCs w:val="18"/>
          <w:lang w:eastAsia="ar-SA"/>
        </w:rPr>
      </w:pPr>
      <w:r w:rsidRPr="00186474">
        <w:rPr>
          <w:rFonts w:ascii="Arial" w:hAnsi="Arial" w:cs="Arial"/>
          <w:color w:val="000000" w:themeColor="text1"/>
          <w:kern w:val="1"/>
          <w:sz w:val="18"/>
          <w:szCs w:val="18"/>
          <w:lang w:eastAsia="ar-SA"/>
        </w:rPr>
        <w:t>Por todo lo anterior, se advierte la importancia de contar con espectro radioeléctrico</w:t>
      </w:r>
      <w:r>
        <w:rPr>
          <w:rFonts w:ascii="Arial" w:hAnsi="Arial" w:cs="Arial"/>
          <w:color w:val="000000" w:themeColor="text1"/>
          <w:kern w:val="1"/>
          <w:sz w:val="18"/>
          <w:szCs w:val="18"/>
          <w:lang w:eastAsia="ar-SA"/>
        </w:rPr>
        <w:t>, libre de interferencias,</w:t>
      </w:r>
      <w:r w:rsidRPr="00186474">
        <w:rPr>
          <w:rFonts w:ascii="Arial" w:hAnsi="Arial" w:cs="Arial"/>
          <w:color w:val="000000" w:themeColor="text1"/>
          <w:kern w:val="1"/>
          <w:sz w:val="18"/>
          <w:szCs w:val="18"/>
          <w:lang w:eastAsia="ar-SA"/>
        </w:rPr>
        <w:t xml:space="preserve"> para la utilización de sistemas de radiocomunicación que sean emplead</w:t>
      </w:r>
      <w:r>
        <w:rPr>
          <w:rFonts w:ascii="Arial" w:hAnsi="Arial" w:cs="Arial"/>
          <w:color w:val="000000" w:themeColor="text1"/>
          <w:kern w:val="1"/>
          <w:sz w:val="18"/>
          <w:szCs w:val="18"/>
          <w:lang w:eastAsia="ar-SA"/>
        </w:rPr>
        <w:t>o</w:t>
      </w:r>
      <w:r w:rsidRPr="00186474">
        <w:rPr>
          <w:rFonts w:ascii="Arial" w:hAnsi="Arial" w:cs="Arial"/>
          <w:color w:val="000000" w:themeColor="text1"/>
          <w:kern w:val="1"/>
          <w:sz w:val="18"/>
          <w:szCs w:val="18"/>
          <w:lang w:eastAsia="ar-SA"/>
        </w:rPr>
        <w:t xml:space="preserve">s en acciones encaminadas a salvaguardar la vida humana cuando ocurren situaciones de emergencia, particularmente en las etapas iniciales de cualquier </w:t>
      </w:r>
      <w:r>
        <w:rPr>
          <w:rFonts w:ascii="Arial" w:hAnsi="Arial" w:cs="Arial"/>
          <w:color w:val="000000" w:themeColor="text1"/>
          <w:kern w:val="1"/>
          <w:sz w:val="18"/>
          <w:szCs w:val="18"/>
          <w:lang w:eastAsia="ar-SA"/>
        </w:rPr>
        <w:t>perturbación</w:t>
      </w:r>
      <w:r w:rsidRPr="00186474">
        <w:rPr>
          <w:rFonts w:ascii="Arial" w:hAnsi="Arial" w:cs="Arial"/>
          <w:color w:val="000000" w:themeColor="text1"/>
          <w:kern w:val="1"/>
          <w:sz w:val="18"/>
          <w:szCs w:val="18"/>
          <w:lang w:eastAsia="ar-SA"/>
        </w:rPr>
        <w:t xml:space="preserve"> natural.</w:t>
      </w:r>
    </w:p>
    <w:p w14:paraId="4E84000C" w14:textId="77777777" w:rsidR="00171BA9" w:rsidRDefault="00171BA9" w:rsidP="00171BA9">
      <w:pPr>
        <w:autoSpaceDE w:val="0"/>
        <w:autoSpaceDN w:val="0"/>
        <w:adjustRightInd w:val="0"/>
        <w:spacing w:after="0"/>
        <w:jc w:val="both"/>
        <w:rPr>
          <w:rFonts w:ascii="Arial" w:hAnsi="Arial" w:cs="Arial"/>
          <w:color w:val="000000" w:themeColor="text1"/>
          <w:kern w:val="1"/>
          <w:sz w:val="18"/>
          <w:szCs w:val="18"/>
          <w:lang w:eastAsia="ar-SA"/>
        </w:rPr>
      </w:pPr>
    </w:p>
    <w:p w14:paraId="3902A261" w14:textId="77777777" w:rsidR="00171BA9" w:rsidRDefault="00171BA9" w:rsidP="00171BA9">
      <w:pPr>
        <w:autoSpaceDE w:val="0"/>
        <w:autoSpaceDN w:val="0"/>
        <w:adjustRightInd w:val="0"/>
        <w:spacing w:after="0"/>
        <w:jc w:val="both"/>
        <w:rPr>
          <w:rFonts w:ascii="Arial" w:hAnsi="Arial" w:cs="Arial"/>
          <w:sz w:val="18"/>
          <w:szCs w:val="18"/>
        </w:rPr>
      </w:pPr>
      <w:r w:rsidRPr="00186474">
        <w:rPr>
          <w:rFonts w:ascii="Arial" w:hAnsi="Arial" w:cs="Arial"/>
          <w:color w:val="000000" w:themeColor="text1"/>
          <w:kern w:val="1"/>
          <w:sz w:val="18"/>
          <w:szCs w:val="18"/>
          <w:lang w:eastAsia="ar-SA"/>
        </w:rPr>
        <w:t>De esta manera, al reconocer que los servicios de telecomunicaciones relacionados con la seguridad de la vida humana son de vital importancia, se debe fomentar su regulación y uso apropiado</w:t>
      </w:r>
      <w:r>
        <w:rPr>
          <w:rFonts w:ascii="Arial" w:hAnsi="Arial" w:cs="Arial"/>
          <w:color w:val="000000" w:themeColor="text1"/>
          <w:kern w:val="1"/>
          <w:sz w:val="18"/>
          <w:szCs w:val="18"/>
          <w:lang w:eastAsia="ar-SA"/>
        </w:rPr>
        <w:t>,</w:t>
      </w:r>
      <w:r w:rsidRPr="00186474">
        <w:rPr>
          <w:rFonts w:ascii="Arial" w:hAnsi="Arial" w:cs="Arial"/>
          <w:color w:val="000000" w:themeColor="text1"/>
          <w:kern w:val="1"/>
          <w:sz w:val="18"/>
          <w:szCs w:val="18"/>
          <w:lang w:eastAsia="ar-SA"/>
        </w:rPr>
        <w:t xml:space="preserve"> a través de </w:t>
      </w:r>
      <w:r w:rsidRPr="00186474">
        <w:rPr>
          <w:rFonts w:ascii="Arial" w:hAnsi="Arial" w:cs="Arial"/>
          <w:sz w:val="18"/>
          <w:szCs w:val="18"/>
        </w:rPr>
        <w:t>estrategias que tengan como objetivo su protección</w:t>
      </w:r>
      <w:r>
        <w:rPr>
          <w:rFonts w:ascii="Arial" w:hAnsi="Arial" w:cs="Arial"/>
          <w:sz w:val="18"/>
          <w:szCs w:val="18"/>
        </w:rPr>
        <w:t xml:space="preserve"> respecto de la operación</w:t>
      </w:r>
      <w:r w:rsidRPr="00186474">
        <w:rPr>
          <w:rFonts w:ascii="Arial" w:hAnsi="Arial" w:cs="Arial"/>
          <w:sz w:val="18"/>
          <w:szCs w:val="18"/>
        </w:rPr>
        <w:t xml:space="preserve"> de otros servicios que puedan generarle afectaciones</w:t>
      </w:r>
      <w:r w:rsidRPr="004A0A5B">
        <w:rPr>
          <w:rFonts w:ascii="Arial" w:hAnsi="Arial" w:cs="Arial"/>
          <w:sz w:val="18"/>
          <w:szCs w:val="18"/>
        </w:rPr>
        <w:t>. En este contexto y de conformidad con la normatividad vigente, es de suma importancia poner a disposición de los servicios de seguridad, frecuencias del espectro radioeléctrico dedicadas a equipos de radiocomunicaciones que sirvan a la emisión de alertas tempranas para prevenir y/o enfrentar perturbaciones que supongan una amenaza a la vida humana.</w:t>
      </w:r>
    </w:p>
    <w:p w14:paraId="719D6D1B" w14:textId="0180DA0D" w:rsidR="00B44147" w:rsidRPr="00186474" w:rsidRDefault="00B44147" w:rsidP="00C03472">
      <w:pPr>
        <w:autoSpaceDE w:val="0"/>
        <w:autoSpaceDN w:val="0"/>
        <w:adjustRightInd w:val="0"/>
        <w:spacing w:after="0"/>
        <w:jc w:val="both"/>
        <w:rPr>
          <w:rFonts w:ascii="Arial" w:hAnsi="Arial" w:cs="Arial"/>
          <w:sz w:val="18"/>
          <w:szCs w:val="18"/>
        </w:rPr>
      </w:pPr>
    </w:p>
    <w:p w14:paraId="37C1455B" w14:textId="4859BC94" w:rsidR="00B44147" w:rsidRPr="00425519" w:rsidRDefault="003121C4" w:rsidP="00C03472">
      <w:pPr>
        <w:pStyle w:val="Ttulo3"/>
        <w:ind w:left="0" w:firstLine="0"/>
        <w:rPr>
          <w:b/>
        </w:rPr>
      </w:pPr>
      <w:r>
        <w:rPr>
          <w:b/>
        </w:rPr>
        <w:t xml:space="preserve"> </w:t>
      </w:r>
      <w:r w:rsidR="00B44147" w:rsidRPr="00186474">
        <w:rPr>
          <w:b/>
        </w:rPr>
        <w:t xml:space="preserve">Cambio de Bandas de Frecuencias. </w:t>
      </w:r>
      <w:r w:rsidR="00B44147" w:rsidRPr="00425519">
        <w:t>El Instituto</w:t>
      </w:r>
      <w:r w:rsidR="00A36F37">
        <w:t>,</w:t>
      </w:r>
      <w:r w:rsidR="00B44147" w:rsidRPr="00425519">
        <w:t xml:space="preserve"> sin perjuicio de sus facultades de rescate</w:t>
      </w:r>
      <w:r w:rsidR="00A36F37">
        <w:t>,</w:t>
      </w:r>
      <w:r w:rsidR="00B44147" w:rsidRPr="00425519">
        <w:t xml:space="preserve"> </w:t>
      </w:r>
      <w:r w:rsidR="00A36F37">
        <w:t>puede</w:t>
      </w:r>
      <w:r w:rsidR="00B44147" w:rsidRPr="00425519">
        <w:t xml:space="preserve"> cambiar bandas de frecuencias de oficio o a solicitud </w:t>
      </w:r>
      <w:r w:rsidR="00171BA9" w:rsidRPr="00425519">
        <w:t>de parte interesada</w:t>
      </w:r>
      <w:r w:rsidR="00171BA9">
        <w:t>;</w:t>
      </w:r>
      <w:r w:rsidR="00171BA9" w:rsidRPr="00425519">
        <w:t xml:space="preserve"> </w:t>
      </w:r>
      <w:r w:rsidR="00171BA9">
        <w:t xml:space="preserve">para </w:t>
      </w:r>
      <w:r w:rsidR="002360DB">
        <w:t xml:space="preserve">lo cual, </w:t>
      </w:r>
      <w:r w:rsidR="00A36F37">
        <w:t xml:space="preserve">puede </w:t>
      </w:r>
      <w:r w:rsidR="00B44147" w:rsidRPr="00425519">
        <w:t>otorgar directamente al concesionario nuevas bandas de frecuencias mediante las cuales se puedan ofrecer los servicios originalmente prestados.</w:t>
      </w:r>
      <w:r w:rsidR="00A950D0" w:rsidRPr="00425519">
        <w:t xml:space="preserve"> </w:t>
      </w:r>
      <w:r w:rsidR="00B44147" w:rsidRPr="00425519">
        <w:t xml:space="preserve">El cambio de bandas de frecuencias previsto en el </w:t>
      </w:r>
      <w:r w:rsidR="006F5E6A">
        <w:t>artículo</w:t>
      </w:r>
      <w:r w:rsidR="006F5E6A" w:rsidRPr="00425519">
        <w:t xml:space="preserve"> </w:t>
      </w:r>
      <w:r w:rsidR="00B44147" w:rsidRPr="00425519">
        <w:t>105 de la Ley, se actualiza por las razones siguientes:</w:t>
      </w:r>
      <w:r w:rsidR="00B44147" w:rsidRPr="00425519">
        <w:rPr>
          <w:b/>
        </w:rPr>
        <w:t xml:space="preserve"> </w:t>
      </w:r>
    </w:p>
    <w:p w14:paraId="0C8E9039" w14:textId="77777777"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543F9E37" w14:textId="01CE084F" w:rsidR="00B44147" w:rsidRPr="00186474" w:rsidRDefault="00B44147" w:rsidP="002563D1">
      <w:pPr>
        <w:spacing w:after="0"/>
        <w:ind w:left="1276" w:right="1183"/>
        <w:jc w:val="both"/>
        <w:rPr>
          <w:rFonts w:ascii="Arial" w:hAnsi="Arial" w:cs="Arial"/>
          <w:i/>
          <w:sz w:val="18"/>
          <w:szCs w:val="18"/>
        </w:rPr>
      </w:pPr>
      <w:r w:rsidRPr="00186474">
        <w:rPr>
          <w:rFonts w:ascii="Arial" w:hAnsi="Arial" w:cs="Arial"/>
          <w:i/>
          <w:sz w:val="18"/>
          <w:szCs w:val="18"/>
        </w:rPr>
        <w:lastRenderedPageBreak/>
        <w:t>"</w:t>
      </w:r>
      <w:r w:rsidRPr="00186474">
        <w:rPr>
          <w:rFonts w:ascii="Arial" w:hAnsi="Arial" w:cs="Arial"/>
          <w:b/>
          <w:i/>
          <w:sz w:val="18"/>
          <w:szCs w:val="18"/>
        </w:rPr>
        <w:t>Artículo 105.</w:t>
      </w:r>
      <w:r w:rsidRPr="00186474">
        <w:rPr>
          <w:rFonts w:ascii="Arial" w:hAnsi="Arial" w:cs="Arial"/>
          <w:i/>
          <w:sz w:val="18"/>
          <w:szCs w:val="18"/>
        </w:rPr>
        <w:t xml:space="preserve"> El Instituto podrá cambiar o rescatar bandas de frecuencias o recursos orbitales, en cualquiera de los siguientes casos:</w:t>
      </w:r>
    </w:p>
    <w:p w14:paraId="58217133" w14:textId="77777777" w:rsidR="00C63C2B" w:rsidRPr="00186474" w:rsidRDefault="00C63C2B" w:rsidP="002563D1">
      <w:pPr>
        <w:spacing w:after="0"/>
        <w:ind w:left="1276" w:right="1183"/>
        <w:jc w:val="both"/>
        <w:rPr>
          <w:rFonts w:ascii="Arial" w:hAnsi="Arial" w:cs="Arial"/>
          <w:i/>
          <w:sz w:val="18"/>
          <w:szCs w:val="18"/>
        </w:rPr>
      </w:pPr>
    </w:p>
    <w:p w14:paraId="27A59712" w14:textId="77777777" w:rsidR="00B44147" w:rsidRPr="003501FF" w:rsidRDefault="00B44147" w:rsidP="002563D1">
      <w:pPr>
        <w:spacing w:after="0"/>
        <w:ind w:left="1276" w:right="1183"/>
        <w:jc w:val="both"/>
        <w:rPr>
          <w:rFonts w:ascii="Arial" w:hAnsi="Arial" w:cs="Arial"/>
          <w:b/>
          <w:bCs/>
          <w:i/>
          <w:sz w:val="18"/>
          <w:szCs w:val="18"/>
        </w:rPr>
      </w:pPr>
      <w:r w:rsidRPr="003501FF">
        <w:rPr>
          <w:rFonts w:ascii="Arial" w:hAnsi="Arial" w:cs="Arial"/>
          <w:b/>
          <w:bCs/>
          <w:i/>
          <w:sz w:val="18"/>
          <w:szCs w:val="18"/>
        </w:rPr>
        <w:t>I. Cuando lo exija el interés público;</w:t>
      </w:r>
    </w:p>
    <w:p w14:paraId="16A16762" w14:textId="77777777" w:rsidR="00B44147" w:rsidRPr="00186474" w:rsidRDefault="00B44147" w:rsidP="002563D1">
      <w:pPr>
        <w:spacing w:after="0"/>
        <w:ind w:left="1276" w:right="1183"/>
        <w:jc w:val="both"/>
        <w:rPr>
          <w:rFonts w:ascii="Arial" w:hAnsi="Arial" w:cs="Arial"/>
          <w:i/>
          <w:sz w:val="18"/>
          <w:szCs w:val="18"/>
        </w:rPr>
      </w:pPr>
      <w:r w:rsidRPr="00186474">
        <w:rPr>
          <w:rFonts w:ascii="Arial" w:hAnsi="Arial" w:cs="Arial"/>
          <w:i/>
          <w:sz w:val="18"/>
          <w:szCs w:val="18"/>
        </w:rPr>
        <w:t xml:space="preserve">II. </w:t>
      </w:r>
      <w:proofErr w:type="gramStart"/>
      <w:r w:rsidRPr="00186474">
        <w:rPr>
          <w:rFonts w:ascii="Arial" w:hAnsi="Arial" w:cs="Arial"/>
          <w:i/>
          <w:sz w:val="18"/>
          <w:szCs w:val="18"/>
        </w:rPr>
        <w:t>Por razones de seguridad nacional, a solicitud del Ejecutivo Federal;</w:t>
      </w:r>
      <w:proofErr w:type="gramEnd"/>
    </w:p>
    <w:p w14:paraId="4907C5E9" w14:textId="77777777" w:rsidR="00B44147" w:rsidRPr="00186474" w:rsidRDefault="00B44147" w:rsidP="002563D1">
      <w:pPr>
        <w:spacing w:after="0"/>
        <w:ind w:left="1276" w:right="1183"/>
        <w:jc w:val="both"/>
        <w:rPr>
          <w:rFonts w:ascii="Arial" w:hAnsi="Arial" w:cs="Arial"/>
          <w:i/>
          <w:sz w:val="18"/>
          <w:szCs w:val="18"/>
        </w:rPr>
      </w:pPr>
      <w:r w:rsidRPr="00186474">
        <w:rPr>
          <w:rFonts w:ascii="Arial" w:hAnsi="Arial" w:cs="Arial"/>
          <w:i/>
          <w:sz w:val="18"/>
          <w:szCs w:val="18"/>
        </w:rPr>
        <w:t>III. Para la introducción de nuevas tecnologías.</w:t>
      </w:r>
    </w:p>
    <w:p w14:paraId="4A405509" w14:textId="77777777" w:rsidR="00B44147" w:rsidRPr="00811802" w:rsidRDefault="00B44147" w:rsidP="002563D1">
      <w:pPr>
        <w:spacing w:after="0"/>
        <w:ind w:left="1276" w:right="1183"/>
        <w:jc w:val="both"/>
        <w:rPr>
          <w:rFonts w:ascii="Arial" w:hAnsi="Arial" w:cs="Arial"/>
          <w:i/>
          <w:sz w:val="18"/>
          <w:szCs w:val="18"/>
        </w:rPr>
      </w:pPr>
      <w:r w:rsidRPr="00811802">
        <w:rPr>
          <w:rFonts w:ascii="Arial" w:hAnsi="Arial" w:cs="Arial"/>
          <w:i/>
          <w:sz w:val="18"/>
          <w:szCs w:val="18"/>
        </w:rPr>
        <w:t>IV. Para solucionar problemas de interferencia perjudicial.</w:t>
      </w:r>
    </w:p>
    <w:p w14:paraId="210B087F" w14:textId="77777777" w:rsidR="00B44147" w:rsidRPr="00186474" w:rsidRDefault="00B44147" w:rsidP="002563D1">
      <w:pPr>
        <w:spacing w:after="0"/>
        <w:ind w:left="1276" w:right="1183"/>
        <w:jc w:val="both"/>
        <w:rPr>
          <w:rFonts w:ascii="Arial" w:hAnsi="Arial" w:cs="Arial"/>
          <w:i/>
          <w:sz w:val="18"/>
          <w:szCs w:val="18"/>
        </w:rPr>
      </w:pPr>
      <w:r w:rsidRPr="00186474">
        <w:rPr>
          <w:rFonts w:ascii="Arial" w:hAnsi="Arial" w:cs="Arial"/>
          <w:i/>
          <w:sz w:val="18"/>
          <w:szCs w:val="18"/>
        </w:rPr>
        <w:t>V. Para dar cumplimiento a los tratados internacionales suscritos por el Estado Mexicano.</w:t>
      </w:r>
    </w:p>
    <w:p w14:paraId="3F51BBE4" w14:textId="77777777" w:rsidR="00B44147" w:rsidRPr="00186474" w:rsidRDefault="00B44147" w:rsidP="002563D1">
      <w:pPr>
        <w:spacing w:after="0"/>
        <w:ind w:left="1276" w:right="1183"/>
        <w:jc w:val="both"/>
        <w:rPr>
          <w:rFonts w:ascii="Arial" w:hAnsi="Arial" w:cs="Arial"/>
          <w:i/>
          <w:sz w:val="18"/>
          <w:szCs w:val="18"/>
        </w:rPr>
      </w:pPr>
      <w:r w:rsidRPr="003501FF">
        <w:rPr>
          <w:rFonts w:ascii="Arial" w:hAnsi="Arial" w:cs="Arial"/>
          <w:b/>
          <w:bCs/>
          <w:i/>
          <w:sz w:val="18"/>
          <w:szCs w:val="18"/>
        </w:rPr>
        <w:t>VI. Para el reordenamiento de bandas de frecuencias</w:t>
      </w:r>
      <w:r w:rsidRPr="00186474">
        <w:rPr>
          <w:rFonts w:ascii="Arial" w:hAnsi="Arial" w:cs="Arial"/>
          <w:i/>
          <w:sz w:val="18"/>
          <w:szCs w:val="18"/>
        </w:rPr>
        <w:t>, y</w:t>
      </w:r>
    </w:p>
    <w:p w14:paraId="3DA1E5CE" w14:textId="77777777" w:rsidR="00B44147" w:rsidRPr="003501FF" w:rsidRDefault="00B44147" w:rsidP="002563D1">
      <w:pPr>
        <w:spacing w:after="0"/>
        <w:ind w:left="1276" w:right="1183"/>
        <w:jc w:val="both"/>
        <w:rPr>
          <w:rFonts w:ascii="Arial" w:hAnsi="Arial" w:cs="Arial"/>
          <w:b/>
          <w:bCs/>
          <w:i/>
          <w:sz w:val="18"/>
          <w:szCs w:val="18"/>
        </w:rPr>
      </w:pPr>
      <w:r w:rsidRPr="003501FF">
        <w:rPr>
          <w:rFonts w:ascii="Arial" w:hAnsi="Arial" w:cs="Arial"/>
          <w:b/>
          <w:bCs/>
          <w:i/>
          <w:sz w:val="18"/>
          <w:szCs w:val="18"/>
        </w:rPr>
        <w:t>VII. Para la continuidad de un servicio público.</w:t>
      </w:r>
    </w:p>
    <w:p w14:paraId="63D8B7D3" w14:textId="77777777" w:rsidR="0015010F" w:rsidRDefault="0015010F" w:rsidP="00A950D0">
      <w:pPr>
        <w:spacing w:after="0"/>
        <w:ind w:left="1276" w:right="1183"/>
        <w:jc w:val="both"/>
        <w:rPr>
          <w:rFonts w:ascii="Arial" w:hAnsi="Arial" w:cs="Arial"/>
          <w:i/>
          <w:sz w:val="18"/>
          <w:szCs w:val="18"/>
        </w:rPr>
      </w:pPr>
    </w:p>
    <w:p w14:paraId="5CAC6E51" w14:textId="766A374F" w:rsidR="00E74491" w:rsidRDefault="00B44147" w:rsidP="00A950D0">
      <w:pPr>
        <w:spacing w:after="0"/>
        <w:ind w:left="1276" w:right="1183"/>
        <w:jc w:val="both"/>
        <w:rPr>
          <w:rFonts w:ascii="Arial" w:hAnsi="Arial" w:cs="Arial"/>
          <w:i/>
          <w:sz w:val="18"/>
          <w:szCs w:val="18"/>
        </w:rPr>
      </w:pPr>
      <w:r w:rsidRPr="00186474">
        <w:rPr>
          <w:rFonts w:ascii="Arial" w:hAnsi="Arial" w:cs="Arial"/>
          <w:i/>
          <w:sz w:val="18"/>
          <w:szCs w:val="18"/>
        </w:rPr>
        <w:t xml:space="preserve">Tratándose de cambio de frecuencias, el Instituto podrá otorgar directamente al concesionario nuevas bandas de frecuencias mediante las cuales se puedan ofrecer los servicios originalmente prestados. </w:t>
      </w:r>
    </w:p>
    <w:p w14:paraId="5E6E7264" w14:textId="77777777" w:rsidR="00E74491" w:rsidRDefault="00E74491" w:rsidP="00A950D0">
      <w:pPr>
        <w:spacing w:after="0"/>
        <w:ind w:left="1276" w:right="1183"/>
        <w:jc w:val="both"/>
        <w:rPr>
          <w:rFonts w:ascii="Arial" w:hAnsi="Arial" w:cs="Arial"/>
          <w:i/>
          <w:sz w:val="18"/>
          <w:szCs w:val="18"/>
        </w:rPr>
      </w:pPr>
    </w:p>
    <w:p w14:paraId="3D94975D" w14:textId="70A04EB4" w:rsidR="00B44147" w:rsidRDefault="00B44147" w:rsidP="00A950D0">
      <w:pPr>
        <w:spacing w:after="0"/>
        <w:ind w:left="1276" w:right="1183"/>
        <w:jc w:val="both"/>
        <w:rPr>
          <w:rFonts w:ascii="Arial" w:hAnsi="Arial" w:cs="Arial"/>
          <w:i/>
          <w:sz w:val="18"/>
          <w:szCs w:val="18"/>
        </w:rPr>
      </w:pPr>
      <w:r w:rsidRPr="00186474">
        <w:rPr>
          <w:rFonts w:ascii="Arial" w:hAnsi="Arial" w:cs="Arial"/>
          <w:i/>
          <w:sz w:val="18"/>
          <w:szCs w:val="18"/>
        </w:rPr>
        <w:t>(...)"</w:t>
      </w:r>
    </w:p>
    <w:p w14:paraId="2FD098B2" w14:textId="4E1D252E" w:rsidR="001257F3" w:rsidRDefault="001257F3" w:rsidP="0026384A">
      <w:pPr>
        <w:spacing w:after="0"/>
        <w:ind w:left="1276" w:right="1183"/>
        <w:jc w:val="right"/>
        <w:rPr>
          <w:rFonts w:ascii="Arial" w:hAnsi="Arial" w:cs="Arial"/>
          <w:i/>
          <w:sz w:val="18"/>
          <w:szCs w:val="18"/>
        </w:rPr>
      </w:pPr>
      <w:r>
        <w:rPr>
          <w:rFonts w:ascii="Arial" w:hAnsi="Arial" w:cs="Arial"/>
          <w:i/>
          <w:sz w:val="18"/>
          <w:szCs w:val="18"/>
        </w:rPr>
        <w:t>(Énfasis añadido)</w:t>
      </w:r>
    </w:p>
    <w:p w14:paraId="4DE63044" w14:textId="77777777" w:rsidR="007348BD" w:rsidRDefault="007348BD" w:rsidP="007348BD">
      <w:pPr>
        <w:spacing w:after="0"/>
        <w:ind w:left="1276" w:right="1183"/>
        <w:rPr>
          <w:rFonts w:ascii="Arial" w:hAnsi="Arial" w:cs="Arial"/>
          <w:iCs/>
          <w:sz w:val="18"/>
          <w:szCs w:val="18"/>
        </w:rPr>
      </w:pPr>
    </w:p>
    <w:p w14:paraId="087FA06F" w14:textId="218EF14C"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 xml:space="preserve">Además, para mayor claridad </w:t>
      </w:r>
      <w:r w:rsidR="00A36F37">
        <w:rPr>
          <w:rFonts w:cs="Arial"/>
          <w:color w:val="000000" w:themeColor="text1"/>
          <w:kern w:val="1"/>
          <w:sz w:val="18"/>
          <w:szCs w:val="18"/>
          <w:lang w:eastAsia="ar-SA"/>
        </w:rPr>
        <w:t xml:space="preserve">respecto </w:t>
      </w:r>
      <w:r w:rsidRPr="00186474">
        <w:rPr>
          <w:rFonts w:cs="Arial"/>
          <w:color w:val="000000" w:themeColor="text1"/>
          <w:kern w:val="1"/>
          <w:sz w:val="18"/>
          <w:szCs w:val="18"/>
          <w:lang w:eastAsia="ar-SA"/>
        </w:rPr>
        <w:t xml:space="preserve">del procedimiento de cambio de bandas de frecuencias, </w:t>
      </w:r>
      <w:r w:rsidR="00A36F37">
        <w:rPr>
          <w:rFonts w:cs="Arial"/>
          <w:color w:val="000000" w:themeColor="text1"/>
          <w:kern w:val="1"/>
          <w:sz w:val="18"/>
          <w:szCs w:val="18"/>
          <w:lang w:eastAsia="ar-SA"/>
        </w:rPr>
        <w:t>los</w:t>
      </w:r>
      <w:r w:rsidR="00A36F37" w:rsidRPr="00186474">
        <w:rPr>
          <w:rFonts w:cs="Arial"/>
          <w:color w:val="000000" w:themeColor="text1"/>
          <w:kern w:val="1"/>
          <w:sz w:val="18"/>
          <w:szCs w:val="18"/>
          <w:lang w:eastAsia="ar-SA"/>
        </w:rPr>
        <w:t xml:space="preserve"> </w:t>
      </w:r>
      <w:r w:rsidRPr="00186474">
        <w:rPr>
          <w:rFonts w:cs="Arial"/>
          <w:color w:val="000000" w:themeColor="text1"/>
          <w:kern w:val="1"/>
          <w:sz w:val="18"/>
          <w:szCs w:val="18"/>
          <w:lang w:eastAsia="ar-SA"/>
        </w:rPr>
        <w:t>correlativos 106 y 107, del propio ordenamiento, prescriben:</w:t>
      </w:r>
    </w:p>
    <w:p w14:paraId="233A670B" w14:textId="77777777"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128FC4A0" w14:textId="37D106AB" w:rsidR="00B44147" w:rsidRPr="00186474" w:rsidRDefault="00B44147" w:rsidP="003A2D05">
      <w:pPr>
        <w:spacing w:after="0"/>
        <w:ind w:left="1276" w:right="1183"/>
        <w:jc w:val="both"/>
        <w:rPr>
          <w:rFonts w:ascii="Arial" w:hAnsi="Arial" w:cs="Arial"/>
          <w:i/>
          <w:sz w:val="18"/>
          <w:szCs w:val="18"/>
        </w:rPr>
      </w:pPr>
      <w:r w:rsidRPr="00186474">
        <w:rPr>
          <w:rFonts w:ascii="Arial" w:hAnsi="Arial" w:cs="Arial"/>
          <w:b/>
          <w:i/>
          <w:sz w:val="18"/>
          <w:szCs w:val="18"/>
        </w:rPr>
        <w:t>“Artículo 106.</w:t>
      </w:r>
      <w:r w:rsidRPr="00186474">
        <w:rPr>
          <w:rFonts w:ascii="Arial" w:hAnsi="Arial" w:cs="Arial"/>
          <w:i/>
          <w:sz w:val="18"/>
          <w:szCs w:val="18"/>
        </w:rPr>
        <w:t xml:space="preserve"> El cambio de bandas de frecuencias o de recursos orbitales, podrá realizarse de oficio o a solicitud de parte interesada.</w:t>
      </w:r>
    </w:p>
    <w:p w14:paraId="68F99C0B" w14:textId="77777777" w:rsidR="00E74491" w:rsidRPr="00186474" w:rsidRDefault="00E74491" w:rsidP="00E74491">
      <w:pPr>
        <w:spacing w:after="0"/>
        <w:ind w:left="1276" w:right="1183"/>
        <w:jc w:val="both"/>
        <w:rPr>
          <w:rFonts w:ascii="Arial" w:hAnsi="Arial" w:cs="Arial"/>
          <w:i/>
          <w:sz w:val="18"/>
          <w:szCs w:val="18"/>
        </w:rPr>
      </w:pPr>
    </w:p>
    <w:p w14:paraId="3076E75F" w14:textId="77777777" w:rsidR="00B44147" w:rsidRPr="00186474" w:rsidRDefault="00B44147" w:rsidP="00883F9D">
      <w:pPr>
        <w:spacing w:after="0"/>
        <w:ind w:left="1276" w:right="1183"/>
        <w:jc w:val="both"/>
        <w:rPr>
          <w:rFonts w:ascii="Arial" w:hAnsi="Arial" w:cs="Arial"/>
          <w:i/>
          <w:sz w:val="18"/>
          <w:szCs w:val="18"/>
        </w:rPr>
      </w:pPr>
      <w:r w:rsidRPr="00186474">
        <w:rPr>
          <w:rFonts w:ascii="Arial" w:hAnsi="Arial" w:cs="Arial"/>
          <w:i/>
          <w:sz w:val="18"/>
          <w:szCs w:val="18"/>
        </w:rPr>
        <w:t>(...)</w:t>
      </w:r>
    </w:p>
    <w:p w14:paraId="6E311ECC" w14:textId="77777777" w:rsidR="00E74491" w:rsidRDefault="00E74491" w:rsidP="00E74491">
      <w:pPr>
        <w:spacing w:after="0"/>
        <w:ind w:left="1276" w:right="1183"/>
        <w:jc w:val="both"/>
        <w:rPr>
          <w:rFonts w:ascii="Arial" w:hAnsi="Arial" w:cs="Arial"/>
          <w:i/>
          <w:sz w:val="18"/>
          <w:szCs w:val="18"/>
        </w:rPr>
      </w:pPr>
    </w:p>
    <w:p w14:paraId="5C96F8A8" w14:textId="04B350D8" w:rsidR="00B44147" w:rsidRPr="00186474" w:rsidRDefault="00B44147" w:rsidP="003A2D05">
      <w:pPr>
        <w:spacing w:after="0"/>
        <w:ind w:left="1276" w:right="1183"/>
        <w:jc w:val="both"/>
        <w:rPr>
          <w:rFonts w:ascii="Arial" w:hAnsi="Arial" w:cs="Arial"/>
          <w:i/>
          <w:sz w:val="18"/>
          <w:szCs w:val="18"/>
        </w:rPr>
      </w:pPr>
      <w:r w:rsidRPr="00186474">
        <w:rPr>
          <w:rFonts w:ascii="Arial" w:hAnsi="Arial" w:cs="Arial"/>
          <w:i/>
          <w:sz w:val="18"/>
          <w:szCs w:val="18"/>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4036FCF7" w14:textId="77777777" w:rsidR="00E74491" w:rsidRDefault="00E74491" w:rsidP="00E74491">
      <w:pPr>
        <w:spacing w:after="0"/>
        <w:ind w:left="1276" w:right="1183"/>
        <w:jc w:val="both"/>
        <w:rPr>
          <w:rFonts w:ascii="Arial" w:hAnsi="Arial" w:cs="Arial"/>
          <w:i/>
          <w:sz w:val="18"/>
          <w:szCs w:val="18"/>
        </w:rPr>
      </w:pPr>
    </w:p>
    <w:p w14:paraId="50A21338" w14:textId="4DDD03CC" w:rsidR="00B44147" w:rsidRPr="00186474" w:rsidRDefault="00B44147" w:rsidP="00883F9D">
      <w:pPr>
        <w:spacing w:after="0"/>
        <w:ind w:left="1276" w:right="1183"/>
        <w:jc w:val="both"/>
        <w:rPr>
          <w:rFonts w:ascii="Arial" w:hAnsi="Arial" w:cs="Arial"/>
          <w:i/>
          <w:sz w:val="18"/>
          <w:szCs w:val="18"/>
        </w:rPr>
      </w:pPr>
      <w:r w:rsidRPr="00186474">
        <w:rPr>
          <w:rFonts w:ascii="Arial" w:hAnsi="Arial" w:cs="Arial"/>
          <w:i/>
          <w:sz w:val="18"/>
          <w:szCs w:val="18"/>
        </w:rPr>
        <w:t>(...)</w:t>
      </w:r>
    </w:p>
    <w:p w14:paraId="0619DF29" w14:textId="77777777" w:rsidR="00E74491" w:rsidRDefault="00E74491" w:rsidP="00E74491">
      <w:pPr>
        <w:spacing w:after="0"/>
        <w:ind w:left="1276" w:right="1183"/>
        <w:jc w:val="both"/>
        <w:rPr>
          <w:rFonts w:ascii="Arial" w:hAnsi="Arial" w:cs="Arial"/>
          <w:b/>
          <w:i/>
          <w:sz w:val="18"/>
          <w:szCs w:val="18"/>
        </w:rPr>
      </w:pPr>
    </w:p>
    <w:p w14:paraId="74C83AD6" w14:textId="32E79874" w:rsidR="00B44147" w:rsidRPr="00186474" w:rsidRDefault="00B44147" w:rsidP="00E74491">
      <w:pPr>
        <w:spacing w:after="0"/>
        <w:ind w:left="1276" w:right="1183"/>
        <w:jc w:val="both"/>
        <w:rPr>
          <w:rFonts w:ascii="Arial" w:hAnsi="Arial" w:cs="Arial"/>
          <w:i/>
          <w:sz w:val="18"/>
          <w:szCs w:val="18"/>
        </w:rPr>
      </w:pPr>
      <w:r w:rsidRPr="00186474">
        <w:rPr>
          <w:rFonts w:ascii="Arial" w:hAnsi="Arial" w:cs="Arial"/>
          <w:b/>
          <w:i/>
          <w:sz w:val="18"/>
          <w:szCs w:val="18"/>
        </w:rPr>
        <w:t>Artículo 107.</w:t>
      </w:r>
      <w:r w:rsidRPr="00186474">
        <w:rPr>
          <w:rFonts w:ascii="Arial" w:hAnsi="Arial" w:cs="Arial"/>
          <w:i/>
          <w:sz w:val="18"/>
          <w:szCs w:val="18"/>
        </w:rPr>
        <w:t xml:space="preserve"> En el caso del cambio de frecuencias por cualquiera de los supuestos previstos en el artículo 105, el concesionario deberá aceptar, previamente, las nuevas condiciones que al efecto establezca el Instituto.</w:t>
      </w:r>
    </w:p>
    <w:p w14:paraId="15E1F62E" w14:textId="77777777" w:rsidR="00E74491" w:rsidRPr="00186474" w:rsidRDefault="00E74491" w:rsidP="00883F9D">
      <w:pPr>
        <w:spacing w:after="0"/>
        <w:ind w:left="1276" w:right="1183"/>
        <w:jc w:val="both"/>
        <w:rPr>
          <w:rFonts w:ascii="Arial" w:hAnsi="Arial" w:cs="Arial"/>
          <w:i/>
          <w:sz w:val="18"/>
          <w:szCs w:val="18"/>
        </w:rPr>
      </w:pPr>
    </w:p>
    <w:p w14:paraId="4086085F" w14:textId="77777777" w:rsidR="00B44147" w:rsidRPr="00186474" w:rsidRDefault="00B44147" w:rsidP="00883F9D">
      <w:pPr>
        <w:spacing w:after="0"/>
        <w:ind w:left="1276" w:right="1183"/>
        <w:jc w:val="both"/>
        <w:rPr>
          <w:rFonts w:ascii="Arial" w:hAnsi="Arial" w:cs="Arial"/>
          <w:i/>
          <w:sz w:val="18"/>
          <w:szCs w:val="18"/>
        </w:rPr>
      </w:pPr>
      <w:r w:rsidRPr="00186474">
        <w:rPr>
          <w:rFonts w:ascii="Arial" w:hAnsi="Arial" w:cs="Arial"/>
          <w:i/>
          <w:sz w:val="18"/>
          <w:szCs w:val="18"/>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ECC4035" w14:textId="77777777" w:rsidR="00E74491" w:rsidRDefault="00E74491" w:rsidP="00E74491">
      <w:pPr>
        <w:spacing w:after="0"/>
        <w:ind w:left="1276" w:right="1183"/>
        <w:jc w:val="both"/>
        <w:rPr>
          <w:rFonts w:ascii="Arial" w:hAnsi="Arial" w:cs="Arial"/>
          <w:i/>
          <w:sz w:val="18"/>
          <w:szCs w:val="18"/>
        </w:rPr>
      </w:pPr>
    </w:p>
    <w:p w14:paraId="0E0917FE" w14:textId="638CC99E" w:rsidR="00B44147" w:rsidRPr="00186474" w:rsidRDefault="00B44147" w:rsidP="00E74491">
      <w:pPr>
        <w:spacing w:after="0"/>
        <w:ind w:left="1276" w:right="1183"/>
        <w:jc w:val="both"/>
        <w:rPr>
          <w:rFonts w:ascii="Arial" w:hAnsi="Arial" w:cs="Arial"/>
          <w:i/>
          <w:sz w:val="18"/>
          <w:szCs w:val="18"/>
        </w:rPr>
      </w:pPr>
      <w:r w:rsidRPr="00186474">
        <w:rPr>
          <w:rFonts w:ascii="Arial" w:hAnsi="Arial" w:cs="Arial"/>
          <w:i/>
          <w:sz w:val="18"/>
          <w:szCs w:val="18"/>
        </w:rPr>
        <w:t>En ningún caso se modificará el plazo de vigencia de la concesión. En el supuesto de que el concesionario no acepte el cambio o las condiciones establecidas por el Instituto, éste podrá proceder al rescate de las bandas de frecuencias. Bajo ningún supuesto de cambio de una banda de frecuencia o de recursos orbitales se indemnizará al concesionario."</w:t>
      </w:r>
    </w:p>
    <w:p w14:paraId="2B1F8C04" w14:textId="77777777" w:rsidR="00E74491" w:rsidRPr="00186474" w:rsidRDefault="00E74491" w:rsidP="00D82FD0">
      <w:pPr>
        <w:spacing w:after="0"/>
        <w:jc w:val="both"/>
        <w:rPr>
          <w:rFonts w:ascii="Arial" w:hAnsi="Arial" w:cs="Arial"/>
          <w:i/>
          <w:sz w:val="18"/>
          <w:szCs w:val="18"/>
        </w:rPr>
      </w:pPr>
    </w:p>
    <w:p w14:paraId="0DEA1EC1" w14:textId="1AA9890A"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lastRenderedPageBreak/>
        <w:t xml:space="preserve">Expuesto lo anterior, el reordenamiento de las frecuencias utilizadas por </w:t>
      </w:r>
      <w:r>
        <w:rPr>
          <w:rFonts w:cs="Arial"/>
          <w:sz w:val="18"/>
          <w:szCs w:val="18"/>
        </w:rPr>
        <w:t xml:space="preserve">las personas físicas o morales </w:t>
      </w:r>
      <w:r w:rsidR="00FE5334">
        <w:rPr>
          <w:rFonts w:cs="Arial"/>
          <w:sz w:val="18"/>
          <w:szCs w:val="18"/>
        </w:rPr>
        <w:t xml:space="preserve">que cuenten con un </w:t>
      </w:r>
      <w:r w:rsidR="007626BE">
        <w:rPr>
          <w:rFonts w:cs="Arial"/>
          <w:sz w:val="18"/>
          <w:szCs w:val="18"/>
        </w:rPr>
        <w:t xml:space="preserve">título habilitante para hacer uso, aprovechamiento </w:t>
      </w:r>
      <w:r>
        <w:rPr>
          <w:rFonts w:cs="Arial"/>
          <w:sz w:val="18"/>
          <w:szCs w:val="18"/>
        </w:rPr>
        <w:t>y</w:t>
      </w:r>
      <w:r w:rsidR="00FE5334">
        <w:rPr>
          <w:rFonts w:cs="Arial"/>
          <w:sz w:val="18"/>
          <w:szCs w:val="18"/>
        </w:rPr>
        <w:t>/o</w:t>
      </w:r>
      <w:r>
        <w:rPr>
          <w:rFonts w:cs="Arial"/>
          <w:sz w:val="18"/>
          <w:szCs w:val="18"/>
        </w:rPr>
        <w:t xml:space="preserve"> explotación de las frecuencias </w:t>
      </w:r>
      <w:r w:rsidRPr="0092539E">
        <w:rPr>
          <w:rFonts w:cs="Arial"/>
          <w:sz w:val="18"/>
          <w:szCs w:val="18"/>
        </w:rPr>
        <w:t>162.400 MHz, 162.425 MHz, 162.450 MHz, 162.475 MHz, 162.500 MHz, 162.525 MHz y 162.550 MHz</w:t>
      </w:r>
      <w:r w:rsidR="00FE5334">
        <w:rPr>
          <w:rFonts w:cs="Arial"/>
          <w:sz w:val="18"/>
          <w:szCs w:val="18"/>
        </w:rPr>
        <w:t xml:space="preserve"> (</w:t>
      </w:r>
      <w:r w:rsidR="002F6554">
        <w:rPr>
          <w:rFonts w:cs="Arial"/>
          <w:sz w:val="18"/>
          <w:szCs w:val="18"/>
        </w:rPr>
        <w:t>“</w:t>
      </w:r>
      <w:r w:rsidR="00FE5334">
        <w:rPr>
          <w:rFonts w:cs="Arial"/>
          <w:color w:val="000000" w:themeColor="text1"/>
          <w:kern w:val="1"/>
          <w:sz w:val="18"/>
          <w:szCs w:val="18"/>
          <w:lang w:eastAsia="ar-SA"/>
        </w:rPr>
        <w:t>Sujetos Obligados</w:t>
      </w:r>
      <w:r w:rsidR="002F6554">
        <w:rPr>
          <w:rFonts w:cs="Arial"/>
          <w:color w:val="000000" w:themeColor="text1"/>
          <w:kern w:val="1"/>
          <w:sz w:val="18"/>
          <w:szCs w:val="18"/>
          <w:lang w:eastAsia="ar-SA"/>
        </w:rPr>
        <w:t>”</w:t>
      </w:r>
      <w:r w:rsidR="00FE5334">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se efectuará de conformidad con la atribución conferida al Instituto para cambiar bandas de frecuencias, al cumplirse los supuestos del artículo</w:t>
      </w:r>
      <w:r w:rsidR="00200E05">
        <w:rPr>
          <w:rFonts w:cs="Arial"/>
          <w:color w:val="000000" w:themeColor="text1"/>
          <w:kern w:val="1"/>
          <w:sz w:val="18"/>
          <w:szCs w:val="18"/>
          <w:lang w:eastAsia="ar-SA"/>
        </w:rPr>
        <w:t xml:space="preserve"> </w:t>
      </w:r>
      <w:r w:rsidR="00200E05" w:rsidRPr="00186474">
        <w:rPr>
          <w:rFonts w:cs="Arial"/>
          <w:color w:val="000000" w:themeColor="text1"/>
          <w:kern w:val="1"/>
          <w:sz w:val="18"/>
          <w:szCs w:val="18"/>
          <w:lang w:eastAsia="ar-SA"/>
        </w:rPr>
        <w:t>105</w:t>
      </w:r>
      <w:r w:rsidR="00BE11E0">
        <w:rPr>
          <w:rFonts w:cs="Arial"/>
          <w:color w:val="000000" w:themeColor="text1"/>
          <w:kern w:val="1"/>
          <w:sz w:val="18"/>
          <w:szCs w:val="18"/>
          <w:lang w:eastAsia="ar-SA"/>
        </w:rPr>
        <w:t xml:space="preserve"> </w:t>
      </w:r>
      <w:r w:rsidR="00BE11E0" w:rsidRPr="00BE11E0">
        <w:rPr>
          <w:rFonts w:cs="Arial"/>
          <w:color w:val="000000" w:themeColor="text1"/>
          <w:kern w:val="1"/>
          <w:sz w:val="18"/>
          <w:szCs w:val="18"/>
          <w:lang w:eastAsia="ar-SA"/>
        </w:rPr>
        <w:t>fracciones I, VI y VII</w:t>
      </w:r>
      <w:r w:rsidR="00200E05" w:rsidRPr="00186474">
        <w:rPr>
          <w:rFonts w:cs="Arial"/>
          <w:color w:val="000000" w:themeColor="text1"/>
          <w:kern w:val="1"/>
          <w:sz w:val="18"/>
          <w:szCs w:val="18"/>
          <w:lang w:eastAsia="ar-SA"/>
        </w:rPr>
        <w:t xml:space="preserve"> de la Ley que se exponen a continuación: </w:t>
      </w:r>
    </w:p>
    <w:p w14:paraId="0F2A1F52" w14:textId="77777777" w:rsidR="00013AD0" w:rsidRPr="00186474" w:rsidRDefault="00013AD0"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69AA7D6B" w14:textId="77777777" w:rsidR="00B44147" w:rsidRPr="00186474" w:rsidRDefault="00B44147" w:rsidP="005166B5">
      <w:pPr>
        <w:pStyle w:val="Prrafodelista"/>
        <w:numPr>
          <w:ilvl w:val="0"/>
          <w:numId w:val="1"/>
        </w:numPr>
        <w:spacing w:line="276" w:lineRule="auto"/>
        <w:ind w:left="426" w:hanging="284"/>
        <w:contextualSpacing/>
        <w:jc w:val="both"/>
        <w:rPr>
          <w:rFonts w:cs="Arial"/>
          <w:b/>
          <w:sz w:val="18"/>
          <w:szCs w:val="18"/>
        </w:rPr>
      </w:pPr>
      <w:r w:rsidRPr="00186474">
        <w:rPr>
          <w:rFonts w:cs="Arial"/>
          <w:b/>
          <w:sz w:val="18"/>
          <w:szCs w:val="18"/>
        </w:rPr>
        <w:t>Cuando lo exija el Interés Público.</w:t>
      </w:r>
    </w:p>
    <w:p w14:paraId="1F64B395" w14:textId="77777777" w:rsidR="00A81C3A" w:rsidRDefault="00A81C3A" w:rsidP="00883F9D">
      <w:pPr>
        <w:spacing w:after="0"/>
        <w:contextualSpacing/>
        <w:jc w:val="both"/>
        <w:rPr>
          <w:rFonts w:ascii="Arial" w:hAnsi="Arial" w:cs="Arial"/>
          <w:sz w:val="18"/>
          <w:szCs w:val="18"/>
        </w:rPr>
      </w:pPr>
    </w:p>
    <w:p w14:paraId="4C9A71A0" w14:textId="459B0AC3" w:rsidR="00B44147" w:rsidRPr="00186474" w:rsidRDefault="00A81C3A" w:rsidP="00883F9D">
      <w:pPr>
        <w:spacing w:after="0"/>
        <w:contextualSpacing/>
        <w:jc w:val="both"/>
        <w:rPr>
          <w:rFonts w:ascii="Arial" w:hAnsi="Arial" w:cs="Arial"/>
          <w:sz w:val="18"/>
          <w:szCs w:val="18"/>
        </w:rPr>
      </w:pPr>
      <w:r>
        <w:rPr>
          <w:rFonts w:ascii="Arial" w:hAnsi="Arial" w:cs="Arial"/>
          <w:sz w:val="18"/>
          <w:szCs w:val="18"/>
        </w:rPr>
        <w:t>En</w:t>
      </w:r>
      <w:r w:rsidR="00126DC1">
        <w:rPr>
          <w:rFonts w:ascii="Arial" w:hAnsi="Arial" w:cs="Arial"/>
          <w:sz w:val="18"/>
          <w:szCs w:val="18"/>
        </w:rPr>
        <w:t xml:space="preserve"> la Enciclopedia Jurídica Mexicana, </w:t>
      </w:r>
      <w:r w:rsidR="00B44147" w:rsidRPr="00186474">
        <w:rPr>
          <w:rFonts w:ascii="Arial" w:hAnsi="Arial" w:cs="Arial"/>
          <w:sz w:val="18"/>
          <w:szCs w:val="18"/>
        </w:rPr>
        <w:t xml:space="preserve">Francisco M. Cornejo </w:t>
      </w:r>
      <w:proofErr w:type="spellStart"/>
      <w:r w:rsidR="00B44147" w:rsidRPr="00186474">
        <w:rPr>
          <w:rFonts w:ascii="Arial" w:hAnsi="Arial" w:cs="Arial"/>
          <w:sz w:val="18"/>
          <w:szCs w:val="18"/>
        </w:rPr>
        <w:t>Certucha</w:t>
      </w:r>
      <w:proofErr w:type="spellEnd"/>
      <w:r w:rsidR="00B44147" w:rsidRPr="00186474">
        <w:rPr>
          <w:rFonts w:ascii="Arial" w:hAnsi="Arial" w:cs="Arial"/>
          <w:sz w:val="18"/>
          <w:szCs w:val="18"/>
        </w:rPr>
        <w:t xml:space="preserve"> define al interés público como:</w:t>
      </w:r>
      <w:r w:rsidR="00B44147" w:rsidRPr="00186474">
        <w:rPr>
          <w:rStyle w:val="Refdenotaalpie"/>
          <w:rFonts w:ascii="Arial" w:hAnsi="Arial" w:cs="Arial"/>
          <w:sz w:val="18"/>
          <w:szCs w:val="18"/>
        </w:rPr>
        <w:footnoteReference w:id="25"/>
      </w:r>
    </w:p>
    <w:p w14:paraId="5C05D559" w14:textId="77777777" w:rsidR="00B44147" w:rsidRPr="00186474" w:rsidRDefault="00B44147" w:rsidP="00883F9D">
      <w:pPr>
        <w:spacing w:after="0"/>
        <w:contextualSpacing/>
        <w:jc w:val="both"/>
        <w:rPr>
          <w:rFonts w:ascii="Arial" w:hAnsi="Arial" w:cs="Arial"/>
          <w:color w:val="000000" w:themeColor="text1"/>
          <w:sz w:val="18"/>
          <w:szCs w:val="18"/>
        </w:rPr>
      </w:pPr>
    </w:p>
    <w:p w14:paraId="66D6A972" w14:textId="77777777" w:rsidR="00B44147" w:rsidRPr="00186474" w:rsidRDefault="00B44147" w:rsidP="00883F9D">
      <w:pPr>
        <w:spacing w:after="0"/>
        <w:ind w:left="1276" w:right="1182"/>
        <w:contextualSpacing/>
        <w:jc w:val="both"/>
        <w:rPr>
          <w:rFonts w:ascii="Arial" w:hAnsi="Arial" w:cs="Arial"/>
          <w:color w:val="000000" w:themeColor="text1"/>
          <w:sz w:val="18"/>
          <w:szCs w:val="18"/>
        </w:rPr>
      </w:pPr>
      <w:r w:rsidRPr="00186474">
        <w:rPr>
          <w:rFonts w:ascii="Arial" w:hAnsi="Arial" w:cs="Arial"/>
          <w:i/>
          <w:color w:val="000000" w:themeColor="text1"/>
          <w:sz w:val="18"/>
          <w:szCs w:val="18"/>
        </w:rPr>
        <w:t>“Conjunto de pretensiones relacionadas con las necesidades colectivas de los miembros de una comunidad y protegidas mediante la intervención directa y permanente del Estado (…) pretensiones que son compartidas por la sociedad en su conjunto y cuya satisfacción origina beneficios para todos los integrantes de la colectividad</w:t>
      </w:r>
      <w:r w:rsidRPr="00186474">
        <w:rPr>
          <w:rFonts w:ascii="Arial" w:hAnsi="Arial" w:cs="Arial"/>
          <w:color w:val="000000" w:themeColor="text1"/>
          <w:sz w:val="18"/>
          <w:szCs w:val="18"/>
        </w:rPr>
        <w:t xml:space="preserve">.” </w:t>
      </w:r>
    </w:p>
    <w:p w14:paraId="542F6CC1" w14:textId="77777777" w:rsidR="00B44147" w:rsidRPr="00186474" w:rsidRDefault="00B44147" w:rsidP="007F0959">
      <w:pPr>
        <w:spacing w:after="0"/>
        <w:contextualSpacing/>
        <w:jc w:val="both"/>
        <w:rPr>
          <w:rFonts w:ascii="Arial" w:hAnsi="Arial" w:cs="Arial"/>
          <w:color w:val="000000" w:themeColor="text1"/>
          <w:sz w:val="18"/>
          <w:szCs w:val="18"/>
        </w:rPr>
      </w:pPr>
    </w:p>
    <w:p w14:paraId="3A6C08FF" w14:textId="0E42E6D8" w:rsidR="00B44147" w:rsidRPr="00186474" w:rsidRDefault="0054524E" w:rsidP="00E74491">
      <w:pPr>
        <w:spacing w:after="0"/>
        <w:jc w:val="both"/>
        <w:rPr>
          <w:rFonts w:ascii="Arial" w:hAnsi="Arial" w:cs="Arial"/>
          <w:sz w:val="18"/>
          <w:szCs w:val="18"/>
        </w:rPr>
      </w:pPr>
      <w:r w:rsidRPr="00186474">
        <w:rPr>
          <w:rFonts w:ascii="Arial" w:hAnsi="Arial" w:cs="Arial"/>
          <w:sz w:val="18"/>
          <w:szCs w:val="18"/>
        </w:rPr>
        <w:t xml:space="preserve">A su vez, el Diccionario de Derecho Administrativo </w:t>
      </w:r>
      <w:r w:rsidR="00B44147" w:rsidRPr="00186474">
        <w:rPr>
          <w:rFonts w:ascii="Arial" w:hAnsi="Arial" w:cs="Arial"/>
          <w:sz w:val="18"/>
          <w:szCs w:val="18"/>
        </w:rPr>
        <w:t>refiere que la protección otorgada al interés público tiene mayor alcance jurídico que la tutela concedida a los intereses privados. Lo anterior, en virtud que el interés público es protegido por el Estado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B44147" w:rsidRPr="00186474">
        <w:rPr>
          <w:rStyle w:val="Refdenotaalpie"/>
          <w:rFonts w:ascii="Arial" w:hAnsi="Arial" w:cs="Arial"/>
          <w:sz w:val="18"/>
          <w:szCs w:val="18"/>
        </w:rPr>
        <w:footnoteReference w:id="26"/>
      </w:r>
    </w:p>
    <w:p w14:paraId="5BBDBA03" w14:textId="77777777" w:rsidR="00E74491" w:rsidRPr="00E74491" w:rsidRDefault="00E74491" w:rsidP="00883F9D">
      <w:pPr>
        <w:spacing w:after="0"/>
        <w:jc w:val="both"/>
        <w:rPr>
          <w:rFonts w:ascii="Arial" w:hAnsi="Arial" w:cs="Arial"/>
          <w:sz w:val="18"/>
          <w:szCs w:val="18"/>
        </w:rPr>
      </w:pPr>
    </w:p>
    <w:p w14:paraId="5DA1F328" w14:textId="7BB1D8EF" w:rsidR="00B44147" w:rsidRPr="00186474" w:rsidRDefault="00B44147" w:rsidP="00E74491">
      <w:pPr>
        <w:spacing w:after="0"/>
        <w:jc w:val="both"/>
        <w:rPr>
          <w:rFonts w:ascii="Arial" w:hAnsi="Arial" w:cs="Arial"/>
          <w:sz w:val="18"/>
          <w:szCs w:val="18"/>
        </w:rPr>
      </w:pPr>
      <w:r w:rsidRPr="00186474">
        <w:rPr>
          <w:rFonts w:ascii="Arial" w:hAnsi="Arial" w:cs="Arial"/>
          <w:sz w:val="18"/>
          <w:szCs w:val="18"/>
        </w:rPr>
        <w:t xml:space="preserve">No </w:t>
      </w:r>
      <w:r w:rsidR="00DD1BE1" w:rsidRPr="00186474">
        <w:rPr>
          <w:rFonts w:ascii="Arial" w:hAnsi="Arial" w:cs="Arial"/>
          <w:sz w:val="18"/>
          <w:szCs w:val="18"/>
        </w:rPr>
        <w:t>obstante</w:t>
      </w:r>
      <w:r w:rsidRPr="00F95746">
        <w:rPr>
          <w:rFonts w:ascii="Arial" w:hAnsi="Arial" w:cs="Arial"/>
          <w:sz w:val="18"/>
          <w:szCs w:val="18"/>
        </w:rPr>
        <w:t>,</w:t>
      </w:r>
      <w:r w:rsidRPr="00186474">
        <w:rPr>
          <w:rFonts w:ascii="Arial" w:hAnsi="Arial" w:cs="Arial"/>
          <w:sz w:val="18"/>
          <w:szCs w:val="18"/>
        </w:rPr>
        <w:t xml:space="preserve"> conviene destacar que el interés público se perfila como un concepto jurídico indeterminado de difícil definición</w:t>
      </w:r>
      <w:r w:rsidR="00224FFF">
        <w:rPr>
          <w:rFonts w:ascii="Arial" w:hAnsi="Arial" w:cs="Arial"/>
          <w:sz w:val="18"/>
          <w:szCs w:val="18"/>
        </w:rPr>
        <w:t>,</w:t>
      </w:r>
      <w:r w:rsidRPr="00186474">
        <w:rPr>
          <w:rFonts w:ascii="Arial" w:hAnsi="Arial" w:cs="Arial"/>
          <w:sz w:val="18"/>
          <w:szCs w:val="18"/>
        </w:rPr>
        <w:t xml:space="preserve"> cuyo contenido sólo puede ser delineado por las circunstancias de modo, tiempo y lugar, prevalecientes en el momento en que se realice la valoración y que puedan resultar congruentes con su expresión genérica.</w:t>
      </w:r>
    </w:p>
    <w:p w14:paraId="02E8CB27" w14:textId="77777777" w:rsidR="00E74491" w:rsidRPr="00186474" w:rsidRDefault="00E74491" w:rsidP="00883F9D">
      <w:pPr>
        <w:spacing w:after="0"/>
        <w:jc w:val="both"/>
        <w:rPr>
          <w:rFonts w:ascii="Arial" w:hAnsi="Arial" w:cs="Arial"/>
          <w:sz w:val="18"/>
          <w:szCs w:val="18"/>
        </w:rPr>
      </w:pPr>
    </w:p>
    <w:p w14:paraId="63D1E7AB" w14:textId="77777777" w:rsidR="00E74491" w:rsidRDefault="00B44147" w:rsidP="00E74491">
      <w:pPr>
        <w:spacing w:after="0"/>
        <w:jc w:val="both"/>
        <w:rPr>
          <w:rFonts w:ascii="Arial" w:hAnsi="Arial" w:cs="Arial"/>
          <w:sz w:val="18"/>
          <w:szCs w:val="18"/>
        </w:rPr>
      </w:pPr>
      <w:r w:rsidRPr="00186474">
        <w:rPr>
          <w:rFonts w:ascii="Arial" w:hAnsi="Arial" w:cs="Arial"/>
          <w:sz w:val="18"/>
          <w:szCs w:val="18"/>
        </w:rPr>
        <w:t>Resulta aplicable a lo anterior la tesis I.4o.A.59 K del Cuarto Tribunal Colegiado en materia Administrativa del Primer Circuito, Tomo XXII, septiembre de 2005, Novena Época, publicada en el Seminario Judicial de la Federación y su Gaceta, visible en la página 1431, con número de registro 177342, de rubro y texto siguientes:</w:t>
      </w:r>
    </w:p>
    <w:p w14:paraId="1DF1586E" w14:textId="539AB70D" w:rsidR="00B44147" w:rsidRPr="00186474" w:rsidRDefault="00B44147" w:rsidP="00883F9D">
      <w:pPr>
        <w:spacing w:after="0"/>
        <w:jc w:val="both"/>
        <w:rPr>
          <w:rFonts w:ascii="Arial" w:hAnsi="Arial" w:cs="Arial"/>
          <w:sz w:val="18"/>
          <w:szCs w:val="18"/>
        </w:rPr>
      </w:pPr>
    </w:p>
    <w:p w14:paraId="4EDA2796" w14:textId="533C667D" w:rsidR="00B44147" w:rsidRPr="00186474" w:rsidRDefault="00B44147">
      <w:pPr>
        <w:shd w:val="clear" w:color="auto" w:fill="FFFFFF"/>
        <w:spacing w:after="0"/>
        <w:ind w:left="1276" w:right="1182"/>
        <w:jc w:val="both"/>
        <w:rPr>
          <w:rFonts w:ascii="Arial" w:hAnsi="Arial" w:cs="Arial"/>
          <w:b/>
          <w:i/>
          <w:color w:val="000000" w:themeColor="text1"/>
          <w:sz w:val="18"/>
          <w:szCs w:val="18"/>
        </w:rPr>
      </w:pPr>
      <w:r w:rsidRPr="00186474">
        <w:rPr>
          <w:rFonts w:ascii="Arial" w:hAnsi="Arial" w:cs="Arial"/>
          <w:b/>
          <w:i/>
          <w:color w:val="000000" w:themeColor="text1"/>
          <w:sz w:val="18"/>
          <w:szCs w:val="18"/>
        </w:rPr>
        <w:t>“CONCEPTOS JURÍDICOS INDETERMINADOS. LA FORMA DE ACTUALIZARLOS AL CASO CONCRETO EXIGE UN PROCESO ARGUMENTATIVO QUE DEBE REDUCIR LA DISCRECIONALIDAD Y LAS APRECIACIONES SUBJETIVAS, ELIMINANDO LA ARBITRARIEDAD.</w:t>
      </w:r>
    </w:p>
    <w:p w14:paraId="4F34B629" w14:textId="77777777" w:rsidR="00780A1F" w:rsidRPr="00186474" w:rsidRDefault="00780A1F" w:rsidP="00883F9D">
      <w:pPr>
        <w:shd w:val="clear" w:color="auto" w:fill="FFFFFF"/>
        <w:spacing w:after="0"/>
        <w:ind w:left="1276" w:right="1182"/>
        <w:jc w:val="both"/>
        <w:rPr>
          <w:rFonts w:ascii="Arial" w:hAnsi="Arial" w:cs="Arial"/>
          <w:b/>
          <w:i/>
          <w:color w:val="000000" w:themeColor="text1"/>
          <w:sz w:val="18"/>
          <w:szCs w:val="18"/>
        </w:rPr>
      </w:pPr>
    </w:p>
    <w:p w14:paraId="222D851A" w14:textId="77777777" w:rsidR="00B44147" w:rsidRPr="00186474" w:rsidRDefault="00B44147" w:rsidP="00883F9D">
      <w:pPr>
        <w:shd w:val="clear" w:color="auto" w:fill="FFFFFF"/>
        <w:spacing w:after="0"/>
        <w:ind w:left="1276" w:right="1182"/>
        <w:jc w:val="both"/>
        <w:rPr>
          <w:rFonts w:ascii="Arial" w:hAnsi="Arial" w:cs="Arial"/>
          <w:b/>
          <w:i/>
          <w:color w:val="000000" w:themeColor="text1"/>
          <w:sz w:val="18"/>
          <w:szCs w:val="18"/>
        </w:rPr>
      </w:pPr>
      <w:r w:rsidRPr="00186474">
        <w:rPr>
          <w:rFonts w:ascii="Arial" w:hAnsi="Arial" w:cs="Arial"/>
          <w:i/>
          <w:color w:val="000000" w:themeColor="text1"/>
          <w:sz w:val="18"/>
          <w:szCs w:val="18"/>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w:t>
      </w:r>
      <w:r w:rsidRPr="00186474">
        <w:rPr>
          <w:rFonts w:ascii="Arial" w:hAnsi="Arial" w:cs="Arial"/>
          <w:i/>
          <w:color w:val="000000" w:themeColor="text1"/>
          <w:sz w:val="18"/>
          <w:szCs w:val="18"/>
        </w:rPr>
        <w:lastRenderedPageBreak/>
        <w:t xml:space="preserve">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Pr="00186474">
        <w:rPr>
          <w:rFonts w:ascii="Arial" w:hAnsi="Arial" w:cs="Arial"/>
          <w:b/>
          <w:i/>
          <w:color w:val="000000" w:themeColor="text1"/>
          <w:sz w:val="18"/>
          <w:szCs w:val="18"/>
        </w:rPr>
        <w:t>b) Conceptos de valor donde además de apreciar los hechos, se implican juicios de valor que pueden ser técnicos, por ejemplo, impacto ambiental, interés público, utilidad pública.</w:t>
      </w:r>
      <w:r w:rsidRPr="00186474">
        <w:rPr>
          <w:rFonts w:ascii="Arial" w:hAnsi="Arial" w:cs="Arial"/>
          <w:i/>
          <w:color w:val="000000" w:themeColor="text1"/>
          <w:sz w:val="18"/>
          <w:szCs w:val="18"/>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p>
    <w:p w14:paraId="04303E1A" w14:textId="77777777" w:rsidR="00E74491" w:rsidRDefault="00E74491" w:rsidP="00E74491">
      <w:pPr>
        <w:shd w:val="clear" w:color="auto" w:fill="FFFFFF"/>
        <w:spacing w:after="0"/>
        <w:ind w:left="1276" w:right="1182"/>
        <w:jc w:val="both"/>
        <w:rPr>
          <w:rFonts w:ascii="Arial" w:hAnsi="Arial" w:cs="Arial"/>
          <w:color w:val="000000" w:themeColor="text1"/>
          <w:sz w:val="18"/>
          <w:szCs w:val="18"/>
        </w:rPr>
      </w:pPr>
    </w:p>
    <w:p w14:paraId="17282132" w14:textId="70F9BB9E" w:rsidR="00B44147" w:rsidRDefault="00B44147" w:rsidP="00E74491">
      <w:pPr>
        <w:shd w:val="clear" w:color="auto" w:fill="FFFFFF"/>
        <w:spacing w:after="0"/>
        <w:ind w:left="1276" w:right="1182"/>
        <w:jc w:val="both"/>
        <w:rPr>
          <w:rFonts w:ascii="Arial" w:hAnsi="Arial" w:cs="Arial"/>
          <w:color w:val="000000" w:themeColor="text1"/>
          <w:sz w:val="18"/>
          <w:szCs w:val="18"/>
        </w:rPr>
      </w:pPr>
      <w:r w:rsidRPr="00186474">
        <w:rPr>
          <w:rFonts w:ascii="Arial" w:hAnsi="Arial" w:cs="Arial"/>
          <w:color w:val="000000" w:themeColor="text1"/>
          <w:sz w:val="18"/>
          <w:szCs w:val="18"/>
        </w:rPr>
        <w:t>CUARTO TRIBUNAL COLEGIADO EN MATERIA ADMINISTRATIVA DEL PRIMER CIRCUITO.”</w:t>
      </w:r>
    </w:p>
    <w:p w14:paraId="102185E6" w14:textId="6F04DD13" w:rsidR="001257F3" w:rsidRPr="00186474" w:rsidRDefault="001257F3" w:rsidP="0026384A">
      <w:pPr>
        <w:shd w:val="clear" w:color="auto" w:fill="FFFFFF"/>
        <w:spacing w:after="0"/>
        <w:ind w:left="1276" w:right="1182"/>
        <w:jc w:val="right"/>
        <w:rPr>
          <w:rFonts w:ascii="Arial" w:hAnsi="Arial" w:cs="Arial"/>
          <w:color w:val="000000" w:themeColor="text1"/>
          <w:sz w:val="18"/>
          <w:szCs w:val="18"/>
        </w:rPr>
      </w:pPr>
      <w:r>
        <w:rPr>
          <w:rFonts w:ascii="Arial" w:hAnsi="Arial" w:cs="Arial"/>
          <w:color w:val="000000" w:themeColor="text1"/>
          <w:sz w:val="18"/>
          <w:szCs w:val="18"/>
        </w:rPr>
        <w:t>(Énfasis añadido)</w:t>
      </w:r>
    </w:p>
    <w:p w14:paraId="379F93C3" w14:textId="77777777" w:rsidR="00E74491" w:rsidRPr="00186474" w:rsidRDefault="00E74491" w:rsidP="00883F9D">
      <w:pPr>
        <w:shd w:val="clear" w:color="auto" w:fill="FFFFFF"/>
        <w:spacing w:after="0"/>
        <w:ind w:left="1276" w:right="1182"/>
        <w:jc w:val="both"/>
        <w:rPr>
          <w:rFonts w:ascii="Arial" w:hAnsi="Arial" w:cs="Arial"/>
          <w:color w:val="000000" w:themeColor="text1"/>
          <w:sz w:val="18"/>
          <w:szCs w:val="18"/>
        </w:rPr>
      </w:pPr>
    </w:p>
    <w:p w14:paraId="35C68B51" w14:textId="115C7BE2" w:rsidR="007626BE" w:rsidRDefault="007626BE" w:rsidP="007626BE">
      <w:pPr>
        <w:spacing w:after="0"/>
        <w:jc w:val="both"/>
        <w:rPr>
          <w:rFonts w:ascii="Arial" w:hAnsi="Arial" w:cs="Arial"/>
          <w:sz w:val="18"/>
          <w:szCs w:val="18"/>
        </w:rPr>
      </w:pPr>
      <w:r w:rsidRPr="00186474">
        <w:rPr>
          <w:rFonts w:ascii="Arial" w:hAnsi="Arial" w:cs="Arial"/>
          <w:sz w:val="18"/>
          <w:szCs w:val="18"/>
        </w:rPr>
        <w:t xml:space="preserve">En este sentido, el cambio de frecuencias obedece a una necesidad </w:t>
      </w:r>
      <w:r>
        <w:rPr>
          <w:rFonts w:ascii="Arial" w:hAnsi="Arial" w:cs="Arial"/>
          <w:sz w:val="18"/>
          <w:szCs w:val="18"/>
        </w:rPr>
        <w:t>colectiva</w:t>
      </w:r>
      <w:r w:rsidRPr="00186474">
        <w:rPr>
          <w:rFonts w:ascii="Arial" w:hAnsi="Arial" w:cs="Arial"/>
          <w:sz w:val="18"/>
          <w:szCs w:val="18"/>
        </w:rPr>
        <w:t xml:space="preserve">, consistente en que se garantice, proteja y promueva el uso del espectro radioeléctrico para servicios </w:t>
      </w:r>
      <w:r>
        <w:rPr>
          <w:rFonts w:ascii="Arial" w:hAnsi="Arial" w:cs="Arial"/>
          <w:sz w:val="18"/>
          <w:szCs w:val="18"/>
        </w:rPr>
        <w:t>tendientes a garantizar la</w:t>
      </w:r>
      <w:r w:rsidRPr="00186474">
        <w:rPr>
          <w:rFonts w:ascii="Arial" w:hAnsi="Arial" w:cs="Arial"/>
          <w:sz w:val="18"/>
          <w:szCs w:val="18"/>
        </w:rPr>
        <w:t xml:space="preserve"> seguridad de la vida humana en beneficio de la sociedad, de tal forma que para el Instituto los derechos referidos deben ser principios rectores para implementar su facultad regulatoria en el uso, aprovechamiento y explotación del espectro radioeléctrico.</w:t>
      </w:r>
    </w:p>
    <w:p w14:paraId="1CDB65DD" w14:textId="77777777" w:rsidR="007626BE" w:rsidRPr="00186474" w:rsidRDefault="007626BE" w:rsidP="007626BE">
      <w:pPr>
        <w:spacing w:after="0"/>
        <w:jc w:val="both"/>
        <w:rPr>
          <w:rFonts w:ascii="Arial" w:hAnsi="Arial" w:cs="Arial"/>
          <w:sz w:val="18"/>
          <w:szCs w:val="18"/>
        </w:rPr>
      </w:pPr>
    </w:p>
    <w:p w14:paraId="61353D81" w14:textId="49B08428" w:rsidR="00B44147" w:rsidRPr="00186474" w:rsidRDefault="00B44147" w:rsidP="00883F9D">
      <w:pPr>
        <w:spacing w:after="0"/>
        <w:jc w:val="both"/>
        <w:rPr>
          <w:rFonts w:ascii="Arial" w:hAnsi="Arial" w:cs="Arial"/>
          <w:sz w:val="18"/>
          <w:szCs w:val="18"/>
        </w:rPr>
      </w:pPr>
      <w:r w:rsidRPr="00186474">
        <w:rPr>
          <w:rFonts w:ascii="Arial" w:hAnsi="Arial" w:cs="Arial"/>
          <w:sz w:val="18"/>
          <w:szCs w:val="18"/>
        </w:rPr>
        <w:t>Sin embargo, para poder garantizar dichos principios</w:t>
      </w:r>
      <w:r w:rsidR="006F3D9F">
        <w:rPr>
          <w:rFonts w:ascii="Arial" w:hAnsi="Arial" w:cs="Arial"/>
          <w:sz w:val="18"/>
          <w:szCs w:val="18"/>
        </w:rPr>
        <w:t xml:space="preserve"> y </w:t>
      </w:r>
      <w:r w:rsidRPr="00186474">
        <w:rPr>
          <w:rFonts w:ascii="Arial" w:hAnsi="Arial" w:cs="Arial"/>
          <w:sz w:val="18"/>
          <w:szCs w:val="18"/>
        </w:rPr>
        <w:t xml:space="preserve">de conformidad con su facultad regulatoria, </w:t>
      </w:r>
      <w:r w:rsidR="006F3D9F" w:rsidRPr="00186474">
        <w:rPr>
          <w:rFonts w:ascii="Arial" w:hAnsi="Arial" w:cs="Arial"/>
          <w:sz w:val="18"/>
          <w:szCs w:val="18"/>
        </w:rPr>
        <w:t xml:space="preserve">el Instituto </w:t>
      </w:r>
      <w:r w:rsidRPr="00186474">
        <w:rPr>
          <w:rFonts w:ascii="Arial" w:hAnsi="Arial" w:cs="Arial"/>
          <w:sz w:val="18"/>
          <w:szCs w:val="18"/>
        </w:rPr>
        <w:t>deberá implementar el procedimiento de cambio de banda</w:t>
      </w:r>
      <w:r w:rsidR="00F720CA">
        <w:rPr>
          <w:rFonts w:ascii="Arial" w:hAnsi="Arial" w:cs="Arial"/>
          <w:sz w:val="18"/>
          <w:szCs w:val="18"/>
        </w:rPr>
        <w:t>s</w:t>
      </w:r>
      <w:r w:rsidRPr="00186474">
        <w:rPr>
          <w:rFonts w:ascii="Arial" w:hAnsi="Arial" w:cs="Arial"/>
          <w:sz w:val="18"/>
          <w:szCs w:val="18"/>
        </w:rPr>
        <w:t xml:space="preserve"> de frecuencias, atendiendo principalmente a una política de reordenamiento, para un uso eficiente del espectro radioeléctrico</w:t>
      </w:r>
      <w:r w:rsidR="00F720CA">
        <w:rPr>
          <w:rFonts w:ascii="Arial" w:hAnsi="Arial" w:cs="Arial"/>
          <w:sz w:val="18"/>
          <w:szCs w:val="18"/>
        </w:rPr>
        <w:t>. Así mismo</w:t>
      </w:r>
      <w:r w:rsidR="00315299">
        <w:rPr>
          <w:rFonts w:ascii="Arial" w:hAnsi="Arial" w:cs="Arial"/>
          <w:sz w:val="18"/>
          <w:szCs w:val="18"/>
        </w:rPr>
        <w:t>, se debe tomar en cuenta que</w:t>
      </w:r>
      <w:r w:rsidRPr="00186474">
        <w:rPr>
          <w:rFonts w:ascii="Arial" w:hAnsi="Arial" w:cs="Arial"/>
          <w:sz w:val="18"/>
          <w:szCs w:val="18"/>
        </w:rPr>
        <w:t xml:space="preserve"> las frecuencias </w:t>
      </w:r>
      <w:r w:rsidRPr="00186474">
        <w:rPr>
          <w:rFonts w:ascii="Arial" w:hAnsi="Arial" w:cs="Arial"/>
          <w:color w:val="000000" w:themeColor="text1"/>
          <w:kern w:val="1"/>
          <w:sz w:val="18"/>
          <w:szCs w:val="18"/>
          <w:lang w:eastAsia="ar-SA"/>
        </w:rPr>
        <w:t>162.400 MHz, 162.425 MHz, 162.450 MHz, 162.475 MHz, 162.500 MHz, 162.525 MHz y 162.550 MHz</w:t>
      </w:r>
      <w:r w:rsidR="00315299">
        <w:rPr>
          <w:rFonts w:ascii="Arial" w:hAnsi="Arial" w:cs="Arial"/>
          <w:color w:val="000000" w:themeColor="text1"/>
          <w:kern w:val="1"/>
          <w:sz w:val="18"/>
          <w:szCs w:val="18"/>
          <w:lang w:eastAsia="ar-SA"/>
        </w:rPr>
        <w:t xml:space="preserve"> son </w:t>
      </w:r>
      <w:r w:rsidR="00233EDE">
        <w:rPr>
          <w:rFonts w:ascii="Arial" w:hAnsi="Arial" w:cs="Arial"/>
          <w:color w:val="000000" w:themeColor="text1"/>
          <w:kern w:val="1"/>
          <w:sz w:val="18"/>
          <w:szCs w:val="18"/>
          <w:lang w:eastAsia="ar-SA"/>
        </w:rPr>
        <w:t xml:space="preserve">actualmente </w:t>
      </w:r>
      <w:r w:rsidR="00315299">
        <w:rPr>
          <w:rFonts w:ascii="Arial" w:hAnsi="Arial" w:cs="Arial"/>
          <w:color w:val="000000" w:themeColor="text1"/>
          <w:kern w:val="1"/>
          <w:sz w:val="18"/>
          <w:szCs w:val="18"/>
          <w:lang w:eastAsia="ar-SA"/>
        </w:rPr>
        <w:t>utilizadas por</w:t>
      </w:r>
      <w:r w:rsidR="00315299" w:rsidRPr="00315299">
        <w:rPr>
          <w:rFonts w:ascii="Arial" w:hAnsi="Arial" w:cs="Arial"/>
          <w:sz w:val="18"/>
          <w:szCs w:val="18"/>
        </w:rPr>
        <w:t xml:space="preserve"> </w:t>
      </w:r>
      <w:r w:rsidR="00315299" w:rsidRPr="00186474">
        <w:rPr>
          <w:rFonts w:ascii="Arial" w:hAnsi="Arial" w:cs="Arial"/>
          <w:sz w:val="18"/>
          <w:szCs w:val="18"/>
        </w:rPr>
        <w:t>servicios distintos a los de seguridad de la vida</w:t>
      </w:r>
      <w:r w:rsidR="00315299">
        <w:rPr>
          <w:rFonts w:ascii="Arial" w:hAnsi="Arial" w:cs="Arial"/>
          <w:sz w:val="18"/>
          <w:szCs w:val="18"/>
        </w:rPr>
        <w:t xml:space="preserve"> humana</w:t>
      </w:r>
      <w:r w:rsidR="00315299">
        <w:rPr>
          <w:rFonts w:ascii="Arial" w:hAnsi="Arial" w:cs="Arial"/>
          <w:color w:val="000000" w:themeColor="text1"/>
          <w:kern w:val="1"/>
          <w:sz w:val="18"/>
          <w:szCs w:val="18"/>
          <w:lang w:eastAsia="ar-SA"/>
        </w:rPr>
        <w:t xml:space="preserve"> y que</w:t>
      </w:r>
      <w:r w:rsidR="00233EDE">
        <w:rPr>
          <w:rFonts w:ascii="Arial" w:hAnsi="Arial" w:cs="Arial"/>
          <w:color w:val="000000" w:themeColor="text1"/>
          <w:kern w:val="1"/>
          <w:sz w:val="18"/>
          <w:szCs w:val="18"/>
          <w:lang w:eastAsia="ar-SA"/>
        </w:rPr>
        <w:t>, por lo tanto,</w:t>
      </w:r>
      <w:r w:rsidR="00315299" w:rsidRPr="00186474">
        <w:rPr>
          <w:rFonts w:ascii="Arial" w:hAnsi="Arial" w:cs="Arial"/>
          <w:sz w:val="18"/>
          <w:szCs w:val="18"/>
        </w:rPr>
        <w:t xml:space="preserve"> </w:t>
      </w:r>
      <w:r w:rsidRPr="00186474">
        <w:rPr>
          <w:rFonts w:ascii="Arial" w:hAnsi="Arial" w:cs="Arial"/>
          <w:sz w:val="18"/>
          <w:szCs w:val="18"/>
        </w:rPr>
        <w:t xml:space="preserve">será necesario </w:t>
      </w:r>
      <w:r w:rsidR="00315299">
        <w:rPr>
          <w:rFonts w:ascii="Arial" w:hAnsi="Arial" w:cs="Arial"/>
          <w:sz w:val="18"/>
          <w:szCs w:val="18"/>
        </w:rPr>
        <w:t>considerar el despeje de</w:t>
      </w:r>
      <w:r w:rsidR="00315299" w:rsidRPr="00186474">
        <w:rPr>
          <w:rFonts w:ascii="Arial" w:hAnsi="Arial" w:cs="Arial"/>
          <w:sz w:val="18"/>
          <w:szCs w:val="18"/>
        </w:rPr>
        <w:t xml:space="preserve"> </w:t>
      </w:r>
      <w:r w:rsidRPr="00186474">
        <w:rPr>
          <w:rFonts w:ascii="Arial" w:hAnsi="Arial" w:cs="Arial"/>
          <w:sz w:val="18"/>
          <w:szCs w:val="18"/>
        </w:rPr>
        <w:t>la</w:t>
      </w:r>
      <w:r w:rsidR="00233EDE">
        <w:rPr>
          <w:rFonts w:ascii="Arial" w:hAnsi="Arial" w:cs="Arial"/>
          <w:sz w:val="18"/>
          <w:szCs w:val="18"/>
        </w:rPr>
        <w:t>s</w:t>
      </w:r>
      <w:r w:rsidRPr="00186474">
        <w:rPr>
          <w:rFonts w:ascii="Arial" w:hAnsi="Arial" w:cs="Arial"/>
          <w:sz w:val="18"/>
          <w:szCs w:val="18"/>
        </w:rPr>
        <w:t xml:space="preserve"> misma</w:t>
      </w:r>
      <w:r w:rsidR="00233EDE">
        <w:rPr>
          <w:rFonts w:ascii="Arial" w:hAnsi="Arial" w:cs="Arial"/>
          <w:sz w:val="18"/>
          <w:szCs w:val="18"/>
        </w:rPr>
        <w:t>s</w:t>
      </w:r>
      <w:r w:rsidRPr="00186474">
        <w:rPr>
          <w:rFonts w:ascii="Arial" w:hAnsi="Arial" w:cs="Arial"/>
          <w:sz w:val="18"/>
          <w:szCs w:val="18"/>
        </w:rPr>
        <w:t>.</w:t>
      </w:r>
    </w:p>
    <w:p w14:paraId="1D75AF19" w14:textId="77777777" w:rsidR="00E74491" w:rsidRDefault="00E74491" w:rsidP="00E74491">
      <w:pPr>
        <w:spacing w:after="0"/>
        <w:jc w:val="both"/>
        <w:rPr>
          <w:rFonts w:ascii="Arial" w:hAnsi="Arial" w:cs="Arial"/>
          <w:sz w:val="18"/>
          <w:szCs w:val="18"/>
        </w:rPr>
      </w:pPr>
    </w:p>
    <w:p w14:paraId="5285627E" w14:textId="159FCBA3" w:rsidR="00B44147" w:rsidRPr="00186474" w:rsidRDefault="00B44147" w:rsidP="00883F9D">
      <w:pPr>
        <w:spacing w:after="0"/>
        <w:jc w:val="both"/>
        <w:rPr>
          <w:rFonts w:ascii="Arial" w:hAnsi="Arial" w:cs="Arial"/>
          <w:sz w:val="18"/>
          <w:szCs w:val="18"/>
        </w:rPr>
      </w:pPr>
      <w:r w:rsidRPr="00186474">
        <w:rPr>
          <w:rFonts w:ascii="Arial" w:hAnsi="Arial" w:cs="Arial"/>
          <w:sz w:val="18"/>
          <w:szCs w:val="18"/>
        </w:rPr>
        <w:t xml:space="preserve">Por consiguiente, es ostensible que se actualiza la causal de interés público en el cambio de la banda de las frecuencias </w:t>
      </w:r>
      <w:r w:rsidRPr="00186474">
        <w:rPr>
          <w:rFonts w:ascii="Arial" w:hAnsi="Arial" w:cs="Arial"/>
          <w:color w:val="000000" w:themeColor="text1"/>
          <w:kern w:val="1"/>
          <w:sz w:val="18"/>
          <w:szCs w:val="18"/>
          <w:lang w:eastAsia="ar-SA"/>
        </w:rPr>
        <w:t>162.400 MHz, 162.425 MHz, 162.450 MHz, 162.475 MHz, 162.500 MHz, 162.525 MHz y 162.550 MHz</w:t>
      </w:r>
      <w:r w:rsidRPr="00186474">
        <w:rPr>
          <w:rFonts w:ascii="Arial" w:hAnsi="Arial" w:cs="Arial"/>
          <w:sz w:val="18"/>
          <w:szCs w:val="18"/>
        </w:rPr>
        <w:t xml:space="preserve">, ya que el mismo obedece a una política de reordenamiento que tiene como objetivo promover </w:t>
      </w:r>
      <w:r w:rsidR="00315299">
        <w:rPr>
          <w:rFonts w:ascii="Arial" w:hAnsi="Arial" w:cs="Arial"/>
          <w:sz w:val="18"/>
          <w:szCs w:val="18"/>
        </w:rPr>
        <w:t>la seguridad de la vida humana</w:t>
      </w:r>
      <w:r w:rsidRPr="00186474">
        <w:rPr>
          <w:rFonts w:ascii="Arial" w:hAnsi="Arial" w:cs="Arial"/>
          <w:sz w:val="18"/>
          <w:szCs w:val="18"/>
        </w:rPr>
        <w:t>.</w:t>
      </w:r>
    </w:p>
    <w:p w14:paraId="40197D18" w14:textId="77777777" w:rsidR="00E74491" w:rsidRDefault="00E74491" w:rsidP="00E74491">
      <w:pPr>
        <w:spacing w:after="0"/>
        <w:jc w:val="both"/>
        <w:rPr>
          <w:rFonts w:ascii="Arial" w:hAnsi="Arial" w:cs="Arial"/>
          <w:sz w:val="18"/>
          <w:szCs w:val="18"/>
        </w:rPr>
      </w:pPr>
    </w:p>
    <w:p w14:paraId="4DFB6320" w14:textId="77777777" w:rsidR="007626BE" w:rsidRPr="00186474" w:rsidRDefault="007626BE" w:rsidP="007626BE">
      <w:pPr>
        <w:spacing w:after="0"/>
        <w:jc w:val="both"/>
        <w:rPr>
          <w:rFonts w:ascii="Arial" w:hAnsi="Arial" w:cs="Arial"/>
          <w:sz w:val="18"/>
          <w:szCs w:val="18"/>
        </w:rPr>
      </w:pPr>
      <w:r w:rsidRPr="00186474">
        <w:rPr>
          <w:rFonts w:ascii="Arial" w:hAnsi="Arial" w:cs="Arial"/>
          <w:sz w:val="18"/>
          <w:szCs w:val="18"/>
        </w:rPr>
        <w:t>Con ello, se implementa la función regulatoria y la rectoría del Estado en la materia</w:t>
      </w:r>
      <w:r>
        <w:rPr>
          <w:rFonts w:ascii="Arial" w:hAnsi="Arial" w:cs="Arial"/>
          <w:sz w:val="18"/>
          <w:szCs w:val="18"/>
        </w:rPr>
        <w:t>,</w:t>
      </w:r>
      <w:r w:rsidRPr="00186474">
        <w:rPr>
          <w:rFonts w:ascii="Arial" w:hAnsi="Arial" w:cs="Arial"/>
          <w:sz w:val="18"/>
          <w:szCs w:val="18"/>
        </w:rPr>
        <w:t xml:space="preserve"> ya que el uso, explotación y aprovechamiento del espectro radioeléctrico se efectuará en condiciones que no afect</w:t>
      </w:r>
      <w:r>
        <w:rPr>
          <w:rFonts w:ascii="Arial" w:hAnsi="Arial" w:cs="Arial"/>
          <w:sz w:val="18"/>
          <w:szCs w:val="18"/>
        </w:rPr>
        <w:t>e</w:t>
      </w:r>
      <w:r w:rsidRPr="00186474">
        <w:rPr>
          <w:rFonts w:ascii="Arial" w:hAnsi="Arial" w:cs="Arial"/>
          <w:sz w:val="18"/>
          <w:szCs w:val="18"/>
        </w:rPr>
        <w:t>n los intereses de la población; a contrario sensu, a través del reordenamiento</w:t>
      </w:r>
      <w:r>
        <w:rPr>
          <w:rFonts w:ascii="Arial" w:hAnsi="Arial" w:cs="Arial"/>
          <w:sz w:val="18"/>
          <w:szCs w:val="18"/>
        </w:rPr>
        <w:t xml:space="preserve"> de bandas de frecuencias</w:t>
      </w:r>
      <w:r w:rsidRPr="00186474">
        <w:rPr>
          <w:rFonts w:ascii="Arial" w:hAnsi="Arial" w:cs="Arial"/>
          <w:sz w:val="18"/>
          <w:szCs w:val="18"/>
        </w:rPr>
        <w:t xml:space="preserve"> se implementará una regulación eficiente y ordenada que tiene como finalidad el aprovechamiento máximo del bien considerando su naturaleza de recurso finito.</w:t>
      </w:r>
    </w:p>
    <w:p w14:paraId="4016A561" w14:textId="77777777" w:rsidR="007626BE" w:rsidRDefault="007626BE" w:rsidP="007626BE">
      <w:pPr>
        <w:spacing w:after="0"/>
        <w:jc w:val="both"/>
        <w:rPr>
          <w:rFonts w:ascii="Arial" w:hAnsi="Arial" w:cs="Arial"/>
          <w:sz w:val="18"/>
          <w:szCs w:val="18"/>
        </w:rPr>
      </w:pPr>
    </w:p>
    <w:p w14:paraId="1CE05D49" w14:textId="2CE79A4E" w:rsidR="00BB146C" w:rsidRPr="00186474" w:rsidRDefault="00315299" w:rsidP="00E74491">
      <w:pPr>
        <w:spacing w:after="0"/>
        <w:jc w:val="both"/>
        <w:rPr>
          <w:rFonts w:ascii="Arial" w:hAnsi="Arial" w:cs="Arial"/>
          <w:sz w:val="18"/>
          <w:szCs w:val="18"/>
        </w:rPr>
      </w:pPr>
      <w:r>
        <w:rPr>
          <w:rFonts w:ascii="Arial" w:hAnsi="Arial" w:cs="Arial"/>
          <w:sz w:val="18"/>
          <w:szCs w:val="18"/>
        </w:rPr>
        <w:t>Finalmente</w:t>
      </w:r>
      <w:r w:rsidR="00B44147" w:rsidRPr="00186474">
        <w:rPr>
          <w:rFonts w:ascii="Arial" w:hAnsi="Arial" w:cs="Arial"/>
          <w:sz w:val="18"/>
          <w:szCs w:val="18"/>
        </w:rPr>
        <w:t xml:space="preserve">, no solamente se atenderán criterios técnicos y económicos, sino también se busca cumplir con lo dispuesto en el Decreto de Reforma Constitucional, respecto a que las </w:t>
      </w:r>
      <w:r w:rsidR="001257F3">
        <w:rPr>
          <w:rFonts w:ascii="Arial" w:hAnsi="Arial" w:cs="Arial"/>
          <w:sz w:val="18"/>
          <w:szCs w:val="18"/>
        </w:rPr>
        <w:t>TIC</w:t>
      </w:r>
      <w:r w:rsidR="00B44147" w:rsidRPr="00186474">
        <w:rPr>
          <w:rFonts w:ascii="Arial" w:hAnsi="Arial" w:cs="Arial"/>
          <w:sz w:val="18"/>
          <w:szCs w:val="18"/>
        </w:rPr>
        <w:t xml:space="preserve"> y los servicios de telecomunicaciones cumplen un doble propósito. Por una parte, son las actividades de la mayor importancia para el desarrollo económico de cualquier país y, por otra, son los instrumentos que hacen realidad </w:t>
      </w:r>
      <w:r w:rsidR="002527B9">
        <w:rPr>
          <w:rFonts w:ascii="Arial" w:hAnsi="Arial" w:cs="Arial"/>
          <w:sz w:val="18"/>
          <w:szCs w:val="18"/>
        </w:rPr>
        <w:t>el ejercicio de</w:t>
      </w:r>
      <w:r w:rsidR="00B44147" w:rsidRPr="00186474">
        <w:rPr>
          <w:rFonts w:ascii="Arial" w:hAnsi="Arial" w:cs="Arial"/>
          <w:sz w:val="18"/>
          <w:szCs w:val="18"/>
        </w:rPr>
        <w:t xml:space="preserve"> derechos fundamentales de las personas.</w:t>
      </w:r>
    </w:p>
    <w:p w14:paraId="4BAF1AB2" w14:textId="77777777" w:rsidR="00E74491" w:rsidRPr="00186474" w:rsidRDefault="00E74491" w:rsidP="00883F9D">
      <w:pPr>
        <w:spacing w:after="0"/>
        <w:jc w:val="both"/>
        <w:rPr>
          <w:rFonts w:ascii="Arial" w:hAnsi="Arial" w:cs="Arial"/>
          <w:sz w:val="18"/>
          <w:szCs w:val="18"/>
        </w:rPr>
      </w:pPr>
    </w:p>
    <w:p w14:paraId="107379CA" w14:textId="1EB77C0D" w:rsidR="00B44147" w:rsidRPr="00186474" w:rsidRDefault="00B44147" w:rsidP="005166B5">
      <w:pPr>
        <w:pStyle w:val="Prrafodelista"/>
        <w:numPr>
          <w:ilvl w:val="0"/>
          <w:numId w:val="1"/>
        </w:numPr>
        <w:spacing w:line="276" w:lineRule="auto"/>
        <w:ind w:left="567" w:hanging="425"/>
        <w:contextualSpacing/>
        <w:jc w:val="both"/>
        <w:rPr>
          <w:rFonts w:cs="Arial"/>
          <w:b/>
          <w:sz w:val="18"/>
          <w:szCs w:val="18"/>
        </w:rPr>
      </w:pPr>
      <w:r w:rsidRPr="00186474">
        <w:rPr>
          <w:rFonts w:cs="Arial"/>
          <w:b/>
          <w:sz w:val="18"/>
          <w:szCs w:val="18"/>
        </w:rPr>
        <w:lastRenderedPageBreak/>
        <w:t xml:space="preserve">Para el </w:t>
      </w:r>
      <w:r w:rsidR="004C287F">
        <w:rPr>
          <w:rFonts w:cs="Arial"/>
          <w:b/>
          <w:sz w:val="18"/>
          <w:szCs w:val="18"/>
        </w:rPr>
        <w:t>r</w:t>
      </w:r>
      <w:r w:rsidRPr="00186474">
        <w:rPr>
          <w:rFonts w:cs="Arial"/>
          <w:b/>
          <w:sz w:val="18"/>
          <w:szCs w:val="18"/>
        </w:rPr>
        <w:t xml:space="preserve">eordenamiento de </w:t>
      </w:r>
      <w:r w:rsidR="002527B9">
        <w:rPr>
          <w:rFonts w:cs="Arial"/>
          <w:b/>
          <w:sz w:val="18"/>
          <w:szCs w:val="18"/>
        </w:rPr>
        <w:t>b</w:t>
      </w:r>
      <w:r w:rsidRPr="00186474">
        <w:rPr>
          <w:rFonts w:cs="Arial"/>
          <w:b/>
          <w:sz w:val="18"/>
          <w:szCs w:val="18"/>
        </w:rPr>
        <w:t xml:space="preserve">andas de </w:t>
      </w:r>
      <w:r w:rsidR="002527B9">
        <w:rPr>
          <w:rFonts w:cs="Arial"/>
          <w:b/>
          <w:sz w:val="18"/>
          <w:szCs w:val="18"/>
        </w:rPr>
        <w:t>f</w:t>
      </w:r>
      <w:r w:rsidRPr="00186474">
        <w:rPr>
          <w:rFonts w:cs="Arial"/>
          <w:b/>
          <w:sz w:val="18"/>
          <w:szCs w:val="18"/>
        </w:rPr>
        <w:t>recuencias.</w:t>
      </w:r>
    </w:p>
    <w:p w14:paraId="3913F92C" w14:textId="77777777" w:rsidR="00B44147" w:rsidRPr="00186474" w:rsidRDefault="00B44147" w:rsidP="002563D1">
      <w:pPr>
        <w:pStyle w:val="Prrafodelista"/>
        <w:spacing w:line="276" w:lineRule="auto"/>
        <w:ind w:left="0"/>
        <w:jc w:val="both"/>
        <w:rPr>
          <w:rFonts w:cs="Arial"/>
          <w:sz w:val="18"/>
          <w:szCs w:val="18"/>
        </w:rPr>
      </w:pPr>
    </w:p>
    <w:p w14:paraId="6AE86EC9" w14:textId="1F34C210" w:rsidR="00BB146C" w:rsidRDefault="00B44147" w:rsidP="00C03472">
      <w:pPr>
        <w:pStyle w:val="Prrafodelista"/>
        <w:spacing w:line="276" w:lineRule="auto"/>
        <w:ind w:left="0"/>
        <w:jc w:val="both"/>
        <w:rPr>
          <w:rFonts w:cs="Arial"/>
          <w:sz w:val="18"/>
          <w:szCs w:val="18"/>
        </w:rPr>
      </w:pPr>
      <w:r w:rsidRPr="00186474">
        <w:rPr>
          <w:rFonts w:cs="Arial"/>
          <w:sz w:val="18"/>
          <w:szCs w:val="18"/>
        </w:rPr>
        <w:t>Se actualiza</w:t>
      </w:r>
      <w:r w:rsidR="006F3D9F">
        <w:rPr>
          <w:rFonts w:cs="Arial"/>
          <w:sz w:val="18"/>
          <w:szCs w:val="18"/>
        </w:rPr>
        <w:t>,</w:t>
      </w:r>
      <w:r w:rsidRPr="00186474">
        <w:rPr>
          <w:rFonts w:cs="Arial"/>
          <w:sz w:val="18"/>
          <w:szCs w:val="18"/>
        </w:rPr>
        <w:t xml:space="preserve"> en el supuesto que nos ocupa, la fracción VI del artículo 105 de la Ley, que prevé el reordenamiento de bandas de frecuencias como una causa por la cual el Instituto podrá realizar el cambio de bandas de frecuencias. Lo anterior, conforme a lo establecido en el presente </w:t>
      </w:r>
      <w:r w:rsidR="000966BE">
        <w:rPr>
          <w:rFonts w:cs="Arial"/>
          <w:sz w:val="18"/>
          <w:szCs w:val="18"/>
        </w:rPr>
        <w:t>C</w:t>
      </w:r>
      <w:r w:rsidRPr="00186474">
        <w:rPr>
          <w:rFonts w:cs="Arial"/>
          <w:sz w:val="18"/>
          <w:szCs w:val="18"/>
        </w:rPr>
        <w:t xml:space="preserve">onsiderando y en el </w:t>
      </w:r>
      <w:r w:rsidR="000966BE">
        <w:rPr>
          <w:rFonts w:cs="Arial"/>
          <w:sz w:val="18"/>
          <w:szCs w:val="18"/>
        </w:rPr>
        <w:t>C</w:t>
      </w:r>
      <w:r w:rsidRPr="00186474">
        <w:rPr>
          <w:rFonts w:cs="Arial"/>
          <w:sz w:val="18"/>
          <w:szCs w:val="18"/>
        </w:rPr>
        <w:t xml:space="preserve">onsiderando </w:t>
      </w:r>
      <w:r w:rsidR="00126DC1">
        <w:rPr>
          <w:rFonts w:cs="Arial"/>
          <w:sz w:val="18"/>
          <w:szCs w:val="18"/>
        </w:rPr>
        <w:t>C</w:t>
      </w:r>
      <w:r w:rsidR="000F72EE">
        <w:rPr>
          <w:rFonts w:cs="Arial"/>
          <w:sz w:val="18"/>
          <w:szCs w:val="18"/>
        </w:rPr>
        <w:t>uarto</w:t>
      </w:r>
      <w:r w:rsidRPr="00186474">
        <w:rPr>
          <w:rFonts w:cs="Arial"/>
          <w:sz w:val="18"/>
          <w:szCs w:val="18"/>
        </w:rPr>
        <w:t>.</w:t>
      </w:r>
    </w:p>
    <w:p w14:paraId="460591B7" w14:textId="77777777" w:rsidR="00C03472" w:rsidRPr="00C03472" w:rsidRDefault="00C03472" w:rsidP="00C03472">
      <w:pPr>
        <w:pStyle w:val="Prrafodelista"/>
        <w:spacing w:line="276" w:lineRule="auto"/>
        <w:ind w:left="0"/>
        <w:jc w:val="both"/>
        <w:rPr>
          <w:rFonts w:cs="Arial"/>
          <w:sz w:val="18"/>
          <w:szCs w:val="18"/>
        </w:rPr>
      </w:pPr>
    </w:p>
    <w:p w14:paraId="44DD1E04" w14:textId="77777777" w:rsidR="007626BE" w:rsidRPr="00186474" w:rsidRDefault="007626BE" w:rsidP="007626BE">
      <w:pPr>
        <w:spacing w:after="0"/>
        <w:jc w:val="both"/>
        <w:rPr>
          <w:rFonts w:ascii="Arial" w:hAnsi="Arial" w:cs="Arial"/>
          <w:sz w:val="18"/>
          <w:szCs w:val="18"/>
        </w:rPr>
      </w:pPr>
      <w:r w:rsidRPr="00186474">
        <w:rPr>
          <w:rFonts w:ascii="Arial" w:hAnsi="Arial" w:cs="Arial"/>
          <w:sz w:val="18"/>
          <w:szCs w:val="18"/>
        </w:rPr>
        <w:t>Cabe señalar que la importancia de las comunicaciones para servicios de seguridad de la vida humana recae en la prevención y enfrentamiento a perturbaciones que supongan una amenaza a la misma, a los bienes o al medio ambiente, por lo que éstas se transponen de igual manera a toda actividad que desempeñan las entidades de prevención de desastres</w:t>
      </w:r>
      <w:r>
        <w:rPr>
          <w:rFonts w:ascii="Arial" w:hAnsi="Arial" w:cs="Arial"/>
          <w:sz w:val="18"/>
          <w:szCs w:val="18"/>
        </w:rPr>
        <w:t xml:space="preserve"> naturales</w:t>
      </w:r>
      <w:r w:rsidRPr="00186474">
        <w:rPr>
          <w:rFonts w:ascii="Arial" w:hAnsi="Arial" w:cs="Arial"/>
          <w:sz w:val="18"/>
          <w:szCs w:val="18"/>
        </w:rPr>
        <w:t xml:space="preserve"> y protección civil. En este contexto, identificar bandas de frecuencia aptas para la implementación de dichas comunicaciones es un tema fundamental para cumplir con el objetivo de coadyuvar en la seguridad de las operaciones, la fiabilidad de las comunicaciones, la interoperabilidad de los equipos y la rapidez de establecimiento de comunicación que requieren algunas entidades públicas en sus campos de acción.</w:t>
      </w:r>
    </w:p>
    <w:p w14:paraId="71D56534" w14:textId="77777777" w:rsidR="007626BE" w:rsidRPr="00186474" w:rsidRDefault="007626BE" w:rsidP="007626BE">
      <w:pPr>
        <w:spacing w:after="0"/>
        <w:jc w:val="both"/>
        <w:rPr>
          <w:rFonts w:ascii="Arial" w:hAnsi="Arial" w:cs="Arial"/>
          <w:sz w:val="18"/>
          <w:szCs w:val="18"/>
        </w:rPr>
      </w:pPr>
    </w:p>
    <w:p w14:paraId="70AC0C06" w14:textId="41EFA6CD" w:rsidR="00B44147" w:rsidRPr="00186474" w:rsidRDefault="00B44147" w:rsidP="00C03472">
      <w:pPr>
        <w:spacing w:after="0"/>
        <w:jc w:val="both"/>
        <w:rPr>
          <w:rFonts w:ascii="Arial" w:hAnsi="Arial" w:cs="Arial"/>
          <w:sz w:val="18"/>
          <w:szCs w:val="18"/>
        </w:rPr>
      </w:pPr>
      <w:r w:rsidRPr="00186474">
        <w:rPr>
          <w:rFonts w:ascii="Arial" w:hAnsi="Arial" w:cs="Arial"/>
          <w:sz w:val="18"/>
          <w:szCs w:val="18"/>
        </w:rPr>
        <w:t xml:space="preserve">En este sentido, </w:t>
      </w:r>
      <w:r w:rsidR="0086281B" w:rsidRPr="00186474">
        <w:rPr>
          <w:rFonts w:ascii="Arial" w:hAnsi="Arial" w:cs="Arial"/>
          <w:sz w:val="18"/>
          <w:szCs w:val="18"/>
        </w:rPr>
        <w:t xml:space="preserve">al clasificar </w:t>
      </w:r>
      <w:r w:rsidRPr="00186474">
        <w:rPr>
          <w:rFonts w:ascii="Arial" w:hAnsi="Arial" w:cs="Arial"/>
          <w:sz w:val="18"/>
          <w:szCs w:val="18"/>
        </w:rPr>
        <w:t xml:space="preserve">las frecuencias </w:t>
      </w:r>
      <w:r w:rsidRPr="00186474">
        <w:rPr>
          <w:rFonts w:ascii="Arial" w:hAnsi="Arial" w:cs="Arial"/>
          <w:color w:val="000000" w:themeColor="text1"/>
          <w:kern w:val="1"/>
          <w:sz w:val="18"/>
          <w:szCs w:val="18"/>
          <w:lang w:eastAsia="ar-SA"/>
        </w:rPr>
        <w:t>162.400 MHz, 162.425 MHz, 162.450 MHz, 162.475 MHz, 162.500 MHz, 162.525 MHz y 162.550 MHz</w:t>
      </w:r>
      <w:r w:rsidRPr="00186474">
        <w:rPr>
          <w:rFonts w:ascii="Arial" w:hAnsi="Arial" w:cs="Arial"/>
          <w:sz w:val="18"/>
          <w:szCs w:val="18"/>
        </w:rPr>
        <w:t xml:space="preserve"> </w:t>
      </w:r>
      <w:r w:rsidR="0086281B" w:rsidRPr="00186474">
        <w:rPr>
          <w:rFonts w:ascii="Arial" w:hAnsi="Arial" w:cs="Arial"/>
          <w:sz w:val="18"/>
          <w:szCs w:val="18"/>
        </w:rPr>
        <w:t>como espectro protegido</w:t>
      </w:r>
      <w:r w:rsidR="0086281B">
        <w:rPr>
          <w:rFonts w:ascii="Arial" w:hAnsi="Arial" w:cs="Arial"/>
          <w:sz w:val="18"/>
          <w:szCs w:val="18"/>
        </w:rPr>
        <w:t>,</w:t>
      </w:r>
      <w:r w:rsidR="005900B7">
        <w:rPr>
          <w:rFonts w:ascii="Arial" w:hAnsi="Arial" w:cs="Arial"/>
          <w:sz w:val="18"/>
          <w:szCs w:val="18"/>
        </w:rPr>
        <w:t xml:space="preserve"> el Estado las ha</w:t>
      </w:r>
      <w:r w:rsidRPr="00186474">
        <w:rPr>
          <w:rFonts w:ascii="Arial" w:hAnsi="Arial" w:cs="Arial"/>
          <w:sz w:val="18"/>
          <w:szCs w:val="18"/>
        </w:rPr>
        <w:t xml:space="preserve"> destinado para la operación exclusiva de aplicaciones de seguridad de la vida humana, por lo que </w:t>
      </w:r>
      <w:r w:rsidRPr="00186474">
        <w:rPr>
          <w:rFonts w:ascii="Arial" w:hAnsi="Arial" w:cs="Arial"/>
          <w:sz w:val="18"/>
          <w:szCs w:val="18"/>
          <w:lang w:eastAsia="es-ES"/>
        </w:rPr>
        <w:t xml:space="preserve">únicamente dichas aplicaciones podrán operar en </w:t>
      </w:r>
      <w:r w:rsidR="0086281B">
        <w:rPr>
          <w:rFonts w:ascii="Arial" w:hAnsi="Arial" w:cs="Arial"/>
          <w:sz w:val="18"/>
          <w:szCs w:val="18"/>
          <w:lang w:eastAsia="es-ES"/>
        </w:rPr>
        <w:t>estas</w:t>
      </w:r>
      <w:r w:rsidR="0086281B" w:rsidRPr="00186474">
        <w:rPr>
          <w:rFonts w:ascii="Arial" w:hAnsi="Arial" w:cs="Arial"/>
          <w:sz w:val="18"/>
          <w:szCs w:val="18"/>
          <w:lang w:eastAsia="es-ES"/>
        </w:rPr>
        <w:t xml:space="preserve"> </w:t>
      </w:r>
      <w:r w:rsidR="00605820" w:rsidRPr="00186474">
        <w:rPr>
          <w:rFonts w:ascii="Arial" w:hAnsi="Arial" w:cs="Arial"/>
          <w:sz w:val="18"/>
          <w:szCs w:val="18"/>
          <w:lang w:eastAsia="es-ES"/>
        </w:rPr>
        <w:t>frecuencias</w:t>
      </w:r>
      <w:r w:rsidRPr="00186474">
        <w:rPr>
          <w:rFonts w:ascii="Arial" w:hAnsi="Arial" w:cs="Arial"/>
          <w:sz w:val="18"/>
          <w:szCs w:val="18"/>
          <w:lang w:eastAsia="es-ES"/>
        </w:rPr>
        <w:t>.</w:t>
      </w:r>
    </w:p>
    <w:p w14:paraId="1356308D" w14:textId="77777777" w:rsidR="00B44147" w:rsidRPr="00186474" w:rsidRDefault="00B44147" w:rsidP="00C03472">
      <w:pPr>
        <w:pStyle w:val="Prrafodelista"/>
        <w:spacing w:line="276" w:lineRule="auto"/>
        <w:ind w:left="0"/>
        <w:jc w:val="both"/>
        <w:rPr>
          <w:rFonts w:cs="Arial"/>
          <w:sz w:val="18"/>
          <w:szCs w:val="18"/>
        </w:rPr>
      </w:pPr>
    </w:p>
    <w:p w14:paraId="46D2F125" w14:textId="001EC0BD" w:rsidR="00B44147" w:rsidRPr="00186474" w:rsidRDefault="00B44147" w:rsidP="00C03472">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Por tanto, el Instituto</w:t>
      </w:r>
      <w:r w:rsidR="006F3D9F">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en atención a su función regulatoria </w:t>
      </w:r>
      <w:r w:rsidR="006C2E63">
        <w:rPr>
          <w:rFonts w:cs="Arial"/>
          <w:color w:val="000000" w:themeColor="text1"/>
          <w:kern w:val="1"/>
          <w:sz w:val="18"/>
          <w:szCs w:val="18"/>
          <w:lang w:eastAsia="ar-SA"/>
        </w:rPr>
        <w:t>sobre el</w:t>
      </w:r>
      <w:r w:rsidR="006C2E63" w:rsidRPr="00186474">
        <w:rPr>
          <w:rFonts w:cs="Arial"/>
          <w:color w:val="000000" w:themeColor="text1"/>
          <w:kern w:val="1"/>
          <w:sz w:val="18"/>
          <w:szCs w:val="18"/>
          <w:lang w:eastAsia="ar-SA"/>
        </w:rPr>
        <w:t xml:space="preserve"> </w:t>
      </w:r>
      <w:r w:rsidRPr="00186474">
        <w:rPr>
          <w:rFonts w:cs="Arial"/>
          <w:color w:val="000000" w:themeColor="text1"/>
          <w:kern w:val="1"/>
          <w:sz w:val="18"/>
          <w:szCs w:val="18"/>
          <w:lang w:eastAsia="ar-SA"/>
        </w:rPr>
        <w:t xml:space="preserve">uso, aprovechamiento y explotación del espectro radioeléctrico y la prestación de los servicios de radiodifusión y telecomunicaciones, </w:t>
      </w:r>
      <w:r w:rsidR="00FA50D7">
        <w:rPr>
          <w:rFonts w:cs="Arial"/>
          <w:color w:val="000000" w:themeColor="text1"/>
          <w:kern w:val="1"/>
          <w:sz w:val="18"/>
          <w:szCs w:val="18"/>
          <w:lang w:eastAsia="ar-SA"/>
        </w:rPr>
        <w:t>puede</w:t>
      </w:r>
      <w:r w:rsidR="00FA50D7" w:rsidRPr="00186474">
        <w:rPr>
          <w:rFonts w:cs="Arial"/>
          <w:color w:val="000000" w:themeColor="text1"/>
          <w:kern w:val="1"/>
          <w:sz w:val="18"/>
          <w:szCs w:val="18"/>
          <w:lang w:eastAsia="ar-SA"/>
        </w:rPr>
        <w:t xml:space="preserve"> </w:t>
      </w:r>
      <w:r w:rsidR="005F3223">
        <w:rPr>
          <w:rFonts w:cs="Arial"/>
          <w:color w:val="000000" w:themeColor="text1"/>
          <w:kern w:val="1"/>
          <w:sz w:val="18"/>
          <w:szCs w:val="18"/>
          <w:lang w:eastAsia="ar-SA"/>
        </w:rPr>
        <w:t>determinar</w:t>
      </w:r>
      <w:r w:rsidRPr="00186474">
        <w:rPr>
          <w:rFonts w:cs="Arial"/>
          <w:color w:val="000000" w:themeColor="text1"/>
          <w:kern w:val="1"/>
          <w:sz w:val="18"/>
          <w:szCs w:val="18"/>
          <w:lang w:eastAsia="ar-SA"/>
        </w:rPr>
        <w:t xml:space="preserve"> el cambio de bandas de frecuencias de conformidad con los artículos 105 y 106 de la Ley, considerando lo previsto en el CNAF, en las acciones de planificación, administración y optimización de las que sea objeto la banda y, en su caso, canales de frecuencias.</w:t>
      </w:r>
    </w:p>
    <w:p w14:paraId="6B23C78F" w14:textId="77777777" w:rsidR="00BB146C" w:rsidRPr="00186474" w:rsidRDefault="00BB146C" w:rsidP="00C03472">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257A0517" w14:textId="77777777" w:rsidR="00B44147" w:rsidRPr="00186474" w:rsidRDefault="00B44147" w:rsidP="005166B5">
      <w:pPr>
        <w:pStyle w:val="Prrafodelista"/>
        <w:numPr>
          <w:ilvl w:val="0"/>
          <w:numId w:val="1"/>
        </w:numPr>
        <w:spacing w:line="276" w:lineRule="auto"/>
        <w:ind w:left="567" w:hanging="425"/>
        <w:contextualSpacing/>
        <w:jc w:val="both"/>
        <w:rPr>
          <w:rFonts w:cs="Arial"/>
          <w:b/>
          <w:sz w:val="18"/>
          <w:szCs w:val="18"/>
        </w:rPr>
      </w:pPr>
      <w:r w:rsidRPr="00186474">
        <w:rPr>
          <w:rFonts w:cs="Arial"/>
          <w:b/>
          <w:sz w:val="18"/>
          <w:szCs w:val="18"/>
        </w:rPr>
        <w:t>Para la continuidad de un servicio público.</w:t>
      </w:r>
    </w:p>
    <w:p w14:paraId="5522055E" w14:textId="77777777" w:rsidR="00B44147" w:rsidRPr="00A33880" w:rsidRDefault="00B44147" w:rsidP="002563D1">
      <w:pPr>
        <w:pStyle w:val="Prrafodelista"/>
        <w:spacing w:line="276" w:lineRule="auto"/>
        <w:ind w:left="0"/>
        <w:jc w:val="both"/>
        <w:rPr>
          <w:rFonts w:cs="Arial"/>
          <w:sz w:val="18"/>
          <w:szCs w:val="18"/>
        </w:rPr>
      </w:pPr>
    </w:p>
    <w:p w14:paraId="1534C1F7" w14:textId="050684CC" w:rsidR="00B44147" w:rsidRPr="00186474" w:rsidRDefault="00B44147" w:rsidP="002563D1">
      <w:pPr>
        <w:pStyle w:val="Prrafodelista"/>
        <w:spacing w:line="276" w:lineRule="auto"/>
        <w:ind w:left="0"/>
        <w:jc w:val="both"/>
        <w:rPr>
          <w:rFonts w:cs="Arial"/>
          <w:sz w:val="18"/>
          <w:szCs w:val="18"/>
        </w:rPr>
      </w:pPr>
      <w:r w:rsidRPr="00186474">
        <w:rPr>
          <w:rFonts w:cs="Arial"/>
          <w:sz w:val="18"/>
          <w:szCs w:val="18"/>
        </w:rPr>
        <w:t>El artículo 6o.</w:t>
      </w:r>
      <w:r w:rsidR="00394C52">
        <w:rPr>
          <w:rFonts w:cs="Arial"/>
          <w:sz w:val="18"/>
          <w:szCs w:val="18"/>
        </w:rPr>
        <w:t xml:space="preserve">, Apartado B, fracción </w:t>
      </w:r>
      <w:r w:rsidR="005F3223">
        <w:rPr>
          <w:rFonts w:cs="Arial"/>
          <w:sz w:val="18"/>
          <w:szCs w:val="18"/>
        </w:rPr>
        <w:t>II</w:t>
      </w:r>
      <w:r w:rsidR="005F3223" w:rsidRPr="00186474">
        <w:rPr>
          <w:rFonts w:cs="Arial"/>
          <w:sz w:val="18"/>
          <w:szCs w:val="18"/>
        </w:rPr>
        <w:t xml:space="preserve"> </w:t>
      </w:r>
      <w:r w:rsidRPr="00186474">
        <w:rPr>
          <w:rFonts w:cs="Arial"/>
          <w:sz w:val="18"/>
          <w:szCs w:val="18"/>
        </w:rPr>
        <w:t>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2401D9E7" w14:textId="77777777" w:rsidR="00B44147" w:rsidRPr="00186474" w:rsidRDefault="00B44147" w:rsidP="002563D1">
      <w:pPr>
        <w:pStyle w:val="Prrafodelista"/>
        <w:spacing w:line="276" w:lineRule="auto"/>
        <w:ind w:left="0"/>
        <w:jc w:val="both"/>
        <w:rPr>
          <w:rFonts w:cs="Arial"/>
          <w:sz w:val="18"/>
          <w:szCs w:val="18"/>
        </w:rPr>
      </w:pPr>
    </w:p>
    <w:p w14:paraId="76113D18" w14:textId="77777777" w:rsidR="00B44147" w:rsidRPr="00186474" w:rsidRDefault="00B44147" w:rsidP="002563D1">
      <w:pPr>
        <w:pStyle w:val="Prrafodelista"/>
        <w:spacing w:line="276" w:lineRule="auto"/>
        <w:ind w:left="0"/>
        <w:jc w:val="both"/>
        <w:rPr>
          <w:rFonts w:cs="Arial"/>
          <w:sz w:val="18"/>
          <w:szCs w:val="18"/>
        </w:rPr>
      </w:pPr>
      <w:r w:rsidRPr="00186474">
        <w:rPr>
          <w:rFonts w:cs="Arial"/>
          <w:sz w:val="18"/>
          <w:szCs w:val="18"/>
        </w:rPr>
        <w:t>En este contexto, se entiende por servicio público toda actividad técnica destinada a satisfacer una necesidad de carácter general en beneficio indiscriminado de toda persona, al tenor de lo siguiente:</w:t>
      </w:r>
    </w:p>
    <w:p w14:paraId="0E61BB2E" w14:textId="77777777" w:rsidR="00B44147" w:rsidRPr="00186474" w:rsidRDefault="00B44147" w:rsidP="002563D1">
      <w:pPr>
        <w:pStyle w:val="Prrafodelista"/>
        <w:spacing w:line="276" w:lineRule="auto"/>
        <w:ind w:left="0"/>
        <w:jc w:val="both"/>
        <w:rPr>
          <w:rFonts w:cs="Arial"/>
          <w:sz w:val="18"/>
          <w:szCs w:val="18"/>
        </w:rPr>
      </w:pPr>
    </w:p>
    <w:p w14:paraId="5656981F" w14:textId="77777777" w:rsidR="00B44147" w:rsidRPr="00186474" w:rsidRDefault="00B44147" w:rsidP="002563D1">
      <w:pPr>
        <w:pStyle w:val="Prrafodelista"/>
        <w:spacing w:line="276" w:lineRule="auto"/>
        <w:ind w:left="1276" w:right="1182"/>
        <w:jc w:val="both"/>
        <w:rPr>
          <w:rFonts w:cs="Arial"/>
          <w:i/>
          <w:sz w:val="18"/>
          <w:szCs w:val="18"/>
        </w:rPr>
      </w:pPr>
      <w:r w:rsidRPr="00186474">
        <w:rPr>
          <w:rFonts w:cs="Arial"/>
          <w:i/>
          <w:sz w:val="18"/>
          <w:szCs w:val="18"/>
        </w:rPr>
        <w:t>“(…) el servicio público está investido de ciertos caracteres jurídicos esenciales, sin los cuales se desnaturalizaría o desvirtúa, por cuya razón el estado tiene la obligación de asegurar que dicho servicio revista tales rasgos distintivos o caracteres esenciales, para garantizar la idónea satisfacción de la necesidad de carácter general que trata de satisfacer (…)”</w:t>
      </w:r>
      <w:r w:rsidRPr="00186474">
        <w:rPr>
          <w:rStyle w:val="Refdenotaalpie"/>
          <w:rFonts w:cs="Arial"/>
          <w:sz w:val="18"/>
          <w:szCs w:val="18"/>
        </w:rPr>
        <w:footnoteReference w:id="27"/>
      </w:r>
      <w:r w:rsidRPr="00186474">
        <w:rPr>
          <w:rFonts w:cs="Arial"/>
          <w:i/>
          <w:sz w:val="18"/>
          <w:szCs w:val="18"/>
        </w:rPr>
        <w:t>.</w:t>
      </w:r>
    </w:p>
    <w:p w14:paraId="5316B0E1" w14:textId="77777777" w:rsidR="00B44147" w:rsidRPr="00186474" w:rsidRDefault="00B44147" w:rsidP="002563D1">
      <w:pPr>
        <w:pStyle w:val="Prrafodelista"/>
        <w:spacing w:line="276" w:lineRule="auto"/>
        <w:ind w:left="0"/>
        <w:jc w:val="both"/>
        <w:rPr>
          <w:rFonts w:cs="Arial"/>
          <w:sz w:val="18"/>
          <w:szCs w:val="18"/>
        </w:rPr>
      </w:pPr>
    </w:p>
    <w:p w14:paraId="288C9CDA" w14:textId="77777777" w:rsidR="00B44147" w:rsidRPr="00186474" w:rsidRDefault="00B44147" w:rsidP="002563D1">
      <w:pPr>
        <w:pStyle w:val="Prrafodelista"/>
        <w:tabs>
          <w:tab w:val="left" w:pos="709"/>
        </w:tabs>
        <w:spacing w:line="276" w:lineRule="auto"/>
        <w:ind w:left="0"/>
        <w:jc w:val="both"/>
        <w:rPr>
          <w:rFonts w:cs="Arial"/>
          <w:sz w:val="18"/>
          <w:szCs w:val="18"/>
        </w:rPr>
      </w:pPr>
      <w:r w:rsidRPr="00186474">
        <w:rPr>
          <w:rFonts w:cs="Arial"/>
          <w:sz w:val="18"/>
          <w:szCs w:val="18"/>
        </w:rPr>
        <w:t>Por tanto, es menester del Estado garantizar que el servicio público cumpla las particularidades esenciales de generalidad, igualdad, regularidad, continuidad, obligatoriedad, adaptabilidad y permanencia, dentro de los cuales destacan para los servicios de telecomunicaciones, la continuidad y la adaptabilidad.</w:t>
      </w:r>
    </w:p>
    <w:p w14:paraId="356A2D5D" w14:textId="77777777" w:rsidR="00B44147" w:rsidRPr="00186474" w:rsidRDefault="00B44147" w:rsidP="002563D1">
      <w:pPr>
        <w:pStyle w:val="Prrafodelista"/>
        <w:tabs>
          <w:tab w:val="left" w:pos="709"/>
        </w:tabs>
        <w:spacing w:line="276" w:lineRule="auto"/>
        <w:ind w:left="0"/>
        <w:jc w:val="both"/>
        <w:rPr>
          <w:rFonts w:cs="Arial"/>
          <w:sz w:val="18"/>
          <w:szCs w:val="18"/>
        </w:rPr>
      </w:pPr>
    </w:p>
    <w:p w14:paraId="455B1E47" w14:textId="492D8780" w:rsidR="00B44147" w:rsidRPr="00186474" w:rsidRDefault="001C084F" w:rsidP="002563D1">
      <w:pPr>
        <w:pStyle w:val="Prrafodelista"/>
        <w:tabs>
          <w:tab w:val="left" w:pos="709"/>
        </w:tabs>
        <w:spacing w:line="276" w:lineRule="auto"/>
        <w:ind w:left="0"/>
        <w:jc w:val="both"/>
        <w:rPr>
          <w:rFonts w:cs="Arial"/>
          <w:sz w:val="18"/>
          <w:szCs w:val="18"/>
        </w:rPr>
      </w:pPr>
      <w:r>
        <w:rPr>
          <w:rFonts w:cs="Arial"/>
          <w:sz w:val="18"/>
          <w:szCs w:val="18"/>
        </w:rPr>
        <w:t>En</w:t>
      </w:r>
      <w:r w:rsidR="00B44147" w:rsidRPr="00186474">
        <w:rPr>
          <w:rFonts w:cs="Arial"/>
          <w:sz w:val="18"/>
          <w:szCs w:val="18"/>
        </w:rPr>
        <w:t xml:space="preserve"> el supuesto que nos ocupa, la continuidad de</w:t>
      </w:r>
      <w:r>
        <w:rPr>
          <w:rFonts w:cs="Arial"/>
          <w:sz w:val="18"/>
          <w:szCs w:val="18"/>
        </w:rPr>
        <w:t xml:space="preserve"> los</w:t>
      </w:r>
      <w:r w:rsidR="00B44147" w:rsidRPr="00186474">
        <w:rPr>
          <w:rFonts w:cs="Arial"/>
          <w:sz w:val="18"/>
          <w:szCs w:val="18"/>
        </w:rPr>
        <w:t xml:space="preserve"> servicio</w:t>
      </w:r>
      <w:r>
        <w:rPr>
          <w:rFonts w:cs="Arial"/>
          <w:sz w:val="18"/>
          <w:szCs w:val="18"/>
        </w:rPr>
        <w:t>s</w:t>
      </w:r>
      <w:r w:rsidR="00B44147" w:rsidRPr="00186474">
        <w:rPr>
          <w:rFonts w:cs="Arial"/>
          <w:sz w:val="18"/>
          <w:szCs w:val="18"/>
        </w:rPr>
        <w:t xml:space="preserve"> público</w:t>
      </w:r>
      <w:r>
        <w:rPr>
          <w:rFonts w:cs="Arial"/>
          <w:sz w:val="18"/>
          <w:szCs w:val="18"/>
        </w:rPr>
        <w:t>s</w:t>
      </w:r>
      <w:r w:rsidR="00B44147" w:rsidRPr="00186474">
        <w:rPr>
          <w:rFonts w:cs="Arial"/>
          <w:sz w:val="18"/>
          <w:szCs w:val="18"/>
        </w:rPr>
        <w:t xml:space="preserve"> </w:t>
      </w:r>
      <w:r>
        <w:rPr>
          <w:rFonts w:cs="Arial"/>
          <w:sz w:val="18"/>
          <w:szCs w:val="18"/>
        </w:rPr>
        <w:t>enfocados a</w:t>
      </w:r>
      <w:r w:rsidRPr="00186474">
        <w:rPr>
          <w:rFonts w:cs="Arial"/>
          <w:sz w:val="18"/>
          <w:szCs w:val="18"/>
        </w:rPr>
        <w:t xml:space="preserve"> sistemas y aplicaciones </w:t>
      </w:r>
      <w:r w:rsidR="002527B9">
        <w:rPr>
          <w:rFonts w:cs="Arial"/>
          <w:sz w:val="18"/>
          <w:szCs w:val="18"/>
        </w:rPr>
        <w:t>relacionados con la</w:t>
      </w:r>
      <w:r w:rsidRPr="00186474">
        <w:rPr>
          <w:rFonts w:cs="Arial"/>
          <w:sz w:val="18"/>
          <w:szCs w:val="18"/>
        </w:rPr>
        <w:t xml:space="preserve"> seguridad de la vida humana </w:t>
      </w:r>
      <w:r w:rsidR="00B44147" w:rsidRPr="00186474">
        <w:rPr>
          <w:rFonts w:cs="Arial"/>
          <w:sz w:val="18"/>
          <w:szCs w:val="18"/>
        </w:rPr>
        <w:t>responde a la necesidad de mantener</w:t>
      </w:r>
      <w:r>
        <w:rPr>
          <w:rFonts w:cs="Arial"/>
          <w:sz w:val="18"/>
          <w:szCs w:val="18"/>
        </w:rPr>
        <w:t>los</w:t>
      </w:r>
      <w:r w:rsidR="00B44147" w:rsidRPr="00186474">
        <w:rPr>
          <w:rFonts w:cs="Arial"/>
          <w:sz w:val="18"/>
          <w:szCs w:val="18"/>
        </w:rPr>
        <w:t xml:space="preserve"> operativos debido a que fungen como un instrumento fundamental de los procesos de planeación en la prevención, atención y reducción de los </w:t>
      </w:r>
      <w:r w:rsidR="00B44147" w:rsidRPr="00186474">
        <w:rPr>
          <w:rFonts w:cs="Arial"/>
          <w:sz w:val="18"/>
          <w:szCs w:val="18"/>
        </w:rPr>
        <w:lastRenderedPageBreak/>
        <w:t>desastres. Por otro lado, la adaptabilidad del servicio público consiste en la posibilidad de modificar su regulación a efecto de mejorar las condiciones del servicio y de aprovechar los adelantos tecnológicos</w:t>
      </w:r>
      <w:r w:rsidR="00B44147" w:rsidRPr="00186474">
        <w:rPr>
          <w:rStyle w:val="Refdenotaalpie"/>
          <w:rFonts w:cs="Arial"/>
          <w:sz w:val="18"/>
          <w:szCs w:val="18"/>
        </w:rPr>
        <w:footnoteReference w:id="28"/>
      </w:r>
      <w:r w:rsidR="00B44147" w:rsidRPr="00186474">
        <w:rPr>
          <w:rFonts w:cs="Arial"/>
          <w:sz w:val="18"/>
          <w:szCs w:val="18"/>
        </w:rPr>
        <w:t xml:space="preserve">, toda vez que la falta de frecuencias dedicadas exclusivamente al uso por aplicaciones de servicios de seguridad </w:t>
      </w:r>
      <w:r w:rsidR="00A26B43">
        <w:rPr>
          <w:rFonts w:cs="Arial"/>
          <w:sz w:val="18"/>
          <w:szCs w:val="18"/>
        </w:rPr>
        <w:t>puede obstaculizar</w:t>
      </w:r>
      <w:r w:rsidR="00B44147" w:rsidRPr="00186474">
        <w:rPr>
          <w:rFonts w:cs="Arial"/>
          <w:sz w:val="18"/>
          <w:szCs w:val="18"/>
        </w:rPr>
        <w:t xml:space="preserve"> el desarrollo de los sistemas de monitoreo y difusión de alertas temp</w:t>
      </w:r>
      <w:r w:rsidR="0038782A">
        <w:rPr>
          <w:rFonts w:cs="Arial"/>
          <w:sz w:val="18"/>
          <w:szCs w:val="18"/>
        </w:rPr>
        <w:t>r</w:t>
      </w:r>
      <w:r w:rsidR="00B44147" w:rsidRPr="00186474">
        <w:rPr>
          <w:rFonts w:cs="Arial"/>
          <w:sz w:val="18"/>
          <w:szCs w:val="18"/>
        </w:rPr>
        <w:t>anas</w:t>
      </w:r>
      <w:r w:rsidR="002527B9">
        <w:rPr>
          <w:rFonts w:cs="Arial"/>
          <w:sz w:val="18"/>
          <w:szCs w:val="18"/>
        </w:rPr>
        <w:t>,</w:t>
      </w:r>
      <w:r w:rsidR="00B44147" w:rsidRPr="00186474">
        <w:rPr>
          <w:rFonts w:cs="Arial"/>
          <w:sz w:val="18"/>
          <w:szCs w:val="18"/>
        </w:rPr>
        <w:t xml:space="preserve"> ante las amenazas naturales que se presentan en el país.</w:t>
      </w:r>
    </w:p>
    <w:p w14:paraId="53A56D4C" w14:textId="77777777" w:rsidR="00B44147" w:rsidRPr="00186474" w:rsidRDefault="00B44147" w:rsidP="002563D1">
      <w:pPr>
        <w:pStyle w:val="Prrafodelista"/>
        <w:tabs>
          <w:tab w:val="left" w:pos="709"/>
        </w:tabs>
        <w:spacing w:line="276" w:lineRule="auto"/>
        <w:ind w:left="0"/>
        <w:jc w:val="both"/>
        <w:rPr>
          <w:rFonts w:cs="Arial"/>
          <w:sz w:val="18"/>
          <w:szCs w:val="18"/>
        </w:rPr>
      </w:pPr>
    </w:p>
    <w:p w14:paraId="0C5EDED8" w14:textId="4C176BB1" w:rsidR="00B44147" w:rsidRPr="00186474" w:rsidRDefault="002527B9" w:rsidP="002563D1">
      <w:pPr>
        <w:pStyle w:val="Prrafodelista"/>
        <w:tabs>
          <w:tab w:val="left" w:pos="709"/>
        </w:tabs>
        <w:spacing w:line="276" w:lineRule="auto"/>
        <w:ind w:left="0"/>
        <w:jc w:val="both"/>
        <w:rPr>
          <w:rFonts w:cs="Arial"/>
          <w:sz w:val="18"/>
          <w:szCs w:val="18"/>
        </w:rPr>
      </w:pPr>
      <w:r>
        <w:rPr>
          <w:rFonts w:cs="Arial"/>
          <w:sz w:val="18"/>
          <w:szCs w:val="18"/>
        </w:rPr>
        <w:t>En este sentido</w:t>
      </w:r>
      <w:r w:rsidR="00B44147" w:rsidRPr="00186474">
        <w:rPr>
          <w:rFonts w:cs="Arial"/>
          <w:sz w:val="18"/>
          <w:szCs w:val="18"/>
        </w:rPr>
        <w:t>, a fin de mantener la operación continua de los servicios de seguridad</w:t>
      </w:r>
      <w:r w:rsidR="00064065" w:rsidRPr="00186474">
        <w:rPr>
          <w:rFonts w:cs="Arial"/>
          <w:sz w:val="18"/>
          <w:szCs w:val="18"/>
        </w:rPr>
        <w:t xml:space="preserve"> de la vida</w:t>
      </w:r>
      <w:r w:rsidR="00B44147" w:rsidRPr="00186474">
        <w:rPr>
          <w:rFonts w:cs="Arial"/>
          <w:sz w:val="18"/>
          <w:szCs w:val="18"/>
        </w:rPr>
        <w:t xml:space="preserve"> actualmente implementados, así como dar paso a su adaptación y desarrollo tecnológico, es </w:t>
      </w:r>
      <w:r w:rsidR="00D21F63">
        <w:rPr>
          <w:rFonts w:cs="Arial"/>
          <w:sz w:val="18"/>
          <w:szCs w:val="18"/>
        </w:rPr>
        <w:t>necesario</w:t>
      </w:r>
      <w:r w:rsidR="00D21F63" w:rsidRPr="00186474">
        <w:rPr>
          <w:rFonts w:cs="Arial"/>
          <w:sz w:val="18"/>
          <w:szCs w:val="18"/>
        </w:rPr>
        <w:t xml:space="preserve"> </w:t>
      </w:r>
      <w:r w:rsidR="00B44147" w:rsidRPr="00186474">
        <w:rPr>
          <w:rFonts w:cs="Arial"/>
          <w:sz w:val="18"/>
          <w:szCs w:val="18"/>
        </w:rPr>
        <w:t xml:space="preserve">implementar un cambio de bandas de frecuencias que tenga como </w:t>
      </w:r>
      <w:r w:rsidR="00D21F63">
        <w:rPr>
          <w:rFonts w:cs="Arial"/>
          <w:sz w:val="18"/>
          <w:szCs w:val="18"/>
        </w:rPr>
        <w:t>objetivo</w:t>
      </w:r>
      <w:r w:rsidR="00D21F63" w:rsidRPr="00186474">
        <w:rPr>
          <w:rFonts w:cs="Arial"/>
          <w:sz w:val="18"/>
          <w:szCs w:val="18"/>
        </w:rPr>
        <w:t xml:space="preserve"> </w:t>
      </w:r>
      <w:r w:rsidR="00B44147" w:rsidRPr="00186474">
        <w:rPr>
          <w:rFonts w:cs="Arial"/>
          <w:sz w:val="18"/>
          <w:szCs w:val="18"/>
        </w:rPr>
        <w:t>liberar los recursos espectrales necesarios para la provisión exclusiva de los servicios de seguridad</w:t>
      </w:r>
      <w:r w:rsidR="00064065" w:rsidRPr="00186474">
        <w:rPr>
          <w:rFonts w:cs="Arial"/>
          <w:sz w:val="18"/>
          <w:szCs w:val="18"/>
        </w:rPr>
        <w:t xml:space="preserve"> de la vida humana</w:t>
      </w:r>
      <w:r w:rsidR="00B44147" w:rsidRPr="00186474">
        <w:rPr>
          <w:rFonts w:cs="Arial"/>
          <w:sz w:val="18"/>
          <w:szCs w:val="18"/>
        </w:rPr>
        <w:t>.</w:t>
      </w:r>
      <w:r w:rsidR="00987409">
        <w:rPr>
          <w:rFonts w:cs="Arial"/>
          <w:sz w:val="18"/>
          <w:szCs w:val="18"/>
        </w:rPr>
        <w:t xml:space="preserve"> Por otro lado, a fin de buscar la continuidad de los servicios que operan actualmente en las frecuencias que han sido clasificadas como espectro protegido y que no están relacionadas con aplicaciones para salvaguardar la vida humana, se propone el reordenamiento buscando ubicar a estos servicios en otros segmentos de frecuencias que sean propicios para su operación.</w:t>
      </w:r>
    </w:p>
    <w:p w14:paraId="2E97BCF7" w14:textId="77777777" w:rsidR="00B44147" w:rsidRPr="00186474" w:rsidRDefault="00B44147" w:rsidP="002563D1">
      <w:pPr>
        <w:pStyle w:val="Prrafodelista"/>
        <w:tabs>
          <w:tab w:val="left" w:pos="709"/>
        </w:tabs>
        <w:spacing w:line="276" w:lineRule="auto"/>
        <w:ind w:left="0"/>
        <w:jc w:val="both"/>
        <w:rPr>
          <w:rFonts w:cs="Arial"/>
          <w:sz w:val="18"/>
          <w:szCs w:val="18"/>
        </w:rPr>
      </w:pPr>
    </w:p>
    <w:p w14:paraId="0E3927ED" w14:textId="77777777" w:rsidR="00B44147" w:rsidRPr="00186474" w:rsidRDefault="00B44147" w:rsidP="002563D1">
      <w:pPr>
        <w:pStyle w:val="Prrafodelista"/>
        <w:tabs>
          <w:tab w:val="left" w:pos="709"/>
        </w:tabs>
        <w:spacing w:line="276" w:lineRule="auto"/>
        <w:ind w:left="0"/>
        <w:jc w:val="both"/>
        <w:rPr>
          <w:rFonts w:cs="Arial"/>
          <w:sz w:val="18"/>
          <w:szCs w:val="18"/>
        </w:rPr>
      </w:pPr>
      <w:r w:rsidRPr="00186474">
        <w:rPr>
          <w:rFonts w:cs="Arial"/>
          <w:sz w:val="18"/>
          <w:szCs w:val="18"/>
        </w:rPr>
        <w:t xml:space="preserve">Por consiguiente, se actualiza la fracción VII del artículo 105 de la Ley, que prevé la continuidad de un servicio público como una causa por la cual el Instituto podrá realizar el cambio de bandas de las frecuencias </w:t>
      </w:r>
      <w:r w:rsidRPr="00186474">
        <w:rPr>
          <w:rFonts w:cs="Arial"/>
          <w:color w:val="000000" w:themeColor="text1"/>
          <w:kern w:val="1"/>
          <w:sz w:val="18"/>
          <w:szCs w:val="18"/>
          <w:lang w:eastAsia="ar-SA"/>
        </w:rPr>
        <w:t>162.400 MHz, 162.425 MHz, 162.450 MHz, 162.475 MHz, 162.500 MHz, 162.525 MHz y 162.550 MHz</w:t>
      </w:r>
      <w:r w:rsidRPr="00186474">
        <w:rPr>
          <w:rFonts w:cs="Arial"/>
          <w:sz w:val="18"/>
          <w:szCs w:val="18"/>
        </w:rPr>
        <w:t>.</w:t>
      </w:r>
    </w:p>
    <w:p w14:paraId="41BD5A8E" w14:textId="77777777"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4B9A3774" w14:textId="7E8042C4" w:rsidR="00425519" w:rsidRPr="00C963DA" w:rsidRDefault="00B44147" w:rsidP="00425519">
      <w:pPr>
        <w:pStyle w:val="Ttulo3"/>
        <w:ind w:left="0" w:firstLine="0"/>
      </w:pPr>
      <w:r w:rsidRPr="00186474">
        <w:rPr>
          <w:b/>
        </w:rPr>
        <w:t xml:space="preserve"> Propuesta de Cambio de Bandas de frecuencia. </w:t>
      </w:r>
      <w:r w:rsidRPr="00425519">
        <w:t xml:space="preserve">De conformidad con las atribuciones del Instituto, se </w:t>
      </w:r>
      <w:r w:rsidR="001B4DCE">
        <w:t>plantea</w:t>
      </w:r>
      <w:r w:rsidR="001B4DCE" w:rsidRPr="00425519">
        <w:t xml:space="preserve"> </w:t>
      </w:r>
      <w:r w:rsidRPr="00425519">
        <w:t xml:space="preserve">la propuesta de cambio de bandas de frecuencia a </w:t>
      </w:r>
      <w:r w:rsidR="00FE5334">
        <w:t>los Sujetos Obligados</w:t>
      </w:r>
      <w:r w:rsidRPr="00425519">
        <w:t xml:space="preserve"> conforme a lo señalado en el artículo 106 de la Ley y el Considerando </w:t>
      </w:r>
      <w:r w:rsidR="00126DC1" w:rsidRPr="00C963DA">
        <w:t xml:space="preserve">Quinto </w:t>
      </w:r>
      <w:r w:rsidRPr="00C963DA">
        <w:t>del presente Acuerdo.</w:t>
      </w:r>
    </w:p>
    <w:p w14:paraId="5FDEB834" w14:textId="74302F80" w:rsidR="00CA6E80" w:rsidRPr="00C963DA" w:rsidRDefault="00CA6E80" w:rsidP="00CA6E80">
      <w:pPr>
        <w:spacing w:after="0"/>
        <w:rPr>
          <w:rFonts w:ascii="Arial" w:hAnsi="Arial" w:cs="Arial"/>
          <w:sz w:val="18"/>
          <w:szCs w:val="18"/>
          <w:lang w:eastAsia="ar-SA"/>
        </w:rPr>
      </w:pPr>
    </w:p>
    <w:p w14:paraId="1128327F" w14:textId="19253FFC" w:rsidR="00AD250A" w:rsidRDefault="009C6D86" w:rsidP="00AD250A">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C963DA">
        <w:rPr>
          <w:rFonts w:cs="Arial"/>
          <w:color w:val="000000" w:themeColor="text1"/>
          <w:kern w:val="1"/>
          <w:sz w:val="18"/>
          <w:szCs w:val="18"/>
          <w:lang w:eastAsia="ar-SA"/>
        </w:rPr>
        <w:t>Por consiguiente, en el caso que nos ocupa, aquellos Sujetos Obligados que cuenten con título habilitante en las diversas frecuencias del espectro radioeléctrico clasificadas como espectro protegido deberán cambiarse en alguno de los segmentos que se muestran en la columna de frecuencias en el segmento destino, conforme al esquema</w:t>
      </w:r>
      <w:r w:rsidRPr="00186474">
        <w:rPr>
          <w:rFonts w:cs="Arial"/>
          <w:color w:val="000000" w:themeColor="text1"/>
          <w:kern w:val="1"/>
          <w:sz w:val="18"/>
          <w:szCs w:val="18"/>
          <w:lang w:eastAsia="ar-SA"/>
        </w:rPr>
        <w:t xml:space="preserve"> de reordenamiento siguiente</w:t>
      </w:r>
      <w:r w:rsidR="00AD250A" w:rsidRPr="00186474">
        <w:rPr>
          <w:rFonts w:cs="Arial"/>
          <w:color w:val="000000" w:themeColor="text1"/>
          <w:kern w:val="1"/>
          <w:sz w:val="18"/>
          <w:szCs w:val="18"/>
          <w:lang w:eastAsia="ar-SA"/>
        </w:rPr>
        <w:t>:</w:t>
      </w:r>
    </w:p>
    <w:p w14:paraId="56267AC6" w14:textId="0D75BB97" w:rsidR="00B44147"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tbl>
      <w:tblPr>
        <w:tblStyle w:val="Tablaconcuadrcula4-nfasis3"/>
        <w:tblW w:w="4722" w:type="pct"/>
        <w:jc w:val="center"/>
        <w:tblLayout w:type="fixed"/>
        <w:tblLook w:val="04A0" w:firstRow="1" w:lastRow="0" w:firstColumn="1" w:lastColumn="0" w:noHBand="0" w:noVBand="1"/>
      </w:tblPr>
      <w:tblGrid>
        <w:gridCol w:w="252"/>
        <w:gridCol w:w="2692"/>
        <w:gridCol w:w="3105"/>
        <w:gridCol w:w="2823"/>
      </w:tblGrid>
      <w:tr w:rsidR="00AC4B82" w:rsidRPr="00186474" w14:paraId="67162210" w14:textId="77777777" w:rsidTr="00AC4B82">
        <w:trPr>
          <w:cnfStyle w:val="100000000000" w:firstRow="1" w:lastRow="0" w:firstColumn="0" w:lastColumn="0" w:oddVBand="0" w:evenVBand="0" w:oddHBand="0"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142" w:type="pct"/>
            <w:vAlign w:val="center"/>
          </w:tcPr>
          <w:p w14:paraId="43B51ECD" w14:textId="77777777" w:rsidR="00AC4B82" w:rsidRPr="00186474" w:rsidRDefault="00AC4B82" w:rsidP="006F5A1D">
            <w:pPr>
              <w:spacing w:after="0"/>
              <w:contextualSpacing/>
              <w:jc w:val="center"/>
              <w:rPr>
                <w:rFonts w:ascii="Arial" w:hAnsi="Arial" w:cs="Arial"/>
                <w:sz w:val="18"/>
                <w:szCs w:val="18"/>
                <w:u w:color="000000"/>
              </w:rPr>
            </w:pPr>
          </w:p>
        </w:tc>
        <w:tc>
          <w:tcPr>
            <w:tcW w:w="1517" w:type="pct"/>
            <w:vAlign w:val="center"/>
          </w:tcPr>
          <w:p w14:paraId="166B656F" w14:textId="7B9ECDE5" w:rsidR="00AC4B82" w:rsidRPr="00186474" w:rsidRDefault="00D57548" w:rsidP="006F5A1D">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rPr>
            </w:pPr>
            <w:r w:rsidRPr="00186474">
              <w:rPr>
                <w:rFonts w:ascii="Arial" w:hAnsi="Arial" w:cs="Arial"/>
                <w:color w:val="auto"/>
                <w:sz w:val="18"/>
                <w:szCs w:val="18"/>
                <w:u w:color="000000"/>
              </w:rPr>
              <w:t>Segmento de frecuencias origen (MHz)</w:t>
            </w:r>
            <w:r w:rsidR="005F6DDB">
              <w:rPr>
                <w:rStyle w:val="Refdenotaalpie"/>
                <w:rFonts w:ascii="Arial" w:hAnsi="Arial" w:cs="Arial"/>
                <w:color w:val="auto"/>
                <w:sz w:val="18"/>
                <w:szCs w:val="18"/>
                <w:u w:color="000000"/>
              </w:rPr>
              <w:footnoteReference w:id="29"/>
            </w:r>
          </w:p>
        </w:tc>
        <w:tc>
          <w:tcPr>
            <w:tcW w:w="1750" w:type="pct"/>
            <w:vAlign w:val="center"/>
          </w:tcPr>
          <w:p w14:paraId="311F0753" w14:textId="77777777" w:rsidR="00AC4B82" w:rsidRPr="00186474" w:rsidRDefault="00AC4B82" w:rsidP="006F5A1D">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rPr>
            </w:pPr>
            <w:r w:rsidRPr="00186474">
              <w:rPr>
                <w:rFonts w:ascii="Arial" w:hAnsi="Arial" w:cs="Arial"/>
                <w:color w:val="auto"/>
                <w:sz w:val="18"/>
                <w:szCs w:val="18"/>
                <w:u w:color="000000"/>
              </w:rPr>
              <w:t>Frecuencia origen (MHz)</w:t>
            </w:r>
          </w:p>
        </w:tc>
        <w:tc>
          <w:tcPr>
            <w:tcW w:w="1591" w:type="pct"/>
            <w:vAlign w:val="center"/>
          </w:tcPr>
          <w:p w14:paraId="0E68D73E" w14:textId="4AE13788" w:rsidR="00AC4B82" w:rsidRPr="00117FA6" w:rsidRDefault="00AC4B82" w:rsidP="006F5A1D">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lang w:val="es-MX"/>
              </w:rPr>
            </w:pPr>
            <w:r w:rsidRPr="00186474">
              <w:rPr>
                <w:rFonts w:ascii="Arial" w:hAnsi="Arial" w:cs="Arial"/>
                <w:color w:val="auto"/>
                <w:sz w:val="18"/>
                <w:szCs w:val="18"/>
                <w:u w:color="000000"/>
              </w:rPr>
              <w:t>Segmentos de frecuencias destino (MHz)</w:t>
            </w:r>
            <w:r w:rsidR="00117FA6">
              <w:rPr>
                <w:rStyle w:val="Refdenotaalpie"/>
                <w:rFonts w:ascii="Arial" w:hAnsi="Arial" w:cs="Arial"/>
                <w:color w:val="auto"/>
                <w:sz w:val="18"/>
                <w:szCs w:val="18"/>
                <w:u w:color="000000"/>
              </w:rPr>
              <w:footnoteReference w:id="30"/>
            </w:r>
          </w:p>
        </w:tc>
      </w:tr>
      <w:tr w:rsidR="00AC4B82" w:rsidRPr="00186474" w14:paraId="1AE2D5F9" w14:textId="77777777" w:rsidTr="00AC4B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restart"/>
            <w:vAlign w:val="center"/>
          </w:tcPr>
          <w:p w14:paraId="5725B706" w14:textId="77777777" w:rsidR="00AC4B82" w:rsidRPr="00186474" w:rsidRDefault="00AC4B82" w:rsidP="006F5A1D">
            <w:pPr>
              <w:spacing w:after="0"/>
              <w:contextualSpacing/>
              <w:jc w:val="center"/>
              <w:rPr>
                <w:rFonts w:ascii="Arial" w:hAnsi="Arial" w:cs="Arial"/>
                <w:b w:val="0"/>
                <w:color w:val="000000"/>
                <w:sz w:val="18"/>
                <w:szCs w:val="18"/>
                <w:u w:color="000000"/>
              </w:rPr>
            </w:pPr>
            <w:r w:rsidRPr="00186474">
              <w:rPr>
                <w:rFonts w:ascii="Arial" w:hAnsi="Arial" w:cs="Arial"/>
                <w:b w:val="0"/>
                <w:color w:val="000000"/>
                <w:sz w:val="18"/>
                <w:szCs w:val="18"/>
                <w:u w:color="000000"/>
              </w:rPr>
              <w:t>162.400-162.550</w:t>
            </w:r>
          </w:p>
        </w:tc>
        <w:tc>
          <w:tcPr>
            <w:tcW w:w="1750" w:type="pct"/>
            <w:shd w:val="clear" w:color="auto" w:fill="FFFFFF" w:themeFill="background1"/>
            <w:vAlign w:val="center"/>
          </w:tcPr>
          <w:p w14:paraId="5CEB3AA5" w14:textId="77777777" w:rsidR="00AC4B82" w:rsidRPr="00186474" w:rsidRDefault="00AC4B82" w:rsidP="006F5A1D">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162.400</w:t>
            </w:r>
          </w:p>
        </w:tc>
        <w:tc>
          <w:tcPr>
            <w:tcW w:w="1591" w:type="pct"/>
            <w:vMerge w:val="restart"/>
            <w:vAlign w:val="center"/>
          </w:tcPr>
          <w:p w14:paraId="4735A122" w14:textId="77777777" w:rsidR="00AC4B82" w:rsidRPr="00186474" w:rsidRDefault="00AC4B82" w:rsidP="006F5A1D">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p w14:paraId="3D82B9AF" w14:textId="77777777" w:rsidR="00AC4B82" w:rsidRPr="00186474" w:rsidRDefault="00AC4B82" w:rsidP="006F5A1D">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138-156.275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156.325-156.4875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156.5625-156.625</w:t>
            </w:r>
            <w:r>
              <w:rPr>
                <w:rFonts w:ascii="Arial" w:hAnsi="Arial" w:cs="Arial"/>
                <w:color w:val="000000"/>
                <w:sz w:val="18"/>
                <w:szCs w:val="18"/>
                <w:u w:color="000000"/>
              </w:rPr>
              <w:t xml:space="preserve">, </w:t>
            </w:r>
            <w:r w:rsidRPr="00186474">
              <w:rPr>
                <w:rFonts w:ascii="Arial" w:hAnsi="Arial" w:cs="Arial"/>
                <w:color w:val="000000"/>
                <w:sz w:val="18"/>
                <w:szCs w:val="18"/>
                <w:u w:color="000000"/>
              </w:rPr>
              <w:t>156.675-156.7875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156.8125-161.9625</w:t>
            </w:r>
            <w:r>
              <w:rPr>
                <w:rFonts w:ascii="Arial" w:hAnsi="Arial" w:cs="Arial"/>
                <w:color w:val="000000"/>
                <w:sz w:val="18"/>
                <w:szCs w:val="18"/>
                <w:u w:color="000000"/>
              </w:rPr>
              <w:t xml:space="preserve">, </w:t>
            </w:r>
            <w:r w:rsidRPr="00186474">
              <w:rPr>
                <w:rFonts w:ascii="Arial" w:hAnsi="Arial" w:cs="Arial"/>
                <w:color w:val="000000"/>
                <w:sz w:val="18"/>
                <w:szCs w:val="18"/>
                <w:u w:color="000000"/>
              </w:rPr>
              <w:t>161.9875-162.0125</w:t>
            </w:r>
            <w:r>
              <w:rPr>
                <w:rFonts w:ascii="Arial" w:hAnsi="Arial" w:cs="Arial"/>
                <w:color w:val="000000"/>
                <w:sz w:val="18"/>
                <w:szCs w:val="18"/>
                <w:u w:color="000000"/>
              </w:rPr>
              <w:t xml:space="preserve">, </w:t>
            </w:r>
            <w:r w:rsidRPr="00186474">
              <w:rPr>
                <w:rFonts w:ascii="Arial" w:hAnsi="Arial" w:cs="Arial"/>
                <w:color w:val="000000"/>
                <w:sz w:val="18"/>
                <w:szCs w:val="18"/>
                <w:u w:color="000000"/>
              </w:rPr>
              <w:t>162.0375-162.375</w:t>
            </w:r>
            <w:r w:rsidRPr="003C36C8">
              <w:rPr>
                <w:rFonts w:ascii="Arial" w:hAnsi="Arial" w:cs="Arial"/>
                <w:color w:val="000000"/>
                <w:sz w:val="18"/>
                <w:szCs w:val="18"/>
                <w:u w:color="000000"/>
              </w:rPr>
              <w:t>,</w:t>
            </w:r>
            <w:r>
              <w:rPr>
                <w:rFonts w:ascii="Arial" w:hAnsi="Arial" w:cs="Arial"/>
                <w:color w:val="000000"/>
                <w:sz w:val="18"/>
                <w:szCs w:val="18"/>
                <w:u w:color="000000"/>
              </w:rPr>
              <w:t xml:space="preserve"> </w:t>
            </w:r>
            <w:r w:rsidRPr="00186474">
              <w:rPr>
                <w:rFonts w:ascii="Arial" w:hAnsi="Arial" w:cs="Arial"/>
                <w:color w:val="000000"/>
                <w:sz w:val="18"/>
                <w:szCs w:val="18"/>
                <w:u w:color="000000"/>
              </w:rPr>
              <w:t>162.575-174</w:t>
            </w:r>
          </w:p>
          <w:p w14:paraId="5B1A4C02" w14:textId="77777777" w:rsidR="00AC4B82" w:rsidRPr="00186474" w:rsidRDefault="00AC4B82" w:rsidP="006F5A1D">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r w:rsidR="00AC4B82" w:rsidRPr="00186474" w14:paraId="371762B9" w14:textId="77777777" w:rsidTr="00AC4B82">
        <w:trPr>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0B3784DB"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6BF07F67"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162.425</w:t>
            </w:r>
          </w:p>
        </w:tc>
        <w:tc>
          <w:tcPr>
            <w:tcW w:w="1591" w:type="pct"/>
            <w:vMerge/>
            <w:vAlign w:val="center"/>
          </w:tcPr>
          <w:p w14:paraId="045474F4"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AC4B82" w:rsidRPr="00186474" w14:paraId="2B69A9E6" w14:textId="77777777" w:rsidTr="00AC4B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173321E2"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1FA7AA4E"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162.450</w:t>
            </w:r>
          </w:p>
        </w:tc>
        <w:tc>
          <w:tcPr>
            <w:tcW w:w="1591" w:type="pct"/>
            <w:vMerge/>
            <w:vAlign w:val="center"/>
          </w:tcPr>
          <w:p w14:paraId="7E3D2595"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r w:rsidR="00AC4B82" w:rsidRPr="00186474" w14:paraId="51363E20" w14:textId="77777777" w:rsidTr="00AC4B82">
        <w:trPr>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141E8F98"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737767EC"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162.475</w:t>
            </w:r>
          </w:p>
        </w:tc>
        <w:tc>
          <w:tcPr>
            <w:tcW w:w="1591" w:type="pct"/>
            <w:vMerge/>
            <w:vAlign w:val="center"/>
          </w:tcPr>
          <w:p w14:paraId="46DAC14B"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AC4B82" w:rsidRPr="00186474" w14:paraId="527A6A1A" w14:textId="77777777" w:rsidTr="00AC4B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28FA3056"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211D1D80"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162.500</w:t>
            </w:r>
          </w:p>
        </w:tc>
        <w:tc>
          <w:tcPr>
            <w:tcW w:w="1591" w:type="pct"/>
            <w:vMerge/>
            <w:vAlign w:val="center"/>
          </w:tcPr>
          <w:p w14:paraId="75016B33"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r w:rsidR="00AC4B82" w:rsidRPr="00186474" w14:paraId="46A6AF5F" w14:textId="77777777" w:rsidTr="00AC4B82">
        <w:trPr>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3D455AE9"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28BD72F7"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162.525</w:t>
            </w:r>
          </w:p>
        </w:tc>
        <w:tc>
          <w:tcPr>
            <w:tcW w:w="1591" w:type="pct"/>
            <w:vMerge/>
            <w:vAlign w:val="center"/>
          </w:tcPr>
          <w:p w14:paraId="06F02ACD"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AC4B82" w:rsidRPr="00186474" w14:paraId="5C351318" w14:textId="77777777" w:rsidTr="00AC4B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03A2B27F"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13A66398"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162.550</w:t>
            </w:r>
          </w:p>
        </w:tc>
        <w:tc>
          <w:tcPr>
            <w:tcW w:w="1591" w:type="pct"/>
            <w:vMerge/>
            <w:vAlign w:val="center"/>
          </w:tcPr>
          <w:p w14:paraId="71476D32"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bl>
    <w:p w14:paraId="1F602BDB" w14:textId="77777777" w:rsidR="00B44147" w:rsidRPr="00186474" w:rsidRDefault="00B44147" w:rsidP="00883F9D">
      <w:pPr>
        <w:spacing w:after="0"/>
        <w:jc w:val="both"/>
        <w:rPr>
          <w:rFonts w:ascii="Arial" w:hAnsi="Arial" w:cs="Arial"/>
          <w:color w:val="000000" w:themeColor="text1"/>
          <w:kern w:val="1"/>
          <w:sz w:val="18"/>
          <w:szCs w:val="18"/>
          <w:lang w:eastAsia="ar-SA"/>
        </w:rPr>
      </w:pPr>
    </w:p>
    <w:p w14:paraId="477F2861" w14:textId="44DECD8D" w:rsidR="00B44147" w:rsidRDefault="008E7F50"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Pr>
          <w:rFonts w:cs="Arial"/>
          <w:color w:val="000000" w:themeColor="text1"/>
          <w:kern w:val="1"/>
          <w:sz w:val="18"/>
          <w:szCs w:val="18"/>
          <w:lang w:eastAsia="ar-SA"/>
        </w:rPr>
        <w:lastRenderedPageBreak/>
        <w:t>Respecto de</w:t>
      </w:r>
      <w:r w:rsidR="00B44147" w:rsidRPr="00186474">
        <w:rPr>
          <w:rFonts w:cs="Arial"/>
          <w:color w:val="000000" w:themeColor="text1"/>
          <w:kern w:val="1"/>
          <w:sz w:val="18"/>
          <w:szCs w:val="18"/>
          <w:lang w:eastAsia="ar-SA"/>
        </w:rPr>
        <w:t xml:space="preserve"> la asignación de frecuencias destino en la zona fronteriza norte</w:t>
      </w:r>
      <w:r w:rsidR="00A60417">
        <w:rPr>
          <w:rFonts w:cs="Arial"/>
          <w:color w:val="000000" w:themeColor="text1"/>
          <w:kern w:val="1"/>
          <w:sz w:val="18"/>
          <w:szCs w:val="18"/>
          <w:lang w:eastAsia="ar-SA"/>
        </w:rPr>
        <w:t>, se</w:t>
      </w:r>
      <w:r w:rsidR="00B44147" w:rsidRPr="00186474">
        <w:rPr>
          <w:rFonts w:cs="Arial"/>
          <w:color w:val="000000" w:themeColor="text1"/>
          <w:kern w:val="1"/>
          <w:sz w:val="18"/>
          <w:szCs w:val="18"/>
          <w:lang w:eastAsia="ar-SA"/>
        </w:rPr>
        <w:t xml:space="preserve"> </w:t>
      </w:r>
      <w:r w:rsidR="00FA1F20">
        <w:rPr>
          <w:rFonts w:cs="Arial"/>
          <w:color w:val="000000" w:themeColor="text1"/>
          <w:kern w:val="1"/>
          <w:sz w:val="18"/>
          <w:szCs w:val="18"/>
          <w:lang w:eastAsia="ar-SA"/>
        </w:rPr>
        <w:t>acatará</w:t>
      </w:r>
      <w:r w:rsidR="00FA1F20" w:rsidRPr="00186474">
        <w:rPr>
          <w:rFonts w:cs="Arial"/>
          <w:color w:val="000000" w:themeColor="text1"/>
          <w:kern w:val="1"/>
          <w:sz w:val="18"/>
          <w:szCs w:val="18"/>
          <w:lang w:eastAsia="ar-SA"/>
        </w:rPr>
        <w:t xml:space="preserve"> </w:t>
      </w:r>
      <w:r w:rsidR="00B44147" w:rsidRPr="00186474">
        <w:rPr>
          <w:rFonts w:cs="Arial"/>
          <w:color w:val="000000" w:themeColor="text1"/>
          <w:kern w:val="1"/>
          <w:sz w:val="18"/>
          <w:szCs w:val="18"/>
          <w:lang w:eastAsia="ar-SA"/>
        </w:rPr>
        <w:t>l</w:t>
      </w:r>
      <w:r w:rsidR="005F3223">
        <w:rPr>
          <w:rFonts w:cs="Arial"/>
          <w:color w:val="000000" w:themeColor="text1"/>
          <w:kern w:val="1"/>
          <w:sz w:val="18"/>
          <w:szCs w:val="18"/>
          <w:lang w:eastAsia="ar-SA"/>
        </w:rPr>
        <w:t>o establecido en el</w:t>
      </w:r>
      <w:r w:rsidR="00B44147" w:rsidRPr="00186474">
        <w:rPr>
          <w:rFonts w:cs="Arial"/>
          <w:color w:val="000000" w:themeColor="text1"/>
          <w:kern w:val="1"/>
          <w:sz w:val="18"/>
          <w:szCs w:val="18"/>
          <w:lang w:eastAsia="ar-SA"/>
        </w:rPr>
        <w:t xml:space="preserve"> Memorándum de Entendimiento entre México y los Estados Unidos de América, relativo al uso de las frecuencias portadoras para coordinación y cooperación en caso de emergencias a lo largo de la frontera común</w:t>
      </w:r>
      <w:r w:rsidR="00593A97">
        <w:rPr>
          <w:rFonts w:cs="Arial"/>
          <w:color w:val="000000" w:themeColor="text1"/>
          <w:kern w:val="1"/>
          <w:sz w:val="18"/>
          <w:szCs w:val="18"/>
          <w:lang w:eastAsia="ar-SA"/>
        </w:rPr>
        <w:t>,</w:t>
      </w:r>
      <w:r w:rsidR="00B44147" w:rsidRPr="00186474">
        <w:rPr>
          <w:rFonts w:cs="Arial"/>
          <w:color w:val="000000" w:themeColor="text1"/>
          <w:kern w:val="1"/>
          <w:sz w:val="18"/>
          <w:szCs w:val="18"/>
          <w:lang w:eastAsia="ar-SA"/>
        </w:rPr>
        <w:t xml:space="preserve"> firmado el 9 de diciembre de 1998 en la Ciudad de México, así como al Arreglo Administrativo entre México y los Estados Unidos de América, relativo al uso de las frecuencias portadoras por la Comisión Internacional de Límites y Aguas, firmado el 11 de agosto de 1992 en Querétaro, Querétaro.</w:t>
      </w:r>
    </w:p>
    <w:p w14:paraId="0250D9A6" w14:textId="77777777" w:rsidR="009C464D" w:rsidRPr="00186474" w:rsidRDefault="009C464D" w:rsidP="009C464D">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72BA5AEA" w14:textId="627881A0" w:rsidR="009C464D" w:rsidRDefault="009C464D" w:rsidP="009C464D">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 xml:space="preserve">Por tanto, </w:t>
      </w:r>
      <w:r w:rsidRPr="00186474">
        <w:rPr>
          <w:rFonts w:cs="Arial"/>
          <w:sz w:val="18"/>
          <w:szCs w:val="18"/>
        </w:rPr>
        <w:t xml:space="preserve">atendiendo su función regulatoria del uso, aprovechamiento y explotación del espectro radioeléctrico, </w:t>
      </w:r>
      <w:r w:rsidRPr="00186474">
        <w:rPr>
          <w:rFonts w:cs="Arial"/>
          <w:color w:val="000000" w:themeColor="text1"/>
          <w:kern w:val="1"/>
          <w:sz w:val="18"/>
          <w:szCs w:val="18"/>
          <w:lang w:eastAsia="ar-SA"/>
        </w:rPr>
        <w:t>e</w:t>
      </w:r>
      <w:r w:rsidRPr="00186474">
        <w:rPr>
          <w:rFonts w:cs="Arial"/>
          <w:sz w:val="18"/>
          <w:szCs w:val="18"/>
        </w:rPr>
        <w:t>l Instituto notificará la propuesta de cambio de oficio de frecuencias a los</w:t>
      </w:r>
      <w:r w:rsidRPr="00394C52">
        <w:rPr>
          <w:rFonts w:cs="Arial"/>
          <w:sz w:val="18"/>
          <w:szCs w:val="18"/>
        </w:rPr>
        <w:t xml:space="preserve"> </w:t>
      </w:r>
      <w:r>
        <w:rPr>
          <w:rFonts w:cs="Arial"/>
          <w:sz w:val="18"/>
          <w:szCs w:val="18"/>
        </w:rPr>
        <w:t>S</w:t>
      </w:r>
      <w:r w:rsidRPr="00CF31C1">
        <w:rPr>
          <w:rFonts w:cs="Arial"/>
          <w:sz w:val="18"/>
          <w:szCs w:val="18"/>
        </w:rPr>
        <w:t xml:space="preserve">ujetos </w:t>
      </w:r>
      <w:r>
        <w:rPr>
          <w:rFonts w:cs="Arial"/>
          <w:sz w:val="18"/>
          <w:szCs w:val="18"/>
        </w:rPr>
        <w:t>O</w:t>
      </w:r>
      <w:r w:rsidRPr="00CF31C1">
        <w:rPr>
          <w:rFonts w:cs="Arial"/>
          <w:sz w:val="18"/>
          <w:szCs w:val="18"/>
        </w:rPr>
        <w:t>bligado</w:t>
      </w:r>
      <w:r>
        <w:rPr>
          <w:rFonts w:cs="Arial"/>
          <w:sz w:val="18"/>
          <w:szCs w:val="18"/>
        </w:rPr>
        <w:t>s,</w:t>
      </w:r>
      <w:r w:rsidRPr="00186474">
        <w:rPr>
          <w:rFonts w:cs="Arial"/>
          <w:sz w:val="18"/>
          <w:szCs w:val="18"/>
        </w:rPr>
        <w:t xml:space="preserve"> mediante la publicación del presente Acuerdo en el</w:t>
      </w:r>
      <w:r w:rsidRPr="00186474" w:rsidDel="00AA6C8F">
        <w:rPr>
          <w:rFonts w:cs="Arial"/>
          <w:sz w:val="18"/>
          <w:szCs w:val="18"/>
        </w:rPr>
        <w:t xml:space="preserve"> </w:t>
      </w:r>
      <w:r w:rsidR="0078586D">
        <w:rPr>
          <w:rFonts w:cs="Arial"/>
          <w:sz w:val="18"/>
          <w:szCs w:val="18"/>
        </w:rPr>
        <w:t>DOF</w:t>
      </w:r>
      <w:r>
        <w:rPr>
          <w:rFonts w:cs="Arial"/>
          <w:sz w:val="18"/>
          <w:szCs w:val="18"/>
        </w:rPr>
        <w:t xml:space="preserve">, </w:t>
      </w:r>
      <w:r>
        <w:rPr>
          <w:rFonts w:cs="Arial"/>
          <w:color w:val="000000" w:themeColor="text1"/>
          <w:kern w:val="1"/>
          <w:sz w:val="18"/>
          <w:szCs w:val="18"/>
          <w:lang w:eastAsia="ar-SA"/>
        </w:rPr>
        <w:t>d</w:t>
      </w:r>
      <w:r w:rsidRPr="00186474">
        <w:rPr>
          <w:rFonts w:cs="Arial"/>
          <w:color w:val="000000" w:themeColor="text1"/>
          <w:kern w:val="1"/>
          <w:sz w:val="18"/>
          <w:szCs w:val="18"/>
          <w:lang w:eastAsia="ar-SA"/>
        </w:rPr>
        <w:t xml:space="preserve">e modo que, </w:t>
      </w:r>
      <w:r w:rsidR="00634E14" w:rsidRPr="00186474">
        <w:rPr>
          <w:rFonts w:cs="Arial"/>
          <w:color w:val="000000" w:themeColor="text1"/>
          <w:kern w:val="1"/>
          <w:sz w:val="18"/>
          <w:szCs w:val="18"/>
          <w:lang w:eastAsia="ar-SA"/>
        </w:rPr>
        <w:t xml:space="preserve">al día </w:t>
      </w:r>
      <w:r w:rsidR="002C6F00">
        <w:rPr>
          <w:rFonts w:cs="Arial"/>
          <w:color w:val="000000" w:themeColor="text1"/>
          <w:kern w:val="1"/>
          <w:sz w:val="18"/>
          <w:szCs w:val="18"/>
          <w:lang w:eastAsia="ar-SA"/>
        </w:rPr>
        <w:t xml:space="preserve">hábil </w:t>
      </w:r>
      <w:r w:rsidRPr="00186474">
        <w:rPr>
          <w:rFonts w:cs="Arial"/>
          <w:color w:val="000000" w:themeColor="text1"/>
          <w:kern w:val="1"/>
          <w:sz w:val="18"/>
          <w:szCs w:val="18"/>
          <w:lang w:eastAsia="ar-SA"/>
        </w:rPr>
        <w:t xml:space="preserve">siguiente </w:t>
      </w:r>
      <w:r w:rsidR="002527B9">
        <w:rPr>
          <w:rFonts w:cs="Arial"/>
          <w:color w:val="000000" w:themeColor="text1"/>
          <w:kern w:val="1"/>
          <w:sz w:val="18"/>
          <w:szCs w:val="18"/>
          <w:lang w:eastAsia="ar-SA"/>
        </w:rPr>
        <w:t>a</w:t>
      </w:r>
      <w:r w:rsidR="002527B9" w:rsidRPr="00186474">
        <w:rPr>
          <w:rFonts w:cs="Arial"/>
          <w:color w:val="000000" w:themeColor="text1"/>
          <w:kern w:val="1"/>
          <w:sz w:val="18"/>
          <w:szCs w:val="18"/>
          <w:lang w:eastAsia="ar-SA"/>
        </w:rPr>
        <w:t xml:space="preserve"> </w:t>
      </w:r>
      <w:r w:rsidRPr="00186474">
        <w:rPr>
          <w:rFonts w:cs="Arial"/>
          <w:color w:val="000000" w:themeColor="text1"/>
          <w:kern w:val="1"/>
          <w:sz w:val="18"/>
          <w:szCs w:val="18"/>
          <w:lang w:eastAsia="ar-SA"/>
        </w:rPr>
        <w:t>la entrada en vigor del presente</w:t>
      </w:r>
      <w:r w:rsidR="00FA1F20">
        <w:rPr>
          <w:rFonts w:cs="Arial"/>
          <w:color w:val="000000" w:themeColor="text1"/>
          <w:kern w:val="1"/>
          <w:sz w:val="18"/>
          <w:szCs w:val="18"/>
          <w:lang w:eastAsia="ar-SA"/>
        </w:rPr>
        <w:t xml:space="preserve"> Acuerdo</w:t>
      </w:r>
      <w:r w:rsidRPr="00186474">
        <w:rPr>
          <w:rFonts w:cs="Arial"/>
          <w:color w:val="000000" w:themeColor="text1"/>
          <w:kern w:val="1"/>
          <w:sz w:val="18"/>
          <w:szCs w:val="18"/>
          <w:lang w:eastAsia="ar-SA"/>
        </w:rPr>
        <w:t xml:space="preserve">, </w:t>
      </w:r>
      <w:r>
        <w:rPr>
          <w:rFonts w:cs="Arial"/>
          <w:color w:val="000000" w:themeColor="text1"/>
          <w:kern w:val="1"/>
          <w:sz w:val="18"/>
          <w:szCs w:val="18"/>
          <w:lang w:eastAsia="ar-SA"/>
        </w:rPr>
        <w:t xml:space="preserve">comenzará a correr el </w:t>
      </w:r>
      <w:r w:rsidRPr="00186474">
        <w:rPr>
          <w:rFonts w:cs="Arial"/>
          <w:color w:val="000000" w:themeColor="text1"/>
          <w:kern w:val="1"/>
          <w:sz w:val="18"/>
          <w:szCs w:val="18"/>
          <w:lang w:eastAsia="ar-SA"/>
        </w:rPr>
        <w:t xml:space="preserve">plazo de </w:t>
      </w:r>
      <w:r w:rsidRPr="00186474">
        <w:rPr>
          <w:rFonts w:cs="Arial"/>
          <w:b/>
          <w:color w:val="000000" w:themeColor="text1"/>
          <w:kern w:val="1"/>
          <w:sz w:val="18"/>
          <w:szCs w:val="18"/>
          <w:lang w:eastAsia="ar-SA"/>
        </w:rPr>
        <w:t>DIEZ DÍAS HÁBILES</w:t>
      </w:r>
      <w:r w:rsidRPr="00186474">
        <w:rPr>
          <w:rFonts w:cs="Arial"/>
          <w:color w:val="000000" w:themeColor="text1"/>
          <w:kern w:val="1"/>
          <w:sz w:val="18"/>
          <w:szCs w:val="18"/>
          <w:lang w:eastAsia="ar-SA"/>
        </w:rPr>
        <w:t xml:space="preserve"> para que los Sujetos </w:t>
      </w:r>
      <w:r w:rsidRPr="00186474" w:rsidDel="00392885">
        <w:rPr>
          <w:rFonts w:cs="Arial"/>
          <w:color w:val="000000" w:themeColor="text1"/>
          <w:kern w:val="1"/>
          <w:sz w:val="18"/>
          <w:szCs w:val="18"/>
          <w:lang w:eastAsia="ar-SA"/>
        </w:rPr>
        <w:t>O</w:t>
      </w:r>
      <w:r w:rsidRPr="00186474">
        <w:rPr>
          <w:rFonts w:cs="Arial"/>
          <w:color w:val="000000" w:themeColor="text1"/>
          <w:kern w:val="1"/>
          <w:sz w:val="18"/>
          <w:szCs w:val="18"/>
          <w:lang w:eastAsia="ar-SA"/>
        </w:rPr>
        <w:t>bligados de manera expresa e indubitable acepten la propuesta de cambio de bandas de frecuencias del espectro radioeléctrico</w:t>
      </w:r>
      <w:r>
        <w:rPr>
          <w:rFonts w:cs="Arial"/>
          <w:color w:val="000000" w:themeColor="text1"/>
          <w:kern w:val="1"/>
          <w:sz w:val="18"/>
          <w:szCs w:val="18"/>
          <w:lang w:eastAsia="ar-SA"/>
        </w:rPr>
        <w:t>, en consistencia con el artículo 106 de la Ley</w:t>
      </w:r>
      <w:r w:rsidRPr="00186474">
        <w:rPr>
          <w:rFonts w:cs="Arial"/>
          <w:color w:val="000000" w:themeColor="text1"/>
          <w:kern w:val="1"/>
          <w:sz w:val="18"/>
          <w:szCs w:val="18"/>
          <w:lang w:eastAsia="ar-SA"/>
        </w:rPr>
        <w:t>.</w:t>
      </w:r>
      <w:r w:rsidR="00F01146">
        <w:rPr>
          <w:rFonts w:cs="Arial"/>
          <w:color w:val="000000" w:themeColor="text1"/>
          <w:kern w:val="1"/>
          <w:sz w:val="18"/>
          <w:szCs w:val="18"/>
          <w:lang w:eastAsia="ar-SA"/>
        </w:rPr>
        <w:t xml:space="preserve"> </w:t>
      </w:r>
      <w:r w:rsidR="00F01146" w:rsidRPr="00F01146">
        <w:rPr>
          <w:rFonts w:cs="Arial"/>
          <w:color w:val="000000" w:themeColor="text1"/>
          <w:kern w:val="1"/>
          <w:sz w:val="18"/>
          <w:szCs w:val="18"/>
          <w:lang w:eastAsia="ar-SA"/>
        </w:rPr>
        <w:t>La manifestación de aceptación respecto de la propuesta de cambio de bandas de frecuencias se realizará mediante la entrega, en la Oficialía de Partes del Instituto, del formato establecido en el Anexo</w:t>
      </w:r>
      <w:r w:rsidR="00DA67ED">
        <w:rPr>
          <w:rStyle w:val="Refdenotaalpie"/>
          <w:rFonts w:cs="Arial"/>
          <w:sz w:val="18"/>
          <w:szCs w:val="18"/>
          <w:u w:color="000000"/>
        </w:rPr>
        <w:footnoteReference w:id="31"/>
      </w:r>
      <w:r w:rsidR="00F01146" w:rsidRPr="00F01146">
        <w:rPr>
          <w:rFonts w:cs="Arial"/>
          <w:color w:val="000000" w:themeColor="text1"/>
          <w:kern w:val="1"/>
          <w:sz w:val="18"/>
          <w:szCs w:val="18"/>
          <w:lang w:eastAsia="ar-SA"/>
        </w:rPr>
        <w:t xml:space="preserve"> del presente Acuerdo.</w:t>
      </w:r>
    </w:p>
    <w:p w14:paraId="7E2D8642" w14:textId="77777777" w:rsidR="00F01146" w:rsidRPr="00186474" w:rsidRDefault="00F01146" w:rsidP="009C464D">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025C22D0" w14:textId="74FB1148" w:rsidR="007626BE" w:rsidRPr="00A33880" w:rsidRDefault="007626BE" w:rsidP="007626BE">
      <w:pPr>
        <w:pBdr>
          <w:top w:val="nil"/>
          <w:left w:val="nil"/>
          <w:bottom w:val="nil"/>
          <w:right w:val="nil"/>
          <w:between w:val="nil"/>
          <w:bar w:val="nil"/>
        </w:pBdr>
        <w:spacing w:after="0"/>
        <w:jc w:val="both"/>
        <w:rPr>
          <w:rFonts w:cs="Arial"/>
          <w:color w:val="000000" w:themeColor="text1"/>
          <w:kern w:val="1"/>
          <w:sz w:val="18"/>
          <w:szCs w:val="18"/>
          <w:lang w:eastAsia="ar-SA"/>
        </w:rPr>
      </w:pPr>
      <w:r>
        <w:rPr>
          <w:rFonts w:ascii="Arial" w:eastAsia="Times New Roman" w:hAnsi="Arial" w:cs="Arial"/>
          <w:color w:val="000000" w:themeColor="text1"/>
          <w:kern w:val="1"/>
          <w:sz w:val="18"/>
          <w:szCs w:val="18"/>
          <w:lang w:eastAsia="ar-SA"/>
        </w:rPr>
        <w:t>Adicionalmente, cada</w:t>
      </w:r>
      <w:r w:rsidRPr="005C25D6">
        <w:rPr>
          <w:rFonts w:ascii="Arial" w:eastAsia="Times New Roman" w:hAnsi="Arial" w:cs="Arial"/>
          <w:color w:val="000000" w:themeColor="text1"/>
          <w:kern w:val="1"/>
          <w:sz w:val="18"/>
          <w:szCs w:val="18"/>
          <w:lang w:eastAsia="ar-SA"/>
        </w:rPr>
        <w:t xml:space="preserve"> Sujeto Obligado deberá </w:t>
      </w:r>
      <w:bookmarkStart w:id="14" w:name="_Hlk157427288"/>
      <w:r w:rsidRPr="005C25D6">
        <w:rPr>
          <w:rFonts w:ascii="Arial" w:eastAsia="Times New Roman" w:hAnsi="Arial" w:cs="Arial"/>
          <w:color w:val="000000" w:themeColor="text1"/>
          <w:kern w:val="1"/>
          <w:sz w:val="18"/>
          <w:szCs w:val="18"/>
          <w:lang w:eastAsia="ar-SA"/>
        </w:rPr>
        <w:t>exhibir los comprobantes del pago de derechos que haya realizado por concepto de uso</w:t>
      </w:r>
      <w:r>
        <w:rPr>
          <w:rFonts w:ascii="Arial" w:eastAsia="Times New Roman" w:hAnsi="Arial" w:cs="Arial"/>
          <w:color w:val="000000" w:themeColor="text1"/>
          <w:kern w:val="1"/>
          <w:sz w:val="18"/>
          <w:szCs w:val="18"/>
          <w:lang w:eastAsia="ar-SA"/>
        </w:rPr>
        <w:t xml:space="preserve"> y</w:t>
      </w:r>
      <w:r w:rsidRPr="005C25D6">
        <w:rPr>
          <w:rFonts w:ascii="Arial" w:eastAsia="Times New Roman" w:hAnsi="Arial" w:cs="Arial"/>
          <w:color w:val="000000" w:themeColor="text1"/>
          <w:kern w:val="1"/>
          <w:sz w:val="18"/>
          <w:szCs w:val="18"/>
          <w:lang w:eastAsia="ar-SA"/>
        </w:rPr>
        <w:t xml:space="preserve"> aprovechamiento del espectro radioeléctrico en los últimos cinco años</w:t>
      </w:r>
      <w:bookmarkEnd w:id="14"/>
      <w:r w:rsidRPr="005C25D6">
        <w:rPr>
          <w:rFonts w:ascii="Arial" w:eastAsia="Times New Roman" w:hAnsi="Arial" w:cs="Arial"/>
          <w:color w:val="000000" w:themeColor="text1"/>
          <w:kern w:val="1"/>
          <w:sz w:val="18"/>
          <w:szCs w:val="18"/>
          <w:lang w:eastAsia="ar-SA"/>
        </w:rPr>
        <w:t xml:space="preserve">. </w:t>
      </w:r>
      <w:r w:rsidRPr="00A33880">
        <w:rPr>
          <w:rFonts w:ascii="Arial" w:eastAsia="Times New Roman" w:hAnsi="Arial" w:cs="Arial"/>
          <w:color w:val="000000" w:themeColor="text1"/>
          <w:kern w:val="1"/>
          <w:sz w:val="18"/>
          <w:szCs w:val="18"/>
          <w:lang w:eastAsia="ar-SA"/>
        </w:rPr>
        <w:t>La omisión en exhibir esos comprobantes de pago se incluirá dentro de las consideraciones que, en su caso, motiven la resolución que declare el rescate de las bandas de frecuencias, en cuyo caso no habrá lugar a indemnización por el rescate, de conformidad con el artículo 108, cuarto párrafo de la Ley</w:t>
      </w:r>
      <w:r w:rsidR="006C4DF4">
        <w:rPr>
          <w:rFonts w:ascii="Arial" w:eastAsia="Times New Roman" w:hAnsi="Arial" w:cs="Arial"/>
          <w:color w:val="000000" w:themeColor="text1"/>
          <w:kern w:val="1"/>
          <w:sz w:val="18"/>
          <w:szCs w:val="18"/>
          <w:lang w:eastAsia="ar-SA"/>
        </w:rPr>
        <w:t>.</w:t>
      </w:r>
    </w:p>
    <w:p w14:paraId="23B04960" w14:textId="77777777" w:rsidR="007626BE" w:rsidRDefault="007626BE" w:rsidP="007626BE">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587B0FEB" w14:textId="23BD40BA" w:rsidR="00C629EF" w:rsidRPr="00C12E42" w:rsidRDefault="00C629EF" w:rsidP="00C629EF">
      <w:pPr>
        <w:pStyle w:val="Prrafodelista"/>
        <w:pBdr>
          <w:top w:val="nil"/>
          <w:left w:val="nil"/>
          <w:bottom w:val="nil"/>
          <w:right w:val="nil"/>
          <w:between w:val="nil"/>
          <w:bar w:val="nil"/>
        </w:pBdr>
        <w:spacing w:line="276" w:lineRule="auto"/>
        <w:ind w:left="0"/>
        <w:jc w:val="both"/>
        <w:rPr>
          <w:color w:val="000000" w:themeColor="text1"/>
          <w:kern w:val="1"/>
          <w:sz w:val="18"/>
        </w:rPr>
      </w:pPr>
      <w:r w:rsidRPr="00186474">
        <w:rPr>
          <w:rFonts w:cs="Arial"/>
          <w:color w:val="000000" w:themeColor="text1"/>
          <w:kern w:val="1"/>
          <w:sz w:val="18"/>
          <w:szCs w:val="18"/>
          <w:lang w:eastAsia="ar-SA"/>
        </w:rPr>
        <w:t>En</w:t>
      </w:r>
      <w:r w:rsidRPr="00186474" w:rsidDel="00AA6C8F">
        <w:rPr>
          <w:rFonts w:cs="Arial"/>
          <w:color w:val="000000" w:themeColor="text1"/>
          <w:kern w:val="1"/>
          <w:sz w:val="18"/>
          <w:szCs w:val="18"/>
          <w:lang w:eastAsia="ar-SA"/>
        </w:rPr>
        <w:t xml:space="preserve"> </w:t>
      </w:r>
      <w:r w:rsidRPr="00186474">
        <w:rPr>
          <w:rFonts w:cs="Arial"/>
          <w:color w:val="000000" w:themeColor="text1"/>
          <w:kern w:val="1"/>
          <w:sz w:val="18"/>
          <w:szCs w:val="18"/>
          <w:lang w:eastAsia="ar-SA"/>
        </w:rPr>
        <w:t xml:space="preserve">caso de que los Sujetos </w:t>
      </w:r>
      <w:r w:rsidRPr="00186474" w:rsidDel="00B060B6">
        <w:rPr>
          <w:rFonts w:cs="Arial"/>
          <w:color w:val="000000" w:themeColor="text1"/>
          <w:kern w:val="1"/>
          <w:sz w:val="18"/>
          <w:szCs w:val="18"/>
          <w:lang w:eastAsia="ar-SA"/>
        </w:rPr>
        <w:t>O</w:t>
      </w:r>
      <w:r w:rsidRPr="00186474">
        <w:rPr>
          <w:rFonts w:cs="Arial"/>
          <w:color w:val="000000" w:themeColor="text1"/>
          <w:kern w:val="1"/>
          <w:sz w:val="18"/>
          <w:szCs w:val="18"/>
          <w:lang w:eastAsia="ar-SA"/>
        </w:rPr>
        <w:t xml:space="preserve">bligados </w:t>
      </w:r>
      <w:r w:rsidRPr="00186474" w:rsidDel="00AA6C8F">
        <w:rPr>
          <w:rFonts w:cs="Arial"/>
          <w:color w:val="000000" w:themeColor="text1"/>
          <w:kern w:val="1"/>
          <w:sz w:val="18"/>
          <w:szCs w:val="18"/>
          <w:lang w:eastAsia="ar-SA"/>
        </w:rPr>
        <w:t xml:space="preserve">no </w:t>
      </w:r>
      <w:r w:rsidRPr="00186474">
        <w:rPr>
          <w:rFonts w:cs="Arial"/>
          <w:color w:val="000000" w:themeColor="text1"/>
          <w:kern w:val="1"/>
          <w:sz w:val="18"/>
          <w:szCs w:val="18"/>
          <w:lang w:eastAsia="ar-SA"/>
        </w:rPr>
        <w:t>acepten de manera expresa e indubitable la propuesta de cambio de bandas de frecuencias</w:t>
      </w:r>
      <w:r>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w:t>
      </w:r>
      <w:r>
        <w:rPr>
          <w:rFonts w:cs="Arial"/>
          <w:color w:val="000000" w:themeColor="text1"/>
          <w:kern w:val="1"/>
          <w:sz w:val="18"/>
          <w:szCs w:val="18"/>
          <w:lang w:eastAsia="ar-SA"/>
        </w:rPr>
        <w:t>el Instituto</w:t>
      </w:r>
      <w:r w:rsidRPr="00186474">
        <w:rPr>
          <w:rFonts w:cs="Arial"/>
          <w:color w:val="000000" w:themeColor="text1"/>
          <w:kern w:val="1"/>
          <w:sz w:val="18"/>
          <w:szCs w:val="18"/>
          <w:lang w:eastAsia="ar-SA"/>
        </w:rPr>
        <w:t xml:space="preserve"> podrá iniciar el procedimiento de rescate, conforme a lo previsto en el tercer párrafo del artículo 107 y 108 de la Ley</w:t>
      </w:r>
      <w:r>
        <w:rPr>
          <w:rFonts w:cs="Arial"/>
          <w:color w:val="000000" w:themeColor="text1"/>
          <w:kern w:val="1"/>
          <w:sz w:val="18"/>
          <w:szCs w:val="18"/>
          <w:lang w:eastAsia="ar-SA"/>
        </w:rPr>
        <w:t>. Así, t</w:t>
      </w:r>
      <w:r w:rsidRPr="00A33880">
        <w:rPr>
          <w:rFonts w:cs="Arial"/>
          <w:color w:val="000000" w:themeColor="text1"/>
          <w:kern w:val="1"/>
          <w:sz w:val="18"/>
          <w:szCs w:val="18"/>
          <w:lang w:eastAsia="ar-SA"/>
        </w:rPr>
        <w:t>ranscurrido el plazo de</w:t>
      </w:r>
      <w:r>
        <w:rPr>
          <w:rFonts w:cs="Arial"/>
          <w:color w:val="000000" w:themeColor="text1"/>
          <w:kern w:val="1"/>
          <w:sz w:val="18"/>
          <w:szCs w:val="18"/>
          <w:lang w:eastAsia="ar-SA"/>
        </w:rPr>
        <w:t xml:space="preserve"> </w:t>
      </w:r>
      <w:r w:rsidRPr="00C12E42">
        <w:rPr>
          <w:rFonts w:cs="Arial"/>
          <w:b/>
          <w:bCs/>
          <w:color w:val="000000" w:themeColor="text1"/>
          <w:kern w:val="1"/>
          <w:sz w:val="18"/>
          <w:szCs w:val="18"/>
          <w:lang w:eastAsia="ar-SA"/>
        </w:rPr>
        <w:t>DIEZ DÍAS HÁBILES</w:t>
      </w:r>
      <w:r w:rsidRPr="00A33880">
        <w:rPr>
          <w:rFonts w:cs="Arial"/>
          <w:color w:val="000000" w:themeColor="text1"/>
          <w:kern w:val="1"/>
          <w:sz w:val="18"/>
          <w:szCs w:val="18"/>
          <w:lang w:eastAsia="ar-SA"/>
        </w:rPr>
        <w:t xml:space="preserve"> </w:t>
      </w:r>
      <w:r>
        <w:rPr>
          <w:rFonts w:cs="Arial"/>
          <w:color w:val="000000" w:themeColor="text1"/>
          <w:kern w:val="1"/>
          <w:sz w:val="18"/>
          <w:szCs w:val="18"/>
          <w:lang w:eastAsia="ar-SA"/>
        </w:rPr>
        <w:t>,</w:t>
      </w:r>
      <w:r w:rsidRPr="00A33880">
        <w:rPr>
          <w:rFonts w:cs="Arial"/>
          <w:color w:val="000000" w:themeColor="text1"/>
          <w:kern w:val="1"/>
          <w:sz w:val="18"/>
          <w:szCs w:val="18"/>
          <w:lang w:eastAsia="ar-SA"/>
        </w:rPr>
        <w:t xml:space="preserve"> </w:t>
      </w:r>
      <w:r>
        <w:rPr>
          <w:rFonts w:cs="Arial"/>
          <w:color w:val="000000" w:themeColor="text1"/>
          <w:kern w:val="1"/>
          <w:sz w:val="18"/>
          <w:szCs w:val="18"/>
          <w:lang w:eastAsia="ar-SA"/>
        </w:rPr>
        <w:t xml:space="preserve">en consistencia con el previsto </w:t>
      </w:r>
      <w:r w:rsidRPr="00A33880">
        <w:rPr>
          <w:rFonts w:cs="Arial"/>
          <w:color w:val="000000" w:themeColor="text1"/>
          <w:kern w:val="1"/>
          <w:sz w:val="18"/>
          <w:szCs w:val="18"/>
          <w:lang w:eastAsia="ar-SA"/>
        </w:rPr>
        <w:t xml:space="preserve">en el </w:t>
      </w:r>
      <w:r>
        <w:rPr>
          <w:rFonts w:cs="Arial"/>
          <w:color w:val="000000" w:themeColor="text1"/>
          <w:kern w:val="1"/>
          <w:sz w:val="18"/>
          <w:szCs w:val="18"/>
          <w:lang w:eastAsia="ar-SA"/>
        </w:rPr>
        <w:t>artículo 106 de la Ley</w:t>
      </w:r>
      <w:r w:rsidRPr="00A33880">
        <w:rPr>
          <w:rFonts w:cs="Arial"/>
          <w:color w:val="000000" w:themeColor="text1"/>
          <w:kern w:val="1"/>
          <w:sz w:val="18"/>
          <w:szCs w:val="18"/>
          <w:lang w:eastAsia="ar-SA"/>
        </w:rPr>
        <w:t xml:space="preserve">, sin que se haya recibido la aceptación indubitable por parte de los Sujetos Obligados, se entenderá como rechazada la propuesta de cambio de bandas de frecuencias, y el Instituto </w:t>
      </w:r>
      <w:r>
        <w:rPr>
          <w:rFonts w:cs="Arial"/>
          <w:color w:val="000000" w:themeColor="text1"/>
          <w:kern w:val="1"/>
          <w:sz w:val="18"/>
          <w:szCs w:val="18"/>
          <w:lang w:eastAsia="ar-SA"/>
        </w:rPr>
        <w:t>tendrá por iniciado</w:t>
      </w:r>
      <w:r w:rsidRPr="00A33880">
        <w:rPr>
          <w:rFonts w:cs="Arial"/>
          <w:color w:val="000000" w:themeColor="text1"/>
          <w:kern w:val="1"/>
          <w:sz w:val="18"/>
          <w:szCs w:val="18"/>
          <w:lang w:eastAsia="ar-SA"/>
        </w:rPr>
        <w:t xml:space="preserve"> el procedimiento de rescate, </w:t>
      </w:r>
      <w:r>
        <w:rPr>
          <w:rFonts w:cs="Arial"/>
          <w:color w:val="000000" w:themeColor="text1"/>
          <w:kern w:val="1"/>
          <w:sz w:val="18"/>
          <w:szCs w:val="18"/>
          <w:lang w:eastAsia="ar-SA"/>
        </w:rPr>
        <w:t>por actualizarse los supuestos establecidos en las fracciones I, VI y VII del artículo 105 de la Ley, en consistencia con las valoraciones y apreciaciones establecidas en el Considerando Quinto del presente Acuerdo, ya que se estima que son supuestos equivalentes que deberían de reflejar las consecuencias regulatorias del rescate. En cuyo caso, la publicación del presente Acuerdo en el DOF se considerará como la notificación del inicio del procedimiento</w:t>
      </w:r>
      <w:r w:rsidRPr="000347B1">
        <w:rPr>
          <w:rFonts w:cs="Arial"/>
          <w:color w:val="000000" w:themeColor="text1"/>
          <w:kern w:val="1"/>
          <w:sz w:val="18"/>
          <w:szCs w:val="18"/>
          <w:lang w:eastAsia="ar-SA"/>
        </w:rPr>
        <w:t xml:space="preserve"> </w:t>
      </w:r>
      <w:r>
        <w:rPr>
          <w:rFonts w:cs="Arial"/>
          <w:color w:val="000000" w:themeColor="text1"/>
          <w:kern w:val="1"/>
          <w:sz w:val="18"/>
          <w:szCs w:val="18"/>
          <w:lang w:eastAsia="ar-SA"/>
        </w:rPr>
        <w:t>de rescate, mismo que se tramitará</w:t>
      </w:r>
      <w:r w:rsidRPr="006C4DF4">
        <w:rPr>
          <w:rFonts w:cs="Arial"/>
          <w:color w:val="000000" w:themeColor="text1"/>
          <w:kern w:val="1"/>
          <w:sz w:val="18"/>
          <w:szCs w:val="18"/>
          <w:lang w:eastAsia="ar-SA"/>
        </w:rPr>
        <w:t xml:space="preserve"> </w:t>
      </w:r>
      <w:r w:rsidRPr="00A33880">
        <w:rPr>
          <w:rFonts w:cs="Arial"/>
          <w:color w:val="000000" w:themeColor="text1"/>
          <w:kern w:val="1"/>
          <w:sz w:val="18"/>
          <w:szCs w:val="18"/>
          <w:lang w:eastAsia="ar-SA"/>
        </w:rPr>
        <w:t xml:space="preserve">conforme </w:t>
      </w:r>
      <w:r>
        <w:rPr>
          <w:rFonts w:cs="Arial"/>
          <w:color w:val="000000" w:themeColor="text1"/>
          <w:kern w:val="1"/>
          <w:sz w:val="18"/>
          <w:szCs w:val="18"/>
          <w:lang w:eastAsia="ar-SA"/>
        </w:rPr>
        <w:t>a lo</w:t>
      </w:r>
      <w:r w:rsidRPr="00A33880">
        <w:rPr>
          <w:rFonts w:cs="Arial"/>
          <w:color w:val="000000" w:themeColor="text1"/>
          <w:kern w:val="1"/>
          <w:sz w:val="18"/>
          <w:szCs w:val="18"/>
          <w:lang w:eastAsia="ar-SA"/>
        </w:rPr>
        <w:t xml:space="preserve"> siguiente:</w:t>
      </w:r>
    </w:p>
    <w:p w14:paraId="6E4E439A" w14:textId="77777777" w:rsidR="00AD250A" w:rsidRPr="00C963DA" w:rsidRDefault="00AD250A" w:rsidP="00AD250A">
      <w:pPr>
        <w:pStyle w:val="Ttulo3"/>
        <w:numPr>
          <w:ilvl w:val="0"/>
          <w:numId w:val="0"/>
        </w:numPr>
        <w:rPr>
          <w:lang w:val="es-MX"/>
        </w:rPr>
      </w:pPr>
    </w:p>
    <w:p w14:paraId="4B846CF2" w14:textId="77777777" w:rsidR="00AD250A" w:rsidRDefault="00AD250A" w:rsidP="00AD250A">
      <w:pPr>
        <w:pStyle w:val="Ttulo3"/>
        <w:numPr>
          <w:ilvl w:val="0"/>
          <w:numId w:val="19"/>
        </w:numPr>
      </w:pPr>
      <w:r>
        <w:t xml:space="preserve">A partir del segundo día hábil siguiente a que se hubiere agotado el plazo para aceptar el cambio de bandas de frecuencias, iniciará el plazo de </w:t>
      </w:r>
      <w:r w:rsidRPr="000A3FCD">
        <w:rPr>
          <w:b/>
        </w:rPr>
        <w:t>TREINTA Y CINCO DÍAS HÁBILES</w:t>
      </w:r>
      <w:r>
        <w:t>, previsto en</w:t>
      </w:r>
      <w:r w:rsidRPr="00186474">
        <w:t xml:space="preserve"> el artículo 108,</w:t>
      </w:r>
      <w:r>
        <w:t xml:space="preserve"> primer párrafo </w:t>
      </w:r>
      <w:r w:rsidRPr="00186474">
        <w:t>de la Ley</w:t>
      </w:r>
      <w:r>
        <w:t xml:space="preserve">, </w:t>
      </w:r>
      <w:r w:rsidDel="00E468E1">
        <w:t>a</w:t>
      </w:r>
      <w:r>
        <w:t xml:space="preserve"> fin de que cada </w:t>
      </w:r>
      <w:r w:rsidRPr="00E468E1">
        <w:rPr>
          <w:color w:val="000000" w:themeColor="text1"/>
        </w:rPr>
        <w:t xml:space="preserve">Sujeto Obligado </w:t>
      </w:r>
      <w:r>
        <w:rPr>
          <w:color w:val="000000" w:themeColor="text1"/>
        </w:rPr>
        <w:t>manifieste lo que a su derecho convenga y aporte las pruebas que estime pertinentes</w:t>
      </w:r>
      <w:r w:rsidRPr="005C476B">
        <w:t>.</w:t>
      </w:r>
      <w:r>
        <w:t xml:space="preserve"> </w:t>
      </w:r>
    </w:p>
    <w:p w14:paraId="32545F73" w14:textId="7C77BFA7" w:rsidR="00AD250A" w:rsidRDefault="00AD250A" w:rsidP="00AD250A">
      <w:pPr>
        <w:pStyle w:val="Ttulo3"/>
        <w:numPr>
          <w:ilvl w:val="0"/>
          <w:numId w:val="19"/>
        </w:numPr>
      </w:pPr>
      <w:r>
        <w:t xml:space="preserve">Para aquellos Sujetos Obligados que, dentro del plazo de </w:t>
      </w:r>
      <w:r w:rsidR="00933CAB" w:rsidRPr="000A3FCD">
        <w:rPr>
          <w:b/>
        </w:rPr>
        <w:t>TREINTA Y CINCO DÍAS HÁBILES</w:t>
      </w:r>
      <w:r>
        <w:t xml:space="preserve"> hubieren </w:t>
      </w:r>
      <w:r w:rsidRPr="00773986">
        <w:t>comparecido al procedimiento de rescate,</w:t>
      </w:r>
      <w:r>
        <w:t xml:space="preserve"> le seguirá el procedimiento previsto en el artículo 108 de la Ley de manera individualizada hasta el dictado de la resolución correspondiente.</w:t>
      </w:r>
    </w:p>
    <w:p w14:paraId="69DE88F4" w14:textId="7423926B" w:rsidR="00AD250A" w:rsidRDefault="00AD250A" w:rsidP="00AD250A">
      <w:pPr>
        <w:pStyle w:val="Ttulo3"/>
        <w:numPr>
          <w:ilvl w:val="0"/>
          <w:numId w:val="19"/>
        </w:numPr>
      </w:pPr>
      <w:r>
        <w:t xml:space="preserve">Para aquellos Sujetos Obligados que, dentro del plazo de </w:t>
      </w:r>
      <w:r w:rsidR="00933CAB" w:rsidRPr="000A3FCD">
        <w:rPr>
          <w:b/>
        </w:rPr>
        <w:t>TREINTA Y CINCO DÍAS HÁBILES</w:t>
      </w:r>
      <w:r>
        <w:t xml:space="preserve"> </w:t>
      </w:r>
      <w:r w:rsidRPr="00773986">
        <w:rPr>
          <w:b/>
          <w:bCs/>
          <w:u w:val="single"/>
        </w:rPr>
        <w:t>no</w:t>
      </w:r>
      <w:r>
        <w:t xml:space="preserve"> hubieren comparecido al procedimiento de rescate, se tendrá por precluido el derecho de hacer manifestaciones y ofrecer pruebas y se estará a lo siguiente:</w:t>
      </w:r>
    </w:p>
    <w:p w14:paraId="1938F21A" w14:textId="77777777" w:rsidR="00AD250A" w:rsidRPr="000A3FCD" w:rsidRDefault="00AD250A" w:rsidP="00AD250A">
      <w:pPr>
        <w:pStyle w:val="Prrafodelista"/>
        <w:numPr>
          <w:ilvl w:val="1"/>
          <w:numId w:val="20"/>
        </w:numPr>
        <w:spacing w:line="276" w:lineRule="auto"/>
        <w:jc w:val="both"/>
        <w:rPr>
          <w:sz w:val="18"/>
          <w:szCs w:val="18"/>
        </w:rPr>
      </w:pPr>
      <w:r w:rsidRPr="00773986">
        <w:rPr>
          <w:rFonts w:cs="Arial"/>
          <w:kern w:val="1"/>
          <w:sz w:val="18"/>
          <w:szCs w:val="18"/>
          <w:lang w:eastAsia="ar-SA"/>
        </w:rPr>
        <w:t xml:space="preserve">El Instituto procederá a analizar la información con la que cuente en un plazo de </w:t>
      </w:r>
      <w:r w:rsidRPr="000A3FCD">
        <w:rPr>
          <w:rFonts w:cs="Arial"/>
          <w:b/>
          <w:kern w:val="1"/>
          <w:sz w:val="18"/>
          <w:szCs w:val="18"/>
          <w:lang w:eastAsia="ar-SA"/>
        </w:rPr>
        <w:t>VEINTE DÍAS HÁBILES</w:t>
      </w:r>
      <w:r w:rsidRPr="00773986">
        <w:rPr>
          <w:rFonts w:cs="Arial"/>
          <w:kern w:val="1"/>
          <w:sz w:val="18"/>
          <w:szCs w:val="18"/>
          <w:lang w:eastAsia="ar-SA"/>
        </w:rPr>
        <w:t xml:space="preserve"> siguientes al cierre del plazo indicado en el </w:t>
      </w:r>
      <w:r>
        <w:rPr>
          <w:rFonts w:cs="Arial"/>
          <w:kern w:val="1"/>
          <w:sz w:val="18"/>
          <w:szCs w:val="18"/>
          <w:lang w:eastAsia="ar-SA"/>
        </w:rPr>
        <w:t>punto</w:t>
      </w:r>
      <w:r w:rsidRPr="00773986">
        <w:rPr>
          <w:rFonts w:cs="Arial"/>
          <w:kern w:val="1"/>
          <w:sz w:val="18"/>
          <w:szCs w:val="18"/>
          <w:lang w:eastAsia="ar-SA"/>
        </w:rPr>
        <w:t xml:space="preserve"> </w:t>
      </w:r>
      <w:r>
        <w:rPr>
          <w:rFonts w:cs="Arial"/>
          <w:kern w:val="1"/>
          <w:sz w:val="18"/>
          <w:szCs w:val="18"/>
          <w:lang w:eastAsia="ar-SA"/>
        </w:rPr>
        <w:t>3</w:t>
      </w:r>
      <w:r w:rsidRPr="00773986">
        <w:rPr>
          <w:rFonts w:cs="Arial"/>
          <w:kern w:val="1"/>
          <w:sz w:val="18"/>
          <w:szCs w:val="18"/>
          <w:lang w:eastAsia="ar-SA"/>
        </w:rPr>
        <w:t>.</w:t>
      </w:r>
    </w:p>
    <w:p w14:paraId="38AC93C8" w14:textId="2E68DD3D" w:rsidR="00AD250A" w:rsidRPr="00773986" w:rsidRDefault="00AD250A" w:rsidP="00AD250A">
      <w:pPr>
        <w:pStyle w:val="Prrafodelista"/>
        <w:numPr>
          <w:ilvl w:val="1"/>
          <w:numId w:val="20"/>
        </w:numPr>
        <w:spacing w:line="276" w:lineRule="auto"/>
        <w:jc w:val="both"/>
        <w:rPr>
          <w:rFonts w:cs="Arial"/>
          <w:kern w:val="1"/>
          <w:sz w:val="18"/>
          <w:szCs w:val="18"/>
          <w:lang w:eastAsia="ar-SA"/>
        </w:rPr>
      </w:pPr>
      <w:r w:rsidRPr="00773986">
        <w:rPr>
          <w:rFonts w:cs="Arial"/>
          <w:kern w:val="1"/>
          <w:sz w:val="18"/>
          <w:szCs w:val="18"/>
          <w:lang w:eastAsia="ar-SA"/>
        </w:rPr>
        <w:lastRenderedPageBreak/>
        <w:t xml:space="preserve">Concluido el plazo de veinte días hábiles previstos en el inciso anterior, </w:t>
      </w:r>
      <w:r>
        <w:rPr>
          <w:rFonts w:cs="Arial"/>
          <w:kern w:val="1"/>
          <w:sz w:val="18"/>
          <w:szCs w:val="18"/>
          <w:lang w:eastAsia="ar-SA"/>
        </w:rPr>
        <w:t xml:space="preserve">los </w:t>
      </w:r>
      <w:r w:rsidR="00C629EF" w:rsidRPr="00773986">
        <w:rPr>
          <w:rFonts w:cs="Arial"/>
          <w:kern w:val="1"/>
          <w:sz w:val="18"/>
          <w:szCs w:val="18"/>
          <w:lang w:eastAsia="ar-SA"/>
        </w:rPr>
        <w:t>Sujeto</w:t>
      </w:r>
      <w:r w:rsidR="00C629EF">
        <w:rPr>
          <w:rFonts w:cs="Arial"/>
          <w:kern w:val="1"/>
          <w:sz w:val="18"/>
          <w:szCs w:val="18"/>
          <w:lang w:eastAsia="ar-SA"/>
        </w:rPr>
        <w:t>s</w:t>
      </w:r>
      <w:r w:rsidR="00C629EF" w:rsidRPr="00773986">
        <w:rPr>
          <w:rFonts w:cs="Arial"/>
          <w:kern w:val="1"/>
          <w:sz w:val="18"/>
          <w:szCs w:val="18"/>
          <w:lang w:eastAsia="ar-SA"/>
        </w:rPr>
        <w:t xml:space="preserve"> Obligado</w:t>
      </w:r>
      <w:r w:rsidR="00C629EF">
        <w:rPr>
          <w:rFonts w:cs="Arial"/>
          <w:kern w:val="1"/>
          <w:sz w:val="18"/>
          <w:szCs w:val="18"/>
          <w:lang w:eastAsia="ar-SA"/>
        </w:rPr>
        <w:t>s</w:t>
      </w:r>
      <w:r w:rsidR="00C629EF" w:rsidRPr="00773986">
        <w:rPr>
          <w:rFonts w:cs="Arial"/>
          <w:kern w:val="1"/>
          <w:sz w:val="18"/>
          <w:szCs w:val="18"/>
          <w:lang w:eastAsia="ar-SA"/>
        </w:rPr>
        <w:t xml:space="preserve"> </w:t>
      </w:r>
      <w:r w:rsidRPr="00773986">
        <w:rPr>
          <w:rFonts w:cs="Arial"/>
          <w:kern w:val="1"/>
          <w:sz w:val="18"/>
          <w:szCs w:val="18"/>
          <w:lang w:eastAsia="ar-SA"/>
        </w:rPr>
        <w:t>tendrá</w:t>
      </w:r>
      <w:r>
        <w:rPr>
          <w:rFonts w:cs="Arial"/>
          <w:kern w:val="1"/>
          <w:sz w:val="18"/>
          <w:szCs w:val="18"/>
          <w:lang w:eastAsia="ar-SA"/>
        </w:rPr>
        <w:t>n</w:t>
      </w:r>
      <w:r w:rsidRPr="00773986">
        <w:rPr>
          <w:rFonts w:cs="Arial"/>
          <w:kern w:val="1"/>
          <w:sz w:val="18"/>
          <w:szCs w:val="18"/>
          <w:lang w:eastAsia="ar-SA"/>
        </w:rPr>
        <w:t xml:space="preserve"> un plazo de </w:t>
      </w:r>
      <w:r w:rsidRPr="00773986">
        <w:rPr>
          <w:rFonts w:cs="Arial"/>
          <w:b/>
          <w:bCs/>
          <w:kern w:val="1"/>
          <w:sz w:val="18"/>
          <w:szCs w:val="18"/>
          <w:lang w:eastAsia="ar-SA"/>
        </w:rPr>
        <w:t>CINCO DÍAS HÁBI</w:t>
      </w:r>
      <w:r>
        <w:rPr>
          <w:rFonts w:cs="Arial"/>
          <w:b/>
          <w:bCs/>
          <w:kern w:val="1"/>
          <w:sz w:val="18"/>
          <w:szCs w:val="18"/>
          <w:lang w:eastAsia="ar-SA"/>
        </w:rPr>
        <w:t>L</w:t>
      </w:r>
      <w:r w:rsidRPr="00773986">
        <w:rPr>
          <w:rFonts w:cs="Arial"/>
          <w:b/>
          <w:bCs/>
          <w:kern w:val="1"/>
          <w:sz w:val="18"/>
          <w:szCs w:val="18"/>
          <w:lang w:eastAsia="ar-SA"/>
        </w:rPr>
        <w:t>ES</w:t>
      </w:r>
      <w:r w:rsidRPr="00773986">
        <w:rPr>
          <w:rFonts w:cs="Arial"/>
          <w:kern w:val="1"/>
          <w:sz w:val="18"/>
          <w:szCs w:val="18"/>
          <w:lang w:eastAsia="ar-SA"/>
        </w:rPr>
        <w:t xml:space="preserve"> para present</w:t>
      </w:r>
      <w:r>
        <w:rPr>
          <w:rFonts w:cs="Arial"/>
          <w:kern w:val="1"/>
          <w:sz w:val="18"/>
          <w:szCs w:val="18"/>
          <w:lang w:eastAsia="ar-SA"/>
        </w:rPr>
        <w:t>ar</w:t>
      </w:r>
      <w:r w:rsidRPr="00773986">
        <w:rPr>
          <w:rFonts w:cs="Arial"/>
          <w:kern w:val="1"/>
          <w:sz w:val="18"/>
          <w:szCs w:val="18"/>
          <w:lang w:eastAsia="ar-SA"/>
        </w:rPr>
        <w:t xml:space="preserve"> sus alegatos.</w:t>
      </w:r>
    </w:p>
    <w:p w14:paraId="4FAE2C4F" w14:textId="0B870F48" w:rsidR="00AD250A" w:rsidRPr="000A3FCD" w:rsidRDefault="00AD250A" w:rsidP="00AD250A">
      <w:pPr>
        <w:pStyle w:val="Prrafodelista"/>
        <w:numPr>
          <w:ilvl w:val="1"/>
          <w:numId w:val="20"/>
        </w:numPr>
        <w:spacing w:line="276" w:lineRule="auto"/>
        <w:jc w:val="both"/>
        <w:rPr>
          <w:rFonts w:eastAsia="Calibri"/>
          <w:sz w:val="18"/>
          <w:szCs w:val="18"/>
        </w:rPr>
      </w:pPr>
      <w:r>
        <w:rPr>
          <w:rFonts w:cs="Arial"/>
          <w:kern w:val="1"/>
          <w:sz w:val="18"/>
          <w:szCs w:val="18"/>
          <w:lang w:eastAsia="ar-SA"/>
        </w:rPr>
        <w:t>C</w:t>
      </w:r>
      <w:r w:rsidRPr="009A0692">
        <w:rPr>
          <w:rFonts w:cs="Arial"/>
          <w:kern w:val="1"/>
          <w:sz w:val="18"/>
          <w:szCs w:val="18"/>
          <w:lang w:eastAsia="ar-SA"/>
        </w:rPr>
        <w:t>onclu</w:t>
      </w:r>
      <w:r>
        <w:rPr>
          <w:rFonts w:cs="Arial"/>
          <w:kern w:val="1"/>
          <w:sz w:val="18"/>
          <w:szCs w:val="18"/>
          <w:lang w:eastAsia="ar-SA"/>
        </w:rPr>
        <w:t>ido</w:t>
      </w:r>
      <w:r w:rsidRPr="009A0692">
        <w:rPr>
          <w:rFonts w:cs="Arial"/>
          <w:kern w:val="1"/>
          <w:sz w:val="18"/>
          <w:szCs w:val="18"/>
          <w:lang w:eastAsia="ar-SA"/>
        </w:rPr>
        <w:t xml:space="preserve"> el plazo del inciso anterior</w:t>
      </w:r>
      <w:r w:rsidDel="00F1191A">
        <w:rPr>
          <w:rFonts w:cs="Arial"/>
          <w:kern w:val="1"/>
          <w:sz w:val="18"/>
          <w:szCs w:val="18"/>
          <w:lang w:eastAsia="ar-SA"/>
        </w:rPr>
        <w:t>,</w:t>
      </w:r>
      <w:r w:rsidRPr="00773986" w:rsidDel="00F1191A">
        <w:rPr>
          <w:rFonts w:cs="Arial"/>
          <w:kern w:val="1"/>
          <w:sz w:val="18"/>
          <w:szCs w:val="18"/>
          <w:lang w:eastAsia="ar-SA"/>
        </w:rPr>
        <w:t xml:space="preserve"> </w:t>
      </w:r>
      <w:r w:rsidR="0083444D" w:rsidRPr="00096D95">
        <w:rPr>
          <w:rFonts w:cs="Arial"/>
          <w:kern w:val="1"/>
          <w:sz w:val="18"/>
          <w:szCs w:val="18"/>
          <w:lang w:eastAsia="ar-SA"/>
        </w:rPr>
        <w:t>con o sin alegato</w:t>
      </w:r>
      <w:r w:rsidR="00EE77FF" w:rsidRPr="00096D95">
        <w:rPr>
          <w:rFonts w:cs="Arial"/>
          <w:kern w:val="1"/>
          <w:sz w:val="18"/>
          <w:szCs w:val="18"/>
          <w:lang w:eastAsia="ar-SA"/>
        </w:rPr>
        <w:t>s</w:t>
      </w:r>
      <w:r w:rsidRPr="00832FC2">
        <w:rPr>
          <w:rFonts w:cs="Arial"/>
          <w:kern w:val="1"/>
          <w:sz w:val="18"/>
          <w:szCs w:val="18"/>
          <w:lang w:eastAsia="ar-SA"/>
        </w:rPr>
        <w:t xml:space="preserve">, el Instituto resolverá </w:t>
      </w:r>
      <w:r>
        <w:rPr>
          <w:rFonts w:cs="Arial"/>
          <w:kern w:val="1"/>
          <w:sz w:val="18"/>
          <w:szCs w:val="18"/>
          <w:lang w:eastAsia="ar-SA"/>
        </w:rPr>
        <w:t xml:space="preserve">lo conducente </w:t>
      </w:r>
      <w:r w:rsidRPr="00832FC2">
        <w:rPr>
          <w:rFonts w:cs="Arial"/>
          <w:kern w:val="1"/>
          <w:sz w:val="18"/>
          <w:szCs w:val="18"/>
          <w:lang w:eastAsia="ar-SA"/>
        </w:rPr>
        <w:t xml:space="preserve">dentro de los </w:t>
      </w:r>
      <w:r w:rsidRPr="000A3FCD">
        <w:rPr>
          <w:rFonts w:cs="Arial"/>
          <w:b/>
          <w:kern w:val="1"/>
          <w:sz w:val="18"/>
          <w:szCs w:val="18"/>
          <w:lang w:eastAsia="ar-SA"/>
        </w:rPr>
        <w:t>CINCUENTA DÍAS HÁBILES</w:t>
      </w:r>
      <w:r w:rsidRPr="00832FC2">
        <w:rPr>
          <w:rFonts w:cs="Arial"/>
          <w:kern w:val="1"/>
          <w:sz w:val="18"/>
          <w:szCs w:val="18"/>
          <w:lang w:eastAsia="ar-SA"/>
        </w:rPr>
        <w:t xml:space="preserve"> siguientes. </w:t>
      </w:r>
    </w:p>
    <w:p w14:paraId="67E6A591" w14:textId="122A1DF6" w:rsidR="00AD250A" w:rsidRPr="002F4A38" w:rsidRDefault="00AD250A" w:rsidP="00AD250A">
      <w:pPr>
        <w:pStyle w:val="Prrafodelista"/>
        <w:numPr>
          <w:ilvl w:val="1"/>
          <w:numId w:val="20"/>
        </w:numPr>
        <w:spacing w:line="276" w:lineRule="auto"/>
        <w:jc w:val="both"/>
        <w:rPr>
          <w:rFonts w:eastAsia="Calibri"/>
        </w:rPr>
      </w:pPr>
      <w:r w:rsidRPr="00773986">
        <w:rPr>
          <w:rFonts w:cs="Arial"/>
          <w:kern w:val="1"/>
          <w:sz w:val="18"/>
          <w:szCs w:val="18"/>
          <w:lang w:eastAsia="ar-SA"/>
        </w:rPr>
        <w:t xml:space="preserve">El rescate de bandas surtirá sus efectos a partir del día hábil </w:t>
      </w:r>
      <w:r>
        <w:rPr>
          <w:rFonts w:cs="Arial"/>
          <w:kern w:val="1"/>
          <w:sz w:val="18"/>
          <w:szCs w:val="18"/>
          <w:lang w:eastAsia="ar-SA"/>
        </w:rPr>
        <w:t>siguiente</w:t>
      </w:r>
      <w:r w:rsidRPr="00606F6C">
        <w:rPr>
          <w:kern w:val="1"/>
          <w:sz w:val="18"/>
        </w:rPr>
        <w:t xml:space="preserve"> </w:t>
      </w:r>
      <w:r w:rsidR="00C74F1A" w:rsidRPr="00606F6C">
        <w:rPr>
          <w:rFonts w:cs="Arial"/>
          <w:kern w:val="1"/>
          <w:sz w:val="18"/>
          <w:szCs w:val="18"/>
          <w:lang w:eastAsia="ar-SA"/>
        </w:rPr>
        <w:t>a aquel en que se publique el Acuerdo respectivo en el DOF</w:t>
      </w:r>
      <w:r w:rsidRPr="00773986">
        <w:rPr>
          <w:rFonts w:cs="Arial"/>
          <w:kern w:val="1"/>
          <w:sz w:val="18"/>
          <w:szCs w:val="18"/>
          <w:lang w:eastAsia="ar-SA"/>
        </w:rPr>
        <w:t>.</w:t>
      </w:r>
      <w:r>
        <w:rPr>
          <w:rFonts w:cs="Arial"/>
          <w:kern w:val="1"/>
          <w:sz w:val="18"/>
          <w:szCs w:val="18"/>
          <w:lang w:eastAsia="ar-SA"/>
        </w:rPr>
        <w:t xml:space="preserve"> En su caso, el Instituto dará aviso previo al Ejecutivo Federal en términos del artículo 109 de la Ley.</w:t>
      </w:r>
    </w:p>
    <w:p w14:paraId="166AA7D6" w14:textId="77777777" w:rsidR="00AD250A" w:rsidRDefault="00AD250A" w:rsidP="00AD250A">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0BF1126A" w14:textId="77777777" w:rsidR="00AD250A" w:rsidRPr="00186474" w:rsidRDefault="00AD250A" w:rsidP="00AD250A">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Por otro lado, una vez que los Sujetos </w:t>
      </w:r>
      <w:r w:rsidRPr="00186474" w:rsidDel="00392885">
        <w:rPr>
          <w:rFonts w:cs="Arial"/>
          <w:color w:val="000000" w:themeColor="text1"/>
          <w:kern w:val="1"/>
          <w:sz w:val="18"/>
          <w:szCs w:val="18"/>
          <w:lang w:eastAsia="ar-SA"/>
        </w:rPr>
        <w:t>O</w:t>
      </w:r>
      <w:r w:rsidRPr="00186474">
        <w:rPr>
          <w:rFonts w:cs="Arial"/>
          <w:color w:val="000000" w:themeColor="text1"/>
          <w:kern w:val="1"/>
          <w:sz w:val="18"/>
          <w:szCs w:val="18"/>
          <w:lang w:eastAsia="ar-SA"/>
        </w:rPr>
        <w:t>bligados acepten las nuevas condiciones propuestas por el Instituto en el cambio de bandas de frecuencias</w:t>
      </w:r>
      <w:r>
        <w:rPr>
          <w:rFonts w:cs="Arial"/>
          <w:color w:val="000000" w:themeColor="text1"/>
          <w:kern w:val="1"/>
          <w:sz w:val="18"/>
          <w:szCs w:val="18"/>
          <w:lang w:eastAsia="ar-SA"/>
        </w:rPr>
        <w:t>, podrán continuar haciendo uso de las frecuencias origen hasta que el Instituto les asigne una nueva frecuencia dentro de los segmentos de frecuencias destino</w:t>
      </w:r>
      <w:r w:rsidRPr="00186474">
        <w:rPr>
          <w:rFonts w:cs="Arial"/>
          <w:color w:val="000000" w:themeColor="text1"/>
          <w:kern w:val="1"/>
          <w:sz w:val="18"/>
          <w:szCs w:val="18"/>
          <w:lang w:eastAsia="ar-SA"/>
        </w:rPr>
        <w:t xml:space="preserve">, </w:t>
      </w:r>
      <w:r>
        <w:rPr>
          <w:rFonts w:cs="Arial"/>
          <w:color w:val="000000" w:themeColor="text1"/>
          <w:kern w:val="1"/>
          <w:sz w:val="18"/>
          <w:szCs w:val="18"/>
          <w:lang w:eastAsia="ar-SA"/>
        </w:rPr>
        <w:t>para lo cual se</w:t>
      </w:r>
      <w:r w:rsidRPr="00186474">
        <w:rPr>
          <w:rFonts w:cs="Arial"/>
          <w:color w:val="000000" w:themeColor="text1"/>
          <w:kern w:val="1"/>
          <w:sz w:val="18"/>
          <w:szCs w:val="18"/>
          <w:lang w:eastAsia="ar-SA"/>
        </w:rPr>
        <w:t xml:space="preserve"> deberá </w:t>
      </w:r>
      <w:r>
        <w:rPr>
          <w:rFonts w:cs="Arial"/>
          <w:color w:val="000000" w:themeColor="text1"/>
          <w:kern w:val="1"/>
          <w:sz w:val="18"/>
          <w:szCs w:val="18"/>
          <w:lang w:eastAsia="ar-SA"/>
        </w:rPr>
        <w:t>emitir</w:t>
      </w:r>
      <w:r w:rsidRPr="00186474">
        <w:rPr>
          <w:rFonts w:cs="Arial"/>
          <w:color w:val="000000" w:themeColor="text1"/>
          <w:kern w:val="1"/>
          <w:sz w:val="18"/>
          <w:szCs w:val="18"/>
          <w:lang w:eastAsia="ar-SA"/>
        </w:rPr>
        <w:t xml:space="preserve"> los títulos de concesión</w:t>
      </w:r>
      <w:r>
        <w:rPr>
          <w:rFonts w:cs="Arial"/>
          <w:color w:val="000000" w:themeColor="text1"/>
          <w:kern w:val="1"/>
          <w:sz w:val="18"/>
          <w:szCs w:val="18"/>
          <w:lang w:eastAsia="ar-SA"/>
        </w:rPr>
        <w:t xml:space="preserve"> respectivos, conforme al marco legal vigente</w:t>
      </w:r>
      <w:r w:rsidRPr="00186474">
        <w:rPr>
          <w:rFonts w:cs="Arial"/>
          <w:color w:val="000000" w:themeColor="text1"/>
          <w:kern w:val="1"/>
          <w:sz w:val="18"/>
          <w:szCs w:val="18"/>
          <w:lang w:eastAsia="ar-SA"/>
        </w:rPr>
        <w:t>, considerando lo siguiente:</w:t>
      </w:r>
    </w:p>
    <w:p w14:paraId="09167FF4" w14:textId="77777777" w:rsidR="00B44147" w:rsidRPr="00186474" w:rsidRDefault="00B44147" w:rsidP="00CE5B16">
      <w:pPr>
        <w:pStyle w:val="Prrafodelista"/>
        <w:spacing w:line="276" w:lineRule="auto"/>
        <w:ind w:left="0"/>
        <w:jc w:val="both"/>
        <w:rPr>
          <w:rFonts w:cs="Arial"/>
          <w:sz w:val="18"/>
          <w:szCs w:val="18"/>
        </w:rPr>
      </w:pPr>
    </w:p>
    <w:p w14:paraId="3F377607" w14:textId="2E7F900D" w:rsidR="00B44147" w:rsidRPr="00186474" w:rsidRDefault="0036376C" w:rsidP="00167C31">
      <w:pPr>
        <w:pStyle w:val="Prrafodelista"/>
        <w:numPr>
          <w:ilvl w:val="0"/>
          <w:numId w:val="3"/>
        </w:numPr>
        <w:suppressAutoHyphens/>
        <w:spacing w:line="276" w:lineRule="auto"/>
        <w:ind w:right="49"/>
        <w:contextualSpacing/>
        <w:jc w:val="both"/>
        <w:rPr>
          <w:rFonts w:cs="Arial"/>
          <w:b/>
          <w:color w:val="000000"/>
          <w:sz w:val="18"/>
          <w:szCs w:val="18"/>
        </w:rPr>
      </w:pPr>
      <w:r>
        <w:rPr>
          <w:rFonts w:cs="Arial"/>
          <w:b/>
          <w:color w:val="000000"/>
          <w:sz w:val="18"/>
          <w:szCs w:val="18"/>
        </w:rPr>
        <w:t>Modificación</w:t>
      </w:r>
      <w:r w:rsidR="00B44147" w:rsidRPr="00186474">
        <w:rPr>
          <w:rFonts w:cs="Arial"/>
          <w:b/>
          <w:color w:val="000000"/>
          <w:sz w:val="18"/>
          <w:szCs w:val="18"/>
        </w:rPr>
        <w:t xml:space="preserve"> </w:t>
      </w:r>
      <w:r>
        <w:rPr>
          <w:rFonts w:cs="Arial"/>
          <w:b/>
          <w:color w:val="000000"/>
          <w:sz w:val="18"/>
          <w:szCs w:val="18"/>
        </w:rPr>
        <w:t>de</w:t>
      </w:r>
      <w:r w:rsidR="00B44147" w:rsidRPr="00186474">
        <w:rPr>
          <w:rFonts w:cs="Arial"/>
          <w:b/>
          <w:color w:val="000000"/>
          <w:sz w:val="18"/>
          <w:szCs w:val="18"/>
        </w:rPr>
        <w:t xml:space="preserve"> los Títulos Habilitantes.</w:t>
      </w:r>
    </w:p>
    <w:p w14:paraId="4DB7C1D5" w14:textId="77777777" w:rsidR="00B44147" w:rsidRPr="00186474" w:rsidRDefault="00B44147" w:rsidP="00167C3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1D93F9AC" w14:textId="5DC2B43A" w:rsidR="00B44147" w:rsidRDefault="00791681" w:rsidP="00791681">
      <w:pPr>
        <w:pStyle w:val="Prrafodelista"/>
        <w:pBdr>
          <w:top w:val="nil"/>
          <w:left w:val="nil"/>
          <w:bottom w:val="nil"/>
          <w:right w:val="nil"/>
          <w:between w:val="nil"/>
          <w:bar w:val="nil"/>
        </w:pBdr>
        <w:spacing w:line="276" w:lineRule="auto"/>
        <w:ind w:left="709"/>
        <w:jc w:val="both"/>
        <w:rPr>
          <w:rFonts w:cs="Arial"/>
          <w:color w:val="000000" w:themeColor="text1"/>
          <w:kern w:val="1"/>
          <w:sz w:val="18"/>
          <w:szCs w:val="18"/>
          <w:lang w:eastAsia="ar-SA"/>
        </w:rPr>
      </w:pPr>
      <w:r w:rsidRPr="00186474">
        <w:rPr>
          <w:rFonts w:cs="Arial"/>
          <w:color w:val="000000" w:themeColor="text1"/>
          <w:kern w:val="1"/>
          <w:sz w:val="18"/>
          <w:szCs w:val="18"/>
          <w:lang w:eastAsia="ar-SA"/>
        </w:rPr>
        <w:t xml:space="preserve">El Instituto deberá resolver </w:t>
      </w:r>
      <w:r w:rsidRPr="003501FF">
        <w:rPr>
          <w:rFonts w:cs="Arial"/>
          <w:color w:val="000000" w:themeColor="text1"/>
          <w:kern w:val="1"/>
          <w:sz w:val="18"/>
          <w:szCs w:val="18"/>
          <w:lang w:eastAsia="ar-SA"/>
        </w:rPr>
        <w:t>la modificación de</w:t>
      </w:r>
      <w:r w:rsidRPr="00186474">
        <w:rPr>
          <w:rFonts w:cs="Arial"/>
          <w:color w:val="000000" w:themeColor="text1"/>
          <w:kern w:val="1"/>
          <w:sz w:val="18"/>
          <w:szCs w:val="18"/>
          <w:lang w:eastAsia="ar-SA"/>
        </w:rPr>
        <w:t xml:space="preserve"> los títulos habilitantes de los Sujetos </w:t>
      </w:r>
      <w:r w:rsidRPr="00186474" w:rsidDel="00B060B6">
        <w:rPr>
          <w:rFonts w:cs="Arial"/>
          <w:color w:val="000000" w:themeColor="text1"/>
          <w:kern w:val="1"/>
          <w:sz w:val="18"/>
          <w:szCs w:val="18"/>
          <w:lang w:eastAsia="ar-SA"/>
        </w:rPr>
        <w:t>O</w:t>
      </w:r>
      <w:r w:rsidRPr="00186474">
        <w:rPr>
          <w:rFonts w:cs="Arial"/>
          <w:color w:val="000000" w:themeColor="text1"/>
          <w:kern w:val="1"/>
          <w:sz w:val="18"/>
          <w:szCs w:val="18"/>
          <w:lang w:eastAsia="ar-SA"/>
        </w:rPr>
        <w:t xml:space="preserve">bligados que de manera expresa e indubitable acepten la propuesta de cambio de bandas, </w:t>
      </w:r>
      <w:r>
        <w:rPr>
          <w:rFonts w:cs="Arial"/>
          <w:color w:val="000000" w:themeColor="text1"/>
          <w:kern w:val="1"/>
          <w:sz w:val="18"/>
          <w:szCs w:val="18"/>
          <w:lang w:eastAsia="ar-SA"/>
        </w:rPr>
        <w:t xml:space="preserve">por los respectivos títulos de concesiones aplicables, </w:t>
      </w:r>
      <w:r w:rsidRPr="00186474">
        <w:rPr>
          <w:rFonts w:cs="Arial"/>
          <w:color w:val="000000" w:themeColor="text1"/>
          <w:kern w:val="1"/>
          <w:sz w:val="18"/>
          <w:szCs w:val="18"/>
          <w:lang w:eastAsia="ar-SA"/>
        </w:rPr>
        <w:t>en los plazos siguientes:</w:t>
      </w:r>
    </w:p>
    <w:p w14:paraId="2FA9EEF3" w14:textId="77777777" w:rsidR="004E2917" w:rsidRDefault="004E2917" w:rsidP="00791681">
      <w:pPr>
        <w:pStyle w:val="Prrafodelista"/>
        <w:pBdr>
          <w:top w:val="nil"/>
          <w:left w:val="nil"/>
          <w:bottom w:val="nil"/>
          <w:right w:val="nil"/>
          <w:between w:val="nil"/>
          <w:bar w:val="nil"/>
        </w:pBdr>
        <w:spacing w:line="276" w:lineRule="auto"/>
        <w:ind w:left="709"/>
        <w:jc w:val="both"/>
        <w:rPr>
          <w:rFonts w:cs="Arial"/>
          <w:color w:val="000000" w:themeColor="text1"/>
          <w:kern w:val="1"/>
          <w:sz w:val="18"/>
          <w:szCs w:val="18"/>
          <w:lang w:eastAsia="ar-SA"/>
        </w:rPr>
      </w:pPr>
    </w:p>
    <w:p w14:paraId="6C867B47" w14:textId="77777777" w:rsidR="004E2917" w:rsidRDefault="004E2917" w:rsidP="00791681">
      <w:pPr>
        <w:pStyle w:val="Prrafodelista"/>
        <w:pBdr>
          <w:top w:val="nil"/>
          <w:left w:val="nil"/>
          <w:bottom w:val="nil"/>
          <w:right w:val="nil"/>
          <w:between w:val="nil"/>
          <w:bar w:val="nil"/>
        </w:pBdr>
        <w:spacing w:line="276" w:lineRule="auto"/>
        <w:ind w:left="709"/>
        <w:jc w:val="both"/>
        <w:rPr>
          <w:rFonts w:cs="Arial"/>
          <w:color w:val="000000" w:themeColor="text1"/>
          <w:kern w:val="1"/>
          <w:sz w:val="18"/>
          <w:szCs w:val="18"/>
          <w:lang w:eastAsia="ar-SA"/>
        </w:rPr>
      </w:pPr>
    </w:p>
    <w:p w14:paraId="4FB7EB93" w14:textId="77777777" w:rsidR="004E2917" w:rsidRDefault="004E2917" w:rsidP="00791681">
      <w:pPr>
        <w:pStyle w:val="Prrafodelista"/>
        <w:pBdr>
          <w:top w:val="nil"/>
          <w:left w:val="nil"/>
          <w:bottom w:val="nil"/>
          <w:right w:val="nil"/>
          <w:between w:val="nil"/>
          <w:bar w:val="nil"/>
        </w:pBdr>
        <w:spacing w:line="276" w:lineRule="auto"/>
        <w:ind w:left="709"/>
        <w:jc w:val="both"/>
        <w:rPr>
          <w:rFonts w:cs="Arial"/>
          <w:color w:val="000000" w:themeColor="text1"/>
          <w:kern w:val="1"/>
          <w:sz w:val="18"/>
          <w:szCs w:val="18"/>
          <w:lang w:eastAsia="ar-SA"/>
        </w:rPr>
      </w:pPr>
    </w:p>
    <w:p w14:paraId="4132F580" w14:textId="77777777" w:rsidR="004E2917" w:rsidRPr="00791681" w:rsidRDefault="004E2917" w:rsidP="00791681">
      <w:pPr>
        <w:pStyle w:val="Prrafodelista"/>
        <w:pBdr>
          <w:top w:val="nil"/>
          <w:left w:val="nil"/>
          <w:bottom w:val="nil"/>
          <w:right w:val="nil"/>
          <w:between w:val="nil"/>
          <w:bar w:val="nil"/>
        </w:pBdr>
        <w:spacing w:line="276" w:lineRule="auto"/>
        <w:ind w:left="709"/>
        <w:jc w:val="both"/>
        <w:rPr>
          <w:rFonts w:cs="Arial"/>
          <w:color w:val="000000" w:themeColor="text1"/>
          <w:kern w:val="1"/>
          <w:sz w:val="18"/>
          <w:szCs w:val="18"/>
          <w:lang w:eastAsia="ar-SA"/>
        </w:rPr>
      </w:pPr>
    </w:p>
    <w:p w14:paraId="0F42762A" w14:textId="2BE4D8A8" w:rsidR="00B44147" w:rsidRPr="00186474" w:rsidRDefault="004E2917" w:rsidP="00AE0E79">
      <w:pPr>
        <w:pStyle w:val="Prrafodelista"/>
        <w:pBdr>
          <w:top w:val="nil"/>
          <w:left w:val="nil"/>
          <w:bottom w:val="nil"/>
          <w:right w:val="nil"/>
          <w:between w:val="nil"/>
          <w:bar w:val="nil"/>
        </w:pBdr>
        <w:spacing w:line="276" w:lineRule="auto"/>
        <w:ind w:left="0"/>
        <w:jc w:val="center"/>
        <w:rPr>
          <w:rFonts w:cs="Arial"/>
          <w:color w:val="000000" w:themeColor="text1"/>
          <w:kern w:val="1"/>
          <w:sz w:val="18"/>
          <w:szCs w:val="18"/>
          <w:lang w:eastAsia="ar-SA"/>
        </w:rPr>
      </w:pPr>
      <w:r>
        <w:rPr>
          <w:noProof/>
        </w:rPr>
        <w:drawing>
          <wp:inline distT="0" distB="0" distL="0" distR="0" wp14:anchorId="43840C1B" wp14:editId="6403020A">
            <wp:extent cx="4631690" cy="2471482"/>
            <wp:effectExtent l="0" t="0" r="0" b="5080"/>
            <wp:docPr id="3927125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12575" name=""/>
                    <pic:cNvPicPr/>
                  </pic:nvPicPr>
                  <pic:blipFill>
                    <a:blip r:embed="rId17"/>
                    <a:stretch>
                      <a:fillRect/>
                    </a:stretch>
                  </pic:blipFill>
                  <pic:spPr>
                    <a:xfrm>
                      <a:off x="0" y="0"/>
                      <a:ext cx="4642807" cy="2477414"/>
                    </a:xfrm>
                    <a:prstGeom prst="rect">
                      <a:avLst/>
                    </a:prstGeom>
                  </pic:spPr>
                </pic:pic>
              </a:graphicData>
            </a:graphic>
          </wp:inline>
        </w:drawing>
      </w:r>
    </w:p>
    <w:p w14:paraId="77112B51" w14:textId="77777777" w:rsidR="00B44147" w:rsidRPr="00C963DA" w:rsidRDefault="00B44147" w:rsidP="00167C31">
      <w:pPr>
        <w:pStyle w:val="Prrafodelista"/>
        <w:spacing w:line="276" w:lineRule="auto"/>
        <w:ind w:left="284"/>
        <w:jc w:val="both"/>
        <w:rPr>
          <w:rStyle w:val="Ttulo3Car"/>
          <w:rFonts w:eastAsiaTheme="minorHAnsi"/>
        </w:rPr>
      </w:pPr>
    </w:p>
    <w:p w14:paraId="476EB498" w14:textId="655B263D" w:rsidR="00C8366E" w:rsidRPr="00C963DA" w:rsidRDefault="00B44147" w:rsidP="005166B5">
      <w:pPr>
        <w:pStyle w:val="Prrafodelista"/>
        <w:numPr>
          <w:ilvl w:val="0"/>
          <w:numId w:val="3"/>
        </w:numPr>
        <w:suppressAutoHyphens/>
        <w:spacing w:line="276" w:lineRule="auto"/>
        <w:ind w:right="49"/>
        <w:contextualSpacing/>
        <w:jc w:val="both"/>
        <w:rPr>
          <w:rFonts w:cs="Arial"/>
          <w:b/>
          <w:color w:val="000000"/>
          <w:sz w:val="18"/>
          <w:szCs w:val="18"/>
        </w:rPr>
      </w:pPr>
      <w:r w:rsidRPr="00C963DA">
        <w:rPr>
          <w:rFonts w:cs="Arial"/>
          <w:b/>
          <w:color w:val="000000"/>
          <w:sz w:val="18"/>
          <w:szCs w:val="18"/>
        </w:rPr>
        <w:t>Interferencias Perjudiciales.</w:t>
      </w:r>
    </w:p>
    <w:p w14:paraId="69E0EC9E" w14:textId="77777777" w:rsidR="00B44147" w:rsidRPr="00C963DA" w:rsidRDefault="00B44147">
      <w:pPr>
        <w:pStyle w:val="Prrafodelista"/>
        <w:suppressAutoHyphens/>
        <w:spacing w:line="276" w:lineRule="auto"/>
        <w:ind w:right="49"/>
        <w:jc w:val="both"/>
        <w:rPr>
          <w:rFonts w:cs="Arial"/>
          <w:b/>
          <w:color w:val="000000"/>
          <w:sz w:val="18"/>
          <w:szCs w:val="18"/>
        </w:rPr>
      </w:pPr>
    </w:p>
    <w:p w14:paraId="5CAB3849" w14:textId="56CB90D6" w:rsidR="00791681" w:rsidRPr="00186474" w:rsidRDefault="00791681" w:rsidP="00791681">
      <w:pPr>
        <w:pStyle w:val="Prrafodelista"/>
        <w:spacing w:line="276" w:lineRule="auto"/>
        <w:ind w:left="709"/>
        <w:jc w:val="both"/>
        <w:rPr>
          <w:rFonts w:cs="Arial"/>
          <w:color w:val="000000"/>
          <w:sz w:val="18"/>
          <w:szCs w:val="18"/>
        </w:rPr>
      </w:pPr>
      <w:r w:rsidRPr="00C963DA">
        <w:rPr>
          <w:rFonts w:cs="Arial"/>
          <w:color w:val="000000"/>
          <w:sz w:val="18"/>
          <w:szCs w:val="18"/>
        </w:rPr>
        <w:t>Una vez realizado el cambio de frecuencias, en caso de que</w:t>
      </w:r>
      <w:r w:rsidRPr="00C963DA" w:rsidDel="0010212E">
        <w:rPr>
          <w:rFonts w:cs="Arial"/>
          <w:color w:val="000000"/>
          <w:sz w:val="18"/>
          <w:szCs w:val="18"/>
        </w:rPr>
        <w:t xml:space="preserve"> </w:t>
      </w:r>
      <w:r w:rsidRPr="00C963DA">
        <w:rPr>
          <w:rFonts w:cs="Arial"/>
          <w:color w:val="000000"/>
          <w:sz w:val="18"/>
          <w:szCs w:val="18"/>
        </w:rPr>
        <w:t>se</w:t>
      </w:r>
      <w:r w:rsidRPr="00C963DA" w:rsidDel="00F61BB6">
        <w:rPr>
          <w:rFonts w:cs="Arial"/>
          <w:color w:val="000000"/>
          <w:sz w:val="18"/>
          <w:szCs w:val="18"/>
        </w:rPr>
        <w:t xml:space="preserve"> </w:t>
      </w:r>
      <w:r w:rsidR="00AD6A46" w:rsidRPr="00C963DA">
        <w:rPr>
          <w:rFonts w:cs="Arial"/>
          <w:color w:val="000000"/>
          <w:sz w:val="18"/>
          <w:szCs w:val="18"/>
        </w:rPr>
        <w:t xml:space="preserve">presenten </w:t>
      </w:r>
      <w:r w:rsidRPr="00C963DA">
        <w:rPr>
          <w:rFonts w:cs="Arial"/>
          <w:color w:val="000000"/>
          <w:sz w:val="18"/>
          <w:szCs w:val="18"/>
        </w:rPr>
        <w:t>in</w:t>
      </w:r>
      <w:r w:rsidRPr="00186474">
        <w:rPr>
          <w:rFonts w:cs="Arial"/>
          <w:color w:val="000000"/>
          <w:sz w:val="18"/>
          <w:szCs w:val="18"/>
        </w:rPr>
        <w:t>terferencias perjudiciales, el Instituto</w:t>
      </w:r>
      <w:r>
        <w:rPr>
          <w:rFonts w:cs="Arial"/>
          <w:color w:val="000000"/>
          <w:sz w:val="18"/>
          <w:szCs w:val="18"/>
        </w:rPr>
        <w:t xml:space="preserve"> </w:t>
      </w:r>
      <w:r w:rsidRPr="00186474">
        <w:rPr>
          <w:rFonts w:cs="Arial"/>
          <w:color w:val="000000"/>
          <w:sz w:val="18"/>
          <w:szCs w:val="18"/>
        </w:rPr>
        <w:t xml:space="preserve">atenderá </w:t>
      </w:r>
      <w:r w:rsidR="00AD6A46">
        <w:rPr>
          <w:rFonts w:cs="Arial"/>
          <w:color w:val="000000"/>
          <w:sz w:val="18"/>
          <w:szCs w:val="18"/>
        </w:rPr>
        <w:t xml:space="preserve">éstas </w:t>
      </w:r>
      <w:r>
        <w:rPr>
          <w:rFonts w:cs="Arial"/>
          <w:color w:val="000000"/>
          <w:sz w:val="18"/>
          <w:szCs w:val="18"/>
        </w:rPr>
        <w:t>a través del procedimiento de denuncia ante la Unidad de Cumplimiento</w:t>
      </w:r>
      <w:r>
        <w:rPr>
          <w:rStyle w:val="Refdenotaalpie"/>
          <w:rFonts w:cs="Arial"/>
          <w:color w:val="000000"/>
          <w:sz w:val="18"/>
          <w:szCs w:val="18"/>
        </w:rPr>
        <w:footnoteReference w:id="32"/>
      </w:r>
      <w:r>
        <w:rPr>
          <w:rFonts w:cs="Arial"/>
          <w:color w:val="000000"/>
          <w:sz w:val="18"/>
          <w:szCs w:val="18"/>
        </w:rPr>
        <w:t xml:space="preserve">, </w:t>
      </w:r>
      <w:r w:rsidRPr="00186474">
        <w:rPr>
          <w:rFonts w:cs="Arial"/>
          <w:color w:val="000000"/>
          <w:sz w:val="18"/>
          <w:szCs w:val="18"/>
        </w:rPr>
        <w:t>con el objeto de garantizar la prestación de los servicios</w:t>
      </w:r>
      <w:r>
        <w:rPr>
          <w:rFonts w:cs="Arial"/>
          <w:color w:val="000000"/>
          <w:sz w:val="18"/>
          <w:szCs w:val="18"/>
        </w:rPr>
        <w:t xml:space="preserve"> en los términos del marco legal aplicable</w:t>
      </w:r>
      <w:r w:rsidRPr="00186474">
        <w:rPr>
          <w:rFonts w:cs="Arial"/>
          <w:color w:val="000000"/>
          <w:sz w:val="18"/>
          <w:szCs w:val="18"/>
        </w:rPr>
        <w:t>.</w:t>
      </w:r>
    </w:p>
    <w:p w14:paraId="2CB22DDA" w14:textId="77777777" w:rsidR="00B44147" w:rsidRPr="00186474" w:rsidRDefault="00B44147" w:rsidP="002563D1">
      <w:pPr>
        <w:pStyle w:val="Prrafodelista"/>
        <w:spacing w:line="276" w:lineRule="auto"/>
        <w:ind w:left="709"/>
        <w:jc w:val="both"/>
        <w:rPr>
          <w:rFonts w:cs="Arial"/>
          <w:color w:val="000000"/>
          <w:sz w:val="18"/>
          <w:szCs w:val="18"/>
        </w:rPr>
      </w:pPr>
    </w:p>
    <w:p w14:paraId="6D9A0379" w14:textId="12BB72F2" w:rsidR="00865C1B" w:rsidRPr="00FD55C2" w:rsidRDefault="0016617F" w:rsidP="00167C31">
      <w:pPr>
        <w:spacing w:after="0"/>
        <w:jc w:val="both"/>
        <w:rPr>
          <w:rFonts w:ascii="Times New Roman" w:eastAsiaTheme="minorHAnsi" w:hAnsi="Times New Roman"/>
          <w:sz w:val="24"/>
          <w:szCs w:val="24"/>
          <w:lang w:val="es-MX" w:eastAsia="es-MX"/>
        </w:rPr>
      </w:pPr>
      <w:r w:rsidRPr="001A52C3">
        <w:rPr>
          <w:rFonts w:ascii="Arial" w:eastAsia="Times New Roman" w:hAnsi="Arial" w:cs="Arial"/>
          <w:sz w:val="18"/>
          <w:szCs w:val="18"/>
          <w:lang w:eastAsia="ar-SA"/>
        </w:rPr>
        <w:t>Por lo anterior, con fundamento en los artículos 6o., párrafo tercero y apartado B, fracción II</w:t>
      </w:r>
      <w:r w:rsidR="0078586D">
        <w:rPr>
          <w:rFonts w:ascii="Arial" w:eastAsia="Times New Roman" w:hAnsi="Arial" w:cs="Arial"/>
          <w:sz w:val="18"/>
          <w:szCs w:val="18"/>
          <w:lang w:eastAsia="ar-SA"/>
        </w:rPr>
        <w:t>,</w:t>
      </w:r>
      <w:r w:rsidRPr="001A52C3">
        <w:rPr>
          <w:rFonts w:ascii="Arial" w:eastAsia="Times New Roman" w:hAnsi="Arial" w:cs="Arial"/>
          <w:sz w:val="18"/>
          <w:szCs w:val="18"/>
          <w:lang w:eastAsia="ar-SA"/>
        </w:rPr>
        <w:t xml:space="preserve"> 7o., 27, párrafos cuarto y sexto y 28, párrafos décimo quinto, </w:t>
      </w:r>
      <w:r w:rsidR="00FD55C2">
        <w:rPr>
          <w:rFonts w:ascii="Arial" w:eastAsia="Times New Roman" w:hAnsi="Arial" w:cs="Arial"/>
          <w:sz w:val="18"/>
          <w:szCs w:val="18"/>
          <w:lang w:eastAsia="ar-SA"/>
        </w:rPr>
        <w:t xml:space="preserve">décimo sexto </w:t>
      </w:r>
      <w:r w:rsidRPr="001A52C3">
        <w:rPr>
          <w:rFonts w:ascii="Arial" w:eastAsia="Times New Roman" w:hAnsi="Arial" w:cs="Arial"/>
          <w:sz w:val="18"/>
          <w:szCs w:val="18"/>
          <w:lang w:eastAsia="ar-SA"/>
        </w:rPr>
        <w:t xml:space="preserve">y vigésimo, fracción IV de la Constitución Política de los Estados </w:t>
      </w:r>
      <w:r w:rsidRPr="001A52C3">
        <w:rPr>
          <w:rFonts w:ascii="Arial" w:eastAsia="Times New Roman" w:hAnsi="Arial" w:cs="Arial"/>
          <w:sz w:val="18"/>
          <w:szCs w:val="18"/>
          <w:lang w:eastAsia="ar-SA"/>
        </w:rPr>
        <w:lastRenderedPageBreak/>
        <w:t xml:space="preserve">Unidos Mexicanos; 1, 2, 7, 15 fracciones I, </w:t>
      </w:r>
      <w:r w:rsidR="00D8336C">
        <w:rPr>
          <w:rFonts w:ascii="Arial" w:eastAsia="Times New Roman" w:hAnsi="Arial" w:cs="Arial"/>
          <w:sz w:val="18"/>
          <w:szCs w:val="18"/>
          <w:lang w:eastAsia="ar-SA"/>
        </w:rPr>
        <w:t xml:space="preserve">XV </w:t>
      </w:r>
      <w:r w:rsidRPr="001A52C3">
        <w:rPr>
          <w:rFonts w:ascii="Arial" w:eastAsia="Times New Roman" w:hAnsi="Arial" w:cs="Arial"/>
          <w:sz w:val="18"/>
          <w:szCs w:val="18"/>
          <w:lang w:eastAsia="ar-SA"/>
        </w:rPr>
        <w:t>y LVI, 16, 17 fracción I, 54, 55, fracción II</w:t>
      </w:r>
      <w:r w:rsidR="00D8336C">
        <w:rPr>
          <w:rFonts w:ascii="Arial" w:eastAsia="Times New Roman" w:hAnsi="Arial" w:cs="Arial"/>
          <w:sz w:val="18"/>
          <w:szCs w:val="18"/>
          <w:lang w:eastAsia="ar-SA"/>
        </w:rPr>
        <w:t>I</w:t>
      </w:r>
      <w:r w:rsidRPr="001A52C3">
        <w:rPr>
          <w:rFonts w:ascii="Arial" w:eastAsia="Times New Roman" w:hAnsi="Arial" w:cs="Arial"/>
          <w:sz w:val="18"/>
          <w:szCs w:val="18"/>
          <w:lang w:eastAsia="ar-SA"/>
        </w:rPr>
        <w:t>, 56</w:t>
      </w:r>
      <w:r w:rsidR="00D8336C">
        <w:rPr>
          <w:rFonts w:ascii="Arial" w:eastAsia="Times New Roman" w:hAnsi="Arial" w:cs="Arial"/>
          <w:sz w:val="18"/>
          <w:szCs w:val="18"/>
          <w:lang w:eastAsia="ar-SA"/>
        </w:rPr>
        <w:t>,</w:t>
      </w:r>
      <w:r w:rsidRPr="001A52C3">
        <w:rPr>
          <w:rFonts w:ascii="Arial" w:eastAsia="Times New Roman" w:hAnsi="Arial" w:cs="Arial"/>
          <w:sz w:val="18"/>
          <w:szCs w:val="18"/>
          <w:lang w:eastAsia="ar-SA"/>
        </w:rPr>
        <w:t xml:space="preserve"> 64</w:t>
      </w:r>
      <w:r w:rsidR="00D8336C">
        <w:rPr>
          <w:rFonts w:ascii="Arial" w:eastAsia="Times New Roman" w:hAnsi="Arial" w:cs="Arial"/>
          <w:sz w:val="18"/>
          <w:szCs w:val="18"/>
          <w:lang w:eastAsia="ar-SA"/>
        </w:rPr>
        <w:t>, 105, 106 y 107</w:t>
      </w:r>
      <w:r w:rsidRPr="001A52C3">
        <w:rPr>
          <w:rFonts w:ascii="Arial" w:eastAsia="Times New Roman" w:hAnsi="Arial" w:cs="Arial"/>
          <w:sz w:val="18"/>
          <w:szCs w:val="18"/>
          <w:lang w:eastAsia="ar-SA"/>
        </w:rPr>
        <w:t xml:space="preserve"> de la Ley Federal de Telecomunicaciones y Radiodifusión; 1, 4</w:t>
      </w:r>
      <w:r w:rsidR="0078586D">
        <w:rPr>
          <w:rFonts w:ascii="Arial" w:eastAsia="Times New Roman" w:hAnsi="Arial" w:cs="Arial"/>
          <w:sz w:val="18"/>
          <w:szCs w:val="18"/>
          <w:lang w:eastAsia="ar-SA"/>
        </w:rPr>
        <w:t>,</w:t>
      </w:r>
      <w:r w:rsidRPr="001A52C3">
        <w:rPr>
          <w:rFonts w:ascii="Arial" w:eastAsia="Times New Roman" w:hAnsi="Arial" w:cs="Arial"/>
          <w:sz w:val="18"/>
          <w:szCs w:val="18"/>
          <w:lang w:eastAsia="ar-SA"/>
        </w:rPr>
        <w:t xml:space="preserve"> fracción I</w:t>
      </w:r>
      <w:r w:rsidR="0078586D">
        <w:rPr>
          <w:rFonts w:ascii="Arial" w:eastAsia="Times New Roman" w:hAnsi="Arial" w:cs="Arial"/>
          <w:sz w:val="18"/>
          <w:szCs w:val="18"/>
          <w:lang w:eastAsia="ar-SA"/>
        </w:rPr>
        <w:t>,</w:t>
      </w:r>
      <w:r w:rsidRPr="001A52C3">
        <w:rPr>
          <w:rFonts w:ascii="Arial" w:eastAsia="Times New Roman" w:hAnsi="Arial" w:cs="Arial"/>
          <w:sz w:val="18"/>
          <w:szCs w:val="18"/>
          <w:lang w:eastAsia="ar-SA"/>
        </w:rPr>
        <w:t xml:space="preserve"> 6</w:t>
      </w:r>
      <w:r w:rsidR="00F07830">
        <w:rPr>
          <w:rFonts w:ascii="Arial" w:eastAsia="Times New Roman" w:hAnsi="Arial" w:cs="Arial"/>
          <w:sz w:val="18"/>
          <w:szCs w:val="18"/>
          <w:lang w:eastAsia="ar-SA"/>
        </w:rPr>
        <w:t>,</w:t>
      </w:r>
      <w:r w:rsidRPr="001A52C3">
        <w:rPr>
          <w:rFonts w:ascii="Arial" w:eastAsia="Times New Roman" w:hAnsi="Arial" w:cs="Arial"/>
          <w:sz w:val="18"/>
          <w:szCs w:val="18"/>
          <w:lang w:eastAsia="ar-SA"/>
        </w:rPr>
        <w:t xml:space="preserve"> fracciones I</w:t>
      </w:r>
      <w:r w:rsidR="00F07830">
        <w:rPr>
          <w:rFonts w:ascii="Arial" w:eastAsia="Times New Roman" w:hAnsi="Arial" w:cs="Arial"/>
          <w:sz w:val="18"/>
          <w:szCs w:val="18"/>
          <w:lang w:eastAsia="ar-SA"/>
        </w:rPr>
        <w:t>, XXV</w:t>
      </w:r>
      <w:r w:rsidRPr="001A52C3">
        <w:rPr>
          <w:rFonts w:ascii="Arial" w:eastAsia="Times New Roman" w:hAnsi="Arial" w:cs="Arial"/>
          <w:sz w:val="18"/>
          <w:szCs w:val="18"/>
          <w:lang w:eastAsia="ar-SA"/>
        </w:rPr>
        <w:t xml:space="preserve"> y XXXVIII</w:t>
      </w:r>
      <w:r w:rsidR="00B97CFB">
        <w:rPr>
          <w:rFonts w:ascii="Arial" w:eastAsia="Times New Roman" w:hAnsi="Arial" w:cs="Arial"/>
          <w:sz w:val="18"/>
          <w:szCs w:val="18"/>
          <w:lang w:eastAsia="ar-SA"/>
        </w:rPr>
        <w:t>, 27 y 30 fracciones XII y XV</w:t>
      </w:r>
      <w:r w:rsidRPr="001A52C3">
        <w:rPr>
          <w:rFonts w:ascii="Arial" w:eastAsia="Times New Roman" w:hAnsi="Arial" w:cs="Arial"/>
          <w:sz w:val="18"/>
          <w:szCs w:val="18"/>
          <w:lang w:eastAsia="ar-SA"/>
        </w:rPr>
        <w:t xml:space="preserve"> del Estatuto Orgánico del Instituto Federal de Telecomunicaciones, el Pleno del este Instituto expide el siguiente:</w:t>
      </w:r>
    </w:p>
    <w:p w14:paraId="39C07B69" w14:textId="349FC265" w:rsidR="00B44147" w:rsidRDefault="00B44147" w:rsidP="00167C31">
      <w:pPr>
        <w:suppressAutoHyphens/>
        <w:spacing w:after="0"/>
        <w:jc w:val="center"/>
        <w:rPr>
          <w:rFonts w:ascii="Arial" w:eastAsia="Times New Roman" w:hAnsi="Arial" w:cs="Arial"/>
          <w:bCs/>
          <w:kern w:val="1"/>
          <w:sz w:val="18"/>
          <w:szCs w:val="18"/>
          <w:lang w:eastAsia="ar-SA"/>
        </w:rPr>
      </w:pPr>
    </w:p>
    <w:p w14:paraId="2CCEFD33" w14:textId="4D154700" w:rsidR="000A3DB5" w:rsidRPr="00186474" w:rsidRDefault="00476020" w:rsidP="00476020">
      <w:pPr>
        <w:pStyle w:val="Ttulo2"/>
        <w:rPr>
          <w:rFonts w:eastAsia="Times New Roman"/>
          <w:kern w:val="1"/>
          <w:lang w:eastAsia="ar-SA"/>
        </w:rPr>
      </w:pPr>
      <w:r w:rsidRPr="00186474">
        <w:t>Acuerdo</w:t>
      </w:r>
    </w:p>
    <w:p w14:paraId="587E0A90" w14:textId="77777777" w:rsidR="001B163B" w:rsidRPr="00186474" w:rsidRDefault="001B163B" w:rsidP="00167C31">
      <w:pPr>
        <w:suppressAutoHyphens/>
        <w:spacing w:after="0"/>
        <w:rPr>
          <w:rFonts w:ascii="Arial" w:eastAsia="Times New Roman" w:hAnsi="Arial" w:cs="Arial"/>
          <w:bCs/>
          <w:kern w:val="1"/>
          <w:sz w:val="18"/>
          <w:szCs w:val="18"/>
          <w:lang w:eastAsia="ar-SA"/>
        </w:rPr>
      </w:pPr>
    </w:p>
    <w:p w14:paraId="5BCB632E" w14:textId="6D3E1186" w:rsidR="00B44147" w:rsidRDefault="003121C4" w:rsidP="00167C31">
      <w:pPr>
        <w:pStyle w:val="Ttulo3"/>
        <w:numPr>
          <w:ilvl w:val="0"/>
          <w:numId w:val="9"/>
        </w:numPr>
        <w:ind w:left="0" w:firstLine="0"/>
      </w:pPr>
      <w:r>
        <w:t xml:space="preserve"> </w:t>
      </w:r>
      <w:r w:rsidR="00D8336C" w:rsidRPr="00186474" w:rsidDel="00FC7D3F">
        <w:t xml:space="preserve">Se </w:t>
      </w:r>
      <w:r w:rsidR="00D8336C" w:rsidRPr="00186474">
        <w:t xml:space="preserve">aprueba la propuesta </w:t>
      </w:r>
      <w:r w:rsidR="00B44147" w:rsidRPr="00186474" w:rsidDel="00FC7D3F">
        <w:t xml:space="preserve">de cambio de bandas de frecuencias a </w:t>
      </w:r>
      <w:r w:rsidR="001964B3">
        <w:t>los Sujetos Obligados</w:t>
      </w:r>
      <w:r w:rsidR="00B44147" w:rsidRPr="00186474">
        <w:rPr>
          <w:color w:val="000000" w:themeColor="text1"/>
        </w:rPr>
        <w:t xml:space="preserve">, en términos del Considerando </w:t>
      </w:r>
      <w:r w:rsidR="00FA5EDD">
        <w:rPr>
          <w:b/>
          <w:color w:val="000000" w:themeColor="text1"/>
        </w:rPr>
        <w:t>Sex</w:t>
      </w:r>
      <w:r w:rsidR="00B44147" w:rsidRPr="00186474">
        <w:rPr>
          <w:b/>
          <w:color w:val="000000" w:themeColor="text1"/>
        </w:rPr>
        <w:t>to</w:t>
      </w:r>
      <w:r w:rsidR="00B44147" w:rsidRPr="00186474">
        <w:rPr>
          <w:color w:val="000000" w:themeColor="text1"/>
        </w:rPr>
        <w:t xml:space="preserve"> del presente Acuerdo y </w:t>
      </w:r>
      <w:r w:rsidR="00667E2B">
        <w:rPr>
          <w:color w:val="000000" w:themeColor="text1"/>
        </w:rPr>
        <w:t xml:space="preserve">conforme </w:t>
      </w:r>
      <w:r w:rsidR="00667E2B">
        <w:t>a</w:t>
      </w:r>
      <w:r w:rsidR="00FD55C2" w:rsidRPr="00FD55C2">
        <w:t xml:space="preserve">l esquema de </w:t>
      </w:r>
      <w:r w:rsidR="00B44147" w:rsidRPr="00FD55C2">
        <w:t>reordenamiento siguiente:</w:t>
      </w:r>
    </w:p>
    <w:p w14:paraId="24A8B52D" w14:textId="77777777" w:rsidR="00B44147" w:rsidRPr="00186474" w:rsidRDefault="00B44147" w:rsidP="00167C31">
      <w:pPr>
        <w:pStyle w:val="Prrafodelista"/>
        <w:pBdr>
          <w:top w:val="nil"/>
          <w:left w:val="nil"/>
          <w:bottom w:val="nil"/>
          <w:right w:val="nil"/>
          <w:between w:val="nil"/>
          <w:bar w:val="nil"/>
        </w:pBdr>
        <w:spacing w:line="276" w:lineRule="auto"/>
        <w:ind w:left="0"/>
        <w:jc w:val="both"/>
        <w:rPr>
          <w:rFonts w:cs="Arial"/>
          <w:sz w:val="18"/>
          <w:szCs w:val="18"/>
        </w:rPr>
      </w:pPr>
    </w:p>
    <w:tbl>
      <w:tblPr>
        <w:tblStyle w:val="Tablaconcuadrcula4-nfasis3"/>
        <w:tblW w:w="4722" w:type="pct"/>
        <w:jc w:val="center"/>
        <w:tblLayout w:type="fixed"/>
        <w:tblLook w:val="04A0" w:firstRow="1" w:lastRow="0" w:firstColumn="1" w:lastColumn="0" w:noHBand="0" w:noVBand="1"/>
      </w:tblPr>
      <w:tblGrid>
        <w:gridCol w:w="252"/>
        <w:gridCol w:w="2692"/>
        <w:gridCol w:w="3105"/>
        <w:gridCol w:w="2823"/>
      </w:tblGrid>
      <w:tr w:rsidR="00B44147" w:rsidRPr="00186474" w14:paraId="7BB64601" w14:textId="77777777" w:rsidTr="00F544FA">
        <w:trPr>
          <w:cnfStyle w:val="100000000000" w:firstRow="1" w:lastRow="0" w:firstColumn="0" w:lastColumn="0" w:oddVBand="0" w:evenVBand="0" w:oddHBand="0"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142" w:type="pct"/>
            <w:vAlign w:val="center"/>
          </w:tcPr>
          <w:p w14:paraId="773B548A" w14:textId="77777777" w:rsidR="00B44147" w:rsidRPr="00186474" w:rsidRDefault="00B44147" w:rsidP="00237BA4">
            <w:pPr>
              <w:spacing w:after="0"/>
              <w:contextualSpacing/>
              <w:jc w:val="center"/>
              <w:rPr>
                <w:rFonts w:ascii="Arial" w:hAnsi="Arial" w:cs="Arial"/>
                <w:sz w:val="18"/>
                <w:szCs w:val="18"/>
                <w:u w:color="000000"/>
              </w:rPr>
            </w:pPr>
          </w:p>
        </w:tc>
        <w:tc>
          <w:tcPr>
            <w:tcW w:w="1517" w:type="pct"/>
            <w:vAlign w:val="center"/>
          </w:tcPr>
          <w:p w14:paraId="3A272021" w14:textId="07FC3372" w:rsidR="00B44147" w:rsidRPr="00186474" w:rsidRDefault="00B44147" w:rsidP="00237BA4">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rPr>
            </w:pPr>
            <w:r w:rsidRPr="00186474">
              <w:rPr>
                <w:rFonts w:ascii="Arial" w:hAnsi="Arial" w:cs="Arial"/>
                <w:color w:val="auto"/>
                <w:sz w:val="18"/>
                <w:szCs w:val="18"/>
                <w:u w:color="000000"/>
              </w:rPr>
              <w:t>Segmento de frecuencias origen (MHz)</w:t>
            </w:r>
            <w:r w:rsidR="00093EBA" w:rsidDel="00093EBA">
              <w:rPr>
                <w:rStyle w:val="Refdenotaalpie"/>
                <w:rFonts w:ascii="Arial" w:hAnsi="Arial" w:cs="Arial"/>
                <w:color w:val="auto"/>
                <w:sz w:val="18"/>
                <w:szCs w:val="18"/>
                <w:u w:color="000000"/>
              </w:rPr>
              <w:t xml:space="preserve"> </w:t>
            </w:r>
          </w:p>
        </w:tc>
        <w:tc>
          <w:tcPr>
            <w:tcW w:w="1750" w:type="pct"/>
            <w:vAlign w:val="center"/>
          </w:tcPr>
          <w:p w14:paraId="0A085E58" w14:textId="77777777" w:rsidR="00B44147" w:rsidRPr="00186474" w:rsidRDefault="00B44147" w:rsidP="00237BA4">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rPr>
            </w:pPr>
            <w:r w:rsidRPr="00186474">
              <w:rPr>
                <w:rFonts w:ascii="Arial" w:hAnsi="Arial" w:cs="Arial"/>
                <w:color w:val="auto"/>
                <w:sz w:val="18"/>
                <w:szCs w:val="18"/>
                <w:u w:color="000000"/>
              </w:rPr>
              <w:t>Frecuencia origen (MHz)</w:t>
            </w:r>
          </w:p>
        </w:tc>
        <w:tc>
          <w:tcPr>
            <w:tcW w:w="1617" w:type="pct"/>
            <w:vAlign w:val="center"/>
          </w:tcPr>
          <w:p w14:paraId="7E180CF6" w14:textId="182F8DE3" w:rsidR="00B44147" w:rsidRPr="00186474" w:rsidRDefault="00B44147" w:rsidP="00237BA4">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rPr>
            </w:pPr>
            <w:r w:rsidRPr="00186474">
              <w:rPr>
                <w:rFonts w:ascii="Arial" w:hAnsi="Arial" w:cs="Arial"/>
                <w:color w:val="auto"/>
                <w:sz w:val="18"/>
                <w:szCs w:val="18"/>
                <w:u w:color="000000"/>
              </w:rPr>
              <w:t>Segmentos de frecuencias destino (MHz)</w:t>
            </w:r>
            <w:r w:rsidR="005C476B">
              <w:rPr>
                <w:rStyle w:val="Refdenotaalpie"/>
                <w:rFonts w:ascii="Arial" w:hAnsi="Arial" w:cs="Arial"/>
                <w:color w:val="auto"/>
                <w:sz w:val="18"/>
                <w:szCs w:val="18"/>
                <w:u w:color="000000"/>
              </w:rPr>
              <w:t xml:space="preserve"> </w:t>
            </w:r>
            <w:r w:rsidR="005C476B">
              <w:rPr>
                <w:rStyle w:val="Refdenotaalpie"/>
                <w:rFonts w:ascii="Arial" w:hAnsi="Arial" w:cs="Arial"/>
                <w:color w:val="auto"/>
                <w:sz w:val="18"/>
                <w:szCs w:val="18"/>
                <w:u w:color="000000"/>
              </w:rPr>
              <w:footnoteReference w:id="33"/>
            </w:r>
          </w:p>
        </w:tc>
      </w:tr>
      <w:tr w:rsidR="00B44147" w:rsidRPr="00186474" w14:paraId="404C4707" w14:textId="77777777" w:rsidTr="006E5BC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restart"/>
            <w:vAlign w:val="center"/>
          </w:tcPr>
          <w:p w14:paraId="619FAC67" w14:textId="77777777" w:rsidR="00ED70EB" w:rsidRDefault="00ED70EB" w:rsidP="00237BA4">
            <w:pPr>
              <w:spacing w:after="0"/>
              <w:contextualSpacing/>
              <w:jc w:val="center"/>
              <w:rPr>
                <w:rFonts w:ascii="Arial" w:hAnsi="Arial" w:cs="Arial"/>
                <w:bCs w:val="0"/>
                <w:color w:val="000000"/>
                <w:sz w:val="18"/>
                <w:szCs w:val="18"/>
                <w:u w:color="000000"/>
              </w:rPr>
            </w:pPr>
          </w:p>
          <w:p w14:paraId="7AAAF517" w14:textId="187F2AF5" w:rsidR="008208CF" w:rsidRDefault="00B44147" w:rsidP="00237BA4">
            <w:pPr>
              <w:spacing w:after="0"/>
              <w:contextualSpacing/>
              <w:jc w:val="center"/>
              <w:rPr>
                <w:rFonts w:ascii="Arial" w:hAnsi="Arial" w:cs="Arial"/>
                <w:bCs w:val="0"/>
                <w:color w:val="000000"/>
                <w:sz w:val="18"/>
                <w:szCs w:val="18"/>
                <w:u w:color="000000"/>
              </w:rPr>
            </w:pPr>
            <w:r w:rsidRPr="00186474">
              <w:rPr>
                <w:rFonts w:ascii="Arial" w:hAnsi="Arial" w:cs="Arial"/>
                <w:b w:val="0"/>
                <w:color w:val="000000"/>
                <w:sz w:val="18"/>
                <w:szCs w:val="18"/>
                <w:u w:color="000000"/>
              </w:rPr>
              <w:t>162.400-162.550</w:t>
            </w:r>
            <w:r w:rsidR="003B04B8">
              <w:rPr>
                <w:rFonts w:ascii="Arial" w:hAnsi="Arial" w:cs="Arial"/>
                <w:b w:val="0"/>
                <w:color w:val="000000"/>
                <w:sz w:val="18"/>
                <w:szCs w:val="18"/>
                <w:u w:color="000000"/>
              </w:rPr>
              <w:t xml:space="preserve"> </w:t>
            </w:r>
          </w:p>
          <w:p w14:paraId="73178249" w14:textId="77777777" w:rsidR="00ED70EB" w:rsidRDefault="00ED70EB" w:rsidP="00237BA4">
            <w:pPr>
              <w:spacing w:after="0"/>
              <w:contextualSpacing/>
              <w:jc w:val="center"/>
              <w:rPr>
                <w:rFonts w:ascii="Arial" w:hAnsi="Arial" w:cs="Arial"/>
                <w:bCs w:val="0"/>
                <w:color w:val="000000"/>
                <w:sz w:val="18"/>
                <w:szCs w:val="18"/>
                <w:u w:color="000000"/>
              </w:rPr>
            </w:pPr>
          </w:p>
          <w:p w14:paraId="1AA89252" w14:textId="4ED32C2A" w:rsidR="00B44147" w:rsidRPr="00ED70EB" w:rsidRDefault="003B04B8" w:rsidP="00237BA4">
            <w:pPr>
              <w:spacing w:after="0"/>
              <w:contextualSpacing/>
              <w:jc w:val="center"/>
              <w:rPr>
                <w:rFonts w:ascii="Arial" w:hAnsi="Arial" w:cs="Arial"/>
                <w:b w:val="0"/>
                <w:bCs w:val="0"/>
                <w:color w:val="000000"/>
                <w:sz w:val="18"/>
                <w:szCs w:val="18"/>
                <w:u w:color="000000"/>
              </w:rPr>
            </w:pPr>
            <w:r w:rsidRPr="00ED70EB">
              <w:rPr>
                <w:rFonts w:ascii="Arial" w:hAnsi="Arial" w:cs="Arial"/>
                <w:color w:val="000000"/>
                <w:sz w:val="18"/>
                <w:szCs w:val="20"/>
                <w:u w:color="000000"/>
              </w:rPr>
              <w:t xml:space="preserve">Se </w:t>
            </w:r>
            <w:r w:rsidR="00446CD6" w:rsidRPr="00ED70EB">
              <w:rPr>
                <w:rFonts w:ascii="Arial" w:hAnsi="Arial" w:cs="Arial"/>
                <w:color w:val="000000"/>
                <w:sz w:val="18"/>
                <w:szCs w:val="20"/>
                <w:u w:color="000000"/>
              </w:rPr>
              <w:t>considerarán</w:t>
            </w:r>
            <w:r w:rsidRPr="00ED70EB">
              <w:rPr>
                <w:rFonts w:ascii="Arial" w:hAnsi="Arial" w:cs="Arial"/>
                <w:color w:val="000000"/>
                <w:sz w:val="18"/>
                <w:szCs w:val="20"/>
                <w:u w:color="000000"/>
              </w:rPr>
              <w:t xml:space="preserve"> aquellas frecuencias y/o segmentos de frecuencia que estén canalizados ya sea a 25 kHz o con anchos de canal distintos</w:t>
            </w:r>
          </w:p>
        </w:tc>
        <w:tc>
          <w:tcPr>
            <w:tcW w:w="0" w:type="pct"/>
            <w:shd w:val="clear" w:color="auto" w:fill="FFFFFF" w:themeFill="background1"/>
            <w:vAlign w:val="center"/>
          </w:tcPr>
          <w:p w14:paraId="5002144D"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162.400</w:t>
            </w:r>
          </w:p>
        </w:tc>
        <w:tc>
          <w:tcPr>
            <w:tcW w:w="0" w:type="pct"/>
            <w:vMerge w:val="restart"/>
            <w:vAlign w:val="center"/>
          </w:tcPr>
          <w:p w14:paraId="01C366D2" w14:textId="44605712" w:rsidR="00B44147" w:rsidRPr="00186474" w:rsidRDefault="00AA5EEB"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138-156.275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156.325-156.4875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156.5625-156.625</w:t>
            </w:r>
            <w:r>
              <w:rPr>
                <w:rFonts w:ascii="Arial" w:hAnsi="Arial" w:cs="Arial"/>
                <w:color w:val="000000"/>
                <w:sz w:val="18"/>
                <w:szCs w:val="18"/>
                <w:u w:color="000000"/>
              </w:rPr>
              <w:t xml:space="preserve">, </w:t>
            </w:r>
            <w:r w:rsidRPr="00186474">
              <w:rPr>
                <w:rFonts w:ascii="Arial" w:hAnsi="Arial" w:cs="Arial"/>
                <w:color w:val="000000"/>
                <w:sz w:val="18"/>
                <w:szCs w:val="18"/>
                <w:u w:color="000000"/>
              </w:rPr>
              <w:t>156.675-156.7875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156.8125-161.9625</w:t>
            </w:r>
            <w:r>
              <w:rPr>
                <w:rFonts w:ascii="Arial" w:hAnsi="Arial" w:cs="Arial"/>
                <w:color w:val="000000"/>
                <w:sz w:val="18"/>
                <w:szCs w:val="18"/>
                <w:u w:color="000000"/>
              </w:rPr>
              <w:t xml:space="preserve">, </w:t>
            </w:r>
            <w:r w:rsidRPr="00186474">
              <w:rPr>
                <w:rFonts w:ascii="Arial" w:hAnsi="Arial" w:cs="Arial"/>
                <w:color w:val="000000"/>
                <w:sz w:val="18"/>
                <w:szCs w:val="18"/>
                <w:u w:color="000000"/>
              </w:rPr>
              <w:t>161.9875-</w:t>
            </w:r>
            <w:r w:rsidRPr="00FC2503">
              <w:rPr>
                <w:rFonts w:ascii="Arial" w:hAnsi="Arial" w:cs="Arial"/>
                <w:color w:val="000000"/>
                <w:sz w:val="18"/>
                <w:szCs w:val="18"/>
                <w:u w:color="000000"/>
              </w:rPr>
              <w:t>162.0125</w:t>
            </w:r>
            <w:r>
              <w:rPr>
                <w:rFonts w:ascii="Arial" w:hAnsi="Arial" w:cs="Arial"/>
                <w:color w:val="000000"/>
                <w:sz w:val="18"/>
                <w:szCs w:val="18"/>
                <w:u w:color="000000"/>
              </w:rPr>
              <w:t xml:space="preserve">, </w:t>
            </w:r>
            <w:r w:rsidRPr="00FC2503">
              <w:rPr>
                <w:rFonts w:ascii="Arial" w:hAnsi="Arial" w:cs="Arial"/>
                <w:color w:val="000000"/>
                <w:sz w:val="18"/>
                <w:szCs w:val="18"/>
                <w:u w:color="000000"/>
              </w:rPr>
              <w:t>162.0375</w:t>
            </w:r>
            <w:r w:rsidRPr="00A60C65">
              <w:rPr>
                <w:rFonts w:ascii="Arial" w:hAnsi="Arial" w:cs="Arial"/>
                <w:color w:val="000000"/>
                <w:sz w:val="18"/>
                <w:szCs w:val="18"/>
                <w:u w:color="000000"/>
              </w:rPr>
              <w:t>-</w:t>
            </w:r>
            <w:r w:rsidRPr="00186474">
              <w:rPr>
                <w:rFonts w:ascii="Arial" w:hAnsi="Arial" w:cs="Arial"/>
                <w:color w:val="000000"/>
                <w:sz w:val="18"/>
                <w:szCs w:val="18"/>
                <w:u w:color="000000"/>
              </w:rPr>
              <w:t>162.375</w:t>
            </w:r>
            <w:r>
              <w:rPr>
                <w:rFonts w:ascii="Arial" w:hAnsi="Arial" w:cs="Arial"/>
                <w:color w:val="000000"/>
                <w:sz w:val="18"/>
                <w:szCs w:val="18"/>
                <w:u w:color="000000"/>
              </w:rPr>
              <w:t xml:space="preserve">, </w:t>
            </w:r>
            <w:r w:rsidRPr="00186474">
              <w:rPr>
                <w:rFonts w:ascii="Arial" w:hAnsi="Arial" w:cs="Arial"/>
                <w:color w:val="000000"/>
                <w:sz w:val="18"/>
                <w:szCs w:val="18"/>
                <w:u w:color="000000"/>
              </w:rPr>
              <w:t>162.575-174</w:t>
            </w:r>
          </w:p>
        </w:tc>
      </w:tr>
      <w:tr w:rsidR="00B44147" w:rsidRPr="00186474" w14:paraId="17F33876" w14:textId="77777777" w:rsidTr="006E5BCA">
        <w:trPr>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494DAEFD"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443EE96A" w14:textId="77777777" w:rsidR="00B44147"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162.425</w:t>
            </w:r>
          </w:p>
        </w:tc>
        <w:tc>
          <w:tcPr>
            <w:tcW w:w="0" w:type="pct"/>
            <w:vMerge/>
            <w:vAlign w:val="center"/>
          </w:tcPr>
          <w:p w14:paraId="3C8D689E" w14:textId="77777777" w:rsidR="00B44147"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B44147" w:rsidRPr="00186474" w14:paraId="71F9CA52" w14:textId="77777777" w:rsidTr="006E5BC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68C9D025"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21430E02"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162.450</w:t>
            </w:r>
          </w:p>
        </w:tc>
        <w:tc>
          <w:tcPr>
            <w:tcW w:w="0" w:type="pct"/>
            <w:vMerge/>
            <w:vAlign w:val="center"/>
          </w:tcPr>
          <w:p w14:paraId="247D3227"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r w:rsidR="00B44147" w:rsidRPr="00186474" w14:paraId="265C0308" w14:textId="77777777" w:rsidTr="006E5BCA">
        <w:trPr>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16D3A8EC"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51042666" w14:textId="643C4706" w:rsidR="00AA5EEB"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162.475</w:t>
            </w:r>
          </w:p>
        </w:tc>
        <w:tc>
          <w:tcPr>
            <w:tcW w:w="0" w:type="pct"/>
            <w:vMerge/>
            <w:vAlign w:val="center"/>
          </w:tcPr>
          <w:p w14:paraId="2741E788" w14:textId="77777777" w:rsidR="00B44147"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B44147" w:rsidRPr="00186474" w14:paraId="290779B5" w14:textId="77777777" w:rsidTr="006E5BC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32ED0D58"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4B25AEBA"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162.500</w:t>
            </w:r>
          </w:p>
        </w:tc>
        <w:tc>
          <w:tcPr>
            <w:tcW w:w="0" w:type="pct"/>
            <w:vMerge/>
            <w:vAlign w:val="center"/>
          </w:tcPr>
          <w:p w14:paraId="7FACF387"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r w:rsidR="00B44147" w:rsidRPr="00186474" w14:paraId="03E96546" w14:textId="77777777" w:rsidTr="006E5BCA">
        <w:trPr>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1ED4CB61"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648B0BAC" w14:textId="77777777" w:rsidR="00B44147"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162.525</w:t>
            </w:r>
          </w:p>
        </w:tc>
        <w:tc>
          <w:tcPr>
            <w:tcW w:w="0" w:type="pct"/>
            <w:vMerge/>
            <w:vAlign w:val="center"/>
          </w:tcPr>
          <w:p w14:paraId="454BB19B" w14:textId="77777777" w:rsidR="00B44147"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B44147" w:rsidRPr="00186474" w14:paraId="6C412E03" w14:textId="77777777" w:rsidTr="006E5BC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2BDED95D"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1F45A1B3"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162.550</w:t>
            </w:r>
          </w:p>
        </w:tc>
        <w:tc>
          <w:tcPr>
            <w:tcW w:w="0" w:type="pct"/>
            <w:vMerge/>
            <w:vAlign w:val="center"/>
          </w:tcPr>
          <w:p w14:paraId="4D590C7E"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bl>
    <w:p w14:paraId="1B8F2D0B" w14:textId="77777777" w:rsidR="00B44147" w:rsidRPr="00186474" w:rsidRDefault="00B44147" w:rsidP="00167C31">
      <w:pPr>
        <w:pStyle w:val="Prrafodelista"/>
        <w:pBdr>
          <w:top w:val="nil"/>
          <w:left w:val="nil"/>
          <w:bottom w:val="nil"/>
          <w:right w:val="nil"/>
          <w:between w:val="nil"/>
          <w:bar w:val="nil"/>
        </w:pBdr>
        <w:spacing w:line="276" w:lineRule="auto"/>
        <w:ind w:left="0"/>
        <w:jc w:val="both"/>
        <w:rPr>
          <w:rFonts w:cs="Arial"/>
          <w:sz w:val="18"/>
          <w:szCs w:val="18"/>
        </w:rPr>
      </w:pPr>
    </w:p>
    <w:p w14:paraId="5EBFAD86" w14:textId="46E66B4B" w:rsidR="00B44147" w:rsidRDefault="003121C4" w:rsidP="00167C31">
      <w:pPr>
        <w:pStyle w:val="Ttulo3"/>
        <w:ind w:left="0" w:firstLine="0"/>
      </w:pPr>
      <w:r>
        <w:t xml:space="preserve"> </w:t>
      </w:r>
      <w:r w:rsidR="00B44147" w:rsidRPr="00186474">
        <w:t xml:space="preserve">Se otorga a </w:t>
      </w:r>
      <w:r w:rsidR="001964B3">
        <w:rPr>
          <w:color w:val="000000" w:themeColor="text1"/>
        </w:rPr>
        <w:t>los Sujetos Obligados</w:t>
      </w:r>
      <w:r w:rsidR="00B44147" w:rsidRPr="00186474">
        <w:rPr>
          <w:color w:val="000000" w:themeColor="text1"/>
        </w:rPr>
        <w:t xml:space="preserve"> </w:t>
      </w:r>
      <w:r w:rsidR="00B44147" w:rsidRPr="00186474">
        <w:t xml:space="preserve">un plazo </w:t>
      </w:r>
      <w:r w:rsidR="00B44147" w:rsidRPr="004A0A5B">
        <w:t xml:space="preserve">de </w:t>
      </w:r>
      <w:r w:rsidR="00EB7000" w:rsidRPr="004A0A5B">
        <w:rPr>
          <w:b/>
          <w:color w:val="000000" w:themeColor="text1"/>
        </w:rPr>
        <w:t>DIEZ DÍAS HÁBILES</w:t>
      </w:r>
      <w:r w:rsidR="00B44147" w:rsidRPr="004A0A5B">
        <w:rPr>
          <w:color w:val="000000" w:themeColor="text1"/>
        </w:rPr>
        <w:t xml:space="preserve">, </w:t>
      </w:r>
      <w:r w:rsidR="00B44147" w:rsidRPr="004A0A5B">
        <w:t xml:space="preserve">contados a partir del día hábil siguiente </w:t>
      </w:r>
      <w:r w:rsidR="009E7559">
        <w:t xml:space="preserve">a aquel </w:t>
      </w:r>
      <w:r w:rsidR="00B44147" w:rsidRPr="004A0A5B">
        <w:t>en que entre en vigor el presente Acuerdo, para que manifiesten de manera</w:t>
      </w:r>
      <w:r w:rsidR="00B44147" w:rsidRPr="00186474">
        <w:t xml:space="preserve"> expresa e indubitable su aceptación respecto de la propuesta de cambio de bandas de frecuencias</w:t>
      </w:r>
      <w:r w:rsidR="00BB2B1B">
        <w:t xml:space="preserve"> </w:t>
      </w:r>
      <w:r w:rsidR="00554ADF">
        <w:t xml:space="preserve">a través del formato establecido en el Anexo </w:t>
      </w:r>
      <w:r w:rsidR="000A3DB5">
        <w:t>del presente Acuerdo,</w:t>
      </w:r>
      <w:r w:rsidR="00554ADF">
        <w:t xml:space="preserve"> el cual deberá ser entregado a través de la Oficialía de Partes del Instituto</w:t>
      </w:r>
      <w:r w:rsidR="00BB2B1B" w:rsidRPr="00883F9D">
        <w:t>.</w:t>
      </w:r>
    </w:p>
    <w:p w14:paraId="7021BD70" w14:textId="77777777" w:rsidR="00EA41DC" w:rsidRPr="00A33880" w:rsidRDefault="00EA41DC" w:rsidP="00A33880">
      <w:pPr>
        <w:spacing w:after="0"/>
        <w:jc w:val="both"/>
        <w:rPr>
          <w:rFonts w:ascii="Arial" w:hAnsi="Arial" w:cs="Arial"/>
          <w:sz w:val="18"/>
          <w:szCs w:val="18"/>
        </w:rPr>
      </w:pPr>
    </w:p>
    <w:p w14:paraId="3B157660" w14:textId="597AFCE9" w:rsidR="0008074A" w:rsidRPr="000A3FCD" w:rsidRDefault="0008074A" w:rsidP="000A3FCD">
      <w:pPr>
        <w:spacing w:after="0"/>
        <w:jc w:val="both"/>
        <w:rPr>
          <w:rFonts w:ascii="Arial" w:eastAsia="Times New Roman" w:hAnsi="Arial" w:cs="Arial"/>
          <w:kern w:val="1"/>
          <w:sz w:val="18"/>
          <w:szCs w:val="18"/>
          <w:lang w:eastAsia="ar-SA"/>
        </w:rPr>
      </w:pPr>
      <w:r w:rsidRPr="000A3FCD">
        <w:rPr>
          <w:rFonts w:ascii="Arial" w:eastAsia="Times New Roman" w:hAnsi="Arial" w:cs="Arial"/>
          <w:kern w:val="1"/>
          <w:sz w:val="18"/>
          <w:szCs w:val="18"/>
          <w:lang w:eastAsia="ar-SA"/>
        </w:rPr>
        <w:t xml:space="preserve">Dentro del mismo plazo, </w:t>
      </w:r>
      <w:bookmarkStart w:id="15" w:name="_Hlk143686383"/>
      <w:r w:rsidRPr="000A3FCD">
        <w:rPr>
          <w:rFonts w:ascii="Arial" w:eastAsia="Times New Roman" w:hAnsi="Arial" w:cs="Arial"/>
          <w:kern w:val="1"/>
          <w:sz w:val="18"/>
          <w:szCs w:val="18"/>
          <w:lang w:eastAsia="ar-SA"/>
        </w:rPr>
        <w:t>cada Sujeto Obligado deberá exhibir los comprobantes del pago de derechos que haya realizado por concepto de uso</w:t>
      </w:r>
      <w:r w:rsidR="009748B2">
        <w:rPr>
          <w:rFonts w:ascii="Arial" w:eastAsia="Times New Roman" w:hAnsi="Arial" w:cs="Arial"/>
          <w:kern w:val="1"/>
          <w:sz w:val="18"/>
          <w:szCs w:val="18"/>
          <w:lang w:eastAsia="ar-SA"/>
        </w:rPr>
        <w:t xml:space="preserve"> y</w:t>
      </w:r>
      <w:r w:rsidRPr="000A3FCD">
        <w:rPr>
          <w:rFonts w:ascii="Arial" w:eastAsia="Times New Roman" w:hAnsi="Arial" w:cs="Arial"/>
          <w:kern w:val="1"/>
          <w:sz w:val="18"/>
          <w:szCs w:val="18"/>
          <w:lang w:eastAsia="ar-SA"/>
        </w:rPr>
        <w:t xml:space="preserve"> aprovechamiento del espectro radioeléctrico</w:t>
      </w:r>
      <w:r w:rsidR="00DE059C">
        <w:rPr>
          <w:rFonts w:ascii="Arial" w:eastAsia="Times New Roman" w:hAnsi="Arial" w:cs="Arial"/>
          <w:kern w:val="1"/>
          <w:sz w:val="18"/>
          <w:szCs w:val="18"/>
          <w:lang w:eastAsia="ar-SA"/>
        </w:rPr>
        <w:t xml:space="preserve"> por cada uno de </w:t>
      </w:r>
      <w:r w:rsidRPr="000A3FCD">
        <w:rPr>
          <w:rFonts w:ascii="Arial" w:eastAsia="Times New Roman" w:hAnsi="Arial" w:cs="Arial"/>
          <w:kern w:val="1"/>
          <w:sz w:val="18"/>
          <w:szCs w:val="18"/>
          <w:lang w:eastAsia="ar-SA"/>
        </w:rPr>
        <w:t xml:space="preserve">los últimos cinco años. </w:t>
      </w:r>
    </w:p>
    <w:p w14:paraId="37D7799F" w14:textId="77777777" w:rsidR="0000689A" w:rsidRDefault="0000689A" w:rsidP="0000689A">
      <w:pPr>
        <w:spacing w:after="0"/>
        <w:jc w:val="both"/>
        <w:rPr>
          <w:rFonts w:ascii="Arial" w:eastAsia="Times New Roman" w:hAnsi="Arial" w:cs="Arial"/>
          <w:kern w:val="1"/>
          <w:sz w:val="18"/>
          <w:szCs w:val="18"/>
          <w:lang w:eastAsia="ar-SA"/>
        </w:rPr>
      </w:pPr>
    </w:p>
    <w:p w14:paraId="76B2F768" w14:textId="64283F36" w:rsidR="0008074A" w:rsidRDefault="0008074A">
      <w:pPr>
        <w:spacing w:after="0"/>
        <w:jc w:val="both"/>
        <w:rPr>
          <w:rFonts w:ascii="Arial" w:eastAsia="Times New Roman" w:hAnsi="Arial" w:cs="Arial"/>
          <w:kern w:val="1"/>
          <w:sz w:val="18"/>
          <w:szCs w:val="18"/>
          <w:lang w:eastAsia="ar-SA"/>
        </w:rPr>
      </w:pPr>
      <w:r w:rsidRPr="000A3FCD">
        <w:rPr>
          <w:rFonts w:ascii="Arial" w:eastAsia="Times New Roman" w:hAnsi="Arial" w:cs="Arial"/>
          <w:kern w:val="1"/>
          <w:sz w:val="18"/>
          <w:szCs w:val="18"/>
          <w:lang w:eastAsia="ar-SA"/>
        </w:rPr>
        <w:t xml:space="preserve">La omisión en exhibir esos comprobantes de pago se incluirá dentro de las consideraciones que, en su caso, motiven la resolución </w:t>
      </w:r>
      <w:r w:rsidR="009F6C9F">
        <w:rPr>
          <w:rFonts w:ascii="Arial" w:eastAsia="Times New Roman" w:hAnsi="Arial" w:cs="Arial"/>
          <w:kern w:val="1"/>
          <w:sz w:val="18"/>
          <w:szCs w:val="18"/>
          <w:lang w:eastAsia="ar-SA"/>
        </w:rPr>
        <w:t xml:space="preserve">por la </w:t>
      </w:r>
      <w:r w:rsidRPr="000A3FCD">
        <w:rPr>
          <w:rFonts w:ascii="Arial" w:eastAsia="Times New Roman" w:hAnsi="Arial" w:cs="Arial"/>
          <w:kern w:val="1"/>
          <w:sz w:val="18"/>
          <w:szCs w:val="18"/>
          <w:lang w:eastAsia="ar-SA"/>
        </w:rPr>
        <w:t>que</w:t>
      </w:r>
      <w:r w:rsidR="009F6C9F">
        <w:rPr>
          <w:rFonts w:ascii="Arial" w:eastAsia="Times New Roman" w:hAnsi="Arial" w:cs="Arial"/>
          <w:kern w:val="1"/>
          <w:sz w:val="18"/>
          <w:szCs w:val="18"/>
          <w:lang w:eastAsia="ar-SA"/>
        </w:rPr>
        <w:t xml:space="preserve"> se</w:t>
      </w:r>
      <w:r w:rsidRPr="000A3FCD">
        <w:rPr>
          <w:rFonts w:ascii="Arial" w:eastAsia="Times New Roman" w:hAnsi="Arial" w:cs="Arial"/>
          <w:kern w:val="1"/>
          <w:sz w:val="18"/>
          <w:szCs w:val="18"/>
          <w:lang w:eastAsia="ar-SA"/>
        </w:rPr>
        <w:t xml:space="preserve"> declare el rescate de las bandas de frecuencias en términos del </w:t>
      </w:r>
      <w:r w:rsidR="009F6C9F">
        <w:rPr>
          <w:rFonts w:ascii="Arial" w:eastAsia="Times New Roman" w:hAnsi="Arial" w:cs="Arial"/>
          <w:kern w:val="1"/>
          <w:sz w:val="18"/>
          <w:szCs w:val="18"/>
          <w:lang w:eastAsia="ar-SA"/>
        </w:rPr>
        <w:t>párrafo</w:t>
      </w:r>
      <w:r w:rsidRPr="000A3FCD">
        <w:rPr>
          <w:rFonts w:ascii="Arial" w:eastAsia="Times New Roman" w:hAnsi="Arial" w:cs="Arial"/>
          <w:kern w:val="1"/>
          <w:sz w:val="18"/>
          <w:szCs w:val="18"/>
          <w:lang w:eastAsia="ar-SA"/>
        </w:rPr>
        <w:t xml:space="preserve"> siguiente, en cuyo caso no habrá lugar a indemnización por el rescate, de conformidad con el artículo 108, cuarto párrafo, de la Ley Federal de Telecomunicaciones y Radiodifusión.</w:t>
      </w:r>
    </w:p>
    <w:bookmarkEnd w:id="15"/>
    <w:p w14:paraId="7FEEC7B1" w14:textId="77777777" w:rsidR="0000689A" w:rsidRPr="000A3FCD" w:rsidRDefault="0000689A" w:rsidP="000A3FCD">
      <w:pPr>
        <w:spacing w:after="0"/>
        <w:jc w:val="both"/>
        <w:rPr>
          <w:rFonts w:ascii="Arial" w:eastAsia="Times New Roman" w:hAnsi="Arial" w:cs="Arial"/>
          <w:kern w:val="1"/>
          <w:sz w:val="18"/>
          <w:szCs w:val="18"/>
          <w:lang w:eastAsia="ar-SA"/>
        </w:rPr>
      </w:pPr>
    </w:p>
    <w:p w14:paraId="3E25DD07" w14:textId="66895669" w:rsidR="00E468E1" w:rsidRPr="00C963DA" w:rsidRDefault="00AD250A" w:rsidP="00AD250A">
      <w:pPr>
        <w:pStyle w:val="Ttulo3"/>
        <w:ind w:left="0" w:firstLine="0"/>
      </w:pPr>
      <w:r w:rsidRPr="00C963DA">
        <w:t xml:space="preserve">Transcurrido el plazo de diez días hábiles previstos en el </w:t>
      </w:r>
      <w:r w:rsidR="001213A4">
        <w:t>Acuerdo</w:t>
      </w:r>
      <w:r w:rsidR="001213A4" w:rsidRPr="00C963DA">
        <w:t xml:space="preserve"> </w:t>
      </w:r>
      <w:r w:rsidRPr="00C963DA">
        <w:t xml:space="preserve">Segundo sin que se haya recibido la aceptación indubitable por parte de los Sujetos Obligados, se entenderá como rechazada la propuesta de cambio de bandas de frecuencias, y el Instituto </w:t>
      </w:r>
      <w:r w:rsidR="006C4DF4">
        <w:t>tendrá por iniciado</w:t>
      </w:r>
      <w:r w:rsidR="00BA60AD">
        <w:t xml:space="preserve"> </w:t>
      </w:r>
      <w:r w:rsidRPr="00C963DA">
        <w:t>el procedimiento de rescate</w:t>
      </w:r>
      <w:r w:rsidR="00096D95" w:rsidRPr="00C963DA">
        <w:t xml:space="preserve"> </w:t>
      </w:r>
      <w:r w:rsidR="00096D95" w:rsidRPr="00C963DA">
        <w:rPr>
          <w:color w:val="000000" w:themeColor="text1"/>
        </w:rPr>
        <w:t xml:space="preserve">de acuerdo </w:t>
      </w:r>
      <w:r w:rsidR="00591FFD" w:rsidRPr="00C963DA">
        <w:rPr>
          <w:color w:val="000000" w:themeColor="text1"/>
        </w:rPr>
        <w:t>con</w:t>
      </w:r>
      <w:r w:rsidR="00096D95" w:rsidRPr="00C963DA">
        <w:rPr>
          <w:color w:val="000000" w:themeColor="text1"/>
        </w:rPr>
        <w:t xml:space="preserve"> lo previsto en </w:t>
      </w:r>
      <w:r w:rsidR="00C629EF">
        <w:rPr>
          <w:color w:val="000000" w:themeColor="text1"/>
        </w:rPr>
        <w:t xml:space="preserve">las fracciones I, VI y VII del artículo </w:t>
      </w:r>
      <w:proofErr w:type="gramStart"/>
      <w:r w:rsidR="00C629EF">
        <w:rPr>
          <w:color w:val="000000" w:themeColor="text1"/>
        </w:rPr>
        <w:t xml:space="preserve">10, </w:t>
      </w:r>
      <w:r w:rsidR="00C629EF" w:rsidRPr="00C963DA">
        <w:rPr>
          <w:color w:val="000000" w:themeColor="text1"/>
        </w:rPr>
        <w:t xml:space="preserve"> </w:t>
      </w:r>
      <w:r w:rsidR="00096D95" w:rsidRPr="00C963DA">
        <w:rPr>
          <w:color w:val="000000" w:themeColor="text1"/>
        </w:rPr>
        <w:t>tercer</w:t>
      </w:r>
      <w:proofErr w:type="gramEnd"/>
      <w:r w:rsidR="00096D95" w:rsidRPr="00C963DA">
        <w:rPr>
          <w:color w:val="000000" w:themeColor="text1"/>
        </w:rPr>
        <w:t xml:space="preserve"> párrafo del artículo 107 y </w:t>
      </w:r>
      <w:r w:rsidR="00666669" w:rsidRPr="00C963DA">
        <w:rPr>
          <w:color w:val="000000" w:themeColor="text1"/>
        </w:rPr>
        <w:t xml:space="preserve">el artículo </w:t>
      </w:r>
      <w:r w:rsidR="00096D95" w:rsidRPr="00C963DA">
        <w:rPr>
          <w:color w:val="000000" w:themeColor="text1"/>
        </w:rPr>
        <w:t>108 de la Ley</w:t>
      </w:r>
      <w:r w:rsidRPr="00C963DA">
        <w:t>, conforme a</w:t>
      </w:r>
      <w:r w:rsidR="000F072F" w:rsidRPr="00C963DA">
        <w:t>l siguiente procedimiento</w:t>
      </w:r>
      <w:r w:rsidR="00E468E1" w:rsidRPr="00C963DA">
        <w:t>:</w:t>
      </w:r>
    </w:p>
    <w:p w14:paraId="5DDC9BE0" w14:textId="77777777" w:rsidR="00E468E1" w:rsidRPr="00C963DA" w:rsidRDefault="00E468E1" w:rsidP="00E468E1">
      <w:pPr>
        <w:pStyle w:val="Ttulo3"/>
        <w:numPr>
          <w:ilvl w:val="0"/>
          <w:numId w:val="0"/>
        </w:numPr>
      </w:pPr>
    </w:p>
    <w:p w14:paraId="33910772" w14:textId="0453EF6D" w:rsidR="00E468E1" w:rsidRDefault="007B1F89" w:rsidP="00F84E09">
      <w:pPr>
        <w:pStyle w:val="Ttulo3"/>
        <w:numPr>
          <w:ilvl w:val="0"/>
          <w:numId w:val="21"/>
        </w:numPr>
      </w:pPr>
      <w:r w:rsidRPr="00C963DA">
        <w:t>A</w:t>
      </w:r>
      <w:r w:rsidR="001E6FDC" w:rsidRPr="00C963DA">
        <w:t xml:space="preserve"> partir del </w:t>
      </w:r>
      <w:r w:rsidR="00E468E1" w:rsidRPr="00C963DA">
        <w:t xml:space="preserve">segundo </w:t>
      </w:r>
      <w:r w:rsidR="001E6FDC" w:rsidRPr="00C963DA">
        <w:t xml:space="preserve">día hábil siguiente a que se hubiere agotado el plazo señalado en el </w:t>
      </w:r>
      <w:r w:rsidR="004A0191" w:rsidRPr="00C963DA">
        <w:t>numeral</w:t>
      </w:r>
      <w:r w:rsidR="001E6FDC" w:rsidRPr="00C963DA">
        <w:t xml:space="preserve"> Segundo, </w:t>
      </w:r>
      <w:r w:rsidR="00E468E1" w:rsidRPr="00C963DA">
        <w:t>iniciará el</w:t>
      </w:r>
      <w:r w:rsidR="00773986" w:rsidRPr="00C963DA">
        <w:t xml:space="preserve"> </w:t>
      </w:r>
      <w:r w:rsidR="00E468E1" w:rsidRPr="00C963DA">
        <w:t xml:space="preserve">plazo de </w:t>
      </w:r>
      <w:r w:rsidR="00E468E1" w:rsidRPr="00C963DA">
        <w:rPr>
          <w:b/>
        </w:rPr>
        <w:t>TREINTA Y CINCO DÍAS HÁBILES</w:t>
      </w:r>
      <w:r w:rsidR="00E468E1" w:rsidRPr="00C963DA">
        <w:t>, previsto en</w:t>
      </w:r>
      <w:r w:rsidR="001E6FDC" w:rsidRPr="00C963DA">
        <w:t xml:space="preserve"> el artículo 108,</w:t>
      </w:r>
      <w:r w:rsidR="00E468E1" w:rsidRPr="00C963DA">
        <w:t xml:space="preserve"> primer párrafo</w:t>
      </w:r>
      <w:r w:rsidR="00E468E1">
        <w:t xml:space="preserve"> </w:t>
      </w:r>
      <w:r w:rsidR="00E468E1" w:rsidRPr="00186474">
        <w:t xml:space="preserve">de la </w:t>
      </w:r>
      <w:r w:rsidR="009814C0" w:rsidRPr="00186474">
        <w:t>Ley</w:t>
      </w:r>
      <w:r w:rsidR="00450210">
        <w:t xml:space="preserve"> </w:t>
      </w:r>
      <w:r w:rsidR="00450210" w:rsidRPr="000A3FCD">
        <w:lastRenderedPageBreak/>
        <w:t>Federal de Telecomunicaciones y Radiodifusión</w:t>
      </w:r>
      <w:r w:rsidR="009814C0">
        <w:t xml:space="preserve">, </w:t>
      </w:r>
      <w:r w:rsidR="009814C0" w:rsidDel="00E468E1">
        <w:t>a</w:t>
      </w:r>
      <w:r w:rsidR="00E468E1">
        <w:t xml:space="preserve"> fin de que cada </w:t>
      </w:r>
      <w:r w:rsidR="001E6FDC" w:rsidRPr="00E468E1">
        <w:rPr>
          <w:color w:val="000000" w:themeColor="text1"/>
        </w:rPr>
        <w:t xml:space="preserve">Sujeto Obligado </w:t>
      </w:r>
      <w:r w:rsidR="00E468E1">
        <w:rPr>
          <w:color w:val="000000" w:themeColor="text1"/>
        </w:rPr>
        <w:t>manifieste lo que a su derecho convenga y aporte las pruebas que estime pertinentes</w:t>
      </w:r>
      <w:r w:rsidR="005C476B" w:rsidRPr="005C476B">
        <w:t>.</w:t>
      </w:r>
      <w:r w:rsidR="00E468E1">
        <w:t xml:space="preserve"> </w:t>
      </w:r>
    </w:p>
    <w:p w14:paraId="00349A8D" w14:textId="45127DD0" w:rsidR="00773986" w:rsidRDefault="00E468E1" w:rsidP="00F84E09">
      <w:pPr>
        <w:pStyle w:val="Ttulo3"/>
        <w:numPr>
          <w:ilvl w:val="0"/>
          <w:numId w:val="21"/>
        </w:numPr>
      </w:pPr>
      <w:r>
        <w:t xml:space="preserve">Para aquellos Sujetos Obligados que, dentro del plazo de </w:t>
      </w:r>
      <w:r w:rsidR="00BF5D5C">
        <w:rPr>
          <w:b/>
        </w:rPr>
        <w:t>TREINTA Y CINCO DÍAS HÁBILES</w:t>
      </w:r>
      <w:r>
        <w:t xml:space="preserve"> hubieren </w:t>
      </w:r>
      <w:r w:rsidRPr="00773986">
        <w:t>comparecido al procedimiento de rescate,</w:t>
      </w:r>
      <w:r>
        <w:t xml:space="preserve"> le seguirá el procedimiento previsto en el artículo 108 de la Ley</w:t>
      </w:r>
      <w:r w:rsidR="00D80B0C">
        <w:t xml:space="preserve"> Federal de Telecomunicaciones y Radiodifusión</w:t>
      </w:r>
      <w:r>
        <w:t xml:space="preserve"> de manera individualizada hasta el dictado de la resolución correspondiente.</w:t>
      </w:r>
    </w:p>
    <w:p w14:paraId="0A6BEC29" w14:textId="4327210D" w:rsidR="001E6FDC" w:rsidRDefault="00FB648D" w:rsidP="00F84E09">
      <w:pPr>
        <w:pStyle w:val="Ttulo3"/>
        <w:numPr>
          <w:ilvl w:val="0"/>
          <w:numId w:val="21"/>
        </w:numPr>
      </w:pPr>
      <w:r>
        <w:t xml:space="preserve">Para aquellos Sujetos Obligados que, dentro del plazo de </w:t>
      </w:r>
      <w:r w:rsidR="00BF5D5C" w:rsidRPr="000A3FCD">
        <w:rPr>
          <w:b/>
        </w:rPr>
        <w:t>TREINTA Y CINCO DÍAS HÁBILES</w:t>
      </w:r>
      <w:r>
        <w:t xml:space="preserve"> </w:t>
      </w:r>
      <w:r w:rsidRPr="00773986">
        <w:rPr>
          <w:b/>
          <w:bCs/>
          <w:u w:val="single"/>
        </w:rPr>
        <w:t>no</w:t>
      </w:r>
      <w:r>
        <w:t xml:space="preserve"> hubieren comparecido al procedimiento de rescate, se tendrá por precluido el derecho de hacer manifestaciones y ofrecer pruebas y se estará a lo siguiente:</w:t>
      </w:r>
    </w:p>
    <w:p w14:paraId="555AA210" w14:textId="750A2D9B" w:rsidR="005F2C30" w:rsidRPr="0036376C" w:rsidRDefault="000D04FD" w:rsidP="0026384A">
      <w:pPr>
        <w:pStyle w:val="Prrafodelista"/>
        <w:numPr>
          <w:ilvl w:val="0"/>
          <w:numId w:val="26"/>
        </w:numPr>
        <w:spacing w:line="276" w:lineRule="auto"/>
        <w:jc w:val="both"/>
        <w:rPr>
          <w:rFonts w:cs="Arial"/>
          <w:sz w:val="18"/>
          <w:szCs w:val="18"/>
        </w:rPr>
      </w:pPr>
      <w:r w:rsidRPr="00773986">
        <w:rPr>
          <w:rFonts w:cs="Arial"/>
          <w:kern w:val="1"/>
          <w:sz w:val="18"/>
          <w:szCs w:val="18"/>
          <w:lang w:eastAsia="ar-SA"/>
        </w:rPr>
        <w:t xml:space="preserve">El </w:t>
      </w:r>
      <w:r w:rsidR="006F430D" w:rsidRPr="00773986">
        <w:rPr>
          <w:rFonts w:cs="Arial"/>
          <w:kern w:val="1"/>
          <w:sz w:val="18"/>
          <w:szCs w:val="18"/>
          <w:lang w:eastAsia="ar-SA"/>
        </w:rPr>
        <w:t xml:space="preserve">Instituto procederá a analizar la información con la que cuente en un plazo de </w:t>
      </w:r>
      <w:r w:rsidR="006F430D" w:rsidRPr="000A3FCD">
        <w:rPr>
          <w:rFonts w:cs="Arial"/>
          <w:b/>
          <w:kern w:val="1"/>
          <w:sz w:val="18"/>
          <w:szCs w:val="18"/>
          <w:lang w:eastAsia="ar-SA"/>
        </w:rPr>
        <w:t>VEINTE DÍAS HÁBILES</w:t>
      </w:r>
      <w:r w:rsidR="006F430D" w:rsidRPr="00773986">
        <w:rPr>
          <w:rFonts w:cs="Arial"/>
          <w:kern w:val="1"/>
          <w:sz w:val="18"/>
          <w:szCs w:val="18"/>
          <w:lang w:eastAsia="ar-SA"/>
        </w:rPr>
        <w:t xml:space="preserve"> siguientes al cierre del plazo indicado en el </w:t>
      </w:r>
      <w:r w:rsidR="00773986">
        <w:rPr>
          <w:rFonts w:cs="Arial"/>
          <w:kern w:val="1"/>
          <w:sz w:val="18"/>
          <w:szCs w:val="18"/>
          <w:lang w:eastAsia="ar-SA"/>
        </w:rPr>
        <w:t>punto</w:t>
      </w:r>
      <w:r w:rsidR="006F430D" w:rsidRPr="00773986">
        <w:rPr>
          <w:rFonts w:cs="Arial"/>
          <w:kern w:val="1"/>
          <w:sz w:val="18"/>
          <w:szCs w:val="18"/>
          <w:lang w:eastAsia="ar-SA"/>
        </w:rPr>
        <w:t xml:space="preserve"> </w:t>
      </w:r>
      <w:r w:rsidR="00832FC2">
        <w:rPr>
          <w:rFonts w:cs="Arial"/>
          <w:kern w:val="1"/>
          <w:sz w:val="18"/>
          <w:szCs w:val="18"/>
          <w:lang w:eastAsia="ar-SA"/>
        </w:rPr>
        <w:t>3</w:t>
      </w:r>
      <w:r w:rsidR="006F430D" w:rsidRPr="00773986">
        <w:rPr>
          <w:rFonts w:cs="Arial"/>
          <w:kern w:val="1"/>
          <w:sz w:val="18"/>
          <w:szCs w:val="18"/>
          <w:lang w:eastAsia="ar-SA"/>
        </w:rPr>
        <w:t>.</w:t>
      </w:r>
    </w:p>
    <w:p w14:paraId="3CBDBD2E" w14:textId="7690F5E2" w:rsidR="006F430D" w:rsidRPr="00773986" w:rsidRDefault="006F430D" w:rsidP="0026384A">
      <w:pPr>
        <w:pStyle w:val="Prrafodelista"/>
        <w:numPr>
          <w:ilvl w:val="0"/>
          <w:numId w:val="26"/>
        </w:numPr>
        <w:spacing w:line="276" w:lineRule="auto"/>
        <w:jc w:val="both"/>
        <w:rPr>
          <w:rFonts w:cs="Arial"/>
          <w:kern w:val="1"/>
          <w:sz w:val="18"/>
          <w:szCs w:val="18"/>
          <w:lang w:eastAsia="ar-SA"/>
        </w:rPr>
      </w:pPr>
      <w:r w:rsidRPr="00773986">
        <w:rPr>
          <w:rFonts w:cs="Arial"/>
          <w:kern w:val="1"/>
          <w:sz w:val="18"/>
          <w:szCs w:val="18"/>
          <w:lang w:eastAsia="ar-SA"/>
        </w:rPr>
        <w:t xml:space="preserve">Concluido el plazo de veinte días hábiles previstos en el inciso anterior, </w:t>
      </w:r>
      <w:r w:rsidR="00601AD8">
        <w:rPr>
          <w:rFonts w:cs="Arial"/>
          <w:kern w:val="1"/>
          <w:sz w:val="18"/>
          <w:szCs w:val="18"/>
          <w:lang w:eastAsia="ar-SA"/>
        </w:rPr>
        <w:t xml:space="preserve">los Sujetos Obligados </w:t>
      </w:r>
      <w:r w:rsidRPr="00773986">
        <w:rPr>
          <w:rFonts w:cs="Arial"/>
          <w:kern w:val="1"/>
          <w:sz w:val="18"/>
          <w:szCs w:val="18"/>
          <w:lang w:eastAsia="ar-SA"/>
        </w:rPr>
        <w:t>tendrá</w:t>
      </w:r>
      <w:r w:rsidR="00601AD8">
        <w:rPr>
          <w:rFonts w:cs="Arial"/>
          <w:kern w:val="1"/>
          <w:sz w:val="18"/>
          <w:szCs w:val="18"/>
          <w:lang w:eastAsia="ar-SA"/>
        </w:rPr>
        <w:t>n</w:t>
      </w:r>
      <w:r w:rsidRPr="00773986">
        <w:rPr>
          <w:rFonts w:cs="Arial"/>
          <w:kern w:val="1"/>
          <w:sz w:val="18"/>
          <w:szCs w:val="18"/>
          <w:lang w:eastAsia="ar-SA"/>
        </w:rPr>
        <w:t xml:space="preserve"> un plazo de </w:t>
      </w:r>
      <w:r w:rsidR="00B54819" w:rsidRPr="00773986">
        <w:rPr>
          <w:rFonts w:cs="Arial"/>
          <w:b/>
          <w:bCs/>
          <w:kern w:val="1"/>
          <w:sz w:val="18"/>
          <w:szCs w:val="18"/>
          <w:lang w:eastAsia="ar-SA"/>
        </w:rPr>
        <w:t>CINCO DÍAS HÁBI</w:t>
      </w:r>
      <w:r w:rsidR="00436B1B">
        <w:rPr>
          <w:rFonts w:cs="Arial"/>
          <w:b/>
          <w:bCs/>
          <w:kern w:val="1"/>
          <w:sz w:val="18"/>
          <w:szCs w:val="18"/>
          <w:lang w:eastAsia="ar-SA"/>
        </w:rPr>
        <w:t>L</w:t>
      </w:r>
      <w:r w:rsidR="00B54819" w:rsidRPr="00773986">
        <w:rPr>
          <w:rFonts w:cs="Arial"/>
          <w:b/>
          <w:bCs/>
          <w:kern w:val="1"/>
          <w:sz w:val="18"/>
          <w:szCs w:val="18"/>
          <w:lang w:eastAsia="ar-SA"/>
        </w:rPr>
        <w:t>ES</w:t>
      </w:r>
      <w:r w:rsidRPr="00773986">
        <w:rPr>
          <w:rFonts w:cs="Arial"/>
          <w:kern w:val="1"/>
          <w:sz w:val="18"/>
          <w:szCs w:val="18"/>
          <w:lang w:eastAsia="ar-SA"/>
        </w:rPr>
        <w:t xml:space="preserve"> para present</w:t>
      </w:r>
      <w:r w:rsidR="00601AD8">
        <w:rPr>
          <w:rFonts w:cs="Arial"/>
          <w:kern w:val="1"/>
          <w:sz w:val="18"/>
          <w:szCs w:val="18"/>
          <w:lang w:eastAsia="ar-SA"/>
        </w:rPr>
        <w:t>ar</w:t>
      </w:r>
      <w:r w:rsidRPr="00773986">
        <w:rPr>
          <w:rFonts w:cs="Arial"/>
          <w:kern w:val="1"/>
          <w:sz w:val="18"/>
          <w:szCs w:val="18"/>
          <w:lang w:eastAsia="ar-SA"/>
        </w:rPr>
        <w:t xml:space="preserve"> sus alegatos.</w:t>
      </w:r>
    </w:p>
    <w:p w14:paraId="66D6D48F" w14:textId="77777777" w:rsidR="00832FC2" w:rsidRPr="0036376C" w:rsidRDefault="00773986" w:rsidP="0026384A">
      <w:pPr>
        <w:pStyle w:val="Prrafodelista"/>
        <w:numPr>
          <w:ilvl w:val="0"/>
          <w:numId w:val="26"/>
        </w:numPr>
        <w:spacing w:line="276" w:lineRule="auto"/>
        <w:jc w:val="both"/>
        <w:rPr>
          <w:rFonts w:eastAsia="Calibri" w:cs="Arial"/>
          <w:sz w:val="18"/>
          <w:szCs w:val="18"/>
        </w:rPr>
      </w:pPr>
      <w:r>
        <w:rPr>
          <w:rFonts w:cs="Arial"/>
          <w:kern w:val="1"/>
          <w:sz w:val="18"/>
          <w:szCs w:val="18"/>
          <w:lang w:eastAsia="ar-SA"/>
        </w:rPr>
        <w:t>C</w:t>
      </w:r>
      <w:r w:rsidRPr="009A0692">
        <w:rPr>
          <w:rFonts w:cs="Arial"/>
          <w:kern w:val="1"/>
          <w:sz w:val="18"/>
          <w:szCs w:val="18"/>
          <w:lang w:eastAsia="ar-SA"/>
        </w:rPr>
        <w:t>onclu</w:t>
      </w:r>
      <w:r>
        <w:rPr>
          <w:rFonts w:cs="Arial"/>
          <w:kern w:val="1"/>
          <w:sz w:val="18"/>
          <w:szCs w:val="18"/>
          <w:lang w:eastAsia="ar-SA"/>
        </w:rPr>
        <w:t>ido</w:t>
      </w:r>
      <w:r w:rsidRPr="009A0692">
        <w:rPr>
          <w:rFonts w:cs="Arial"/>
          <w:kern w:val="1"/>
          <w:sz w:val="18"/>
          <w:szCs w:val="18"/>
          <w:lang w:eastAsia="ar-SA"/>
        </w:rPr>
        <w:t xml:space="preserve"> el plazo del inciso anterior</w:t>
      </w:r>
      <w:r>
        <w:rPr>
          <w:rFonts w:cs="Arial"/>
          <w:kern w:val="1"/>
          <w:sz w:val="18"/>
          <w:szCs w:val="18"/>
          <w:lang w:eastAsia="ar-SA"/>
        </w:rPr>
        <w:t>,</w:t>
      </w:r>
      <w:r w:rsidRPr="00773986">
        <w:rPr>
          <w:rFonts w:cs="Arial"/>
          <w:kern w:val="1"/>
          <w:sz w:val="18"/>
          <w:szCs w:val="18"/>
          <w:lang w:eastAsia="ar-SA"/>
        </w:rPr>
        <w:t xml:space="preserve"> </w:t>
      </w:r>
      <w:r>
        <w:rPr>
          <w:rFonts w:cs="Arial"/>
          <w:kern w:val="1"/>
          <w:sz w:val="18"/>
          <w:szCs w:val="18"/>
          <w:lang w:eastAsia="ar-SA"/>
        </w:rPr>
        <w:t>con o sin</w:t>
      </w:r>
      <w:r w:rsidR="00C27EDE" w:rsidRPr="00832FC2">
        <w:rPr>
          <w:rFonts w:cs="Arial"/>
          <w:kern w:val="1"/>
          <w:sz w:val="18"/>
          <w:szCs w:val="18"/>
          <w:lang w:eastAsia="ar-SA"/>
        </w:rPr>
        <w:t xml:space="preserve"> alegatos, el Instituto resolverá dentro de los </w:t>
      </w:r>
      <w:r w:rsidR="00C27EDE" w:rsidRPr="000A3FCD">
        <w:rPr>
          <w:rFonts w:cs="Arial"/>
          <w:b/>
          <w:kern w:val="1"/>
          <w:sz w:val="18"/>
          <w:szCs w:val="18"/>
          <w:lang w:eastAsia="ar-SA"/>
        </w:rPr>
        <w:t>CINCUENTA DÍAS HÁBILES</w:t>
      </w:r>
      <w:r w:rsidR="00C27EDE" w:rsidRPr="00832FC2">
        <w:rPr>
          <w:rFonts w:cs="Arial"/>
          <w:kern w:val="1"/>
          <w:sz w:val="18"/>
          <w:szCs w:val="18"/>
          <w:lang w:eastAsia="ar-SA"/>
        </w:rPr>
        <w:t xml:space="preserve"> siguientes. </w:t>
      </w:r>
    </w:p>
    <w:p w14:paraId="3333AA2D" w14:textId="3FAB43F5" w:rsidR="00E468E1" w:rsidRPr="00A91604" w:rsidRDefault="0054103D" w:rsidP="0026384A">
      <w:pPr>
        <w:pStyle w:val="Prrafodelista"/>
        <w:numPr>
          <w:ilvl w:val="0"/>
          <w:numId w:val="26"/>
        </w:numPr>
        <w:spacing w:line="276" w:lineRule="auto"/>
        <w:jc w:val="both"/>
        <w:rPr>
          <w:rFonts w:eastAsia="Calibri" w:cs="Arial"/>
          <w:sz w:val="18"/>
          <w:szCs w:val="18"/>
        </w:rPr>
      </w:pPr>
      <w:r w:rsidRPr="00B8431C">
        <w:rPr>
          <w:rFonts w:cs="Arial"/>
          <w:kern w:val="1"/>
          <w:sz w:val="18"/>
          <w:szCs w:val="18"/>
          <w:lang w:eastAsia="ar-SA"/>
        </w:rPr>
        <w:t xml:space="preserve">El rescate de bandas surtirá sus efectos a partir del día hábil </w:t>
      </w:r>
      <w:r w:rsidR="00C74F1A" w:rsidRPr="00606F6C">
        <w:rPr>
          <w:rFonts w:cs="Arial"/>
          <w:kern w:val="1"/>
          <w:sz w:val="18"/>
          <w:szCs w:val="18"/>
          <w:lang w:eastAsia="ar-SA"/>
        </w:rPr>
        <w:t>siguiente a aquel en que se publique el Acuerdo respectivo en el Diario Oficial de la Federación</w:t>
      </w:r>
      <w:r w:rsidRPr="00B8431C">
        <w:rPr>
          <w:rFonts w:cs="Arial"/>
          <w:kern w:val="1"/>
          <w:sz w:val="18"/>
          <w:szCs w:val="18"/>
          <w:lang w:eastAsia="ar-SA"/>
        </w:rPr>
        <w:t>.</w:t>
      </w:r>
      <w:r w:rsidR="00FC104F">
        <w:rPr>
          <w:rFonts w:cs="Arial"/>
          <w:kern w:val="1"/>
          <w:sz w:val="18"/>
          <w:szCs w:val="18"/>
          <w:lang w:eastAsia="ar-SA"/>
        </w:rPr>
        <w:t xml:space="preserve"> </w:t>
      </w:r>
      <w:r w:rsidR="00450210">
        <w:rPr>
          <w:rFonts w:cs="Arial"/>
          <w:kern w:val="1"/>
          <w:sz w:val="18"/>
          <w:szCs w:val="18"/>
          <w:lang w:eastAsia="ar-SA"/>
        </w:rPr>
        <w:t xml:space="preserve">En su caso, el Instituto dará aviso previo al Ejecutivo Federal en términos del artículo 109 de la Ley Federal de Telecomunicaciones y Radiodifusión. </w:t>
      </w:r>
    </w:p>
    <w:p w14:paraId="3467669B" w14:textId="7F2FB1FD" w:rsidR="0084589E" w:rsidRPr="00186474" w:rsidRDefault="0084589E" w:rsidP="00167C31">
      <w:pPr>
        <w:pStyle w:val="Prrafodelista"/>
        <w:pBdr>
          <w:top w:val="nil"/>
          <w:left w:val="nil"/>
          <w:bottom w:val="nil"/>
          <w:right w:val="nil"/>
          <w:between w:val="nil"/>
          <w:bar w:val="nil"/>
        </w:pBdr>
        <w:spacing w:line="276" w:lineRule="auto"/>
        <w:ind w:left="0"/>
        <w:jc w:val="both"/>
        <w:rPr>
          <w:rFonts w:cs="Arial"/>
          <w:sz w:val="18"/>
          <w:szCs w:val="18"/>
        </w:rPr>
      </w:pPr>
    </w:p>
    <w:p w14:paraId="5F6892A7" w14:textId="44490673" w:rsidR="00B44147" w:rsidRPr="00186474" w:rsidRDefault="003121C4" w:rsidP="00167C31">
      <w:pPr>
        <w:pStyle w:val="Ttulo3"/>
        <w:ind w:left="0" w:firstLine="0"/>
      </w:pPr>
      <w:r>
        <w:t xml:space="preserve"> </w:t>
      </w:r>
      <w:r w:rsidR="00791681" w:rsidRPr="00CF31C1">
        <w:t>Se instruye a la Unidad de Concesiones y Servicios</w:t>
      </w:r>
      <w:r w:rsidR="00791681">
        <w:t xml:space="preserve"> </w:t>
      </w:r>
      <w:r w:rsidR="00791681" w:rsidRPr="00CF31C1">
        <w:t xml:space="preserve">del Instituto </w:t>
      </w:r>
      <w:r w:rsidR="00791681" w:rsidRPr="00186474">
        <w:t xml:space="preserve">para que, una vez que </w:t>
      </w:r>
      <w:r w:rsidR="00791681">
        <w:t>los Sujetos Obligados</w:t>
      </w:r>
      <w:r w:rsidR="00791681" w:rsidRPr="00186474">
        <w:rPr>
          <w:color w:val="000000" w:themeColor="text1"/>
        </w:rPr>
        <w:t xml:space="preserve"> manifiesten su conformidad al cambio de bandas de frecuencias propuesto por el Instituto, en coordinación con la Unidad de Espectro </w:t>
      </w:r>
      <w:r w:rsidR="00791681" w:rsidRPr="002245A4">
        <w:t>Radioeléctrico</w:t>
      </w:r>
      <w:r w:rsidR="00791681" w:rsidRPr="00186474">
        <w:rPr>
          <w:color w:val="000000" w:themeColor="text1"/>
        </w:rPr>
        <w:t xml:space="preserve">, presente al Pleno del Instituto los proyectos de </w:t>
      </w:r>
      <w:r w:rsidR="00791681">
        <w:rPr>
          <w:color w:val="000000" w:themeColor="text1"/>
        </w:rPr>
        <w:t xml:space="preserve">otorgamiento </w:t>
      </w:r>
      <w:r w:rsidR="00791681" w:rsidRPr="00186474">
        <w:rPr>
          <w:color w:val="000000" w:themeColor="text1"/>
        </w:rPr>
        <w:t>de los títulos habilitantes</w:t>
      </w:r>
      <w:r w:rsidR="00791681">
        <w:rPr>
          <w:color w:val="000000" w:themeColor="text1"/>
        </w:rPr>
        <w:t xml:space="preserve"> que corresponda</w:t>
      </w:r>
      <w:r w:rsidR="00791681" w:rsidRPr="00186474">
        <w:rPr>
          <w:color w:val="000000" w:themeColor="text1"/>
        </w:rPr>
        <w:t xml:space="preserve">, conforme a los plazos </w:t>
      </w:r>
      <w:r w:rsidR="00791681">
        <w:rPr>
          <w:color w:val="000000" w:themeColor="text1"/>
        </w:rPr>
        <w:t xml:space="preserve">descritos en la tabla </w:t>
      </w:r>
      <w:r w:rsidR="00791681" w:rsidRPr="00186474">
        <w:rPr>
          <w:color w:val="000000" w:themeColor="text1"/>
        </w:rPr>
        <w:t>siguiente</w:t>
      </w:r>
      <w:r w:rsidR="00791681">
        <w:rPr>
          <w:color w:val="000000" w:themeColor="text1"/>
        </w:rPr>
        <w:t>. C</w:t>
      </w:r>
      <w:r w:rsidR="00791681" w:rsidRPr="00A33A60">
        <w:rPr>
          <w:color w:val="000000" w:themeColor="text1"/>
        </w:rPr>
        <w:t xml:space="preserve">abe señalar que, en caso de que se trate de sistemas cuya cobertura abarque dos o más </w:t>
      </w:r>
      <w:r w:rsidR="00791681">
        <w:rPr>
          <w:color w:val="000000" w:themeColor="text1"/>
        </w:rPr>
        <w:t>Entidades Federativas</w:t>
      </w:r>
      <w:r w:rsidR="00791681" w:rsidRPr="00A33A60">
        <w:rPr>
          <w:color w:val="000000" w:themeColor="text1"/>
        </w:rPr>
        <w:t xml:space="preserve">, se considerará </w:t>
      </w:r>
      <w:r w:rsidR="00791681">
        <w:rPr>
          <w:color w:val="000000" w:themeColor="text1"/>
        </w:rPr>
        <w:t>que corresponde a</w:t>
      </w:r>
      <w:r w:rsidR="00791681" w:rsidRPr="00A33A60">
        <w:rPr>
          <w:color w:val="000000" w:themeColor="text1"/>
        </w:rPr>
        <w:t xml:space="preserve"> la etapa de</w:t>
      </w:r>
      <w:r w:rsidR="00791681">
        <w:rPr>
          <w:color w:val="000000" w:themeColor="text1"/>
        </w:rPr>
        <w:t xml:space="preserve"> la Entidad Federativa</w:t>
      </w:r>
      <w:r w:rsidR="00791681" w:rsidRPr="00A33A60">
        <w:rPr>
          <w:color w:val="000000" w:themeColor="text1"/>
        </w:rPr>
        <w:t xml:space="preserve"> con mayor plazo</w:t>
      </w:r>
      <w:r w:rsidR="00791681" w:rsidRPr="00186474">
        <w:rPr>
          <w:color w:val="000000" w:themeColor="text1"/>
        </w:rPr>
        <w:t>:</w:t>
      </w:r>
    </w:p>
    <w:p w14:paraId="49CF0C00" w14:textId="77777777" w:rsidR="00B44147" w:rsidRPr="00186474" w:rsidRDefault="00B44147" w:rsidP="00167C31">
      <w:pPr>
        <w:pStyle w:val="Prrafodelista"/>
        <w:pBdr>
          <w:top w:val="nil"/>
          <w:left w:val="nil"/>
          <w:bottom w:val="nil"/>
          <w:right w:val="nil"/>
          <w:between w:val="nil"/>
          <w:bar w:val="nil"/>
        </w:pBdr>
        <w:tabs>
          <w:tab w:val="left" w:pos="993"/>
        </w:tabs>
        <w:spacing w:line="276" w:lineRule="auto"/>
        <w:ind w:left="0"/>
        <w:jc w:val="both"/>
        <w:rPr>
          <w:rFonts w:cs="Arial"/>
          <w:color w:val="000000" w:themeColor="text1"/>
          <w:sz w:val="18"/>
          <w:szCs w:val="18"/>
        </w:rPr>
      </w:pPr>
    </w:p>
    <w:p w14:paraId="5A00B780" w14:textId="13B4A457" w:rsidR="00B44147" w:rsidRDefault="004E2917" w:rsidP="000619C0">
      <w:pPr>
        <w:pStyle w:val="Prrafodelista"/>
        <w:spacing w:line="276" w:lineRule="auto"/>
        <w:ind w:left="0"/>
        <w:jc w:val="center"/>
        <w:rPr>
          <w:rFonts w:cs="Arial"/>
          <w:b/>
          <w:color w:val="000000" w:themeColor="text1"/>
          <w:sz w:val="18"/>
          <w:szCs w:val="18"/>
        </w:rPr>
      </w:pPr>
      <w:r>
        <w:rPr>
          <w:noProof/>
        </w:rPr>
        <w:drawing>
          <wp:inline distT="0" distB="0" distL="0" distR="0" wp14:anchorId="14115EDF" wp14:editId="37504081">
            <wp:extent cx="5008160" cy="2244725"/>
            <wp:effectExtent l="0" t="0" r="2540" b="3175"/>
            <wp:docPr id="19437087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08711" name=""/>
                    <pic:cNvPicPr/>
                  </pic:nvPicPr>
                  <pic:blipFill>
                    <a:blip r:embed="rId18"/>
                    <a:stretch>
                      <a:fillRect/>
                    </a:stretch>
                  </pic:blipFill>
                  <pic:spPr>
                    <a:xfrm>
                      <a:off x="0" y="0"/>
                      <a:ext cx="5015800" cy="2248149"/>
                    </a:xfrm>
                    <a:prstGeom prst="rect">
                      <a:avLst/>
                    </a:prstGeom>
                  </pic:spPr>
                </pic:pic>
              </a:graphicData>
            </a:graphic>
          </wp:inline>
        </w:drawing>
      </w:r>
    </w:p>
    <w:p w14:paraId="16CA932E" w14:textId="77777777" w:rsidR="004E2917" w:rsidRPr="00C963DA" w:rsidRDefault="004E2917" w:rsidP="000619C0">
      <w:pPr>
        <w:pStyle w:val="Prrafodelista"/>
        <w:spacing w:line="276" w:lineRule="auto"/>
        <w:ind w:left="0"/>
        <w:jc w:val="center"/>
        <w:rPr>
          <w:rFonts w:cs="Arial"/>
          <w:b/>
          <w:color w:val="000000" w:themeColor="text1"/>
          <w:sz w:val="18"/>
          <w:szCs w:val="18"/>
        </w:rPr>
      </w:pPr>
    </w:p>
    <w:p w14:paraId="688C9312" w14:textId="0540776D" w:rsidR="00B44147" w:rsidRPr="00C963DA" w:rsidRDefault="00B44147" w:rsidP="000619C0">
      <w:pPr>
        <w:pStyle w:val="Ttulo2"/>
        <w:rPr>
          <w:color w:val="000000" w:themeColor="text1"/>
        </w:rPr>
      </w:pPr>
      <w:r w:rsidRPr="00C963DA">
        <w:t>Transitorio</w:t>
      </w:r>
      <w:r w:rsidR="009C2F94" w:rsidRPr="00C963DA">
        <w:t>s</w:t>
      </w:r>
    </w:p>
    <w:p w14:paraId="4DF6B9BB" w14:textId="77777777" w:rsidR="00A63F1F" w:rsidRPr="00C963DA" w:rsidRDefault="00A63F1F" w:rsidP="000619C0">
      <w:pPr>
        <w:pStyle w:val="Prrafodelista"/>
        <w:spacing w:line="276" w:lineRule="auto"/>
        <w:ind w:left="0"/>
        <w:jc w:val="center"/>
        <w:rPr>
          <w:rFonts w:cs="Arial"/>
          <w:b/>
          <w:color w:val="000000" w:themeColor="text1"/>
          <w:sz w:val="18"/>
          <w:szCs w:val="18"/>
        </w:rPr>
      </w:pPr>
    </w:p>
    <w:p w14:paraId="2E784744" w14:textId="5F601A93" w:rsidR="0016617F" w:rsidRPr="00C963DA" w:rsidRDefault="003121C4" w:rsidP="000619C0">
      <w:pPr>
        <w:pStyle w:val="Ttulo3"/>
        <w:numPr>
          <w:ilvl w:val="0"/>
          <w:numId w:val="10"/>
        </w:numPr>
        <w:ind w:left="0" w:firstLine="0"/>
        <w:rPr>
          <w:color w:val="000000" w:themeColor="text1"/>
        </w:rPr>
      </w:pPr>
      <w:r w:rsidRPr="00C963DA">
        <w:t xml:space="preserve"> </w:t>
      </w:r>
      <w:r w:rsidR="0016617F" w:rsidRPr="00C963DA">
        <w:t>Publíquese el presente Acuerdo en el Diario Oficial de la Federación, de conformidad con lo dispuesto en el artículo 46 de la Ley Federal de Telecomunicaciones y Radiodifusión.</w:t>
      </w:r>
    </w:p>
    <w:p w14:paraId="30D68EF5" w14:textId="77777777" w:rsidR="00B44147" w:rsidRPr="00C963DA" w:rsidRDefault="00B44147" w:rsidP="000619C0">
      <w:pPr>
        <w:pStyle w:val="Prrafodelista"/>
        <w:spacing w:line="276" w:lineRule="auto"/>
        <w:ind w:left="0"/>
        <w:jc w:val="both"/>
        <w:rPr>
          <w:rFonts w:cs="Arial"/>
          <w:color w:val="000000" w:themeColor="text1"/>
          <w:sz w:val="18"/>
          <w:szCs w:val="18"/>
        </w:rPr>
      </w:pPr>
    </w:p>
    <w:p w14:paraId="347C7915" w14:textId="6BCEA342" w:rsidR="00667ACB" w:rsidRPr="00C963DA" w:rsidRDefault="003121C4" w:rsidP="007A6AB5">
      <w:pPr>
        <w:pStyle w:val="Ttulo3"/>
        <w:shd w:val="clear" w:color="auto" w:fill="FFFFFF"/>
        <w:spacing w:after="101"/>
        <w:ind w:left="0" w:firstLine="0"/>
        <w:rPr>
          <w:b/>
          <w:bCs/>
          <w:color w:val="2F2F2F"/>
          <w:lang w:eastAsia="es-MX"/>
        </w:rPr>
        <w:sectPr w:rsidR="00667ACB" w:rsidRPr="00C963DA" w:rsidSect="00141E75">
          <w:headerReference w:type="even" r:id="rId19"/>
          <w:headerReference w:type="default" r:id="rId20"/>
          <w:footerReference w:type="default" r:id="rId21"/>
          <w:headerReference w:type="first" r:id="rId22"/>
          <w:pgSz w:w="12240" w:h="15840"/>
          <w:pgMar w:top="2098" w:right="1418" w:bottom="1134" w:left="1418" w:header="709" w:footer="828" w:gutter="0"/>
          <w:cols w:space="708"/>
          <w:docGrid w:linePitch="360"/>
        </w:sectPr>
      </w:pPr>
      <w:r w:rsidRPr="00C963DA">
        <w:rPr>
          <w:color w:val="000000" w:themeColor="text1"/>
        </w:rPr>
        <w:t xml:space="preserve"> </w:t>
      </w:r>
      <w:r w:rsidR="00F63EF2" w:rsidRPr="00C963DA">
        <w:rPr>
          <w:color w:val="000000" w:themeColor="text1"/>
        </w:rPr>
        <w:t xml:space="preserve">El presente Acuerdo </w:t>
      </w:r>
      <w:r w:rsidR="00234E5E" w:rsidRPr="00C963DA">
        <w:rPr>
          <w:color w:val="000000" w:themeColor="text1"/>
        </w:rPr>
        <w:t xml:space="preserve">entrará en vigor a los </w:t>
      </w:r>
      <w:r w:rsidR="00BF5D5C" w:rsidRPr="00C963DA">
        <w:rPr>
          <w:b/>
          <w:color w:val="000000" w:themeColor="text1"/>
        </w:rPr>
        <w:t>VEINTE DÍAS HÁBILES</w:t>
      </w:r>
      <w:r w:rsidR="00234E5E" w:rsidRPr="00C963DA">
        <w:rPr>
          <w:color w:val="000000" w:themeColor="text1"/>
        </w:rPr>
        <w:t xml:space="preserve"> siguientes de su publicación en el Diario Oficial de la Federación</w:t>
      </w:r>
      <w:r w:rsidR="00F63EF2" w:rsidRPr="00C963DA">
        <w:rPr>
          <w:color w:val="000000" w:themeColor="text1"/>
        </w:rPr>
        <w:t xml:space="preserve">, con excepción del Acuerdo </w:t>
      </w:r>
      <w:r w:rsidR="007D620D">
        <w:rPr>
          <w:color w:val="000000" w:themeColor="text1"/>
        </w:rPr>
        <w:t>Primero</w:t>
      </w:r>
      <w:r w:rsidR="007D620D" w:rsidRPr="00C963DA">
        <w:rPr>
          <w:color w:val="000000" w:themeColor="text1"/>
        </w:rPr>
        <w:t xml:space="preserve"> </w:t>
      </w:r>
      <w:r w:rsidR="00F63EF2" w:rsidRPr="00C963DA">
        <w:rPr>
          <w:color w:val="000000" w:themeColor="text1"/>
        </w:rPr>
        <w:t xml:space="preserve">del presente, que </w:t>
      </w:r>
      <w:r w:rsidR="00F63EF2" w:rsidRPr="00C963DA">
        <w:t xml:space="preserve">aprueba la propuesta </w:t>
      </w:r>
      <w:r w:rsidR="00F63EF2" w:rsidRPr="00C963DA" w:rsidDel="00FC7D3F">
        <w:t xml:space="preserve">de cambio </w:t>
      </w:r>
      <w:r w:rsidR="00F63EF2" w:rsidRPr="00C963DA" w:rsidDel="00FC7D3F">
        <w:lastRenderedPageBreak/>
        <w:t xml:space="preserve">de bandas de frecuencias a </w:t>
      </w:r>
      <w:r w:rsidR="00F63EF2" w:rsidRPr="00C963DA">
        <w:t>los Sujetos Obligados</w:t>
      </w:r>
      <w:r w:rsidR="00F63EF2" w:rsidRPr="00C963DA">
        <w:rPr>
          <w:color w:val="000000" w:themeColor="text1"/>
        </w:rPr>
        <w:t xml:space="preserve">, en términos del Considerando </w:t>
      </w:r>
      <w:r w:rsidR="00F63EF2" w:rsidRPr="00C963DA">
        <w:rPr>
          <w:b/>
          <w:color w:val="000000" w:themeColor="text1"/>
        </w:rPr>
        <w:t>Sexto</w:t>
      </w:r>
      <w:r w:rsidR="00F63EF2" w:rsidRPr="00C963DA">
        <w:rPr>
          <w:color w:val="000000" w:themeColor="text1"/>
        </w:rPr>
        <w:t xml:space="preserve"> del presente Acuerdo, el cual entrará en vigor al día siguiente de su publicación en el Diario Oficial de la Federación.</w:t>
      </w:r>
    </w:p>
    <w:p w14:paraId="0537D25E" w14:textId="5DCA3099" w:rsidR="00554ADF" w:rsidRPr="005E0CFB" w:rsidRDefault="00554ADF" w:rsidP="00762D1B">
      <w:pPr>
        <w:shd w:val="clear" w:color="auto" w:fill="FFFFFF"/>
        <w:spacing w:after="0"/>
        <w:jc w:val="center"/>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lastRenderedPageBreak/>
        <w:t>ANEXO</w:t>
      </w:r>
    </w:p>
    <w:p w14:paraId="498E0983" w14:textId="6FDFD789" w:rsidR="00554ADF" w:rsidRPr="005E0CFB" w:rsidRDefault="00554ADF" w:rsidP="00762D1B">
      <w:pPr>
        <w:shd w:val="clear" w:color="auto" w:fill="FFFFFF"/>
        <w:spacing w:after="0"/>
        <w:jc w:val="center"/>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t xml:space="preserve">Formato de </w:t>
      </w:r>
      <w:r w:rsidR="00A36C48">
        <w:rPr>
          <w:rFonts w:ascii="Arial" w:eastAsia="Times New Roman" w:hAnsi="Arial" w:cs="Arial"/>
          <w:b/>
          <w:bCs/>
          <w:color w:val="2F2F2F"/>
          <w:sz w:val="18"/>
          <w:szCs w:val="18"/>
          <w:lang w:eastAsia="es-MX"/>
        </w:rPr>
        <w:t xml:space="preserve">Aceptación sobre el </w:t>
      </w:r>
      <w:r w:rsidRPr="005E0CFB">
        <w:rPr>
          <w:rFonts w:ascii="Arial" w:eastAsia="Times New Roman" w:hAnsi="Arial" w:cs="Arial"/>
          <w:b/>
          <w:bCs/>
          <w:color w:val="2F2F2F"/>
          <w:sz w:val="18"/>
          <w:szCs w:val="18"/>
          <w:lang w:eastAsia="es-MX"/>
        </w:rPr>
        <w:t>Cambio</w:t>
      </w:r>
      <w:r>
        <w:rPr>
          <w:rFonts w:ascii="Arial" w:eastAsia="Times New Roman" w:hAnsi="Arial" w:cs="Arial"/>
          <w:b/>
          <w:bCs/>
          <w:color w:val="2F2F2F"/>
          <w:sz w:val="18"/>
          <w:szCs w:val="18"/>
          <w:lang w:eastAsia="es-MX"/>
        </w:rPr>
        <w:t xml:space="preserve"> de Bandas de Frecuencias</w:t>
      </w:r>
    </w:p>
    <w:p w14:paraId="690FAFC0" w14:textId="77777777" w:rsidR="00554ADF" w:rsidRDefault="00554ADF" w:rsidP="00762D1B">
      <w:pPr>
        <w:shd w:val="clear" w:color="auto" w:fill="FFFFFF"/>
        <w:spacing w:after="0"/>
        <w:ind w:firstLine="288"/>
        <w:jc w:val="both"/>
        <w:rPr>
          <w:rFonts w:ascii="Arial" w:eastAsia="Times New Roman" w:hAnsi="Arial" w:cs="Arial"/>
          <w:b/>
          <w:bCs/>
          <w:color w:val="2F2F2F"/>
          <w:sz w:val="18"/>
          <w:szCs w:val="18"/>
          <w:lang w:eastAsia="es-MX"/>
        </w:rPr>
      </w:pPr>
    </w:p>
    <w:p w14:paraId="19D64C71" w14:textId="2C9D8FF6" w:rsidR="00554ADF" w:rsidRPr="005E0CFB" w:rsidRDefault="00554ADF" w:rsidP="00762D1B">
      <w:pPr>
        <w:shd w:val="clear" w:color="auto" w:fill="FFFFFF"/>
        <w:spacing w:after="0"/>
        <w:ind w:firstLine="288"/>
        <w:jc w:val="both"/>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t>Datos Generales del Sujeto Obligado</w:t>
      </w:r>
      <w:r w:rsidR="00E62BE3" w:rsidRPr="005E0CFB">
        <w:rPr>
          <w:rStyle w:val="Refdenotaalpie"/>
          <w:rFonts w:ascii="Arial" w:eastAsia="Times New Roman" w:hAnsi="Arial" w:cs="Arial"/>
          <w:color w:val="000000"/>
          <w:sz w:val="18"/>
          <w:szCs w:val="18"/>
          <w:lang w:eastAsia="es-MX"/>
        </w:rPr>
        <w:footnoteReference w:id="34"/>
      </w:r>
      <w:r w:rsidR="00E62BE3">
        <w:rPr>
          <w:rStyle w:val="Refdenotaalpie"/>
          <w:rFonts w:ascii="Arial" w:eastAsia="Times New Roman" w:hAnsi="Arial" w:cs="Arial"/>
          <w:color w:val="000000"/>
          <w:sz w:val="18"/>
          <w:szCs w:val="18"/>
          <w:lang w:eastAsia="es-MX"/>
        </w:rPr>
        <w:footnoteReference w:id="35"/>
      </w:r>
      <w:r w:rsidRPr="005E0CFB">
        <w:rPr>
          <w:rFonts w:ascii="Arial" w:eastAsia="Times New Roman" w:hAnsi="Arial" w:cs="Arial"/>
          <w:b/>
          <w:bCs/>
          <w:color w:val="2F2F2F"/>
          <w:sz w:val="18"/>
          <w:szCs w:val="18"/>
          <w:lang w:eastAsia="es-MX"/>
        </w:rPr>
        <w:t>.</w:t>
      </w:r>
    </w:p>
    <w:p w14:paraId="1C2BDD53" w14:textId="4064801D" w:rsidR="00554ADF" w:rsidRDefault="00E62BE3" w:rsidP="00762D1B">
      <w:pPr>
        <w:shd w:val="clear" w:color="auto" w:fill="FFFFFF"/>
        <w:spacing w:after="0"/>
        <w:ind w:firstLine="288"/>
        <w:jc w:val="both"/>
        <w:rPr>
          <w:rFonts w:ascii="Arial" w:eastAsia="Times New Roman" w:hAnsi="Arial" w:cs="Arial"/>
          <w:color w:val="2F2F2F"/>
          <w:sz w:val="18"/>
          <w:szCs w:val="18"/>
          <w:lang w:eastAsia="es-MX"/>
        </w:rPr>
      </w:pPr>
      <w:r>
        <w:rPr>
          <w:noProof/>
        </w:rPr>
        <w:drawing>
          <wp:inline distT="0" distB="0" distL="0" distR="0" wp14:anchorId="6A93A6D5" wp14:editId="6CF2BC12">
            <wp:extent cx="8006080" cy="3397885"/>
            <wp:effectExtent l="0" t="0" r="0" b="0"/>
            <wp:docPr id="11132374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37464" name=""/>
                    <pic:cNvPicPr/>
                  </pic:nvPicPr>
                  <pic:blipFill>
                    <a:blip r:embed="rId23"/>
                    <a:stretch>
                      <a:fillRect/>
                    </a:stretch>
                  </pic:blipFill>
                  <pic:spPr>
                    <a:xfrm>
                      <a:off x="0" y="0"/>
                      <a:ext cx="8006080" cy="3397885"/>
                    </a:xfrm>
                    <a:prstGeom prst="rect">
                      <a:avLst/>
                    </a:prstGeom>
                  </pic:spPr>
                </pic:pic>
              </a:graphicData>
            </a:graphic>
          </wp:inline>
        </w:drawing>
      </w:r>
    </w:p>
    <w:p w14:paraId="11D5D0E1" w14:textId="66BDEE0F" w:rsidR="00554ADF" w:rsidRPr="005E0CFB" w:rsidRDefault="00554ADF" w:rsidP="00762D1B">
      <w:pPr>
        <w:shd w:val="clear" w:color="auto" w:fill="FFFFFF"/>
        <w:spacing w:after="0"/>
        <w:jc w:val="center"/>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t>Cambio de Bandas de Frecuencias.</w:t>
      </w:r>
    </w:p>
    <w:p w14:paraId="7F6AE7F6" w14:textId="77777777" w:rsidR="00554ADF" w:rsidRPr="005E0CFB" w:rsidRDefault="00554ADF" w:rsidP="000619C0">
      <w:pPr>
        <w:shd w:val="clear" w:color="auto" w:fill="FFFFFF"/>
        <w:spacing w:after="0"/>
        <w:ind w:firstLine="288"/>
        <w:jc w:val="both"/>
        <w:rPr>
          <w:rFonts w:ascii="Arial" w:eastAsia="Times New Roman" w:hAnsi="Arial" w:cs="Arial"/>
          <w:color w:val="2F2F2F"/>
          <w:sz w:val="18"/>
          <w:szCs w:val="18"/>
          <w:lang w:eastAsia="es-MX"/>
        </w:rPr>
      </w:pPr>
      <w:r w:rsidRPr="005E0CFB">
        <w:rPr>
          <w:rFonts w:ascii="Arial" w:eastAsia="Times New Roman" w:hAnsi="Arial" w:cs="Arial"/>
          <w:color w:val="2F2F2F"/>
          <w:sz w:val="18"/>
          <w:szCs w:val="18"/>
          <w:lang w:eastAsia="es-MX"/>
        </w:rPr>
        <w:t> </w:t>
      </w:r>
    </w:p>
    <w:p w14:paraId="4351D096" w14:textId="77777777" w:rsidR="00554ADF" w:rsidRDefault="00554ADF" w:rsidP="00FC31BD">
      <w:pPr>
        <w:shd w:val="clear" w:color="auto" w:fill="FFFFFF"/>
        <w:spacing w:after="0"/>
        <w:ind w:firstLine="288"/>
        <w:jc w:val="both"/>
        <w:rPr>
          <w:rFonts w:ascii="Arial" w:eastAsia="Times New Roman" w:hAnsi="Arial" w:cs="Arial"/>
          <w:b/>
          <w:bCs/>
          <w:color w:val="2F2F2F"/>
          <w:sz w:val="18"/>
          <w:szCs w:val="18"/>
          <w:lang w:eastAsia="es-MX"/>
        </w:rPr>
      </w:pPr>
      <w:r w:rsidRPr="005E0CFB">
        <w:rPr>
          <w:rFonts w:ascii="Arial" w:eastAsia="Times New Roman" w:hAnsi="Arial" w:cs="Arial"/>
          <w:b/>
          <w:bCs/>
          <w:color w:val="2F2F2F"/>
          <w:sz w:val="18"/>
          <w:szCs w:val="18"/>
          <w:lang w:eastAsia="es-MX"/>
        </w:rPr>
        <w:t>Datos Generales del Título habilitante</w:t>
      </w:r>
      <w:r>
        <w:rPr>
          <w:rStyle w:val="Refdenotaalpie"/>
          <w:rFonts w:ascii="Arial" w:eastAsia="Times New Roman" w:hAnsi="Arial" w:cs="Arial"/>
          <w:b/>
          <w:bCs/>
          <w:color w:val="2F2F2F"/>
          <w:sz w:val="18"/>
          <w:szCs w:val="18"/>
          <w:lang w:eastAsia="es-MX"/>
        </w:rPr>
        <w:footnoteReference w:id="36"/>
      </w:r>
    </w:p>
    <w:p w14:paraId="11352176" w14:textId="754934BF" w:rsidR="00E62BE3" w:rsidRPr="005E0CFB" w:rsidRDefault="00E62BE3" w:rsidP="00AE0E79">
      <w:pPr>
        <w:shd w:val="clear" w:color="auto" w:fill="FFFFFF"/>
        <w:spacing w:after="0"/>
        <w:ind w:left="426"/>
        <w:jc w:val="center"/>
        <w:rPr>
          <w:rFonts w:ascii="Arial" w:eastAsia="Times New Roman" w:hAnsi="Arial" w:cs="Arial"/>
          <w:color w:val="2F2F2F"/>
          <w:sz w:val="18"/>
          <w:szCs w:val="18"/>
          <w:lang w:eastAsia="es-MX"/>
        </w:rPr>
      </w:pPr>
      <w:r>
        <w:rPr>
          <w:noProof/>
        </w:rPr>
        <w:lastRenderedPageBreak/>
        <w:drawing>
          <wp:inline distT="0" distB="0" distL="0" distR="0" wp14:anchorId="1479677E" wp14:editId="1998EE23">
            <wp:extent cx="7715186" cy="3772535"/>
            <wp:effectExtent l="0" t="0" r="635" b="0"/>
            <wp:docPr id="14744285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28519" name=""/>
                    <pic:cNvPicPr/>
                  </pic:nvPicPr>
                  <pic:blipFill>
                    <a:blip r:embed="rId24"/>
                    <a:stretch>
                      <a:fillRect/>
                    </a:stretch>
                  </pic:blipFill>
                  <pic:spPr>
                    <a:xfrm>
                      <a:off x="0" y="0"/>
                      <a:ext cx="7732720" cy="3781109"/>
                    </a:xfrm>
                    <a:prstGeom prst="rect">
                      <a:avLst/>
                    </a:prstGeom>
                  </pic:spPr>
                </pic:pic>
              </a:graphicData>
            </a:graphic>
          </wp:inline>
        </w:drawing>
      </w:r>
    </w:p>
    <w:p w14:paraId="34BBED06" w14:textId="77777777" w:rsidR="00554ADF" w:rsidRPr="005E0CFB" w:rsidRDefault="00554ADF" w:rsidP="00FC31BD">
      <w:pPr>
        <w:shd w:val="clear" w:color="auto" w:fill="FFFFFF"/>
        <w:spacing w:after="0"/>
        <w:jc w:val="both"/>
        <w:rPr>
          <w:rFonts w:ascii="Arial" w:eastAsia="Times New Roman" w:hAnsi="Arial" w:cs="Arial"/>
          <w:color w:val="2F2F2F"/>
          <w:sz w:val="18"/>
          <w:szCs w:val="18"/>
          <w:lang w:eastAsia="es-MX"/>
        </w:rPr>
      </w:pPr>
      <w:r w:rsidRPr="005E0CFB">
        <w:rPr>
          <w:rFonts w:ascii="Arial" w:eastAsia="Times New Roman" w:hAnsi="Arial" w:cs="Arial"/>
          <w:bCs/>
          <w:color w:val="2F2F2F"/>
          <w:sz w:val="18"/>
          <w:szCs w:val="18"/>
          <w:lang w:eastAsia="es-MX"/>
        </w:rPr>
        <w:t>Este apartado deberá llenarse con independencia de la Aceptación o Negativa del Cambio de Banda de Frecuencias.</w:t>
      </w:r>
    </w:p>
    <w:p w14:paraId="10C7F703" w14:textId="54834251" w:rsidR="00554ADF" w:rsidRPr="005E0CFB" w:rsidRDefault="00396683" w:rsidP="00C12E42">
      <w:pPr>
        <w:shd w:val="clear" w:color="auto" w:fill="FFFFFF"/>
        <w:spacing w:after="0"/>
        <w:jc w:val="both"/>
        <w:rPr>
          <w:rFonts w:ascii="Arial" w:eastAsia="Times New Roman" w:hAnsi="Arial" w:cs="Arial"/>
          <w:color w:val="2F2F2F"/>
          <w:sz w:val="18"/>
          <w:szCs w:val="18"/>
          <w:lang w:eastAsia="es-MX"/>
        </w:rPr>
      </w:pPr>
      <w:r>
        <w:rPr>
          <w:noProof/>
        </w:rPr>
        <w:drawing>
          <wp:inline distT="0" distB="0" distL="0" distR="0" wp14:anchorId="4A93EEDF" wp14:editId="688F4CDC">
            <wp:extent cx="8362950" cy="1493181"/>
            <wp:effectExtent l="0" t="0" r="0" b="0"/>
            <wp:docPr id="1339197362"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97362" name="Imagen 1" descr="Patrón de fondo&#10;&#10;Descripción generada automáticamente"/>
                    <pic:cNvPicPr/>
                  </pic:nvPicPr>
                  <pic:blipFill>
                    <a:blip r:embed="rId25"/>
                    <a:stretch>
                      <a:fillRect/>
                    </a:stretch>
                  </pic:blipFill>
                  <pic:spPr>
                    <a:xfrm>
                      <a:off x="0" y="0"/>
                      <a:ext cx="8481631" cy="1514371"/>
                    </a:xfrm>
                    <a:prstGeom prst="rect">
                      <a:avLst/>
                    </a:prstGeom>
                  </pic:spPr>
                </pic:pic>
              </a:graphicData>
            </a:graphic>
          </wp:inline>
        </w:drawing>
      </w:r>
      <w:r w:rsidR="00554ADF" w:rsidRPr="005E0CFB">
        <w:rPr>
          <w:rFonts w:ascii="Arial" w:eastAsia="Times New Roman" w:hAnsi="Arial" w:cs="Arial"/>
          <w:color w:val="2F2F2F"/>
          <w:sz w:val="18"/>
          <w:szCs w:val="18"/>
          <w:lang w:eastAsia="es-MX"/>
        </w:rPr>
        <w:t> </w:t>
      </w:r>
    </w:p>
    <w:p w14:paraId="625BE9BB" w14:textId="627E08A4" w:rsidR="00554ADF" w:rsidRPr="005E0CFB" w:rsidRDefault="00554ADF" w:rsidP="00FC31BD">
      <w:pPr>
        <w:shd w:val="clear" w:color="auto" w:fill="FFFFFF"/>
        <w:spacing w:after="0"/>
        <w:ind w:firstLine="288"/>
        <w:jc w:val="both"/>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lastRenderedPageBreak/>
        <w:t>Datos de Operación del Sujeto Obligado</w:t>
      </w:r>
      <w:r w:rsidR="00D07505">
        <w:rPr>
          <w:rStyle w:val="Refdenotaalpie"/>
          <w:rFonts w:ascii="Arial" w:eastAsia="Times New Roman" w:hAnsi="Arial" w:cs="Arial"/>
          <w:b/>
          <w:bCs/>
          <w:color w:val="2F2F2F"/>
          <w:sz w:val="18"/>
          <w:szCs w:val="18"/>
          <w:lang w:eastAsia="es-MX"/>
        </w:rPr>
        <w:footnoteReference w:id="37"/>
      </w:r>
      <w:r w:rsidR="00D07505">
        <w:rPr>
          <w:rStyle w:val="Refdenotaalpie"/>
          <w:rFonts w:ascii="Arial" w:eastAsia="Times New Roman" w:hAnsi="Arial" w:cs="Arial"/>
          <w:b/>
          <w:bCs/>
          <w:color w:val="2F2F2F"/>
          <w:sz w:val="18"/>
          <w:szCs w:val="18"/>
          <w:lang w:eastAsia="es-MX"/>
        </w:rPr>
        <w:footnoteReference w:id="38"/>
      </w:r>
    </w:p>
    <w:p w14:paraId="7B229B3F" w14:textId="5703247D" w:rsidR="00554ADF" w:rsidRPr="005E0CFB" w:rsidRDefault="00D07505" w:rsidP="00AE0E79">
      <w:pPr>
        <w:shd w:val="clear" w:color="auto" w:fill="FFFFFF"/>
        <w:spacing w:after="0"/>
        <w:jc w:val="both"/>
        <w:rPr>
          <w:rFonts w:ascii="Arial" w:eastAsia="Times New Roman" w:hAnsi="Arial" w:cs="Arial"/>
          <w:color w:val="2F2F2F"/>
          <w:sz w:val="18"/>
          <w:szCs w:val="18"/>
          <w:lang w:eastAsia="es-MX"/>
        </w:rPr>
      </w:pPr>
      <w:r>
        <w:rPr>
          <w:noProof/>
        </w:rPr>
        <w:drawing>
          <wp:inline distT="0" distB="0" distL="0" distR="0" wp14:anchorId="2E9BB4F0" wp14:editId="1B0D364A">
            <wp:extent cx="8362950" cy="2935788"/>
            <wp:effectExtent l="0" t="0" r="0" b="0"/>
            <wp:docPr id="782463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63868" name=""/>
                    <pic:cNvPicPr/>
                  </pic:nvPicPr>
                  <pic:blipFill>
                    <a:blip r:embed="rId26"/>
                    <a:stretch>
                      <a:fillRect/>
                    </a:stretch>
                  </pic:blipFill>
                  <pic:spPr>
                    <a:xfrm>
                      <a:off x="0" y="0"/>
                      <a:ext cx="8379399" cy="2941562"/>
                    </a:xfrm>
                    <a:prstGeom prst="rect">
                      <a:avLst/>
                    </a:prstGeom>
                  </pic:spPr>
                </pic:pic>
              </a:graphicData>
            </a:graphic>
          </wp:inline>
        </w:drawing>
      </w:r>
      <w:r w:rsidR="00554ADF" w:rsidRPr="005E0CFB">
        <w:rPr>
          <w:rFonts w:ascii="Arial" w:eastAsia="Times New Roman" w:hAnsi="Arial" w:cs="Arial"/>
          <w:color w:val="2F2F2F"/>
          <w:sz w:val="18"/>
          <w:szCs w:val="18"/>
          <w:lang w:eastAsia="es-MX"/>
        </w:rPr>
        <w:t> </w:t>
      </w:r>
    </w:p>
    <w:p w14:paraId="6D59787B" w14:textId="6B19939B" w:rsidR="00554ADF" w:rsidRDefault="00554ADF" w:rsidP="00762D1B">
      <w:pPr>
        <w:shd w:val="clear" w:color="auto" w:fill="FFFFFF"/>
        <w:spacing w:after="0"/>
        <w:jc w:val="both"/>
        <w:rPr>
          <w:rFonts w:ascii="Arial" w:eastAsia="Times New Roman" w:hAnsi="Arial" w:cs="Arial"/>
          <w:color w:val="2F2F2F"/>
          <w:sz w:val="18"/>
          <w:szCs w:val="18"/>
          <w:lang w:eastAsia="es-MX"/>
        </w:rPr>
      </w:pPr>
      <w:r w:rsidRPr="005E0CFB">
        <w:rPr>
          <w:rFonts w:ascii="Arial" w:eastAsia="Times New Roman" w:hAnsi="Arial" w:cs="Arial"/>
          <w:color w:val="2F2F2F"/>
          <w:sz w:val="18"/>
          <w:szCs w:val="18"/>
          <w:lang w:eastAsia="es-MX"/>
        </w:rPr>
        <w:t> </w:t>
      </w:r>
      <w:r w:rsidR="007A6AB5">
        <w:rPr>
          <w:rFonts w:ascii="Arial" w:eastAsia="Times New Roman" w:hAnsi="Arial" w:cs="Arial"/>
          <w:color w:val="2F2F2F"/>
          <w:sz w:val="18"/>
          <w:szCs w:val="18"/>
          <w:lang w:eastAsia="es-MX"/>
        </w:rPr>
        <w:t xml:space="preserve"> </w:t>
      </w:r>
      <w:r w:rsidR="0030275A" w:rsidRPr="0030275A">
        <w:rPr>
          <w:rFonts w:ascii="Arial" w:eastAsia="Times New Roman" w:hAnsi="Arial" w:cs="Arial"/>
          <w:color w:val="2F2F2F"/>
          <w:sz w:val="18"/>
          <w:szCs w:val="18"/>
          <w:lang w:eastAsia="es-MX"/>
        </w:rPr>
        <w:t>* Para el caso de redes que operen sin una estación base asociada, únicamente se requiere presentar la información marcada con (*).</w:t>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p>
    <w:p w14:paraId="1C6FFFC5" w14:textId="77777777" w:rsidR="00554ADF" w:rsidRPr="005E0CFB" w:rsidRDefault="00554ADF" w:rsidP="000619C0">
      <w:pPr>
        <w:shd w:val="clear" w:color="auto" w:fill="FFFFFF"/>
        <w:spacing w:after="0"/>
        <w:ind w:firstLine="289"/>
        <w:jc w:val="center"/>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t>Nombre y firma del Sujeto Obligado o Representante Legal</w:t>
      </w:r>
    </w:p>
    <w:p w14:paraId="1469F3E9" w14:textId="3101F747" w:rsidR="00982407" w:rsidRPr="002D55CD" w:rsidRDefault="00554ADF" w:rsidP="000619C0">
      <w:pPr>
        <w:shd w:val="clear" w:color="auto" w:fill="FFFFFF"/>
        <w:spacing w:after="0"/>
        <w:ind w:firstLine="289"/>
        <w:jc w:val="both"/>
        <w:rPr>
          <w:rFonts w:ascii="Arial" w:eastAsia="Times New Roman" w:hAnsi="Arial" w:cs="Arial"/>
          <w:color w:val="2F2F2F"/>
          <w:sz w:val="18"/>
          <w:szCs w:val="18"/>
          <w:lang w:eastAsia="es-MX"/>
        </w:rPr>
      </w:pPr>
      <w:r w:rsidRPr="005E0CFB">
        <w:rPr>
          <w:rFonts w:ascii="Arial" w:eastAsia="Times New Roman" w:hAnsi="Arial" w:cs="Arial"/>
          <w:color w:val="2F2F2F"/>
          <w:sz w:val="18"/>
          <w:szCs w:val="18"/>
          <w:lang w:eastAsia="es-MX"/>
        </w:rPr>
        <w:t>La Información requerida en el presente formato será tratada por el Instituto Federal de Telecomunicaciones en los términos de la Ley General de Transparencia y Acceso a la Información Pública, Ley Federal de Transparencia y Acceso a la Información Pública y demás disposiciones aplicables.</w:t>
      </w:r>
    </w:p>
    <w:sectPr w:rsidR="00982407" w:rsidRPr="002D55CD" w:rsidSect="00141E75">
      <w:pgSz w:w="15840" w:h="12240" w:orient="landscape"/>
      <w:pgMar w:top="1418" w:right="2098" w:bottom="1418" w:left="1134"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AD0A2" w14:textId="77777777" w:rsidR="003D5030" w:rsidRDefault="003D5030" w:rsidP="000F1667">
      <w:pPr>
        <w:spacing w:after="0" w:line="240" w:lineRule="auto"/>
      </w:pPr>
      <w:r>
        <w:separator/>
      </w:r>
    </w:p>
  </w:endnote>
  <w:endnote w:type="continuationSeparator" w:id="0">
    <w:p w14:paraId="05308522" w14:textId="77777777" w:rsidR="003D5030" w:rsidRDefault="003D5030" w:rsidP="000F1667">
      <w:pPr>
        <w:spacing w:after="0" w:line="240" w:lineRule="auto"/>
      </w:pPr>
      <w:r>
        <w:continuationSeparator/>
      </w:r>
    </w:p>
  </w:endnote>
  <w:endnote w:type="continuationNotice" w:id="1">
    <w:p w14:paraId="32E6F283" w14:textId="77777777" w:rsidR="003D5030" w:rsidRDefault="003D5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769616900"/>
      <w:docPartObj>
        <w:docPartGallery w:val="Page Numbers (Top of Page)"/>
        <w:docPartUnique/>
      </w:docPartObj>
    </w:sdtPr>
    <w:sdtEndPr/>
    <w:sdtContent>
      <w:p w14:paraId="7BA20182" w14:textId="77777777" w:rsidR="001E7912" w:rsidRPr="000A548B" w:rsidRDefault="001E7912" w:rsidP="000A548B">
        <w:pPr>
          <w:pStyle w:val="Piedepgina"/>
          <w:spacing w:line="276" w:lineRule="auto"/>
          <w:jc w:val="right"/>
          <w:rPr>
            <w:rFonts w:ascii="Arial" w:hAnsi="Arial" w:cs="Arial"/>
            <w:sz w:val="18"/>
            <w:szCs w:val="18"/>
          </w:rPr>
        </w:pPr>
        <w:r w:rsidRPr="000A548B">
          <w:rPr>
            <w:rFonts w:ascii="Arial" w:hAnsi="Arial" w:cs="Arial"/>
            <w:sz w:val="18"/>
            <w:szCs w:val="18"/>
          </w:rPr>
          <w:t xml:space="preserve">Página </w:t>
        </w:r>
        <w:r w:rsidRPr="000A548B">
          <w:rPr>
            <w:rFonts w:ascii="Arial" w:hAnsi="Arial" w:cs="Arial"/>
            <w:bCs/>
            <w:sz w:val="18"/>
            <w:szCs w:val="18"/>
          </w:rPr>
          <w:fldChar w:fldCharType="begin"/>
        </w:r>
        <w:r w:rsidRPr="000A548B">
          <w:rPr>
            <w:rFonts w:ascii="Arial" w:hAnsi="Arial" w:cs="Arial"/>
            <w:bCs/>
            <w:sz w:val="18"/>
            <w:szCs w:val="18"/>
          </w:rPr>
          <w:instrText>PAGE</w:instrText>
        </w:r>
        <w:r w:rsidRPr="000A548B">
          <w:rPr>
            <w:rFonts w:ascii="Arial" w:hAnsi="Arial" w:cs="Arial"/>
            <w:bCs/>
            <w:sz w:val="18"/>
            <w:szCs w:val="18"/>
          </w:rPr>
          <w:fldChar w:fldCharType="separate"/>
        </w:r>
        <w:r w:rsidRPr="000A548B">
          <w:rPr>
            <w:rFonts w:ascii="Arial" w:hAnsi="Arial" w:cs="Arial"/>
            <w:bCs/>
            <w:sz w:val="18"/>
            <w:szCs w:val="18"/>
          </w:rPr>
          <w:t>2</w:t>
        </w:r>
        <w:r w:rsidRPr="000A548B">
          <w:rPr>
            <w:rFonts w:ascii="Arial" w:hAnsi="Arial" w:cs="Arial"/>
            <w:bCs/>
            <w:sz w:val="18"/>
            <w:szCs w:val="18"/>
          </w:rPr>
          <w:fldChar w:fldCharType="end"/>
        </w:r>
        <w:r w:rsidRPr="000A548B">
          <w:rPr>
            <w:rFonts w:ascii="Arial" w:hAnsi="Arial" w:cs="Arial"/>
            <w:sz w:val="18"/>
            <w:szCs w:val="18"/>
          </w:rPr>
          <w:t xml:space="preserve"> de </w:t>
        </w:r>
        <w:r w:rsidRPr="000A548B">
          <w:rPr>
            <w:rFonts w:ascii="Arial" w:hAnsi="Arial" w:cs="Arial"/>
            <w:bCs/>
            <w:sz w:val="18"/>
            <w:szCs w:val="18"/>
          </w:rPr>
          <w:fldChar w:fldCharType="begin"/>
        </w:r>
        <w:r w:rsidRPr="000A548B">
          <w:rPr>
            <w:rFonts w:ascii="Arial" w:hAnsi="Arial" w:cs="Arial"/>
            <w:bCs/>
            <w:sz w:val="18"/>
            <w:szCs w:val="18"/>
          </w:rPr>
          <w:instrText>NUMPAGES</w:instrText>
        </w:r>
        <w:r w:rsidRPr="000A548B">
          <w:rPr>
            <w:rFonts w:ascii="Arial" w:hAnsi="Arial" w:cs="Arial"/>
            <w:bCs/>
            <w:sz w:val="18"/>
            <w:szCs w:val="18"/>
          </w:rPr>
          <w:fldChar w:fldCharType="separate"/>
        </w:r>
        <w:r w:rsidRPr="000A548B">
          <w:rPr>
            <w:rFonts w:ascii="Arial" w:hAnsi="Arial" w:cs="Arial"/>
            <w:bCs/>
            <w:sz w:val="18"/>
            <w:szCs w:val="18"/>
          </w:rPr>
          <w:t>43</w:t>
        </w:r>
        <w:r w:rsidRPr="000A548B">
          <w:rPr>
            <w:rFonts w:ascii="Arial" w:hAnsi="Arial" w:cs="Arial"/>
            <w:bCs/>
            <w:sz w:val="18"/>
            <w:szCs w:val="18"/>
          </w:rPr>
          <w:fldChar w:fldCharType="end"/>
        </w:r>
      </w:p>
    </w:sdtContent>
  </w:sdt>
  <w:p w14:paraId="155F76B5" w14:textId="1B117BC9" w:rsidR="001E7912" w:rsidRDefault="001E7912" w:rsidP="007B2E06">
    <w:pPr>
      <w:pStyle w:val="Piedepgina"/>
    </w:pPr>
  </w:p>
  <w:p w14:paraId="08C69535" w14:textId="77777777" w:rsidR="001E7912" w:rsidRPr="007B2E06" w:rsidRDefault="001E7912" w:rsidP="007B2E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3736F" w14:textId="77777777" w:rsidR="003D5030" w:rsidRDefault="003D5030" w:rsidP="000F1667">
      <w:pPr>
        <w:spacing w:after="0" w:line="240" w:lineRule="auto"/>
      </w:pPr>
      <w:r>
        <w:separator/>
      </w:r>
    </w:p>
  </w:footnote>
  <w:footnote w:type="continuationSeparator" w:id="0">
    <w:p w14:paraId="4373D74F" w14:textId="77777777" w:rsidR="003D5030" w:rsidRDefault="003D5030" w:rsidP="000F1667">
      <w:pPr>
        <w:spacing w:after="0" w:line="240" w:lineRule="auto"/>
      </w:pPr>
      <w:r>
        <w:continuationSeparator/>
      </w:r>
    </w:p>
  </w:footnote>
  <w:footnote w:type="continuationNotice" w:id="1">
    <w:p w14:paraId="01A621C9" w14:textId="77777777" w:rsidR="003D5030" w:rsidRDefault="003D5030">
      <w:pPr>
        <w:spacing w:after="0" w:line="240" w:lineRule="auto"/>
      </w:pPr>
    </w:p>
  </w:footnote>
  <w:footnote w:id="2">
    <w:p w14:paraId="65BF67D3" w14:textId="78CA053E" w:rsidR="001E7912" w:rsidRPr="004515F4" w:rsidRDefault="001E7912" w:rsidP="004515F4">
      <w:pPr>
        <w:pStyle w:val="Textonotapie"/>
        <w:spacing w:line="276" w:lineRule="auto"/>
        <w:jc w:val="both"/>
        <w:rPr>
          <w:rFonts w:ascii="Arial" w:hAnsi="Arial" w:cs="Arial"/>
          <w:sz w:val="18"/>
          <w:szCs w:val="18"/>
        </w:rPr>
      </w:pPr>
      <w:r w:rsidRPr="004515F4">
        <w:rPr>
          <w:rStyle w:val="Refdenotaalpie"/>
          <w:rFonts w:ascii="Arial" w:hAnsi="Arial" w:cs="Arial"/>
          <w:sz w:val="18"/>
          <w:szCs w:val="18"/>
        </w:rPr>
        <w:footnoteRef/>
      </w:r>
      <w:r w:rsidRPr="004515F4">
        <w:rPr>
          <w:rFonts w:ascii="Arial" w:hAnsi="Arial" w:cs="Arial"/>
          <w:sz w:val="18"/>
          <w:szCs w:val="18"/>
        </w:rPr>
        <w:t xml:space="preserve"> El CNAF es la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 Consultable en:</w:t>
      </w:r>
    </w:p>
    <w:p w14:paraId="51FF60D9" w14:textId="18C71ADD" w:rsidR="001E7912" w:rsidRPr="004515F4" w:rsidRDefault="008B21D1" w:rsidP="004515F4">
      <w:pPr>
        <w:pStyle w:val="Textonotapie"/>
        <w:spacing w:line="276" w:lineRule="auto"/>
        <w:jc w:val="both"/>
        <w:rPr>
          <w:rFonts w:ascii="Arial" w:hAnsi="Arial" w:cs="Arial"/>
          <w:sz w:val="18"/>
          <w:szCs w:val="18"/>
          <w:u w:val="single"/>
        </w:rPr>
      </w:pPr>
      <w:hyperlink r:id="rId1" w:history="1">
        <w:r w:rsidR="001E7912" w:rsidRPr="004515F4">
          <w:rPr>
            <w:rStyle w:val="Hipervnculo"/>
            <w:rFonts w:ascii="Arial" w:hAnsi="Arial" w:cs="Arial"/>
            <w:color w:val="000000" w:themeColor="text1"/>
            <w:sz w:val="18"/>
            <w:szCs w:val="18"/>
          </w:rPr>
          <w:t>https://www.dof.gob.mx/nota_detalle.php?codigo=5639765&amp;fecha=30/12/2021</w:t>
        </w:r>
      </w:hyperlink>
    </w:p>
  </w:footnote>
  <w:footnote w:id="3">
    <w:p w14:paraId="75DA85A5" w14:textId="77777777" w:rsidR="001E7912" w:rsidRPr="004515F4" w:rsidRDefault="001E7912" w:rsidP="00C12E42">
      <w:pPr>
        <w:pStyle w:val="Textonotapie"/>
        <w:jc w:val="both"/>
        <w:rPr>
          <w:rFonts w:ascii="Arial" w:hAnsi="Arial" w:cs="Arial"/>
          <w:sz w:val="18"/>
          <w:szCs w:val="18"/>
        </w:rPr>
      </w:pPr>
      <w:r w:rsidRPr="004515F4">
        <w:rPr>
          <w:rStyle w:val="Refdenotaalpie"/>
          <w:rFonts w:ascii="Arial" w:hAnsi="Arial" w:cs="Arial"/>
          <w:sz w:val="18"/>
          <w:szCs w:val="18"/>
        </w:rPr>
        <w:footnoteRef/>
      </w:r>
      <w:r w:rsidRPr="004515F4">
        <w:rPr>
          <w:rFonts w:ascii="Arial" w:hAnsi="Arial" w:cs="Arial"/>
          <w:sz w:val="18"/>
          <w:szCs w:val="18"/>
        </w:rPr>
        <w:t xml:space="preserve"> Consultable en:</w:t>
      </w:r>
    </w:p>
    <w:p w14:paraId="5B45F6C3" w14:textId="77777777" w:rsidR="001E7912" w:rsidRPr="00C12E42" w:rsidRDefault="001E7912" w:rsidP="00C12E42">
      <w:pPr>
        <w:pStyle w:val="Textonotapie"/>
        <w:jc w:val="both"/>
        <w:rPr>
          <w:rFonts w:ascii="Arial" w:hAnsi="Arial" w:cs="Arial"/>
          <w:sz w:val="18"/>
          <w:szCs w:val="18"/>
        </w:rPr>
      </w:pPr>
      <w:hyperlink r:id="rId2" w:history="1">
        <w:r w:rsidRPr="004515F4">
          <w:rPr>
            <w:rStyle w:val="Hipervnculo"/>
            <w:rFonts w:ascii="Arial" w:hAnsi="Arial" w:cs="Arial"/>
            <w:color w:val="auto"/>
            <w:sz w:val="18"/>
            <w:szCs w:val="18"/>
          </w:rPr>
          <w:t>https://www.oas.org/ext/en/main/oas/our-structure/agencies-and-entities/citel/About/Details/category/citel/structure-of-citel</w:t>
        </w:r>
      </w:hyperlink>
      <w:r w:rsidRPr="004515F4">
        <w:rPr>
          <w:rFonts w:ascii="Arial" w:hAnsi="Arial" w:cs="Arial"/>
          <w:sz w:val="18"/>
          <w:szCs w:val="18"/>
        </w:rPr>
        <w:t xml:space="preserve"> </w:t>
      </w:r>
    </w:p>
  </w:footnote>
  <w:footnote w:id="4">
    <w:p w14:paraId="13813374" w14:textId="467CD6C1" w:rsidR="001E7912" w:rsidRPr="000A31DD" w:rsidRDefault="001E7912" w:rsidP="004515F4">
      <w:pPr>
        <w:pStyle w:val="Textonotapie"/>
        <w:spacing w:line="276" w:lineRule="auto"/>
        <w:jc w:val="both"/>
        <w:rPr>
          <w:rFonts w:ascii="Arial" w:hAnsi="Arial" w:cs="Arial"/>
          <w:sz w:val="18"/>
          <w:szCs w:val="18"/>
        </w:rPr>
      </w:pPr>
      <w:r w:rsidRPr="004515F4">
        <w:rPr>
          <w:rStyle w:val="Refdenotaalpie"/>
          <w:rFonts w:ascii="Arial" w:hAnsi="Arial" w:cs="Arial"/>
          <w:sz w:val="18"/>
          <w:szCs w:val="18"/>
        </w:rPr>
        <w:footnoteRef/>
      </w:r>
      <w:r w:rsidRPr="004515F4">
        <w:rPr>
          <w:rFonts w:ascii="Arial" w:hAnsi="Arial" w:cs="Arial"/>
          <w:color w:val="000000"/>
          <w:sz w:val="18"/>
          <w:szCs w:val="18"/>
        </w:rPr>
        <w:t xml:space="preserve"> “</w:t>
      </w:r>
      <w:r w:rsidRPr="004515F4">
        <w:rPr>
          <w:rFonts w:ascii="Arial" w:hAnsi="Arial" w:cs="Arial"/>
          <w:i/>
          <w:color w:val="000000"/>
          <w:sz w:val="18"/>
          <w:szCs w:val="18"/>
        </w:rPr>
        <w:t>INICIATIVA CON PROYECTO DE DECRETO POR EL QUE SE EXPIDEN LA LEY FEDERAL DE TELECOMUNICACIONES Y RADIODIFUSIÓN, Y LA LEY DEL SISTEMA PÚBLICO DE RADIODIFUSIÓN DE MÉXICO; Y SE REFORMAN, ADICIONAN Y DEROGAN DIVERSAS DISPOSICIONES EN MATERIA DE TELECOMUNICACIONES Y RADIODIFUSIÓN</w:t>
      </w:r>
      <w:r w:rsidRPr="004515F4">
        <w:rPr>
          <w:rFonts w:ascii="Arial" w:hAnsi="Arial" w:cs="Arial"/>
          <w:color w:val="000000"/>
          <w:sz w:val="18"/>
          <w:szCs w:val="18"/>
        </w:rPr>
        <w:t>”, 25 de marzo de 2014, Iniciativa del Titular del Poder Ejecutivo</w:t>
      </w:r>
      <w:r w:rsidRPr="000A31DD">
        <w:rPr>
          <w:rFonts w:ascii="Arial" w:hAnsi="Arial" w:cs="Arial"/>
          <w:color w:val="000000"/>
          <w:sz w:val="18"/>
          <w:szCs w:val="18"/>
        </w:rPr>
        <w:t>, página 10. Consultable en</w:t>
      </w:r>
      <w:r w:rsidRPr="000A31DD">
        <w:rPr>
          <w:rFonts w:ascii="Arial" w:hAnsi="Arial" w:cs="Arial"/>
          <w:sz w:val="18"/>
          <w:szCs w:val="18"/>
        </w:rPr>
        <w:t>:</w:t>
      </w:r>
    </w:p>
    <w:p w14:paraId="5E9FAB8E" w14:textId="77777777" w:rsidR="001E7912" w:rsidRPr="004515F4" w:rsidRDefault="008B21D1" w:rsidP="004515F4">
      <w:pPr>
        <w:pStyle w:val="Textonotapie"/>
        <w:spacing w:line="276" w:lineRule="auto"/>
        <w:jc w:val="both"/>
        <w:rPr>
          <w:rFonts w:ascii="Arial" w:hAnsi="Arial" w:cs="Arial"/>
          <w:color w:val="000000"/>
          <w:sz w:val="18"/>
          <w:szCs w:val="18"/>
        </w:rPr>
      </w:pPr>
      <w:hyperlink r:id="rId3" w:history="1">
        <w:r w:rsidR="001E7912" w:rsidRPr="004515F4">
          <w:rPr>
            <w:rStyle w:val="Hipervnculo"/>
            <w:rFonts w:ascii="Arial" w:hAnsi="Arial" w:cs="Arial"/>
            <w:color w:val="000000" w:themeColor="text1"/>
            <w:sz w:val="18"/>
            <w:szCs w:val="18"/>
          </w:rPr>
          <w:t>http://legislacion.scjn.gob.mx/Buscador/Paginas/wfProcesoLegislativoCompleto.aspx?IdOrd=101766&amp;IdRef=1&amp;IdProc=1</w:t>
        </w:r>
      </w:hyperlink>
    </w:p>
  </w:footnote>
  <w:footnote w:id="5">
    <w:p w14:paraId="1FD6CDB9" w14:textId="3764A628" w:rsidR="001E7912" w:rsidRPr="000A31DD" w:rsidRDefault="001E7912" w:rsidP="000A31DD">
      <w:pPr>
        <w:pStyle w:val="Textonotapie"/>
        <w:spacing w:line="276" w:lineRule="auto"/>
        <w:jc w:val="both"/>
        <w:rPr>
          <w:rFonts w:ascii="Arial" w:hAnsi="Arial" w:cs="Arial"/>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El Marco de Sendai enuncia la necesidad de comprender que existe la posibilidad de que sucedan desastres por lo que se deben tomar las medidas necesarias a fin de reducir su riesgo y evitar que se puedan producir otros. Asimismo, enfatiza el fortalecimiento de la gobernanza del riesgo de desastres, las necesidades de estar preparado ante eventos que puedan afectar a la sociedad, y el fortalecimiento de la cooperación internacional. Consultable en: </w:t>
      </w:r>
      <w:hyperlink r:id="rId4" w:history="1">
        <w:r w:rsidRPr="000A31DD">
          <w:rPr>
            <w:rStyle w:val="Hipervnculo"/>
            <w:rFonts w:ascii="Arial" w:hAnsi="Arial" w:cs="Arial"/>
            <w:color w:val="000000" w:themeColor="text1"/>
            <w:sz w:val="18"/>
            <w:szCs w:val="18"/>
          </w:rPr>
          <w:t>https://www.unisdr.org/files/43291_spanishsendaiframeworkfordisasterri.pdf</w:t>
        </w:r>
      </w:hyperlink>
    </w:p>
  </w:footnote>
  <w:footnote w:id="6">
    <w:p w14:paraId="0E9EE5E9" w14:textId="2404C9C6" w:rsidR="001E7912" w:rsidRPr="000A31DD" w:rsidRDefault="001E7912" w:rsidP="000A31DD">
      <w:pPr>
        <w:pStyle w:val="Textonotapie"/>
        <w:spacing w:line="276" w:lineRule="auto"/>
        <w:jc w:val="both"/>
        <w:rPr>
          <w:rFonts w:ascii="Arial" w:hAnsi="Arial" w:cs="Arial"/>
          <w:sz w:val="18"/>
          <w:szCs w:val="18"/>
        </w:rPr>
      </w:pPr>
      <w:r w:rsidRPr="000A31DD">
        <w:rPr>
          <w:rStyle w:val="Refdenotaalpie"/>
          <w:rFonts w:ascii="Arial" w:hAnsi="Arial" w:cs="Arial"/>
          <w:sz w:val="18"/>
          <w:szCs w:val="18"/>
        </w:rPr>
        <w:footnoteRef/>
      </w:r>
      <w:r w:rsidRPr="000A31DD">
        <w:rPr>
          <w:rFonts w:ascii="Arial" w:hAnsi="Arial" w:cs="Arial"/>
          <w:sz w:val="18"/>
          <w:szCs w:val="18"/>
        </w:rPr>
        <w:t xml:space="preserve"> Consultable en:</w:t>
      </w:r>
    </w:p>
    <w:p w14:paraId="00E6DBDD" w14:textId="77777777" w:rsidR="001E7912" w:rsidRPr="000A31DD" w:rsidRDefault="008B21D1" w:rsidP="000A31DD">
      <w:pPr>
        <w:pStyle w:val="Textonotapie"/>
        <w:spacing w:line="276" w:lineRule="auto"/>
        <w:jc w:val="both"/>
        <w:rPr>
          <w:rFonts w:ascii="Arial" w:hAnsi="Arial" w:cs="Arial"/>
          <w:sz w:val="18"/>
          <w:szCs w:val="18"/>
        </w:rPr>
      </w:pPr>
      <w:hyperlink r:id="rId5" w:history="1">
        <w:r w:rsidR="001E7912" w:rsidRPr="000A31DD">
          <w:rPr>
            <w:rStyle w:val="Hipervnculo"/>
            <w:rFonts w:ascii="Arial" w:hAnsi="Arial" w:cs="Arial"/>
            <w:color w:val="000000" w:themeColor="text1"/>
            <w:sz w:val="18"/>
            <w:szCs w:val="18"/>
          </w:rPr>
          <w:t>http://search.itu.int/history/HistoryDigitalCollectionDocLibrary/5.17.61.es.300.pdf</w:t>
        </w:r>
      </w:hyperlink>
    </w:p>
  </w:footnote>
  <w:footnote w:id="7">
    <w:p w14:paraId="338D53F3" w14:textId="66BD7244" w:rsidR="001E7912" w:rsidRPr="000A31DD" w:rsidRDefault="001E7912" w:rsidP="000A31DD">
      <w:pPr>
        <w:pStyle w:val="Textonotapie"/>
        <w:spacing w:line="276" w:lineRule="auto"/>
        <w:jc w:val="both"/>
        <w:rPr>
          <w:rFonts w:ascii="Arial" w:hAnsi="Arial" w:cs="Arial"/>
          <w:color w:val="000000" w:themeColor="text1"/>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Consultable en:</w:t>
      </w:r>
    </w:p>
    <w:p w14:paraId="07B9CD2E" w14:textId="6AD75D1E" w:rsidR="001E7912" w:rsidRPr="000A31DD" w:rsidRDefault="001E7912" w:rsidP="000A31DD">
      <w:pPr>
        <w:pStyle w:val="Textonotapie"/>
        <w:spacing w:line="276" w:lineRule="auto"/>
        <w:jc w:val="both"/>
        <w:rPr>
          <w:rFonts w:ascii="Arial" w:hAnsi="Arial" w:cs="Arial"/>
          <w:color w:val="000000" w:themeColor="text1"/>
          <w:sz w:val="18"/>
          <w:szCs w:val="18"/>
        </w:rPr>
      </w:pPr>
      <w:r w:rsidRPr="000A31DD">
        <w:rPr>
          <w:rStyle w:val="Hipervnculo"/>
          <w:rFonts w:ascii="Arial" w:hAnsi="Arial" w:cs="Arial"/>
          <w:color w:val="000000" w:themeColor="text1"/>
          <w:sz w:val="18"/>
          <w:szCs w:val="18"/>
        </w:rPr>
        <w:t>http://search.itu.int/history/HistoryDigitalCollectionDocLibrary/1.44.48.es.301.pdf</w:t>
      </w:r>
    </w:p>
  </w:footnote>
  <w:footnote w:id="8">
    <w:p w14:paraId="629ED667" w14:textId="79380AF0" w:rsidR="001E7912" w:rsidRPr="000A31DD" w:rsidRDefault="001E7912" w:rsidP="000A31DD">
      <w:pPr>
        <w:pStyle w:val="Textonotapie"/>
        <w:spacing w:line="276" w:lineRule="auto"/>
        <w:jc w:val="both"/>
        <w:rPr>
          <w:rFonts w:ascii="Arial" w:hAnsi="Arial" w:cs="Arial"/>
          <w:color w:val="000000" w:themeColor="text1"/>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Consultable en:</w:t>
      </w:r>
    </w:p>
    <w:p w14:paraId="5656F159" w14:textId="7666A9D8" w:rsidR="001E7912" w:rsidRPr="000A31DD" w:rsidRDefault="008B21D1">
      <w:pPr>
        <w:pStyle w:val="Textonotapie"/>
        <w:spacing w:line="276" w:lineRule="auto"/>
        <w:jc w:val="both"/>
        <w:rPr>
          <w:rFonts w:ascii="Arial" w:hAnsi="Arial" w:cs="Arial"/>
          <w:sz w:val="18"/>
          <w:szCs w:val="18"/>
        </w:rPr>
      </w:pPr>
      <w:hyperlink r:id="rId6" w:history="1">
        <w:r w:rsidR="001E7912" w:rsidRPr="00F00B27">
          <w:rPr>
            <w:rStyle w:val="Hipervnculo"/>
            <w:rFonts w:ascii="Arial" w:hAnsi="Arial" w:cs="Arial"/>
            <w:color w:val="auto"/>
            <w:sz w:val="18"/>
            <w:szCs w:val="18"/>
          </w:rPr>
          <w:t>https://www.itu.int/dms_pub/itu-s/opb/conf/S-CONF-ACTF-2022-PDF-S.pdf</w:t>
        </w:r>
      </w:hyperlink>
    </w:p>
    <w:p w14:paraId="7E0120D8" w14:textId="25503AD5" w:rsidR="001E7912" w:rsidRPr="00C23DD4" w:rsidRDefault="001E7912" w:rsidP="000A548B">
      <w:pPr>
        <w:pStyle w:val="Textonotapie"/>
        <w:spacing w:line="276" w:lineRule="auto"/>
        <w:jc w:val="both"/>
        <w:rPr>
          <w:rFonts w:ascii="Arial" w:hAnsi="Arial" w:cs="Arial"/>
          <w:sz w:val="18"/>
          <w:szCs w:val="18"/>
        </w:rPr>
      </w:pPr>
    </w:p>
  </w:footnote>
  <w:footnote w:id="9">
    <w:p w14:paraId="1AD25D65" w14:textId="5114F3A6" w:rsidR="001E7912" w:rsidRPr="000A31DD" w:rsidRDefault="001E7912" w:rsidP="00C12E42">
      <w:pPr>
        <w:pStyle w:val="Textonotapie"/>
        <w:jc w:val="both"/>
        <w:rPr>
          <w:sz w:val="18"/>
          <w:szCs w:val="18"/>
          <w:lang w:val="es-MX"/>
        </w:rPr>
      </w:pPr>
      <w:r w:rsidRPr="00C12E42">
        <w:rPr>
          <w:rStyle w:val="Refdenotaalpie"/>
          <w:rFonts w:ascii="Arial" w:hAnsi="Arial" w:cs="Arial"/>
          <w:sz w:val="18"/>
          <w:szCs w:val="18"/>
        </w:rPr>
        <w:footnoteRef/>
      </w:r>
      <w:r w:rsidRPr="00C12E42">
        <w:rPr>
          <w:rFonts w:ascii="Arial" w:hAnsi="Arial" w:cs="Arial"/>
          <w:sz w:val="18"/>
          <w:szCs w:val="18"/>
        </w:rPr>
        <w:t xml:space="preserve"> </w:t>
      </w:r>
      <w:r w:rsidRPr="000A31DD">
        <w:rPr>
          <w:rFonts w:ascii="Arial" w:hAnsi="Arial" w:cs="Arial"/>
          <w:sz w:val="18"/>
          <w:szCs w:val="18"/>
        </w:rPr>
        <w:t>Se entenderá por "Administración" lo descrito en el numeral 1.2 del RR de la UIT y numeral 1002 del ANEXO de la Constitución de la UIT:</w:t>
      </w:r>
      <w:bookmarkStart w:id="7" w:name="_Hlk161735771"/>
      <w:r w:rsidRPr="000A31DD">
        <w:rPr>
          <w:rFonts w:ascii="Arial" w:hAnsi="Arial" w:cs="Arial"/>
          <w:sz w:val="18"/>
          <w:szCs w:val="18"/>
        </w:rPr>
        <w:t xml:space="preserve"> </w:t>
      </w:r>
      <w:bookmarkEnd w:id="7"/>
      <w:r w:rsidRPr="000A31DD">
        <w:rPr>
          <w:rFonts w:ascii="Arial" w:hAnsi="Arial" w:cs="Arial"/>
          <w:sz w:val="18"/>
          <w:szCs w:val="18"/>
        </w:rPr>
        <w:t>"Todo departamento o servicio gubernamental responsable del cumplimiento de las obligaciones derivadas de la Constitución de la Unión Internacional de Telecomunicaciones, del Convenio de la Unión Internacional de Telecomunicaciones y de sus Reglamentos Administrativos."</w:t>
      </w:r>
    </w:p>
  </w:footnote>
  <w:footnote w:id="10">
    <w:p w14:paraId="5B6E02D5" w14:textId="76089D48" w:rsidR="001E7912" w:rsidRPr="000A31DD" w:rsidRDefault="001E7912" w:rsidP="000A31DD">
      <w:pPr>
        <w:pStyle w:val="Textonotapie"/>
        <w:spacing w:line="276" w:lineRule="auto"/>
        <w:jc w:val="both"/>
        <w:rPr>
          <w:rFonts w:ascii="Arial" w:hAnsi="Arial" w:cs="Arial"/>
          <w:sz w:val="18"/>
          <w:szCs w:val="18"/>
        </w:rPr>
      </w:pPr>
      <w:r w:rsidRPr="000A31DD">
        <w:rPr>
          <w:rStyle w:val="Refdenotaalpie"/>
          <w:rFonts w:ascii="Arial" w:hAnsi="Arial" w:cs="Arial"/>
          <w:sz w:val="18"/>
          <w:szCs w:val="18"/>
        </w:rPr>
        <w:footnoteRef/>
      </w:r>
      <w:r w:rsidRPr="000A31DD">
        <w:rPr>
          <w:rFonts w:ascii="Arial" w:hAnsi="Arial" w:cs="Arial"/>
          <w:sz w:val="18"/>
          <w:szCs w:val="18"/>
        </w:rPr>
        <w:t xml:space="preserve"> Consultable en:</w:t>
      </w:r>
    </w:p>
    <w:p w14:paraId="0C55F515" w14:textId="290261C8" w:rsidR="001E7912" w:rsidRPr="000A31DD" w:rsidRDefault="001E7912" w:rsidP="000A31DD">
      <w:pPr>
        <w:pStyle w:val="Textonotapie"/>
        <w:spacing w:line="276" w:lineRule="auto"/>
        <w:jc w:val="both"/>
        <w:rPr>
          <w:rFonts w:ascii="Arial" w:hAnsi="Arial" w:cs="Arial"/>
          <w:sz w:val="18"/>
          <w:szCs w:val="18"/>
        </w:rPr>
      </w:pPr>
      <w:r w:rsidRPr="000A31DD">
        <w:rPr>
          <w:rStyle w:val="Hipervnculo"/>
          <w:rFonts w:ascii="Arial" w:hAnsi="Arial" w:cs="Arial"/>
          <w:color w:val="000000" w:themeColor="text1"/>
          <w:sz w:val="18"/>
          <w:szCs w:val="18"/>
        </w:rPr>
        <w:t>https://www.itu.int/dms_pub/itu-r/opb/act/R-ACT-WRC.14-2019-PDF-S.pdf</w:t>
      </w:r>
    </w:p>
  </w:footnote>
  <w:footnote w:id="11">
    <w:p w14:paraId="55D8CAB0" w14:textId="072BB781" w:rsidR="001E7912" w:rsidRPr="000A31DD" w:rsidRDefault="001E7912" w:rsidP="000A31DD">
      <w:pPr>
        <w:pStyle w:val="Textonotapie"/>
        <w:spacing w:line="276" w:lineRule="auto"/>
        <w:jc w:val="both"/>
        <w:rPr>
          <w:rFonts w:ascii="Arial" w:hAnsi="Arial" w:cs="Arial"/>
          <w:color w:val="000000" w:themeColor="text1"/>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Consultable en:</w:t>
      </w:r>
    </w:p>
    <w:p w14:paraId="58A7EEC9" w14:textId="531C7E72" w:rsidR="001E7912" w:rsidRPr="000A31DD" w:rsidRDefault="001E7912" w:rsidP="000A31DD">
      <w:pPr>
        <w:pStyle w:val="Textonotapie"/>
        <w:spacing w:line="276" w:lineRule="auto"/>
        <w:jc w:val="both"/>
        <w:rPr>
          <w:rFonts w:ascii="Arial" w:hAnsi="Arial" w:cs="Arial"/>
          <w:color w:val="000000" w:themeColor="text1"/>
          <w:sz w:val="18"/>
          <w:szCs w:val="18"/>
        </w:rPr>
      </w:pPr>
      <w:r w:rsidRPr="000A31DD">
        <w:rPr>
          <w:rStyle w:val="Hipervnculo"/>
          <w:rFonts w:ascii="Arial" w:hAnsi="Arial" w:cs="Arial"/>
          <w:color w:val="000000" w:themeColor="text1"/>
          <w:sz w:val="18"/>
          <w:szCs w:val="18"/>
        </w:rPr>
        <w:t>https://www.itu.int/dms_pub/itu-r/opb/act/R-ACT-WRC.14-2019-PDF-S.pdf</w:t>
      </w:r>
    </w:p>
  </w:footnote>
  <w:footnote w:id="12">
    <w:p w14:paraId="784F6F66" w14:textId="7F94C2F1" w:rsidR="001E7912" w:rsidRPr="000A31DD" w:rsidRDefault="001E7912" w:rsidP="000A31DD">
      <w:pPr>
        <w:pStyle w:val="Textonotapie"/>
        <w:tabs>
          <w:tab w:val="left" w:pos="3108"/>
        </w:tabs>
        <w:spacing w:line="276" w:lineRule="auto"/>
        <w:jc w:val="both"/>
        <w:rPr>
          <w:rFonts w:ascii="Arial" w:hAnsi="Arial" w:cs="Arial"/>
          <w:color w:val="000000" w:themeColor="text1"/>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Consultable en:</w:t>
      </w:r>
    </w:p>
    <w:p w14:paraId="5A9B5B74" w14:textId="04B1E388" w:rsidR="001E7912" w:rsidRPr="000A31DD" w:rsidRDefault="008B21D1" w:rsidP="000A31DD">
      <w:pPr>
        <w:pStyle w:val="Textonotapie"/>
        <w:tabs>
          <w:tab w:val="left" w:pos="3108"/>
        </w:tabs>
        <w:spacing w:line="276" w:lineRule="auto"/>
        <w:jc w:val="both"/>
        <w:rPr>
          <w:rFonts w:ascii="Arial" w:hAnsi="Arial" w:cs="Arial"/>
          <w:sz w:val="18"/>
          <w:szCs w:val="18"/>
        </w:rPr>
      </w:pPr>
      <w:hyperlink r:id="rId7" w:history="1">
        <w:r w:rsidR="001E7912" w:rsidRPr="000A31DD">
          <w:rPr>
            <w:rStyle w:val="Hipervnculo"/>
            <w:rFonts w:ascii="Arial" w:hAnsi="Arial" w:cs="Arial"/>
            <w:color w:val="000000" w:themeColor="text1"/>
            <w:sz w:val="18"/>
            <w:szCs w:val="18"/>
          </w:rPr>
          <w:t>https://www.itu.int/dms_pubrec/itu-r/rec/sm/R-REC-SM.1535-0-200107-I!!PDF-S.pdf</w:t>
        </w:r>
      </w:hyperlink>
    </w:p>
  </w:footnote>
  <w:footnote w:id="13">
    <w:p w14:paraId="4CE425C6" w14:textId="77777777" w:rsidR="001E7912" w:rsidRPr="000A31DD" w:rsidRDefault="001E7912" w:rsidP="000A31DD">
      <w:pPr>
        <w:pStyle w:val="Textonotapie"/>
        <w:spacing w:line="276" w:lineRule="auto"/>
        <w:jc w:val="both"/>
        <w:rPr>
          <w:rFonts w:ascii="Arial" w:hAnsi="Arial" w:cs="Arial"/>
          <w:color w:val="000000" w:themeColor="text1"/>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Consultable en:</w:t>
      </w:r>
    </w:p>
    <w:p w14:paraId="6789F8DD" w14:textId="77777777" w:rsidR="001E7912" w:rsidRPr="000A31DD" w:rsidRDefault="008B21D1" w:rsidP="000A31DD">
      <w:pPr>
        <w:pStyle w:val="Textonotapie"/>
        <w:spacing w:line="276" w:lineRule="auto"/>
        <w:jc w:val="both"/>
        <w:rPr>
          <w:rFonts w:ascii="Arial" w:hAnsi="Arial" w:cs="Arial"/>
          <w:sz w:val="18"/>
          <w:szCs w:val="18"/>
        </w:rPr>
      </w:pPr>
      <w:hyperlink r:id="rId8" w:history="1">
        <w:r w:rsidR="001E7912" w:rsidRPr="000A31DD">
          <w:rPr>
            <w:rStyle w:val="Hipervnculo"/>
            <w:rFonts w:ascii="Arial" w:hAnsi="Arial" w:cs="Arial"/>
            <w:color w:val="000000" w:themeColor="text1"/>
            <w:sz w:val="18"/>
            <w:szCs w:val="18"/>
          </w:rPr>
          <w:t>https://www.itu.int/dms_pub/itu-r/opb/rep/R-REP-M.2377-1-2017-PDF-E.pdf</w:t>
        </w:r>
      </w:hyperlink>
    </w:p>
  </w:footnote>
  <w:footnote w:id="14">
    <w:p w14:paraId="624428F2" w14:textId="44EB30B3" w:rsidR="001E7912" w:rsidRPr="000A31DD" w:rsidRDefault="001E7912" w:rsidP="000A31DD">
      <w:pPr>
        <w:pStyle w:val="Textonotapie"/>
        <w:spacing w:line="276" w:lineRule="auto"/>
        <w:jc w:val="both"/>
        <w:rPr>
          <w:rFonts w:ascii="Arial" w:hAnsi="Arial" w:cs="Arial"/>
          <w:color w:val="000000" w:themeColor="text1"/>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Consultable en:</w:t>
      </w:r>
    </w:p>
    <w:p w14:paraId="4A610E17" w14:textId="6D54AA01" w:rsidR="001E7912" w:rsidRPr="000A31DD" w:rsidRDefault="008B21D1" w:rsidP="000A31DD">
      <w:pPr>
        <w:pStyle w:val="Textonotapie"/>
        <w:spacing w:line="276" w:lineRule="auto"/>
        <w:jc w:val="both"/>
        <w:rPr>
          <w:rFonts w:ascii="Arial" w:hAnsi="Arial" w:cs="Arial"/>
          <w:color w:val="000000" w:themeColor="text1"/>
          <w:sz w:val="18"/>
          <w:szCs w:val="18"/>
        </w:rPr>
      </w:pPr>
      <w:hyperlink r:id="rId9" w:history="1">
        <w:r w:rsidR="001E7912" w:rsidRPr="000A31DD">
          <w:rPr>
            <w:rStyle w:val="Hipervnculo"/>
            <w:rFonts w:ascii="Arial" w:hAnsi="Arial" w:cs="Arial"/>
            <w:color w:val="000000" w:themeColor="text1"/>
            <w:sz w:val="18"/>
            <w:szCs w:val="18"/>
          </w:rPr>
          <w:t>https://www.oas.org/ext/DesktopModules/EasyDNNNews/DocumentDownload.ashx?portalid=30&amp;moduleid=4095&amp;articleid=3800&amp;documentid=4629&amp;localeCode=es-ES</w:t>
        </w:r>
      </w:hyperlink>
      <w:hyperlink w:history="1"/>
    </w:p>
  </w:footnote>
  <w:footnote w:id="15">
    <w:p w14:paraId="50B87495" w14:textId="4592F019" w:rsidR="001E7912" w:rsidRPr="000A31DD" w:rsidRDefault="001E7912" w:rsidP="000A31DD">
      <w:pPr>
        <w:pStyle w:val="Textonotapie"/>
        <w:spacing w:line="276" w:lineRule="auto"/>
        <w:jc w:val="both"/>
        <w:rPr>
          <w:rFonts w:ascii="Arial" w:hAnsi="Arial" w:cs="Arial"/>
          <w:color w:val="000000" w:themeColor="text1"/>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Consultable en:</w:t>
      </w:r>
    </w:p>
    <w:p w14:paraId="610E4DF1" w14:textId="44384A2B" w:rsidR="001E7912" w:rsidRPr="000A31DD" w:rsidRDefault="008B21D1" w:rsidP="000A31DD">
      <w:pPr>
        <w:pStyle w:val="Textonotapie"/>
        <w:spacing w:line="276" w:lineRule="auto"/>
        <w:jc w:val="both"/>
        <w:rPr>
          <w:rFonts w:ascii="Arial" w:hAnsi="Arial" w:cs="Arial"/>
          <w:sz w:val="18"/>
          <w:szCs w:val="18"/>
        </w:rPr>
      </w:pPr>
      <w:hyperlink r:id="rId10" w:history="1">
        <w:r w:rsidR="001E7912" w:rsidRPr="000A31DD">
          <w:rPr>
            <w:rStyle w:val="Hipervnculo"/>
            <w:rFonts w:ascii="Arial" w:hAnsi="Arial" w:cs="Arial"/>
            <w:color w:val="000000" w:themeColor="text1"/>
            <w:sz w:val="18"/>
            <w:szCs w:val="18"/>
          </w:rPr>
          <w:t>https://www.oas.org/citelevents/es/Documents/ByAdvanced?DT=4&amp;S=3&amp;Y=2010</w:t>
        </w:r>
      </w:hyperlink>
    </w:p>
  </w:footnote>
  <w:footnote w:id="16">
    <w:p w14:paraId="63E57E60" w14:textId="5629906B" w:rsidR="001E7912" w:rsidRPr="000A31DD" w:rsidRDefault="001E7912" w:rsidP="000A31DD">
      <w:pPr>
        <w:pStyle w:val="Textonotapie"/>
        <w:spacing w:line="276" w:lineRule="auto"/>
        <w:jc w:val="both"/>
        <w:rPr>
          <w:rFonts w:ascii="Arial" w:hAnsi="Arial" w:cs="Arial"/>
          <w:color w:val="000000" w:themeColor="text1"/>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Consultable en:</w:t>
      </w:r>
    </w:p>
    <w:p w14:paraId="08666D97" w14:textId="4F40C3BC" w:rsidR="001E7912" w:rsidRPr="000A31DD" w:rsidRDefault="00C629EF" w:rsidP="000A31DD">
      <w:pPr>
        <w:pStyle w:val="Textonotapie"/>
        <w:spacing w:line="276" w:lineRule="auto"/>
        <w:jc w:val="both"/>
        <w:rPr>
          <w:rFonts w:ascii="Arial" w:hAnsi="Arial" w:cs="Arial"/>
          <w:color w:val="000000" w:themeColor="text1"/>
          <w:sz w:val="18"/>
          <w:szCs w:val="18"/>
        </w:rPr>
      </w:pPr>
      <w:r w:rsidRPr="000A31DD">
        <w:rPr>
          <w:rFonts w:ascii="Arial" w:hAnsi="Arial" w:cs="Arial"/>
          <w:color w:val="000000" w:themeColor="text1"/>
          <w:sz w:val="18"/>
          <w:szCs w:val="18"/>
        </w:rPr>
        <w:t>https://www.diputados.gob.mx/LeyesBiblio/pdf/LGPC.pdf</w:t>
      </w:r>
    </w:p>
  </w:footnote>
  <w:footnote w:id="17">
    <w:p w14:paraId="7421A9C9" w14:textId="1396303E" w:rsidR="001E7912" w:rsidRPr="000A31DD" w:rsidRDefault="001E7912" w:rsidP="008B21D1">
      <w:pPr>
        <w:pStyle w:val="Textonotapie"/>
        <w:spacing w:line="276" w:lineRule="auto"/>
        <w:jc w:val="both"/>
        <w:rPr>
          <w:rFonts w:ascii="Arial" w:hAnsi="Arial" w:cs="Arial"/>
          <w:color w:val="000000" w:themeColor="text1"/>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Consultable en:</w:t>
      </w:r>
    </w:p>
    <w:p w14:paraId="5C86ED2E" w14:textId="03C56610" w:rsidR="001E7912" w:rsidRPr="000A31DD" w:rsidDel="00527EC9" w:rsidRDefault="008B21D1">
      <w:pPr>
        <w:pStyle w:val="Textonotapie"/>
        <w:spacing w:line="276" w:lineRule="auto"/>
        <w:jc w:val="both"/>
        <w:rPr>
          <w:rFonts w:ascii="Arial" w:hAnsi="Arial" w:cs="Arial"/>
          <w:color w:val="000000" w:themeColor="text1"/>
          <w:sz w:val="18"/>
          <w:szCs w:val="18"/>
        </w:rPr>
      </w:pPr>
      <w:hyperlink r:id="rId11" w:history="1">
        <w:r w:rsidR="001E7912" w:rsidRPr="000A31DD">
          <w:rPr>
            <w:rStyle w:val="Hipervnculo"/>
            <w:rFonts w:ascii="Arial" w:hAnsi="Arial" w:cs="Arial"/>
            <w:color w:val="000000" w:themeColor="text1"/>
            <w:sz w:val="18"/>
            <w:szCs w:val="18"/>
          </w:rPr>
          <w:t>http://www.diputados.gob.mx/LeyesBiblio/regley/Reg_LGPC_091215.pdf</w:t>
        </w:r>
      </w:hyperlink>
    </w:p>
  </w:footnote>
  <w:footnote w:id="18">
    <w:p w14:paraId="3F45E7CF" w14:textId="6E16E287" w:rsidR="001E7912" w:rsidRPr="000A31DD" w:rsidRDefault="001E7912">
      <w:pPr>
        <w:pStyle w:val="Textonotapie"/>
        <w:spacing w:line="276" w:lineRule="auto"/>
        <w:jc w:val="both"/>
        <w:rPr>
          <w:rFonts w:ascii="Arial" w:hAnsi="Arial" w:cs="Arial"/>
          <w:color w:val="000000" w:themeColor="text1"/>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El Reglamento de la Ley General de Protección Civil define a los sistemas de monitoreo como </w:t>
      </w:r>
      <w:r w:rsidRPr="000A31DD">
        <w:rPr>
          <w:rFonts w:ascii="Arial" w:hAnsi="Arial" w:cs="Arial"/>
          <w:i/>
          <w:color w:val="000000" w:themeColor="text1"/>
          <w:sz w:val="18"/>
          <w:szCs w:val="18"/>
        </w:rPr>
        <w:t>“el conjunto de elementos que permiten detectar, medir, procesar, pronosticar y estudiar el comportamiento de los agentes perturbadores, con la finalidad de evaluar Peligros y Riesgos”.</w:t>
      </w:r>
    </w:p>
  </w:footnote>
  <w:footnote w:id="19">
    <w:p w14:paraId="78F8B6DE" w14:textId="77777777" w:rsidR="001E7912" w:rsidRPr="000A31DD" w:rsidRDefault="001E7912">
      <w:pPr>
        <w:pStyle w:val="Textonotapie"/>
        <w:spacing w:line="276" w:lineRule="auto"/>
        <w:jc w:val="both"/>
        <w:rPr>
          <w:rFonts w:ascii="Arial" w:hAnsi="Arial" w:cs="Arial"/>
          <w:color w:val="000000" w:themeColor="text1"/>
          <w:sz w:val="18"/>
          <w:szCs w:val="18"/>
        </w:rPr>
      </w:pPr>
      <w:r w:rsidRPr="000A31DD">
        <w:rPr>
          <w:rStyle w:val="Refdenotaalpie"/>
          <w:rFonts w:ascii="Arial" w:hAnsi="Arial" w:cs="Arial"/>
          <w:color w:val="000000" w:themeColor="text1"/>
          <w:sz w:val="18"/>
          <w:szCs w:val="18"/>
        </w:rPr>
        <w:footnoteRef/>
      </w:r>
      <w:r w:rsidRPr="000A31DD">
        <w:rPr>
          <w:rFonts w:ascii="Arial" w:hAnsi="Arial" w:cs="Arial"/>
          <w:color w:val="000000" w:themeColor="text1"/>
          <w:sz w:val="18"/>
          <w:szCs w:val="18"/>
        </w:rPr>
        <w:t xml:space="preserve"> Consultable en:</w:t>
      </w:r>
    </w:p>
    <w:p w14:paraId="6BE77F44" w14:textId="7C3F075B" w:rsidR="001E7912" w:rsidRPr="000A31DD" w:rsidRDefault="008B21D1">
      <w:pPr>
        <w:pStyle w:val="Textonotapie"/>
        <w:spacing w:line="276" w:lineRule="auto"/>
        <w:jc w:val="both"/>
        <w:rPr>
          <w:rFonts w:ascii="Arial" w:hAnsi="Arial" w:cs="Arial"/>
          <w:color w:val="000000" w:themeColor="text1"/>
          <w:sz w:val="18"/>
          <w:szCs w:val="18"/>
        </w:rPr>
      </w:pPr>
      <w:hyperlink r:id="rId12" w:anchor="gsc.tab=0" w:history="1">
        <w:r w:rsidR="001E7912" w:rsidRPr="000A31DD">
          <w:rPr>
            <w:rStyle w:val="Hipervnculo"/>
            <w:rFonts w:ascii="Arial" w:hAnsi="Arial" w:cs="Arial"/>
            <w:color w:val="000000" w:themeColor="text1"/>
            <w:sz w:val="18"/>
            <w:szCs w:val="18"/>
          </w:rPr>
          <w:t>https://dof.gob.mx/nota_detalle.php?codigo=5673272&amp;fecha=05/12/2022#gsc.tab=0</w:t>
        </w:r>
      </w:hyperlink>
    </w:p>
    <w:p w14:paraId="40D7C81D" w14:textId="77777777" w:rsidR="001E7912" w:rsidRPr="003F3955" w:rsidRDefault="001E7912" w:rsidP="003F3955">
      <w:pPr>
        <w:pStyle w:val="Textonotapie"/>
        <w:spacing w:line="276" w:lineRule="auto"/>
        <w:jc w:val="both"/>
        <w:rPr>
          <w:rFonts w:ascii="Arial" w:hAnsi="Arial" w:cs="Arial"/>
          <w:sz w:val="18"/>
          <w:szCs w:val="18"/>
          <w:lang w:val="es-MX"/>
        </w:rPr>
      </w:pPr>
    </w:p>
  </w:footnote>
  <w:footnote w:id="20">
    <w:p w14:paraId="5CFF82E5" w14:textId="77777777" w:rsidR="001E7912" w:rsidRPr="000A31DD" w:rsidRDefault="001E7912" w:rsidP="003F3955">
      <w:pPr>
        <w:pStyle w:val="Textonotapie"/>
        <w:spacing w:line="276" w:lineRule="auto"/>
        <w:jc w:val="both"/>
        <w:rPr>
          <w:rFonts w:ascii="Arial" w:hAnsi="Arial" w:cs="Arial"/>
          <w:sz w:val="18"/>
          <w:szCs w:val="18"/>
          <w:lang w:val="es-MX"/>
        </w:rPr>
      </w:pPr>
      <w:r w:rsidRPr="000A31DD">
        <w:rPr>
          <w:rStyle w:val="Refdenotaalpie"/>
          <w:rFonts w:ascii="Arial" w:hAnsi="Arial" w:cs="Arial"/>
          <w:sz w:val="18"/>
          <w:szCs w:val="18"/>
        </w:rPr>
        <w:footnoteRef/>
      </w:r>
      <w:r w:rsidRPr="000A31DD">
        <w:rPr>
          <w:rFonts w:ascii="Arial" w:hAnsi="Arial" w:cs="Arial"/>
          <w:sz w:val="18"/>
          <w:szCs w:val="18"/>
        </w:rPr>
        <w:t xml:space="preserve"> </w:t>
      </w:r>
      <w:r w:rsidRPr="000A31DD">
        <w:rPr>
          <w:rFonts w:ascii="Arial" w:hAnsi="Arial" w:cs="Arial"/>
          <w:sz w:val="18"/>
          <w:szCs w:val="18"/>
          <w:lang w:val="es-MX"/>
        </w:rPr>
        <w:t>Consultable en:</w:t>
      </w:r>
    </w:p>
    <w:p w14:paraId="514D646E" w14:textId="46E91561" w:rsidR="001E7912" w:rsidRPr="000A31DD" w:rsidRDefault="008B21D1" w:rsidP="003F3955">
      <w:pPr>
        <w:pStyle w:val="Textonotapie"/>
        <w:spacing w:line="276" w:lineRule="auto"/>
        <w:jc w:val="both"/>
        <w:rPr>
          <w:rFonts w:ascii="Arial" w:hAnsi="Arial" w:cs="Arial"/>
          <w:sz w:val="18"/>
          <w:szCs w:val="18"/>
          <w:lang w:val="es-MX"/>
        </w:rPr>
      </w:pPr>
      <w:hyperlink r:id="rId13" w:history="1">
        <w:r w:rsidR="001E7912" w:rsidRPr="000A31DD">
          <w:rPr>
            <w:rStyle w:val="Hipervnculo"/>
            <w:rFonts w:ascii="Arial" w:hAnsi="Arial" w:cs="Arial"/>
            <w:color w:val="000000" w:themeColor="text1"/>
            <w:sz w:val="18"/>
            <w:szCs w:val="18"/>
            <w:lang w:val="es-MX"/>
          </w:rPr>
          <w:t>https://www.ift.org.mx/sites/default/files/contenidogeneral/transparencia/estrategia20202025.pdf</w:t>
        </w:r>
      </w:hyperlink>
    </w:p>
  </w:footnote>
  <w:footnote w:id="21">
    <w:p w14:paraId="77DAD1D4" w14:textId="6A09CC79" w:rsidR="001E7912" w:rsidRPr="000A31DD" w:rsidRDefault="001E7912" w:rsidP="000A548B">
      <w:pPr>
        <w:pStyle w:val="Textonotapie"/>
        <w:spacing w:line="276" w:lineRule="auto"/>
        <w:jc w:val="both"/>
        <w:rPr>
          <w:rFonts w:ascii="Arial" w:hAnsi="Arial" w:cs="Arial"/>
          <w:color w:val="000000" w:themeColor="text1"/>
          <w:sz w:val="18"/>
          <w:szCs w:val="18"/>
          <w:lang w:eastAsia="es-MX"/>
        </w:rPr>
      </w:pPr>
      <w:r w:rsidRPr="000A31DD">
        <w:rPr>
          <w:rFonts w:ascii="Arial" w:hAnsi="Arial" w:cs="Arial"/>
          <w:color w:val="000000" w:themeColor="text1"/>
          <w:sz w:val="18"/>
          <w:szCs w:val="18"/>
          <w:vertAlign w:val="superscript"/>
          <w:lang w:eastAsia="es-MX"/>
        </w:rPr>
        <w:footnoteRef/>
      </w:r>
      <w:r w:rsidRPr="000A31DD">
        <w:rPr>
          <w:rFonts w:ascii="Arial" w:hAnsi="Arial" w:cs="Arial"/>
          <w:color w:val="000000" w:themeColor="text1"/>
          <w:sz w:val="18"/>
          <w:szCs w:val="18"/>
          <w:lang w:eastAsia="es-MX"/>
        </w:rPr>
        <w:t xml:space="preserve"> Consultable en:</w:t>
      </w:r>
    </w:p>
    <w:p w14:paraId="14F61ED8" w14:textId="6B0805F1" w:rsidR="001E7912" w:rsidRPr="000A31DD" w:rsidRDefault="008B21D1" w:rsidP="000A548B">
      <w:pPr>
        <w:pStyle w:val="Textonotapie"/>
        <w:spacing w:line="276" w:lineRule="auto"/>
        <w:jc w:val="both"/>
        <w:rPr>
          <w:rFonts w:ascii="Arial" w:hAnsi="Arial" w:cs="Arial"/>
          <w:sz w:val="18"/>
          <w:szCs w:val="18"/>
          <w:lang w:eastAsia="es-MX"/>
        </w:rPr>
      </w:pPr>
      <w:hyperlink r:id="rId14" w:history="1">
        <w:r w:rsidR="001E7912" w:rsidRPr="000A31DD">
          <w:rPr>
            <w:rStyle w:val="Hipervnculo"/>
            <w:rFonts w:ascii="Arial" w:hAnsi="Arial" w:cs="Arial"/>
            <w:color w:val="auto"/>
            <w:sz w:val="18"/>
            <w:szCs w:val="18"/>
            <w:lang w:eastAsia="es-MX"/>
          </w:rPr>
          <w:t>https://www.itu.int/dms_pubrec/itu-r/rec/sm/R-REC-SM.1603-2-201408-I!!PDF-E.pdf</w:t>
        </w:r>
      </w:hyperlink>
      <w:r w:rsidR="001E7912" w:rsidRPr="000A31DD">
        <w:rPr>
          <w:rFonts w:ascii="Arial" w:hAnsi="Arial" w:cs="Arial"/>
          <w:sz w:val="18"/>
          <w:szCs w:val="18"/>
          <w:lang w:eastAsia="es-MX"/>
        </w:rPr>
        <w:t xml:space="preserve"> </w:t>
      </w:r>
    </w:p>
    <w:p w14:paraId="20B0A5DB" w14:textId="11EDCE4E" w:rsidR="001E7912" w:rsidRPr="00216ECC" w:rsidRDefault="001E7912" w:rsidP="000A548B">
      <w:pPr>
        <w:pStyle w:val="Textonotapie"/>
        <w:spacing w:line="276" w:lineRule="auto"/>
        <w:jc w:val="both"/>
        <w:rPr>
          <w:rFonts w:ascii="Arial" w:hAnsi="Arial" w:cs="Arial"/>
          <w:color w:val="000000" w:themeColor="text1"/>
          <w:sz w:val="18"/>
          <w:szCs w:val="18"/>
        </w:rPr>
      </w:pPr>
    </w:p>
  </w:footnote>
  <w:footnote w:id="22">
    <w:p w14:paraId="72F6D775" w14:textId="77777777" w:rsidR="001E7912" w:rsidRPr="008B21D1" w:rsidRDefault="001E7912" w:rsidP="008B21D1">
      <w:pPr>
        <w:pStyle w:val="Textonotapie"/>
        <w:spacing w:line="276" w:lineRule="auto"/>
        <w:jc w:val="both"/>
        <w:rPr>
          <w:rFonts w:ascii="Arial" w:hAnsi="Arial" w:cs="Arial"/>
          <w:sz w:val="18"/>
          <w:szCs w:val="18"/>
        </w:rPr>
      </w:pPr>
      <w:r w:rsidRPr="008B21D1">
        <w:rPr>
          <w:rStyle w:val="Refdenotaalpie"/>
          <w:rFonts w:ascii="Arial" w:hAnsi="Arial" w:cs="Arial"/>
          <w:color w:val="000000" w:themeColor="text1"/>
          <w:sz w:val="18"/>
          <w:szCs w:val="18"/>
        </w:rPr>
        <w:footnoteRef/>
      </w:r>
      <w:r w:rsidRPr="008B21D1">
        <w:rPr>
          <w:rFonts w:ascii="Arial" w:hAnsi="Arial" w:cs="Arial"/>
          <w:color w:val="000000" w:themeColor="text1"/>
          <w:sz w:val="18"/>
          <w:szCs w:val="18"/>
        </w:rPr>
        <w:t xml:space="preserve"> “</w:t>
      </w:r>
      <w:r w:rsidRPr="008B21D1">
        <w:rPr>
          <w:rFonts w:ascii="Arial" w:hAnsi="Arial" w:cs="Arial"/>
          <w:i/>
          <w:color w:val="000000" w:themeColor="text1"/>
          <w:sz w:val="18"/>
          <w:szCs w:val="18"/>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8B21D1">
        <w:rPr>
          <w:rFonts w:ascii="Arial" w:hAnsi="Arial" w:cs="Arial"/>
          <w:color w:val="000000" w:themeColor="text1"/>
          <w:sz w:val="18"/>
          <w:szCs w:val="18"/>
        </w:rPr>
        <w:t xml:space="preserve">. 25 de marzo de 2014, Iniciativa del Titular del Poder Ejecutivo, página 21. </w:t>
      </w:r>
      <w:r w:rsidRPr="008B21D1">
        <w:rPr>
          <w:rFonts w:ascii="Arial" w:hAnsi="Arial" w:cs="Arial"/>
          <w:sz w:val="18"/>
          <w:szCs w:val="18"/>
        </w:rPr>
        <w:t>Consultable en:</w:t>
      </w:r>
    </w:p>
    <w:p w14:paraId="02B48BBC" w14:textId="5C714578" w:rsidR="001E7912" w:rsidRPr="008B21D1" w:rsidRDefault="008B21D1" w:rsidP="008B21D1">
      <w:pPr>
        <w:pStyle w:val="Textonotapie"/>
        <w:spacing w:line="276" w:lineRule="auto"/>
        <w:jc w:val="both"/>
        <w:rPr>
          <w:rFonts w:ascii="Arial" w:hAnsi="Arial" w:cs="Arial"/>
          <w:color w:val="000000" w:themeColor="text1"/>
          <w:sz w:val="18"/>
          <w:szCs w:val="18"/>
        </w:rPr>
      </w:pPr>
      <w:hyperlink r:id="rId15" w:history="1">
        <w:r w:rsidR="001E7912" w:rsidRPr="008B21D1">
          <w:rPr>
            <w:rStyle w:val="Hipervnculo"/>
            <w:rFonts w:ascii="Arial" w:hAnsi="Arial" w:cs="Arial"/>
            <w:color w:val="auto"/>
            <w:sz w:val="18"/>
            <w:szCs w:val="18"/>
          </w:rPr>
          <w:t>https://infosen.senado.gob.mx/sgsp/gaceta/62/2/2014-03-24-1/assets/documentos/Ini_Telecomunicaciones.pdf</w:t>
        </w:r>
      </w:hyperlink>
      <w:r w:rsidR="001E7912" w:rsidRPr="008B21D1">
        <w:rPr>
          <w:rFonts w:ascii="Arial" w:hAnsi="Arial" w:cs="Arial"/>
          <w:sz w:val="18"/>
          <w:szCs w:val="18"/>
        </w:rPr>
        <w:t xml:space="preserve"> </w:t>
      </w:r>
    </w:p>
  </w:footnote>
  <w:footnote w:id="23">
    <w:p w14:paraId="45619905" w14:textId="735F2C1B" w:rsidR="001E7912" w:rsidRPr="00C12E42" w:rsidRDefault="001E7912" w:rsidP="008B21D1">
      <w:pPr>
        <w:pStyle w:val="Textonotapie"/>
        <w:spacing w:line="276" w:lineRule="auto"/>
        <w:jc w:val="both"/>
        <w:rPr>
          <w:rFonts w:ascii="Arial" w:hAnsi="Arial" w:cs="Arial"/>
          <w:color w:val="000000" w:themeColor="text1"/>
          <w:sz w:val="18"/>
          <w:szCs w:val="18"/>
        </w:rPr>
      </w:pPr>
      <w:r w:rsidRPr="008B21D1">
        <w:rPr>
          <w:rStyle w:val="Refdenotaalpie"/>
          <w:rFonts w:ascii="Arial" w:hAnsi="Arial" w:cs="Arial"/>
          <w:color w:val="000000" w:themeColor="text1"/>
          <w:sz w:val="18"/>
          <w:szCs w:val="18"/>
        </w:rPr>
        <w:footnoteRef/>
      </w:r>
      <w:r w:rsidRPr="00C12E42">
        <w:rPr>
          <w:rFonts w:ascii="Arial" w:hAnsi="Arial" w:cs="Arial"/>
          <w:color w:val="000000" w:themeColor="text1"/>
          <w:sz w:val="18"/>
          <w:szCs w:val="18"/>
        </w:rPr>
        <w:t xml:space="preserve"> Informe UIT-R SM. 2093-4. Consultable en:</w:t>
      </w:r>
    </w:p>
    <w:p w14:paraId="4C382703" w14:textId="56F59440" w:rsidR="001E7912" w:rsidRPr="00C12E42" w:rsidRDefault="00C629EF" w:rsidP="008B21D1">
      <w:pPr>
        <w:pStyle w:val="Textonotapie"/>
        <w:spacing w:line="276" w:lineRule="auto"/>
        <w:jc w:val="both"/>
        <w:rPr>
          <w:rFonts w:ascii="Arial" w:hAnsi="Arial" w:cs="Arial"/>
          <w:sz w:val="18"/>
          <w:szCs w:val="18"/>
        </w:rPr>
      </w:pPr>
      <w:hyperlink r:id="rId16" w:history="1">
        <w:r w:rsidRPr="00AE0E79">
          <w:rPr>
            <w:rStyle w:val="Hipervnculo"/>
            <w:rFonts w:ascii="Arial" w:hAnsi="Arial" w:cs="Arial"/>
            <w:color w:val="000000" w:themeColor="text1"/>
            <w:sz w:val="18"/>
            <w:szCs w:val="18"/>
          </w:rPr>
          <w:t>https://www.itu.int/dms_pub/itu-r/opb/rep/R-REP-SM.2093-4-2021-PDF-S.pdf</w:t>
        </w:r>
      </w:hyperlink>
    </w:p>
  </w:footnote>
  <w:footnote w:id="24">
    <w:p w14:paraId="4C32D32F" w14:textId="77777777" w:rsidR="001E7912" w:rsidRPr="008B21D1" w:rsidRDefault="001E7912" w:rsidP="000A548B">
      <w:pPr>
        <w:pStyle w:val="Textonotapie"/>
        <w:spacing w:line="276" w:lineRule="auto"/>
        <w:jc w:val="both"/>
        <w:rPr>
          <w:rFonts w:ascii="Arial" w:hAnsi="Arial" w:cs="Arial"/>
          <w:color w:val="000000" w:themeColor="text1"/>
          <w:sz w:val="18"/>
          <w:szCs w:val="18"/>
        </w:rPr>
      </w:pPr>
      <w:r w:rsidRPr="008B21D1">
        <w:rPr>
          <w:rStyle w:val="Refdenotaalpie"/>
          <w:rFonts w:ascii="Arial" w:hAnsi="Arial" w:cs="Arial"/>
          <w:color w:val="000000" w:themeColor="text1"/>
          <w:sz w:val="18"/>
          <w:szCs w:val="18"/>
        </w:rPr>
        <w:footnoteRef/>
      </w:r>
      <w:r w:rsidRPr="008B21D1">
        <w:rPr>
          <w:rFonts w:ascii="Arial" w:hAnsi="Arial" w:cs="Arial"/>
          <w:color w:val="000000" w:themeColor="text1"/>
          <w:sz w:val="18"/>
          <w:szCs w:val="18"/>
        </w:rPr>
        <w:t xml:space="preserve"> Consultable en:</w:t>
      </w:r>
    </w:p>
    <w:p w14:paraId="213D81E6" w14:textId="511A50E0" w:rsidR="001E7912" w:rsidRPr="008B21D1" w:rsidRDefault="008B21D1" w:rsidP="000A548B">
      <w:pPr>
        <w:pStyle w:val="Textonotapie"/>
        <w:spacing w:line="276" w:lineRule="auto"/>
        <w:jc w:val="both"/>
        <w:rPr>
          <w:rFonts w:ascii="Arial" w:hAnsi="Arial" w:cs="Arial"/>
          <w:sz w:val="18"/>
          <w:szCs w:val="18"/>
        </w:rPr>
      </w:pPr>
      <w:hyperlink r:id="rId17" w:history="1">
        <w:r w:rsidR="001E7912" w:rsidRPr="008B21D1">
          <w:rPr>
            <w:rStyle w:val="Hipervnculo"/>
            <w:rFonts w:ascii="Arial" w:hAnsi="Arial" w:cs="Arial"/>
            <w:color w:val="000000" w:themeColor="text1"/>
            <w:sz w:val="18"/>
            <w:szCs w:val="18"/>
          </w:rPr>
          <w:t>http://www.ift.org.mx/sites/default/files/industria/temasrelevantes/4698/documentos/2.criteriosclasificacion.pdf</w:t>
        </w:r>
      </w:hyperlink>
    </w:p>
  </w:footnote>
  <w:footnote w:id="25">
    <w:p w14:paraId="4FAD05EF" w14:textId="77777777" w:rsidR="001E7912" w:rsidRPr="008B21D1" w:rsidRDefault="001E7912" w:rsidP="008B21D1">
      <w:pPr>
        <w:pStyle w:val="Textonotapie"/>
        <w:spacing w:line="276" w:lineRule="auto"/>
        <w:jc w:val="both"/>
        <w:rPr>
          <w:rFonts w:ascii="Arial" w:hAnsi="Arial" w:cs="Arial"/>
          <w:sz w:val="18"/>
          <w:szCs w:val="18"/>
        </w:rPr>
      </w:pPr>
      <w:r w:rsidRPr="008B21D1">
        <w:rPr>
          <w:rStyle w:val="Refdenotaalpie"/>
          <w:rFonts w:ascii="Arial" w:hAnsi="Arial" w:cs="Arial"/>
          <w:sz w:val="18"/>
          <w:szCs w:val="18"/>
        </w:rPr>
        <w:footnoteRef/>
      </w:r>
      <w:r w:rsidRPr="008B21D1">
        <w:rPr>
          <w:rFonts w:ascii="Arial" w:hAnsi="Arial" w:cs="Arial"/>
          <w:sz w:val="18"/>
          <w:szCs w:val="18"/>
        </w:rPr>
        <w:t xml:space="preserve"> Enciclopedia Jurídica Mexicana, tomo IV E-L, Instituto de Investigaciones Jurídicas – UNAM/ Porrúa, México, 2002, p.633.</w:t>
      </w:r>
    </w:p>
  </w:footnote>
  <w:footnote w:id="26">
    <w:p w14:paraId="3BC97033" w14:textId="77777777" w:rsidR="001E7912" w:rsidRPr="008B21D1" w:rsidRDefault="001E7912" w:rsidP="008B21D1">
      <w:pPr>
        <w:pStyle w:val="Textonotapie"/>
        <w:spacing w:line="276" w:lineRule="auto"/>
        <w:jc w:val="both"/>
        <w:rPr>
          <w:rFonts w:ascii="Arial" w:hAnsi="Arial" w:cs="Arial"/>
          <w:sz w:val="18"/>
          <w:szCs w:val="18"/>
        </w:rPr>
      </w:pPr>
      <w:r w:rsidRPr="008B21D1">
        <w:rPr>
          <w:rStyle w:val="Refdenotaalpie"/>
          <w:rFonts w:ascii="Arial" w:hAnsi="Arial" w:cs="Arial"/>
          <w:sz w:val="18"/>
          <w:szCs w:val="18"/>
        </w:rPr>
        <w:footnoteRef/>
      </w:r>
      <w:r w:rsidRPr="008B21D1">
        <w:rPr>
          <w:rFonts w:ascii="Arial" w:hAnsi="Arial" w:cs="Arial"/>
          <w:sz w:val="18"/>
          <w:szCs w:val="18"/>
        </w:rPr>
        <w:t xml:space="preserve"> Diccionario de Derecho Administrativo, México, Porrúa 2006, página 164.</w:t>
      </w:r>
    </w:p>
  </w:footnote>
  <w:footnote w:id="27">
    <w:p w14:paraId="39E22E38" w14:textId="77777777" w:rsidR="001E7912" w:rsidRPr="008B21D1" w:rsidRDefault="001E7912" w:rsidP="008B21D1">
      <w:pPr>
        <w:pStyle w:val="Textonotapie"/>
        <w:spacing w:line="276" w:lineRule="auto"/>
        <w:jc w:val="both"/>
        <w:rPr>
          <w:rFonts w:ascii="Arial" w:hAnsi="Arial" w:cs="Arial"/>
          <w:sz w:val="18"/>
          <w:szCs w:val="18"/>
        </w:rPr>
      </w:pPr>
      <w:r w:rsidRPr="008B21D1">
        <w:rPr>
          <w:rStyle w:val="Refdenotaalpie"/>
          <w:rFonts w:ascii="Arial" w:hAnsi="Arial" w:cs="Arial"/>
          <w:sz w:val="18"/>
          <w:szCs w:val="18"/>
        </w:rPr>
        <w:footnoteRef/>
      </w:r>
      <w:r w:rsidRPr="008B21D1">
        <w:rPr>
          <w:rFonts w:ascii="Arial" w:hAnsi="Arial" w:cs="Arial"/>
          <w:sz w:val="18"/>
          <w:szCs w:val="18"/>
        </w:rPr>
        <w:t xml:space="preserve"> Fernández, J. Derecho Administrativo. Secretaría de Gobernación. México, 2016.</w:t>
      </w:r>
    </w:p>
  </w:footnote>
  <w:footnote w:id="28">
    <w:p w14:paraId="3513DE14" w14:textId="77777777" w:rsidR="001E7912" w:rsidRPr="008B21D1" w:rsidRDefault="001E7912" w:rsidP="008B21D1">
      <w:pPr>
        <w:pStyle w:val="Textonotapie"/>
        <w:spacing w:line="276" w:lineRule="auto"/>
        <w:jc w:val="both"/>
        <w:rPr>
          <w:rFonts w:ascii="Arial" w:hAnsi="Arial" w:cs="Arial"/>
          <w:sz w:val="18"/>
          <w:szCs w:val="18"/>
        </w:rPr>
      </w:pPr>
      <w:r w:rsidRPr="008B21D1">
        <w:rPr>
          <w:rStyle w:val="Refdenotaalpie"/>
          <w:rFonts w:ascii="Arial" w:hAnsi="Arial" w:cs="Arial"/>
          <w:sz w:val="18"/>
          <w:szCs w:val="18"/>
        </w:rPr>
        <w:footnoteRef/>
      </w:r>
      <w:r w:rsidRPr="008B21D1">
        <w:rPr>
          <w:rFonts w:ascii="Arial" w:hAnsi="Arial" w:cs="Arial"/>
          <w:sz w:val="18"/>
          <w:szCs w:val="18"/>
        </w:rPr>
        <w:t xml:space="preserve"> Fernández, J. Derecho Administrativo y Administración Pública. Editorial Porrúa México, 2012.</w:t>
      </w:r>
    </w:p>
  </w:footnote>
  <w:footnote w:id="29">
    <w:p w14:paraId="164DCF7E" w14:textId="63B3D11D" w:rsidR="001E7912" w:rsidRPr="008B21D1" w:rsidRDefault="001E7912" w:rsidP="008B21D1">
      <w:pPr>
        <w:pStyle w:val="Textonotapie"/>
        <w:spacing w:line="276" w:lineRule="auto"/>
        <w:jc w:val="both"/>
        <w:rPr>
          <w:rFonts w:ascii="Arial" w:hAnsi="Arial" w:cs="Arial"/>
          <w:sz w:val="18"/>
          <w:szCs w:val="18"/>
        </w:rPr>
      </w:pPr>
      <w:r w:rsidRPr="008B21D1">
        <w:rPr>
          <w:rStyle w:val="Refdenotaalpie"/>
          <w:rFonts w:ascii="Arial" w:hAnsi="Arial" w:cs="Arial"/>
          <w:sz w:val="18"/>
          <w:szCs w:val="18"/>
        </w:rPr>
        <w:footnoteRef/>
      </w:r>
      <w:r w:rsidRPr="008B21D1">
        <w:rPr>
          <w:rFonts w:ascii="Arial" w:hAnsi="Arial" w:cs="Arial"/>
          <w:sz w:val="18"/>
          <w:szCs w:val="18"/>
        </w:rPr>
        <w:t xml:space="preserve"> La referencia a los Sujetos Obligados que deberán atender lo establecido en este Acuerdo también incluye a aquellos </w:t>
      </w:r>
      <w:r w:rsidRPr="00B7069E">
        <w:rPr>
          <w:rFonts w:ascii="Arial" w:hAnsi="Arial" w:cs="Arial"/>
          <w:sz w:val="18"/>
          <w:szCs w:val="18"/>
        </w:rPr>
        <w:t xml:space="preserve">titulares de frecuencias </w:t>
      </w:r>
      <w:r w:rsidR="00283AD8" w:rsidRPr="008B21D1">
        <w:rPr>
          <w:rFonts w:ascii="Arial" w:hAnsi="Arial" w:cs="Arial"/>
          <w:sz w:val="18"/>
          <w:szCs w:val="18"/>
        </w:rPr>
        <w:t>que cuenten con operaciones dentro de los siguientes rangos de frecuencias: 162.3875 - 162.4125 MHz, 162.4125 – 162.4375 MHz, 162.4375 – 162.4625 MHz, 162.4625 – 162.4875 MHz, 162.4875 – 162.5125 MHz, 162.5125 – 162.5375 MHz y 162.5375 – 162.5625 MHz.</w:t>
      </w:r>
    </w:p>
  </w:footnote>
  <w:footnote w:id="30">
    <w:p w14:paraId="1FFE66AB" w14:textId="6983A6DA" w:rsidR="001E7912" w:rsidRPr="008B21D1" w:rsidRDefault="001E7912">
      <w:pPr>
        <w:pStyle w:val="Textonotapie"/>
        <w:spacing w:line="276" w:lineRule="auto"/>
        <w:jc w:val="both"/>
        <w:rPr>
          <w:rFonts w:ascii="Arial" w:hAnsi="Arial" w:cs="Arial"/>
          <w:sz w:val="18"/>
          <w:szCs w:val="18"/>
          <w:lang w:val="es-MX"/>
        </w:rPr>
      </w:pPr>
      <w:r w:rsidRPr="008B21D1">
        <w:rPr>
          <w:rStyle w:val="Refdenotaalpie"/>
          <w:rFonts w:ascii="Arial" w:hAnsi="Arial" w:cs="Arial"/>
          <w:sz w:val="18"/>
          <w:szCs w:val="18"/>
        </w:rPr>
        <w:footnoteRef/>
      </w:r>
      <w:r w:rsidRPr="008B21D1">
        <w:rPr>
          <w:rFonts w:ascii="Arial" w:hAnsi="Arial" w:cs="Arial"/>
          <w:sz w:val="18"/>
          <w:szCs w:val="18"/>
        </w:rPr>
        <w:t xml:space="preserve"> Solo se considerarán como frecuencias destino a aquellas ubicadas dentro de los segmentos atribuidos a título primario al servicio fijo y al servicio móvil; por tanto, las frecuencias o segmentos de frecuencia que se encuentran clasificados como espectro protegido o espectro libre, de acuerdo con las normas internacionales establecidas en el RR y las normas nacionales del CNAF, no podrán asignarse como frecuencia destino.</w:t>
      </w:r>
    </w:p>
  </w:footnote>
  <w:footnote w:id="31">
    <w:p w14:paraId="33393199" w14:textId="0082F0B4" w:rsidR="001E7912" w:rsidRPr="008B21D1" w:rsidRDefault="001E7912">
      <w:pPr>
        <w:pStyle w:val="Textonotapie"/>
        <w:spacing w:line="276" w:lineRule="auto"/>
        <w:jc w:val="both"/>
        <w:rPr>
          <w:rFonts w:ascii="Arial" w:hAnsi="Arial" w:cs="Arial"/>
          <w:sz w:val="18"/>
          <w:szCs w:val="18"/>
        </w:rPr>
      </w:pPr>
      <w:r w:rsidRPr="008B21D1">
        <w:rPr>
          <w:rStyle w:val="Refdenotaalpie"/>
          <w:rFonts w:ascii="Arial" w:hAnsi="Arial" w:cs="Arial"/>
          <w:sz w:val="18"/>
          <w:szCs w:val="18"/>
        </w:rPr>
        <w:footnoteRef/>
      </w:r>
      <w:r w:rsidRPr="008B21D1">
        <w:rPr>
          <w:rFonts w:ascii="Arial" w:hAnsi="Arial" w:cs="Arial"/>
          <w:sz w:val="18"/>
          <w:szCs w:val="18"/>
        </w:rPr>
        <w:t xml:space="preserve"> La información solicitada en el Anexo del presente acuerdo corresponde a lo establecido en el trámite de “Solicitud de concesión de bandas de frecuencias de espectro radioeléctrico y, en su caso, concesión única de telecomunicaciones (UCS 002-03)”, que se encuentra en el Registro de Trámites y Servicios del Instituto Federal de Telecomunicaciones y puede ser consultado en:</w:t>
      </w:r>
      <w:r w:rsidRPr="00C12E42">
        <w:rPr>
          <w:rFonts w:ascii="Arial" w:hAnsi="Arial" w:cs="Arial"/>
          <w:sz w:val="18"/>
          <w:szCs w:val="18"/>
        </w:rPr>
        <w:t xml:space="preserve"> </w:t>
      </w:r>
      <w:r w:rsidRPr="008B21D1">
        <w:rPr>
          <w:rFonts w:ascii="Arial" w:hAnsi="Arial" w:cs="Arial"/>
          <w:sz w:val="18"/>
          <w:szCs w:val="18"/>
        </w:rPr>
        <w:t>https://inventariotramites.ift.org.mx/mitweb/#!/tramite/UCS-02-003.</w:t>
      </w:r>
    </w:p>
  </w:footnote>
  <w:footnote w:id="32">
    <w:p w14:paraId="24DC8E81" w14:textId="7AA4E7B6" w:rsidR="001E7912" w:rsidRPr="008B21D1" w:rsidRDefault="001E7912" w:rsidP="00C12E42">
      <w:pPr>
        <w:pStyle w:val="Textonotapie"/>
        <w:jc w:val="both"/>
        <w:rPr>
          <w:rFonts w:ascii="Arial" w:hAnsi="Arial" w:cs="Arial"/>
          <w:sz w:val="18"/>
          <w:szCs w:val="18"/>
          <w:lang w:val="es-MX"/>
        </w:rPr>
      </w:pPr>
      <w:r w:rsidRPr="00C12E42">
        <w:rPr>
          <w:rStyle w:val="Refdenotaalpie"/>
          <w:rFonts w:ascii="Arial" w:hAnsi="Arial" w:cs="Arial"/>
          <w:sz w:val="18"/>
          <w:szCs w:val="18"/>
        </w:rPr>
        <w:footnoteRef/>
      </w:r>
      <w:r w:rsidRPr="00C12E42">
        <w:rPr>
          <w:rFonts w:ascii="Arial" w:hAnsi="Arial" w:cs="Arial"/>
          <w:sz w:val="18"/>
          <w:szCs w:val="18"/>
          <w:lang w:val="es-MX"/>
        </w:rPr>
        <w:t xml:space="preserve"> </w:t>
      </w:r>
      <w:r w:rsidRPr="008B21D1">
        <w:rPr>
          <w:rFonts w:ascii="Arial" w:hAnsi="Arial" w:cs="Arial"/>
          <w:sz w:val="18"/>
          <w:szCs w:val="18"/>
          <w:lang w:val="es-MX"/>
        </w:rPr>
        <w:t xml:space="preserve">Consultable en: </w:t>
      </w:r>
    </w:p>
    <w:p w14:paraId="6254C102" w14:textId="2C99D712" w:rsidR="001E7912" w:rsidRPr="00C12E42" w:rsidRDefault="001E7912" w:rsidP="00C12E42">
      <w:pPr>
        <w:pStyle w:val="Textonotapie"/>
        <w:jc w:val="both"/>
        <w:rPr>
          <w:rFonts w:ascii="Arial" w:hAnsi="Arial" w:cs="Arial"/>
          <w:sz w:val="18"/>
          <w:szCs w:val="18"/>
          <w:lang w:val="es-MX"/>
        </w:rPr>
      </w:pPr>
      <w:r w:rsidRPr="008B21D1">
        <w:rPr>
          <w:rFonts w:ascii="Arial" w:hAnsi="Arial" w:cs="Arial"/>
          <w:sz w:val="18"/>
          <w:szCs w:val="18"/>
          <w:lang w:val="es-MX"/>
        </w:rPr>
        <w:t>https://inventariotramites.ift.org.mx/mitweb/#!/tramite/UC-02-001</w:t>
      </w:r>
    </w:p>
  </w:footnote>
  <w:footnote w:id="33">
    <w:p w14:paraId="74017081" w14:textId="5B0E5617" w:rsidR="001E7912" w:rsidRPr="001C2570" w:rsidRDefault="001E7912" w:rsidP="005C476B">
      <w:pPr>
        <w:pStyle w:val="Textonotapie"/>
        <w:spacing w:line="276" w:lineRule="auto"/>
        <w:jc w:val="both"/>
        <w:rPr>
          <w:rFonts w:ascii="Arial" w:hAnsi="Arial" w:cs="Arial"/>
          <w:sz w:val="18"/>
          <w:szCs w:val="18"/>
          <w:lang w:val="es-MX"/>
        </w:rPr>
      </w:pPr>
      <w:r w:rsidRPr="001C2570">
        <w:rPr>
          <w:rStyle w:val="Refdenotaalpie"/>
          <w:rFonts w:ascii="Arial" w:hAnsi="Arial" w:cs="Arial"/>
          <w:sz w:val="18"/>
          <w:szCs w:val="18"/>
        </w:rPr>
        <w:footnoteRef/>
      </w:r>
      <w:r>
        <w:rPr>
          <w:rFonts w:ascii="Arial" w:hAnsi="Arial" w:cs="Arial"/>
          <w:sz w:val="18"/>
          <w:szCs w:val="18"/>
        </w:rPr>
        <w:t xml:space="preserve"> Solo se considerarán como frecuencias destino las frecuencias dentro de los segmentos atribuidos a título primario al servicio fijo y al servicio móvil; por tanto, las frecuencias o segmentos de frecuencia </w:t>
      </w:r>
      <w:r w:rsidRPr="00DF430E">
        <w:rPr>
          <w:rFonts w:ascii="Arial" w:hAnsi="Arial" w:cs="Arial"/>
          <w:sz w:val="18"/>
          <w:szCs w:val="18"/>
        </w:rPr>
        <w:t>que se encuentran clasificados como espectro protegido</w:t>
      </w:r>
      <w:r>
        <w:rPr>
          <w:rFonts w:ascii="Arial" w:hAnsi="Arial" w:cs="Arial"/>
          <w:sz w:val="18"/>
          <w:szCs w:val="18"/>
        </w:rPr>
        <w:t xml:space="preserve"> o </w:t>
      </w:r>
      <w:r w:rsidRPr="00DF430E">
        <w:rPr>
          <w:rFonts w:ascii="Arial" w:hAnsi="Arial" w:cs="Arial"/>
          <w:sz w:val="18"/>
          <w:szCs w:val="18"/>
        </w:rPr>
        <w:t xml:space="preserve">espectro libre, de acuerdo con las normas internacionales establecidas en el RR y las normas nacionales del CNAF, no podrán </w:t>
      </w:r>
      <w:r>
        <w:rPr>
          <w:rFonts w:ascii="Arial" w:hAnsi="Arial" w:cs="Arial"/>
          <w:sz w:val="18"/>
          <w:szCs w:val="18"/>
        </w:rPr>
        <w:t>asignarse como frecuencia destino</w:t>
      </w:r>
      <w:r w:rsidRPr="0026384A">
        <w:rPr>
          <w:rFonts w:ascii="Arial" w:hAnsi="Arial" w:cs="Arial"/>
          <w:sz w:val="18"/>
          <w:szCs w:val="18"/>
        </w:rPr>
        <w:t>.</w:t>
      </w:r>
    </w:p>
  </w:footnote>
  <w:footnote w:id="34">
    <w:p w14:paraId="5089B267" w14:textId="77777777" w:rsidR="001E7912" w:rsidRPr="008B21D1" w:rsidRDefault="001E7912" w:rsidP="008B21D1">
      <w:pPr>
        <w:pStyle w:val="Textonotapie"/>
        <w:spacing w:line="276" w:lineRule="auto"/>
        <w:jc w:val="both"/>
        <w:rPr>
          <w:rFonts w:ascii="Arial" w:hAnsi="Arial" w:cs="Arial"/>
          <w:sz w:val="18"/>
          <w:szCs w:val="18"/>
        </w:rPr>
      </w:pPr>
      <w:r w:rsidRPr="008B21D1">
        <w:rPr>
          <w:rStyle w:val="Refdenotaalpie"/>
          <w:rFonts w:ascii="Arial" w:hAnsi="Arial" w:cs="Arial"/>
          <w:sz w:val="18"/>
          <w:szCs w:val="18"/>
        </w:rPr>
        <w:footnoteRef/>
      </w:r>
      <w:r w:rsidRPr="008B21D1">
        <w:rPr>
          <w:rFonts w:ascii="Arial" w:hAnsi="Arial" w:cs="Arial"/>
          <w:sz w:val="18"/>
          <w:szCs w:val="18"/>
        </w:rPr>
        <w:t xml:space="preserve"> </w:t>
      </w:r>
      <w:r w:rsidRPr="008B21D1">
        <w:rPr>
          <w:rFonts w:ascii="Arial" w:eastAsia="Times New Roman" w:hAnsi="Arial" w:cs="Arial"/>
          <w:color w:val="2F2F2F"/>
          <w:sz w:val="18"/>
          <w:szCs w:val="18"/>
          <w:lang w:eastAsia="es-MX"/>
        </w:rPr>
        <w:t xml:space="preserve">El Sujeto Obligado deberá acreditar su identidad mediante original o copia certificada de alguno de los siguientes documentos expedidos por autoridades mexicanas, consistentes en: i) Acta de nacimiento, ii) Certificado de nacionalidad mexicana </w:t>
      </w:r>
      <w:proofErr w:type="spellStart"/>
      <w:r w:rsidRPr="008B21D1">
        <w:rPr>
          <w:rFonts w:ascii="Arial" w:eastAsia="Times New Roman" w:hAnsi="Arial" w:cs="Arial"/>
          <w:color w:val="2F2F2F"/>
          <w:sz w:val="18"/>
          <w:szCs w:val="18"/>
          <w:lang w:eastAsia="es-MX"/>
        </w:rPr>
        <w:t>iii</w:t>
      </w:r>
      <w:proofErr w:type="spellEnd"/>
      <w:r w:rsidRPr="008B21D1">
        <w:rPr>
          <w:rFonts w:ascii="Arial" w:eastAsia="Times New Roman" w:hAnsi="Arial" w:cs="Arial"/>
          <w:color w:val="2F2F2F"/>
          <w:sz w:val="18"/>
          <w:szCs w:val="18"/>
          <w:lang w:eastAsia="es-MX"/>
        </w:rPr>
        <w:t xml:space="preserve">) Carta de naturalización </w:t>
      </w:r>
      <w:proofErr w:type="spellStart"/>
      <w:r w:rsidRPr="008B21D1">
        <w:rPr>
          <w:rFonts w:ascii="Arial" w:eastAsia="Times New Roman" w:hAnsi="Arial" w:cs="Arial"/>
          <w:color w:val="2F2F2F"/>
          <w:sz w:val="18"/>
          <w:szCs w:val="18"/>
          <w:lang w:eastAsia="es-MX"/>
        </w:rPr>
        <w:t>iv</w:t>
      </w:r>
      <w:proofErr w:type="spellEnd"/>
      <w:r w:rsidRPr="008B21D1">
        <w:rPr>
          <w:rFonts w:ascii="Arial" w:eastAsia="Times New Roman" w:hAnsi="Arial" w:cs="Arial"/>
          <w:color w:val="2F2F2F"/>
          <w:sz w:val="18"/>
          <w:szCs w:val="18"/>
          <w:lang w:eastAsia="es-MX"/>
        </w:rPr>
        <w:t xml:space="preserve">) Pasaporte vigente v) Cédula de identidad ciudadana vi) Credencial para votar </w:t>
      </w:r>
      <w:proofErr w:type="spellStart"/>
      <w:r w:rsidRPr="008B21D1">
        <w:rPr>
          <w:rFonts w:ascii="Arial" w:eastAsia="Times New Roman" w:hAnsi="Arial" w:cs="Arial"/>
          <w:color w:val="2F2F2F"/>
          <w:sz w:val="18"/>
          <w:szCs w:val="18"/>
          <w:lang w:eastAsia="es-MX"/>
        </w:rPr>
        <w:t>vii</w:t>
      </w:r>
      <w:proofErr w:type="spellEnd"/>
      <w:r w:rsidRPr="008B21D1">
        <w:rPr>
          <w:rFonts w:ascii="Arial" w:eastAsia="Times New Roman" w:hAnsi="Arial" w:cs="Arial"/>
          <w:color w:val="2F2F2F"/>
          <w:sz w:val="18"/>
          <w:szCs w:val="18"/>
          <w:lang w:eastAsia="es-MX"/>
        </w:rPr>
        <w:t xml:space="preserve">) Cartilla liberada del Servicio Militar Nacional o </w:t>
      </w:r>
      <w:proofErr w:type="spellStart"/>
      <w:r w:rsidRPr="008B21D1">
        <w:rPr>
          <w:rFonts w:ascii="Arial" w:eastAsia="Times New Roman" w:hAnsi="Arial" w:cs="Arial"/>
          <w:color w:val="2F2F2F"/>
          <w:sz w:val="18"/>
          <w:szCs w:val="18"/>
          <w:lang w:eastAsia="es-MX"/>
        </w:rPr>
        <w:t>viii</w:t>
      </w:r>
      <w:proofErr w:type="spellEnd"/>
      <w:r w:rsidRPr="008B21D1">
        <w:rPr>
          <w:rFonts w:ascii="Arial" w:eastAsia="Times New Roman" w:hAnsi="Arial" w:cs="Arial"/>
          <w:color w:val="2F2F2F"/>
          <w:sz w:val="18"/>
          <w:szCs w:val="18"/>
          <w:lang w:eastAsia="es-MX"/>
        </w:rPr>
        <w:t>) Cédula profesional.</w:t>
      </w:r>
    </w:p>
  </w:footnote>
  <w:footnote w:id="35">
    <w:p w14:paraId="33A89274" w14:textId="77777777" w:rsidR="001E7912" w:rsidRPr="008B21D1" w:rsidRDefault="001E7912" w:rsidP="008B21D1">
      <w:pPr>
        <w:shd w:val="clear" w:color="auto" w:fill="FFFFFF"/>
        <w:spacing w:after="0"/>
        <w:jc w:val="both"/>
        <w:rPr>
          <w:rFonts w:ascii="Arial" w:eastAsia="Times New Roman" w:hAnsi="Arial" w:cs="Arial"/>
          <w:color w:val="2F2F2F"/>
          <w:sz w:val="18"/>
          <w:szCs w:val="18"/>
          <w:lang w:eastAsia="es-MX"/>
        </w:rPr>
      </w:pPr>
      <w:r w:rsidRPr="008B21D1">
        <w:rPr>
          <w:rStyle w:val="Refdenotaalpie"/>
          <w:rFonts w:ascii="Arial" w:hAnsi="Arial" w:cs="Arial"/>
          <w:sz w:val="18"/>
          <w:szCs w:val="18"/>
        </w:rPr>
        <w:footnoteRef/>
      </w:r>
      <w:r w:rsidRPr="008B21D1">
        <w:rPr>
          <w:rFonts w:ascii="Arial" w:hAnsi="Arial" w:cs="Arial"/>
          <w:sz w:val="18"/>
          <w:szCs w:val="18"/>
        </w:rPr>
        <w:t xml:space="preserve"> </w:t>
      </w:r>
      <w:r w:rsidRPr="008B21D1">
        <w:rPr>
          <w:rFonts w:ascii="Arial" w:eastAsia="Times New Roman" w:hAnsi="Arial" w:cs="Arial"/>
          <w:color w:val="2F2F2F"/>
          <w:sz w:val="18"/>
          <w:szCs w:val="18"/>
          <w:lang w:eastAsia="es-MX"/>
        </w:rPr>
        <w:t>Anexar acreditación legal de la personalidad con la que se ostenta el representante legal en copia certificada o indicar cuando y con qué instrumento lo acreditó en caso de que se encuentre en los archivos del Instituto (será necesario que sea por lo menos poder para actos de administración o poder especial).</w:t>
      </w:r>
    </w:p>
    <w:p w14:paraId="65074DEC" w14:textId="77777777" w:rsidR="001E7912" w:rsidRPr="008B21D1" w:rsidRDefault="001E7912">
      <w:pPr>
        <w:pStyle w:val="Textonotapie"/>
        <w:spacing w:line="276" w:lineRule="auto"/>
        <w:jc w:val="both"/>
        <w:rPr>
          <w:rFonts w:ascii="Arial" w:hAnsi="Arial" w:cs="Arial"/>
          <w:sz w:val="18"/>
          <w:szCs w:val="18"/>
        </w:rPr>
      </w:pPr>
    </w:p>
  </w:footnote>
  <w:footnote w:id="36">
    <w:p w14:paraId="4CF768AC" w14:textId="5CD61A4E" w:rsidR="001E7912" w:rsidRPr="008B21D1" w:rsidRDefault="001E7912">
      <w:pPr>
        <w:pStyle w:val="Textonotapie"/>
        <w:spacing w:line="276" w:lineRule="auto"/>
        <w:jc w:val="both"/>
        <w:rPr>
          <w:rFonts w:ascii="Arial" w:hAnsi="Arial" w:cs="Arial"/>
          <w:sz w:val="18"/>
          <w:szCs w:val="18"/>
        </w:rPr>
      </w:pPr>
      <w:r w:rsidRPr="008B21D1">
        <w:rPr>
          <w:rStyle w:val="Refdenotaalpie"/>
          <w:rFonts w:ascii="Arial" w:hAnsi="Arial" w:cs="Arial"/>
          <w:sz w:val="18"/>
          <w:szCs w:val="18"/>
        </w:rPr>
        <w:footnoteRef/>
      </w:r>
      <w:r w:rsidRPr="008B21D1">
        <w:rPr>
          <w:rFonts w:ascii="Arial" w:hAnsi="Arial" w:cs="Arial"/>
          <w:sz w:val="18"/>
          <w:szCs w:val="18"/>
        </w:rPr>
        <w:t xml:space="preserve"> </w:t>
      </w:r>
      <w:r w:rsidRPr="008B21D1">
        <w:rPr>
          <w:rFonts w:ascii="Arial" w:eastAsia="Times New Roman" w:hAnsi="Arial" w:cs="Arial"/>
          <w:color w:val="2F2F2F"/>
          <w:sz w:val="18"/>
          <w:szCs w:val="18"/>
          <w:lang w:eastAsia="es-MX"/>
        </w:rPr>
        <w:t>Anexar título habilitante y sus Anexos preferentemente en copia certificada.</w:t>
      </w:r>
    </w:p>
  </w:footnote>
  <w:footnote w:id="37">
    <w:p w14:paraId="18EF9E05" w14:textId="61C2F6E7" w:rsidR="001E7912" w:rsidRPr="00C12E42" w:rsidRDefault="001E7912" w:rsidP="00C12E42">
      <w:pPr>
        <w:pStyle w:val="Textonotapie"/>
        <w:jc w:val="both"/>
        <w:rPr>
          <w:rFonts w:ascii="Arial" w:hAnsi="Arial" w:cs="Arial"/>
          <w:sz w:val="18"/>
          <w:szCs w:val="18"/>
          <w:lang w:val="es-MX"/>
        </w:rPr>
      </w:pPr>
      <w:r w:rsidRPr="00C12E42">
        <w:rPr>
          <w:rStyle w:val="Refdenotaalpie"/>
          <w:rFonts w:ascii="Arial" w:hAnsi="Arial" w:cs="Arial"/>
          <w:sz w:val="18"/>
          <w:szCs w:val="18"/>
        </w:rPr>
        <w:footnoteRef/>
      </w:r>
      <w:r w:rsidRPr="00C12E42">
        <w:rPr>
          <w:rFonts w:ascii="Arial" w:hAnsi="Arial" w:cs="Arial"/>
          <w:sz w:val="18"/>
          <w:szCs w:val="18"/>
        </w:rPr>
        <w:t xml:space="preserve"> </w:t>
      </w:r>
      <w:r w:rsidRPr="008B21D1">
        <w:rPr>
          <w:rFonts w:ascii="Arial" w:eastAsia="Times New Roman" w:hAnsi="Arial" w:cs="Arial"/>
          <w:color w:val="2F2F2F"/>
          <w:sz w:val="18"/>
          <w:szCs w:val="18"/>
          <w:lang w:eastAsia="es-MX"/>
        </w:rPr>
        <w:t>Independientemente del servicio indicado en el título habilitante, es necesario incluir la descripción de los servicios, aplicaciones y actividades de las que hace uso el Sujeto Obligado mediante dicho título.</w:t>
      </w:r>
    </w:p>
  </w:footnote>
  <w:footnote w:id="38">
    <w:p w14:paraId="181E6501" w14:textId="084BF4D1" w:rsidR="001E7912" w:rsidRPr="00C12E42" w:rsidRDefault="001E7912" w:rsidP="00C12E42">
      <w:pPr>
        <w:pStyle w:val="Textonotapie"/>
        <w:jc w:val="both"/>
        <w:rPr>
          <w:rFonts w:ascii="Arial" w:hAnsi="Arial" w:cs="Arial"/>
          <w:sz w:val="18"/>
          <w:szCs w:val="18"/>
          <w:lang w:val="es-MX"/>
        </w:rPr>
      </w:pPr>
      <w:r w:rsidRPr="00C12E42">
        <w:rPr>
          <w:rStyle w:val="Refdenotaalpie"/>
          <w:rFonts w:ascii="Arial" w:hAnsi="Arial" w:cs="Arial"/>
          <w:sz w:val="18"/>
          <w:szCs w:val="18"/>
        </w:rPr>
        <w:footnoteRef/>
      </w:r>
      <w:r w:rsidRPr="00C12E42">
        <w:rPr>
          <w:rFonts w:ascii="Arial" w:hAnsi="Arial" w:cs="Arial"/>
          <w:sz w:val="18"/>
          <w:szCs w:val="18"/>
        </w:rPr>
        <w:t xml:space="preserve"> El apartado “</w:t>
      </w:r>
      <w:r w:rsidRPr="008B21D1">
        <w:rPr>
          <w:rFonts w:ascii="Arial" w:eastAsia="Times New Roman" w:hAnsi="Arial" w:cs="Arial"/>
          <w:color w:val="2F2F2F"/>
          <w:sz w:val="18"/>
          <w:szCs w:val="18"/>
          <w:lang w:eastAsia="es-MX"/>
        </w:rPr>
        <w:t>características técnicas del equipo utilizado” tendrá que ser requisitado en un archivo de extensión .xlsx, llenando cada una de las columnas por cada estación que opere separadas por filas.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AFB7" w14:textId="0615D11A" w:rsidR="00324FB9" w:rsidRDefault="00324FB9">
    <w:pPr>
      <w:pStyle w:val="Encabezado"/>
    </w:pPr>
    <w:r>
      <w:rPr>
        <w:noProof/>
      </w:rPr>
      <w:pict w14:anchorId="17ED4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1485"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041519F2" w:rsidR="001E7912" w:rsidRDefault="00324FB9">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61.6pt;margin-top:-113.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198FA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1486"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AE7F" w14:textId="7E73D6C5" w:rsidR="00324FB9" w:rsidRDefault="00324FB9">
    <w:pPr>
      <w:pStyle w:val="Encabezado"/>
    </w:pPr>
    <w:r>
      <w:rPr>
        <w:noProof/>
      </w:rPr>
      <w:pict w14:anchorId="1B7BF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1484"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A08"/>
    <w:multiLevelType w:val="hybridMultilevel"/>
    <w:tmpl w:val="D5A6F6CE"/>
    <w:lvl w:ilvl="0" w:tplc="DA0EF820">
      <w:start w:val="1"/>
      <w:numFmt w:val="decimal"/>
      <w:lvlText w:val="%1."/>
      <w:lvlJc w:val="left"/>
      <w:pPr>
        <w:ind w:left="720" w:hanging="360"/>
      </w:pPr>
    </w:lvl>
    <w:lvl w:ilvl="1" w:tplc="7B90CE88">
      <w:start w:val="1"/>
      <w:numFmt w:val="decimal"/>
      <w:lvlText w:val="%2."/>
      <w:lvlJc w:val="left"/>
      <w:pPr>
        <w:ind w:left="720" w:hanging="360"/>
      </w:pPr>
    </w:lvl>
    <w:lvl w:ilvl="2" w:tplc="AB926F80">
      <w:start w:val="1"/>
      <w:numFmt w:val="decimal"/>
      <w:lvlText w:val="%3."/>
      <w:lvlJc w:val="left"/>
      <w:pPr>
        <w:ind w:left="720" w:hanging="360"/>
      </w:pPr>
    </w:lvl>
    <w:lvl w:ilvl="3" w:tplc="FBEC4E52">
      <w:start w:val="1"/>
      <w:numFmt w:val="decimal"/>
      <w:lvlText w:val="%4."/>
      <w:lvlJc w:val="left"/>
      <w:pPr>
        <w:ind w:left="720" w:hanging="360"/>
      </w:pPr>
    </w:lvl>
    <w:lvl w:ilvl="4" w:tplc="37668D46">
      <w:start w:val="1"/>
      <w:numFmt w:val="decimal"/>
      <w:lvlText w:val="%5."/>
      <w:lvlJc w:val="left"/>
      <w:pPr>
        <w:ind w:left="720" w:hanging="360"/>
      </w:pPr>
    </w:lvl>
    <w:lvl w:ilvl="5" w:tplc="4F20EEFA">
      <w:start w:val="1"/>
      <w:numFmt w:val="decimal"/>
      <w:lvlText w:val="%6."/>
      <w:lvlJc w:val="left"/>
      <w:pPr>
        <w:ind w:left="720" w:hanging="360"/>
      </w:pPr>
    </w:lvl>
    <w:lvl w:ilvl="6" w:tplc="822A0DC4">
      <w:start w:val="1"/>
      <w:numFmt w:val="decimal"/>
      <w:lvlText w:val="%7."/>
      <w:lvlJc w:val="left"/>
      <w:pPr>
        <w:ind w:left="720" w:hanging="360"/>
      </w:pPr>
    </w:lvl>
    <w:lvl w:ilvl="7" w:tplc="936073D8">
      <w:start w:val="1"/>
      <w:numFmt w:val="decimal"/>
      <w:lvlText w:val="%8."/>
      <w:lvlJc w:val="left"/>
      <w:pPr>
        <w:ind w:left="720" w:hanging="360"/>
      </w:pPr>
    </w:lvl>
    <w:lvl w:ilvl="8" w:tplc="C3A63CCE">
      <w:start w:val="1"/>
      <w:numFmt w:val="decimal"/>
      <w:lvlText w:val="%9."/>
      <w:lvlJc w:val="left"/>
      <w:pPr>
        <w:ind w:left="720" w:hanging="360"/>
      </w:pPr>
    </w:lvl>
  </w:abstractNum>
  <w:abstractNum w:abstractNumId="1" w15:restartNumberingAfterBreak="0">
    <w:nsid w:val="0710242B"/>
    <w:multiLevelType w:val="hybridMultilevel"/>
    <w:tmpl w:val="98CC3898"/>
    <w:lvl w:ilvl="0" w:tplc="33C437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72589E"/>
    <w:multiLevelType w:val="hybridMultilevel"/>
    <w:tmpl w:val="F3FED8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5C733E"/>
    <w:multiLevelType w:val="hybridMultilevel"/>
    <w:tmpl w:val="E9B8BD28"/>
    <w:lvl w:ilvl="0" w:tplc="3AFAE6EC">
      <w:start w:val="1"/>
      <w:numFmt w:val="lowerLetter"/>
      <w:lvlText w:val="%1)"/>
      <w:lvlJc w:val="left"/>
      <w:pPr>
        <w:ind w:left="-774" w:hanging="360"/>
      </w:pPr>
      <w:rPr>
        <w:b/>
        <w:i w:val="0"/>
        <w:sz w:val="18"/>
        <w:szCs w:val="14"/>
      </w:rPr>
    </w:lvl>
    <w:lvl w:ilvl="1" w:tplc="080A0019" w:tentative="1">
      <w:start w:val="1"/>
      <w:numFmt w:val="lowerLetter"/>
      <w:lvlText w:val="%2."/>
      <w:lvlJc w:val="left"/>
      <w:pPr>
        <w:ind w:left="22" w:hanging="360"/>
      </w:pPr>
    </w:lvl>
    <w:lvl w:ilvl="2" w:tplc="080A001B" w:tentative="1">
      <w:start w:val="1"/>
      <w:numFmt w:val="lowerRoman"/>
      <w:lvlText w:val="%3."/>
      <w:lvlJc w:val="right"/>
      <w:pPr>
        <w:ind w:left="742" w:hanging="180"/>
      </w:pPr>
    </w:lvl>
    <w:lvl w:ilvl="3" w:tplc="080A000F" w:tentative="1">
      <w:start w:val="1"/>
      <w:numFmt w:val="decimal"/>
      <w:lvlText w:val="%4."/>
      <w:lvlJc w:val="left"/>
      <w:pPr>
        <w:ind w:left="1462" w:hanging="360"/>
      </w:pPr>
    </w:lvl>
    <w:lvl w:ilvl="4" w:tplc="080A0019" w:tentative="1">
      <w:start w:val="1"/>
      <w:numFmt w:val="lowerLetter"/>
      <w:lvlText w:val="%5."/>
      <w:lvlJc w:val="left"/>
      <w:pPr>
        <w:ind w:left="2182" w:hanging="360"/>
      </w:pPr>
    </w:lvl>
    <w:lvl w:ilvl="5" w:tplc="080A001B" w:tentative="1">
      <w:start w:val="1"/>
      <w:numFmt w:val="lowerRoman"/>
      <w:lvlText w:val="%6."/>
      <w:lvlJc w:val="right"/>
      <w:pPr>
        <w:ind w:left="2902" w:hanging="180"/>
      </w:pPr>
    </w:lvl>
    <w:lvl w:ilvl="6" w:tplc="080A000F" w:tentative="1">
      <w:start w:val="1"/>
      <w:numFmt w:val="decimal"/>
      <w:lvlText w:val="%7."/>
      <w:lvlJc w:val="left"/>
      <w:pPr>
        <w:ind w:left="3622" w:hanging="360"/>
      </w:pPr>
    </w:lvl>
    <w:lvl w:ilvl="7" w:tplc="080A0019" w:tentative="1">
      <w:start w:val="1"/>
      <w:numFmt w:val="lowerLetter"/>
      <w:lvlText w:val="%8."/>
      <w:lvlJc w:val="left"/>
      <w:pPr>
        <w:ind w:left="4342" w:hanging="360"/>
      </w:pPr>
    </w:lvl>
    <w:lvl w:ilvl="8" w:tplc="080A001B" w:tentative="1">
      <w:start w:val="1"/>
      <w:numFmt w:val="lowerRoman"/>
      <w:lvlText w:val="%9."/>
      <w:lvlJc w:val="right"/>
      <w:pPr>
        <w:ind w:left="5062" w:hanging="180"/>
      </w:pPr>
    </w:lvl>
  </w:abstractNum>
  <w:abstractNum w:abstractNumId="4" w15:restartNumberingAfterBreak="0">
    <w:nsid w:val="0BD068CF"/>
    <w:multiLevelType w:val="hybridMultilevel"/>
    <w:tmpl w:val="44FE229C"/>
    <w:lvl w:ilvl="0" w:tplc="2B9448FE">
      <w:start w:val="1"/>
      <w:numFmt w:val="decimal"/>
      <w:lvlText w:val="%1."/>
      <w:lvlJc w:val="left"/>
      <w:pPr>
        <w:ind w:left="720" w:hanging="360"/>
      </w:pPr>
    </w:lvl>
    <w:lvl w:ilvl="1" w:tplc="9BE8AD76">
      <w:start w:val="1"/>
      <w:numFmt w:val="decimal"/>
      <w:lvlText w:val="%2."/>
      <w:lvlJc w:val="left"/>
      <w:pPr>
        <w:ind w:left="720" w:hanging="360"/>
      </w:pPr>
    </w:lvl>
    <w:lvl w:ilvl="2" w:tplc="151AEE9E">
      <w:start w:val="1"/>
      <w:numFmt w:val="decimal"/>
      <w:lvlText w:val="%3."/>
      <w:lvlJc w:val="left"/>
      <w:pPr>
        <w:ind w:left="720" w:hanging="360"/>
      </w:pPr>
    </w:lvl>
    <w:lvl w:ilvl="3" w:tplc="ACC82460">
      <w:start w:val="1"/>
      <w:numFmt w:val="decimal"/>
      <w:lvlText w:val="%4."/>
      <w:lvlJc w:val="left"/>
      <w:pPr>
        <w:ind w:left="720" w:hanging="360"/>
      </w:pPr>
    </w:lvl>
    <w:lvl w:ilvl="4" w:tplc="049403D6">
      <w:start w:val="1"/>
      <w:numFmt w:val="decimal"/>
      <w:lvlText w:val="%5."/>
      <w:lvlJc w:val="left"/>
      <w:pPr>
        <w:ind w:left="720" w:hanging="360"/>
      </w:pPr>
    </w:lvl>
    <w:lvl w:ilvl="5" w:tplc="6B5E5F60">
      <w:start w:val="1"/>
      <w:numFmt w:val="decimal"/>
      <w:lvlText w:val="%6."/>
      <w:lvlJc w:val="left"/>
      <w:pPr>
        <w:ind w:left="720" w:hanging="360"/>
      </w:pPr>
    </w:lvl>
    <w:lvl w:ilvl="6" w:tplc="4CA8553A">
      <w:start w:val="1"/>
      <w:numFmt w:val="decimal"/>
      <w:lvlText w:val="%7."/>
      <w:lvlJc w:val="left"/>
      <w:pPr>
        <w:ind w:left="720" w:hanging="360"/>
      </w:pPr>
    </w:lvl>
    <w:lvl w:ilvl="7" w:tplc="EE7813B4">
      <w:start w:val="1"/>
      <w:numFmt w:val="decimal"/>
      <w:lvlText w:val="%8."/>
      <w:lvlJc w:val="left"/>
      <w:pPr>
        <w:ind w:left="720" w:hanging="360"/>
      </w:pPr>
    </w:lvl>
    <w:lvl w:ilvl="8" w:tplc="44D626CE">
      <w:start w:val="1"/>
      <w:numFmt w:val="decimal"/>
      <w:lvlText w:val="%9."/>
      <w:lvlJc w:val="left"/>
      <w:pPr>
        <w:ind w:left="720" w:hanging="360"/>
      </w:pPr>
    </w:lvl>
  </w:abstractNum>
  <w:abstractNum w:abstractNumId="5" w15:restartNumberingAfterBreak="0">
    <w:nsid w:val="0F1C5829"/>
    <w:multiLevelType w:val="hybridMultilevel"/>
    <w:tmpl w:val="4B8221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EA323C8E">
      <w:start w:val="1"/>
      <w:numFmt w:val="lowerRoman"/>
      <w:lvlText w:val="%3."/>
      <w:lvlJc w:val="right"/>
      <w:pPr>
        <w:ind w:left="2160" w:hanging="180"/>
      </w:pPr>
      <w:rPr>
        <w:sz w:val="18"/>
        <w:szCs w:val="14"/>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25B60"/>
    <w:multiLevelType w:val="hybridMultilevel"/>
    <w:tmpl w:val="696CB29E"/>
    <w:lvl w:ilvl="0" w:tplc="E91EDC06">
      <w:start w:val="1"/>
      <w:numFmt w:val="bullet"/>
      <w:lvlText w:val=""/>
      <w:lvlJc w:val="left"/>
      <w:pPr>
        <w:ind w:left="720" w:hanging="360"/>
      </w:pPr>
      <w:rPr>
        <w:rFonts w:ascii="Symbol" w:hAnsi="Symbol"/>
      </w:rPr>
    </w:lvl>
    <w:lvl w:ilvl="1" w:tplc="76D066EE">
      <w:start w:val="1"/>
      <w:numFmt w:val="bullet"/>
      <w:lvlText w:val=""/>
      <w:lvlJc w:val="left"/>
      <w:pPr>
        <w:ind w:left="720" w:hanging="360"/>
      </w:pPr>
      <w:rPr>
        <w:rFonts w:ascii="Symbol" w:hAnsi="Symbol"/>
      </w:rPr>
    </w:lvl>
    <w:lvl w:ilvl="2" w:tplc="55FAD592">
      <w:start w:val="1"/>
      <w:numFmt w:val="bullet"/>
      <w:lvlText w:val=""/>
      <w:lvlJc w:val="left"/>
      <w:pPr>
        <w:ind w:left="720" w:hanging="360"/>
      </w:pPr>
      <w:rPr>
        <w:rFonts w:ascii="Symbol" w:hAnsi="Symbol"/>
      </w:rPr>
    </w:lvl>
    <w:lvl w:ilvl="3" w:tplc="CE865F6C">
      <w:start w:val="1"/>
      <w:numFmt w:val="bullet"/>
      <w:lvlText w:val=""/>
      <w:lvlJc w:val="left"/>
      <w:pPr>
        <w:ind w:left="720" w:hanging="360"/>
      </w:pPr>
      <w:rPr>
        <w:rFonts w:ascii="Symbol" w:hAnsi="Symbol"/>
      </w:rPr>
    </w:lvl>
    <w:lvl w:ilvl="4" w:tplc="21C25BE0">
      <w:start w:val="1"/>
      <w:numFmt w:val="bullet"/>
      <w:lvlText w:val=""/>
      <w:lvlJc w:val="left"/>
      <w:pPr>
        <w:ind w:left="720" w:hanging="360"/>
      </w:pPr>
      <w:rPr>
        <w:rFonts w:ascii="Symbol" w:hAnsi="Symbol"/>
      </w:rPr>
    </w:lvl>
    <w:lvl w:ilvl="5" w:tplc="09EE360A">
      <w:start w:val="1"/>
      <w:numFmt w:val="bullet"/>
      <w:lvlText w:val=""/>
      <w:lvlJc w:val="left"/>
      <w:pPr>
        <w:ind w:left="720" w:hanging="360"/>
      </w:pPr>
      <w:rPr>
        <w:rFonts w:ascii="Symbol" w:hAnsi="Symbol"/>
      </w:rPr>
    </w:lvl>
    <w:lvl w:ilvl="6" w:tplc="6400B9E0">
      <w:start w:val="1"/>
      <w:numFmt w:val="bullet"/>
      <w:lvlText w:val=""/>
      <w:lvlJc w:val="left"/>
      <w:pPr>
        <w:ind w:left="720" w:hanging="360"/>
      </w:pPr>
      <w:rPr>
        <w:rFonts w:ascii="Symbol" w:hAnsi="Symbol"/>
      </w:rPr>
    </w:lvl>
    <w:lvl w:ilvl="7" w:tplc="5400DB48">
      <w:start w:val="1"/>
      <w:numFmt w:val="bullet"/>
      <w:lvlText w:val=""/>
      <w:lvlJc w:val="left"/>
      <w:pPr>
        <w:ind w:left="720" w:hanging="360"/>
      </w:pPr>
      <w:rPr>
        <w:rFonts w:ascii="Symbol" w:hAnsi="Symbol"/>
      </w:rPr>
    </w:lvl>
    <w:lvl w:ilvl="8" w:tplc="FBDE3904">
      <w:start w:val="1"/>
      <w:numFmt w:val="bullet"/>
      <w:lvlText w:val=""/>
      <w:lvlJc w:val="left"/>
      <w:pPr>
        <w:ind w:left="720" w:hanging="360"/>
      </w:pPr>
      <w:rPr>
        <w:rFonts w:ascii="Symbol" w:hAnsi="Symbol"/>
      </w:rPr>
    </w:lvl>
  </w:abstractNum>
  <w:abstractNum w:abstractNumId="7" w15:restartNumberingAfterBreak="0">
    <w:nsid w:val="10250463"/>
    <w:multiLevelType w:val="hybridMultilevel"/>
    <w:tmpl w:val="EE5033BC"/>
    <w:lvl w:ilvl="0" w:tplc="0DB67D88">
      <w:start w:val="1"/>
      <w:numFmt w:val="decimal"/>
      <w:lvlText w:val="%1."/>
      <w:lvlJc w:val="left"/>
      <w:pPr>
        <w:ind w:left="720" w:hanging="360"/>
      </w:pPr>
    </w:lvl>
    <w:lvl w:ilvl="1" w:tplc="2B76A72C">
      <w:start w:val="1"/>
      <w:numFmt w:val="decimal"/>
      <w:lvlText w:val="%2."/>
      <w:lvlJc w:val="left"/>
      <w:pPr>
        <w:ind w:left="720" w:hanging="360"/>
      </w:pPr>
    </w:lvl>
    <w:lvl w:ilvl="2" w:tplc="C988DD32">
      <w:start w:val="1"/>
      <w:numFmt w:val="decimal"/>
      <w:lvlText w:val="%3."/>
      <w:lvlJc w:val="left"/>
      <w:pPr>
        <w:ind w:left="720" w:hanging="360"/>
      </w:pPr>
    </w:lvl>
    <w:lvl w:ilvl="3" w:tplc="506A58A4">
      <w:start w:val="1"/>
      <w:numFmt w:val="decimal"/>
      <w:lvlText w:val="%4."/>
      <w:lvlJc w:val="left"/>
      <w:pPr>
        <w:ind w:left="720" w:hanging="360"/>
      </w:pPr>
    </w:lvl>
    <w:lvl w:ilvl="4" w:tplc="0F823320">
      <w:start w:val="1"/>
      <w:numFmt w:val="decimal"/>
      <w:lvlText w:val="%5."/>
      <w:lvlJc w:val="left"/>
      <w:pPr>
        <w:ind w:left="720" w:hanging="360"/>
      </w:pPr>
    </w:lvl>
    <w:lvl w:ilvl="5" w:tplc="9EF00C58">
      <w:start w:val="1"/>
      <w:numFmt w:val="decimal"/>
      <w:lvlText w:val="%6."/>
      <w:lvlJc w:val="left"/>
      <w:pPr>
        <w:ind w:left="720" w:hanging="360"/>
      </w:pPr>
    </w:lvl>
    <w:lvl w:ilvl="6" w:tplc="0F8CE30E">
      <w:start w:val="1"/>
      <w:numFmt w:val="decimal"/>
      <w:lvlText w:val="%7."/>
      <w:lvlJc w:val="left"/>
      <w:pPr>
        <w:ind w:left="720" w:hanging="360"/>
      </w:pPr>
    </w:lvl>
    <w:lvl w:ilvl="7" w:tplc="2F821922">
      <w:start w:val="1"/>
      <w:numFmt w:val="decimal"/>
      <w:lvlText w:val="%8."/>
      <w:lvlJc w:val="left"/>
      <w:pPr>
        <w:ind w:left="720" w:hanging="360"/>
      </w:pPr>
    </w:lvl>
    <w:lvl w:ilvl="8" w:tplc="71DC9024">
      <w:start w:val="1"/>
      <w:numFmt w:val="decimal"/>
      <w:lvlText w:val="%9."/>
      <w:lvlJc w:val="left"/>
      <w:pPr>
        <w:ind w:left="720" w:hanging="360"/>
      </w:pPr>
    </w:lvl>
  </w:abstractNum>
  <w:abstractNum w:abstractNumId="8" w15:restartNumberingAfterBreak="0">
    <w:nsid w:val="16934735"/>
    <w:multiLevelType w:val="hybridMultilevel"/>
    <w:tmpl w:val="08AC09F8"/>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A556DD"/>
    <w:multiLevelType w:val="hybridMultilevel"/>
    <w:tmpl w:val="85DA91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CB4DB8"/>
    <w:multiLevelType w:val="hybridMultilevel"/>
    <w:tmpl w:val="9FB8BEB2"/>
    <w:lvl w:ilvl="0" w:tplc="4D121E50">
      <w:start w:val="1"/>
      <w:numFmt w:val="upperRoman"/>
      <w:lvlText w:val="%1."/>
      <w:lvlJc w:val="right"/>
      <w:pPr>
        <w:ind w:left="1854" w:hanging="360"/>
      </w:pPr>
      <w:rPr>
        <w:b w:val="0"/>
        <w:bCs/>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EB3D44"/>
    <w:multiLevelType w:val="hybridMultilevel"/>
    <w:tmpl w:val="206AC3FE"/>
    <w:lvl w:ilvl="0" w:tplc="952C5056">
      <w:start w:val="1"/>
      <w:numFmt w:val="decimal"/>
      <w:lvlText w:val="%1."/>
      <w:lvlJc w:val="left"/>
      <w:pPr>
        <w:ind w:left="720" w:hanging="360"/>
      </w:pPr>
    </w:lvl>
    <w:lvl w:ilvl="1" w:tplc="8A3A5EFE">
      <w:start w:val="1"/>
      <w:numFmt w:val="decimal"/>
      <w:lvlText w:val="%2."/>
      <w:lvlJc w:val="left"/>
      <w:pPr>
        <w:ind w:left="720" w:hanging="360"/>
      </w:pPr>
    </w:lvl>
    <w:lvl w:ilvl="2" w:tplc="9B800976">
      <w:start w:val="1"/>
      <w:numFmt w:val="decimal"/>
      <w:lvlText w:val="%3."/>
      <w:lvlJc w:val="left"/>
      <w:pPr>
        <w:ind w:left="720" w:hanging="360"/>
      </w:pPr>
    </w:lvl>
    <w:lvl w:ilvl="3" w:tplc="3B6E669A">
      <w:start w:val="1"/>
      <w:numFmt w:val="decimal"/>
      <w:lvlText w:val="%4."/>
      <w:lvlJc w:val="left"/>
      <w:pPr>
        <w:ind w:left="720" w:hanging="360"/>
      </w:pPr>
    </w:lvl>
    <w:lvl w:ilvl="4" w:tplc="A0D80282">
      <w:start w:val="1"/>
      <w:numFmt w:val="decimal"/>
      <w:lvlText w:val="%5."/>
      <w:lvlJc w:val="left"/>
      <w:pPr>
        <w:ind w:left="720" w:hanging="360"/>
      </w:pPr>
    </w:lvl>
    <w:lvl w:ilvl="5" w:tplc="81344E7C">
      <w:start w:val="1"/>
      <w:numFmt w:val="decimal"/>
      <w:lvlText w:val="%6."/>
      <w:lvlJc w:val="left"/>
      <w:pPr>
        <w:ind w:left="720" w:hanging="360"/>
      </w:pPr>
    </w:lvl>
    <w:lvl w:ilvl="6" w:tplc="84846094">
      <w:start w:val="1"/>
      <w:numFmt w:val="decimal"/>
      <w:lvlText w:val="%7."/>
      <w:lvlJc w:val="left"/>
      <w:pPr>
        <w:ind w:left="720" w:hanging="360"/>
      </w:pPr>
    </w:lvl>
    <w:lvl w:ilvl="7" w:tplc="828CCE76">
      <w:start w:val="1"/>
      <w:numFmt w:val="decimal"/>
      <w:lvlText w:val="%8."/>
      <w:lvlJc w:val="left"/>
      <w:pPr>
        <w:ind w:left="720" w:hanging="360"/>
      </w:pPr>
    </w:lvl>
    <w:lvl w:ilvl="8" w:tplc="0E845D78">
      <w:start w:val="1"/>
      <w:numFmt w:val="decimal"/>
      <w:lvlText w:val="%9."/>
      <w:lvlJc w:val="left"/>
      <w:pPr>
        <w:ind w:left="720" w:hanging="360"/>
      </w:pPr>
    </w:lvl>
  </w:abstractNum>
  <w:abstractNum w:abstractNumId="13" w15:restartNumberingAfterBreak="0">
    <w:nsid w:val="339F1D30"/>
    <w:multiLevelType w:val="hybridMultilevel"/>
    <w:tmpl w:val="4CBAF174"/>
    <w:lvl w:ilvl="0" w:tplc="AF74924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5" w15:restartNumberingAfterBreak="0">
    <w:nsid w:val="3DD5609F"/>
    <w:multiLevelType w:val="hybridMultilevel"/>
    <w:tmpl w:val="4B8221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EA323C8E">
      <w:start w:val="1"/>
      <w:numFmt w:val="lowerRoman"/>
      <w:lvlText w:val="%3."/>
      <w:lvlJc w:val="right"/>
      <w:pPr>
        <w:ind w:left="2160" w:hanging="180"/>
      </w:pPr>
      <w:rPr>
        <w:sz w:val="18"/>
        <w:szCs w:val="14"/>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3C5F59"/>
    <w:multiLevelType w:val="hybridMultilevel"/>
    <w:tmpl w:val="F962DDE0"/>
    <w:lvl w:ilvl="0" w:tplc="859AD2D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674D59"/>
    <w:multiLevelType w:val="hybridMultilevel"/>
    <w:tmpl w:val="99F60A20"/>
    <w:lvl w:ilvl="0" w:tplc="55C61708">
      <w:start w:val="1"/>
      <w:numFmt w:val="lowerLetter"/>
      <w:lvlText w:val="%1)"/>
      <w:lvlJc w:val="left"/>
      <w:pPr>
        <w:ind w:left="720" w:hanging="360"/>
      </w:pPr>
      <w:rPr>
        <w:b/>
        <w:bCs/>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E21E9E"/>
    <w:multiLevelType w:val="hybridMultilevel"/>
    <w:tmpl w:val="0C02E400"/>
    <w:lvl w:ilvl="0" w:tplc="AD4E18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F672CD"/>
    <w:multiLevelType w:val="hybridMultilevel"/>
    <w:tmpl w:val="DE4A6F6A"/>
    <w:lvl w:ilvl="0" w:tplc="D30C1BA6">
      <w:start w:val="1"/>
      <w:numFmt w:val="ordinalText"/>
      <w:pStyle w:val="Ttulo3"/>
      <w:suff w:val="space"/>
      <w:lvlText w:val="%1.-"/>
      <w:lvlJc w:val="left"/>
      <w:pPr>
        <w:ind w:left="785"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87467EE"/>
    <w:multiLevelType w:val="hybridMultilevel"/>
    <w:tmpl w:val="566E1ACE"/>
    <w:lvl w:ilvl="0" w:tplc="FFFFFFFF">
      <w:start w:val="1"/>
      <w:numFmt w:val="decimal"/>
      <w:lvlText w:val="%1."/>
      <w:lvlJc w:val="left"/>
      <w:pPr>
        <w:ind w:left="720" w:hanging="360"/>
      </w:pPr>
    </w:lvl>
    <w:lvl w:ilvl="1" w:tplc="C43EF304">
      <w:start w:val="1"/>
      <w:numFmt w:val="lowerRoman"/>
      <w:lvlText w:val="%2."/>
      <w:lvlJc w:val="right"/>
      <w:pPr>
        <w:ind w:left="1440" w:hanging="360"/>
      </w:pPr>
      <w:rPr>
        <w:b w:val="0"/>
        <w:sz w:val="18"/>
        <w:szCs w:val="18"/>
      </w:rPr>
    </w:lvl>
    <w:lvl w:ilvl="2" w:tplc="FFFFFFFF">
      <w:start w:val="1"/>
      <w:numFmt w:val="lowerRoman"/>
      <w:lvlText w:val="%3."/>
      <w:lvlJc w:val="right"/>
      <w:pPr>
        <w:ind w:left="2160" w:hanging="180"/>
      </w:pPr>
      <w:rPr>
        <w:sz w:val="18"/>
        <w:szCs w:val="14"/>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DE5964"/>
    <w:multiLevelType w:val="hybridMultilevel"/>
    <w:tmpl w:val="6D20C9AA"/>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80220A"/>
    <w:multiLevelType w:val="hybridMultilevel"/>
    <w:tmpl w:val="2BCA61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1"/>
  </w:num>
  <w:num w:numId="3">
    <w:abstractNumId w:val="17"/>
  </w:num>
  <w:num w:numId="4">
    <w:abstractNumId w:val="3"/>
  </w:num>
  <w:num w:numId="5">
    <w:abstractNumId w:val="10"/>
  </w:num>
  <w:num w:numId="6">
    <w:abstractNumId w:val="23"/>
  </w:num>
  <w:num w:numId="7">
    <w:abstractNumId w:val="18"/>
  </w:num>
  <w:num w:numId="8">
    <w:abstractNumId w:val="20"/>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6"/>
  </w:num>
  <w:num w:numId="13">
    <w:abstractNumId w:val="2"/>
  </w:num>
  <w:num w:numId="14">
    <w:abstractNumId w:val="9"/>
  </w:num>
  <w:num w:numId="15">
    <w:abstractNumId w:val="16"/>
  </w:num>
  <w:num w:numId="16">
    <w:abstractNumId w:val="1"/>
  </w:num>
  <w:num w:numId="17">
    <w:abstractNumId w:val="19"/>
  </w:num>
  <w:num w:numId="18">
    <w:abstractNumId w:val="13"/>
  </w:num>
  <w:num w:numId="19">
    <w:abstractNumId w:val="5"/>
  </w:num>
  <w:num w:numId="20">
    <w:abstractNumId w:val="21"/>
  </w:num>
  <w:num w:numId="21">
    <w:abstractNumId w:val="15"/>
  </w:num>
  <w:num w:numId="22">
    <w:abstractNumId w:val="12"/>
  </w:num>
  <w:num w:numId="23">
    <w:abstractNumId w:val="7"/>
  </w:num>
  <w:num w:numId="24">
    <w:abstractNumId w:val="0"/>
  </w:num>
  <w:num w:numId="25">
    <w:abstractNumId w:val="4"/>
  </w:num>
  <w:num w:numId="26">
    <w:abstractNumId w:val="8"/>
  </w:num>
  <w:num w:numId="2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0B0"/>
    <w:rsid w:val="00000FD4"/>
    <w:rsid w:val="00001DD7"/>
    <w:rsid w:val="00003BBE"/>
    <w:rsid w:val="00006242"/>
    <w:rsid w:val="0000689A"/>
    <w:rsid w:val="000072B8"/>
    <w:rsid w:val="00007D29"/>
    <w:rsid w:val="00010CAD"/>
    <w:rsid w:val="00011227"/>
    <w:rsid w:val="0001387A"/>
    <w:rsid w:val="00013AD0"/>
    <w:rsid w:val="00014285"/>
    <w:rsid w:val="00015C2E"/>
    <w:rsid w:val="000161E2"/>
    <w:rsid w:val="00016F0B"/>
    <w:rsid w:val="0002409F"/>
    <w:rsid w:val="000246FD"/>
    <w:rsid w:val="00024EF0"/>
    <w:rsid w:val="000301FB"/>
    <w:rsid w:val="000302C7"/>
    <w:rsid w:val="00030F9B"/>
    <w:rsid w:val="0003358F"/>
    <w:rsid w:val="000347B1"/>
    <w:rsid w:val="000353CA"/>
    <w:rsid w:val="0003615C"/>
    <w:rsid w:val="00036160"/>
    <w:rsid w:val="00036213"/>
    <w:rsid w:val="000410F3"/>
    <w:rsid w:val="00042C5D"/>
    <w:rsid w:val="000430D4"/>
    <w:rsid w:val="000432D6"/>
    <w:rsid w:val="000438A3"/>
    <w:rsid w:val="00043A19"/>
    <w:rsid w:val="00043E98"/>
    <w:rsid w:val="00045F22"/>
    <w:rsid w:val="00046A04"/>
    <w:rsid w:val="0004749E"/>
    <w:rsid w:val="00050A90"/>
    <w:rsid w:val="00052263"/>
    <w:rsid w:val="000549A0"/>
    <w:rsid w:val="00056D66"/>
    <w:rsid w:val="000577B5"/>
    <w:rsid w:val="000614FC"/>
    <w:rsid w:val="000619C0"/>
    <w:rsid w:val="00062133"/>
    <w:rsid w:val="00063901"/>
    <w:rsid w:val="000639A7"/>
    <w:rsid w:val="00063F2C"/>
    <w:rsid w:val="00063F98"/>
    <w:rsid w:val="00064065"/>
    <w:rsid w:val="00064496"/>
    <w:rsid w:val="0006723C"/>
    <w:rsid w:val="00071199"/>
    <w:rsid w:val="000722BD"/>
    <w:rsid w:val="00077A05"/>
    <w:rsid w:val="00077C32"/>
    <w:rsid w:val="0008074A"/>
    <w:rsid w:val="00081414"/>
    <w:rsid w:val="000848D6"/>
    <w:rsid w:val="00084A76"/>
    <w:rsid w:val="00085A91"/>
    <w:rsid w:val="000866BC"/>
    <w:rsid w:val="000867AF"/>
    <w:rsid w:val="00086F4B"/>
    <w:rsid w:val="000913FE"/>
    <w:rsid w:val="00091BEA"/>
    <w:rsid w:val="00093EBA"/>
    <w:rsid w:val="00095FAD"/>
    <w:rsid w:val="000966BE"/>
    <w:rsid w:val="00096D95"/>
    <w:rsid w:val="000A039F"/>
    <w:rsid w:val="000A0B77"/>
    <w:rsid w:val="000A0BFF"/>
    <w:rsid w:val="000A140D"/>
    <w:rsid w:val="000A31DD"/>
    <w:rsid w:val="000A31FB"/>
    <w:rsid w:val="000A3DB5"/>
    <w:rsid w:val="000A3FCD"/>
    <w:rsid w:val="000A4022"/>
    <w:rsid w:val="000A548B"/>
    <w:rsid w:val="000A6680"/>
    <w:rsid w:val="000A67BF"/>
    <w:rsid w:val="000A77CD"/>
    <w:rsid w:val="000A7BBD"/>
    <w:rsid w:val="000B2E5A"/>
    <w:rsid w:val="000B33AD"/>
    <w:rsid w:val="000B58EC"/>
    <w:rsid w:val="000B62C3"/>
    <w:rsid w:val="000C072C"/>
    <w:rsid w:val="000C7D22"/>
    <w:rsid w:val="000D04FD"/>
    <w:rsid w:val="000D1258"/>
    <w:rsid w:val="000D27AE"/>
    <w:rsid w:val="000D2AC4"/>
    <w:rsid w:val="000D38C2"/>
    <w:rsid w:val="000D4B3E"/>
    <w:rsid w:val="000E11B9"/>
    <w:rsid w:val="000E2557"/>
    <w:rsid w:val="000E36B8"/>
    <w:rsid w:val="000E5CEF"/>
    <w:rsid w:val="000E7BE8"/>
    <w:rsid w:val="000F072F"/>
    <w:rsid w:val="000F1667"/>
    <w:rsid w:val="000F28DD"/>
    <w:rsid w:val="000F40CA"/>
    <w:rsid w:val="000F439A"/>
    <w:rsid w:val="000F61AD"/>
    <w:rsid w:val="000F694F"/>
    <w:rsid w:val="000F6F64"/>
    <w:rsid w:val="000F72EB"/>
    <w:rsid w:val="000F72EE"/>
    <w:rsid w:val="000F7927"/>
    <w:rsid w:val="000F7F07"/>
    <w:rsid w:val="00104597"/>
    <w:rsid w:val="0010495D"/>
    <w:rsid w:val="00107F28"/>
    <w:rsid w:val="001121BC"/>
    <w:rsid w:val="0011347F"/>
    <w:rsid w:val="00114A31"/>
    <w:rsid w:val="00114F1F"/>
    <w:rsid w:val="00117FA4"/>
    <w:rsid w:val="00117FA6"/>
    <w:rsid w:val="00120B7A"/>
    <w:rsid w:val="001213A4"/>
    <w:rsid w:val="00121B92"/>
    <w:rsid w:val="0012429B"/>
    <w:rsid w:val="001257F3"/>
    <w:rsid w:val="00125AC6"/>
    <w:rsid w:val="0012625A"/>
    <w:rsid w:val="00126DC1"/>
    <w:rsid w:val="00130F5D"/>
    <w:rsid w:val="00131EF2"/>
    <w:rsid w:val="00133197"/>
    <w:rsid w:val="00134452"/>
    <w:rsid w:val="001349D5"/>
    <w:rsid w:val="001358FB"/>
    <w:rsid w:val="00140BA8"/>
    <w:rsid w:val="00141E75"/>
    <w:rsid w:val="001426B3"/>
    <w:rsid w:val="00142C05"/>
    <w:rsid w:val="00143E52"/>
    <w:rsid w:val="00144231"/>
    <w:rsid w:val="00144A6B"/>
    <w:rsid w:val="001461F4"/>
    <w:rsid w:val="0015010F"/>
    <w:rsid w:val="0015054A"/>
    <w:rsid w:val="00153A20"/>
    <w:rsid w:val="00154758"/>
    <w:rsid w:val="00157D57"/>
    <w:rsid w:val="0016009A"/>
    <w:rsid w:val="00160349"/>
    <w:rsid w:val="0016062F"/>
    <w:rsid w:val="001627CE"/>
    <w:rsid w:val="00162B88"/>
    <w:rsid w:val="001648FC"/>
    <w:rsid w:val="0016617F"/>
    <w:rsid w:val="00167C31"/>
    <w:rsid w:val="00171BA9"/>
    <w:rsid w:val="001726A0"/>
    <w:rsid w:val="00172D46"/>
    <w:rsid w:val="00173F38"/>
    <w:rsid w:val="001745AA"/>
    <w:rsid w:val="00175BA3"/>
    <w:rsid w:val="001808E5"/>
    <w:rsid w:val="0018276B"/>
    <w:rsid w:val="00184D54"/>
    <w:rsid w:val="00185D0D"/>
    <w:rsid w:val="00186474"/>
    <w:rsid w:val="001871DE"/>
    <w:rsid w:val="001876C1"/>
    <w:rsid w:val="00187F18"/>
    <w:rsid w:val="00190034"/>
    <w:rsid w:val="001913FD"/>
    <w:rsid w:val="001914DE"/>
    <w:rsid w:val="00191EC4"/>
    <w:rsid w:val="00192856"/>
    <w:rsid w:val="0019402E"/>
    <w:rsid w:val="001943BF"/>
    <w:rsid w:val="001964B3"/>
    <w:rsid w:val="00197457"/>
    <w:rsid w:val="001A0F19"/>
    <w:rsid w:val="001A14DB"/>
    <w:rsid w:val="001A1B29"/>
    <w:rsid w:val="001A1D94"/>
    <w:rsid w:val="001A2312"/>
    <w:rsid w:val="001A25FE"/>
    <w:rsid w:val="001A300A"/>
    <w:rsid w:val="001B0E65"/>
    <w:rsid w:val="001B163B"/>
    <w:rsid w:val="001B2A3C"/>
    <w:rsid w:val="001B3BDC"/>
    <w:rsid w:val="001B3D2F"/>
    <w:rsid w:val="001B4DCE"/>
    <w:rsid w:val="001B5B02"/>
    <w:rsid w:val="001B5BE5"/>
    <w:rsid w:val="001B7243"/>
    <w:rsid w:val="001B770C"/>
    <w:rsid w:val="001C084F"/>
    <w:rsid w:val="001C1927"/>
    <w:rsid w:val="001C2570"/>
    <w:rsid w:val="001C5342"/>
    <w:rsid w:val="001C6922"/>
    <w:rsid w:val="001C7A1F"/>
    <w:rsid w:val="001C7F94"/>
    <w:rsid w:val="001D199C"/>
    <w:rsid w:val="001D237B"/>
    <w:rsid w:val="001D3D85"/>
    <w:rsid w:val="001D58C4"/>
    <w:rsid w:val="001D5E9F"/>
    <w:rsid w:val="001D6D6D"/>
    <w:rsid w:val="001D77F4"/>
    <w:rsid w:val="001E1DF0"/>
    <w:rsid w:val="001E698C"/>
    <w:rsid w:val="001E6BD4"/>
    <w:rsid w:val="001E6FDC"/>
    <w:rsid w:val="001E7912"/>
    <w:rsid w:val="001F17B8"/>
    <w:rsid w:val="001F1A6B"/>
    <w:rsid w:val="001F31EE"/>
    <w:rsid w:val="001F3EE4"/>
    <w:rsid w:val="001F4D5C"/>
    <w:rsid w:val="001F5B45"/>
    <w:rsid w:val="001F7011"/>
    <w:rsid w:val="00200E05"/>
    <w:rsid w:val="00201FD1"/>
    <w:rsid w:val="002026D8"/>
    <w:rsid w:val="00202905"/>
    <w:rsid w:val="00202F3E"/>
    <w:rsid w:val="0020498C"/>
    <w:rsid w:val="00204F2C"/>
    <w:rsid w:val="00206314"/>
    <w:rsid w:val="00206759"/>
    <w:rsid w:val="00207127"/>
    <w:rsid w:val="00211E90"/>
    <w:rsid w:val="002131CC"/>
    <w:rsid w:val="00213AE1"/>
    <w:rsid w:val="002154BE"/>
    <w:rsid w:val="00215BAF"/>
    <w:rsid w:val="00216BA5"/>
    <w:rsid w:val="00216ECC"/>
    <w:rsid w:val="0021742A"/>
    <w:rsid w:val="00217BFC"/>
    <w:rsid w:val="00221748"/>
    <w:rsid w:val="002245A4"/>
    <w:rsid w:val="00224FFF"/>
    <w:rsid w:val="002255F5"/>
    <w:rsid w:val="0023052E"/>
    <w:rsid w:val="002306D6"/>
    <w:rsid w:val="002322A9"/>
    <w:rsid w:val="00233EDE"/>
    <w:rsid w:val="00234905"/>
    <w:rsid w:val="00234E5E"/>
    <w:rsid w:val="002360DB"/>
    <w:rsid w:val="002362E3"/>
    <w:rsid w:val="00236AA8"/>
    <w:rsid w:val="00237BA4"/>
    <w:rsid w:val="00237F08"/>
    <w:rsid w:val="00240479"/>
    <w:rsid w:val="00240D49"/>
    <w:rsid w:val="00250BA2"/>
    <w:rsid w:val="002527B9"/>
    <w:rsid w:val="00252902"/>
    <w:rsid w:val="002563D1"/>
    <w:rsid w:val="0026384A"/>
    <w:rsid w:val="002664DB"/>
    <w:rsid w:val="00266796"/>
    <w:rsid w:val="0026743C"/>
    <w:rsid w:val="00272B20"/>
    <w:rsid w:val="00272CFD"/>
    <w:rsid w:val="00276544"/>
    <w:rsid w:val="002806A6"/>
    <w:rsid w:val="00283AD8"/>
    <w:rsid w:val="00283E6D"/>
    <w:rsid w:val="00284DF7"/>
    <w:rsid w:val="00286EEB"/>
    <w:rsid w:val="0028705D"/>
    <w:rsid w:val="00287862"/>
    <w:rsid w:val="00290BDC"/>
    <w:rsid w:val="00291DC2"/>
    <w:rsid w:val="00292F11"/>
    <w:rsid w:val="00293AA3"/>
    <w:rsid w:val="0029449B"/>
    <w:rsid w:val="00294B09"/>
    <w:rsid w:val="00295141"/>
    <w:rsid w:val="002960D1"/>
    <w:rsid w:val="00296612"/>
    <w:rsid w:val="00296E58"/>
    <w:rsid w:val="00297A60"/>
    <w:rsid w:val="002A0908"/>
    <w:rsid w:val="002A0996"/>
    <w:rsid w:val="002A1180"/>
    <w:rsid w:val="002A1E2D"/>
    <w:rsid w:val="002A2CDF"/>
    <w:rsid w:val="002A3B13"/>
    <w:rsid w:val="002A3C3A"/>
    <w:rsid w:val="002A4263"/>
    <w:rsid w:val="002A59FC"/>
    <w:rsid w:val="002A5E1F"/>
    <w:rsid w:val="002A654A"/>
    <w:rsid w:val="002A681D"/>
    <w:rsid w:val="002B13FB"/>
    <w:rsid w:val="002B4789"/>
    <w:rsid w:val="002C00B2"/>
    <w:rsid w:val="002C102B"/>
    <w:rsid w:val="002C2188"/>
    <w:rsid w:val="002C2C4F"/>
    <w:rsid w:val="002C426E"/>
    <w:rsid w:val="002C6376"/>
    <w:rsid w:val="002C6F00"/>
    <w:rsid w:val="002D0447"/>
    <w:rsid w:val="002D0808"/>
    <w:rsid w:val="002D10B0"/>
    <w:rsid w:val="002D1EB3"/>
    <w:rsid w:val="002D380D"/>
    <w:rsid w:val="002D3FE6"/>
    <w:rsid w:val="002D5391"/>
    <w:rsid w:val="002D544C"/>
    <w:rsid w:val="002D55CD"/>
    <w:rsid w:val="002D58C5"/>
    <w:rsid w:val="002E336E"/>
    <w:rsid w:val="002E4294"/>
    <w:rsid w:val="002E6692"/>
    <w:rsid w:val="002F0A71"/>
    <w:rsid w:val="002F15F6"/>
    <w:rsid w:val="002F1A87"/>
    <w:rsid w:val="002F2A0E"/>
    <w:rsid w:val="002F4A38"/>
    <w:rsid w:val="002F5FD1"/>
    <w:rsid w:val="002F6554"/>
    <w:rsid w:val="002F7A67"/>
    <w:rsid w:val="00301288"/>
    <w:rsid w:val="00301C13"/>
    <w:rsid w:val="0030207C"/>
    <w:rsid w:val="00302219"/>
    <w:rsid w:val="0030275A"/>
    <w:rsid w:val="00304E6F"/>
    <w:rsid w:val="00304F31"/>
    <w:rsid w:val="00306012"/>
    <w:rsid w:val="003062C3"/>
    <w:rsid w:val="003068F7"/>
    <w:rsid w:val="00306905"/>
    <w:rsid w:val="00306BFA"/>
    <w:rsid w:val="00307667"/>
    <w:rsid w:val="00310670"/>
    <w:rsid w:val="003121C4"/>
    <w:rsid w:val="00313746"/>
    <w:rsid w:val="00315299"/>
    <w:rsid w:val="003162BE"/>
    <w:rsid w:val="0031638B"/>
    <w:rsid w:val="0031642A"/>
    <w:rsid w:val="003172F8"/>
    <w:rsid w:val="003174E6"/>
    <w:rsid w:val="00317527"/>
    <w:rsid w:val="00317BCB"/>
    <w:rsid w:val="00317FEB"/>
    <w:rsid w:val="00324CC9"/>
    <w:rsid w:val="00324FB9"/>
    <w:rsid w:val="0032512D"/>
    <w:rsid w:val="00331880"/>
    <w:rsid w:val="00331AE8"/>
    <w:rsid w:val="00332C03"/>
    <w:rsid w:val="00332EE4"/>
    <w:rsid w:val="0033402E"/>
    <w:rsid w:val="0033403A"/>
    <w:rsid w:val="00334C20"/>
    <w:rsid w:val="003352AD"/>
    <w:rsid w:val="00340F7D"/>
    <w:rsid w:val="00342E74"/>
    <w:rsid w:val="00344650"/>
    <w:rsid w:val="00346F40"/>
    <w:rsid w:val="00347DB4"/>
    <w:rsid w:val="003501FF"/>
    <w:rsid w:val="00350A05"/>
    <w:rsid w:val="003520ED"/>
    <w:rsid w:val="003524D7"/>
    <w:rsid w:val="003564C4"/>
    <w:rsid w:val="00356AFB"/>
    <w:rsid w:val="0036000D"/>
    <w:rsid w:val="00360076"/>
    <w:rsid w:val="003636B5"/>
    <w:rsid w:val="0036376C"/>
    <w:rsid w:val="003644D6"/>
    <w:rsid w:val="00365653"/>
    <w:rsid w:val="0036592C"/>
    <w:rsid w:val="0036617A"/>
    <w:rsid w:val="0036654A"/>
    <w:rsid w:val="00367107"/>
    <w:rsid w:val="00367658"/>
    <w:rsid w:val="00371C19"/>
    <w:rsid w:val="00372189"/>
    <w:rsid w:val="003746F2"/>
    <w:rsid w:val="00376181"/>
    <w:rsid w:val="003764A2"/>
    <w:rsid w:val="00377CBA"/>
    <w:rsid w:val="00377F90"/>
    <w:rsid w:val="00382163"/>
    <w:rsid w:val="00382A7D"/>
    <w:rsid w:val="00382E2F"/>
    <w:rsid w:val="003832EE"/>
    <w:rsid w:val="00385696"/>
    <w:rsid w:val="0038782A"/>
    <w:rsid w:val="00390768"/>
    <w:rsid w:val="00392885"/>
    <w:rsid w:val="003947C2"/>
    <w:rsid w:val="00394C52"/>
    <w:rsid w:val="00394FDB"/>
    <w:rsid w:val="003951A3"/>
    <w:rsid w:val="003953DA"/>
    <w:rsid w:val="00396683"/>
    <w:rsid w:val="0039716A"/>
    <w:rsid w:val="003A000D"/>
    <w:rsid w:val="003A1819"/>
    <w:rsid w:val="003A1BD9"/>
    <w:rsid w:val="003A1C07"/>
    <w:rsid w:val="003A2D05"/>
    <w:rsid w:val="003A35DA"/>
    <w:rsid w:val="003A3AF9"/>
    <w:rsid w:val="003A50DE"/>
    <w:rsid w:val="003B04B8"/>
    <w:rsid w:val="003B3078"/>
    <w:rsid w:val="003B38EC"/>
    <w:rsid w:val="003C2511"/>
    <w:rsid w:val="003C25E5"/>
    <w:rsid w:val="003C2F99"/>
    <w:rsid w:val="003C36C8"/>
    <w:rsid w:val="003C3C95"/>
    <w:rsid w:val="003C5998"/>
    <w:rsid w:val="003C59AC"/>
    <w:rsid w:val="003D1A3C"/>
    <w:rsid w:val="003D4539"/>
    <w:rsid w:val="003D5030"/>
    <w:rsid w:val="003D6058"/>
    <w:rsid w:val="003D6275"/>
    <w:rsid w:val="003D65E1"/>
    <w:rsid w:val="003E2C75"/>
    <w:rsid w:val="003E3290"/>
    <w:rsid w:val="003E40E3"/>
    <w:rsid w:val="003E503C"/>
    <w:rsid w:val="003E6265"/>
    <w:rsid w:val="003E699C"/>
    <w:rsid w:val="003F1F15"/>
    <w:rsid w:val="003F23A0"/>
    <w:rsid w:val="003F2421"/>
    <w:rsid w:val="003F3738"/>
    <w:rsid w:val="003F3955"/>
    <w:rsid w:val="003F5473"/>
    <w:rsid w:val="003F5F77"/>
    <w:rsid w:val="003F66F4"/>
    <w:rsid w:val="003F7D14"/>
    <w:rsid w:val="004009CF"/>
    <w:rsid w:val="00400FC0"/>
    <w:rsid w:val="00401260"/>
    <w:rsid w:val="004024F2"/>
    <w:rsid w:val="00402FEC"/>
    <w:rsid w:val="0040356C"/>
    <w:rsid w:val="00404C0B"/>
    <w:rsid w:val="004051BD"/>
    <w:rsid w:val="00405834"/>
    <w:rsid w:val="00405EDF"/>
    <w:rsid w:val="0040628E"/>
    <w:rsid w:val="00406F23"/>
    <w:rsid w:val="004116E2"/>
    <w:rsid w:val="004139FD"/>
    <w:rsid w:val="00420579"/>
    <w:rsid w:val="00420E9B"/>
    <w:rsid w:val="004215B3"/>
    <w:rsid w:val="0042229B"/>
    <w:rsid w:val="00424737"/>
    <w:rsid w:val="00424A20"/>
    <w:rsid w:val="00425519"/>
    <w:rsid w:val="00426268"/>
    <w:rsid w:val="0042689E"/>
    <w:rsid w:val="00430F46"/>
    <w:rsid w:val="004314FC"/>
    <w:rsid w:val="00431536"/>
    <w:rsid w:val="00431CEF"/>
    <w:rsid w:val="0043245D"/>
    <w:rsid w:val="004330EA"/>
    <w:rsid w:val="00433C87"/>
    <w:rsid w:val="00435DAF"/>
    <w:rsid w:val="00436B1B"/>
    <w:rsid w:val="0043798F"/>
    <w:rsid w:val="004400BA"/>
    <w:rsid w:val="00440FCF"/>
    <w:rsid w:val="004411F1"/>
    <w:rsid w:val="00442B6F"/>
    <w:rsid w:val="0044335D"/>
    <w:rsid w:val="00443C69"/>
    <w:rsid w:val="00445483"/>
    <w:rsid w:val="00446CD6"/>
    <w:rsid w:val="00450210"/>
    <w:rsid w:val="0045074B"/>
    <w:rsid w:val="004515F4"/>
    <w:rsid w:val="00451BE4"/>
    <w:rsid w:val="00452439"/>
    <w:rsid w:val="00452791"/>
    <w:rsid w:val="00452BA9"/>
    <w:rsid w:val="00452E46"/>
    <w:rsid w:val="00453431"/>
    <w:rsid w:val="004549A9"/>
    <w:rsid w:val="00454B89"/>
    <w:rsid w:val="00454E1E"/>
    <w:rsid w:val="00455055"/>
    <w:rsid w:val="00457136"/>
    <w:rsid w:val="0045737A"/>
    <w:rsid w:val="00457A8B"/>
    <w:rsid w:val="00464E23"/>
    <w:rsid w:val="00465B98"/>
    <w:rsid w:val="00465F7A"/>
    <w:rsid w:val="0046661F"/>
    <w:rsid w:val="004669B7"/>
    <w:rsid w:val="00467EE0"/>
    <w:rsid w:val="00473A7E"/>
    <w:rsid w:val="004754CC"/>
    <w:rsid w:val="00475A4A"/>
    <w:rsid w:val="00476020"/>
    <w:rsid w:val="00476487"/>
    <w:rsid w:val="00477222"/>
    <w:rsid w:val="00477599"/>
    <w:rsid w:val="004776C7"/>
    <w:rsid w:val="00480529"/>
    <w:rsid w:val="004807E2"/>
    <w:rsid w:val="004809D4"/>
    <w:rsid w:val="00481060"/>
    <w:rsid w:val="004816E4"/>
    <w:rsid w:val="00487245"/>
    <w:rsid w:val="00490EB1"/>
    <w:rsid w:val="00491647"/>
    <w:rsid w:val="00492EA0"/>
    <w:rsid w:val="00493105"/>
    <w:rsid w:val="00493CC5"/>
    <w:rsid w:val="00494D03"/>
    <w:rsid w:val="00494D32"/>
    <w:rsid w:val="004965FC"/>
    <w:rsid w:val="004A0191"/>
    <w:rsid w:val="004A0441"/>
    <w:rsid w:val="004A05FA"/>
    <w:rsid w:val="004A0A5B"/>
    <w:rsid w:val="004A1293"/>
    <w:rsid w:val="004A2E53"/>
    <w:rsid w:val="004A32DC"/>
    <w:rsid w:val="004A5A56"/>
    <w:rsid w:val="004B4FED"/>
    <w:rsid w:val="004B637E"/>
    <w:rsid w:val="004B7BCD"/>
    <w:rsid w:val="004C1683"/>
    <w:rsid w:val="004C1786"/>
    <w:rsid w:val="004C1945"/>
    <w:rsid w:val="004C2474"/>
    <w:rsid w:val="004C2656"/>
    <w:rsid w:val="004C287F"/>
    <w:rsid w:val="004C2D71"/>
    <w:rsid w:val="004C3095"/>
    <w:rsid w:val="004C441F"/>
    <w:rsid w:val="004C45D7"/>
    <w:rsid w:val="004C573A"/>
    <w:rsid w:val="004C59DD"/>
    <w:rsid w:val="004C5B07"/>
    <w:rsid w:val="004C6574"/>
    <w:rsid w:val="004D01E4"/>
    <w:rsid w:val="004D0712"/>
    <w:rsid w:val="004D0B4C"/>
    <w:rsid w:val="004D3BA7"/>
    <w:rsid w:val="004D4733"/>
    <w:rsid w:val="004D5CF3"/>
    <w:rsid w:val="004D6CB8"/>
    <w:rsid w:val="004D7BFB"/>
    <w:rsid w:val="004D7E92"/>
    <w:rsid w:val="004E1BAA"/>
    <w:rsid w:val="004E2287"/>
    <w:rsid w:val="004E27B6"/>
    <w:rsid w:val="004E2917"/>
    <w:rsid w:val="004E2BED"/>
    <w:rsid w:val="004E343B"/>
    <w:rsid w:val="004E3B25"/>
    <w:rsid w:val="004E5026"/>
    <w:rsid w:val="004E5326"/>
    <w:rsid w:val="004E67DB"/>
    <w:rsid w:val="004E7558"/>
    <w:rsid w:val="004F0919"/>
    <w:rsid w:val="004F255F"/>
    <w:rsid w:val="004F29CE"/>
    <w:rsid w:val="004F5EA3"/>
    <w:rsid w:val="004F75D3"/>
    <w:rsid w:val="005002AA"/>
    <w:rsid w:val="00501EB4"/>
    <w:rsid w:val="00502344"/>
    <w:rsid w:val="005105C3"/>
    <w:rsid w:val="00510ACF"/>
    <w:rsid w:val="00511CB5"/>
    <w:rsid w:val="00511DA9"/>
    <w:rsid w:val="00515D67"/>
    <w:rsid w:val="005166B5"/>
    <w:rsid w:val="0051742C"/>
    <w:rsid w:val="00520891"/>
    <w:rsid w:val="00522D16"/>
    <w:rsid w:val="00527032"/>
    <w:rsid w:val="00530324"/>
    <w:rsid w:val="00530DF2"/>
    <w:rsid w:val="00533692"/>
    <w:rsid w:val="005349ED"/>
    <w:rsid w:val="00534C74"/>
    <w:rsid w:val="00537AF2"/>
    <w:rsid w:val="00540A5B"/>
    <w:rsid w:val="0054103D"/>
    <w:rsid w:val="00541EF9"/>
    <w:rsid w:val="005424EE"/>
    <w:rsid w:val="00542C18"/>
    <w:rsid w:val="00544391"/>
    <w:rsid w:val="0054524E"/>
    <w:rsid w:val="0054540E"/>
    <w:rsid w:val="005455AE"/>
    <w:rsid w:val="00545D8B"/>
    <w:rsid w:val="00546755"/>
    <w:rsid w:val="00551007"/>
    <w:rsid w:val="00551AD9"/>
    <w:rsid w:val="0055245C"/>
    <w:rsid w:val="00554ADF"/>
    <w:rsid w:val="00556A85"/>
    <w:rsid w:val="00562EC1"/>
    <w:rsid w:val="005642DD"/>
    <w:rsid w:val="00564921"/>
    <w:rsid w:val="0056584E"/>
    <w:rsid w:val="00565D89"/>
    <w:rsid w:val="005665E1"/>
    <w:rsid w:val="00570771"/>
    <w:rsid w:val="00570A4B"/>
    <w:rsid w:val="005711EE"/>
    <w:rsid w:val="00582DAD"/>
    <w:rsid w:val="005832ED"/>
    <w:rsid w:val="00584AC4"/>
    <w:rsid w:val="00584E50"/>
    <w:rsid w:val="005858C1"/>
    <w:rsid w:val="00586085"/>
    <w:rsid w:val="00586629"/>
    <w:rsid w:val="005900B7"/>
    <w:rsid w:val="0059025B"/>
    <w:rsid w:val="00591FFD"/>
    <w:rsid w:val="00592CDF"/>
    <w:rsid w:val="0059367D"/>
    <w:rsid w:val="00593A97"/>
    <w:rsid w:val="00594F1F"/>
    <w:rsid w:val="00595151"/>
    <w:rsid w:val="00596A37"/>
    <w:rsid w:val="00597C73"/>
    <w:rsid w:val="005A41C0"/>
    <w:rsid w:val="005A464F"/>
    <w:rsid w:val="005A5DF9"/>
    <w:rsid w:val="005B000E"/>
    <w:rsid w:val="005B03CA"/>
    <w:rsid w:val="005B0C8F"/>
    <w:rsid w:val="005B0CE8"/>
    <w:rsid w:val="005B0F29"/>
    <w:rsid w:val="005B44AB"/>
    <w:rsid w:val="005B49E0"/>
    <w:rsid w:val="005B5913"/>
    <w:rsid w:val="005B6C66"/>
    <w:rsid w:val="005C25D6"/>
    <w:rsid w:val="005C280B"/>
    <w:rsid w:val="005C2BBA"/>
    <w:rsid w:val="005C476B"/>
    <w:rsid w:val="005C4984"/>
    <w:rsid w:val="005C5007"/>
    <w:rsid w:val="005C5B1A"/>
    <w:rsid w:val="005C5B48"/>
    <w:rsid w:val="005C765A"/>
    <w:rsid w:val="005C77B9"/>
    <w:rsid w:val="005C7D19"/>
    <w:rsid w:val="005D0248"/>
    <w:rsid w:val="005D1432"/>
    <w:rsid w:val="005D1983"/>
    <w:rsid w:val="005D2355"/>
    <w:rsid w:val="005D41E5"/>
    <w:rsid w:val="005D4696"/>
    <w:rsid w:val="005D5AC6"/>
    <w:rsid w:val="005E2971"/>
    <w:rsid w:val="005E2C3F"/>
    <w:rsid w:val="005E544F"/>
    <w:rsid w:val="005E5B9C"/>
    <w:rsid w:val="005E7BBE"/>
    <w:rsid w:val="005F0F15"/>
    <w:rsid w:val="005F13CF"/>
    <w:rsid w:val="005F279A"/>
    <w:rsid w:val="005F28DF"/>
    <w:rsid w:val="005F2C30"/>
    <w:rsid w:val="005F3223"/>
    <w:rsid w:val="005F3B5A"/>
    <w:rsid w:val="005F6DDB"/>
    <w:rsid w:val="006002A2"/>
    <w:rsid w:val="00601AD8"/>
    <w:rsid w:val="00601EC5"/>
    <w:rsid w:val="00602A05"/>
    <w:rsid w:val="00604CCF"/>
    <w:rsid w:val="006051DD"/>
    <w:rsid w:val="006054C3"/>
    <w:rsid w:val="00605820"/>
    <w:rsid w:val="00606C1C"/>
    <w:rsid w:val="00606F6C"/>
    <w:rsid w:val="00616844"/>
    <w:rsid w:val="00617846"/>
    <w:rsid w:val="00620117"/>
    <w:rsid w:val="00620EB7"/>
    <w:rsid w:val="00626B37"/>
    <w:rsid w:val="00630B81"/>
    <w:rsid w:val="006314C5"/>
    <w:rsid w:val="006321DA"/>
    <w:rsid w:val="006326DB"/>
    <w:rsid w:val="0063343A"/>
    <w:rsid w:val="006341C5"/>
    <w:rsid w:val="00634A05"/>
    <w:rsid w:val="00634E14"/>
    <w:rsid w:val="0063527F"/>
    <w:rsid w:val="00635534"/>
    <w:rsid w:val="0063597C"/>
    <w:rsid w:val="006367A6"/>
    <w:rsid w:val="00636ABB"/>
    <w:rsid w:val="006377EC"/>
    <w:rsid w:val="00637895"/>
    <w:rsid w:val="006407A4"/>
    <w:rsid w:val="006432DC"/>
    <w:rsid w:val="006445B7"/>
    <w:rsid w:val="00645A03"/>
    <w:rsid w:val="00645E21"/>
    <w:rsid w:val="00646089"/>
    <w:rsid w:val="00653FDF"/>
    <w:rsid w:val="00657731"/>
    <w:rsid w:val="00660E6C"/>
    <w:rsid w:val="00661A94"/>
    <w:rsid w:val="00662B07"/>
    <w:rsid w:val="00663970"/>
    <w:rsid w:val="00663B54"/>
    <w:rsid w:val="0066440F"/>
    <w:rsid w:val="00664F56"/>
    <w:rsid w:val="006654C8"/>
    <w:rsid w:val="006664EF"/>
    <w:rsid w:val="00666669"/>
    <w:rsid w:val="00667ACB"/>
    <w:rsid w:val="00667E2B"/>
    <w:rsid w:val="00667EE5"/>
    <w:rsid w:val="00671078"/>
    <w:rsid w:val="00672116"/>
    <w:rsid w:val="00672D0A"/>
    <w:rsid w:val="00674E4C"/>
    <w:rsid w:val="0067515C"/>
    <w:rsid w:val="00675D13"/>
    <w:rsid w:val="00676023"/>
    <w:rsid w:val="0067713B"/>
    <w:rsid w:val="00681C66"/>
    <w:rsid w:val="00684862"/>
    <w:rsid w:val="006861D8"/>
    <w:rsid w:val="00686FDB"/>
    <w:rsid w:val="006943FC"/>
    <w:rsid w:val="00695A7A"/>
    <w:rsid w:val="006A17AA"/>
    <w:rsid w:val="006A51F0"/>
    <w:rsid w:val="006A54D2"/>
    <w:rsid w:val="006A580D"/>
    <w:rsid w:val="006A665C"/>
    <w:rsid w:val="006B061B"/>
    <w:rsid w:val="006B4C7F"/>
    <w:rsid w:val="006B7F99"/>
    <w:rsid w:val="006C2B38"/>
    <w:rsid w:val="006C2E63"/>
    <w:rsid w:val="006C3BEC"/>
    <w:rsid w:val="006C4776"/>
    <w:rsid w:val="006C4DD2"/>
    <w:rsid w:val="006C4DF4"/>
    <w:rsid w:val="006C517C"/>
    <w:rsid w:val="006C6F87"/>
    <w:rsid w:val="006C74DC"/>
    <w:rsid w:val="006C781E"/>
    <w:rsid w:val="006D1330"/>
    <w:rsid w:val="006D373A"/>
    <w:rsid w:val="006D54CB"/>
    <w:rsid w:val="006E0029"/>
    <w:rsid w:val="006E1D90"/>
    <w:rsid w:val="006E2278"/>
    <w:rsid w:val="006E5BCA"/>
    <w:rsid w:val="006E5E6D"/>
    <w:rsid w:val="006E64BB"/>
    <w:rsid w:val="006F3C72"/>
    <w:rsid w:val="006F3D9F"/>
    <w:rsid w:val="006F430D"/>
    <w:rsid w:val="006F5A1D"/>
    <w:rsid w:val="006F5B31"/>
    <w:rsid w:val="006F5E6A"/>
    <w:rsid w:val="006F623B"/>
    <w:rsid w:val="006F731D"/>
    <w:rsid w:val="006F7652"/>
    <w:rsid w:val="006F7896"/>
    <w:rsid w:val="007002C0"/>
    <w:rsid w:val="007012BF"/>
    <w:rsid w:val="007028D5"/>
    <w:rsid w:val="00704F51"/>
    <w:rsid w:val="00706C48"/>
    <w:rsid w:val="00707071"/>
    <w:rsid w:val="0071300C"/>
    <w:rsid w:val="007131F5"/>
    <w:rsid w:val="0071476C"/>
    <w:rsid w:val="00714E6B"/>
    <w:rsid w:val="007153EE"/>
    <w:rsid w:val="007157D5"/>
    <w:rsid w:val="00715B2C"/>
    <w:rsid w:val="00717674"/>
    <w:rsid w:val="0072021A"/>
    <w:rsid w:val="007202A3"/>
    <w:rsid w:val="00721257"/>
    <w:rsid w:val="00723B14"/>
    <w:rsid w:val="007243B7"/>
    <w:rsid w:val="0072495E"/>
    <w:rsid w:val="0072673D"/>
    <w:rsid w:val="0072693A"/>
    <w:rsid w:val="00731FE7"/>
    <w:rsid w:val="0073368D"/>
    <w:rsid w:val="00734368"/>
    <w:rsid w:val="007348BD"/>
    <w:rsid w:val="007351B1"/>
    <w:rsid w:val="007352D4"/>
    <w:rsid w:val="0074052B"/>
    <w:rsid w:val="00742B18"/>
    <w:rsid w:val="0074460B"/>
    <w:rsid w:val="007448D0"/>
    <w:rsid w:val="00752A5A"/>
    <w:rsid w:val="00752B20"/>
    <w:rsid w:val="00752B22"/>
    <w:rsid w:val="007543C7"/>
    <w:rsid w:val="00754C16"/>
    <w:rsid w:val="00754CEB"/>
    <w:rsid w:val="0075501C"/>
    <w:rsid w:val="00757258"/>
    <w:rsid w:val="007626BE"/>
    <w:rsid w:val="0076271B"/>
    <w:rsid w:val="00762D1B"/>
    <w:rsid w:val="00763B3F"/>
    <w:rsid w:val="00766C09"/>
    <w:rsid w:val="007678EA"/>
    <w:rsid w:val="007724A9"/>
    <w:rsid w:val="00772842"/>
    <w:rsid w:val="00772DDB"/>
    <w:rsid w:val="00773986"/>
    <w:rsid w:val="00773D7C"/>
    <w:rsid w:val="00775451"/>
    <w:rsid w:val="00775D49"/>
    <w:rsid w:val="00777242"/>
    <w:rsid w:val="00780067"/>
    <w:rsid w:val="00780A1F"/>
    <w:rsid w:val="007816D6"/>
    <w:rsid w:val="00782F31"/>
    <w:rsid w:val="00783624"/>
    <w:rsid w:val="007853B6"/>
    <w:rsid w:val="0078586D"/>
    <w:rsid w:val="0078795B"/>
    <w:rsid w:val="0079101A"/>
    <w:rsid w:val="00791681"/>
    <w:rsid w:val="007924F0"/>
    <w:rsid w:val="0079635C"/>
    <w:rsid w:val="00796542"/>
    <w:rsid w:val="007A257A"/>
    <w:rsid w:val="007A2780"/>
    <w:rsid w:val="007A3998"/>
    <w:rsid w:val="007A6723"/>
    <w:rsid w:val="007A6AB5"/>
    <w:rsid w:val="007A6B00"/>
    <w:rsid w:val="007A7955"/>
    <w:rsid w:val="007B1F89"/>
    <w:rsid w:val="007B2150"/>
    <w:rsid w:val="007B2E06"/>
    <w:rsid w:val="007B6645"/>
    <w:rsid w:val="007B77F4"/>
    <w:rsid w:val="007B7ACF"/>
    <w:rsid w:val="007C0B44"/>
    <w:rsid w:val="007C1740"/>
    <w:rsid w:val="007C1903"/>
    <w:rsid w:val="007C453E"/>
    <w:rsid w:val="007D1480"/>
    <w:rsid w:val="007D2137"/>
    <w:rsid w:val="007D303C"/>
    <w:rsid w:val="007D31FF"/>
    <w:rsid w:val="007D4543"/>
    <w:rsid w:val="007D4C53"/>
    <w:rsid w:val="007D620D"/>
    <w:rsid w:val="007D7AD4"/>
    <w:rsid w:val="007E1FEB"/>
    <w:rsid w:val="007E261B"/>
    <w:rsid w:val="007E7765"/>
    <w:rsid w:val="007F0959"/>
    <w:rsid w:val="007F099B"/>
    <w:rsid w:val="007F2BB4"/>
    <w:rsid w:val="007F349E"/>
    <w:rsid w:val="007F3A47"/>
    <w:rsid w:val="007F4532"/>
    <w:rsid w:val="007F4B33"/>
    <w:rsid w:val="007F597E"/>
    <w:rsid w:val="0080195F"/>
    <w:rsid w:val="00803623"/>
    <w:rsid w:val="008051D9"/>
    <w:rsid w:val="0080699C"/>
    <w:rsid w:val="00807D5E"/>
    <w:rsid w:val="008106B0"/>
    <w:rsid w:val="00811607"/>
    <w:rsid w:val="00811802"/>
    <w:rsid w:val="00812D26"/>
    <w:rsid w:val="00813DC4"/>
    <w:rsid w:val="00814FE3"/>
    <w:rsid w:val="00816739"/>
    <w:rsid w:val="00816FB1"/>
    <w:rsid w:val="008208CF"/>
    <w:rsid w:val="00821B89"/>
    <w:rsid w:val="00822CD0"/>
    <w:rsid w:val="0082484A"/>
    <w:rsid w:val="00824A3E"/>
    <w:rsid w:val="0082509D"/>
    <w:rsid w:val="008253F1"/>
    <w:rsid w:val="00825537"/>
    <w:rsid w:val="008255D2"/>
    <w:rsid w:val="008269DD"/>
    <w:rsid w:val="0082755C"/>
    <w:rsid w:val="00827775"/>
    <w:rsid w:val="008302E9"/>
    <w:rsid w:val="00830C4F"/>
    <w:rsid w:val="00831E67"/>
    <w:rsid w:val="00832FC2"/>
    <w:rsid w:val="0083444D"/>
    <w:rsid w:val="00834D94"/>
    <w:rsid w:val="008350D7"/>
    <w:rsid w:val="00835B19"/>
    <w:rsid w:val="00841ED3"/>
    <w:rsid w:val="008420C6"/>
    <w:rsid w:val="008421D4"/>
    <w:rsid w:val="0084284D"/>
    <w:rsid w:val="00842DBC"/>
    <w:rsid w:val="00842F07"/>
    <w:rsid w:val="0084589E"/>
    <w:rsid w:val="00846B91"/>
    <w:rsid w:val="008505F6"/>
    <w:rsid w:val="008524C5"/>
    <w:rsid w:val="00854ACB"/>
    <w:rsid w:val="0086281B"/>
    <w:rsid w:val="00864EA7"/>
    <w:rsid w:val="00865C1B"/>
    <w:rsid w:val="0086665A"/>
    <w:rsid w:val="008673D1"/>
    <w:rsid w:val="00872FB9"/>
    <w:rsid w:val="00882C11"/>
    <w:rsid w:val="0088322A"/>
    <w:rsid w:val="00883A71"/>
    <w:rsid w:val="00883F9D"/>
    <w:rsid w:val="00884724"/>
    <w:rsid w:val="00884DDC"/>
    <w:rsid w:val="008853FD"/>
    <w:rsid w:val="008876DA"/>
    <w:rsid w:val="008900AC"/>
    <w:rsid w:val="008915E3"/>
    <w:rsid w:val="00891A32"/>
    <w:rsid w:val="00891DE0"/>
    <w:rsid w:val="00897CCA"/>
    <w:rsid w:val="008A293A"/>
    <w:rsid w:val="008A4FB8"/>
    <w:rsid w:val="008A5D27"/>
    <w:rsid w:val="008B04DF"/>
    <w:rsid w:val="008B176D"/>
    <w:rsid w:val="008B195A"/>
    <w:rsid w:val="008B21D1"/>
    <w:rsid w:val="008B2CBF"/>
    <w:rsid w:val="008B46D7"/>
    <w:rsid w:val="008C0854"/>
    <w:rsid w:val="008C09CD"/>
    <w:rsid w:val="008C0FEC"/>
    <w:rsid w:val="008C48AD"/>
    <w:rsid w:val="008C5CDF"/>
    <w:rsid w:val="008C5D54"/>
    <w:rsid w:val="008C6ADE"/>
    <w:rsid w:val="008C6F01"/>
    <w:rsid w:val="008C7298"/>
    <w:rsid w:val="008D27BA"/>
    <w:rsid w:val="008D3D3D"/>
    <w:rsid w:val="008D7482"/>
    <w:rsid w:val="008E0DD1"/>
    <w:rsid w:val="008E1819"/>
    <w:rsid w:val="008E25C6"/>
    <w:rsid w:val="008E26F1"/>
    <w:rsid w:val="008E2DCC"/>
    <w:rsid w:val="008E2EB9"/>
    <w:rsid w:val="008E31E1"/>
    <w:rsid w:val="008E3872"/>
    <w:rsid w:val="008E5E54"/>
    <w:rsid w:val="008E7F50"/>
    <w:rsid w:val="008F0699"/>
    <w:rsid w:val="008F13D6"/>
    <w:rsid w:val="008F2DC2"/>
    <w:rsid w:val="008F43D7"/>
    <w:rsid w:val="008F5882"/>
    <w:rsid w:val="008F5DB7"/>
    <w:rsid w:val="008F6593"/>
    <w:rsid w:val="008F6608"/>
    <w:rsid w:val="008F6C51"/>
    <w:rsid w:val="00903576"/>
    <w:rsid w:val="00906CEB"/>
    <w:rsid w:val="00913BF2"/>
    <w:rsid w:val="009150AC"/>
    <w:rsid w:val="00915A03"/>
    <w:rsid w:val="0092224C"/>
    <w:rsid w:val="00922A8F"/>
    <w:rsid w:val="0092539E"/>
    <w:rsid w:val="00927AA5"/>
    <w:rsid w:val="00927E27"/>
    <w:rsid w:val="00932BC1"/>
    <w:rsid w:val="00933CAB"/>
    <w:rsid w:val="009378A0"/>
    <w:rsid w:val="00941909"/>
    <w:rsid w:val="00941C94"/>
    <w:rsid w:val="009420F4"/>
    <w:rsid w:val="009439E2"/>
    <w:rsid w:val="00946A26"/>
    <w:rsid w:val="00951CAA"/>
    <w:rsid w:val="0095363D"/>
    <w:rsid w:val="00954BB0"/>
    <w:rsid w:val="00955474"/>
    <w:rsid w:val="009564E4"/>
    <w:rsid w:val="00956C73"/>
    <w:rsid w:val="0095775D"/>
    <w:rsid w:val="00962EAF"/>
    <w:rsid w:val="00965AA9"/>
    <w:rsid w:val="009734CB"/>
    <w:rsid w:val="009748B2"/>
    <w:rsid w:val="00974F09"/>
    <w:rsid w:val="0097529C"/>
    <w:rsid w:val="009755D4"/>
    <w:rsid w:val="00975A4E"/>
    <w:rsid w:val="00976F6A"/>
    <w:rsid w:val="009814C0"/>
    <w:rsid w:val="00981520"/>
    <w:rsid w:val="009816B0"/>
    <w:rsid w:val="00981ABD"/>
    <w:rsid w:val="00982407"/>
    <w:rsid w:val="009849A6"/>
    <w:rsid w:val="0098568A"/>
    <w:rsid w:val="00987409"/>
    <w:rsid w:val="009909D0"/>
    <w:rsid w:val="00990EF2"/>
    <w:rsid w:val="009911FB"/>
    <w:rsid w:val="0099430F"/>
    <w:rsid w:val="009A3EF7"/>
    <w:rsid w:val="009A4AFC"/>
    <w:rsid w:val="009A4CD6"/>
    <w:rsid w:val="009A4EFE"/>
    <w:rsid w:val="009A51AD"/>
    <w:rsid w:val="009A61F1"/>
    <w:rsid w:val="009B0BBA"/>
    <w:rsid w:val="009B0F3D"/>
    <w:rsid w:val="009B308E"/>
    <w:rsid w:val="009B68A2"/>
    <w:rsid w:val="009B76F2"/>
    <w:rsid w:val="009C096A"/>
    <w:rsid w:val="009C2F94"/>
    <w:rsid w:val="009C4121"/>
    <w:rsid w:val="009C464D"/>
    <w:rsid w:val="009C6D86"/>
    <w:rsid w:val="009D337D"/>
    <w:rsid w:val="009E5AD4"/>
    <w:rsid w:val="009E7559"/>
    <w:rsid w:val="009E7F96"/>
    <w:rsid w:val="009F0C23"/>
    <w:rsid w:val="009F1858"/>
    <w:rsid w:val="009F1924"/>
    <w:rsid w:val="009F24B0"/>
    <w:rsid w:val="009F4E02"/>
    <w:rsid w:val="009F4E7E"/>
    <w:rsid w:val="009F6C9F"/>
    <w:rsid w:val="009F7FF1"/>
    <w:rsid w:val="00A000FC"/>
    <w:rsid w:val="00A0189B"/>
    <w:rsid w:val="00A02555"/>
    <w:rsid w:val="00A03283"/>
    <w:rsid w:val="00A053E4"/>
    <w:rsid w:val="00A06F7D"/>
    <w:rsid w:val="00A06FBC"/>
    <w:rsid w:val="00A07909"/>
    <w:rsid w:val="00A11291"/>
    <w:rsid w:val="00A114A9"/>
    <w:rsid w:val="00A12CBD"/>
    <w:rsid w:val="00A13A15"/>
    <w:rsid w:val="00A1421C"/>
    <w:rsid w:val="00A15F7C"/>
    <w:rsid w:val="00A23559"/>
    <w:rsid w:val="00A25BC1"/>
    <w:rsid w:val="00A26020"/>
    <w:rsid w:val="00A26212"/>
    <w:rsid w:val="00A26B43"/>
    <w:rsid w:val="00A26ECF"/>
    <w:rsid w:val="00A33880"/>
    <w:rsid w:val="00A33A60"/>
    <w:rsid w:val="00A360D0"/>
    <w:rsid w:val="00A3658F"/>
    <w:rsid w:val="00A36C48"/>
    <w:rsid w:val="00A36F37"/>
    <w:rsid w:val="00A41E3B"/>
    <w:rsid w:val="00A4330D"/>
    <w:rsid w:val="00A52275"/>
    <w:rsid w:val="00A534B8"/>
    <w:rsid w:val="00A54135"/>
    <w:rsid w:val="00A544A2"/>
    <w:rsid w:val="00A550BB"/>
    <w:rsid w:val="00A55A7F"/>
    <w:rsid w:val="00A60417"/>
    <w:rsid w:val="00A60C65"/>
    <w:rsid w:val="00A61736"/>
    <w:rsid w:val="00A629B1"/>
    <w:rsid w:val="00A632F1"/>
    <w:rsid w:val="00A63F1F"/>
    <w:rsid w:val="00A65031"/>
    <w:rsid w:val="00A6535B"/>
    <w:rsid w:val="00A65CD6"/>
    <w:rsid w:val="00A65E05"/>
    <w:rsid w:val="00A66B52"/>
    <w:rsid w:val="00A67D91"/>
    <w:rsid w:val="00A72339"/>
    <w:rsid w:val="00A7368E"/>
    <w:rsid w:val="00A741BD"/>
    <w:rsid w:val="00A74373"/>
    <w:rsid w:val="00A7482E"/>
    <w:rsid w:val="00A77777"/>
    <w:rsid w:val="00A80D42"/>
    <w:rsid w:val="00A81C3A"/>
    <w:rsid w:val="00A84A59"/>
    <w:rsid w:val="00A85C62"/>
    <w:rsid w:val="00A87B1E"/>
    <w:rsid w:val="00A90161"/>
    <w:rsid w:val="00A90D5C"/>
    <w:rsid w:val="00A91604"/>
    <w:rsid w:val="00A93932"/>
    <w:rsid w:val="00A950D0"/>
    <w:rsid w:val="00A97254"/>
    <w:rsid w:val="00AA05D5"/>
    <w:rsid w:val="00AA0A20"/>
    <w:rsid w:val="00AA1B6D"/>
    <w:rsid w:val="00AA377B"/>
    <w:rsid w:val="00AA5EEB"/>
    <w:rsid w:val="00AA72B8"/>
    <w:rsid w:val="00AB4BCB"/>
    <w:rsid w:val="00AB7639"/>
    <w:rsid w:val="00AC0635"/>
    <w:rsid w:val="00AC15BC"/>
    <w:rsid w:val="00AC4B82"/>
    <w:rsid w:val="00AC6191"/>
    <w:rsid w:val="00AC6F3F"/>
    <w:rsid w:val="00AC78B1"/>
    <w:rsid w:val="00AD0B97"/>
    <w:rsid w:val="00AD250A"/>
    <w:rsid w:val="00AD303B"/>
    <w:rsid w:val="00AD6A46"/>
    <w:rsid w:val="00AE04DF"/>
    <w:rsid w:val="00AE0DEA"/>
    <w:rsid w:val="00AE0E79"/>
    <w:rsid w:val="00AE34BF"/>
    <w:rsid w:val="00AE3F3E"/>
    <w:rsid w:val="00AE5391"/>
    <w:rsid w:val="00AF0AAC"/>
    <w:rsid w:val="00AF1002"/>
    <w:rsid w:val="00AF283C"/>
    <w:rsid w:val="00AF42A4"/>
    <w:rsid w:val="00AF5BE0"/>
    <w:rsid w:val="00AF6220"/>
    <w:rsid w:val="00AF6344"/>
    <w:rsid w:val="00AF6FC0"/>
    <w:rsid w:val="00B015A1"/>
    <w:rsid w:val="00B025D1"/>
    <w:rsid w:val="00B05AEF"/>
    <w:rsid w:val="00B05CF6"/>
    <w:rsid w:val="00B060B6"/>
    <w:rsid w:val="00B0640C"/>
    <w:rsid w:val="00B129B2"/>
    <w:rsid w:val="00B13590"/>
    <w:rsid w:val="00B1542A"/>
    <w:rsid w:val="00B167D2"/>
    <w:rsid w:val="00B21E1F"/>
    <w:rsid w:val="00B21F08"/>
    <w:rsid w:val="00B2315C"/>
    <w:rsid w:val="00B231CE"/>
    <w:rsid w:val="00B23F18"/>
    <w:rsid w:val="00B241B1"/>
    <w:rsid w:val="00B25979"/>
    <w:rsid w:val="00B25D71"/>
    <w:rsid w:val="00B32AD9"/>
    <w:rsid w:val="00B3340E"/>
    <w:rsid w:val="00B33591"/>
    <w:rsid w:val="00B34595"/>
    <w:rsid w:val="00B36919"/>
    <w:rsid w:val="00B378AC"/>
    <w:rsid w:val="00B424AC"/>
    <w:rsid w:val="00B42C97"/>
    <w:rsid w:val="00B44147"/>
    <w:rsid w:val="00B44392"/>
    <w:rsid w:val="00B443B4"/>
    <w:rsid w:val="00B45E39"/>
    <w:rsid w:val="00B4708D"/>
    <w:rsid w:val="00B47EA0"/>
    <w:rsid w:val="00B50D6D"/>
    <w:rsid w:val="00B512C2"/>
    <w:rsid w:val="00B51372"/>
    <w:rsid w:val="00B52105"/>
    <w:rsid w:val="00B536AC"/>
    <w:rsid w:val="00B54369"/>
    <w:rsid w:val="00B5444D"/>
    <w:rsid w:val="00B54819"/>
    <w:rsid w:val="00B550DB"/>
    <w:rsid w:val="00B55F2B"/>
    <w:rsid w:val="00B57BC5"/>
    <w:rsid w:val="00B62C28"/>
    <w:rsid w:val="00B634A9"/>
    <w:rsid w:val="00B651CB"/>
    <w:rsid w:val="00B6676B"/>
    <w:rsid w:val="00B670DA"/>
    <w:rsid w:val="00B7069E"/>
    <w:rsid w:val="00B7089F"/>
    <w:rsid w:val="00B70BD3"/>
    <w:rsid w:val="00B7567C"/>
    <w:rsid w:val="00B8276F"/>
    <w:rsid w:val="00B84BF9"/>
    <w:rsid w:val="00B84CE4"/>
    <w:rsid w:val="00B86BCD"/>
    <w:rsid w:val="00B90082"/>
    <w:rsid w:val="00B9175F"/>
    <w:rsid w:val="00B91FFF"/>
    <w:rsid w:val="00B927D0"/>
    <w:rsid w:val="00B92BC4"/>
    <w:rsid w:val="00B92F88"/>
    <w:rsid w:val="00B94468"/>
    <w:rsid w:val="00B951F3"/>
    <w:rsid w:val="00B9541C"/>
    <w:rsid w:val="00B9559B"/>
    <w:rsid w:val="00B97CFB"/>
    <w:rsid w:val="00BA1709"/>
    <w:rsid w:val="00BA2272"/>
    <w:rsid w:val="00BA40C9"/>
    <w:rsid w:val="00BA449C"/>
    <w:rsid w:val="00BA53AC"/>
    <w:rsid w:val="00BA60AD"/>
    <w:rsid w:val="00BA61B8"/>
    <w:rsid w:val="00BB045D"/>
    <w:rsid w:val="00BB146C"/>
    <w:rsid w:val="00BB2B1B"/>
    <w:rsid w:val="00BB35FE"/>
    <w:rsid w:val="00BB3C9A"/>
    <w:rsid w:val="00BB5EF3"/>
    <w:rsid w:val="00BB6A0B"/>
    <w:rsid w:val="00BB76C0"/>
    <w:rsid w:val="00BB7A83"/>
    <w:rsid w:val="00BC1381"/>
    <w:rsid w:val="00BC2262"/>
    <w:rsid w:val="00BD107E"/>
    <w:rsid w:val="00BD19A4"/>
    <w:rsid w:val="00BD21F2"/>
    <w:rsid w:val="00BD2EDC"/>
    <w:rsid w:val="00BD3CDD"/>
    <w:rsid w:val="00BD40A8"/>
    <w:rsid w:val="00BD438D"/>
    <w:rsid w:val="00BD4B2D"/>
    <w:rsid w:val="00BD6271"/>
    <w:rsid w:val="00BD7C48"/>
    <w:rsid w:val="00BE0713"/>
    <w:rsid w:val="00BE11E0"/>
    <w:rsid w:val="00BE307C"/>
    <w:rsid w:val="00BE3AA5"/>
    <w:rsid w:val="00BE3B03"/>
    <w:rsid w:val="00BE49BA"/>
    <w:rsid w:val="00BE4BF2"/>
    <w:rsid w:val="00BE53B0"/>
    <w:rsid w:val="00BF05B1"/>
    <w:rsid w:val="00BF3F43"/>
    <w:rsid w:val="00BF40D2"/>
    <w:rsid w:val="00BF416A"/>
    <w:rsid w:val="00BF4CC9"/>
    <w:rsid w:val="00BF5D5C"/>
    <w:rsid w:val="00BF68EA"/>
    <w:rsid w:val="00C002E5"/>
    <w:rsid w:val="00C00515"/>
    <w:rsid w:val="00C019BD"/>
    <w:rsid w:val="00C02ACC"/>
    <w:rsid w:val="00C03472"/>
    <w:rsid w:val="00C044DD"/>
    <w:rsid w:val="00C04F5B"/>
    <w:rsid w:val="00C06026"/>
    <w:rsid w:val="00C066DD"/>
    <w:rsid w:val="00C06A65"/>
    <w:rsid w:val="00C12E42"/>
    <w:rsid w:val="00C12FB0"/>
    <w:rsid w:val="00C13B29"/>
    <w:rsid w:val="00C13C7A"/>
    <w:rsid w:val="00C14D24"/>
    <w:rsid w:val="00C2024B"/>
    <w:rsid w:val="00C20515"/>
    <w:rsid w:val="00C23459"/>
    <w:rsid w:val="00C23DD4"/>
    <w:rsid w:val="00C27EDE"/>
    <w:rsid w:val="00C31732"/>
    <w:rsid w:val="00C31BC6"/>
    <w:rsid w:val="00C41498"/>
    <w:rsid w:val="00C41739"/>
    <w:rsid w:val="00C41AB9"/>
    <w:rsid w:val="00C4284D"/>
    <w:rsid w:val="00C50494"/>
    <w:rsid w:val="00C54D1B"/>
    <w:rsid w:val="00C600AF"/>
    <w:rsid w:val="00C60319"/>
    <w:rsid w:val="00C61806"/>
    <w:rsid w:val="00C629EF"/>
    <w:rsid w:val="00C639F5"/>
    <w:rsid w:val="00C63C2B"/>
    <w:rsid w:val="00C65ADA"/>
    <w:rsid w:val="00C70F8E"/>
    <w:rsid w:val="00C728ED"/>
    <w:rsid w:val="00C73249"/>
    <w:rsid w:val="00C73676"/>
    <w:rsid w:val="00C74F1A"/>
    <w:rsid w:val="00C75A8E"/>
    <w:rsid w:val="00C76A05"/>
    <w:rsid w:val="00C804A1"/>
    <w:rsid w:val="00C816A1"/>
    <w:rsid w:val="00C8366E"/>
    <w:rsid w:val="00C8657F"/>
    <w:rsid w:val="00C90D53"/>
    <w:rsid w:val="00C9168A"/>
    <w:rsid w:val="00C95819"/>
    <w:rsid w:val="00C95B01"/>
    <w:rsid w:val="00C95D6B"/>
    <w:rsid w:val="00C963DA"/>
    <w:rsid w:val="00C966ED"/>
    <w:rsid w:val="00C9740F"/>
    <w:rsid w:val="00C9799C"/>
    <w:rsid w:val="00CA2BA4"/>
    <w:rsid w:val="00CA3EFB"/>
    <w:rsid w:val="00CA3FD5"/>
    <w:rsid w:val="00CA5206"/>
    <w:rsid w:val="00CA6E80"/>
    <w:rsid w:val="00CA6EE2"/>
    <w:rsid w:val="00CA7B77"/>
    <w:rsid w:val="00CB07EE"/>
    <w:rsid w:val="00CB0833"/>
    <w:rsid w:val="00CB1DD3"/>
    <w:rsid w:val="00CB347F"/>
    <w:rsid w:val="00CB45D8"/>
    <w:rsid w:val="00CB4EDF"/>
    <w:rsid w:val="00CB784E"/>
    <w:rsid w:val="00CC0E83"/>
    <w:rsid w:val="00CC1864"/>
    <w:rsid w:val="00CC2F65"/>
    <w:rsid w:val="00CC3AB1"/>
    <w:rsid w:val="00CC41C8"/>
    <w:rsid w:val="00CC4966"/>
    <w:rsid w:val="00CC513F"/>
    <w:rsid w:val="00CC5DC8"/>
    <w:rsid w:val="00CC5E03"/>
    <w:rsid w:val="00CD2266"/>
    <w:rsid w:val="00CD3878"/>
    <w:rsid w:val="00CD461A"/>
    <w:rsid w:val="00CD5D12"/>
    <w:rsid w:val="00CD5F9E"/>
    <w:rsid w:val="00CD663C"/>
    <w:rsid w:val="00CD7CCB"/>
    <w:rsid w:val="00CD7F29"/>
    <w:rsid w:val="00CE0D7D"/>
    <w:rsid w:val="00CE11DD"/>
    <w:rsid w:val="00CE431B"/>
    <w:rsid w:val="00CE4E6A"/>
    <w:rsid w:val="00CE5B16"/>
    <w:rsid w:val="00CE73E2"/>
    <w:rsid w:val="00CE7A10"/>
    <w:rsid w:val="00CF2349"/>
    <w:rsid w:val="00CF3BDF"/>
    <w:rsid w:val="00CF6651"/>
    <w:rsid w:val="00D024A4"/>
    <w:rsid w:val="00D02655"/>
    <w:rsid w:val="00D050B1"/>
    <w:rsid w:val="00D057ED"/>
    <w:rsid w:val="00D061D7"/>
    <w:rsid w:val="00D06B19"/>
    <w:rsid w:val="00D07505"/>
    <w:rsid w:val="00D10A9F"/>
    <w:rsid w:val="00D10AE0"/>
    <w:rsid w:val="00D14941"/>
    <w:rsid w:val="00D179DF"/>
    <w:rsid w:val="00D20AB8"/>
    <w:rsid w:val="00D21899"/>
    <w:rsid w:val="00D21F63"/>
    <w:rsid w:val="00D22DEE"/>
    <w:rsid w:val="00D23A2C"/>
    <w:rsid w:val="00D23B2B"/>
    <w:rsid w:val="00D24694"/>
    <w:rsid w:val="00D2471F"/>
    <w:rsid w:val="00D24D04"/>
    <w:rsid w:val="00D269EB"/>
    <w:rsid w:val="00D26EB4"/>
    <w:rsid w:val="00D2761D"/>
    <w:rsid w:val="00D27C06"/>
    <w:rsid w:val="00D32DCE"/>
    <w:rsid w:val="00D342E3"/>
    <w:rsid w:val="00D3539C"/>
    <w:rsid w:val="00D35422"/>
    <w:rsid w:val="00D36D36"/>
    <w:rsid w:val="00D4020C"/>
    <w:rsid w:val="00D403CE"/>
    <w:rsid w:val="00D407AF"/>
    <w:rsid w:val="00D44A57"/>
    <w:rsid w:val="00D45341"/>
    <w:rsid w:val="00D45C56"/>
    <w:rsid w:val="00D46BE9"/>
    <w:rsid w:val="00D503B3"/>
    <w:rsid w:val="00D5066C"/>
    <w:rsid w:val="00D50CEB"/>
    <w:rsid w:val="00D51656"/>
    <w:rsid w:val="00D51907"/>
    <w:rsid w:val="00D53961"/>
    <w:rsid w:val="00D546AA"/>
    <w:rsid w:val="00D54D14"/>
    <w:rsid w:val="00D57548"/>
    <w:rsid w:val="00D57F51"/>
    <w:rsid w:val="00D60CCE"/>
    <w:rsid w:val="00D60ED7"/>
    <w:rsid w:val="00D61DFE"/>
    <w:rsid w:val="00D62B5C"/>
    <w:rsid w:val="00D634F0"/>
    <w:rsid w:val="00D640A6"/>
    <w:rsid w:val="00D658D0"/>
    <w:rsid w:val="00D65F6A"/>
    <w:rsid w:val="00D667D5"/>
    <w:rsid w:val="00D679B3"/>
    <w:rsid w:val="00D709C9"/>
    <w:rsid w:val="00D725E9"/>
    <w:rsid w:val="00D72CCB"/>
    <w:rsid w:val="00D737C4"/>
    <w:rsid w:val="00D75061"/>
    <w:rsid w:val="00D80B0C"/>
    <w:rsid w:val="00D80F90"/>
    <w:rsid w:val="00D8167D"/>
    <w:rsid w:val="00D8173C"/>
    <w:rsid w:val="00D82633"/>
    <w:rsid w:val="00D82951"/>
    <w:rsid w:val="00D82FD0"/>
    <w:rsid w:val="00D8336C"/>
    <w:rsid w:val="00D85AE7"/>
    <w:rsid w:val="00D90489"/>
    <w:rsid w:val="00D91FCA"/>
    <w:rsid w:val="00D94013"/>
    <w:rsid w:val="00D9477B"/>
    <w:rsid w:val="00D9530F"/>
    <w:rsid w:val="00D96CAA"/>
    <w:rsid w:val="00DA67ED"/>
    <w:rsid w:val="00DB17E9"/>
    <w:rsid w:val="00DB2136"/>
    <w:rsid w:val="00DB4606"/>
    <w:rsid w:val="00DC2827"/>
    <w:rsid w:val="00DC29AB"/>
    <w:rsid w:val="00DC3304"/>
    <w:rsid w:val="00DC51D1"/>
    <w:rsid w:val="00DC5675"/>
    <w:rsid w:val="00DC64F3"/>
    <w:rsid w:val="00DC6F56"/>
    <w:rsid w:val="00DC6FDB"/>
    <w:rsid w:val="00DD176E"/>
    <w:rsid w:val="00DD1BE1"/>
    <w:rsid w:val="00DD411F"/>
    <w:rsid w:val="00DD4C72"/>
    <w:rsid w:val="00DD5A0B"/>
    <w:rsid w:val="00DD5E68"/>
    <w:rsid w:val="00DD600A"/>
    <w:rsid w:val="00DD6CE9"/>
    <w:rsid w:val="00DE01BF"/>
    <w:rsid w:val="00DE0367"/>
    <w:rsid w:val="00DE0502"/>
    <w:rsid w:val="00DE059C"/>
    <w:rsid w:val="00DE0A54"/>
    <w:rsid w:val="00DE0DD8"/>
    <w:rsid w:val="00DE20C4"/>
    <w:rsid w:val="00DE346E"/>
    <w:rsid w:val="00DE556D"/>
    <w:rsid w:val="00DE5AD1"/>
    <w:rsid w:val="00DE7358"/>
    <w:rsid w:val="00DF2FD2"/>
    <w:rsid w:val="00DF4765"/>
    <w:rsid w:val="00DF524D"/>
    <w:rsid w:val="00DF5797"/>
    <w:rsid w:val="00DF59D6"/>
    <w:rsid w:val="00DF6519"/>
    <w:rsid w:val="00DF6CFA"/>
    <w:rsid w:val="00E002F6"/>
    <w:rsid w:val="00E02A37"/>
    <w:rsid w:val="00E0491A"/>
    <w:rsid w:val="00E05028"/>
    <w:rsid w:val="00E05252"/>
    <w:rsid w:val="00E10B07"/>
    <w:rsid w:val="00E11369"/>
    <w:rsid w:val="00E11A09"/>
    <w:rsid w:val="00E14FEE"/>
    <w:rsid w:val="00E17044"/>
    <w:rsid w:val="00E207C2"/>
    <w:rsid w:val="00E20F86"/>
    <w:rsid w:val="00E234E7"/>
    <w:rsid w:val="00E30933"/>
    <w:rsid w:val="00E30DB3"/>
    <w:rsid w:val="00E3668D"/>
    <w:rsid w:val="00E36E89"/>
    <w:rsid w:val="00E37D90"/>
    <w:rsid w:val="00E42056"/>
    <w:rsid w:val="00E44A4D"/>
    <w:rsid w:val="00E464D6"/>
    <w:rsid w:val="00E468E1"/>
    <w:rsid w:val="00E47B82"/>
    <w:rsid w:val="00E52D4B"/>
    <w:rsid w:val="00E5343D"/>
    <w:rsid w:val="00E5379A"/>
    <w:rsid w:val="00E54CD7"/>
    <w:rsid w:val="00E56FFA"/>
    <w:rsid w:val="00E5712C"/>
    <w:rsid w:val="00E5768B"/>
    <w:rsid w:val="00E600EA"/>
    <w:rsid w:val="00E60AFC"/>
    <w:rsid w:val="00E612D5"/>
    <w:rsid w:val="00E61848"/>
    <w:rsid w:val="00E61FA9"/>
    <w:rsid w:val="00E61FDD"/>
    <w:rsid w:val="00E621CB"/>
    <w:rsid w:val="00E62BE3"/>
    <w:rsid w:val="00E64094"/>
    <w:rsid w:val="00E650B0"/>
    <w:rsid w:val="00E6540A"/>
    <w:rsid w:val="00E714AA"/>
    <w:rsid w:val="00E74491"/>
    <w:rsid w:val="00E754BD"/>
    <w:rsid w:val="00E775F9"/>
    <w:rsid w:val="00E7789E"/>
    <w:rsid w:val="00E8006C"/>
    <w:rsid w:val="00E9043E"/>
    <w:rsid w:val="00E90B59"/>
    <w:rsid w:val="00E92F2B"/>
    <w:rsid w:val="00E9554B"/>
    <w:rsid w:val="00E95BFA"/>
    <w:rsid w:val="00E95E60"/>
    <w:rsid w:val="00E96163"/>
    <w:rsid w:val="00E97CB6"/>
    <w:rsid w:val="00EA0486"/>
    <w:rsid w:val="00EA199E"/>
    <w:rsid w:val="00EA1D06"/>
    <w:rsid w:val="00EA3C7B"/>
    <w:rsid w:val="00EA3E32"/>
    <w:rsid w:val="00EA41DC"/>
    <w:rsid w:val="00EA5228"/>
    <w:rsid w:val="00EB284F"/>
    <w:rsid w:val="00EB2BA2"/>
    <w:rsid w:val="00EB35B6"/>
    <w:rsid w:val="00EB4384"/>
    <w:rsid w:val="00EB6752"/>
    <w:rsid w:val="00EB7000"/>
    <w:rsid w:val="00EB7179"/>
    <w:rsid w:val="00EB7A55"/>
    <w:rsid w:val="00EC0566"/>
    <w:rsid w:val="00EC2AC0"/>
    <w:rsid w:val="00EC2ACF"/>
    <w:rsid w:val="00EC3DF1"/>
    <w:rsid w:val="00EC7C7B"/>
    <w:rsid w:val="00ED1591"/>
    <w:rsid w:val="00ED2B20"/>
    <w:rsid w:val="00ED50C1"/>
    <w:rsid w:val="00ED70EB"/>
    <w:rsid w:val="00ED7750"/>
    <w:rsid w:val="00EE077B"/>
    <w:rsid w:val="00EE33AB"/>
    <w:rsid w:val="00EE33F8"/>
    <w:rsid w:val="00EE3732"/>
    <w:rsid w:val="00EE392A"/>
    <w:rsid w:val="00EE3EB3"/>
    <w:rsid w:val="00EE4144"/>
    <w:rsid w:val="00EE77FF"/>
    <w:rsid w:val="00EF202C"/>
    <w:rsid w:val="00EF311E"/>
    <w:rsid w:val="00EF4AD6"/>
    <w:rsid w:val="00F00B27"/>
    <w:rsid w:val="00F01146"/>
    <w:rsid w:val="00F02004"/>
    <w:rsid w:val="00F0214A"/>
    <w:rsid w:val="00F03181"/>
    <w:rsid w:val="00F0360A"/>
    <w:rsid w:val="00F057B0"/>
    <w:rsid w:val="00F0643F"/>
    <w:rsid w:val="00F07830"/>
    <w:rsid w:val="00F1052F"/>
    <w:rsid w:val="00F10EFC"/>
    <w:rsid w:val="00F1191A"/>
    <w:rsid w:val="00F119DD"/>
    <w:rsid w:val="00F13BE2"/>
    <w:rsid w:val="00F20A3A"/>
    <w:rsid w:val="00F20CAF"/>
    <w:rsid w:val="00F22C58"/>
    <w:rsid w:val="00F22D96"/>
    <w:rsid w:val="00F23274"/>
    <w:rsid w:val="00F23FFC"/>
    <w:rsid w:val="00F25421"/>
    <w:rsid w:val="00F25FA9"/>
    <w:rsid w:val="00F26F6C"/>
    <w:rsid w:val="00F33C37"/>
    <w:rsid w:val="00F33CBE"/>
    <w:rsid w:val="00F35202"/>
    <w:rsid w:val="00F3525B"/>
    <w:rsid w:val="00F35766"/>
    <w:rsid w:val="00F37B17"/>
    <w:rsid w:val="00F405C2"/>
    <w:rsid w:val="00F438AD"/>
    <w:rsid w:val="00F43AB8"/>
    <w:rsid w:val="00F440FF"/>
    <w:rsid w:val="00F446F5"/>
    <w:rsid w:val="00F45095"/>
    <w:rsid w:val="00F455E3"/>
    <w:rsid w:val="00F470EB"/>
    <w:rsid w:val="00F54165"/>
    <w:rsid w:val="00F544FA"/>
    <w:rsid w:val="00F55C92"/>
    <w:rsid w:val="00F571AF"/>
    <w:rsid w:val="00F61BB6"/>
    <w:rsid w:val="00F6311C"/>
    <w:rsid w:val="00F6319A"/>
    <w:rsid w:val="00F63694"/>
    <w:rsid w:val="00F63EF2"/>
    <w:rsid w:val="00F64670"/>
    <w:rsid w:val="00F64725"/>
    <w:rsid w:val="00F65B66"/>
    <w:rsid w:val="00F65E53"/>
    <w:rsid w:val="00F67AA8"/>
    <w:rsid w:val="00F708AF"/>
    <w:rsid w:val="00F70DBC"/>
    <w:rsid w:val="00F720CA"/>
    <w:rsid w:val="00F72CA6"/>
    <w:rsid w:val="00F73233"/>
    <w:rsid w:val="00F738EF"/>
    <w:rsid w:val="00F7457F"/>
    <w:rsid w:val="00F7561D"/>
    <w:rsid w:val="00F76992"/>
    <w:rsid w:val="00F76D2C"/>
    <w:rsid w:val="00F76D51"/>
    <w:rsid w:val="00F801C2"/>
    <w:rsid w:val="00F807B7"/>
    <w:rsid w:val="00F82449"/>
    <w:rsid w:val="00F84E09"/>
    <w:rsid w:val="00F85784"/>
    <w:rsid w:val="00F86000"/>
    <w:rsid w:val="00F86B82"/>
    <w:rsid w:val="00F87336"/>
    <w:rsid w:val="00F87BED"/>
    <w:rsid w:val="00F955BF"/>
    <w:rsid w:val="00F95746"/>
    <w:rsid w:val="00F95962"/>
    <w:rsid w:val="00F96CA3"/>
    <w:rsid w:val="00FA0D00"/>
    <w:rsid w:val="00FA1F20"/>
    <w:rsid w:val="00FA1FCE"/>
    <w:rsid w:val="00FA37D5"/>
    <w:rsid w:val="00FA4A4C"/>
    <w:rsid w:val="00FA4E1C"/>
    <w:rsid w:val="00FA50D7"/>
    <w:rsid w:val="00FA58D0"/>
    <w:rsid w:val="00FA5EDD"/>
    <w:rsid w:val="00FA796C"/>
    <w:rsid w:val="00FB00FF"/>
    <w:rsid w:val="00FB3DAD"/>
    <w:rsid w:val="00FB648D"/>
    <w:rsid w:val="00FB7A13"/>
    <w:rsid w:val="00FB7E94"/>
    <w:rsid w:val="00FC104F"/>
    <w:rsid w:val="00FC1946"/>
    <w:rsid w:val="00FC2503"/>
    <w:rsid w:val="00FC31BD"/>
    <w:rsid w:val="00FC55B6"/>
    <w:rsid w:val="00FC5882"/>
    <w:rsid w:val="00FC672E"/>
    <w:rsid w:val="00FC7C49"/>
    <w:rsid w:val="00FC7DFC"/>
    <w:rsid w:val="00FD1412"/>
    <w:rsid w:val="00FD5289"/>
    <w:rsid w:val="00FD55C2"/>
    <w:rsid w:val="00FE0B4B"/>
    <w:rsid w:val="00FE3C53"/>
    <w:rsid w:val="00FE4556"/>
    <w:rsid w:val="00FE5140"/>
    <w:rsid w:val="00FE524C"/>
    <w:rsid w:val="00FE5334"/>
    <w:rsid w:val="00FE6D9E"/>
    <w:rsid w:val="00FE7370"/>
    <w:rsid w:val="00FF03E2"/>
    <w:rsid w:val="00FF2A53"/>
    <w:rsid w:val="00FF2C73"/>
    <w:rsid w:val="00FF5BCD"/>
    <w:rsid w:val="00FF5C31"/>
    <w:rsid w:val="00FF62B3"/>
    <w:rsid w:val="00FF6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CC2F65"/>
    <w:pPr>
      <w:tabs>
        <w:tab w:val="left" w:pos="3119"/>
      </w:tabs>
      <w:spacing w:after="0"/>
      <w:jc w:val="both"/>
      <w:outlineLvl w:val="0"/>
    </w:pPr>
    <w:rPr>
      <w:rFonts w:ascii="Arial" w:eastAsia="Times New Roman" w:hAnsi="Arial" w:cs="Arial"/>
      <w:b/>
      <w:bCs/>
      <w:sz w:val="18"/>
      <w:szCs w:val="18"/>
      <w:lang w:eastAsia="es-MX"/>
    </w:rPr>
  </w:style>
  <w:style w:type="paragraph" w:styleId="Ttulo2">
    <w:name w:val="heading 2"/>
    <w:basedOn w:val="Normal"/>
    <w:next w:val="Normal"/>
    <w:link w:val="Ttulo2Car"/>
    <w:uiPriority w:val="9"/>
    <w:unhideWhenUsed/>
    <w:qFormat/>
    <w:rsid w:val="00CC2F65"/>
    <w:pPr>
      <w:spacing w:after="0"/>
      <w:jc w:val="center"/>
      <w:outlineLvl w:val="1"/>
    </w:pPr>
    <w:rPr>
      <w:rFonts w:ascii="Arial" w:hAnsi="Arial" w:cs="Arial"/>
      <w:b/>
      <w:bCs/>
      <w:sz w:val="18"/>
      <w:szCs w:val="18"/>
      <w:lang w:eastAsia="es-MX"/>
    </w:rPr>
  </w:style>
  <w:style w:type="paragraph" w:styleId="Ttulo3">
    <w:name w:val="heading 3"/>
    <w:aliases w:val="Numerales"/>
    <w:basedOn w:val="Prrafodelista"/>
    <w:next w:val="Normal"/>
    <w:link w:val="Ttulo3Car"/>
    <w:uiPriority w:val="9"/>
    <w:unhideWhenUsed/>
    <w:qFormat/>
    <w:rsid w:val="005C4984"/>
    <w:pPr>
      <w:numPr>
        <w:numId w:val="8"/>
      </w:numPr>
      <w:spacing w:line="276" w:lineRule="auto"/>
      <w:ind w:left="360"/>
      <w:jc w:val="both"/>
      <w:outlineLvl w:val="2"/>
    </w:pPr>
    <w:rPr>
      <w:rFonts w:cs="Arial"/>
      <w:kern w:val="1"/>
      <w:sz w:val="18"/>
      <w:szCs w:val="18"/>
      <w:lang w:eastAsia="ar-SA"/>
    </w:rPr>
  </w:style>
  <w:style w:type="paragraph" w:styleId="Ttulo4">
    <w:name w:val="heading 4"/>
    <w:basedOn w:val="Normal"/>
    <w:next w:val="Normal"/>
    <w:link w:val="Ttulo4Car"/>
    <w:uiPriority w:val="9"/>
    <w:semiHidden/>
    <w:unhideWhenUsed/>
    <w:qFormat/>
    <w:rsid w:val="006E00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Arial" w:eastAsia="Calibri" w:hAnsi="Arial" w:cs="Arial"/>
      <w:b/>
      <w:bCs/>
      <w:sz w:val="18"/>
      <w:szCs w:val="18"/>
      <w:lang w:val="es-ES"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Arial" w:eastAsia="Times New Roman" w:hAnsi="Arial" w:cs="Arial"/>
      <w:b/>
      <w:bCs/>
      <w:sz w:val="18"/>
      <w:szCs w:val="18"/>
      <w:lang w:val="es-ES" w:eastAsia="es-MX"/>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DN"/>
    <w:basedOn w:val="Normal"/>
    <w:link w:val="TextonotapieCar"/>
    <w:uiPriority w:val="99"/>
    <w:unhideWhenUsed/>
    <w:qFormat/>
    <w:rsid w:val="000F1667"/>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DN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unhideWhenUsed/>
    <w:rsid w:val="00B44147"/>
    <w:rPr>
      <w:sz w:val="16"/>
      <w:szCs w:val="16"/>
    </w:rPr>
  </w:style>
  <w:style w:type="paragraph" w:styleId="Textocomentario">
    <w:name w:val="annotation text"/>
    <w:basedOn w:val="Normal"/>
    <w:link w:val="TextocomentarioCar"/>
    <w:uiPriority w:val="99"/>
    <w:unhideWhenUsed/>
    <w:rsid w:val="00B44147"/>
    <w:pPr>
      <w:spacing w:after="16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B44147"/>
    <w:rPr>
      <w:sz w:val="20"/>
      <w:szCs w:val="20"/>
    </w:rPr>
  </w:style>
  <w:style w:type="character" w:customStyle="1" w:styleId="Ttulo3Car">
    <w:name w:val="Título 3 Car"/>
    <w:aliases w:val="Numerales Car"/>
    <w:basedOn w:val="Fuentedeprrafopredeter"/>
    <w:link w:val="Ttulo3"/>
    <w:uiPriority w:val="9"/>
    <w:rsid w:val="00B44147"/>
    <w:rPr>
      <w:rFonts w:ascii="Arial" w:eastAsia="Times New Roman" w:hAnsi="Arial" w:cs="Arial"/>
      <w:kern w:val="1"/>
      <w:sz w:val="18"/>
      <w:szCs w:val="18"/>
      <w:lang w:val="es-ES" w:eastAsia="ar-SA"/>
    </w:rPr>
  </w:style>
  <w:style w:type="paragraph" w:customStyle="1" w:styleId="Default">
    <w:name w:val="Default"/>
    <w:rsid w:val="00B44147"/>
    <w:pPr>
      <w:autoSpaceDE w:val="0"/>
      <w:autoSpaceDN w:val="0"/>
      <w:adjustRightInd w:val="0"/>
      <w:spacing w:after="0" w:line="240" w:lineRule="auto"/>
    </w:pPr>
    <w:rPr>
      <w:rFonts w:ascii="Tahoma" w:eastAsia="Calibri" w:hAnsi="Tahoma" w:cs="Tahoma"/>
      <w:color w:val="000000"/>
      <w:sz w:val="24"/>
      <w:szCs w:val="24"/>
      <w:lang w:eastAsia="es-MX"/>
    </w:rPr>
  </w:style>
  <w:style w:type="paragraph" w:customStyle="1" w:styleId="Texto">
    <w:name w:val="Texto"/>
    <w:basedOn w:val="Normal"/>
    <w:rsid w:val="00B44147"/>
    <w:pPr>
      <w:spacing w:after="101" w:line="216" w:lineRule="exact"/>
      <w:ind w:firstLine="288"/>
      <w:jc w:val="both"/>
    </w:pPr>
    <w:rPr>
      <w:rFonts w:ascii="Arial" w:eastAsia="Times New Roman" w:hAnsi="Arial" w:cs="Arial"/>
      <w:sz w:val="18"/>
      <w:szCs w:val="20"/>
      <w:lang w:eastAsia="es-MX"/>
    </w:rPr>
  </w:style>
  <w:style w:type="table" w:styleId="Tablaconcuadrcula4-nfasis6">
    <w:name w:val="Grid Table 4 Accent 6"/>
    <w:basedOn w:val="Tablanormal"/>
    <w:uiPriority w:val="49"/>
    <w:rsid w:val="00B4414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visitado">
    <w:name w:val="FollowedHyperlink"/>
    <w:basedOn w:val="Fuentedeprrafopredeter"/>
    <w:uiPriority w:val="99"/>
    <w:semiHidden/>
    <w:unhideWhenUsed/>
    <w:rsid w:val="00A85C62"/>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BB76C0"/>
    <w:pPr>
      <w:spacing w:after="200"/>
    </w:pPr>
    <w:rPr>
      <w:rFonts w:ascii="Calibri" w:eastAsia="Calibri" w:hAnsi="Calibri" w:cs="Times New Roman"/>
      <w:b/>
      <w:bCs/>
      <w:lang w:val="es-ES"/>
    </w:rPr>
  </w:style>
  <w:style w:type="character" w:customStyle="1" w:styleId="AsuntodelcomentarioCar">
    <w:name w:val="Asunto del comentario Car"/>
    <w:basedOn w:val="TextocomentarioCar"/>
    <w:link w:val="Asuntodelcomentario"/>
    <w:uiPriority w:val="99"/>
    <w:semiHidden/>
    <w:rsid w:val="00BB76C0"/>
    <w:rPr>
      <w:rFonts w:ascii="Calibri" w:eastAsia="Calibri" w:hAnsi="Calibri" w:cs="Times New Roman"/>
      <w:b/>
      <w:bCs/>
      <w:sz w:val="20"/>
      <w:szCs w:val="20"/>
      <w:lang w:val="es-ES"/>
    </w:rPr>
  </w:style>
  <w:style w:type="paragraph" w:customStyle="1" w:styleId="ANOTACION">
    <w:name w:val="ANOTACION"/>
    <w:basedOn w:val="Normal"/>
    <w:link w:val="ANOTACIONCar"/>
    <w:rsid w:val="0001387A"/>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01387A"/>
    <w:rPr>
      <w:rFonts w:eastAsiaTheme="minorEastAsia"/>
      <w:b/>
      <w:sz w:val="18"/>
      <w:szCs w:val="20"/>
      <w:lang w:val="es-ES_tradnl"/>
    </w:rPr>
  </w:style>
  <w:style w:type="table" w:styleId="Tablaconcuadrcula4-nfasis3">
    <w:name w:val="Grid Table 4 Accent 3"/>
    <w:basedOn w:val="Tablanormal"/>
    <w:uiPriority w:val="49"/>
    <w:rsid w:val="00F544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2">
    <w:name w:val="Grid Table 4 Accent 2"/>
    <w:basedOn w:val="Tablanormal"/>
    <w:uiPriority w:val="49"/>
    <w:rsid w:val="00F544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Mencinsinresolver">
    <w:name w:val="Unresolved Mention"/>
    <w:basedOn w:val="Fuentedeprrafopredeter"/>
    <w:uiPriority w:val="99"/>
    <w:semiHidden/>
    <w:unhideWhenUsed/>
    <w:rsid w:val="00C14D24"/>
    <w:rPr>
      <w:color w:val="605E5C"/>
      <w:shd w:val="clear" w:color="auto" w:fill="E1DFDD"/>
    </w:rPr>
  </w:style>
  <w:style w:type="paragraph" w:styleId="Revisin">
    <w:name w:val="Revision"/>
    <w:hidden/>
    <w:uiPriority w:val="99"/>
    <w:semiHidden/>
    <w:rsid w:val="00816739"/>
    <w:pPr>
      <w:spacing w:after="0" w:line="240" w:lineRule="auto"/>
    </w:pPr>
    <w:rPr>
      <w:rFonts w:ascii="Calibri" w:eastAsia="Calibri" w:hAnsi="Calibri" w:cs="Times New Roman"/>
      <w:lang w:val="es-ES"/>
    </w:rPr>
  </w:style>
  <w:style w:type="character" w:customStyle="1" w:styleId="cf01">
    <w:name w:val="cf01"/>
    <w:basedOn w:val="Fuentedeprrafopredeter"/>
    <w:rsid w:val="00915A03"/>
    <w:rPr>
      <w:rFonts w:ascii="Segoe UI" w:hAnsi="Segoe UI" w:cs="Segoe UI" w:hint="default"/>
      <w:sz w:val="18"/>
      <w:szCs w:val="18"/>
    </w:rPr>
  </w:style>
  <w:style w:type="paragraph" w:styleId="NormalWeb">
    <w:name w:val="Normal (Web)"/>
    <w:basedOn w:val="Normal"/>
    <w:uiPriority w:val="99"/>
    <w:unhideWhenUsed/>
    <w:rsid w:val="007F3A47"/>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extonotaalfinal">
    <w:name w:val="endnote text"/>
    <w:basedOn w:val="Normal"/>
    <w:link w:val="TextonotaalfinalCar"/>
    <w:uiPriority w:val="99"/>
    <w:semiHidden/>
    <w:unhideWhenUsed/>
    <w:rsid w:val="008524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524C5"/>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8524C5"/>
    <w:rPr>
      <w:vertAlign w:val="superscript"/>
    </w:rPr>
  </w:style>
  <w:style w:type="character" w:customStyle="1" w:styleId="Ttulo4Car">
    <w:name w:val="Título 4 Car"/>
    <w:basedOn w:val="Fuentedeprrafopredeter"/>
    <w:link w:val="Ttulo4"/>
    <w:uiPriority w:val="9"/>
    <w:semiHidden/>
    <w:rsid w:val="006E0029"/>
    <w:rPr>
      <w:rFonts w:asciiTheme="majorHAnsi" w:eastAsiaTheme="majorEastAsia" w:hAnsiTheme="majorHAnsi" w:cstheme="majorBidi"/>
      <w:i/>
      <w:iCs/>
      <w:color w:val="2E74B5"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27756">
      <w:bodyDiv w:val="1"/>
      <w:marLeft w:val="0"/>
      <w:marRight w:val="0"/>
      <w:marTop w:val="0"/>
      <w:marBottom w:val="0"/>
      <w:divBdr>
        <w:top w:val="none" w:sz="0" w:space="0" w:color="auto"/>
        <w:left w:val="none" w:sz="0" w:space="0" w:color="auto"/>
        <w:bottom w:val="none" w:sz="0" w:space="0" w:color="auto"/>
        <w:right w:val="none" w:sz="0" w:space="0" w:color="auto"/>
      </w:divBdr>
    </w:div>
    <w:div w:id="810098585">
      <w:bodyDiv w:val="1"/>
      <w:marLeft w:val="0"/>
      <w:marRight w:val="0"/>
      <w:marTop w:val="0"/>
      <w:marBottom w:val="0"/>
      <w:divBdr>
        <w:top w:val="none" w:sz="0" w:space="0" w:color="auto"/>
        <w:left w:val="none" w:sz="0" w:space="0" w:color="auto"/>
        <w:bottom w:val="none" w:sz="0" w:space="0" w:color="auto"/>
        <w:right w:val="none" w:sz="0" w:space="0" w:color="auto"/>
      </w:divBdr>
    </w:div>
    <w:div w:id="811487291">
      <w:bodyDiv w:val="1"/>
      <w:marLeft w:val="0"/>
      <w:marRight w:val="0"/>
      <w:marTop w:val="0"/>
      <w:marBottom w:val="0"/>
      <w:divBdr>
        <w:top w:val="none" w:sz="0" w:space="0" w:color="auto"/>
        <w:left w:val="none" w:sz="0" w:space="0" w:color="auto"/>
        <w:bottom w:val="none" w:sz="0" w:space="0" w:color="auto"/>
        <w:right w:val="none" w:sz="0" w:space="0" w:color="auto"/>
      </w:divBdr>
    </w:div>
    <w:div w:id="885096110">
      <w:bodyDiv w:val="1"/>
      <w:marLeft w:val="0"/>
      <w:marRight w:val="0"/>
      <w:marTop w:val="0"/>
      <w:marBottom w:val="0"/>
      <w:divBdr>
        <w:top w:val="none" w:sz="0" w:space="0" w:color="auto"/>
        <w:left w:val="none" w:sz="0" w:space="0" w:color="auto"/>
        <w:bottom w:val="none" w:sz="0" w:space="0" w:color="auto"/>
        <w:right w:val="none" w:sz="0" w:space="0" w:color="auto"/>
      </w:divBdr>
    </w:div>
    <w:div w:id="928924652">
      <w:bodyDiv w:val="1"/>
      <w:marLeft w:val="0"/>
      <w:marRight w:val="0"/>
      <w:marTop w:val="0"/>
      <w:marBottom w:val="0"/>
      <w:divBdr>
        <w:top w:val="none" w:sz="0" w:space="0" w:color="auto"/>
        <w:left w:val="none" w:sz="0" w:space="0" w:color="auto"/>
        <w:bottom w:val="none" w:sz="0" w:space="0" w:color="auto"/>
        <w:right w:val="none" w:sz="0" w:space="0" w:color="auto"/>
      </w:divBdr>
    </w:div>
    <w:div w:id="1003360796">
      <w:bodyDiv w:val="1"/>
      <w:marLeft w:val="0"/>
      <w:marRight w:val="0"/>
      <w:marTop w:val="0"/>
      <w:marBottom w:val="0"/>
      <w:divBdr>
        <w:top w:val="none" w:sz="0" w:space="0" w:color="auto"/>
        <w:left w:val="none" w:sz="0" w:space="0" w:color="auto"/>
        <w:bottom w:val="none" w:sz="0" w:space="0" w:color="auto"/>
        <w:right w:val="none" w:sz="0" w:space="0" w:color="auto"/>
      </w:divBdr>
    </w:div>
    <w:div w:id="1511874334">
      <w:bodyDiv w:val="1"/>
      <w:marLeft w:val="0"/>
      <w:marRight w:val="0"/>
      <w:marTop w:val="0"/>
      <w:marBottom w:val="0"/>
      <w:divBdr>
        <w:top w:val="none" w:sz="0" w:space="0" w:color="auto"/>
        <w:left w:val="none" w:sz="0" w:space="0" w:color="auto"/>
        <w:bottom w:val="none" w:sz="0" w:space="0" w:color="auto"/>
        <w:right w:val="none" w:sz="0" w:space="0" w:color="auto"/>
      </w:divBdr>
    </w:div>
    <w:div w:id="1540245224">
      <w:bodyDiv w:val="1"/>
      <w:marLeft w:val="0"/>
      <w:marRight w:val="0"/>
      <w:marTop w:val="0"/>
      <w:marBottom w:val="0"/>
      <w:divBdr>
        <w:top w:val="none" w:sz="0" w:space="0" w:color="auto"/>
        <w:left w:val="none" w:sz="0" w:space="0" w:color="auto"/>
        <w:bottom w:val="none" w:sz="0" w:space="0" w:color="auto"/>
        <w:right w:val="none" w:sz="0" w:space="0" w:color="auto"/>
      </w:divBdr>
    </w:div>
    <w:div w:id="1573734124">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678575684">
      <w:bodyDiv w:val="1"/>
      <w:marLeft w:val="0"/>
      <w:marRight w:val="0"/>
      <w:marTop w:val="0"/>
      <w:marBottom w:val="0"/>
      <w:divBdr>
        <w:top w:val="none" w:sz="0" w:space="0" w:color="auto"/>
        <w:left w:val="none" w:sz="0" w:space="0" w:color="auto"/>
        <w:bottom w:val="none" w:sz="0" w:space="0" w:color="auto"/>
        <w:right w:val="none" w:sz="0" w:space="0" w:color="auto"/>
      </w:divBdr>
    </w:div>
    <w:div w:id="1680812744">
      <w:bodyDiv w:val="1"/>
      <w:marLeft w:val="0"/>
      <w:marRight w:val="0"/>
      <w:marTop w:val="0"/>
      <w:marBottom w:val="0"/>
      <w:divBdr>
        <w:top w:val="none" w:sz="0" w:space="0" w:color="auto"/>
        <w:left w:val="none" w:sz="0" w:space="0" w:color="auto"/>
        <w:bottom w:val="none" w:sz="0" w:space="0" w:color="auto"/>
        <w:right w:val="none" w:sz="0" w:space="0" w:color="auto"/>
      </w:divBdr>
    </w:div>
    <w:div w:id="1731810391">
      <w:bodyDiv w:val="1"/>
      <w:marLeft w:val="0"/>
      <w:marRight w:val="0"/>
      <w:marTop w:val="0"/>
      <w:marBottom w:val="0"/>
      <w:divBdr>
        <w:top w:val="none" w:sz="0" w:space="0" w:color="auto"/>
        <w:left w:val="none" w:sz="0" w:space="0" w:color="auto"/>
        <w:bottom w:val="none" w:sz="0" w:space="0" w:color="auto"/>
        <w:right w:val="none" w:sz="0" w:space="0" w:color="auto"/>
      </w:divBdr>
    </w:div>
    <w:div w:id="1803157741">
      <w:bodyDiv w:val="1"/>
      <w:marLeft w:val="0"/>
      <w:marRight w:val="0"/>
      <w:marTop w:val="0"/>
      <w:marBottom w:val="0"/>
      <w:divBdr>
        <w:top w:val="none" w:sz="0" w:space="0" w:color="auto"/>
        <w:left w:val="none" w:sz="0" w:space="0" w:color="auto"/>
        <w:bottom w:val="none" w:sz="0" w:space="0" w:color="auto"/>
        <w:right w:val="none" w:sz="0" w:space="0" w:color="auto"/>
      </w:divBdr>
    </w:div>
    <w:div w:id="1861309886">
      <w:bodyDiv w:val="1"/>
      <w:marLeft w:val="0"/>
      <w:marRight w:val="0"/>
      <w:marTop w:val="0"/>
      <w:marBottom w:val="0"/>
      <w:divBdr>
        <w:top w:val="none" w:sz="0" w:space="0" w:color="auto"/>
        <w:left w:val="none" w:sz="0" w:space="0" w:color="auto"/>
        <w:bottom w:val="none" w:sz="0" w:space="0" w:color="auto"/>
        <w:right w:val="none" w:sz="0" w:space="0" w:color="auto"/>
      </w:divBdr>
    </w:div>
    <w:div w:id="1879512268">
      <w:bodyDiv w:val="1"/>
      <w:marLeft w:val="0"/>
      <w:marRight w:val="0"/>
      <w:marTop w:val="0"/>
      <w:marBottom w:val="0"/>
      <w:divBdr>
        <w:top w:val="none" w:sz="0" w:space="0" w:color="auto"/>
        <w:left w:val="none" w:sz="0" w:space="0" w:color="auto"/>
        <w:bottom w:val="none" w:sz="0" w:space="0" w:color="auto"/>
        <w:right w:val="none" w:sz="0" w:space="0" w:color="auto"/>
      </w:divBdr>
    </w:div>
    <w:div w:id="2047438912">
      <w:bodyDiv w:val="1"/>
      <w:marLeft w:val="0"/>
      <w:marRight w:val="0"/>
      <w:marTop w:val="0"/>
      <w:marBottom w:val="0"/>
      <w:divBdr>
        <w:top w:val="none" w:sz="0" w:space="0" w:color="auto"/>
        <w:left w:val="none" w:sz="0" w:space="0" w:color="auto"/>
        <w:bottom w:val="none" w:sz="0" w:space="0" w:color="auto"/>
        <w:right w:val="none" w:sz="0" w:space="0" w:color="auto"/>
      </w:divBdr>
    </w:div>
    <w:div w:id="21062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dms_pub/itu-r/opb/rep/R-REP-M.2377-1-2017-PDF-E.pdf" TargetMode="External"/><Relationship Id="rId13" Type="http://schemas.openxmlformats.org/officeDocument/2006/relationships/hyperlink" Target="https://www.ift.org.mx/sites/default/files/contenidogeneral/transparencia/estrategia20202025.pdf" TargetMode="External"/><Relationship Id="rId3" Type="http://schemas.openxmlformats.org/officeDocument/2006/relationships/hyperlink" Target="http://legislacion.scjn.gob.mx/Buscador/Paginas/wfProcesoLegislativoCompleto.aspx?IdOrd=101766&amp;IdRef=1&amp;IdProc=1" TargetMode="External"/><Relationship Id="rId7" Type="http://schemas.openxmlformats.org/officeDocument/2006/relationships/hyperlink" Target="https://www.itu.int/dms_pubrec/itu-r/rec/sm/R-REC-SM.1535-0-200107-I!!PDF-S.pdf" TargetMode="External"/><Relationship Id="rId12" Type="http://schemas.openxmlformats.org/officeDocument/2006/relationships/hyperlink" Target="https://dof.gob.mx/nota_detalle.php?codigo=5673272&amp;fecha=05/12/2022" TargetMode="External"/><Relationship Id="rId17" Type="http://schemas.openxmlformats.org/officeDocument/2006/relationships/hyperlink" Target="http://www.ift.org.mx/sites/default/files/industria/temasrelevantes/4698/documentos/2.criteriosclasificacion.pdf" TargetMode="External"/><Relationship Id="rId2" Type="http://schemas.openxmlformats.org/officeDocument/2006/relationships/hyperlink" Target="https://www.oas.org/ext/en/main/oas/our-structure/agencies-and-entities/citel/About/Details/category/citel/structure-of-citel" TargetMode="External"/><Relationship Id="rId16" Type="http://schemas.openxmlformats.org/officeDocument/2006/relationships/hyperlink" Target="https://www.itu.int/dms_pub/itu-r/opb/rep/R-REP-SM.2093-4-2021-PDF-S.pdf" TargetMode="External"/><Relationship Id="rId1" Type="http://schemas.openxmlformats.org/officeDocument/2006/relationships/hyperlink" Target="https://www.dof.gob.mx/nota_detalle.php?codigo=5639765&amp;fecha=30/12/2021" TargetMode="External"/><Relationship Id="rId6" Type="http://schemas.openxmlformats.org/officeDocument/2006/relationships/hyperlink" Target="https://www.itu.int/dms_pub/itu-s/opb/conf/S-CONF-ACTF-2022-PDF-S.pdf" TargetMode="External"/><Relationship Id="rId11" Type="http://schemas.openxmlformats.org/officeDocument/2006/relationships/hyperlink" Target="http://www.diputados.gob.mx/LeyesBiblio/regley/Reg_LGPC_091215.pdf" TargetMode="External"/><Relationship Id="rId5" Type="http://schemas.openxmlformats.org/officeDocument/2006/relationships/hyperlink" Target="http://search.itu.int/history/HistoryDigitalCollectionDocLibrary/5.17.61.es.300.pdf" TargetMode="External"/><Relationship Id="rId15" Type="http://schemas.openxmlformats.org/officeDocument/2006/relationships/hyperlink" Target="https://infosen.senado.gob.mx/sgsp/gaceta/62/2/2014-03-24-1/assets/documentos/Ini_Telecomunicaciones.pdf" TargetMode="External"/><Relationship Id="rId10" Type="http://schemas.openxmlformats.org/officeDocument/2006/relationships/hyperlink" Target="https://www.oas.org/citelevents/es/Documents/ByAdvanced?DT=4&amp;S=3&amp;Y=2010" TargetMode="External"/><Relationship Id="rId4" Type="http://schemas.openxmlformats.org/officeDocument/2006/relationships/hyperlink" Target="https://www.unisdr.org/files/43291_spanishsendaiframeworkfordisasterri.pdf" TargetMode="External"/><Relationship Id="rId9" Type="http://schemas.openxmlformats.org/officeDocument/2006/relationships/hyperlink" Target="https://www.oas.org/ext/DesktopModules/EasyDNNNews/DocumentDownload.ashx?portalid=30&amp;moduleid=4095&amp;articleid=3800&amp;documentid=4629&amp;localeCode=es-ES" TargetMode="External"/><Relationship Id="rId14" Type="http://schemas.openxmlformats.org/officeDocument/2006/relationships/hyperlink" Target="https://www.itu.int/dms_pubrec/itu-r/rec/sm/R-REC-SM.1603-2-201408-I!!PDF-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1c989bfd36a5871501715a02d92e4436">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3DDE-B69C-4E9A-90BE-9B568C4E2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90DE08-B9FE-458A-BD19-5F062C918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E69329-F7E0-48DD-9826-93BA4A7F9FE8}">
  <ds:schemaRefs>
    <ds:schemaRef ds:uri="http://schemas.microsoft.com/sharepoint/v3/contenttype/forms"/>
  </ds:schemaRefs>
</ds:datastoreItem>
</file>

<file path=customXml/itemProps4.xml><?xml version="1.0" encoding="utf-8"?>
<ds:datastoreItem xmlns:ds="http://schemas.openxmlformats.org/officeDocument/2006/customXml" ds:itemID="{74D5CB3E-719D-4528-8396-572D3D7C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33</Pages>
  <Words>12485</Words>
  <Characters>68672</Characters>
  <Application>Microsoft Office Word</Application>
  <DocSecurity>0</DocSecurity>
  <Lines>572</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CGMR</cp:lastModifiedBy>
  <cp:revision>21</cp:revision>
  <cp:lastPrinted>2024-03-20T21:50:00Z</cp:lastPrinted>
  <dcterms:created xsi:type="dcterms:W3CDTF">2024-03-19T16:56:00Z</dcterms:created>
  <dcterms:modified xsi:type="dcterms:W3CDTF">2024-03-20T21:51:00Z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ies>
</file>