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22853504" w:rsidR="00501ADF" w:rsidRPr="003A399F"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 xml:space="preserve">del </w:t>
            </w:r>
            <w:r w:rsidR="00D23BD5" w:rsidRPr="003A399F">
              <w:rPr>
                <w:rFonts w:ascii="ITC Avant Garde" w:hAnsi="ITC Avant Garde"/>
                <w:b/>
                <w:sz w:val="18"/>
                <w:szCs w:val="18"/>
              </w:rPr>
              <w:t>Instituto</w:t>
            </w:r>
            <w:r w:rsidRPr="003A399F">
              <w:rPr>
                <w:rFonts w:ascii="ITC Avant Garde" w:hAnsi="ITC Avant Garde"/>
                <w:b/>
                <w:sz w:val="18"/>
                <w:szCs w:val="18"/>
              </w:rPr>
              <w:t>:</w:t>
            </w:r>
          </w:p>
          <w:p w14:paraId="3B08303C" w14:textId="0D7CB69C" w:rsidR="0068307E" w:rsidRPr="00451B7D" w:rsidRDefault="007A744B" w:rsidP="00501ADF">
            <w:pPr>
              <w:jc w:val="both"/>
              <w:rPr>
                <w:rFonts w:ascii="ITC Avant Garde" w:hAnsi="ITC Avant Garde"/>
                <w:sz w:val="18"/>
                <w:szCs w:val="18"/>
              </w:rPr>
            </w:pPr>
            <w:r w:rsidRPr="003A399F">
              <w:rPr>
                <w:rFonts w:ascii="ITC Avant Garde" w:hAnsi="ITC Avant Garde"/>
                <w:sz w:val="18"/>
                <w:szCs w:val="18"/>
              </w:rPr>
              <w:t xml:space="preserve">Unidad de </w:t>
            </w:r>
            <w:r w:rsidR="00827E96" w:rsidRPr="003A399F">
              <w:rPr>
                <w:rFonts w:ascii="ITC Avant Garde" w:hAnsi="ITC Avant Garde"/>
                <w:sz w:val="18"/>
                <w:szCs w:val="18"/>
              </w:rPr>
              <w:t>Concesiones y Servicios</w:t>
            </w: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7777777" w:rsidR="0068307E" w:rsidRPr="00451B7D" w:rsidRDefault="0068307E" w:rsidP="00501ADF">
            <w:pPr>
              <w:jc w:val="both"/>
              <w:rPr>
                <w:rFonts w:ascii="ITC Avant Garde" w:hAnsi="ITC Avant Garde"/>
                <w:b/>
                <w:sz w:val="18"/>
                <w:szCs w:val="18"/>
              </w:rPr>
            </w:pPr>
          </w:p>
          <w:p w14:paraId="6360D2ED" w14:textId="7CC4E1B0" w:rsidR="0068307E" w:rsidRPr="00451B7D" w:rsidRDefault="007A744B" w:rsidP="00501ADF">
            <w:pPr>
              <w:jc w:val="both"/>
              <w:rPr>
                <w:rFonts w:ascii="ITC Avant Garde" w:hAnsi="ITC Avant Garde"/>
                <w:sz w:val="18"/>
                <w:szCs w:val="18"/>
              </w:rPr>
            </w:pPr>
            <w:r w:rsidRPr="00B26F1F">
              <w:rPr>
                <w:rFonts w:ascii="ITC Avant Garde" w:hAnsi="ITC Avant Garde"/>
                <w:sz w:val="18"/>
                <w:szCs w:val="18"/>
              </w:rPr>
              <w:t>Anteproyecto de</w:t>
            </w:r>
            <w:r>
              <w:rPr>
                <w:rFonts w:ascii="ITC Avant Garde" w:hAnsi="ITC Avant Garde"/>
                <w:sz w:val="18"/>
                <w:szCs w:val="18"/>
              </w:rPr>
              <w:t xml:space="preserve"> Acuerdo mediante el cual el Pleno del Instituto Federal de Telecomunicaciones modifica los “</w:t>
            </w:r>
            <w:r w:rsidRPr="00B26F1F">
              <w:rPr>
                <w:rFonts w:ascii="ITC Avant Garde" w:hAnsi="ITC Avant Garde"/>
                <w:bCs/>
                <w:sz w:val="18"/>
                <w:szCs w:val="18"/>
                <w:lang w:val="es-ES_tradnl"/>
              </w:rPr>
              <w:t>Lineamientos para la entrega, inscripción y consulta de información para la conformación del Sistema Nacional de Información de Infraestructura</w:t>
            </w:r>
            <w:r>
              <w:rPr>
                <w:rFonts w:ascii="ITC Avant Garde" w:hAnsi="ITC Avant Garde"/>
                <w:bCs/>
                <w:sz w:val="18"/>
                <w:szCs w:val="18"/>
                <w:lang w:val="es-ES_tradnl"/>
              </w:rPr>
              <w:t>”.</w:t>
            </w: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02003158" w14:textId="4CB656D8" w:rsidR="007A744B" w:rsidRPr="003A399F" w:rsidRDefault="007A744B" w:rsidP="007A744B">
            <w:pPr>
              <w:spacing w:after="60" w:line="276" w:lineRule="auto"/>
              <w:jc w:val="both"/>
              <w:rPr>
                <w:rFonts w:ascii="ITC Avant Garde" w:hAnsi="ITC Avant Garde"/>
                <w:sz w:val="18"/>
                <w:szCs w:val="18"/>
              </w:rPr>
            </w:pPr>
            <w:r w:rsidRPr="003A399F">
              <w:rPr>
                <w:rFonts w:ascii="ITC Avant Garde" w:hAnsi="ITC Avant Garde"/>
                <w:sz w:val="18"/>
                <w:szCs w:val="18"/>
              </w:rPr>
              <w:t xml:space="preserve">Nombre: </w:t>
            </w:r>
            <w:r w:rsidR="00827E96" w:rsidRPr="003A399F">
              <w:rPr>
                <w:rFonts w:ascii="ITC Avant Garde" w:hAnsi="ITC Avant Garde"/>
                <w:sz w:val="18"/>
                <w:szCs w:val="18"/>
              </w:rPr>
              <w:t>José Roberto Flores Navarrete</w:t>
            </w:r>
          </w:p>
          <w:p w14:paraId="5C71C02E" w14:textId="0D39007F" w:rsidR="007A744B" w:rsidRPr="003A399F" w:rsidRDefault="007A744B" w:rsidP="007A744B">
            <w:pPr>
              <w:spacing w:after="60" w:line="276" w:lineRule="auto"/>
              <w:jc w:val="both"/>
              <w:rPr>
                <w:rFonts w:ascii="ITC Avant Garde" w:hAnsi="ITC Avant Garde"/>
                <w:sz w:val="18"/>
                <w:szCs w:val="18"/>
              </w:rPr>
            </w:pPr>
            <w:r w:rsidRPr="003A399F">
              <w:rPr>
                <w:rFonts w:ascii="ITC Avant Garde" w:hAnsi="ITC Avant Garde"/>
                <w:sz w:val="18"/>
                <w:szCs w:val="18"/>
              </w:rPr>
              <w:t>Teléfono: 5015-4</w:t>
            </w:r>
            <w:r w:rsidR="00827E96" w:rsidRPr="003A399F">
              <w:rPr>
                <w:rFonts w:ascii="ITC Avant Garde" w:hAnsi="ITC Avant Garde"/>
                <w:sz w:val="18"/>
                <w:szCs w:val="18"/>
              </w:rPr>
              <w:t>377</w:t>
            </w:r>
          </w:p>
          <w:p w14:paraId="3FAE8274" w14:textId="44F27059" w:rsidR="0068307E" w:rsidRPr="00451B7D" w:rsidRDefault="007A744B" w:rsidP="007A744B">
            <w:pPr>
              <w:jc w:val="both"/>
              <w:rPr>
                <w:rFonts w:ascii="ITC Avant Garde" w:hAnsi="ITC Avant Garde"/>
                <w:b/>
                <w:sz w:val="18"/>
                <w:szCs w:val="18"/>
              </w:rPr>
            </w:pPr>
            <w:r w:rsidRPr="003A399F">
              <w:rPr>
                <w:rFonts w:ascii="ITC Avant Garde" w:hAnsi="ITC Avant Garde"/>
                <w:sz w:val="18"/>
                <w:szCs w:val="18"/>
              </w:rPr>
              <w:t xml:space="preserve">Correo electrónico: </w:t>
            </w:r>
            <w:hyperlink r:id="rId11" w:history="1">
              <w:r w:rsidR="00827E96" w:rsidRPr="003A399F">
                <w:rPr>
                  <w:rStyle w:val="Hipervnculo"/>
                </w:rPr>
                <w:t>roberto.flores</w:t>
              </w:r>
              <w:r w:rsidR="00827E96" w:rsidRPr="003A399F">
                <w:rPr>
                  <w:rStyle w:val="Hipervnculo"/>
                  <w:rFonts w:ascii="ITC Avant Garde" w:hAnsi="ITC Avant Garde"/>
                  <w:sz w:val="18"/>
                  <w:szCs w:val="18"/>
                </w:rPr>
                <w:t>@ift.org.mx</w:t>
              </w:r>
            </w:hyperlink>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4A65CE8C" w:rsidR="0068307E" w:rsidRPr="00451B7D" w:rsidRDefault="00FA0437" w:rsidP="0068307E">
            <w:pPr>
              <w:jc w:val="center"/>
              <w:rPr>
                <w:rFonts w:ascii="ITC Avant Garde" w:hAnsi="ITC Avant Garde"/>
                <w:sz w:val="18"/>
                <w:szCs w:val="18"/>
              </w:rPr>
            </w:pPr>
            <w:r>
              <w:rPr>
                <w:rFonts w:ascii="ITC Avant Garde" w:hAnsi="ITC Avant Garde"/>
                <w:sz w:val="18"/>
                <w:szCs w:val="18"/>
              </w:rPr>
              <w:t>12</w:t>
            </w:r>
            <w:bookmarkStart w:id="0" w:name="_GoBack"/>
            <w:bookmarkEnd w:id="0"/>
            <w:r w:rsidR="00B7058D">
              <w:rPr>
                <w:rFonts w:ascii="ITC Avant Garde" w:hAnsi="ITC Avant Garde"/>
                <w:sz w:val="18"/>
                <w:szCs w:val="18"/>
              </w:rPr>
              <w:t>/10/2023</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0A05F12E" w:rsidR="0068307E" w:rsidRPr="00451B7D" w:rsidRDefault="005F60E2" w:rsidP="0068307E">
            <w:pPr>
              <w:jc w:val="center"/>
              <w:rPr>
                <w:rFonts w:ascii="ITC Avant Garde" w:hAnsi="ITC Avant Garde"/>
                <w:sz w:val="18"/>
                <w:szCs w:val="18"/>
              </w:rPr>
            </w:pPr>
            <w:r>
              <w:rPr>
                <w:rFonts w:ascii="ITC Avant Garde" w:hAnsi="ITC Avant Garde"/>
                <w:sz w:val="18"/>
                <w:szCs w:val="18"/>
              </w:rPr>
              <w:t>27/10/2023 al 24/11/2023</w:t>
            </w:r>
          </w:p>
        </w:tc>
      </w:tr>
    </w:tbl>
    <w:p w14:paraId="4B5AD09D" w14:textId="77777777" w:rsidR="00501ADF" w:rsidRPr="006B5C66" w:rsidRDefault="00501ADF" w:rsidP="00501ADF">
      <w:pPr>
        <w:jc w:val="both"/>
        <w:rPr>
          <w:rFonts w:ascii="ITC Avant Garde" w:hAnsi="ITC Avant Garde"/>
          <w:sz w:val="12"/>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w:t>
      </w:r>
      <w:r w:rsidRPr="006B5C66">
        <w:rPr>
          <w:rFonts w:ascii="ITC Avant Garde" w:hAnsi="ITC Avant Garde"/>
          <w:b/>
          <w:sz w:val="16"/>
          <w:szCs w:val="18"/>
        </w:rPr>
        <w:t xml:space="preserve">DEFINICIÓN DEL PROBLEMA Y OBJETIVOS GENERALES DE LA </w:t>
      </w:r>
      <w:r w:rsidR="00D23BD5" w:rsidRPr="006B5C66">
        <w:rPr>
          <w:rFonts w:ascii="ITC Avant Garde" w:hAnsi="ITC Avant Garde"/>
          <w:b/>
          <w:sz w:val="16"/>
          <w:szCs w:val="18"/>
        </w:rPr>
        <w:t xml:space="preserve">PROPUESTA DE </w:t>
      </w:r>
      <w:r w:rsidRPr="006B5C66">
        <w:rPr>
          <w:rFonts w:ascii="ITC Avant Garde" w:hAnsi="ITC Avant Garde"/>
          <w:b/>
          <w:sz w:val="16"/>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534401">
        <w:tc>
          <w:tcPr>
            <w:tcW w:w="8828" w:type="dxa"/>
            <w:tcBorders>
              <w:bottom w:val="single" w:sz="4" w:space="0" w:color="auto"/>
            </w:tcBorders>
            <w:shd w:val="clear" w:color="auto" w:fill="FFFFFF" w:themeFill="background1"/>
          </w:tcPr>
          <w:p w14:paraId="42717F55" w14:textId="3B3F928D" w:rsidR="001932FC" w:rsidRPr="00451B7D"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172EC137" w14:textId="7EFEDAF9" w:rsidR="001932FC" w:rsidRDefault="001932FC" w:rsidP="008A48B0">
            <w:pPr>
              <w:shd w:val="clear" w:color="auto" w:fill="FFFFFF" w:themeFill="background1"/>
              <w:jc w:val="both"/>
              <w:rPr>
                <w:rFonts w:ascii="ITC Avant Garde" w:hAnsi="ITC Avant Garde"/>
                <w:sz w:val="18"/>
                <w:szCs w:val="18"/>
              </w:rPr>
            </w:pPr>
          </w:p>
          <w:p w14:paraId="12236F7B" w14:textId="73E58E67" w:rsidR="007A744B" w:rsidRDefault="007A744B" w:rsidP="008A48B0">
            <w:pPr>
              <w:shd w:val="clear" w:color="auto" w:fill="FFFFFF" w:themeFill="background1"/>
              <w:jc w:val="both"/>
              <w:rPr>
                <w:rFonts w:ascii="ITC Avant Garde" w:hAnsi="ITC Avant Garde"/>
                <w:sz w:val="18"/>
                <w:szCs w:val="18"/>
              </w:rPr>
            </w:pPr>
            <w:r>
              <w:rPr>
                <w:rFonts w:ascii="ITC Avant Garde" w:hAnsi="ITC Avant Garde"/>
                <w:sz w:val="18"/>
                <w:szCs w:val="18"/>
              </w:rPr>
              <w:t>Desde la publicación de los “Lineamientos para la entrega, inscripción y consulta de información para la conformación del Sistema Nacional de Información de Infraestructura”, en el Diario Oficial de la Federación el pasado 18 de octubre de 2019, el Instituto se ha encargado de implementar el referido Sistema con el ganador de la licitación correspondiente.</w:t>
            </w:r>
          </w:p>
          <w:p w14:paraId="1AE91C0B" w14:textId="7BE585C5" w:rsidR="007A744B" w:rsidRDefault="007A744B" w:rsidP="008A48B0">
            <w:pPr>
              <w:shd w:val="clear" w:color="auto" w:fill="FFFFFF" w:themeFill="background1"/>
              <w:jc w:val="both"/>
              <w:rPr>
                <w:rFonts w:ascii="ITC Avant Garde" w:hAnsi="ITC Avant Garde"/>
                <w:sz w:val="18"/>
                <w:szCs w:val="18"/>
              </w:rPr>
            </w:pPr>
          </w:p>
          <w:p w14:paraId="2F49C41D" w14:textId="0AE5A145" w:rsidR="007A744B" w:rsidRDefault="007A744B"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En razón de ello, y de las pruebas que se han efectuado a dicho Sistema, surge la necesidad del Instituto de modificar los Lineamientos antes citados, para adecuarlos a </w:t>
            </w:r>
            <w:r w:rsidR="00C50470">
              <w:rPr>
                <w:rFonts w:ascii="ITC Avant Garde" w:hAnsi="ITC Avant Garde"/>
                <w:sz w:val="18"/>
                <w:szCs w:val="18"/>
              </w:rPr>
              <w:t xml:space="preserve">la </w:t>
            </w:r>
            <w:r>
              <w:rPr>
                <w:rFonts w:ascii="ITC Avant Garde" w:hAnsi="ITC Avant Garde"/>
                <w:sz w:val="18"/>
                <w:szCs w:val="18"/>
              </w:rPr>
              <w:t xml:space="preserve">operación </w:t>
            </w:r>
            <w:proofErr w:type="spellStart"/>
            <w:r>
              <w:rPr>
                <w:rFonts w:ascii="ITC Avant Garde" w:hAnsi="ITC Avant Garde"/>
                <w:sz w:val="18"/>
                <w:szCs w:val="18"/>
              </w:rPr>
              <w:t>persé</w:t>
            </w:r>
            <w:proofErr w:type="spellEnd"/>
            <w:r>
              <w:rPr>
                <w:rFonts w:ascii="ITC Avant Garde" w:hAnsi="ITC Avant Garde"/>
                <w:sz w:val="18"/>
                <w:szCs w:val="18"/>
              </w:rPr>
              <w:t xml:space="preserve"> del sistema.</w:t>
            </w:r>
          </w:p>
          <w:p w14:paraId="232C1C54" w14:textId="6E4790AA" w:rsidR="007A744B" w:rsidRDefault="007A744B" w:rsidP="008A48B0">
            <w:pPr>
              <w:shd w:val="clear" w:color="auto" w:fill="FFFFFF" w:themeFill="background1"/>
              <w:jc w:val="both"/>
              <w:rPr>
                <w:rFonts w:ascii="ITC Avant Garde" w:hAnsi="ITC Avant Garde"/>
                <w:sz w:val="18"/>
                <w:szCs w:val="18"/>
              </w:rPr>
            </w:pPr>
          </w:p>
          <w:p w14:paraId="4A85B4E8" w14:textId="4BD9E053" w:rsidR="007A744B" w:rsidRDefault="007A744B" w:rsidP="008A48B0">
            <w:pPr>
              <w:shd w:val="clear" w:color="auto" w:fill="FFFFFF" w:themeFill="background1"/>
              <w:jc w:val="both"/>
              <w:rPr>
                <w:rFonts w:ascii="ITC Avant Garde" w:hAnsi="ITC Avant Garde"/>
                <w:sz w:val="18"/>
                <w:szCs w:val="18"/>
              </w:rPr>
            </w:pPr>
            <w:r>
              <w:rPr>
                <w:rFonts w:ascii="ITC Avant Garde" w:hAnsi="ITC Avant Garde"/>
                <w:sz w:val="18"/>
                <w:szCs w:val="18"/>
              </w:rPr>
              <w:t>No es óbice señalar que, en la propuesta de modificación que se prevé, se señalan plazos específicos de entrega de la información que conformará el SN</w:t>
            </w:r>
            <w:r w:rsidR="00C50470">
              <w:rPr>
                <w:rFonts w:ascii="ITC Avant Garde" w:hAnsi="ITC Avant Garde"/>
                <w:sz w:val="18"/>
                <w:szCs w:val="18"/>
              </w:rPr>
              <w:t>I</w:t>
            </w:r>
            <w:r>
              <w:rPr>
                <w:rFonts w:ascii="ITC Avant Garde" w:hAnsi="ITC Avant Garde"/>
                <w:sz w:val="18"/>
                <w:szCs w:val="18"/>
              </w:rPr>
              <w:t>I, a fin de brindar mayo</w:t>
            </w:r>
            <w:r w:rsidR="00DD3A2D">
              <w:rPr>
                <w:rFonts w:ascii="ITC Avant Garde" w:hAnsi="ITC Avant Garde"/>
                <w:sz w:val="18"/>
                <w:szCs w:val="18"/>
              </w:rPr>
              <w:t>r</w:t>
            </w:r>
            <w:r>
              <w:rPr>
                <w:rFonts w:ascii="ITC Avant Garde" w:hAnsi="ITC Avant Garde"/>
                <w:sz w:val="18"/>
                <w:szCs w:val="18"/>
              </w:rPr>
              <w:t xml:space="preserve"> certeza jurídica a los Sujetos Obligados.</w:t>
            </w:r>
          </w:p>
          <w:p w14:paraId="280AA361" w14:textId="3B2A77FC" w:rsidR="007A744B" w:rsidRDefault="007A744B" w:rsidP="008A48B0">
            <w:pPr>
              <w:shd w:val="clear" w:color="auto" w:fill="FFFFFF" w:themeFill="background1"/>
              <w:jc w:val="both"/>
              <w:rPr>
                <w:rFonts w:ascii="ITC Avant Garde" w:hAnsi="ITC Avant Garde"/>
                <w:sz w:val="18"/>
                <w:szCs w:val="18"/>
              </w:rPr>
            </w:pPr>
          </w:p>
          <w:p w14:paraId="4DDCE46D" w14:textId="0E33EB14" w:rsidR="007A744B" w:rsidRDefault="007A744B" w:rsidP="008A48B0">
            <w:pPr>
              <w:shd w:val="clear" w:color="auto" w:fill="FFFFFF" w:themeFill="background1"/>
              <w:jc w:val="both"/>
              <w:rPr>
                <w:rFonts w:ascii="ITC Avant Garde" w:hAnsi="ITC Avant Garde"/>
                <w:sz w:val="18"/>
                <w:szCs w:val="18"/>
              </w:rPr>
            </w:pPr>
            <w:r>
              <w:rPr>
                <w:rFonts w:ascii="ITC Avant Garde" w:hAnsi="ITC Avant Garde"/>
                <w:sz w:val="18"/>
                <w:szCs w:val="18"/>
              </w:rPr>
              <w:t>Precisando que la misma, no es difiere de la señalada en los Lineamientos que fueron aprobados, no obstante</w:t>
            </w:r>
            <w:r w:rsidR="00F70B34">
              <w:rPr>
                <w:rFonts w:ascii="ITC Avant Garde" w:hAnsi="ITC Avant Garde"/>
                <w:sz w:val="18"/>
                <w:szCs w:val="18"/>
              </w:rPr>
              <w:t>,</w:t>
            </w:r>
            <w:r>
              <w:rPr>
                <w:rFonts w:ascii="ITC Avant Garde" w:hAnsi="ITC Avant Garde"/>
                <w:sz w:val="18"/>
                <w:szCs w:val="18"/>
              </w:rPr>
              <w:t xml:space="preserve"> y a fin de que los Sujetos Obligados tengan mayor claridad, </w:t>
            </w:r>
            <w:r w:rsidR="0049391C">
              <w:rPr>
                <w:rFonts w:ascii="ITC Avant Garde" w:hAnsi="ITC Avant Garde"/>
                <w:sz w:val="18"/>
                <w:szCs w:val="18"/>
              </w:rPr>
              <w:t>se considera necesario señalar plazos más específicos.</w:t>
            </w:r>
          </w:p>
          <w:p w14:paraId="78CE19AE" w14:textId="15BC29FD" w:rsidR="00F70B34" w:rsidRDefault="00F70B34" w:rsidP="008A48B0">
            <w:pPr>
              <w:shd w:val="clear" w:color="auto" w:fill="FFFFFF" w:themeFill="background1"/>
              <w:jc w:val="both"/>
              <w:rPr>
                <w:rFonts w:ascii="ITC Avant Garde" w:hAnsi="ITC Avant Garde"/>
                <w:sz w:val="18"/>
                <w:szCs w:val="18"/>
              </w:rPr>
            </w:pPr>
          </w:p>
          <w:p w14:paraId="6EA39976" w14:textId="6071D225" w:rsidR="00F70B34" w:rsidRDefault="00F70B34" w:rsidP="008A48B0">
            <w:pPr>
              <w:shd w:val="clear" w:color="auto" w:fill="FFFFFF" w:themeFill="background1"/>
              <w:jc w:val="both"/>
              <w:rPr>
                <w:rFonts w:ascii="ITC Avant Garde" w:hAnsi="ITC Avant Garde"/>
                <w:sz w:val="18"/>
                <w:szCs w:val="18"/>
              </w:rPr>
            </w:pPr>
            <w:r>
              <w:rPr>
                <w:rFonts w:ascii="ITC Avant Garde" w:hAnsi="ITC Avant Garde"/>
                <w:sz w:val="18"/>
                <w:szCs w:val="18"/>
              </w:rPr>
              <w:t>Asimismo, y dadas la</w:t>
            </w:r>
            <w:r w:rsidR="00C50470">
              <w:rPr>
                <w:rFonts w:ascii="ITC Avant Garde" w:hAnsi="ITC Avant Garde"/>
                <w:sz w:val="18"/>
                <w:szCs w:val="18"/>
              </w:rPr>
              <w:t>s</w:t>
            </w:r>
            <w:r>
              <w:rPr>
                <w:rFonts w:ascii="ITC Avant Garde" w:hAnsi="ITC Avant Garde"/>
                <w:sz w:val="18"/>
                <w:szCs w:val="18"/>
              </w:rPr>
              <w:t xml:space="preserve"> pruebas realizadas en el Sistema, se determinó </w:t>
            </w:r>
            <w:r w:rsidR="00C50470">
              <w:rPr>
                <w:rFonts w:ascii="ITC Avant Garde" w:hAnsi="ITC Avant Garde"/>
                <w:sz w:val="18"/>
                <w:szCs w:val="18"/>
              </w:rPr>
              <w:t>simplificar</w:t>
            </w:r>
            <w:r>
              <w:rPr>
                <w:rFonts w:ascii="ITC Avant Garde" w:hAnsi="ITC Avant Garde"/>
                <w:sz w:val="18"/>
                <w:szCs w:val="18"/>
              </w:rPr>
              <w:t xml:space="preserve"> ciertas obligaciones que se le habían impuesto a los Sujetos Obligados.</w:t>
            </w:r>
          </w:p>
          <w:p w14:paraId="5D1AF635" w14:textId="6E64451D" w:rsidR="00C50470" w:rsidRDefault="00C50470" w:rsidP="008A48B0">
            <w:pPr>
              <w:shd w:val="clear" w:color="auto" w:fill="FFFFFF" w:themeFill="background1"/>
              <w:jc w:val="both"/>
              <w:rPr>
                <w:rFonts w:ascii="ITC Avant Garde" w:hAnsi="ITC Avant Garde"/>
                <w:sz w:val="18"/>
                <w:szCs w:val="18"/>
              </w:rPr>
            </w:pPr>
          </w:p>
          <w:p w14:paraId="17BC5F07" w14:textId="007FBC47" w:rsidR="00C50470" w:rsidRDefault="00C50470"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Por </w:t>
            </w:r>
            <w:r w:rsidR="00AC1EF9">
              <w:rPr>
                <w:rFonts w:ascii="ITC Avant Garde" w:hAnsi="ITC Avant Garde"/>
                <w:sz w:val="18"/>
                <w:szCs w:val="18"/>
              </w:rPr>
              <w:t xml:space="preserve">otra parte, la modificación de los Lineamientos en comento permite utilizar los formatos </w:t>
            </w:r>
            <w:r w:rsidR="00E64554">
              <w:rPr>
                <w:rFonts w:ascii="ITC Avant Garde" w:hAnsi="ITC Avant Garde"/>
                <w:sz w:val="18"/>
                <w:szCs w:val="18"/>
              </w:rPr>
              <w:t xml:space="preserve">electrónicos </w:t>
            </w:r>
            <w:r w:rsidR="00AC1EF9">
              <w:rPr>
                <w:rFonts w:ascii="ITC Avant Garde" w:hAnsi="ITC Avant Garde"/>
                <w:sz w:val="18"/>
                <w:szCs w:val="18"/>
              </w:rPr>
              <w:t xml:space="preserve">compatibles con los </w:t>
            </w:r>
            <w:r w:rsidR="00E0124E">
              <w:rPr>
                <w:rFonts w:ascii="ITC Avant Garde" w:hAnsi="ITC Avant Garde"/>
                <w:sz w:val="18"/>
                <w:szCs w:val="18"/>
              </w:rPr>
              <w:t>utilizados</w:t>
            </w:r>
            <w:r w:rsidR="00AC1EF9">
              <w:rPr>
                <w:rFonts w:ascii="ITC Avant Garde" w:hAnsi="ITC Avant Garde"/>
                <w:sz w:val="18"/>
                <w:szCs w:val="18"/>
              </w:rPr>
              <w:t xml:space="preserve"> </w:t>
            </w:r>
            <w:r w:rsidR="00E0124E">
              <w:rPr>
                <w:rFonts w:ascii="ITC Avant Garde" w:hAnsi="ITC Avant Garde"/>
                <w:sz w:val="18"/>
                <w:szCs w:val="18"/>
              </w:rPr>
              <w:t>por</w:t>
            </w:r>
            <w:r w:rsidR="00AC1EF9">
              <w:rPr>
                <w:rFonts w:ascii="ITC Avant Garde" w:hAnsi="ITC Avant Garde"/>
                <w:sz w:val="18"/>
                <w:szCs w:val="18"/>
              </w:rPr>
              <w:t xml:space="preserve"> la solución tecnológica que albergará el SNII,</w:t>
            </w:r>
            <w:r w:rsidR="00E64554">
              <w:rPr>
                <w:rFonts w:ascii="ITC Avant Garde" w:hAnsi="ITC Avant Garde"/>
                <w:sz w:val="18"/>
                <w:szCs w:val="18"/>
              </w:rPr>
              <w:t xml:space="preserve"> </w:t>
            </w:r>
            <w:r w:rsidR="00160B88">
              <w:rPr>
                <w:rFonts w:ascii="ITC Avant Garde" w:hAnsi="ITC Avant Garde"/>
                <w:sz w:val="18"/>
                <w:szCs w:val="18"/>
              </w:rPr>
              <w:t>muchos</w:t>
            </w:r>
            <w:r w:rsidR="00E64554">
              <w:rPr>
                <w:rFonts w:ascii="ITC Avant Garde" w:hAnsi="ITC Avant Garde"/>
                <w:sz w:val="18"/>
                <w:szCs w:val="18"/>
              </w:rPr>
              <w:t xml:space="preserve"> de los cuales han sido adoptados en gran medida</w:t>
            </w:r>
            <w:r w:rsidR="00AC1EF9">
              <w:rPr>
                <w:rFonts w:ascii="ITC Avant Garde" w:hAnsi="ITC Avant Garde"/>
                <w:sz w:val="18"/>
                <w:szCs w:val="18"/>
              </w:rPr>
              <w:t xml:space="preserve"> </w:t>
            </w:r>
            <w:r w:rsidR="00E64554">
              <w:rPr>
                <w:rFonts w:ascii="ITC Avant Garde" w:hAnsi="ITC Avant Garde"/>
                <w:sz w:val="18"/>
                <w:szCs w:val="18"/>
              </w:rPr>
              <w:t>por la industria</w:t>
            </w:r>
            <w:r w:rsidR="00160B88">
              <w:rPr>
                <w:rFonts w:ascii="ITC Avant Garde" w:hAnsi="ITC Avant Garde"/>
                <w:sz w:val="18"/>
                <w:szCs w:val="18"/>
              </w:rPr>
              <w:t xml:space="preserve"> para el control de inventario de su infraestructura</w:t>
            </w:r>
            <w:r w:rsidR="00E64554">
              <w:rPr>
                <w:rFonts w:ascii="ITC Avant Garde" w:hAnsi="ITC Avant Garde"/>
                <w:sz w:val="18"/>
                <w:szCs w:val="18"/>
              </w:rPr>
              <w:t xml:space="preserve">, </w:t>
            </w:r>
            <w:r w:rsidR="00AC1EF9">
              <w:rPr>
                <w:rFonts w:ascii="ITC Avant Garde" w:hAnsi="ITC Avant Garde"/>
                <w:sz w:val="18"/>
                <w:szCs w:val="18"/>
              </w:rPr>
              <w:t>con lo cual se garantizará un adecuado</w:t>
            </w:r>
            <w:r w:rsidR="004B6088">
              <w:rPr>
                <w:rFonts w:ascii="ITC Avant Garde" w:hAnsi="ITC Avant Garde"/>
                <w:sz w:val="18"/>
                <w:szCs w:val="18"/>
              </w:rPr>
              <w:t xml:space="preserve"> funcionamiento de dicha herramienta, minimizando los errores en la carga de información por parte de los Sujetos obligados, optimizando así su desempeño y reduciendo los tiempos de procesamiento de dicha información.</w:t>
            </w:r>
          </w:p>
          <w:p w14:paraId="3F66A764" w14:textId="603078A0" w:rsidR="00DD3A2D" w:rsidRDefault="00DD3A2D" w:rsidP="008A48B0">
            <w:pPr>
              <w:shd w:val="clear" w:color="auto" w:fill="FFFFFF" w:themeFill="background1"/>
              <w:jc w:val="both"/>
              <w:rPr>
                <w:rFonts w:ascii="ITC Avant Garde" w:hAnsi="ITC Avant Garde"/>
                <w:sz w:val="18"/>
                <w:szCs w:val="18"/>
              </w:rPr>
            </w:pPr>
          </w:p>
          <w:p w14:paraId="77B70C94" w14:textId="0188F54E" w:rsidR="001932FC" w:rsidRPr="00451B7D" w:rsidRDefault="00DD3A2D" w:rsidP="006B5C66">
            <w:pPr>
              <w:shd w:val="clear" w:color="auto" w:fill="FFFFFF" w:themeFill="background1"/>
              <w:jc w:val="both"/>
              <w:rPr>
                <w:rFonts w:ascii="ITC Avant Garde" w:hAnsi="ITC Avant Garde"/>
                <w:sz w:val="18"/>
                <w:szCs w:val="18"/>
              </w:rPr>
            </w:pPr>
            <w:r>
              <w:rPr>
                <w:rFonts w:ascii="ITC Avant Garde" w:hAnsi="ITC Avant Garde"/>
                <w:sz w:val="18"/>
                <w:szCs w:val="18"/>
              </w:rPr>
              <w:t xml:space="preserve">Por último, con la propuesta de modificación se subsana los errores </w:t>
            </w:r>
            <w:r w:rsidR="006B5C66">
              <w:rPr>
                <w:rFonts w:ascii="ITC Avant Garde" w:hAnsi="ITC Avant Garde"/>
                <w:sz w:val="18"/>
                <w:szCs w:val="18"/>
              </w:rPr>
              <w:t xml:space="preserve">que se visualizan en la publicación del Diario Oficial de la Federación en la sección “Anexo V”, además que en concordancia con los </w:t>
            </w:r>
            <w:r w:rsidR="006B5C66" w:rsidRPr="006B5C66">
              <w:rPr>
                <w:rFonts w:ascii="ITC Avant Garde" w:hAnsi="ITC Avant Garde"/>
                <w:sz w:val="18"/>
                <w:szCs w:val="18"/>
              </w:rPr>
              <w:t>lineamientos para el despliegue, acceso y uso compartido de infraestructura de telecomunicaciones y radiodifusión</w:t>
            </w:r>
            <w:r w:rsidR="006B5C66">
              <w:rPr>
                <w:rFonts w:ascii="ITC Avant Garde" w:hAnsi="ITC Avant Garde"/>
                <w:sz w:val="18"/>
                <w:szCs w:val="18"/>
              </w:rPr>
              <w:t xml:space="preserve">, se agrega el elemento “Obra Civil” en los anexos IV y V. </w:t>
            </w:r>
          </w:p>
        </w:tc>
      </w:tr>
      <w:tr w:rsidR="00534401" w:rsidRPr="00451B7D" w14:paraId="36BC316A" w14:textId="77777777" w:rsidTr="00534401">
        <w:tc>
          <w:tcPr>
            <w:tcW w:w="8828" w:type="dxa"/>
            <w:tcBorders>
              <w:top w:val="single" w:sz="4" w:space="0" w:color="auto"/>
              <w:left w:val="nil"/>
              <w:bottom w:val="nil"/>
              <w:right w:val="nil"/>
            </w:tcBorders>
            <w:shd w:val="clear" w:color="auto" w:fill="FFFFFF" w:themeFill="background1"/>
          </w:tcPr>
          <w:p w14:paraId="4BE54CB2" w14:textId="77777777" w:rsidR="00534401" w:rsidRPr="00451B7D" w:rsidRDefault="00534401" w:rsidP="008A48B0">
            <w:pPr>
              <w:shd w:val="clear" w:color="auto" w:fill="FFFFFF" w:themeFill="background1"/>
              <w:jc w:val="both"/>
              <w:rPr>
                <w:rFonts w:ascii="ITC Avant Garde" w:hAnsi="ITC Avant Garde"/>
                <w:b/>
                <w:sz w:val="18"/>
                <w:szCs w:val="18"/>
              </w:rPr>
            </w:pPr>
          </w:p>
        </w:tc>
      </w:tr>
      <w:tr w:rsidR="00534401" w:rsidRPr="00451B7D" w14:paraId="6B69FDE3" w14:textId="77777777" w:rsidTr="00534401">
        <w:tc>
          <w:tcPr>
            <w:tcW w:w="8828" w:type="dxa"/>
            <w:tcBorders>
              <w:top w:val="nil"/>
              <w:left w:val="nil"/>
              <w:bottom w:val="nil"/>
              <w:right w:val="nil"/>
            </w:tcBorders>
            <w:shd w:val="clear" w:color="auto" w:fill="FFFFFF" w:themeFill="background1"/>
          </w:tcPr>
          <w:p w14:paraId="56C8AB8C" w14:textId="77777777" w:rsidR="00534401" w:rsidRPr="00451B7D" w:rsidRDefault="00534401" w:rsidP="008A48B0">
            <w:pPr>
              <w:shd w:val="clear" w:color="auto" w:fill="FFFFFF" w:themeFill="background1"/>
              <w:jc w:val="both"/>
              <w:rPr>
                <w:rFonts w:ascii="ITC Avant Garde" w:hAnsi="ITC Avant Garde"/>
                <w:b/>
                <w:sz w:val="18"/>
                <w:szCs w:val="18"/>
              </w:rPr>
            </w:pPr>
          </w:p>
        </w:tc>
      </w:tr>
    </w:tbl>
    <w:tbl>
      <w:tblPr>
        <w:tblStyle w:val="Tablaconcuadrcula"/>
        <w:tblpPr w:leftFromText="141" w:rightFromText="141" w:vertAnchor="text" w:horzAnchor="margin" w:tblpY="356"/>
        <w:tblW w:w="0" w:type="auto"/>
        <w:tblBorders>
          <w:insideH w:val="none" w:sz="0" w:space="0" w:color="auto"/>
          <w:insideV w:val="none" w:sz="0" w:space="0" w:color="auto"/>
        </w:tblBorders>
        <w:tblLook w:val="04A0" w:firstRow="1" w:lastRow="0" w:firstColumn="1" w:lastColumn="0" w:noHBand="0" w:noVBand="1"/>
      </w:tblPr>
      <w:tblGrid>
        <w:gridCol w:w="8828"/>
      </w:tblGrid>
      <w:tr w:rsidR="00B41497" w:rsidRPr="00451B7D" w14:paraId="4CC01DA5" w14:textId="77777777" w:rsidTr="00534401">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5B5F0BBE"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w:t>
                  </w:r>
                  <w:proofErr w:type="gramStart"/>
                  <w:r w:rsidRPr="00451B7D">
                    <w:rPr>
                      <w:rFonts w:ascii="ITC Avant Garde" w:hAnsi="ITC Avant Garde"/>
                      <w:sz w:val="18"/>
                      <w:szCs w:val="18"/>
                    </w:rPr>
                    <w:t>( )</w:t>
                  </w:r>
                  <w:proofErr w:type="gramEnd"/>
                  <w:r w:rsidRPr="00451B7D">
                    <w:rPr>
                      <w:rFonts w:ascii="ITC Avant Garde" w:hAnsi="ITC Avant Garde"/>
                      <w:sz w:val="18"/>
                      <w:szCs w:val="18"/>
                    </w:rPr>
                    <w:t xml:space="preserve"> No (</w:t>
                  </w:r>
                  <w:r w:rsidR="0049391C">
                    <w:rPr>
                      <w:rFonts w:ascii="ITC Avant Garde" w:hAnsi="ITC Avant Garde"/>
                      <w:sz w:val="18"/>
                      <w:szCs w:val="18"/>
                    </w:rPr>
                    <w:t>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77777777" w:rsidR="00596FDE" w:rsidRPr="00451B7D" w:rsidRDefault="00596FDE" w:rsidP="005F60E2">
                  <w:pPr>
                    <w:framePr w:hSpace="141" w:wrap="around" w:vAnchor="text" w:hAnchor="margin" w:y="356"/>
                    <w:jc w:val="both"/>
                    <w:rPr>
                      <w:rFonts w:ascii="ITC Avant Garde" w:hAnsi="ITC Avant Garde"/>
                      <w:sz w:val="18"/>
                      <w:szCs w:val="18"/>
                    </w:rPr>
                  </w:pPr>
                </w:p>
                <w:p w14:paraId="7CA4A6B4" w14:textId="77777777" w:rsidR="00596FDE" w:rsidRDefault="00596FDE" w:rsidP="005F60E2">
                  <w:pPr>
                    <w:framePr w:hSpace="141" w:wrap="around" w:vAnchor="text" w:hAnchor="margin" w:y="356"/>
                    <w:jc w:val="both"/>
                    <w:rPr>
                      <w:rFonts w:ascii="ITC Avant Garde" w:hAnsi="ITC Avant Garde"/>
                      <w:sz w:val="18"/>
                      <w:szCs w:val="18"/>
                    </w:rPr>
                  </w:pPr>
                </w:p>
                <w:p w14:paraId="40DA22A2" w14:textId="77777777" w:rsidR="000C16BC" w:rsidRPr="00451B7D" w:rsidRDefault="000C16BC" w:rsidP="005F60E2">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3F600A">
        <w:tc>
          <w:tcPr>
            <w:tcW w:w="8828" w:type="dxa"/>
          </w:tcPr>
          <w:p w14:paraId="695C7A4C" w14:textId="60C0AEAD"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534401">
              <w:tc>
                <w:tcPr>
                  <w:tcW w:w="1876" w:type="dxa"/>
                  <w:tcBorders>
                    <w:bottom w:val="single" w:sz="12" w:space="0" w:color="auto"/>
                  </w:tcBorders>
                  <w:shd w:val="clear" w:color="auto" w:fill="A8D08D" w:themeFill="accent6" w:themeFillTint="99"/>
                </w:tcPr>
                <w:p w14:paraId="68667C9B"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00534401">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3B126653" w:rsidR="00BE7D1C" w:rsidRPr="00451B7D" w:rsidRDefault="0049391C"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647DB6B" w14:textId="0E3D9E60" w:rsidR="0049391C" w:rsidRDefault="0049391C" w:rsidP="00534401">
                  <w:pPr>
                    <w:contextualSpacing/>
                    <w:jc w:val="both"/>
                    <w:rPr>
                      <w:rFonts w:ascii="ITC Avant Garde" w:hAnsi="ITC Avant Garde"/>
                      <w:sz w:val="18"/>
                      <w:szCs w:val="18"/>
                    </w:rPr>
                  </w:pPr>
                  <w:r>
                    <w:rPr>
                      <w:rFonts w:ascii="ITC Avant Garde" w:hAnsi="ITC Avant Garde"/>
                      <w:sz w:val="18"/>
                      <w:szCs w:val="18"/>
                    </w:rPr>
                    <w:t xml:space="preserve">No emitir la presente propuesta de modificación y continuar con los Lineamientos </w:t>
                  </w:r>
                  <w:r w:rsidRPr="0049391C">
                    <w:rPr>
                      <w:rFonts w:ascii="ITC Avant Garde" w:hAnsi="ITC Avant Garde"/>
                      <w:sz w:val="18"/>
                      <w:szCs w:val="18"/>
                    </w:rPr>
                    <w:t>para la entrega, inscripción y consulta de información para la conformación del Sistema Nacional de Información de Infraestructura</w:t>
                  </w:r>
                  <w:r>
                    <w:rPr>
                      <w:rFonts w:ascii="ITC Avant Garde" w:hAnsi="ITC Avant Garde"/>
                      <w:sz w:val="18"/>
                      <w:szCs w:val="18"/>
                    </w:rPr>
                    <w:t xml:space="preserve"> vigentes.</w:t>
                  </w:r>
                </w:p>
                <w:p w14:paraId="360D5F57" w14:textId="77777777" w:rsidR="00BE7D1C" w:rsidRPr="00451B7D" w:rsidRDefault="00BE7D1C" w:rsidP="00534401">
                  <w:pPr>
                    <w:jc w:val="both"/>
                    <w:rPr>
                      <w:rFonts w:ascii="ITC Avant Garde" w:hAnsi="ITC Avant Garde"/>
                      <w:sz w:val="18"/>
                      <w:szCs w:val="18"/>
                    </w:rPr>
                  </w:pPr>
                </w:p>
              </w:tc>
              <w:tc>
                <w:tcPr>
                  <w:tcW w:w="3969" w:type="dxa"/>
                </w:tcPr>
                <w:p w14:paraId="7D43665B" w14:textId="1FD12FA1" w:rsidR="0049391C" w:rsidRDefault="0049391C" w:rsidP="00AC7D5D">
                  <w:pPr>
                    <w:contextualSpacing/>
                    <w:jc w:val="both"/>
                    <w:rPr>
                      <w:rFonts w:ascii="ITC Avant Garde" w:hAnsi="ITC Avant Garde"/>
                      <w:sz w:val="18"/>
                      <w:szCs w:val="18"/>
                    </w:rPr>
                  </w:pPr>
                  <w:r>
                    <w:rPr>
                      <w:rFonts w:ascii="ITC Avant Garde" w:hAnsi="ITC Avant Garde"/>
                      <w:sz w:val="18"/>
                      <w:szCs w:val="18"/>
                    </w:rPr>
                    <w:t>Esta alternativa no se considera conveniente en virtud de que se retrasarían los esfuerzos que ha realizado</w:t>
                  </w:r>
                  <w:r w:rsidR="009B3C1A">
                    <w:rPr>
                      <w:rFonts w:ascii="ITC Avant Garde" w:hAnsi="ITC Avant Garde"/>
                      <w:sz w:val="18"/>
                      <w:szCs w:val="18"/>
                    </w:rPr>
                    <w:t xml:space="preserve"> en</w:t>
                  </w:r>
                  <w:r>
                    <w:rPr>
                      <w:rFonts w:ascii="ITC Avant Garde" w:hAnsi="ITC Avant Garde"/>
                      <w:sz w:val="18"/>
                      <w:szCs w:val="18"/>
                    </w:rPr>
                    <w:t xml:space="preserve"> el Instituto </w:t>
                  </w:r>
                  <w:r w:rsidR="00ED228A">
                    <w:rPr>
                      <w:rFonts w:ascii="ITC Avant Garde" w:hAnsi="ITC Avant Garde"/>
                      <w:sz w:val="18"/>
                      <w:szCs w:val="18"/>
                    </w:rPr>
                    <w:t xml:space="preserve">para implementar el </w:t>
                  </w:r>
                  <w:r w:rsidR="00ED228A" w:rsidRPr="0049391C">
                    <w:rPr>
                      <w:rFonts w:ascii="ITC Avant Garde" w:hAnsi="ITC Avant Garde"/>
                      <w:sz w:val="18"/>
                      <w:szCs w:val="18"/>
                    </w:rPr>
                    <w:t>Sistema Nacional de Información de Infraestructura</w:t>
                  </w:r>
                  <w:r w:rsidR="003F051B">
                    <w:rPr>
                      <w:rFonts w:ascii="ITC Avant Garde" w:hAnsi="ITC Avant Garde"/>
                      <w:sz w:val="18"/>
                      <w:szCs w:val="18"/>
                    </w:rPr>
                    <w:t>.</w:t>
                  </w:r>
                </w:p>
                <w:p w14:paraId="407929FA" w14:textId="034C3BCF" w:rsidR="003F051B" w:rsidRDefault="003F051B" w:rsidP="00AC7D5D">
                  <w:pPr>
                    <w:contextualSpacing/>
                    <w:jc w:val="both"/>
                    <w:rPr>
                      <w:rFonts w:ascii="ITC Avant Garde" w:hAnsi="ITC Avant Garde"/>
                      <w:sz w:val="18"/>
                      <w:szCs w:val="18"/>
                    </w:rPr>
                  </w:pPr>
                </w:p>
                <w:p w14:paraId="05ED2F62" w14:textId="77777777" w:rsidR="003F051B" w:rsidRDefault="003F051B" w:rsidP="00AC7D5D">
                  <w:pPr>
                    <w:contextualSpacing/>
                    <w:jc w:val="both"/>
                    <w:rPr>
                      <w:rFonts w:ascii="ITC Avant Garde" w:hAnsi="ITC Avant Garde"/>
                      <w:sz w:val="18"/>
                      <w:szCs w:val="18"/>
                    </w:rPr>
                  </w:pPr>
                  <w:r>
                    <w:rPr>
                      <w:rFonts w:ascii="ITC Avant Garde" w:hAnsi="ITC Avant Garde"/>
                      <w:sz w:val="18"/>
                      <w:szCs w:val="18"/>
                    </w:rPr>
                    <w:t>Dejarían de ajustarse los Lineamientos del SNII a la operación actual del Sistema.</w:t>
                  </w:r>
                </w:p>
                <w:p w14:paraId="1E9F1B77" w14:textId="5B2591F8" w:rsidR="003F051B" w:rsidRDefault="003F051B" w:rsidP="00AC7D5D">
                  <w:pPr>
                    <w:contextualSpacing/>
                    <w:jc w:val="both"/>
                    <w:rPr>
                      <w:rFonts w:ascii="ITC Avant Garde" w:hAnsi="ITC Avant Garde"/>
                      <w:sz w:val="18"/>
                      <w:szCs w:val="18"/>
                    </w:rPr>
                  </w:pPr>
                </w:p>
                <w:p w14:paraId="67702FBF" w14:textId="371D05E9" w:rsidR="003F051B" w:rsidRDefault="003F051B" w:rsidP="00AC7D5D">
                  <w:pPr>
                    <w:contextualSpacing/>
                    <w:jc w:val="both"/>
                    <w:rPr>
                      <w:rFonts w:ascii="ITC Avant Garde" w:hAnsi="ITC Avant Garde"/>
                      <w:sz w:val="18"/>
                      <w:szCs w:val="18"/>
                    </w:rPr>
                  </w:pPr>
                  <w:r>
                    <w:rPr>
                      <w:rFonts w:ascii="ITC Avant Garde" w:hAnsi="ITC Avant Garde"/>
                      <w:sz w:val="18"/>
                      <w:szCs w:val="18"/>
                    </w:rPr>
                    <w:t>Sería más confuso para los Sujetos Obligados determinar las fechas en las que deberán presentan la información que se precisa en los Lineamientos del SNII.</w:t>
                  </w:r>
                </w:p>
                <w:p w14:paraId="6F788DFD" w14:textId="7EEC14A6" w:rsidR="009B3C1A" w:rsidRDefault="009B3C1A" w:rsidP="00AC7D5D">
                  <w:pPr>
                    <w:contextualSpacing/>
                    <w:jc w:val="both"/>
                    <w:rPr>
                      <w:rFonts w:ascii="ITC Avant Garde" w:hAnsi="ITC Avant Garde"/>
                      <w:sz w:val="18"/>
                      <w:szCs w:val="18"/>
                    </w:rPr>
                  </w:pPr>
                </w:p>
                <w:p w14:paraId="41E11A51" w14:textId="68852766" w:rsidR="009B3C1A" w:rsidRDefault="009B3C1A" w:rsidP="00AC7D5D">
                  <w:pPr>
                    <w:contextualSpacing/>
                    <w:jc w:val="both"/>
                    <w:rPr>
                      <w:rFonts w:ascii="ITC Avant Garde" w:hAnsi="ITC Avant Garde"/>
                      <w:sz w:val="18"/>
                      <w:szCs w:val="18"/>
                    </w:rPr>
                  </w:pPr>
                  <w:r>
                    <w:rPr>
                      <w:rFonts w:ascii="ITC Avant Garde" w:hAnsi="ITC Avant Garde"/>
                      <w:sz w:val="18"/>
                      <w:szCs w:val="18"/>
                    </w:rPr>
                    <w:t>Se corre riesgo de rebasar las capacidades tecnológicas del Instituto para recibir la información requerida a todos los Sujetos Obligados.</w:t>
                  </w:r>
                </w:p>
                <w:p w14:paraId="3A0F5AC2" w14:textId="77777777" w:rsidR="00BE7D1C" w:rsidRPr="00451B7D" w:rsidRDefault="00BE7D1C" w:rsidP="00ED228A">
                  <w:pPr>
                    <w:contextualSpacing/>
                    <w:jc w:val="center"/>
                    <w:rPr>
                      <w:rFonts w:ascii="ITC Avant Garde" w:hAnsi="ITC Avant Garde"/>
                      <w:sz w:val="18"/>
                      <w:szCs w:val="18"/>
                    </w:rPr>
                  </w:pPr>
                </w:p>
              </w:tc>
            </w:tr>
            <w:tr w:rsidR="00BE7D1C" w:rsidRPr="00451B7D" w14:paraId="504B2907" w14:textId="77777777" w:rsidTr="00534401">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460F5067" w:rsidR="00BE7D1C" w:rsidRPr="00451B7D" w:rsidRDefault="0049391C" w:rsidP="003F600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48D162C9" w14:textId="77777777" w:rsidR="0049391C" w:rsidRDefault="0049391C" w:rsidP="00534401">
                  <w:pPr>
                    <w:contextualSpacing/>
                    <w:jc w:val="both"/>
                    <w:rPr>
                      <w:rFonts w:ascii="ITC Avant Garde" w:hAnsi="ITC Avant Garde"/>
                      <w:sz w:val="18"/>
                      <w:szCs w:val="18"/>
                    </w:rPr>
                  </w:pPr>
                  <w:r>
                    <w:rPr>
                      <w:rFonts w:ascii="ITC Avant Garde" w:hAnsi="ITC Avant Garde"/>
                      <w:sz w:val="18"/>
                      <w:szCs w:val="18"/>
                    </w:rPr>
                    <w:t xml:space="preserve">No emitir la presente propuesta de modificación y emitir una disposición jurídica complementaria </w:t>
                  </w:r>
                  <w:r>
                    <w:rPr>
                      <w:rFonts w:ascii="ITC Avant Garde" w:hAnsi="ITC Avant Garde"/>
                      <w:sz w:val="18"/>
                      <w:szCs w:val="18"/>
                    </w:rPr>
                    <w:lastRenderedPageBreak/>
                    <w:t>que establezca aquellos trámites y servicios adicionales que podrán presentarse y sustanciarse a través de la funcionalidad denominada “Mas Trámites y Servicios”.</w:t>
                  </w:r>
                </w:p>
                <w:p w14:paraId="45F86C45" w14:textId="77777777" w:rsidR="00BE7D1C" w:rsidRPr="00451B7D" w:rsidRDefault="00BE7D1C" w:rsidP="003F600A">
                  <w:pPr>
                    <w:jc w:val="center"/>
                    <w:rPr>
                      <w:rFonts w:ascii="ITC Avant Garde" w:hAnsi="ITC Avant Garde"/>
                      <w:sz w:val="18"/>
                      <w:szCs w:val="18"/>
                    </w:rPr>
                  </w:pPr>
                </w:p>
              </w:tc>
              <w:tc>
                <w:tcPr>
                  <w:tcW w:w="3969" w:type="dxa"/>
                </w:tcPr>
                <w:p w14:paraId="52FB3D5B" w14:textId="682681C3" w:rsidR="0049391C" w:rsidRDefault="0049391C" w:rsidP="0049391C">
                  <w:pPr>
                    <w:jc w:val="both"/>
                    <w:rPr>
                      <w:rFonts w:ascii="ITC Avant Garde" w:hAnsi="ITC Avant Garde"/>
                      <w:sz w:val="18"/>
                      <w:szCs w:val="18"/>
                    </w:rPr>
                  </w:pPr>
                  <w:r>
                    <w:rPr>
                      <w:rFonts w:ascii="ITC Avant Garde" w:hAnsi="ITC Avant Garde"/>
                      <w:sz w:val="18"/>
                      <w:szCs w:val="18"/>
                    </w:rPr>
                    <w:lastRenderedPageBreak/>
                    <w:t xml:space="preserve">Esta alternativa no se estima conveniente en virtud de que, además de lo señalado en la alternativa que precede, se considera ineficiente emitir disposiciones </w:t>
                  </w:r>
                  <w:r>
                    <w:rPr>
                      <w:rFonts w:ascii="ITC Avant Garde" w:hAnsi="ITC Avant Garde"/>
                      <w:sz w:val="18"/>
                      <w:szCs w:val="18"/>
                    </w:rPr>
                    <w:lastRenderedPageBreak/>
                    <w:t xml:space="preserve">adicionales a los propios </w:t>
                  </w:r>
                  <w:r w:rsidR="00AC7D5D">
                    <w:rPr>
                      <w:rFonts w:ascii="ITC Avant Garde" w:hAnsi="ITC Avant Garde"/>
                      <w:sz w:val="18"/>
                      <w:szCs w:val="18"/>
                    </w:rPr>
                    <w:t xml:space="preserve">Lineamientos </w:t>
                  </w:r>
                  <w:r w:rsidR="00AC7D5D" w:rsidRPr="0049391C">
                    <w:rPr>
                      <w:rFonts w:ascii="ITC Avant Garde" w:hAnsi="ITC Avant Garde"/>
                      <w:sz w:val="18"/>
                      <w:szCs w:val="18"/>
                    </w:rPr>
                    <w:t>para la entrega, inscripción y consulta de información para la conformación del Sistema Nacional de Información de Infraestructura</w:t>
                  </w:r>
                  <w:r>
                    <w:rPr>
                      <w:rFonts w:ascii="ITC Avant Garde" w:hAnsi="ITC Avant Garde"/>
                      <w:sz w:val="18"/>
                      <w:szCs w:val="18"/>
                    </w:rPr>
                    <w:t xml:space="preserve">, que regulan la </w:t>
                  </w:r>
                  <w:r w:rsidR="00AC7D5D">
                    <w:rPr>
                      <w:rFonts w:ascii="ITC Avant Garde" w:hAnsi="ITC Avant Garde"/>
                      <w:sz w:val="18"/>
                      <w:szCs w:val="18"/>
                    </w:rPr>
                    <w:t>entrega, inscripción y consulta de información para la conformación del SNII.</w:t>
                  </w:r>
                </w:p>
                <w:p w14:paraId="0B6DBE7A" w14:textId="77777777" w:rsidR="0049391C" w:rsidRDefault="0049391C" w:rsidP="0049391C">
                  <w:pPr>
                    <w:jc w:val="both"/>
                    <w:rPr>
                      <w:rFonts w:ascii="ITC Avant Garde" w:hAnsi="ITC Avant Garde"/>
                      <w:sz w:val="18"/>
                      <w:szCs w:val="18"/>
                    </w:rPr>
                  </w:pPr>
                </w:p>
                <w:p w14:paraId="0C310FD0" w14:textId="67B12FBC" w:rsidR="0049391C" w:rsidRDefault="0049391C" w:rsidP="0049391C">
                  <w:pPr>
                    <w:jc w:val="both"/>
                    <w:rPr>
                      <w:rFonts w:ascii="ITC Avant Garde" w:hAnsi="ITC Avant Garde" w:cs="TimesNewRomanPS-BoldMT"/>
                      <w:bCs/>
                      <w:sz w:val="18"/>
                      <w:szCs w:val="18"/>
                    </w:rPr>
                  </w:pPr>
                  <w:r>
                    <w:rPr>
                      <w:rFonts w:ascii="ITC Avant Garde" w:hAnsi="ITC Avant Garde"/>
                      <w:sz w:val="18"/>
                      <w:szCs w:val="18"/>
                    </w:rPr>
                    <w:t xml:space="preserve">En este sentido, </w:t>
                  </w:r>
                  <w:r w:rsidR="00AC7D5D">
                    <w:rPr>
                      <w:rFonts w:ascii="ITC Avant Garde" w:hAnsi="ITC Avant Garde"/>
                      <w:sz w:val="18"/>
                      <w:szCs w:val="18"/>
                    </w:rPr>
                    <w:t xml:space="preserve">la modificación a </w:t>
                  </w:r>
                  <w:r>
                    <w:rPr>
                      <w:rFonts w:ascii="ITC Avant Garde" w:hAnsi="ITC Avant Garde"/>
                      <w:sz w:val="18"/>
                      <w:szCs w:val="18"/>
                    </w:rPr>
                    <w:t>los Lineamientos</w:t>
                  </w:r>
                  <w:r w:rsidR="00AC7D5D">
                    <w:rPr>
                      <w:rFonts w:ascii="ITC Avant Garde" w:hAnsi="ITC Avant Garde"/>
                      <w:sz w:val="18"/>
                      <w:szCs w:val="18"/>
                    </w:rPr>
                    <w:t xml:space="preserve"> </w:t>
                  </w:r>
                  <w:r w:rsidR="00AC7D5D" w:rsidRPr="0049391C">
                    <w:rPr>
                      <w:rFonts w:ascii="ITC Avant Garde" w:hAnsi="ITC Avant Garde"/>
                      <w:sz w:val="18"/>
                      <w:szCs w:val="18"/>
                    </w:rPr>
                    <w:t>para la entrega, inscripción y consulta de información para la conformación del Sistema Nacional de Información de Infraestructura</w:t>
                  </w:r>
                  <w:r w:rsidR="00AC7D5D">
                    <w:rPr>
                      <w:rFonts w:ascii="ITC Avant Garde" w:hAnsi="ITC Avant Garde"/>
                      <w:sz w:val="18"/>
                      <w:szCs w:val="18"/>
                    </w:rPr>
                    <w:t xml:space="preserve"> </w:t>
                  </w:r>
                  <w:r>
                    <w:rPr>
                      <w:rFonts w:ascii="ITC Avant Garde" w:hAnsi="ITC Avant Garde" w:cs="TimesNewRomanPS-BoldMT"/>
                      <w:bCs/>
                      <w:sz w:val="18"/>
                      <w:szCs w:val="18"/>
                    </w:rPr>
                    <w:t>son el medio más propicio y eficiente para continuar con la propuesta para la implementación de</w:t>
                  </w:r>
                  <w:r w:rsidR="00AC7D5D">
                    <w:rPr>
                      <w:rFonts w:ascii="ITC Avant Garde" w:hAnsi="ITC Avant Garde" w:cs="TimesNewRomanPS-BoldMT"/>
                      <w:bCs/>
                      <w:sz w:val="18"/>
                      <w:szCs w:val="18"/>
                    </w:rPr>
                    <w:t>l Sistema Nacional de Información de Infraestructura.</w:t>
                  </w:r>
                  <w:r>
                    <w:rPr>
                      <w:rFonts w:ascii="ITC Avant Garde" w:hAnsi="ITC Avant Garde" w:cs="TimesNewRomanPS-BoldMT"/>
                      <w:bCs/>
                      <w:sz w:val="18"/>
                      <w:szCs w:val="18"/>
                    </w:rPr>
                    <w:t xml:space="preserve"> </w:t>
                  </w:r>
                </w:p>
                <w:p w14:paraId="51384899" w14:textId="77777777" w:rsidR="0049391C" w:rsidRDefault="0049391C" w:rsidP="0049391C">
                  <w:pPr>
                    <w:jc w:val="both"/>
                    <w:rPr>
                      <w:rFonts w:ascii="ITC Avant Garde" w:hAnsi="ITC Avant Garde" w:cs="TimesNewRomanPS-BoldMT"/>
                      <w:bCs/>
                      <w:sz w:val="18"/>
                      <w:szCs w:val="18"/>
                    </w:rPr>
                  </w:pPr>
                </w:p>
                <w:p w14:paraId="7745EB99" w14:textId="77777777" w:rsidR="0049391C" w:rsidRDefault="0049391C" w:rsidP="0049391C">
                  <w:pPr>
                    <w:jc w:val="both"/>
                    <w:rPr>
                      <w:rFonts w:ascii="ITC Avant Garde" w:hAnsi="ITC Avant Garde"/>
                      <w:sz w:val="18"/>
                      <w:szCs w:val="18"/>
                    </w:rPr>
                  </w:pPr>
                  <w:r>
                    <w:rPr>
                      <w:rFonts w:ascii="ITC Avant Garde" w:hAnsi="ITC Avant Garde" w:cs="TimesNewRomanPS-BoldMT"/>
                      <w:bCs/>
                      <w:sz w:val="18"/>
                      <w:szCs w:val="18"/>
                    </w:rPr>
                    <w:t>Emitir disposiciones adicionales o diferentes podría generar una sobrerregulación en la materia.</w:t>
                  </w:r>
                </w:p>
                <w:p w14:paraId="665E7213" w14:textId="77777777" w:rsidR="00BE7D1C" w:rsidRPr="00451B7D" w:rsidRDefault="00BE7D1C" w:rsidP="003F600A">
                  <w:pPr>
                    <w:jc w:val="center"/>
                    <w:rPr>
                      <w:rFonts w:ascii="ITC Avant Garde" w:hAnsi="ITC Avant Garde"/>
                      <w:sz w:val="18"/>
                      <w:szCs w:val="18"/>
                    </w:rPr>
                  </w:pPr>
                </w:p>
              </w:tc>
            </w:tr>
          </w:tbl>
          <w:p w14:paraId="3DD0A069" w14:textId="77777777" w:rsidR="00BE7D1C" w:rsidRPr="00451B7D" w:rsidRDefault="00BE7D1C" w:rsidP="003F600A">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3F600A">
        <w:tc>
          <w:tcPr>
            <w:tcW w:w="8828" w:type="dxa"/>
          </w:tcPr>
          <w:p w14:paraId="34F02CB1" w14:textId="75F43432" w:rsidR="00BE7D1C"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34835E9F" w14:textId="77777777" w:rsidR="00AC7D5D" w:rsidRPr="00451B7D" w:rsidRDefault="00AC7D5D" w:rsidP="003F600A">
            <w:pPr>
              <w:jc w:val="both"/>
              <w:rPr>
                <w:rFonts w:ascii="ITC Avant Garde" w:hAnsi="ITC Avant Garde"/>
                <w:b/>
                <w:sz w:val="18"/>
                <w:szCs w:val="18"/>
              </w:rPr>
            </w:pPr>
          </w:p>
          <w:p w14:paraId="095A44AE" w14:textId="19FACC4C" w:rsidR="00B86446" w:rsidRDefault="00AC7D5D" w:rsidP="00AC7D5D">
            <w:pPr>
              <w:jc w:val="both"/>
              <w:rPr>
                <w:rFonts w:ascii="ITC Avant Garde" w:hAnsi="ITC Avant Garde"/>
                <w:sz w:val="18"/>
                <w:szCs w:val="18"/>
                <w:lang w:val="es-ES"/>
              </w:rPr>
            </w:pPr>
            <w:r>
              <w:rPr>
                <w:rFonts w:ascii="ITC Avant Garde" w:hAnsi="ITC Avant Garde"/>
                <w:sz w:val="18"/>
                <w:szCs w:val="18"/>
                <w:lang w:val="es-ES"/>
              </w:rPr>
              <w:t>El Anteproyecto de Acuerdo mediante el cual el Pleno del Instituto Federal de Telecomunicaciones modifica los `</w:t>
            </w:r>
            <w:r w:rsidR="00B86446">
              <w:rPr>
                <w:rFonts w:ascii="ITC Avant Garde" w:hAnsi="ITC Avant Garde"/>
                <w:sz w:val="18"/>
                <w:szCs w:val="18"/>
              </w:rPr>
              <w:t xml:space="preserve">Lineamientos </w:t>
            </w:r>
            <w:r w:rsidR="00B86446" w:rsidRPr="0049391C">
              <w:rPr>
                <w:rFonts w:ascii="ITC Avant Garde" w:hAnsi="ITC Avant Garde"/>
                <w:sz w:val="18"/>
                <w:szCs w:val="18"/>
              </w:rPr>
              <w:t>para la entrega, inscripción y consulta de información para la conformación del Sistema Nacional de Información de Infraestructura</w:t>
            </w:r>
            <w:r>
              <w:rPr>
                <w:rFonts w:ascii="ITC Avant Garde" w:hAnsi="ITC Avant Garde"/>
                <w:sz w:val="18"/>
                <w:szCs w:val="18"/>
                <w:lang w:val="es-ES"/>
              </w:rPr>
              <w:t xml:space="preserve">´, con el propósito de </w:t>
            </w:r>
            <w:r w:rsidR="00B86446">
              <w:rPr>
                <w:rFonts w:ascii="ITC Avant Garde" w:hAnsi="ITC Avant Garde"/>
                <w:sz w:val="18"/>
                <w:szCs w:val="18"/>
                <w:lang w:val="es-ES"/>
              </w:rPr>
              <w:t>establecer de manera más clara y precisa las obligaciones de los Sujetos Regulados, así como las fechas específicas atendiendo al dígito de terminación del Folio Electrónico de cada concesionario, a fin de que entreguen la información requerida.</w:t>
            </w:r>
          </w:p>
          <w:p w14:paraId="41EE890C" w14:textId="77777777" w:rsidR="00AC7D5D" w:rsidRDefault="00AC7D5D" w:rsidP="00AC7D5D">
            <w:pPr>
              <w:jc w:val="both"/>
              <w:rPr>
                <w:rFonts w:ascii="ITC Avant Garde" w:hAnsi="ITC Avant Garde"/>
                <w:sz w:val="18"/>
                <w:szCs w:val="18"/>
                <w:lang w:val="es-ES"/>
              </w:rPr>
            </w:pPr>
          </w:p>
          <w:p w14:paraId="49BAE060" w14:textId="14F1B1C1" w:rsidR="00B86446" w:rsidRDefault="00AC7D5D" w:rsidP="00AC7D5D">
            <w:pPr>
              <w:jc w:val="both"/>
              <w:rPr>
                <w:rFonts w:ascii="ITC Avant Garde" w:hAnsi="ITC Avant Garde"/>
                <w:sz w:val="18"/>
                <w:szCs w:val="18"/>
                <w:lang w:val="es-ES"/>
              </w:rPr>
            </w:pPr>
            <w:r>
              <w:rPr>
                <w:rFonts w:ascii="ITC Avant Garde" w:hAnsi="ITC Avant Garde"/>
                <w:sz w:val="18"/>
                <w:szCs w:val="18"/>
                <w:lang w:val="es-ES"/>
              </w:rPr>
              <w:t>Además, se establece una mejora sustantiva en la operación de</w:t>
            </w:r>
            <w:r w:rsidR="00B86446">
              <w:rPr>
                <w:rFonts w:ascii="ITC Avant Garde" w:hAnsi="ITC Avant Garde"/>
                <w:sz w:val="18"/>
                <w:szCs w:val="18"/>
                <w:lang w:val="es-ES"/>
              </w:rPr>
              <w:t xml:space="preserve">l Sistema Nacional de Información de Infraestructura, puesto que se </w:t>
            </w:r>
            <w:r w:rsidR="009B3C1A">
              <w:rPr>
                <w:rFonts w:ascii="ITC Avant Garde" w:hAnsi="ITC Avant Garde"/>
                <w:sz w:val="18"/>
                <w:szCs w:val="18"/>
                <w:lang w:val="es-ES"/>
              </w:rPr>
              <w:t>simplifican</w:t>
            </w:r>
            <w:r w:rsidR="00B86446">
              <w:rPr>
                <w:rFonts w:ascii="ITC Avant Garde" w:hAnsi="ITC Avant Garde"/>
                <w:sz w:val="18"/>
                <w:szCs w:val="18"/>
                <w:lang w:val="es-ES"/>
              </w:rPr>
              <w:t xml:space="preserve"> obligaciones a los Sujetos Obligados,</w:t>
            </w:r>
            <w:r w:rsidR="00AC1EF9">
              <w:rPr>
                <w:rFonts w:ascii="ITC Avant Garde" w:hAnsi="ITC Avant Garde"/>
                <w:sz w:val="18"/>
                <w:szCs w:val="18"/>
                <w:lang w:val="es-ES"/>
              </w:rPr>
              <w:t xml:space="preserve"> ya</w:t>
            </w:r>
            <w:r w:rsidR="00564B2E">
              <w:rPr>
                <w:rFonts w:ascii="ITC Avant Garde" w:hAnsi="ITC Avant Garde"/>
                <w:sz w:val="18"/>
                <w:szCs w:val="18"/>
                <w:lang w:val="es-ES"/>
              </w:rPr>
              <w:t xml:space="preserve"> </w:t>
            </w:r>
            <w:r w:rsidR="00B86446">
              <w:rPr>
                <w:rFonts w:ascii="ITC Avant Garde" w:hAnsi="ITC Avant Garde"/>
                <w:sz w:val="18"/>
                <w:szCs w:val="18"/>
                <w:lang w:val="es-ES"/>
              </w:rPr>
              <w:t>que</w:t>
            </w:r>
            <w:r w:rsidR="003A399F">
              <w:rPr>
                <w:rFonts w:ascii="ITC Avant Garde" w:hAnsi="ITC Avant Garde"/>
                <w:sz w:val="18"/>
                <w:szCs w:val="18"/>
                <w:lang w:val="es-ES"/>
              </w:rPr>
              <w:t>,</w:t>
            </w:r>
            <w:r w:rsidR="00B86446">
              <w:rPr>
                <w:rFonts w:ascii="ITC Avant Garde" w:hAnsi="ITC Avant Garde"/>
                <w:sz w:val="18"/>
                <w:szCs w:val="18"/>
                <w:lang w:val="es-ES"/>
              </w:rPr>
              <w:t xml:space="preserve"> dada la operación del Sistema</w:t>
            </w:r>
            <w:r w:rsidR="00564B2E">
              <w:rPr>
                <w:rFonts w:ascii="ITC Avant Garde" w:hAnsi="ITC Avant Garde"/>
                <w:sz w:val="18"/>
                <w:szCs w:val="18"/>
                <w:lang w:val="es-ES"/>
              </w:rPr>
              <w:t xml:space="preserve"> Nacional</w:t>
            </w:r>
            <w:r w:rsidR="00B86446">
              <w:rPr>
                <w:rFonts w:ascii="ITC Avant Garde" w:hAnsi="ITC Avant Garde"/>
                <w:sz w:val="18"/>
                <w:szCs w:val="18"/>
                <w:lang w:val="es-ES"/>
              </w:rPr>
              <w:t xml:space="preserve"> de Información de Infraestructura, </w:t>
            </w:r>
            <w:r w:rsidR="00944FCD">
              <w:rPr>
                <w:rFonts w:ascii="ITC Avant Garde" w:hAnsi="ITC Avant Garde"/>
                <w:sz w:val="18"/>
                <w:szCs w:val="18"/>
                <w:lang w:val="es-ES"/>
              </w:rPr>
              <w:t xml:space="preserve">algunas funciones </w:t>
            </w:r>
            <w:r w:rsidR="00B86446">
              <w:rPr>
                <w:rFonts w:ascii="ITC Avant Garde" w:hAnsi="ITC Avant Garde"/>
                <w:sz w:val="18"/>
                <w:szCs w:val="18"/>
                <w:lang w:val="es-ES"/>
              </w:rPr>
              <w:t xml:space="preserve">se consideran </w:t>
            </w:r>
            <w:r w:rsidR="00AC1EF9">
              <w:rPr>
                <w:rFonts w:ascii="ITC Avant Garde" w:hAnsi="ITC Avant Garde"/>
                <w:sz w:val="18"/>
                <w:szCs w:val="18"/>
                <w:lang w:val="es-ES"/>
              </w:rPr>
              <w:t>innecesari</w:t>
            </w:r>
            <w:r w:rsidR="00564B2E">
              <w:rPr>
                <w:rFonts w:ascii="ITC Avant Garde" w:hAnsi="ITC Avant Garde"/>
                <w:sz w:val="18"/>
                <w:szCs w:val="18"/>
                <w:lang w:val="es-ES"/>
              </w:rPr>
              <w:t>a</w:t>
            </w:r>
            <w:r w:rsidR="00AC1EF9">
              <w:rPr>
                <w:rFonts w:ascii="ITC Avant Garde" w:hAnsi="ITC Avant Garde"/>
                <w:sz w:val="18"/>
                <w:szCs w:val="18"/>
                <w:lang w:val="es-ES"/>
              </w:rPr>
              <w:t>s</w:t>
            </w:r>
            <w:r w:rsidR="00944FCD">
              <w:rPr>
                <w:rFonts w:ascii="ITC Avant Garde" w:hAnsi="ITC Avant Garde"/>
                <w:sz w:val="18"/>
                <w:szCs w:val="18"/>
                <w:lang w:val="es-ES"/>
              </w:rPr>
              <w:t xml:space="preserve"> en</w:t>
            </w:r>
            <w:r w:rsidR="00AC1EF9">
              <w:rPr>
                <w:rFonts w:ascii="ITC Avant Garde" w:hAnsi="ITC Avant Garde"/>
                <w:sz w:val="18"/>
                <w:szCs w:val="18"/>
                <w:lang w:val="es-ES"/>
              </w:rPr>
              <w:t xml:space="preserve"> solicitar</w:t>
            </w:r>
            <w:r w:rsidR="00944FCD">
              <w:rPr>
                <w:rFonts w:ascii="ITC Avant Garde" w:hAnsi="ITC Avant Garde"/>
                <w:sz w:val="18"/>
                <w:szCs w:val="18"/>
                <w:lang w:val="es-ES"/>
              </w:rPr>
              <w:t>, además que los procesos de automatizan por completo a través de la Ventanilla Electrónica del Instituto</w:t>
            </w:r>
            <w:r w:rsidR="00B86446">
              <w:rPr>
                <w:rFonts w:ascii="ITC Avant Garde" w:hAnsi="ITC Avant Garde"/>
                <w:sz w:val="18"/>
                <w:szCs w:val="18"/>
                <w:lang w:val="es-ES"/>
              </w:rPr>
              <w:t>.</w:t>
            </w:r>
          </w:p>
          <w:p w14:paraId="7A8FBB5F" w14:textId="771424E5" w:rsidR="00B86446" w:rsidRDefault="00B86446" w:rsidP="00AC7D5D">
            <w:pPr>
              <w:jc w:val="both"/>
              <w:rPr>
                <w:rFonts w:ascii="ITC Avant Garde" w:hAnsi="ITC Avant Garde"/>
                <w:sz w:val="18"/>
                <w:szCs w:val="18"/>
                <w:lang w:val="es-ES"/>
              </w:rPr>
            </w:pPr>
          </w:p>
          <w:p w14:paraId="5AD85FFF" w14:textId="7FBA7507" w:rsidR="00B86446" w:rsidRDefault="00B86446" w:rsidP="00AC7D5D">
            <w:pPr>
              <w:jc w:val="both"/>
              <w:rPr>
                <w:rFonts w:ascii="ITC Avant Garde" w:hAnsi="ITC Avant Garde"/>
                <w:sz w:val="18"/>
                <w:szCs w:val="18"/>
                <w:lang w:val="es-ES"/>
              </w:rPr>
            </w:pPr>
            <w:r>
              <w:rPr>
                <w:rFonts w:ascii="ITC Avant Garde" w:hAnsi="ITC Avant Garde"/>
                <w:sz w:val="18"/>
                <w:szCs w:val="18"/>
                <w:lang w:val="es-ES"/>
              </w:rPr>
              <w:t xml:space="preserve">Se elimina el tipo de formatos específicos para entrega de cierta información, dejando </w:t>
            </w:r>
            <w:r w:rsidR="009B3C1A">
              <w:rPr>
                <w:rFonts w:ascii="ITC Avant Garde" w:hAnsi="ITC Avant Garde"/>
                <w:sz w:val="18"/>
                <w:szCs w:val="18"/>
                <w:lang w:val="es-ES"/>
              </w:rPr>
              <w:t xml:space="preserve">abierta la posibilidad de entregar la misma en formatos que se </w:t>
            </w:r>
            <w:r w:rsidR="00AC1EF9" w:rsidRPr="00AC1EF9">
              <w:rPr>
                <w:rFonts w:ascii="ITC Avant Garde" w:hAnsi="ITC Avant Garde"/>
                <w:sz w:val="18"/>
                <w:szCs w:val="18"/>
                <w:lang w:val="es-ES"/>
              </w:rPr>
              <w:t>adecuen a las necesidades del Instituto y los Sujetos Obligados</w:t>
            </w:r>
            <w:r w:rsidR="00944FCD">
              <w:rPr>
                <w:rFonts w:ascii="ITC Avant Garde" w:hAnsi="ITC Avant Garde"/>
                <w:sz w:val="18"/>
                <w:szCs w:val="18"/>
                <w:lang w:val="es-ES"/>
              </w:rPr>
              <w:t>, conforme a la compatibilidad del propio sistema informático</w:t>
            </w:r>
            <w:r w:rsidR="009B3C1A" w:rsidRPr="00AC1EF9">
              <w:rPr>
                <w:rFonts w:ascii="ITC Avant Garde" w:hAnsi="ITC Avant Garde"/>
                <w:sz w:val="18"/>
                <w:szCs w:val="18"/>
                <w:lang w:val="es-ES"/>
              </w:rPr>
              <w:t>.</w:t>
            </w:r>
          </w:p>
          <w:p w14:paraId="78C17927" w14:textId="77777777" w:rsidR="00B86446" w:rsidRDefault="00B86446" w:rsidP="00AC7D5D">
            <w:pPr>
              <w:jc w:val="both"/>
              <w:rPr>
                <w:rFonts w:ascii="ITC Avant Garde" w:hAnsi="ITC Avant Garde"/>
                <w:sz w:val="18"/>
                <w:szCs w:val="18"/>
                <w:lang w:val="es-ES"/>
              </w:rPr>
            </w:pPr>
          </w:p>
          <w:p w14:paraId="7F8D0EB1" w14:textId="3521B830" w:rsidR="00AC7D5D" w:rsidRDefault="00AC7D5D" w:rsidP="00AC7D5D">
            <w:pPr>
              <w:jc w:val="both"/>
              <w:rPr>
                <w:rFonts w:ascii="ITC Avant Garde" w:hAnsi="ITC Avant Garde"/>
                <w:sz w:val="18"/>
                <w:szCs w:val="18"/>
                <w:lang w:val="es-ES"/>
              </w:rPr>
            </w:pPr>
            <w:r>
              <w:rPr>
                <w:rFonts w:ascii="ITC Avant Garde" w:hAnsi="ITC Avant Garde"/>
                <w:sz w:val="18"/>
                <w:szCs w:val="18"/>
                <w:lang w:val="es-ES"/>
              </w:rPr>
              <w:t xml:space="preserve">Aunado a lo anterior, la modificación de los </w:t>
            </w:r>
            <w:r w:rsidR="00730416">
              <w:rPr>
                <w:rFonts w:ascii="ITC Avant Garde" w:hAnsi="ITC Avant Garde"/>
                <w:sz w:val="18"/>
                <w:szCs w:val="18"/>
              </w:rPr>
              <w:t xml:space="preserve">Lineamientos </w:t>
            </w:r>
            <w:r w:rsidR="00730416" w:rsidRPr="0049391C">
              <w:rPr>
                <w:rFonts w:ascii="ITC Avant Garde" w:hAnsi="ITC Avant Garde"/>
                <w:sz w:val="18"/>
                <w:szCs w:val="18"/>
              </w:rPr>
              <w:t>para la entrega, inscripción y consulta de información para la conformación del Sistema Nacional de Información de Infraestructura</w:t>
            </w:r>
            <w:r>
              <w:rPr>
                <w:rFonts w:ascii="ITC Avant Garde" w:hAnsi="ITC Avant Garde"/>
                <w:sz w:val="18"/>
                <w:szCs w:val="18"/>
                <w:lang w:val="es-ES"/>
              </w:rPr>
              <w:t xml:space="preserve"> busca </w:t>
            </w:r>
            <w:r w:rsidR="00DF396D">
              <w:rPr>
                <w:rFonts w:ascii="ITC Avant Garde" w:hAnsi="ITC Avant Garde"/>
                <w:sz w:val="18"/>
                <w:szCs w:val="18"/>
                <w:lang w:val="es-ES"/>
              </w:rPr>
              <w:t>simplificar</w:t>
            </w:r>
            <w:r>
              <w:rPr>
                <w:rFonts w:ascii="ITC Avant Garde" w:hAnsi="ITC Avant Garde"/>
                <w:sz w:val="18"/>
                <w:szCs w:val="18"/>
                <w:lang w:val="es-ES"/>
              </w:rPr>
              <w:t xml:space="preserve"> la carga administrativa inherente a cada uno de los</w:t>
            </w:r>
            <w:r w:rsidR="00730416">
              <w:rPr>
                <w:rFonts w:ascii="ITC Avant Garde" w:hAnsi="ITC Avant Garde"/>
                <w:sz w:val="18"/>
                <w:szCs w:val="18"/>
                <w:lang w:val="es-ES"/>
              </w:rPr>
              <w:t xml:space="preserve"> Sujetos Obligados</w:t>
            </w:r>
            <w:r>
              <w:rPr>
                <w:rFonts w:ascii="ITC Avant Garde" w:hAnsi="ITC Avant Garde"/>
                <w:sz w:val="18"/>
                <w:szCs w:val="18"/>
                <w:lang w:val="es-ES"/>
              </w:rPr>
              <w:t xml:space="preserve"> que están contenidos en la propuesta de regulación que se somete al escrutinio y participación ciudadana.</w:t>
            </w:r>
          </w:p>
          <w:p w14:paraId="61799FB9" w14:textId="77777777" w:rsidR="00AC7D5D" w:rsidRDefault="00AC7D5D" w:rsidP="00AC7D5D">
            <w:pPr>
              <w:jc w:val="both"/>
              <w:rPr>
                <w:rFonts w:ascii="ITC Avant Garde" w:hAnsi="ITC Avant Garde"/>
                <w:sz w:val="18"/>
                <w:szCs w:val="18"/>
                <w:lang w:val="es-ES"/>
              </w:rPr>
            </w:pPr>
          </w:p>
          <w:p w14:paraId="05780536" w14:textId="0A4ADCB3" w:rsidR="00BE7D1C" w:rsidRPr="00451B7D" w:rsidRDefault="00AC7D5D" w:rsidP="003F600A">
            <w:pPr>
              <w:jc w:val="both"/>
              <w:rPr>
                <w:rFonts w:ascii="ITC Avant Garde" w:hAnsi="ITC Avant Garde"/>
                <w:sz w:val="18"/>
                <w:szCs w:val="18"/>
              </w:rPr>
            </w:pPr>
            <w:r>
              <w:rPr>
                <w:rFonts w:ascii="ITC Avant Garde" w:hAnsi="ITC Avant Garde"/>
                <w:sz w:val="18"/>
                <w:szCs w:val="18"/>
                <w:lang w:val="es-ES"/>
              </w:rPr>
              <w:t xml:space="preserve">Asimismo, cabe mencionar que el presente anteproyecto de regulación no actualiza ninguno de los supuestos establecidos en las fracciones I a IV del Lineamiento Vigésimo Primero de los Lineamientos de Consulta Pública y Análisis de Impacto Regulatorio del Instituto Federal de Telecomunicaciones, por lo que atendiendo al último párrafo de dicho apartado jurídico, es procedente que el anteproyecto de regulación se acompañe del presente Análisis de Nulo </w:t>
            </w:r>
            <w:r>
              <w:rPr>
                <w:rFonts w:ascii="ITC Avant Garde" w:hAnsi="ITC Avant Garde"/>
                <w:sz w:val="18"/>
                <w:szCs w:val="18"/>
                <w:lang w:val="es-ES"/>
              </w:rPr>
              <w:lastRenderedPageBreak/>
              <w:t>Impacto Regulatorio para ser sometido a consideración del Pleno del Instituto para el inicio de su respectivo proceso de consulta pública.</w:t>
            </w: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6378E41E"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4A7C30" w:rsidRPr="00451B7D">
              <w:rPr>
                <w:rFonts w:ascii="ITC Avant Garde" w:hAnsi="ITC Avant Garde"/>
                <w:sz w:val="18"/>
                <w:szCs w:val="18"/>
              </w:rPr>
              <w:t xml:space="preserve"> </w:t>
            </w:r>
            <w:r w:rsidR="00730416">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1"/>
            </w:r>
            <w:r w:rsidRPr="007C425A">
              <w:rPr>
                <w:rFonts w:ascii="ITC Avant Garde" w:hAnsi="ITC Avant Garde"/>
                <w:sz w:val="18"/>
                <w:szCs w:val="18"/>
              </w:rPr>
              <w:t>.</w:t>
            </w:r>
          </w:p>
        </w:tc>
        <w:tc>
          <w:tcPr>
            <w:tcW w:w="1462" w:type="dxa"/>
          </w:tcPr>
          <w:p w14:paraId="2F1452FB" w14:textId="2FD449A9"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4A7C30" w:rsidRPr="00451B7D">
              <w:rPr>
                <w:rFonts w:ascii="ITC Avant Garde" w:hAnsi="ITC Avant Garde"/>
                <w:sz w:val="18"/>
                <w:szCs w:val="18"/>
              </w:rPr>
              <w:t xml:space="preserve"> </w:t>
            </w:r>
            <w:r w:rsidR="00730416">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3D1DB1A3"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 </w:t>
            </w:r>
            <w:r w:rsidR="00730416">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37347C4D"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 </w:t>
            </w:r>
            <w:r w:rsidR="00730416">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334BF389" w14:textId="77777777" w:rsidR="00730416" w:rsidRPr="00730416" w:rsidRDefault="00730416" w:rsidP="00730416">
            <w:pPr>
              <w:pStyle w:val="Prrafodelista"/>
              <w:numPr>
                <w:ilvl w:val="0"/>
                <w:numId w:val="4"/>
              </w:numPr>
              <w:spacing w:line="256" w:lineRule="auto"/>
              <w:ind w:left="312" w:hanging="284"/>
              <w:jc w:val="both"/>
              <w:rPr>
                <w:rFonts w:ascii="ITC Avant Garde" w:hAnsi="ITC Avant Garde"/>
                <w:sz w:val="18"/>
                <w:szCs w:val="18"/>
              </w:rPr>
            </w:pPr>
            <w:r>
              <w:rPr>
                <w:rFonts w:ascii="ITC Avant Garde" w:eastAsia="Times New Roman" w:hAnsi="ITC Avant Garde"/>
                <w:kern w:val="2"/>
                <w:sz w:val="18"/>
                <w:szCs w:val="18"/>
                <w:lang w:val="es-ES" w:eastAsia="ar-SA"/>
              </w:rPr>
              <w:t>Acuerdo mediante el cual el Pleno del Instituto Federal de Telecomunicaciones aprueba y emite los Lineamientos de Consulta Pública y Análisis de Impacto Regulatorio del Instituto Federal de Telecomunicaciones.</w:t>
            </w:r>
          </w:p>
          <w:p w14:paraId="29354D1D" w14:textId="51C95197" w:rsidR="00A73AD8" w:rsidRPr="00730416" w:rsidRDefault="00730416" w:rsidP="00730416">
            <w:pPr>
              <w:pStyle w:val="Prrafodelista"/>
              <w:numPr>
                <w:ilvl w:val="0"/>
                <w:numId w:val="4"/>
              </w:numPr>
              <w:spacing w:line="256" w:lineRule="auto"/>
              <w:ind w:left="312" w:hanging="284"/>
              <w:jc w:val="both"/>
              <w:rPr>
                <w:rFonts w:ascii="ITC Avant Garde" w:hAnsi="ITC Avant Garde"/>
                <w:sz w:val="18"/>
                <w:szCs w:val="18"/>
              </w:rPr>
            </w:pPr>
            <w:r w:rsidRPr="00730416">
              <w:rPr>
                <w:rFonts w:ascii="ITC Avant Garde" w:eastAsia="Times New Roman" w:hAnsi="ITC Avant Garde"/>
                <w:kern w:val="2"/>
                <w:sz w:val="18"/>
                <w:szCs w:val="18"/>
                <w:lang w:val="es-ES" w:eastAsia="ar-SA"/>
              </w:rPr>
              <w:t>Acuerdo mediante el cual el Pleno del Instituto Federal de Telecomunicaciones modifica los Lineamientos para la entrega, inscripción y consulta de información para la conformación del Sistema</w:t>
            </w:r>
            <w:r w:rsidRPr="00730416">
              <w:rPr>
                <w:rFonts w:ascii="ITC Avant Garde" w:hAnsi="ITC Avant Garde"/>
                <w:sz w:val="18"/>
                <w:szCs w:val="18"/>
                <w:lang w:val="es-ES_tradnl"/>
              </w:rPr>
              <w:t xml:space="preserve"> Nacional de Información de Infraestructura.</w:t>
            </w:r>
          </w:p>
          <w:p w14:paraId="7CDC0B4D" w14:textId="77777777" w:rsidR="00870931" w:rsidRPr="00730416" w:rsidRDefault="00870931" w:rsidP="00730416">
            <w:pPr>
              <w:jc w:val="both"/>
              <w:rPr>
                <w:rFonts w:ascii="ITC Avant Garde" w:hAnsi="ITC Avant Garde"/>
                <w:sz w:val="18"/>
                <w:szCs w:val="18"/>
              </w:rPr>
            </w:pP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234A0" w14:textId="77777777" w:rsidR="00760428" w:rsidRDefault="00760428" w:rsidP="00501ADF">
      <w:pPr>
        <w:spacing w:after="0" w:line="240" w:lineRule="auto"/>
      </w:pPr>
      <w:r>
        <w:separator/>
      </w:r>
    </w:p>
  </w:endnote>
  <w:endnote w:type="continuationSeparator" w:id="0">
    <w:p w14:paraId="3A305BBA" w14:textId="77777777" w:rsidR="00760428" w:rsidRDefault="00760428"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TimesNewRomanPS-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40999B1A"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7C425A">
              <w:rPr>
                <w:b/>
                <w:bCs/>
                <w:noProof/>
                <w:sz w:val="20"/>
              </w:rPr>
              <w:t>1</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40694" w14:textId="77777777" w:rsidR="00760428" w:rsidRDefault="00760428" w:rsidP="00501ADF">
      <w:pPr>
        <w:spacing w:after="0" w:line="240" w:lineRule="auto"/>
      </w:pPr>
      <w:r>
        <w:separator/>
      </w:r>
    </w:p>
  </w:footnote>
  <w:footnote w:type="continuationSeparator" w:id="0">
    <w:p w14:paraId="27A9D29E" w14:textId="77777777" w:rsidR="00760428" w:rsidRDefault="00760428" w:rsidP="00501ADF">
      <w:pPr>
        <w:spacing w:after="0" w:line="240" w:lineRule="auto"/>
      </w:pPr>
      <w:r>
        <w:continuationSeparator/>
      </w:r>
    </w:p>
  </w:footnote>
  <w:footnote w:id="1">
    <w:p w14:paraId="05EB7592" w14:textId="595FC95B"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44D30"/>
    <w:rsid w:val="00056AE8"/>
    <w:rsid w:val="0006478F"/>
    <w:rsid w:val="000841AA"/>
    <w:rsid w:val="000C16BC"/>
    <w:rsid w:val="000D401B"/>
    <w:rsid w:val="000E6A13"/>
    <w:rsid w:val="000F669B"/>
    <w:rsid w:val="00132F9A"/>
    <w:rsid w:val="00160B88"/>
    <w:rsid w:val="00177F7B"/>
    <w:rsid w:val="00181A32"/>
    <w:rsid w:val="001932FC"/>
    <w:rsid w:val="001B074B"/>
    <w:rsid w:val="001B4A51"/>
    <w:rsid w:val="001C61B2"/>
    <w:rsid w:val="001E26FE"/>
    <w:rsid w:val="00206C6C"/>
    <w:rsid w:val="00211C96"/>
    <w:rsid w:val="0023698C"/>
    <w:rsid w:val="00247B33"/>
    <w:rsid w:val="00286496"/>
    <w:rsid w:val="00295E97"/>
    <w:rsid w:val="002D28C7"/>
    <w:rsid w:val="0030055F"/>
    <w:rsid w:val="003039BF"/>
    <w:rsid w:val="00323167"/>
    <w:rsid w:val="00333B41"/>
    <w:rsid w:val="00372BF7"/>
    <w:rsid w:val="0039169A"/>
    <w:rsid w:val="003949C0"/>
    <w:rsid w:val="00394F61"/>
    <w:rsid w:val="003A399F"/>
    <w:rsid w:val="003A72BC"/>
    <w:rsid w:val="003B48A5"/>
    <w:rsid w:val="003E1D84"/>
    <w:rsid w:val="003F051B"/>
    <w:rsid w:val="003F05E7"/>
    <w:rsid w:val="004226AE"/>
    <w:rsid w:val="00451B7D"/>
    <w:rsid w:val="004603F7"/>
    <w:rsid w:val="0049127C"/>
    <w:rsid w:val="0049391C"/>
    <w:rsid w:val="004A7C30"/>
    <w:rsid w:val="004B6088"/>
    <w:rsid w:val="004B6836"/>
    <w:rsid w:val="004E0AA9"/>
    <w:rsid w:val="004E0DA9"/>
    <w:rsid w:val="00501ADF"/>
    <w:rsid w:val="00525271"/>
    <w:rsid w:val="005319D5"/>
    <w:rsid w:val="00534401"/>
    <w:rsid w:val="00564B2E"/>
    <w:rsid w:val="00596FDE"/>
    <w:rsid w:val="005A06B2"/>
    <w:rsid w:val="005A40FB"/>
    <w:rsid w:val="005B2C92"/>
    <w:rsid w:val="005C44A8"/>
    <w:rsid w:val="005F60E2"/>
    <w:rsid w:val="006220C6"/>
    <w:rsid w:val="00623EB8"/>
    <w:rsid w:val="00634DE8"/>
    <w:rsid w:val="00641D09"/>
    <w:rsid w:val="00647FB6"/>
    <w:rsid w:val="006717D5"/>
    <w:rsid w:val="0068307E"/>
    <w:rsid w:val="006A3A0E"/>
    <w:rsid w:val="006B5C66"/>
    <w:rsid w:val="006D7556"/>
    <w:rsid w:val="006D7A08"/>
    <w:rsid w:val="007018A1"/>
    <w:rsid w:val="00712636"/>
    <w:rsid w:val="00714252"/>
    <w:rsid w:val="00730416"/>
    <w:rsid w:val="0074323F"/>
    <w:rsid w:val="00760428"/>
    <w:rsid w:val="0076488A"/>
    <w:rsid w:val="007906D0"/>
    <w:rsid w:val="007A37D6"/>
    <w:rsid w:val="007A744B"/>
    <w:rsid w:val="007C425A"/>
    <w:rsid w:val="007D4E5B"/>
    <w:rsid w:val="007F37BF"/>
    <w:rsid w:val="00801FED"/>
    <w:rsid w:val="00804F49"/>
    <w:rsid w:val="008135FB"/>
    <w:rsid w:val="00814A48"/>
    <w:rsid w:val="00827470"/>
    <w:rsid w:val="00827E96"/>
    <w:rsid w:val="0084560D"/>
    <w:rsid w:val="0086684A"/>
    <w:rsid w:val="00870931"/>
    <w:rsid w:val="00876D05"/>
    <w:rsid w:val="008A1704"/>
    <w:rsid w:val="008A48B0"/>
    <w:rsid w:val="008C76AF"/>
    <w:rsid w:val="008E1AD3"/>
    <w:rsid w:val="008E3011"/>
    <w:rsid w:val="009058DB"/>
    <w:rsid w:val="00911216"/>
    <w:rsid w:val="009442FD"/>
    <w:rsid w:val="00944FCD"/>
    <w:rsid w:val="009656B1"/>
    <w:rsid w:val="009806B7"/>
    <w:rsid w:val="00986E23"/>
    <w:rsid w:val="009B3C1A"/>
    <w:rsid w:val="009D10E1"/>
    <w:rsid w:val="009D5C70"/>
    <w:rsid w:val="009D73E5"/>
    <w:rsid w:val="009E2F03"/>
    <w:rsid w:val="009F0551"/>
    <w:rsid w:val="009F237F"/>
    <w:rsid w:val="00A1622C"/>
    <w:rsid w:val="00A7211D"/>
    <w:rsid w:val="00A73AD8"/>
    <w:rsid w:val="00A81C3A"/>
    <w:rsid w:val="00A855B0"/>
    <w:rsid w:val="00AA4CB3"/>
    <w:rsid w:val="00AC1EF9"/>
    <w:rsid w:val="00AC7D5D"/>
    <w:rsid w:val="00B2360F"/>
    <w:rsid w:val="00B24AB5"/>
    <w:rsid w:val="00B32137"/>
    <w:rsid w:val="00B32DDD"/>
    <w:rsid w:val="00B41497"/>
    <w:rsid w:val="00B43D57"/>
    <w:rsid w:val="00B524F3"/>
    <w:rsid w:val="00B6461E"/>
    <w:rsid w:val="00B7058D"/>
    <w:rsid w:val="00B74C55"/>
    <w:rsid w:val="00B74F10"/>
    <w:rsid w:val="00B77B4B"/>
    <w:rsid w:val="00B86446"/>
    <w:rsid w:val="00BA0F10"/>
    <w:rsid w:val="00BA4E93"/>
    <w:rsid w:val="00BB73BA"/>
    <w:rsid w:val="00BC2FF7"/>
    <w:rsid w:val="00BE7D1C"/>
    <w:rsid w:val="00C27BE9"/>
    <w:rsid w:val="00C37872"/>
    <w:rsid w:val="00C50470"/>
    <w:rsid w:val="00C53388"/>
    <w:rsid w:val="00C5470D"/>
    <w:rsid w:val="00C5753F"/>
    <w:rsid w:val="00C87D2E"/>
    <w:rsid w:val="00C917FC"/>
    <w:rsid w:val="00CE2EA1"/>
    <w:rsid w:val="00CE7741"/>
    <w:rsid w:val="00D02DA9"/>
    <w:rsid w:val="00D0386B"/>
    <w:rsid w:val="00D221B5"/>
    <w:rsid w:val="00D23BD5"/>
    <w:rsid w:val="00D31AE9"/>
    <w:rsid w:val="00D55CA7"/>
    <w:rsid w:val="00D60E88"/>
    <w:rsid w:val="00DB01FA"/>
    <w:rsid w:val="00DD3A2D"/>
    <w:rsid w:val="00DE6F24"/>
    <w:rsid w:val="00DF396D"/>
    <w:rsid w:val="00E0124E"/>
    <w:rsid w:val="00E046F4"/>
    <w:rsid w:val="00E16506"/>
    <w:rsid w:val="00E21B49"/>
    <w:rsid w:val="00E27972"/>
    <w:rsid w:val="00E6080B"/>
    <w:rsid w:val="00E64554"/>
    <w:rsid w:val="00E768BA"/>
    <w:rsid w:val="00E8340B"/>
    <w:rsid w:val="00ED228A"/>
    <w:rsid w:val="00EE6FE8"/>
    <w:rsid w:val="00F03289"/>
    <w:rsid w:val="00F31821"/>
    <w:rsid w:val="00F342A4"/>
    <w:rsid w:val="00F45C28"/>
    <w:rsid w:val="00F70B34"/>
    <w:rsid w:val="00F75427"/>
    <w:rsid w:val="00F75C80"/>
    <w:rsid w:val="00F9299E"/>
    <w:rsid w:val="00F94A28"/>
    <w:rsid w:val="00FA0437"/>
    <w:rsid w:val="00FB158A"/>
    <w:rsid w:val="00FB4FEA"/>
    <w:rsid w:val="00FB58BA"/>
    <w:rsid w:val="00FD121A"/>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customStyle="1" w:styleId="normaltextrun">
    <w:name w:val="normaltextrun"/>
    <w:basedOn w:val="Fuentedeprrafopredeter"/>
    <w:rsid w:val="0049391C"/>
  </w:style>
  <w:style w:type="character" w:styleId="Mencinsinresolver">
    <w:name w:val="Unresolved Mention"/>
    <w:basedOn w:val="Fuentedeprrafopredeter"/>
    <w:uiPriority w:val="99"/>
    <w:semiHidden/>
    <w:unhideWhenUsed/>
    <w:rsid w:val="00827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018556">
      <w:bodyDiv w:val="1"/>
      <w:marLeft w:val="0"/>
      <w:marRight w:val="0"/>
      <w:marTop w:val="0"/>
      <w:marBottom w:val="0"/>
      <w:divBdr>
        <w:top w:val="none" w:sz="0" w:space="0" w:color="auto"/>
        <w:left w:val="none" w:sz="0" w:space="0" w:color="auto"/>
        <w:bottom w:val="none" w:sz="0" w:space="0" w:color="auto"/>
        <w:right w:val="none" w:sz="0" w:space="0" w:color="auto"/>
      </w:divBdr>
    </w:div>
    <w:div w:id="1053500207">
      <w:bodyDiv w:val="1"/>
      <w:marLeft w:val="0"/>
      <w:marRight w:val="0"/>
      <w:marTop w:val="0"/>
      <w:marBottom w:val="0"/>
      <w:divBdr>
        <w:top w:val="none" w:sz="0" w:space="0" w:color="auto"/>
        <w:left w:val="none" w:sz="0" w:space="0" w:color="auto"/>
        <w:bottom w:val="none" w:sz="0" w:space="0" w:color="auto"/>
        <w:right w:val="none" w:sz="0" w:space="0" w:color="auto"/>
      </w:divBdr>
    </w:div>
    <w:div w:id="1076709017">
      <w:bodyDiv w:val="1"/>
      <w:marLeft w:val="0"/>
      <w:marRight w:val="0"/>
      <w:marTop w:val="0"/>
      <w:marBottom w:val="0"/>
      <w:divBdr>
        <w:top w:val="none" w:sz="0" w:space="0" w:color="auto"/>
        <w:left w:val="none" w:sz="0" w:space="0" w:color="auto"/>
        <w:bottom w:val="none" w:sz="0" w:space="0" w:color="auto"/>
        <w:right w:val="none" w:sz="0" w:space="0" w:color="auto"/>
      </w:divBdr>
    </w:div>
    <w:div w:id="1332296057">
      <w:bodyDiv w:val="1"/>
      <w:marLeft w:val="0"/>
      <w:marRight w:val="0"/>
      <w:marTop w:val="0"/>
      <w:marBottom w:val="0"/>
      <w:divBdr>
        <w:top w:val="none" w:sz="0" w:space="0" w:color="auto"/>
        <w:left w:val="none" w:sz="0" w:space="0" w:color="auto"/>
        <w:bottom w:val="none" w:sz="0" w:space="0" w:color="auto"/>
        <w:right w:val="none" w:sz="0" w:space="0" w:color="auto"/>
      </w:divBdr>
    </w:div>
    <w:div w:id="1387219495">
      <w:bodyDiv w:val="1"/>
      <w:marLeft w:val="0"/>
      <w:marRight w:val="0"/>
      <w:marTop w:val="0"/>
      <w:marBottom w:val="0"/>
      <w:divBdr>
        <w:top w:val="none" w:sz="0" w:space="0" w:color="auto"/>
        <w:left w:val="none" w:sz="0" w:space="0" w:color="auto"/>
        <w:bottom w:val="none" w:sz="0" w:space="0" w:color="auto"/>
        <w:right w:val="none" w:sz="0" w:space="0" w:color="auto"/>
      </w:divBdr>
    </w:div>
    <w:div w:id="1433207542">
      <w:bodyDiv w:val="1"/>
      <w:marLeft w:val="0"/>
      <w:marRight w:val="0"/>
      <w:marTop w:val="0"/>
      <w:marBottom w:val="0"/>
      <w:divBdr>
        <w:top w:val="none" w:sz="0" w:space="0" w:color="auto"/>
        <w:left w:val="none" w:sz="0" w:space="0" w:color="auto"/>
        <w:bottom w:val="none" w:sz="0" w:space="0" w:color="auto"/>
        <w:right w:val="none" w:sz="0" w:space="0" w:color="auto"/>
      </w:divBdr>
    </w:div>
    <w:div w:id="15975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erto.flores@ift.org.mx"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TimesNewRomanPS-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0348A"/>
    <w:rsid w:val="00014954"/>
    <w:rsid w:val="00024568"/>
    <w:rsid w:val="00055F24"/>
    <w:rsid w:val="000970D1"/>
    <w:rsid w:val="00156B10"/>
    <w:rsid w:val="00162398"/>
    <w:rsid w:val="001B785E"/>
    <w:rsid w:val="001D2FB4"/>
    <w:rsid w:val="00280D76"/>
    <w:rsid w:val="002D1216"/>
    <w:rsid w:val="00361AF2"/>
    <w:rsid w:val="00504DE3"/>
    <w:rsid w:val="0051743B"/>
    <w:rsid w:val="00540EA6"/>
    <w:rsid w:val="0058081F"/>
    <w:rsid w:val="005B3CEB"/>
    <w:rsid w:val="006020B4"/>
    <w:rsid w:val="00622624"/>
    <w:rsid w:val="0067131A"/>
    <w:rsid w:val="007118CA"/>
    <w:rsid w:val="00760FAD"/>
    <w:rsid w:val="007D1797"/>
    <w:rsid w:val="00895355"/>
    <w:rsid w:val="00963F51"/>
    <w:rsid w:val="009719B9"/>
    <w:rsid w:val="00981D52"/>
    <w:rsid w:val="00A80CA9"/>
    <w:rsid w:val="00B05362"/>
    <w:rsid w:val="00B234BA"/>
    <w:rsid w:val="00B53C30"/>
    <w:rsid w:val="00B748CE"/>
    <w:rsid w:val="00BD02AE"/>
    <w:rsid w:val="00BD59E5"/>
    <w:rsid w:val="00CA5C64"/>
    <w:rsid w:val="00CF1BA4"/>
    <w:rsid w:val="00DB3940"/>
    <w:rsid w:val="00E67272"/>
    <w:rsid w:val="00E75A8C"/>
    <w:rsid w:val="00EB2284"/>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392C29-5B13-4C83-9787-C07951D9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1517</Words>
  <Characters>8348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7</cp:revision>
  <dcterms:created xsi:type="dcterms:W3CDTF">2023-10-17T23:06:00Z</dcterms:created>
  <dcterms:modified xsi:type="dcterms:W3CDTF">2023-10-26T15:55:00Z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