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AFD6" w14:textId="77777777" w:rsidR="00F70E3C" w:rsidRPr="00225103" w:rsidRDefault="00F70E3C" w:rsidP="00F70E3C">
      <w:pPr>
        <w:spacing w:after="0"/>
        <w:jc w:val="center"/>
        <w:rPr>
          <w:rFonts w:ascii="Arial" w:eastAsia="Times New Roman" w:hAnsi="Arial" w:cs="Arial"/>
          <w:b/>
          <w:sz w:val="26"/>
          <w:szCs w:val="26"/>
          <w:lang w:eastAsia="es-MX"/>
        </w:rPr>
      </w:pPr>
      <w:r>
        <w:rPr>
          <w:rFonts w:ascii="Arial" w:eastAsia="Times New Roman" w:hAnsi="Arial" w:cs="Arial"/>
          <w:b/>
          <w:sz w:val="26"/>
          <w:szCs w:val="26"/>
          <w:lang w:eastAsia="es-MX"/>
        </w:rPr>
        <w:t>Anexo I</w:t>
      </w:r>
    </w:p>
    <w:p w14:paraId="72376B8C" w14:textId="77777777" w:rsidR="00F70E3C" w:rsidRDefault="00F70E3C" w:rsidP="00F70E3C">
      <w:pPr>
        <w:pStyle w:val="Ttulo"/>
        <w:spacing w:line="276" w:lineRule="auto"/>
        <w:ind w:left="1416" w:hanging="1416"/>
        <w:rPr>
          <w:rFonts w:cs="Arial"/>
          <w:szCs w:val="22"/>
        </w:rPr>
      </w:pPr>
    </w:p>
    <w:p w14:paraId="5325CCA6" w14:textId="77777777" w:rsidR="00F70E3C" w:rsidRPr="00153C1C" w:rsidRDefault="00F70E3C" w:rsidP="00F70E3C">
      <w:pPr>
        <w:pStyle w:val="Ttulo"/>
        <w:spacing w:line="276" w:lineRule="auto"/>
        <w:ind w:left="1416" w:hanging="1416"/>
        <w:rPr>
          <w:rFonts w:cs="Arial"/>
          <w:szCs w:val="22"/>
        </w:rPr>
      </w:pPr>
    </w:p>
    <w:p w14:paraId="6C28E0A2" w14:textId="77777777" w:rsidR="00F70E3C" w:rsidRPr="00153C1C" w:rsidRDefault="00F70E3C" w:rsidP="00F70E3C">
      <w:pPr>
        <w:pStyle w:val="Ttulo"/>
        <w:spacing w:line="276" w:lineRule="auto"/>
        <w:ind w:left="708" w:hanging="708"/>
        <w:rPr>
          <w:rFonts w:cs="Arial"/>
          <w:szCs w:val="22"/>
        </w:rPr>
      </w:pPr>
      <w:r w:rsidRPr="00153C1C">
        <w:rPr>
          <w:rFonts w:cs="Arial"/>
          <w:szCs w:val="22"/>
        </w:rPr>
        <w:t>OFERTA DE REFERENCIA PARA LA PRESTACIÓN DEL SERVICIO MAYORISTA DE USUARIO VISITANTE.</w:t>
      </w:r>
    </w:p>
    <w:p w14:paraId="773E8901" w14:textId="77777777" w:rsidR="00F70E3C" w:rsidRPr="00153C1C" w:rsidRDefault="00F70E3C" w:rsidP="00F70E3C">
      <w:pPr>
        <w:spacing w:after="0"/>
        <w:ind w:left="1416" w:hanging="1416"/>
        <w:jc w:val="center"/>
        <w:rPr>
          <w:rFonts w:ascii="Arial" w:hAnsi="Arial" w:cs="Arial"/>
          <w:b/>
          <w:lang w:val="es-ES_tradnl"/>
        </w:rPr>
      </w:pPr>
    </w:p>
    <w:p w14:paraId="351AE9C5" w14:textId="77777777" w:rsidR="00F70E3C" w:rsidRPr="00153C1C" w:rsidRDefault="00F70E3C" w:rsidP="00F70E3C">
      <w:pPr>
        <w:spacing w:after="0"/>
        <w:ind w:left="1416" w:hanging="1416"/>
        <w:jc w:val="center"/>
        <w:rPr>
          <w:rFonts w:ascii="Arial" w:hAnsi="Arial" w:cs="Arial"/>
          <w:b/>
          <w:lang w:val="es-ES_tradnl"/>
        </w:rPr>
      </w:pPr>
    </w:p>
    <w:p w14:paraId="6486EE86" w14:textId="77777777" w:rsidR="00F70E3C" w:rsidRPr="00153C1C" w:rsidRDefault="00F70E3C">
      <w:pPr>
        <w:pStyle w:val="NormalWeb"/>
        <w:numPr>
          <w:ilvl w:val="0"/>
          <w:numId w:val="54"/>
        </w:numPr>
        <w:spacing w:before="0" w:beforeAutospacing="0" w:after="0" w:line="276" w:lineRule="auto"/>
        <w:rPr>
          <w:color w:val="000000"/>
          <w:sz w:val="22"/>
          <w:szCs w:val="22"/>
        </w:rPr>
      </w:pPr>
      <w:r w:rsidRPr="00153C1C">
        <w:rPr>
          <w:rStyle w:val="Textoennegrita"/>
          <w:rFonts w:cs="Arial"/>
          <w:color w:val="000000"/>
          <w:sz w:val="22"/>
          <w:szCs w:val="22"/>
        </w:rPr>
        <w:t>Oferta</w:t>
      </w:r>
    </w:p>
    <w:p w14:paraId="27798138" w14:textId="77777777" w:rsidR="00F70E3C" w:rsidRPr="00153C1C" w:rsidRDefault="00F70E3C" w:rsidP="00F70E3C">
      <w:pPr>
        <w:pStyle w:val="NormalWeb"/>
        <w:spacing w:before="0" w:beforeAutospacing="0" w:after="0" w:line="276" w:lineRule="auto"/>
        <w:jc w:val="both"/>
        <w:rPr>
          <w:color w:val="000000"/>
          <w:sz w:val="22"/>
          <w:szCs w:val="22"/>
        </w:rPr>
      </w:pPr>
    </w:p>
    <w:p w14:paraId="7B5F0274" w14:textId="77777777" w:rsidR="00F70E3C" w:rsidRPr="00153C1C" w:rsidRDefault="00F70E3C" w:rsidP="00F70E3C">
      <w:pPr>
        <w:pStyle w:val="Listavistosa-nfasis11"/>
        <w:spacing w:line="276" w:lineRule="auto"/>
        <w:ind w:left="0"/>
        <w:jc w:val="both"/>
        <w:rPr>
          <w:rFonts w:cs="Arial"/>
          <w:sz w:val="22"/>
          <w:szCs w:val="22"/>
          <w:lang w:val="es-ES" w:eastAsia="en-US"/>
        </w:rPr>
      </w:pPr>
      <w:r w:rsidRPr="00153C1C">
        <w:rPr>
          <w:rFonts w:cs="Arial"/>
          <w:color w:val="000000" w:themeColor="text1"/>
          <w:sz w:val="22"/>
          <w:szCs w:val="22"/>
        </w:rPr>
        <w:t xml:space="preserve">La presente Oferta de Referencia y sus Anexos (en adelante la </w:t>
      </w:r>
      <w:r w:rsidRPr="00E001B7">
        <w:rPr>
          <w:rFonts w:cs="Arial"/>
          <w:b/>
          <w:bCs/>
          <w:color w:val="000000" w:themeColor="text1"/>
          <w:sz w:val="22"/>
          <w:szCs w:val="22"/>
        </w:rPr>
        <w:t>“</w:t>
      </w:r>
      <w:r w:rsidRPr="00E001B7">
        <w:rPr>
          <w:rFonts w:cs="Arial"/>
          <w:b/>
          <w:bCs/>
          <w:color w:val="000000" w:themeColor="text1"/>
          <w:sz w:val="22"/>
          <w:szCs w:val="22"/>
          <w:u w:val="single"/>
        </w:rPr>
        <w:t>Oferta</w:t>
      </w:r>
      <w:r w:rsidRPr="00E001B7">
        <w:rPr>
          <w:rFonts w:cs="Arial"/>
          <w:b/>
          <w:bCs/>
          <w:color w:val="000000" w:themeColor="text1"/>
          <w:sz w:val="22"/>
          <w:szCs w:val="22"/>
        </w:rPr>
        <w:t>”</w:t>
      </w:r>
      <w:r w:rsidRPr="00153C1C">
        <w:rPr>
          <w:rFonts w:cs="Arial"/>
          <w:color w:val="000000" w:themeColor="text1"/>
          <w:sz w:val="22"/>
          <w:szCs w:val="22"/>
        </w:rPr>
        <w:t xml:space="preserve"> o la </w:t>
      </w:r>
      <w:r w:rsidRPr="00E001B7">
        <w:rPr>
          <w:rFonts w:cs="Arial"/>
          <w:b/>
          <w:bCs/>
          <w:color w:val="000000" w:themeColor="text1"/>
          <w:sz w:val="22"/>
          <w:szCs w:val="22"/>
        </w:rPr>
        <w:t>“</w:t>
      </w:r>
      <w:r w:rsidRPr="00E001B7">
        <w:rPr>
          <w:rFonts w:cs="Arial"/>
          <w:b/>
          <w:bCs/>
          <w:color w:val="000000" w:themeColor="text1"/>
          <w:sz w:val="22"/>
          <w:szCs w:val="22"/>
          <w:u w:val="single"/>
        </w:rPr>
        <w:t>Oferta de Referencia</w:t>
      </w:r>
      <w:r w:rsidRPr="00E001B7">
        <w:rPr>
          <w:rFonts w:cs="Arial"/>
          <w:b/>
          <w:bCs/>
          <w:color w:val="000000" w:themeColor="text1"/>
          <w:sz w:val="22"/>
          <w:szCs w:val="22"/>
        </w:rPr>
        <w:t>”</w:t>
      </w:r>
      <w:r w:rsidRPr="00153C1C">
        <w:rPr>
          <w:rFonts w:cs="Arial"/>
          <w:color w:val="000000" w:themeColor="text1"/>
          <w:sz w:val="22"/>
          <w:szCs w:val="22"/>
        </w:rPr>
        <w:t xml:space="preserve">) está dirigida a todas las personas físicas y/o morales que sean titulares de concesiones de redes públicas de telecomunicaciones otorgadas por el Gobierno Federal, para la prestación del servicio local móvil, así como titulares de concesiones únicas para prestar servicios públicos de telecomunicaciones que reciban o deseen recibir de Radiomóvil Dipsa, S.A. de C.V. (en lo sucesivo </w:t>
      </w:r>
      <w:r w:rsidRPr="00E001B7">
        <w:rPr>
          <w:rFonts w:cs="Arial"/>
          <w:b/>
          <w:bCs/>
          <w:color w:val="000000" w:themeColor="text1"/>
          <w:sz w:val="22"/>
          <w:szCs w:val="22"/>
        </w:rPr>
        <w:t>“</w:t>
      </w:r>
      <w:r w:rsidRPr="00E001B7">
        <w:rPr>
          <w:rFonts w:cs="Arial"/>
          <w:b/>
          <w:bCs/>
          <w:color w:val="000000" w:themeColor="text1"/>
          <w:sz w:val="22"/>
          <w:szCs w:val="22"/>
          <w:u w:val="single"/>
          <w:lang w:val="es-ES"/>
        </w:rPr>
        <w:t>Telcel</w:t>
      </w:r>
      <w:r w:rsidRPr="00E001B7">
        <w:rPr>
          <w:rFonts w:cs="Arial"/>
          <w:b/>
          <w:bCs/>
          <w:color w:val="000000" w:themeColor="text1"/>
          <w:sz w:val="22"/>
          <w:szCs w:val="22"/>
          <w:lang w:val="es-ES"/>
        </w:rPr>
        <w:t>”</w:t>
      </w:r>
      <w:r w:rsidRPr="00153C1C">
        <w:rPr>
          <w:rFonts w:cs="Arial"/>
          <w:color w:val="000000" w:themeColor="text1"/>
          <w:sz w:val="22"/>
          <w:szCs w:val="22"/>
        </w:rPr>
        <w:t xml:space="preserve">) el servicio Mayorista de Usuario Visitante por el cual un concesionario del servicio móvil permite el uso de su infraestructura para que los Usuarios que no sean sus suscriptores, puedan hacer uso de los Servicios de Usuario Visitante o Itinerancia </w:t>
      </w:r>
      <w:r w:rsidRPr="00153C1C">
        <w:rPr>
          <w:rFonts w:cs="Arial"/>
          <w:sz w:val="22"/>
          <w:szCs w:val="22"/>
          <w:lang w:val="es-ES" w:eastAsia="en-US"/>
        </w:rPr>
        <w:t>en las tecnologías disponibles en su Red Pública de Telecomunicaciones, sujeto a los términos y condiciones contenidos en la Oferta.</w:t>
      </w:r>
    </w:p>
    <w:p w14:paraId="06EE166D" w14:textId="77777777" w:rsidR="00F70E3C" w:rsidRPr="00153C1C" w:rsidRDefault="00F70E3C" w:rsidP="00F70E3C">
      <w:pPr>
        <w:pStyle w:val="NormalWeb"/>
        <w:spacing w:before="0" w:beforeAutospacing="0" w:after="0" w:line="276" w:lineRule="auto"/>
        <w:jc w:val="both"/>
        <w:rPr>
          <w:color w:val="000000"/>
          <w:sz w:val="22"/>
          <w:szCs w:val="22"/>
        </w:rPr>
      </w:pPr>
    </w:p>
    <w:p w14:paraId="76DF17DB" w14:textId="77777777" w:rsidR="00F70E3C" w:rsidRPr="00153C1C" w:rsidRDefault="00F70E3C" w:rsidP="00F70E3C">
      <w:pPr>
        <w:pStyle w:val="NormalWeb"/>
        <w:spacing w:before="0" w:beforeAutospacing="0" w:after="0" w:line="276" w:lineRule="auto"/>
        <w:jc w:val="both"/>
        <w:rPr>
          <w:color w:val="000000"/>
          <w:sz w:val="22"/>
          <w:szCs w:val="22"/>
        </w:rPr>
      </w:pPr>
      <w:r w:rsidRPr="00153C1C">
        <w:rPr>
          <w:color w:val="000000"/>
          <w:sz w:val="22"/>
          <w:szCs w:val="22"/>
        </w:rPr>
        <w:t>La presente Oferta de Referencia incluye los Servicios siguientes:</w:t>
      </w:r>
    </w:p>
    <w:p w14:paraId="67A3189A" w14:textId="77777777" w:rsidR="00F70E3C" w:rsidRPr="00153C1C" w:rsidRDefault="00F70E3C" w:rsidP="00F70E3C">
      <w:pPr>
        <w:pStyle w:val="NormalWeb"/>
        <w:spacing w:before="0" w:beforeAutospacing="0" w:after="0" w:line="276" w:lineRule="auto"/>
        <w:ind w:left="426" w:hanging="426"/>
        <w:jc w:val="both"/>
        <w:rPr>
          <w:b/>
          <w:color w:val="000000"/>
          <w:sz w:val="22"/>
          <w:szCs w:val="22"/>
        </w:rPr>
      </w:pPr>
    </w:p>
    <w:p w14:paraId="76F3C972"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1.1 Servicio de Voz:</w:t>
      </w:r>
      <w:r w:rsidRPr="00153C1C">
        <w:rPr>
          <w:color w:val="000000"/>
          <w:sz w:val="22"/>
          <w:szCs w:val="22"/>
        </w:rPr>
        <w:t xml:space="preserve"> La transmisión o recepción de voz a través de la Red Pública de Telecomunicaciones de Telcel.</w:t>
      </w:r>
    </w:p>
    <w:p w14:paraId="01842423"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p>
    <w:p w14:paraId="456B00CC"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1.2 Servicio de Mensajes de Texto (SMS):</w:t>
      </w:r>
      <w:r w:rsidRPr="00153C1C">
        <w:rPr>
          <w:color w:val="000000"/>
          <w:sz w:val="22"/>
          <w:szCs w:val="22"/>
        </w:rPr>
        <w:t xml:space="preserve"> Aquél por medio del cual se proporciona la transmisión de mensajes de texto breves, generados desde diversas fuentes externas hasta los Equipos Terminales de los usuarios.</w:t>
      </w:r>
    </w:p>
    <w:p w14:paraId="350A60C9" w14:textId="77777777" w:rsidR="00F70E3C" w:rsidRPr="00153C1C" w:rsidRDefault="00F70E3C" w:rsidP="00F70E3C">
      <w:pPr>
        <w:pStyle w:val="NormalWeb"/>
        <w:spacing w:before="0" w:beforeAutospacing="0" w:after="0" w:line="276" w:lineRule="auto"/>
        <w:ind w:left="426" w:hanging="426"/>
        <w:jc w:val="both"/>
        <w:rPr>
          <w:b/>
          <w:color w:val="000000"/>
          <w:sz w:val="22"/>
          <w:szCs w:val="22"/>
        </w:rPr>
      </w:pPr>
    </w:p>
    <w:p w14:paraId="6A2FD9AE"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1.3 Servicio Móvil de Datos:</w:t>
      </w:r>
      <w:r w:rsidRPr="00153C1C">
        <w:rPr>
          <w:color w:val="000000"/>
          <w:sz w:val="22"/>
          <w:szCs w:val="22"/>
        </w:rPr>
        <w:t xml:space="preserve"> Consiste en la provisión de conexión inalámbrica y móvil para el intercambio de datos, incluyendo el intercambio de datos por medio del Internet.</w:t>
      </w:r>
    </w:p>
    <w:p w14:paraId="48BEE02C"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5DAACA67"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Oferta de Referencia establece los términos, condiciones y requisitos necesarios para la eficiente prestación de los Servicios. Telcel ofrecerá bajo bases no discriminatorias los mismos precios, términos y condiciones a todo Concesionario que se lo requiera. La provisión de los Servicios no estará condicionada a comprar, adquirir, vender o proporcionar otro bien o servicio adicional o diferente a los Servicios solicitados, ni a no adquirir, vender, comercializar o prestar servicios proporcionados o comercializados por un tercero.</w:t>
      </w:r>
    </w:p>
    <w:p w14:paraId="7C23CA20" w14:textId="77777777" w:rsidR="00F70E3C" w:rsidRPr="00E82CE0" w:rsidRDefault="00F70E3C" w:rsidP="00F70E3C">
      <w:pPr>
        <w:spacing w:after="0"/>
        <w:rPr>
          <w:rFonts w:ascii="Arial" w:hAnsi="Arial" w:cs="Arial"/>
          <w:lang w:val="es-ES_tradnl"/>
        </w:rPr>
      </w:pPr>
      <w:r>
        <w:rPr>
          <w:rFonts w:cs="Arial"/>
          <w:lang w:val="es-ES_tradnl"/>
        </w:rPr>
        <w:br w:type="page"/>
      </w:r>
    </w:p>
    <w:p w14:paraId="040E1F5F" w14:textId="77777777" w:rsidR="00F70E3C" w:rsidRPr="00E82CE0" w:rsidRDefault="00F70E3C">
      <w:pPr>
        <w:pStyle w:val="NormalWeb"/>
        <w:numPr>
          <w:ilvl w:val="0"/>
          <w:numId w:val="54"/>
        </w:numPr>
        <w:spacing w:before="0" w:beforeAutospacing="0" w:after="0" w:line="276" w:lineRule="auto"/>
        <w:rPr>
          <w:sz w:val="22"/>
          <w:szCs w:val="22"/>
        </w:rPr>
      </w:pPr>
      <w:r w:rsidRPr="00153C1C">
        <w:rPr>
          <w:b/>
          <w:sz w:val="22"/>
          <w:szCs w:val="22"/>
        </w:rPr>
        <w:lastRenderedPageBreak/>
        <w:t>Vigencia</w:t>
      </w:r>
    </w:p>
    <w:p w14:paraId="2CD628CC" w14:textId="77777777" w:rsidR="00F70E3C" w:rsidRPr="00E82CE0" w:rsidRDefault="00F70E3C" w:rsidP="00F70E3C">
      <w:pPr>
        <w:pStyle w:val="NormalWeb"/>
        <w:spacing w:before="0" w:beforeAutospacing="0" w:after="0" w:line="276" w:lineRule="auto"/>
        <w:rPr>
          <w:sz w:val="22"/>
          <w:szCs w:val="22"/>
        </w:rPr>
      </w:pPr>
    </w:p>
    <w:p w14:paraId="2EE7F72C" w14:textId="7F3179ED"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rPr>
        <w:t>La Oferta de Referencia y sus anexos entrarán en vigor el 1 de enero de 202</w:t>
      </w:r>
      <w:r w:rsidR="00A24E56">
        <w:rPr>
          <w:rFonts w:cs="Arial"/>
          <w:sz w:val="22"/>
          <w:szCs w:val="22"/>
        </w:rPr>
        <w:t>4</w:t>
      </w:r>
      <w:r w:rsidRPr="00153C1C">
        <w:rPr>
          <w:rFonts w:cs="Arial"/>
          <w:sz w:val="22"/>
          <w:szCs w:val="22"/>
        </w:rPr>
        <w:t xml:space="preserve"> en términos de la medida Decimosexta de las Medidas.</w:t>
      </w:r>
      <w:r w:rsidRPr="00153C1C">
        <w:rPr>
          <w:rStyle w:val="Refdenotaalpie"/>
          <w:rFonts w:cs="Arial"/>
          <w:sz w:val="22"/>
          <w:szCs w:val="22"/>
          <w:lang w:val="es-ES_tradnl" w:eastAsia="en-US"/>
        </w:rPr>
        <w:footnoteReference w:id="1"/>
      </w:r>
      <w:r w:rsidRPr="00153C1C">
        <w:rPr>
          <w:rFonts w:cs="Arial"/>
          <w:sz w:val="22"/>
          <w:szCs w:val="22"/>
          <w:lang w:val="es-ES_tradnl" w:eastAsia="en-US"/>
        </w:rPr>
        <w:t xml:space="preserve"> </w:t>
      </w:r>
      <w:r w:rsidRPr="00153C1C">
        <w:rPr>
          <w:rFonts w:cs="Arial"/>
          <w:sz w:val="22"/>
          <w:szCs w:val="22"/>
        </w:rPr>
        <w:t>La vigencia del Convenio y sus anexos iniciará a partir de la fecha de su suscripción y se mantendrá por el plazo establecido en la Cláusula Décima Sexta Vigencia del Convenio.</w:t>
      </w:r>
    </w:p>
    <w:p w14:paraId="14021D64"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302E46F7" w14:textId="77777777" w:rsidR="00F70E3C" w:rsidRPr="00153C1C" w:rsidRDefault="00F70E3C">
      <w:pPr>
        <w:pStyle w:val="NormalWeb"/>
        <w:numPr>
          <w:ilvl w:val="0"/>
          <w:numId w:val="54"/>
        </w:numPr>
        <w:spacing w:before="0" w:beforeAutospacing="0" w:after="0" w:line="276" w:lineRule="auto"/>
        <w:rPr>
          <w:rStyle w:val="Textoennegrita"/>
          <w:rFonts w:cs="Arial"/>
          <w:sz w:val="22"/>
          <w:szCs w:val="22"/>
        </w:rPr>
      </w:pPr>
      <w:r w:rsidRPr="00153C1C">
        <w:rPr>
          <w:rStyle w:val="Textoennegrita"/>
          <w:rFonts w:cs="Arial"/>
          <w:sz w:val="22"/>
          <w:szCs w:val="22"/>
        </w:rPr>
        <w:t>Definiciones:</w:t>
      </w:r>
    </w:p>
    <w:p w14:paraId="7A655010"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1BBD69F4"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sz w:val="22"/>
          <w:szCs w:val="22"/>
          <w:lang w:val="es-ES_tradnl" w:eastAsia="en-US"/>
        </w:rPr>
        <w:t xml:space="preserve">Los términos y acrónimos utilizados en la presente Oferta tendrán el significado </w:t>
      </w:r>
      <w:r w:rsidRPr="00153C1C">
        <w:rPr>
          <w:rFonts w:cs="Arial"/>
          <w:sz w:val="22"/>
          <w:szCs w:val="22"/>
          <w:lang w:val="es-ES_tradnl"/>
        </w:rPr>
        <w:t>que se señala en el glosario contenido en el presente numeral (en adelante el “</w:t>
      </w:r>
      <w:r w:rsidRPr="00153C1C">
        <w:rPr>
          <w:rFonts w:cs="Arial"/>
          <w:b/>
          <w:sz w:val="22"/>
          <w:szCs w:val="22"/>
          <w:u w:val="single"/>
          <w:lang w:val="es-ES_tradnl"/>
        </w:rPr>
        <w:t>Glosario</w:t>
      </w:r>
      <w:r w:rsidRPr="00153C1C">
        <w:rPr>
          <w:rFonts w:cs="Arial"/>
          <w:b/>
          <w:sz w:val="22"/>
          <w:szCs w:val="22"/>
          <w:lang w:val="es-ES_tradnl"/>
        </w:rPr>
        <w:t>”)</w:t>
      </w:r>
      <w:r w:rsidRPr="00153C1C">
        <w:rPr>
          <w:rFonts w:cs="Arial"/>
          <w:sz w:val="22"/>
          <w:szCs w:val="22"/>
          <w:lang w:val="es-ES_tradnl"/>
        </w:rPr>
        <w:t>, independientemente de que se empleen en singular o plural, tendrán el significado que allí se indica, salvo que de manera específica se les atribuya un significado distinto en la Oferta o en el Convenio.</w:t>
      </w:r>
    </w:p>
    <w:p w14:paraId="4C967E19" w14:textId="77777777" w:rsidR="00F70E3C" w:rsidRPr="00153C1C" w:rsidRDefault="00F70E3C" w:rsidP="00F70E3C">
      <w:pPr>
        <w:spacing w:after="0"/>
        <w:jc w:val="both"/>
        <w:rPr>
          <w:rFonts w:ascii="Arial" w:hAnsi="Arial" w:cs="Arial"/>
          <w:lang w:val="es-ES_tradnl"/>
        </w:rPr>
      </w:pPr>
    </w:p>
    <w:p w14:paraId="4470515C"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sz w:val="22"/>
          <w:szCs w:val="22"/>
          <w:lang w:val="es-ES_tradnl"/>
        </w:rPr>
        <w:t>Aquellos términos no definidos, tendrán el significado que les corresponda conforme al contexto de la presente Oferta de Referencia y, a falta de ésta, aquél que les atribuyan los ordenamientos legales, reglamentarios o administrativos aplicables en la materia.</w:t>
      </w:r>
    </w:p>
    <w:p w14:paraId="23EE0CD1" w14:textId="77777777" w:rsidR="00F70E3C" w:rsidRPr="00153C1C" w:rsidRDefault="00F70E3C" w:rsidP="00F70E3C">
      <w:pPr>
        <w:spacing w:after="0"/>
        <w:jc w:val="both"/>
        <w:rPr>
          <w:rFonts w:ascii="Arial" w:hAnsi="Arial" w:cs="Arial"/>
          <w:lang w:val="es-ES_tradnl"/>
        </w:rPr>
      </w:pPr>
    </w:p>
    <w:p w14:paraId="7E6E71F5" w14:textId="77777777" w:rsidR="00F70E3C" w:rsidRPr="00153C1C" w:rsidRDefault="00F70E3C" w:rsidP="00F70E3C">
      <w:pPr>
        <w:spacing w:after="0"/>
        <w:jc w:val="both"/>
        <w:rPr>
          <w:rFonts w:ascii="Arial" w:hAnsi="Arial" w:cs="Arial"/>
          <w:b/>
          <w:lang w:val="es-ES_tradnl"/>
        </w:rPr>
      </w:pPr>
      <w:r w:rsidRPr="00153C1C">
        <w:rPr>
          <w:rFonts w:ascii="Arial" w:hAnsi="Arial" w:cs="Arial"/>
          <w:b/>
          <w:u w:val="single"/>
          <w:lang w:val="es-ES_tradnl"/>
        </w:rPr>
        <w:t>Glosario</w:t>
      </w:r>
      <w:r w:rsidRPr="00153C1C">
        <w:rPr>
          <w:rFonts w:ascii="Arial" w:hAnsi="Arial" w:cs="Arial"/>
          <w:b/>
          <w:lang w:val="es-ES_tradnl"/>
        </w:rPr>
        <w:t>.</w:t>
      </w:r>
    </w:p>
    <w:p w14:paraId="6E16C182" w14:textId="77777777" w:rsidR="00F70E3C" w:rsidRPr="00153C1C" w:rsidRDefault="00F70E3C" w:rsidP="00F70E3C">
      <w:pPr>
        <w:spacing w:after="0"/>
        <w:jc w:val="both"/>
        <w:outlineLvl w:val="0"/>
        <w:rPr>
          <w:rFonts w:ascii="Arial" w:hAnsi="Arial" w:cs="Arial"/>
          <w:b/>
          <w:lang w:val="es-ES_tradnl"/>
        </w:rPr>
      </w:pPr>
    </w:p>
    <w:p w14:paraId="7A0A7BA7" w14:textId="77777777" w:rsidR="00F70E3C" w:rsidRPr="00153C1C" w:rsidRDefault="00F70E3C" w:rsidP="00F70E3C">
      <w:pPr>
        <w:spacing w:after="0"/>
        <w:jc w:val="both"/>
        <w:outlineLvl w:val="0"/>
        <w:rPr>
          <w:rFonts w:ascii="Arial" w:hAnsi="Arial" w:cs="Arial"/>
          <w:b/>
          <w:lang w:val="es-ES_tradnl"/>
        </w:rPr>
      </w:pPr>
      <w:bookmarkStart w:id="0" w:name="_Toc22744990"/>
      <w:r w:rsidRPr="00153C1C">
        <w:rPr>
          <w:rFonts w:ascii="Arial" w:hAnsi="Arial" w:cs="Arial"/>
          <w:b/>
          <w:lang w:val="es-ES_tradnl"/>
        </w:rPr>
        <w:t>Definiciones y Términos.</w:t>
      </w:r>
      <w:bookmarkEnd w:id="0"/>
    </w:p>
    <w:p w14:paraId="7F36B75E" w14:textId="77777777" w:rsidR="00F70E3C" w:rsidRPr="00153C1C" w:rsidRDefault="00F70E3C" w:rsidP="00F70E3C">
      <w:pPr>
        <w:spacing w:after="0"/>
        <w:jc w:val="both"/>
        <w:outlineLvl w:val="0"/>
        <w:rPr>
          <w:rFonts w:ascii="Arial" w:hAnsi="Arial" w:cs="Arial"/>
          <w:b/>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ciones y Téminos."/>
      </w:tblPr>
      <w:tblGrid>
        <w:gridCol w:w="3345"/>
        <w:gridCol w:w="5493"/>
      </w:tblGrid>
      <w:tr w:rsidR="00F70E3C" w:rsidRPr="00153C1C" w14:paraId="1B618EDA" w14:textId="77777777" w:rsidTr="00C41419">
        <w:trPr>
          <w:jc w:val="center"/>
        </w:trPr>
        <w:tc>
          <w:tcPr>
            <w:tcW w:w="3345" w:type="dxa"/>
          </w:tcPr>
          <w:p w14:paraId="71257B2B"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Acceso:</w:t>
            </w:r>
          </w:p>
        </w:tc>
        <w:tc>
          <w:tcPr>
            <w:tcW w:w="5493" w:type="dxa"/>
            <w:vAlign w:val="center"/>
          </w:tcPr>
          <w:p w14:paraId="45F321B9"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Servicio para proveer la originación, transmisión y terminación de Voz, SMS y Datos a los Usuarios Finales en condiciones de Trato No Discriminatorio con base en las condiciones de calidad aplicables al propio servicio de Telcel hacia los Usuarios Finales.</w:t>
            </w:r>
          </w:p>
        </w:tc>
      </w:tr>
      <w:tr w:rsidR="00F70E3C" w:rsidRPr="00153C1C" w14:paraId="2CBD6897" w14:textId="77777777" w:rsidTr="00C41419">
        <w:trPr>
          <w:jc w:val="center"/>
        </w:trPr>
        <w:tc>
          <w:tcPr>
            <w:tcW w:w="3345" w:type="dxa"/>
          </w:tcPr>
          <w:p w14:paraId="08B1F01B"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Agente Económico Preponderante:</w:t>
            </w:r>
          </w:p>
        </w:tc>
        <w:tc>
          <w:tcPr>
            <w:tcW w:w="5493" w:type="dxa"/>
            <w:vAlign w:val="center"/>
          </w:tcPr>
          <w:p w14:paraId="2D54E40C"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El Grupo de Interés Económico del que forman parte América Móvil, S.A.B. de C.V., Teléfonos de México, S.A.B. de C.V., Teléfonos del Noroeste, S.A. de C.V., Radiomóvil Dipsa, S.A. de C.V., Grupo Carso, S.A.B. de C.V. y Grupo Financiero lnbursa, S.A.B. de C.V.</w:t>
            </w:r>
          </w:p>
        </w:tc>
      </w:tr>
      <w:tr w:rsidR="00F70E3C" w:rsidRPr="00153C1C" w14:paraId="5253D718" w14:textId="77777777" w:rsidTr="00C41419">
        <w:trPr>
          <w:jc w:val="center"/>
        </w:trPr>
        <w:tc>
          <w:tcPr>
            <w:tcW w:w="3345" w:type="dxa"/>
          </w:tcPr>
          <w:p w14:paraId="79624696"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Anexo 1 de la Resolución de Preponderancia y/o las Medidas:</w:t>
            </w:r>
          </w:p>
        </w:tc>
        <w:tc>
          <w:tcPr>
            <w:tcW w:w="5493" w:type="dxa"/>
            <w:vAlign w:val="center"/>
          </w:tcPr>
          <w:p w14:paraId="4A3AF19C" w14:textId="0A29FFC8" w:rsidR="00F70E3C" w:rsidRPr="00153C1C" w:rsidRDefault="00F70E3C" w:rsidP="00C41419">
            <w:pPr>
              <w:spacing w:beforeLines="60" w:before="144" w:afterLines="60" w:after="144"/>
              <w:jc w:val="both"/>
              <w:rPr>
                <w:rFonts w:ascii="Arial" w:hAnsi="Arial" w:cs="Arial"/>
              </w:rPr>
            </w:pPr>
            <w:r w:rsidRPr="00153C1C">
              <w:rPr>
                <w:rFonts w:ascii="Arial" w:hAnsi="Arial" w:cs="Arial"/>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w:t>
            </w:r>
            <w:r w:rsidRPr="00153C1C">
              <w:rPr>
                <w:rFonts w:ascii="Arial" w:hAnsi="Arial" w:cs="Arial"/>
              </w:rPr>
              <w:lastRenderedPageBreak/>
              <w:t>o estructural al Agente Económico Preponderante, en los servicios de telecomunicaciones móviles, de la Resolución P/IFT/EXT/060314/76, de fecha 6 de marzo de 2014, que contiene la “</w:t>
            </w:r>
            <w:r w:rsidRPr="00153C1C">
              <w:rPr>
                <w:rFonts w:ascii="Arial" w:hAnsi="Arial" w:cs="Arial"/>
                <w:i/>
                <w:color w:val="000000" w:themeColor="text1"/>
              </w:rPr>
              <w:t>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w:t>
            </w:r>
            <w:r w:rsidRPr="00153C1C">
              <w:rPr>
                <w:rFonts w:ascii="Arial" w:hAnsi="Arial" w:cs="Arial"/>
                <w:color w:val="000000" w:themeColor="text1"/>
              </w:rPr>
              <w:t>”; de la Resolución P/IFT/EXT/270217/119 de fecha 27 de febrero de 2017 mediante la cual el “</w:t>
            </w:r>
            <w:r w:rsidRPr="00153C1C">
              <w:rPr>
                <w:rFonts w:ascii="Arial" w:hAnsi="Arial" w:cs="Arial"/>
                <w:i/>
                <w:color w:val="000000" w:themeColor="text1"/>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153C1C">
              <w:rPr>
                <w:rFonts w:ascii="Arial" w:hAnsi="Arial" w:cs="Arial"/>
                <w:color w:val="000000" w:themeColor="text1"/>
              </w:rPr>
              <w:t xml:space="preserve">.”; y de la Resolución P/IFT/021220/488, [… ] </w:t>
            </w:r>
            <w:r w:rsidRPr="00153C1C">
              <w:rPr>
                <w:rFonts w:ascii="Arial" w:hAnsi="Arial" w:cs="Arial"/>
                <w:i/>
                <w:color w:val="000000" w:themeColor="text1"/>
              </w:rPr>
              <w:t>“mediante la cual el Pleno del Instituto Federal de Telecomunicaciones suprime, modifica y adiciona las medidas impuestas al agente económico preponderante en el sector de telecomunicaciones mediante Acuerdos P/IFT/EXT/060314/76 y P/IFT/EXT/270217/119</w:t>
            </w:r>
            <w:r w:rsidRPr="00153C1C">
              <w:rPr>
                <w:rFonts w:ascii="Arial" w:hAnsi="Arial" w:cs="Arial"/>
                <w:color w:val="000000" w:themeColor="text1"/>
              </w:rPr>
              <w:t>”.</w:t>
            </w:r>
          </w:p>
        </w:tc>
      </w:tr>
      <w:tr w:rsidR="00F70E3C" w:rsidRPr="00153C1C" w14:paraId="28A8A369" w14:textId="77777777" w:rsidTr="00C41419">
        <w:trPr>
          <w:jc w:val="center"/>
        </w:trPr>
        <w:tc>
          <w:tcPr>
            <w:tcW w:w="3345" w:type="dxa"/>
          </w:tcPr>
          <w:p w14:paraId="756FA35C"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lastRenderedPageBreak/>
              <w:t>Área de Servicio</w:t>
            </w:r>
          </w:p>
        </w:tc>
        <w:tc>
          <w:tcPr>
            <w:tcW w:w="5493" w:type="dxa"/>
            <w:vAlign w:val="center"/>
          </w:tcPr>
          <w:p w14:paraId="56DAF2FC"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Área de cobertura para la prestación del Servicio Mayorista de Usuario Visitante al que se refiere la presente oferta, y que corresponde a la cobertura de las LAC, RAC y TAC, en la Red de Telecomunicaciones de Telcel.</w:t>
            </w:r>
          </w:p>
        </w:tc>
      </w:tr>
      <w:tr w:rsidR="00F70E3C" w:rsidRPr="00153C1C" w14:paraId="5753645E" w14:textId="77777777" w:rsidTr="00C41419">
        <w:trPr>
          <w:jc w:val="center"/>
        </w:trPr>
        <w:tc>
          <w:tcPr>
            <w:tcW w:w="3345" w:type="dxa"/>
          </w:tcPr>
          <w:p w14:paraId="6891C244"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Autenticación:</w:t>
            </w:r>
          </w:p>
        </w:tc>
        <w:tc>
          <w:tcPr>
            <w:tcW w:w="5493" w:type="dxa"/>
            <w:vAlign w:val="center"/>
          </w:tcPr>
          <w:p w14:paraId="3AD6A3B7"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Propiedad mediante la cual se establece la identidad correcta de una entidad o parte con la seguridad necesaria. La parte que se autentica puede ser un usuario, abonado, entorno doméstico o red de servicio.</w:t>
            </w:r>
          </w:p>
        </w:tc>
      </w:tr>
      <w:tr w:rsidR="00F70E3C" w:rsidRPr="00153C1C" w14:paraId="1D086AAF" w14:textId="77777777" w:rsidTr="00C41419">
        <w:trPr>
          <w:jc w:val="center"/>
        </w:trPr>
        <w:tc>
          <w:tcPr>
            <w:tcW w:w="3345" w:type="dxa"/>
          </w:tcPr>
          <w:p w14:paraId="353E4F87"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Caso Fortuito o Fuerza Mayor:</w:t>
            </w:r>
          </w:p>
        </w:tc>
        <w:tc>
          <w:tcPr>
            <w:tcW w:w="5493" w:type="dxa"/>
            <w:vAlign w:val="center"/>
          </w:tcPr>
          <w:p w14:paraId="327DBEAB"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el Convenio de conformidad con los casos que se contemplan en el Anexo VIII Caso Fortuito o Fuerza Mayor de este Convenio.</w:t>
            </w:r>
          </w:p>
        </w:tc>
      </w:tr>
      <w:tr w:rsidR="00F70E3C" w:rsidRPr="00153C1C" w14:paraId="6268F1D1" w14:textId="77777777" w:rsidTr="00C41419">
        <w:trPr>
          <w:jc w:val="center"/>
        </w:trPr>
        <w:tc>
          <w:tcPr>
            <w:tcW w:w="3345" w:type="dxa"/>
          </w:tcPr>
          <w:p w14:paraId="66F176C4"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Cobertura Garantizada:</w:t>
            </w:r>
          </w:p>
        </w:tc>
        <w:tc>
          <w:tcPr>
            <w:tcW w:w="5493" w:type="dxa"/>
            <w:vAlign w:val="center"/>
          </w:tcPr>
          <w:p w14:paraId="58662A13"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color w:val="000000" w:themeColor="text1"/>
              </w:rPr>
              <w:t xml:space="preserve">Área que refleja la zona geográfica en que los prestadores del servicio móvil ofrecen </w:t>
            </w:r>
            <w:r w:rsidRPr="00153C1C">
              <w:rPr>
                <w:rFonts w:ascii="Arial" w:hAnsi="Arial" w:cs="Arial"/>
              </w:rPr>
              <w:t xml:space="preserve">los servicios de la Oferta y la cual </w:t>
            </w:r>
            <w:r w:rsidRPr="00153C1C">
              <w:rPr>
                <w:rFonts w:ascii="Arial" w:hAnsi="Arial" w:cs="Arial"/>
              </w:rPr>
              <w:lastRenderedPageBreak/>
              <w:t>corresponde a cierta tecnología de acceso, de conformidad con lo establecido en los Lineamientos de Calidad o las disposiciones que lo modifiquen o sustituyan y, en términos del Anexo II Acuerdos Técnicos de la Oferta de Referencia.</w:t>
            </w:r>
          </w:p>
        </w:tc>
      </w:tr>
      <w:tr w:rsidR="00F70E3C" w:rsidRPr="00153C1C" w14:paraId="76C1802A" w14:textId="77777777" w:rsidTr="00C41419">
        <w:trPr>
          <w:jc w:val="center"/>
        </w:trPr>
        <w:tc>
          <w:tcPr>
            <w:tcW w:w="3345" w:type="dxa"/>
          </w:tcPr>
          <w:p w14:paraId="6F11D3BD"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lastRenderedPageBreak/>
              <w:t>Concesionario Solicitante y/o Concesionario</w:t>
            </w:r>
            <w:r>
              <w:rPr>
                <w:rFonts w:ascii="Arial" w:hAnsi="Arial" w:cs="Arial"/>
                <w:b/>
              </w:rPr>
              <w:t>:</w:t>
            </w:r>
          </w:p>
          <w:p w14:paraId="19F4DA52" w14:textId="77777777" w:rsidR="00F70E3C" w:rsidRPr="00153C1C" w:rsidRDefault="00F70E3C" w:rsidP="00C41419">
            <w:pPr>
              <w:spacing w:beforeLines="60" w:before="144" w:afterLines="60" w:after="144"/>
              <w:rPr>
                <w:rFonts w:ascii="Arial" w:hAnsi="Arial" w:cs="Arial"/>
                <w:b/>
              </w:rPr>
            </w:pPr>
          </w:p>
        </w:tc>
        <w:tc>
          <w:tcPr>
            <w:tcW w:w="5493" w:type="dxa"/>
            <w:vAlign w:val="center"/>
          </w:tcPr>
          <w:p w14:paraId="61683B8D" w14:textId="3C25093B" w:rsidR="00F70E3C" w:rsidRPr="00153C1C" w:rsidRDefault="00F70E3C" w:rsidP="00C41419">
            <w:pPr>
              <w:spacing w:beforeLines="60" w:before="144" w:afterLines="60" w:after="144"/>
              <w:jc w:val="both"/>
              <w:rPr>
                <w:rFonts w:ascii="Arial" w:hAnsi="Arial" w:cs="Arial"/>
              </w:rPr>
            </w:pPr>
            <w:r w:rsidRPr="00153C1C">
              <w:rPr>
                <w:rFonts w:ascii="Arial" w:hAnsi="Arial" w:cs="Arial"/>
              </w:rPr>
              <w:t>Concesionario de telecomunicaciones que solicita servicios mayoristas regulados, de la red de Telcel a fin de prestar servicios de telecomunicaciones, en términos de la presente oferta.</w:t>
            </w:r>
          </w:p>
        </w:tc>
      </w:tr>
      <w:tr w:rsidR="00F70E3C" w:rsidRPr="00153C1C" w14:paraId="3AF419AD" w14:textId="77777777" w:rsidTr="00C41419">
        <w:trPr>
          <w:jc w:val="center"/>
        </w:trPr>
        <w:tc>
          <w:tcPr>
            <w:tcW w:w="3345" w:type="dxa"/>
          </w:tcPr>
          <w:p w14:paraId="785EB355"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Conexión Directa:</w:t>
            </w:r>
          </w:p>
        </w:tc>
        <w:tc>
          <w:tcPr>
            <w:tcW w:w="5493" w:type="dxa"/>
            <w:vAlign w:val="center"/>
          </w:tcPr>
          <w:p w14:paraId="6412A941"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Es el intercambio del Tráfico de forma directa con la Red Pública de Telecomunicaciones de Telcel (en los puntos de interconexión previamente establecidos entre las Partes).</w:t>
            </w:r>
          </w:p>
        </w:tc>
      </w:tr>
      <w:tr w:rsidR="00F70E3C" w:rsidRPr="00153C1C" w14:paraId="2409F8F2" w14:textId="77777777" w:rsidTr="00C41419">
        <w:trPr>
          <w:jc w:val="center"/>
        </w:trPr>
        <w:tc>
          <w:tcPr>
            <w:tcW w:w="3345" w:type="dxa"/>
          </w:tcPr>
          <w:p w14:paraId="4189CD60"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Conexión Indirecta:</w:t>
            </w:r>
          </w:p>
        </w:tc>
        <w:tc>
          <w:tcPr>
            <w:tcW w:w="5493" w:type="dxa"/>
            <w:vAlign w:val="center"/>
          </w:tcPr>
          <w:p w14:paraId="5E98B94F"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Es el intercambio del tráfico del Concesionario con la Red Pública de Telecomunicaciones de destino, como si se tratase de Tráfico originado por un Usuario de Telcel. Para tal efecto el Concesionario deberá sufragar los costos adicionales de Interconexión y tránsito que se generen, al igual que la información de facturación conforme a estándares internacionales establecidos por la GSMA.</w:t>
            </w:r>
          </w:p>
        </w:tc>
      </w:tr>
      <w:tr w:rsidR="00F70E3C" w:rsidRPr="00153C1C" w14:paraId="44A5ABD0" w14:textId="77777777" w:rsidTr="00C41419">
        <w:trPr>
          <w:jc w:val="center"/>
        </w:trPr>
        <w:tc>
          <w:tcPr>
            <w:tcW w:w="3345" w:type="dxa"/>
          </w:tcPr>
          <w:p w14:paraId="2DA02F50"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Convenio:</w:t>
            </w:r>
          </w:p>
        </w:tc>
        <w:tc>
          <w:tcPr>
            <w:tcW w:w="5493" w:type="dxa"/>
            <w:vAlign w:val="center"/>
          </w:tcPr>
          <w:p w14:paraId="7543C9E7"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Es el Anexo XII Convenio de Servicios Mayoristas de Usuario Visitante, que contiene el acuerdo de voluntades suscrito entre Telcel y el Concesionario, por virtud del cual se establecen los términos y condiciones que regirán la prestación de los Servicios de la Oferta.</w:t>
            </w:r>
          </w:p>
        </w:tc>
      </w:tr>
      <w:tr w:rsidR="00F70E3C" w:rsidRPr="00153C1C" w14:paraId="6841649D" w14:textId="77777777" w:rsidTr="00C41419">
        <w:trPr>
          <w:jc w:val="center"/>
        </w:trPr>
        <w:tc>
          <w:tcPr>
            <w:tcW w:w="3345" w:type="dxa"/>
          </w:tcPr>
          <w:p w14:paraId="22BD1F02"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Días naturales:</w:t>
            </w:r>
          </w:p>
        </w:tc>
        <w:tc>
          <w:tcPr>
            <w:tcW w:w="5493" w:type="dxa"/>
            <w:vAlign w:val="center"/>
          </w:tcPr>
          <w:p w14:paraId="4C5B5E67"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F70E3C" w:rsidRPr="00153C1C" w14:paraId="75717B18" w14:textId="77777777" w:rsidTr="00C41419">
        <w:trPr>
          <w:jc w:val="center"/>
        </w:trPr>
        <w:tc>
          <w:tcPr>
            <w:tcW w:w="3345" w:type="dxa"/>
          </w:tcPr>
          <w:p w14:paraId="2FBDDB04"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Equipos Terminales:</w:t>
            </w:r>
          </w:p>
        </w:tc>
        <w:tc>
          <w:tcPr>
            <w:tcW w:w="5493" w:type="dxa"/>
            <w:vAlign w:val="center"/>
          </w:tcPr>
          <w:p w14:paraId="2187E539"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Equipo que utiliza el usuario para conectarse más allá del punto de conexión terminal de una red pública con el propósito de tener acceso y/o recibir uno o más servicios de telecomunicaciones.</w:t>
            </w:r>
          </w:p>
        </w:tc>
      </w:tr>
      <w:tr w:rsidR="00F70E3C" w:rsidRPr="00153C1C" w14:paraId="2466CFA1" w14:textId="77777777" w:rsidTr="00C41419">
        <w:trPr>
          <w:jc w:val="center"/>
        </w:trPr>
        <w:tc>
          <w:tcPr>
            <w:tcW w:w="3345" w:type="dxa"/>
          </w:tcPr>
          <w:p w14:paraId="1D8C3B30"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1 Erlang:</w:t>
            </w:r>
          </w:p>
        </w:tc>
        <w:tc>
          <w:tcPr>
            <w:tcW w:w="5493" w:type="dxa"/>
            <w:vAlign w:val="center"/>
          </w:tcPr>
          <w:p w14:paraId="27C75078"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Uso continuo de un recurso de tráfico de comunicaciones durante una hora.</w:t>
            </w:r>
          </w:p>
        </w:tc>
      </w:tr>
      <w:tr w:rsidR="00F70E3C" w:rsidRPr="00153C1C" w14:paraId="7E2C43C2" w14:textId="77777777" w:rsidTr="00C41419">
        <w:trPr>
          <w:jc w:val="center"/>
        </w:trPr>
        <w:tc>
          <w:tcPr>
            <w:tcW w:w="3345" w:type="dxa"/>
          </w:tcPr>
          <w:p w14:paraId="17382AA2"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Facturación</w:t>
            </w:r>
            <w:r>
              <w:rPr>
                <w:rFonts w:ascii="Arial" w:hAnsi="Arial" w:cs="Arial"/>
                <w:b/>
              </w:rPr>
              <w:t>:</w:t>
            </w:r>
          </w:p>
        </w:tc>
        <w:tc>
          <w:tcPr>
            <w:tcW w:w="5493" w:type="dxa"/>
            <w:vAlign w:val="center"/>
          </w:tcPr>
          <w:p w14:paraId="60C845D7"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Función por la que la información de tarificación se transforma en facturas que requieren un pago.</w:t>
            </w:r>
          </w:p>
        </w:tc>
      </w:tr>
      <w:tr w:rsidR="00F70E3C" w:rsidRPr="00153C1C" w14:paraId="125E3325" w14:textId="77777777" w:rsidTr="00C41419">
        <w:trPr>
          <w:jc w:val="center"/>
        </w:trPr>
        <w:tc>
          <w:tcPr>
            <w:tcW w:w="3345" w:type="dxa"/>
          </w:tcPr>
          <w:p w14:paraId="033076F2"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lastRenderedPageBreak/>
              <w:t>Funcionalidades o aplicaciones para servicios de datos:</w:t>
            </w:r>
          </w:p>
        </w:tc>
        <w:tc>
          <w:tcPr>
            <w:tcW w:w="5493" w:type="dxa"/>
            <w:vAlign w:val="center"/>
          </w:tcPr>
          <w:p w14:paraId="754FD2FD"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Funcionalidades o aplicaciones para servicios de datos, como son servicios Máquina a Máquina (M2M) o el Internet de las Cosas (IoT).</w:t>
            </w:r>
          </w:p>
        </w:tc>
      </w:tr>
      <w:tr w:rsidR="00F70E3C" w:rsidRPr="00153C1C" w14:paraId="1C793BDB" w14:textId="77777777" w:rsidTr="00C41419">
        <w:trPr>
          <w:jc w:val="center"/>
        </w:trPr>
        <w:tc>
          <w:tcPr>
            <w:tcW w:w="3345" w:type="dxa"/>
          </w:tcPr>
          <w:p w14:paraId="42DCC6F7"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Hora pico:</w:t>
            </w:r>
          </w:p>
        </w:tc>
        <w:tc>
          <w:tcPr>
            <w:tcW w:w="5493" w:type="dxa"/>
            <w:vAlign w:val="center"/>
          </w:tcPr>
          <w:p w14:paraId="2AC9D83C"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Hora del día en la que se registra la mayor cantidad de tráfico en Erlangs para uno o varios servicios dados.</w:t>
            </w:r>
          </w:p>
        </w:tc>
      </w:tr>
      <w:tr w:rsidR="00F70E3C" w:rsidRPr="00153C1C" w14:paraId="0B696C55" w14:textId="77777777" w:rsidTr="00C41419">
        <w:trPr>
          <w:jc w:val="center"/>
        </w:trPr>
        <w:tc>
          <w:tcPr>
            <w:tcW w:w="3345" w:type="dxa"/>
          </w:tcPr>
          <w:p w14:paraId="71FA1407"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Identificador de Polígono:</w:t>
            </w:r>
          </w:p>
        </w:tc>
        <w:tc>
          <w:tcPr>
            <w:tcW w:w="5493" w:type="dxa"/>
            <w:vAlign w:val="center"/>
          </w:tcPr>
          <w:p w14:paraId="21DF37B9"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Nombre o número con el que se identifica un polígono y se distingue de otro.</w:t>
            </w:r>
          </w:p>
        </w:tc>
      </w:tr>
      <w:tr w:rsidR="00F70E3C" w:rsidRPr="00153C1C" w14:paraId="5DF56697" w14:textId="77777777" w:rsidTr="00C41419">
        <w:trPr>
          <w:jc w:val="center"/>
        </w:trPr>
        <w:tc>
          <w:tcPr>
            <w:tcW w:w="3345" w:type="dxa"/>
          </w:tcPr>
          <w:p w14:paraId="666DAE3A"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IFT:</w:t>
            </w:r>
          </w:p>
        </w:tc>
        <w:tc>
          <w:tcPr>
            <w:tcW w:w="5493" w:type="dxa"/>
            <w:vAlign w:val="center"/>
          </w:tcPr>
          <w:p w14:paraId="18C1CD80" w14:textId="73DFFFC9" w:rsidR="00F70E3C" w:rsidRPr="00153C1C" w:rsidRDefault="00F70E3C" w:rsidP="00C41419">
            <w:pPr>
              <w:spacing w:beforeLines="60" w:before="144" w:afterLines="60" w:after="144"/>
              <w:jc w:val="both"/>
              <w:rPr>
                <w:rFonts w:ascii="Arial" w:hAnsi="Arial" w:cs="Arial"/>
              </w:rPr>
            </w:pPr>
            <w:r w:rsidRPr="00153C1C">
              <w:rPr>
                <w:rFonts w:ascii="Arial" w:hAnsi="Arial" w:cs="Arial"/>
              </w:rPr>
              <w:t>Instituto Federal de Telecomunicaciones.</w:t>
            </w:r>
          </w:p>
        </w:tc>
      </w:tr>
      <w:tr w:rsidR="00F70E3C" w:rsidRPr="00153C1C" w14:paraId="0E4DE1EA" w14:textId="77777777" w:rsidTr="00C41419">
        <w:trPr>
          <w:jc w:val="center"/>
        </w:trPr>
        <w:tc>
          <w:tcPr>
            <w:tcW w:w="3345" w:type="dxa"/>
          </w:tcPr>
          <w:p w14:paraId="2A6D8673"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LAC:</w:t>
            </w:r>
          </w:p>
        </w:tc>
        <w:tc>
          <w:tcPr>
            <w:tcW w:w="5493" w:type="dxa"/>
            <w:vAlign w:val="center"/>
          </w:tcPr>
          <w:p w14:paraId="46CBAA37"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Código de área de localización para el servicio de voz y mensajes cortos en las tecnologías 2G (GSM) y 3G (UMTS).</w:t>
            </w:r>
          </w:p>
        </w:tc>
      </w:tr>
      <w:tr w:rsidR="00F70E3C" w:rsidRPr="00153C1C" w14:paraId="3426629A" w14:textId="77777777" w:rsidTr="00C41419">
        <w:trPr>
          <w:jc w:val="center"/>
        </w:trPr>
        <w:tc>
          <w:tcPr>
            <w:tcW w:w="3345" w:type="dxa"/>
          </w:tcPr>
          <w:p w14:paraId="5CE090FE"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Ley de Telecom y/o LFTR:</w:t>
            </w:r>
          </w:p>
        </w:tc>
        <w:tc>
          <w:tcPr>
            <w:tcW w:w="5493" w:type="dxa"/>
            <w:vAlign w:val="center"/>
          </w:tcPr>
          <w:p w14:paraId="2E2748F3"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Decreto por el cual se expide la Ley Federal de Telecomunicaciones y de Radiodifusión, y la Ley del Sistema Público de Radiodifusión del Estado Mexicano; y se reforman, adicionan y derogan diversas disposiciones en materia de telecomunicaciones y radiodifusión, o aquellas ley o leyes mexicanas que la(s) sustituya(n) en el futuro.</w:t>
            </w:r>
          </w:p>
        </w:tc>
      </w:tr>
      <w:tr w:rsidR="00F70E3C" w:rsidRPr="00153C1C" w14:paraId="4142FE6F" w14:textId="77777777" w:rsidTr="00C41419">
        <w:trPr>
          <w:jc w:val="center"/>
        </w:trPr>
        <w:tc>
          <w:tcPr>
            <w:tcW w:w="3345" w:type="dxa"/>
          </w:tcPr>
          <w:p w14:paraId="3FA17CFF"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Lineamientos de Calidad:</w:t>
            </w:r>
          </w:p>
        </w:tc>
        <w:tc>
          <w:tcPr>
            <w:tcW w:w="5493" w:type="dxa"/>
            <w:vAlign w:val="center"/>
          </w:tcPr>
          <w:p w14:paraId="31450E51"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color w:val="000000" w:themeColor="text1"/>
                <w:lang w:val="es-ES_tradnl"/>
              </w:rPr>
              <w:t>Son los Lineamientos que fijan los índices y parámetros de Calidad a que deberán sujetarse los prestadores del Servicio Móvil, publicado en el Diario Oficial de la Federación el 17 de enero de 2018 o las disposiciones que los modifiquen o lo sustituyan</w:t>
            </w:r>
            <w:r w:rsidRPr="00153C1C">
              <w:rPr>
                <w:rFonts w:ascii="Arial" w:hAnsi="Arial" w:cs="Arial"/>
                <w:i/>
                <w:color w:val="000000" w:themeColor="text1"/>
              </w:rPr>
              <w:t>.</w:t>
            </w:r>
          </w:p>
        </w:tc>
      </w:tr>
      <w:tr w:rsidR="00F70E3C" w:rsidRPr="00153C1C" w14:paraId="7FB6A38E" w14:textId="77777777" w:rsidTr="00C41419">
        <w:trPr>
          <w:jc w:val="center"/>
        </w:trPr>
        <w:tc>
          <w:tcPr>
            <w:tcW w:w="3345" w:type="dxa"/>
          </w:tcPr>
          <w:p w14:paraId="4227CD54"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Mapas de Cobertura:</w:t>
            </w:r>
          </w:p>
        </w:tc>
        <w:tc>
          <w:tcPr>
            <w:tcW w:w="5493" w:type="dxa"/>
            <w:vAlign w:val="center"/>
          </w:tcPr>
          <w:p w14:paraId="0BFCE3AA"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Tiene el significado que se le atribuye en el numeral 9 del Anexo II Acuerdos Técnicos.</w:t>
            </w:r>
          </w:p>
        </w:tc>
      </w:tr>
      <w:tr w:rsidR="00F70E3C" w:rsidRPr="00153C1C" w14:paraId="14D55ED2" w14:textId="77777777" w:rsidTr="00C41419">
        <w:trPr>
          <w:jc w:val="center"/>
        </w:trPr>
        <w:tc>
          <w:tcPr>
            <w:tcW w:w="3345" w:type="dxa"/>
          </w:tcPr>
          <w:p w14:paraId="1CAD84A3"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NOM-184-SCFI-2018:</w:t>
            </w:r>
          </w:p>
        </w:tc>
        <w:tc>
          <w:tcPr>
            <w:tcW w:w="5493" w:type="dxa"/>
            <w:vAlign w:val="center"/>
          </w:tcPr>
          <w:p w14:paraId="47C6130B"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Norma Oficial Mexicana, Elementos normativos y obligaciones específicas que deben observar los proveedores para la comercialización y/o prestación de servicios de telecomunicaciones cuando utilicen una red pública de telecomunicaciones, publicada en el Diario Oficial de la Federación el 8 de marzo de 2019.</w:t>
            </w:r>
          </w:p>
        </w:tc>
      </w:tr>
      <w:tr w:rsidR="00F70E3C" w:rsidRPr="00153C1C" w14:paraId="602BE815" w14:textId="77777777" w:rsidTr="00C41419">
        <w:trPr>
          <w:jc w:val="center"/>
        </w:trPr>
        <w:tc>
          <w:tcPr>
            <w:tcW w:w="3345" w:type="dxa"/>
          </w:tcPr>
          <w:p w14:paraId="58A35F40"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Oferta y/u Oferta de Referencia:</w:t>
            </w:r>
          </w:p>
        </w:tc>
        <w:tc>
          <w:tcPr>
            <w:tcW w:w="5493" w:type="dxa"/>
            <w:vAlign w:val="center"/>
          </w:tcPr>
          <w:p w14:paraId="0E8A069A"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Oferta de Referencia para la prestación del Servicio Mayorista de Usuario Visitante y sus anexos.</w:t>
            </w:r>
          </w:p>
        </w:tc>
      </w:tr>
      <w:tr w:rsidR="00F70E3C" w:rsidRPr="00153C1C" w14:paraId="1BB9A29F" w14:textId="77777777" w:rsidTr="00C41419">
        <w:trPr>
          <w:jc w:val="center"/>
        </w:trPr>
        <w:tc>
          <w:tcPr>
            <w:tcW w:w="3345" w:type="dxa"/>
          </w:tcPr>
          <w:p w14:paraId="0F7358EE"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Oferta de Interconexión y/o Convenio Marco de Interconexión:</w:t>
            </w:r>
          </w:p>
        </w:tc>
        <w:tc>
          <w:tcPr>
            <w:tcW w:w="5493" w:type="dxa"/>
            <w:vAlign w:val="center"/>
          </w:tcPr>
          <w:p w14:paraId="57275A22"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Tendrá el significado que se le atribuye en la Medida Undécima del Anexo 1 de la Resolución de Preponderancia.</w:t>
            </w:r>
          </w:p>
        </w:tc>
      </w:tr>
      <w:tr w:rsidR="00F70E3C" w:rsidRPr="00153C1C" w14:paraId="4434244D" w14:textId="77777777" w:rsidTr="00C41419">
        <w:trPr>
          <w:jc w:val="center"/>
        </w:trPr>
        <w:tc>
          <w:tcPr>
            <w:tcW w:w="3345" w:type="dxa"/>
          </w:tcPr>
          <w:p w14:paraId="3BA06030"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lastRenderedPageBreak/>
              <w:t>Originación de Tráfico:</w:t>
            </w:r>
          </w:p>
        </w:tc>
        <w:tc>
          <w:tcPr>
            <w:tcW w:w="5493" w:type="dxa"/>
            <w:vAlign w:val="center"/>
          </w:tcPr>
          <w:p w14:paraId="1296F4A5"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Función que comprende la conmutación y transmisión de Tráfico en la red que lo recibe de un Usuario y lo entrega a la otra red en un Punto de Interconexión convenido.</w:t>
            </w:r>
          </w:p>
        </w:tc>
      </w:tr>
      <w:tr w:rsidR="00F70E3C" w:rsidRPr="00153C1C" w14:paraId="771D1DC9" w14:textId="77777777" w:rsidTr="00C41419">
        <w:trPr>
          <w:jc w:val="center"/>
        </w:trPr>
        <w:tc>
          <w:tcPr>
            <w:tcW w:w="3345" w:type="dxa"/>
          </w:tcPr>
          <w:p w14:paraId="1F6166F5"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Parte(s):</w:t>
            </w:r>
          </w:p>
        </w:tc>
        <w:tc>
          <w:tcPr>
            <w:tcW w:w="5493" w:type="dxa"/>
            <w:vAlign w:val="center"/>
          </w:tcPr>
          <w:p w14:paraId="76B77554"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Indistintamente Telcel o el Concesionario o ambos en su conjunto, según sea el caso.</w:t>
            </w:r>
          </w:p>
        </w:tc>
      </w:tr>
      <w:tr w:rsidR="00F70E3C" w:rsidRPr="00153C1C" w14:paraId="1C16B27E" w14:textId="77777777" w:rsidTr="00C41419">
        <w:trPr>
          <w:jc w:val="center"/>
        </w:trPr>
        <w:tc>
          <w:tcPr>
            <w:tcW w:w="3345" w:type="dxa"/>
          </w:tcPr>
          <w:p w14:paraId="330C950B"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Plan de Señalización:</w:t>
            </w:r>
          </w:p>
        </w:tc>
        <w:tc>
          <w:tcPr>
            <w:tcW w:w="5493" w:type="dxa"/>
            <w:vAlign w:val="center"/>
          </w:tcPr>
          <w:p w14:paraId="04BE8591"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Es el Plan Técnico Fundamental de Señalización vigente o las disposiciones que lo modifiquen o lo sustituyan.</w:t>
            </w:r>
          </w:p>
        </w:tc>
      </w:tr>
      <w:tr w:rsidR="00F70E3C" w:rsidRPr="00153C1C" w14:paraId="5BB97D18" w14:textId="77777777" w:rsidTr="00C41419">
        <w:trPr>
          <w:jc w:val="center"/>
        </w:trPr>
        <w:tc>
          <w:tcPr>
            <w:tcW w:w="3345" w:type="dxa"/>
          </w:tcPr>
          <w:p w14:paraId="2DCA42B3"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Polígono:</w:t>
            </w:r>
          </w:p>
        </w:tc>
        <w:tc>
          <w:tcPr>
            <w:tcW w:w="5493" w:type="dxa"/>
            <w:vAlign w:val="center"/>
          </w:tcPr>
          <w:p w14:paraId="436D85F9"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Polígono se refiere a una figura plana compuesta por una secuencia finita de segmentos rectos consecutivos que cierran una región en el plano, cuyo plano en este caso es el mapa de cobertura celular en donde se cursará el tráfico telefónico, en el entendido que a mayor cantidad de tráfico se reduce el área del polígono y viceversa.</w:t>
            </w:r>
          </w:p>
        </w:tc>
      </w:tr>
      <w:tr w:rsidR="00F70E3C" w:rsidRPr="00153C1C" w14:paraId="07EB8908" w14:textId="77777777" w:rsidTr="00C41419">
        <w:trPr>
          <w:trHeight w:val="1601"/>
          <w:jc w:val="center"/>
        </w:trPr>
        <w:tc>
          <w:tcPr>
            <w:tcW w:w="3345" w:type="dxa"/>
          </w:tcPr>
          <w:p w14:paraId="7600E12D"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Red Pública de Telecomunicaciones y/o Red:</w:t>
            </w:r>
          </w:p>
        </w:tc>
        <w:tc>
          <w:tcPr>
            <w:tcW w:w="5493" w:type="dxa"/>
            <w:vAlign w:val="center"/>
          </w:tcPr>
          <w:p w14:paraId="1ACB64ED"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F70E3C" w:rsidRPr="00153C1C" w14:paraId="00D826A8" w14:textId="77777777" w:rsidTr="00C41419">
        <w:trPr>
          <w:jc w:val="center"/>
        </w:trPr>
        <w:tc>
          <w:tcPr>
            <w:tcW w:w="3345" w:type="dxa"/>
          </w:tcPr>
          <w:p w14:paraId="71F49C78"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Región:</w:t>
            </w:r>
          </w:p>
        </w:tc>
        <w:tc>
          <w:tcPr>
            <w:tcW w:w="5493" w:type="dxa"/>
            <w:vAlign w:val="center"/>
          </w:tcPr>
          <w:p w14:paraId="50239A02"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Cada una de las zonas geográficas en que se divide el país para la prestación de servicios de Radiotelefonía Móvil con Tecnología Celular y/o de Acceso Inalámbrico, de conformidad con lo establecido en los títulos de concesión.</w:t>
            </w:r>
          </w:p>
        </w:tc>
      </w:tr>
      <w:tr w:rsidR="00F70E3C" w:rsidRPr="00153C1C" w14:paraId="2524F02B" w14:textId="77777777" w:rsidTr="00C41419">
        <w:trPr>
          <w:jc w:val="center"/>
        </w:trPr>
        <w:tc>
          <w:tcPr>
            <w:tcW w:w="3345" w:type="dxa"/>
          </w:tcPr>
          <w:p w14:paraId="7F4FAC08"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RAC</w:t>
            </w:r>
          </w:p>
        </w:tc>
        <w:tc>
          <w:tcPr>
            <w:tcW w:w="5493" w:type="dxa"/>
            <w:vAlign w:val="center"/>
          </w:tcPr>
          <w:p w14:paraId="2E87A72B"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Código de área de ruteo para el servicio de datos 2G (GSM) o 3G (UMTS).</w:t>
            </w:r>
          </w:p>
        </w:tc>
      </w:tr>
      <w:tr w:rsidR="00F70E3C" w:rsidRPr="00153C1C" w14:paraId="06A9EAE0" w14:textId="77777777" w:rsidTr="00C41419">
        <w:trPr>
          <w:jc w:val="center"/>
        </w:trPr>
        <w:tc>
          <w:tcPr>
            <w:tcW w:w="3345" w:type="dxa"/>
          </w:tcPr>
          <w:p w14:paraId="151E6968"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Registro de Concesiones:</w:t>
            </w:r>
          </w:p>
        </w:tc>
        <w:tc>
          <w:tcPr>
            <w:tcW w:w="5493" w:type="dxa"/>
            <w:vAlign w:val="center"/>
          </w:tcPr>
          <w:p w14:paraId="4ABE6EB5"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Registro que lleva el IFT en términos de lo dispuesto por la Ley de Telecom.</w:t>
            </w:r>
          </w:p>
        </w:tc>
      </w:tr>
      <w:tr w:rsidR="00F70E3C" w:rsidRPr="00153C1C" w14:paraId="052DECCC" w14:textId="77777777" w:rsidTr="00C41419">
        <w:trPr>
          <w:jc w:val="center"/>
        </w:trPr>
        <w:tc>
          <w:tcPr>
            <w:tcW w:w="3345" w:type="dxa"/>
          </w:tcPr>
          <w:p w14:paraId="3FA4540A"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Resolución Firme:</w:t>
            </w:r>
          </w:p>
        </w:tc>
        <w:tc>
          <w:tcPr>
            <w:tcW w:w="5493" w:type="dxa"/>
            <w:vAlign w:val="center"/>
          </w:tcPr>
          <w:p w14:paraId="1E38D41C"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 xml:space="preserve">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w:t>
            </w:r>
            <w:r w:rsidRPr="00153C1C">
              <w:rPr>
                <w:rFonts w:ascii="Arial" w:hAnsi="Arial" w:cs="Arial"/>
              </w:rPr>
              <w:lastRenderedPageBreak/>
              <w:t>amparo, ni las medidas cautelares o precautorias decretadas en juicios contenciosos administrativos.</w:t>
            </w:r>
          </w:p>
        </w:tc>
      </w:tr>
      <w:tr w:rsidR="00F70E3C" w:rsidRPr="00153C1C" w14:paraId="34F3A45C" w14:textId="77777777" w:rsidTr="00C41419">
        <w:trPr>
          <w:jc w:val="center"/>
        </w:trPr>
        <w:tc>
          <w:tcPr>
            <w:tcW w:w="3345" w:type="dxa"/>
          </w:tcPr>
          <w:p w14:paraId="4DE2118B"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lastRenderedPageBreak/>
              <w:t>Secretaría:</w:t>
            </w:r>
          </w:p>
        </w:tc>
        <w:tc>
          <w:tcPr>
            <w:tcW w:w="5493" w:type="dxa"/>
            <w:vAlign w:val="center"/>
          </w:tcPr>
          <w:p w14:paraId="74C7ED9D" w14:textId="7364BCAD" w:rsidR="00F70E3C" w:rsidRPr="00153C1C" w:rsidRDefault="00F70E3C" w:rsidP="00C41419">
            <w:pPr>
              <w:spacing w:beforeLines="60" w:before="144" w:afterLines="60" w:after="144"/>
              <w:jc w:val="both"/>
              <w:rPr>
                <w:rFonts w:ascii="Arial" w:hAnsi="Arial" w:cs="Arial"/>
              </w:rPr>
            </w:pPr>
            <w:r w:rsidRPr="00153C1C">
              <w:rPr>
                <w:rFonts w:ascii="Arial" w:hAnsi="Arial" w:cs="Arial"/>
              </w:rPr>
              <w:t xml:space="preserve">Secretaría de </w:t>
            </w:r>
            <w:r>
              <w:rPr>
                <w:rFonts w:ascii="Arial" w:hAnsi="Arial" w:cs="Arial"/>
              </w:rPr>
              <w:t xml:space="preserve">Infraestructura, </w:t>
            </w:r>
            <w:r w:rsidRPr="00153C1C">
              <w:rPr>
                <w:rFonts w:ascii="Arial" w:hAnsi="Arial" w:cs="Arial"/>
              </w:rPr>
              <w:t>Comunicaciones y Transportes.</w:t>
            </w:r>
          </w:p>
        </w:tc>
      </w:tr>
      <w:tr w:rsidR="00F70E3C" w:rsidRPr="00153C1C" w14:paraId="31F9A834" w14:textId="77777777" w:rsidTr="00C41419">
        <w:trPr>
          <w:jc w:val="center"/>
        </w:trPr>
        <w:tc>
          <w:tcPr>
            <w:tcW w:w="3345" w:type="dxa"/>
          </w:tcPr>
          <w:p w14:paraId="01F52EDF"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Señalización:</w:t>
            </w:r>
          </w:p>
          <w:p w14:paraId="3613E57F" w14:textId="77777777" w:rsidR="00F70E3C" w:rsidRPr="00153C1C" w:rsidRDefault="00F70E3C" w:rsidP="00C41419">
            <w:pPr>
              <w:spacing w:beforeLines="60" w:before="144" w:afterLines="60" w:after="144"/>
              <w:rPr>
                <w:rFonts w:ascii="Arial" w:hAnsi="Arial" w:cs="Arial"/>
                <w:b/>
              </w:rPr>
            </w:pPr>
          </w:p>
        </w:tc>
        <w:tc>
          <w:tcPr>
            <w:tcW w:w="5493" w:type="dxa"/>
            <w:vAlign w:val="center"/>
          </w:tcPr>
          <w:p w14:paraId="345813BA"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Mecanismos de intercambio de información entre sistemas, equipos y conmutadores de una red de telecomunicaciones necesarios para establecer el enlace y la comunicación entre dos o más Usuarios, utilizando formatos y protocolos sujetos a normas nacionales y/o internacionales.</w:t>
            </w:r>
          </w:p>
        </w:tc>
      </w:tr>
      <w:tr w:rsidR="00F70E3C" w:rsidRPr="00153C1C" w14:paraId="4EEAFABD" w14:textId="77777777" w:rsidTr="00C41419">
        <w:trPr>
          <w:jc w:val="center"/>
        </w:trPr>
        <w:tc>
          <w:tcPr>
            <w:tcW w:w="3345" w:type="dxa"/>
          </w:tcPr>
          <w:p w14:paraId="51B6A05E"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Servicio de Mensajes Cortos (SMS):</w:t>
            </w:r>
          </w:p>
        </w:tc>
        <w:tc>
          <w:tcPr>
            <w:tcW w:w="5493" w:type="dxa"/>
            <w:vAlign w:val="center"/>
          </w:tcPr>
          <w:p w14:paraId="663308F1"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Aquél por medio del cual se proporciona la transmisión de mensajes de texto breves, generados desde diversas fuentes externas hasta los equipos terminales de los Usuarios.</w:t>
            </w:r>
          </w:p>
        </w:tc>
      </w:tr>
      <w:tr w:rsidR="00F70E3C" w:rsidRPr="00153C1C" w14:paraId="62841290" w14:textId="77777777" w:rsidTr="00C41419">
        <w:trPr>
          <w:jc w:val="center"/>
        </w:trPr>
        <w:tc>
          <w:tcPr>
            <w:tcW w:w="3345" w:type="dxa"/>
          </w:tcPr>
          <w:p w14:paraId="27A201CC"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Servicio Mayorista de Usuario</w:t>
            </w:r>
            <w:r>
              <w:rPr>
                <w:rFonts w:ascii="Arial" w:hAnsi="Arial" w:cs="Arial"/>
                <w:b/>
              </w:rPr>
              <w:t xml:space="preserve"> </w:t>
            </w:r>
            <w:r w:rsidRPr="00153C1C">
              <w:rPr>
                <w:rFonts w:ascii="Arial" w:hAnsi="Arial" w:cs="Arial"/>
                <w:b/>
              </w:rPr>
              <w:t>Visitante:</w:t>
            </w:r>
          </w:p>
        </w:tc>
        <w:tc>
          <w:tcPr>
            <w:tcW w:w="5493" w:type="dxa"/>
            <w:vAlign w:val="center"/>
          </w:tcPr>
          <w:p w14:paraId="0D2BC07C"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Servicio por el cual un concesionario del servicio móvil permite el uso de su infraestructura para que los Usuarios que no sean sus suscriptores, puedan hacer uso de los Servicios de Usuario Visitante o Itinerancia.</w:t>
            </w:r>
          </w:p>
        </w:tc>
      </w:tr>
      <w:tr w:rsidR="00F70E3C" w:rsidRPr="00153C1C" w14:paraId="0980C96A" w14:textId="77777777" w:rsidTr="00C41419">
        <w:trPr>
          <w:jc w:val="center"/>
        </w:trPr>
        <w:tc>
          <w:tcPr>
            <w:tcW w:w="3345" w:type="dxa"/>
          </w:tcPr>
          <w:p w14:paraId="7FC8FD05" w14:textId="77777777" w:rsidR="00F70E3C" w:rsidRPr="00153C1C" w:rsidRDefault="00F70E3C" w:rsidP="00C41419">
            <w:pPr>
              <w:spacing w:beforeLines="60" w:before="144" w:afterLines="60" w:after="144"/>
              <w:rPr>
                <w:rFonts w:ascii="Arial" w:hAnsi="Arial" w:cs="Arial"/>
                <w:b/>
              </w:rPr>
            </w:pPr>
          </w:p>
          <w:p w14:paraId="5C9F996F"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Servicio Móvil de Datos:</w:t>
            </w:r>
          </w:p>
        </w:tc>
        <w:tc>
          <w:tcPr>
            <w:tcW w:w="5493" w:type="dxa"/>
            <w:vAlign w:val="center"/>
          </w:tcPr>
          <w:p w14:paraId="71CE1176"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Consiste en la provisión de conexión inalámbrica y móvil para el intercambio de datos, incluyendo el intercambio de datos por medio del Internet.</w:t>
            </w:r>
          </w:p>
        </w:tc>
      </w:tr>
      <w:tr w:rsidR="00F70E3C" w:rsidRPr="00153C1C" w14:paraId="13C8693F" w14:textId="77777777" w:rsidTr="00C41419">
        <w:trPr>
          <w:jc w:val="center"/>
        </w:trPr>
        <w:tc>
          <w:tcPr>
            <w:tcW w:w="3345" w:type="dxa"/>
          </w:tcPr>
          <w:p w14:paraId="2CBBB090"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Servicios Adicionales a la Oferta:</w:t>
            </w:r>
          </w:p>
        </w:tc>
        <w:tc>
          <w:tcPr>
            <w:tcW w:w="5493" w:type="dxa"/>
            <w:vAlign w:val="center"/>
          </w:tcPr>
          <w:p w14:paraId="377161F9"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Servicios que Telcel presta al Concesionario: (i) en la zona donde el Concesionario cuenta con infraestructura o presta el servicio móvil; (ii) cualquier otro servicio distinto a los contemplados en la Oferta de Referencia.</w:t>
            </w:r>
          </w:p>
        </w:tc>
      </w:tr>
      <w:tr w:rsidR="00F70E3C" w:rsidRPr="00153C1C" w14:paraId="532EC55B" w14:textId="77777777" w:rsidTr="00C41419">
        <w:trPr>
          <w:jc w:val="center"/>
        </w:trPr>
        <w:tc>
          <w:tcPr>
            <w:tcW w:w="3345" w:type="dxa"/>
          </w:tcPr>
          <w:p w14:paraId="0A7A5CEC"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Servicios o Servicios de la Oferta:</w:t>
            </w:r>
          </w:p>
        </w:tc>
        <w:tc>
          <w:tcPr>
            <w:tcW w:w="5493" w:type="dxa"/>
            <w:vAlign w:val="center"/>
          </w:tcPr>
          <w:p w14:paraId="134B84B5"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Consiste en la provisión de Telcel al Concesionario de los siguientes servicios: (i) Voz, (ii) Mensajes de Texto (SMS) y (iii) Datos. Las modalidades y condiciones en la prestación de estos servicios se detallan en el Anexo I Oferta de Servicios de la Oferta de Referencia.</w:t>
            </w:r>
          </w:p>
        </w:tc>
      </w:tr>
      <w:tr w:rsidR="00F70E3C" w:rsidRPr="00153C1C" w14:paraId="28EA62AF" w14:textId="77777777" w:rsidTr="00C41419">
        <w:trPr>
          <w:jc w:val="center"/>
        </w:trPr>
        <w:tc>
          <w:tcPr>
            <w:tcW w:w="3345" w:type="dxa"/>
          </w:tcPr>
          <w:p w14:paraId="44561757"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Servicios Salientes:</w:t>
            </w:r>
          </w:p>
        </w:tc>
        <w:tc>
          <w:tcPr>
            <w:tcW w:w="5493" w:type="dxa"/>
            <w:vAlign w:val="center"/>
          </w:tcPr>
          <w:p w14:paraId="35CA31EF"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Consisten en: (i) la generación de llamadas; (ii) el envío de mensajes de texto escritos (SMS); y (iii) la conexión a sesiones de datos.</w:t>
            </w:r>
          </w:p>
        </w:tc>
      </w:tr>
      <w:tr w:rsidR="00F70E3C" w:rsidRPr="00153C1C" w14:paraId="4DE4A925" w14:textId="77777777" w:rsidTr="00C41419">
        <w:trPr>
          <w:jc w:val="center"/>
        </w:trPr>
        <w:tc>
          <w:tcPr>
            <w:tcW w:w="3345" w:type="dxa"/>
          </w:tcPr>
          <w:p w14:paraId="42D8AAA4"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Sistema Electrónico de Gestión o SEG:</w:t>
            </w:r>
          </w:p>
        </w:tc>
        <w:tc>
          <w:tcPr>
            <w:tcW w:w="5493" w:type="dxa"/>
            <w:vAlign w:val="center"/>
          </w:tcPr>
          <w:p w14:paraId="0D1731F8"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 xml:space="preserve">Sistema que Telcel proporciona a los Concesionarios con el fin de que cuenten con el acceso por vía remota en la siguiente dirección www.http://seg.telcel.com, una vez realizada la autenticación. Las características, funcionamiento, servicios y operaciones disponibles y </w:t>
            </w:r>
            <w:r w:rsidRPr="00153C1C">
              <w:rPr>
                <w:rFonts w:ascii="Arial" w:hAnsi="Arial" w:cs="Arial"/>
              </w:rPr>
              <w:lastRenderedPageBreak/>
              <w:t>demás términos y condiciones aplicables del SEG fueron aprobados por el Pleno del IFT</w:t>
            </w:r>
            <w:r w:rsidRPr="00E03445">
              <w:rPr>
                <w:rFonts w:ascii="Arial" w:hAnsi="Arial" w:cs="Arial"/>
                <w:vertAlign w:val="superscript"/>
              </w:rPr>
              <w:footnoteReference w:id="2"/>
            </w:r>
            <w:r w:rsidRPr="00153C1C">
              <w:rPr>
                <w:rFonts w:ascii="Arial" w:hAnsi="Arial" w:cs="Arial"/>
              </w:rPr>
              <w:t>.</w:t>
            </w:r>
          </w:p>
        </w:tc>
      </w:tr>
      <w:tr w:rsidR="00F70E3C" w:rsidRPr="00153C1C" w14:paraId="3092AC9A" w14:textId="77777777" w:rsidTr="00C41419">
        <w:trPr>
          <w:jc w:val="center"/>
        </w:trPr>
        <w:tc>
          <w:tcPr>
            <w:tcW w:w="3345" w:type="dxa"/>
          </w:tcPr>
          <w:p w14:paraId="5839D72B"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lastRenderedPageBreak/>
              <w:t>TAC:</w:t>
            </w:r>
          </w:p>
        </w:tc>
        <w:tc>
          <w:tcPr>
            <w:tcW w:w="5493" w:type="dxa"/>
            <w:vAlign w:val="center"/>
          </w:tcPr>
          <w:p w14:paraId="3E006796"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Código de área de búsqueda para la tecnología 4G (LTE).</w:t>
            </w:r>
          </w:p>
        </w:tc>
      </w:tr>
      <w:tr w:rsidR="00F70E3C" w:rsidRPr="00153C1C" w14:paraId="650E0D91" w14:textId="77777777" w:rsidTr="00C41419">
        <w:trPr>
          <w:jc w:val="center"/>
        </w:trPr>
        <w:tc>
          <w:tcPr>
            <w:tcW w:w="3345" w:type="dxa"/>
          </w:tcPr>
          <w:p w14:paraId="05F451E3"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Tarifas:</w:t>
            </w:r>
          </w:p>
        </w:tc>
        <w:tc>
          <w:tcPr>
            <w:tcW w:w="5493" w:type="dxa"/>
            <w:vAlign w:val="center"/>
          </w:tcPr>
          <w:p w14:paraId="08F61EF3"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Es el acuerdo de precios de los Servicios de la Oferta contenido en el Anexo A Precios y Tarifas del Convenio.</w:t>
            </w:r>
          </w:p>
        </w:tc>
      </w:tr>
      <w:tr w:rsidR="00F70E3C" w:rsidRPr="00153C1C" w14:paraId="168220EF" w14:textId="77777777" w:rsidTr="00C41419">
        <w:trPr>
          <w:jc w:val="center"/>
        </w:trPr>
        <w:tc>
          <w:tcPr>
            <w:tcW w:w="3345" w:type="dxa"/>
          </w:tcPr>
          <w:p w14:paraId="672B63D7"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Tarjeta SIM:</w:t>
            </w:r>
          </w:p>
        </w:tc>
        <w:tc>
          <w:tcPr>
            <w:tcW w:w="5493" w:type="dxa"/>
            <w:vAlign w:val="center"/>
          </w:tcPr>
          <w:p w14:paraId="06A22C17"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Dispositivo inteligente desmontable usado en Equipos Terminales que almacenan de forma segura la clave de servicio del Usuario Final para identificarse ante la Red Pública de Telecomunicaciones.</w:t>
            </w:r>
          </w:p>
        </w:tc>
      </w:tr>
      <w:tr w:rsidR="00F70E3C" w:rsidRPr="00153C1C" w14:paraId="28218A54" w14:textId="77777777" w:rsidTr="00C41419">
        <w:trPr>
          <w:jc w:val="center"/>
        </w:trPr>
        <w:tc>
          <w:tcPr>
            <w:tcW w:w="3345" w:type="dxa"/>
          </w:tcPr>
          <w:p w14:paraId="19363B9B"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Terminación de Tráfico:</w:t>
            </w:r>
          </w:p>
        </w:tc>
        <w:tc>
          <w:tcPr>
            <w:tcW w:w="5493" w:type="dxa"/>
            <w:vAlign w:val="center"/>
          </w:tcPr>
          <w:p w14:paraId="5099676C"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Función que comprende la conmutación y transmisión de Tráfico en la red que lo recibe en un Punto de Interconexión y su entrega al equipo terminal del Usuario de destino.</w:t>
            </w:r>
          </w:p>
        </w:tc>
      </w:tr>
      <w:tr w:rsidR="00F70E3C" w:rsidRPr="00153C1C" w14:paraId="24B56432" w14:textId="77777777" w:rsidTr="00C41419">
        <w:trPr>
          <w:jc w:val="center"/>
        </w:trPr>
        <w:tc>
          <w:tcPr>
            <w:tcW w:w="3345" w:type="dxa"/>
          </w:tcPr>
          <w:p w14:paraId="29C4882B"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Tráfico Irregular:</w:t>
            </w:r>
          </w:p>
        </w:tc>
        <w:tc>
          <w:tcPr>
            <w:tcW w:w="5493" w:type="dxa"/>
            <w:vAlign w:val="center"/>
          </w:tcPr>
          <w:p w14:paraId="73A89051"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Es aquel tráfico de acuerdo a la sección 10.4 “</w:t>
            </w:r>
            <w:r w:rsidRPr="00153C1C">
              <w:rPr>
                <w:rFonts w:ascii="Arial" w:hAnsi="Arial" w:cs="Arial"/>
                <w:i/>
              </w:rPr>
              <w:t>Fraudulent Traffic</w:t>
            </w:r>
            <w:r w:rsidRPr="00153C1C">
              <w:rPr>
                <w:rFonts w:ascii="Arial" w:hAnsi="Arial" w:cs="Arial"/>
              </w:rPr>
              <w:t>” del documento BA.20 de la GSMA.</w:t>
            </w:r>
          </w:p>
        </w:tc>
      </w:tr>
      <w:tr w:rsidR="00F70E3C" w:rsidRPr="00153C1C" w14:paraId="709F25DD" w14:textId="77777777" w:rsidTr="00C41419">
        <w:trPr>
          <w:jc w:val="center"/>
        </w:trPr>
        <w:tc>
          <w:tcPr>
            <w:tcW w:w="3345" w:type="dxa"/>
          </w:tcPr>
          <w:p w14:paraId="5DD193E0"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Tráfico:</w:t>
            </w:r>
          </w:p>
        </w:tc>
        <w:tc>
          <w:tcPr>
            <w:tcW w:w="5493" w:type="dxa"/>
            <w:vAlign w:val="center"/>
          </w:tcPr>
          <w:p w14:paraId="4C22DDAD"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Datos, escritos, imágenes, voz, sonidos o información de cualquier naturaleza que circulan por una red de telecomunicaciones.</w:t>
            </w:r>
          </w:p>
        </w:tc>
      </w:tr>
      <w:tr w:rsidR="00F70E3C" w:rsidRPr="00153C1C" w14:paraId="4BDC85CC" w14:textId="77777777" w:rsidTr="00C41419">
        <w:trPr>
          <w:jc w:val="center"/>
        </w:trPr>
        <w:tc>
          <w:tcPr>
            <w:tcW w:w="3345" w:type="dxa"/>
          </w:tcPr>
          <w:p w14:paraId="247C7E55"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Trato No Discriminatorio:</w:t>
            </w:r>
          </w:p>
        </w:tc>
        <w:tc>
          <w:tcPr>
            <w:tcW w:w="5493" w:type="dxa"/>
            <w:vAlign w:val="center"/>
          </w:tcPr>
          <w:p w14:paraId="57073DD9"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Es la obligación de Telcel de: (i) ofrecer a la otra Parte un trato igual al que haya otorgado Telcel a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F70E3C" w:rsidRPr="00153C1C" w14:paraId="2BCA6CE4" w14:textId="77777777" w:rsidTr="00C41419">
        <w:trPr>
          <w:jc w:val="center"/>
        </w:trPr>
        <w:tc>
          <w:tcPr>
            <w:tcW w:w="3345" w:type="dxa"/>
          </w:tcPr>
          <w:p w14:paraId="6605C663"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Usuario:</w:t>
            </w:r>
          </w:p>
        </w:tc>
        <w:tc>
          <w:tcPr>
            <w:tcW w:w="5493" w:type="dxa"/>
            <w:vAlign w:val="center"/>
          </w:tcPr>
          <w:p w14:paraId="0698B7A8"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Persona física o moral que en forma eventual o permanente tiene acceso o utiliza algún Servicio de Telecomunicaciones.</w:t>
            </w:r>
          </w:p>
        </w:tc>
      </w:tr>
      <w:tr w:rsidR="00F70E3C" w:rsidRPr="00153C1C" w14:paraId="49ED442E" w14:textId="77777777" w:rsidTr="00C41419">
        <w:trPr>
          <w:jc w:val="center"/>
        </w:trPr>
        <w:tc>
          <w:tcPr>
            <w:tcW w:w="3345" w:type="dxa"/>
          </w:tcPr>
          <w:p w14:paraId="0FC03DE6" w14:textId="77777777" w:rsidR="00F70E3C" w:rsidRPr="00153C1C" w:rsidRDefault="00F70E3C" w:rsidP="00C41419">
            <w:pPr>
              <w:spacing w:beforeLines="60" w:before="144" w:afterLines="60" w:after="144"/>
              <w:rPr>
                <w:rFonts w:ascii="Arial" w:hAnsi="Arial" w:cs="Arial"/>
                <w:b/>
              </w:rPr>
            </w:pPr>
            <w:r w:rsidRPr="00153C1C">
              <w:rPr>
                <w:rFonts w:ascii="Arial" w:hAnsi="Arial" w:cs="Arial"/>
                <w:b/>
              </w:rPr>
              <w:t>Usuarios Finales y/o Usuarios del Concesionario:</w:t>
            </w:r>
          </w:p>
        </w:tc>
        <w:tc>
          <w:tcPr>
            <w:tcW w:w="5493" w:type="dxa"/>
            <w:vAlign w:val="center"/>
          </w:tcPr>
          <w:p w14:paraId="5D135694" w14:textId="77777777" w:rsidR="00F70E3C" w:rsidRPr="00153C1C" w:rsidRDefault="00F70E3C" w:rsidP="00C41419">
            <w:pPr>
              <w:spacing w:beforeLines="60" w:before="144" w:afterLines="60" w:after="144"/>
              <w:jc w:val="both"/>
              <w:rPr>
                <w:rFonts w:ascii="Arial" w:hAnsi="Arial" w:cs="Arial"/>
              </w:rPr>
            </w:pPr>
            <w:r w:rsidRPr="00153C1C">
              <w:rPr>
                <w:rFonts w:ascii="Arial" w:hAnsi="Arial" w:cs="Arial"/>
              </w:rPr>
              <w:t>Son los Usuarios del Concesionario.</w:t>
            </w:r>
          </w:p>
        </w:tc>
      </w:tr>
    </w:tbl>
    <w:p w14:paraId="2E5D7F70" w14:textId="77777777" w:rsidR="00F70E3C" w:rsidRPr="00153C1C" w:rsidRDefault="00F70E3C" w:rsidP="00F70E3C">
      <w:pPr>
        <w:spacing w:after="0"/>
        <w:rPr>
          <w:rFonts w:ascii="Arial" w:hAnsi="Arial" w:cs="Arial"/>
          <w:b/>
        </w:rPr>
      </w:pPr>
    </w:p>
    <w:p w14:paraId="0A47BBC7" w14:textId="77777777" w:rsidR="00F70E3C" w:rsidRPr="00153C1C" w:rsidRDefault="00F70E3C" w:rsidP="00F70E3C">
      <w:pPr>
        <w:pStyle w:val="Ttulo"/>
        <w:spacing w:line="276" w:lineRule="auto"/>
        <w:jc w:val="left"/>
        <w:rPr>
          <w:rFonts w:cs="Arial"/>
          <w:szCs w:val="22"/>
        </w:rPr>
      </w:pPr>
      <w:r w:rsidRPr="00153C1C">
        <w:rPr>
          <w:rFonts w:cs="Arial"/>
          <w:szCs w:val="22"/>
        </w:rPr>
        <w:t>Acrónimos Adicionales.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a de acrónimos adicionales"/>
        <w:tblDescription w:val="Lista de acrónimos adicionales"/>
      </w:tblPr>
      <w:tblGrid>
        <w:gridCol w:w="2518"/>
        <w:gridCol w:w="6460"/>
      </w:tblGrid>
      <w:tr w:rsidR="00F70E3C" w:rsidRPr="00153C1C" w14:paraId="37898186" w14:textId="77777777" w:rsidTr="00C41419">
        <w:trPr>
          <w:tblHeader/>
        </w:trPr>
        <w:tc>
          <w:tcPr>
            <w:tcW w:w="2518" w:type="dxa"/>
            <w:tcBorders>
              <w:top w:val="single" w:sz="4" w:space="0" w:color="auto"/>
              <w:left w:val="single" w:sz="4" w:space="0" w:color="auto"/>
              <w:right w:val="single" w:sz="4" w:space="0" w:color="auto"/>
            </w:tcBorders>
          </w:tcPr>
          <w:p w14:paraId="7CFB833A" w14:textId="77777777" w:rsidR="00F70E3C" w:rsidRPr="00153C1C" w:rsidRDefault="00F70E3C" w:rsidP="00C41419">
            <w:pPr>
              <w:pStyle w:val="Ttulo"/>
              <w:spacing w:line="276" w:lineRule="auto"/>
              <w:rPr>
                <w:rFonts w:cs="Arial"/>
                <w:szCs w:val="22"/>
                <w:lang w:val="es-MX"/>
              </w:rPr>
            </w:pPr>
            <w:r w:rsidRPr="00153C1C">
              <w:rPr>
                <w:rFonts w:cs="Arial"/>
                <w:szCs w:val="22"/>
                <w:lang w:val="es-MX"/>
              </w:rPr>
              <w:t>Acrónimo</w:t>
            </w:r>
          </w:p>
        </w:tc>
        <w:tc>
          <w:tcPr>
            <w:tcW w:w="6460" w:type="dxa"/>
            <w:tcBorders>
              <w:top w:val="single" w:sz="4" w:space="0" w:color="auto"/>
              <w:left w:val="single" w:sz="4" w:space="0" w:color="auto"/>
              <w:right w:val="single" w:sz="4" w:space="0" w:color="auto"/>
            </w:tcBorders>
          </w:tcPr>
          <w:p w14:paraId="57E64247" w14:textId="77777777" w:rsidR="00F70E3C" w:rsidRPr="00153C1C" w:rsidRDefault="00F70E3C" w:rsidP="00C41419">
            <w:pPr>
              <w:pStyle w:val="Ttulo"/>
              <w:spacing w:line="276" w:lineRule="auto"/>
              <w:rPr>
                <w:rFonts w:cs="Arial"/>
                <w:szCs w:val="22"/>
                <w:lang w:val="es-MX"/>
              </w:rPr>
            </w:pPr>
            <w:r w:rsidRPr="00153C1C">
              <w:rPr>
                <w:rFonts w:cs="Arial"/>
                <w:szCs w:val="22"/>
                <w:lang w:val="es-MX"/>
              </w:rPr>
              <w:t>Definición</w:t>
            </w:r>
          </w:p>
        </w:tc>
      </w:tr>
      <w:tr w:rsidR="00F70E3C" w:rsidRPr="00153C1C" w14:paraId="37327C88"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13AC274"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AC</w:t>
            </w:r>
          </w:p>
        </w:tc>
        <w:tc>
          <w:tcPr>
            <w:tcW w:w="6460" w:type="dxa"/>
          </w:tcPr>
          <w:p w14:paraId="3642AEA3" w14:textId="77777777" w:rsidR="00F70E3C" w:rsidRPr="00153C1C" w:rsidRDefault="00F70E3C" w:rsidP="00C41419">
            <w:pPr>
              <w:pStyle w:val="Ttulo"/>
              <w:spacing w:line="276" w:lineRule="auto"/>
              <w:jc w:val="left"/>
              <w:rPr>
                <w:rFonts w:cs="Arial"/>
                <w:b w:val="0"/>
                <w:bCs w:val="0"/>
                <w:szCs w:val="22"/>
                <w:lang w:val="es-ES_tradnl"/>
              </w:rPr>
            </w:pPr>
            <w:r w:rsidRPr="00153C1C">
              <w:rPr>
                <w:rFonts w:cs="Arial"/>
                <w:b w:val="0"/>
                <w:bCs w:val="0"/>
                <w:szCs w:val="22"/>
                <w:lang w:val="es-ES_tradnl"/>
              </w:rPr>
              <w:t>Corriente Alterna</w:t>
            </w:r>
          </w:p>
        </w:tc>
      </w:tr>
      <w:tr w:rsidR="00F70E3C" w:rsidRPr="00153C1C" w14:paraId="7F506B73"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6E034AA"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APN</w:t>
            </w:r>
          </w:p>
        </w:tc>
        <w:tc>
          <w:tcPr>
            <w:tcW w:w="6460" w:type="dxa"/>
          </w:tcPr>
          <w:p w14:paraId="02512DA3"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Access Point Name</w:t>
            </w:r>
          </w:p>
        </w:tc>
      </w:tr>
      <w:tr w:rsidR="00F70E3C" w:rsidRPr="00D04902" w14:paraId="5B86B5B3"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B37258C"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lastRenderedPageBreak/>
              <w:t>ASCII</w:t>
            </w:r>
          </w:p>
        </w:tc>
        <w:tc>
          <w:tcPr>
            <w:tcW w:w="6460" w:type="dxa"/>
          </w:tcPr>
          <w:p w14:paraId="1DA845B3"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American Standard Code for Information Interchange</w:t>
            </w:r>
          </w:p>
        </w:tc>
      </w:tr>
      <w:tr w:rsidR="00F70E3C" w:rsidRPr="00153C1C" w14:paraId="62A03AD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9F56D6A"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ASL</w:t>
            </w:r>
          </w:p>
        </w:tc>
        <w:tc>
          <w:tcPr>
            <w:tcW w:w="6460" w:type="dxa"/>
          </w:tcPr>
          <w:p w14:paraId="37737019" w14:textId="77777777" w:rsidR="00F70E3C" w:rsidRPr="00153C1C" w:rsidRDefault="00F70E3C" w:rsidP="00C41419">
            <w:pPr>
              <w:pStyle w:val="Ttulo"/>
              <w:spacing w:line="276" w:lineRule="auto"/>
              <w:jc w:val="left"/>
              <w:rPr>
                <w:rFonts w:cs="Arial"/>
                <w:b w:val="0"/>
                <w:bCs w:val="0"/>
                <w:szCs w:val="22"/>
                <w:lang w:val="es-ES_tradnl"/>
              </w:rPr>
            </w:pPr>
            <w:r w:rsidRPr="00153C1C">
              <w:rPr>
                <w:rFonts w:cs="Arial"/>
                <w:b w:val="0"/>
                <w:bCs w:val="0"/>
                <w:szCs w:val="22"/>
                <w:lang w:val="es-ES_tradnl"/>
              </w:rPr>
              <w:t>Área de Servicio Local</w:t>
            </w:r>
          </w:p>
        </w:tc>
      </w:tr>
      <w:tr w:rsidR="00F70E3C" w:rsidRPr="00153C1C" w14:paraId="3AC02217"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7FDEFB8"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BGP</w:t>
            </w:r>
          </w:p>
        </w:tc>
        <w:tc>
          <w:tcPr>
            <w:tcW w:w="6460" w:type="dxa"/>
          </w:tcPr>
          <w:p w14:paraId="23E246BA"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Border Gateway Protocol</w:t>
            </w:r>
          </w:p>
        </w:tc>
      </w:tr>
      <w:tr w:rsidR="00F70E3C" w:rsidRPr="00153C1C" w14:paraId="1818CA68"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7E8A1FF"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BID</w:t>
            </w:r>
          </w:p>
        </w:tc>
        <w:tc>
          <w:tcPr>
            <w:tcW w:w="6460" w:type="dxa"/>
          </w:tcPr>
          <w:p w14:paraId="329BA514"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Binary Integer Decimal</w:t>
            </w:r>
          </w:p>
        </w:tc>
      </w:tr>
      <w:tr w:rsidR="00F70E3C" w:rsidRPr="00153C1C" w14:paraId="120086F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A19BEF7"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BSS</w:t>
            </w:r>
          </w:p>
        </w:tc>
        <w:tc>
          <w:tcPr>
            <w:tcW w:w="6460" w:type="dxa"/>
          </w:tcPr>
          <w:p w14:paraId="18BFD2A3"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Business Support System</w:t>
            </w:r>
          </w:p>
        </w:tc>
      </w:tr>
      <w:tr w:rsidR="00F70E3C" w:rsidRPr="00153C1C" w14:paraId="1ACEB58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9458938"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BSC</w:t>
            </w:r>
          </w:p>
        </w:tc>
        <w:tc>
          <w:tcPr>
            <w:tcW w:w="6460" w:type="dxa"/>
          </w:tcPr>
          <w:p w14:paraId="3BADEFA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Base Station Controller</w:t>
            </w:r>
          </w:p>
        </w:tc>
      </w:tr>
      <w:tr w:rsidR="00F70E3C" w:rsidRPr="00153C1C" w14:paraId="00113DC4"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715CA5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BSS</w:t>
            </w:r>
          </w:p>
        </w:tc>
        <w:tc>
          <w:tcPr>
            <w:tcW w:w="6460" w:type="dxa"/>
          </w:tcPr>
          <w:p w14:paraId="69FF3E98"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Base Station System</w:t>
            </w:r>
          </w:p>
        </w:tc>
      </w:tr>
      <w:tr w:rsidR="00F70E3C" w:rsidRPr="00D04902" w14:paraId="09B6B1F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07B34F0"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CAMEL</w:t>
            </w:r>
          </w:p>
        </w:tc>
        <w:tc>
          <w:tcPr>
            <w:tcW w:w="6460" w:type="dxa"/>
          </w:tcPr>
          <w:p w14:paraId="01AA9F87"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Customised Application of Mobile Enhanced Logic</w:t>
            </w:r>
          </w:p>
        </w:tc>
      </w:tr>
      <w:tr w:rsidR="00F70E3C" w:rsidRPr="00153C1C" w14:paraId="654998B3"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0D64C37"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CCS</w:t>
            </w:r>
          </w:p>
        </w:tc>
        <w:tc>
          <w:tcPr>
            <w:tcW w:w="6460" w:type="dxa"/>
          </w:tcPr>
          <w:p w14:paraId="7836B1A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Core Control Server</w:t>
            </w:r>
          </w:p>
        </w:tc>
      </w:tr>
      <w:tr w:rsidR="00F70E3C" w:rsidRPr="00153C1C" w14:paraId="3693E65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373E6D0"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CDR</w:t>
            </w:r>
          </w:p>
        </w:tc>
        <w:tc>
          <w:tcPr>
            <w:tcW w:w="6460" w:type="dxa"/>
          </w:tcPr>
          <w:p w14:paraId="206AA6F6"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Call Detail Record</w:t>
            </w:r>
          </w:p>
        </w:tc>
      </w:tr>
      <w:tr w:rsidR="00F70E3C" w:rsidRPr="00153C1C" w14:paraId="0300AA1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2F84935"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COS</w:t>
            </w:r>
          </w:p>
        </w:tc>
        <w:tc>
          <w:tcPr>
            <w:tcW w:w="6460" w:type="dxa"/>
          </w:tcPr>
          <w:p w14:paraId="6A1D5988"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Class of Service</w:t>
            </w:r>
          </w:p>
        </w:tc>
      </w:tr>
      <w:tr w:rsidR="00F70E3C" w:rsidRPr="00153C1C" w14:paraId="1FA671C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B8A45F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CPC</w:t>
            </w:r>
          </w:p>
        </w:tc>
        <w:tc>
          <w:tcPr>
            <w:tcW w:w="6460" w:type="dxa"/>
          </w:tcPr>
          <w:p w14:paraId="12AA059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Capability Point Codes</w:t>
            </w:r>
          </w:p>
        </w:tc>
      </w:tr>
      <w:tr w:rsidR="00F70E3C" w:rsidRPr="00153C1C" w14:paraId="644A71E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F6821BB"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CSFB</w:t>
            </w:r>
          </w:p>
        </w:tc>
        <w:tc>
          <w:tcPr>
            <w:tcW w:w="6460" w:type="dxa"/>
          </w:tcPr>
          <w:p w14:paraId="68E2EA7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Circuit Switched Fallback</w:t>
            </w:r>
          </w:p>
        </w:tc>
      </w:tr>
      <w:tr w:rsidR="00F70E3C" w:rsidRPr="00153C1C" w14:paraId="51182AD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701C45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CTI</w:t>
            </w:r>
          </w:p>
        </w:tc>
        <w:tc>
          <w:tcPr>
            <w:tcW w:w="6460" w:type="dxa"/>
          </w:tcPr>
          <w:p w14:paraId="39D59093"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Computer Telephony Integration</w:t>
            </w:r>
          </w:p>
        </w:tc>
      </w:tr>
      <w:tr w:rsidR="00F70E3C" w:rsidRPr="00D04902" w14:paraId="611ADC5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7319431"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DC</w:t>
            </w:r>
          </w:p>
          <w:p w14:paraId="340ED3D9"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DCH</w:t>
            </w:r>
          </w:p>
        </w:tc>
        <w:tc>
          <w:tcPr>
            <w:tcW w:w="6460" w:type="dxa"/>
          </w:tcPr>
          <w:p w14:paraId="37E20094"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Corriente Directa</w:t>
            </w:r>
          </w:p>
          <w:p w14:paraId="743CF1F3"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Data Clearing House</w:t>
            </w:r>
          </w:p>
        </w:tc>
      </w:tr>
      <w:tr w:rsidR="00F70E3C" w:rsidRPr="00153C1C" w14:paraId="4FCA297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E846A3F"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DNS</w:t>
            </w:r>
          </w:p>
        </w:tc>
        <w:tc>
          <w:tcPr>
            <w:tcW w:w="6460" w:type="dxa"/>
          </w:tcPr>
          <w:p w14:paraId="18ECCEE7"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 xml:space="preserve">Domain Name Server. </w:t>
            </w:r>
          </w:p>
        </w:tc>
      </w:tr>
      <w:tr w:rsidR="00F70E3C" w:rsidRPr="00153C1C" w14:paraId="647EAE40"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9A69BBF"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DRA</w:t>
            </w:r>
          </w:p>
        </w:tc>
        <w:tc>
          <w:tcPr>
            <w:tcW w:w="6460" w:type="dxa"/>
          </w:tcPr>
          <w:p w14:paraId="27B1A11D"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Diameter Routing Agent.</w:t>
            </w:r>
          </w:p>
        </w:tc>
      </w:tr>
      <w:tr w:rsidR="00F70E3C" w:rsidRPr="00153C1C" w14:paraId="2050F59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AEFA97C"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DSR</w:t>
            </w:r>
          </w:p>
        </w:tc>
        <w:tc>
          <w:tcPr>
            <w:tcW w:w="6460" w:type="dxa"/>
          </w:tcPr>
          <w:p w14:paraId="0745EAE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Diameter Signaling Router</w:t>
            </w:r>
          </w:p>
        </w:tc>
      </w:tr>
      <w:tr w:rsidR="00F70E3C" w:rsidRPr="00153C1C" w14:paraId="57F186B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EA3D47"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E1</w:t>
            </w:r>
          </w:p>
        </w:tc>
        <w:tc>
          <w:tcPr>
            <w:tcW w:w="6460" w:type="dxa"/>
          </w:tcPr>
          <w:p w14:paraId="213DB91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Trama de 2048 kbps distribuidos en 32 divisiones (time slots) PCM (pulse code modulation) de 64k cada una</w:t>
            </w:r>
          </w:p>
        </w:tc>
      </w:tr>
      <w:tr w:rsidR="00F70E3C" w:rsidRPr="00153C1C" w14:paraId="45837BB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7C9BD2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EDR</w:t>
            </w:r>
          </w:p>
        </w:tc>
        <w:tc>
          <w:tcPr>
            <w:tcW w:w="6460" w:type="dxa"/>
          </w:tcPr>
          <w:p w14:paraId="416B1EA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Events Detail Records</w:t>
            </w:r>
          </w:p>
        </w:tc>
      </w:tr>
      <w:tr w:rsidR="00F70E3C" w:rsidRPr="00153C1C" w14:paraId="7E7B01C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02E7BF7"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MX"/>
              </w:rPr>
              <w:t>ESME</w:t>
            </w:r>
          </w:p>
        </w:tc>
        <w:tc>
          <w:tcPr>
            <w:tcW w:w="6460" w:type="dxa"/>
          </w:tcPr>
          <w:p w14:paraId="7256940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External Short Message Entity</w:t>
            </w:r>
          </w:p>
        </w:tc>
      </w:tr>
      <w:tr w:rsidR="00F70E3C" w:rsidRPr="00153C1C" w14:paraId="4A2FA472"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00012B9"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FP</w:t>
            </w:r>
          </w:p>
        </w:tc>
        <w:tc>
          <w:tcPr>
            <w:tcW w:w="6460" w:type="dxa"/>
          </w:tcPr>
          <w:p w14:paraId="2DDB1E8C"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Fax Peripheral</w:t>
            </w:r>
          </w:p>
        </w:tc>
      </w:tr>
      <w:tr w:rsidR="00F70E3C" w:rsidRPr="00153C1C" w14:paraId="04F7ACE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0C47D1C"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FTP</w:t>
            </w:r>
          </w:p>
        </w:tc>
        <w:tc>
          <w:tcPr>
            <w:tcW w:w="6460" w:type="dxa"/>
          </w:tcPr>
          <w:p w14:paraId="2D0070E4"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File Transfer Protocol</w:t>
            </w:r>
          </w:p>
        </w:tc>
      </w:tr>
      <w:tr w:rsidR="00F70E3C" w:rsidRPr="00153C1C" w14:paraId="0A19C5D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CAFE33F"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Formato TAP</w:t>
            </w:r>
          </w:p>
        </w:tc>
        <w:tc>
          <w:tcPr>
            <w:tcW w:w="6460" w:type="dxa"/>
          </w:tcPr>
          <w:p w14:paraId="72ADA18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Transfer Account Procedure con base en el TD 57.</w:t>
            </w:r>
          </w:p>
        </w:tc>
      </w:tr>
      <w:tr w:rsidR="00F70E3C" w:rsidRPr="00153C1C" w14:paraId="0B378CE3"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9C81CEE"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GFEP</w:t>
            </w:r>
          </w:p>
        </w:tc>
        <w:tc>
          <w:tcPr>
            <w:tcW w:w="6460" w:type="dxa"/>
          </w:tcPr>
          <w:p w14:paraId="2D0A9D0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General Front End Processor</w:t>
            </w:r>
          </w:p>
        </w:tc>
      </w:tr>
      <w:tr w:rsidR="00F70E3C" w:rsidRPr="00153C1C" w14:paraId="73A502C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D24846E"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G-Flex</w:t>
            </w:r>
          </w:p>
        </w:tc>
        <w:tc>
          <w:tcPr>
            <w:tcW w:w="6460" w:type="dxa"/>
          </w:tcPr>
          <w:p w14:paraId="2CF950FF" w14:textId="77777777" w:rsidR="00F70E3C" w:rsidRPr="00153C1C" w:rsidRDefault="00F70E3C" w:rsidP="00C41419">
            <w:pPr>
              <w:pStyle w:val="Ttulo"/>
              <w:spacing w:line="276" w:lineRule="auto"/>
              <w:jc w:val="left"/>
              <w:rPr>
                <w:rFonts w:cs="Arial"/>
                <w:b w:val="0"/>
                <w:bCs w:val="0"/>
                <w:szCs w:val="22"/>
                <w:lang w:val="es-ES_tradnl"/>
              </w:rPr>
            </w:pPr>
            <w:r w:rsidRPr="00153C1C">
              <w:rPr>
                <w:rFonts w:cs="Arial"/>
                <w:b w:val="0"/>
                <w:bCs w:val="0"/>
                <w:szCs w:val="22"/>
                <w:lang w:val="es-ES_tradnl"/>
              </w:rPr>
              <w:t>Gateway Flexible</w:t>
            </w:r>
          </w:p>
        </w:tc>
      </w:tr>
      <w:tr w:rsidR="00F70E3C" w:rsidRPr="00153C1C" w14:paraId="7C4DDD6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696D35"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G-Port</w:t>
            </w:r>
          </w:p>
        </w:tc>
        <w:tc>
          <w:tcPr>
            <w:tcW w:w="6460" w:type="dxa"/>
          </w:tcPr>
          <w:p w14:paraId="138F521D" w14:textId="77777777" w:rsidR="00F70E3C" w:rsidRPr="00153C1C" w:rsidRDefault="00F70E3C" w:rsidP="00C41419">
            <w:pPr>
              <w:pStyle w:val="Ttulo"/>
              <w:spacing w:line="276" w:lineRule="auto"/>
              <w:jc w:val="left"/>
              <w:rPr>
                <w:rFonts w:cs="Arial"/>
                <w:b w:val="0"/>
                <w:bCs w:val="0"/>
                <w:szCs w:val="22"/>
                <w:lang w:val="es-ES_tradnl"/>
              </w:rPr>
            </w:pPr>
            <w:r w:rsidRPr="00153C1C">
              <w:rPr>
                <w:rFonts w:cs="Arial"/>
                <w:b w:val="0"/>
                <w:bCs w:val="0"/>
                <w:szCs w:val="22"/>
                <w:lang w:val="es-ES_tradnl"/>
              </w:rPr>
              <w:t>Gateway Portable</w:t>
            </w:r>
          </w:p>
        </w:tc>
      </w:tr>
      <w:tr w:rsidR="00F70E3C" w:rsidRPr="00153C1C" w14:paraId="61E3A59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23495F5"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GPRS Attach</w:t>
            </w:r>
          </w:p>
        </w:tc>
        <w:tc>
          <w:tcPr>
            <w:tcW w:w="6460" w:type="dxa"/>
          </w:tcPr>
          <w:p w14:paraId="4669BF7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General Packet Radio Service</w:t>
            </w:r>
          </w:p>
        </w:tc>
      </w:tr>
      <w:tr w:rsidR="00F70E3C" w:rsidRPr="00153C1C" w14:paraId="4085855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554EF91"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GRE</w:t>
            </w:r>
          </w:p>
        </w:tc>
        <w:tc>
          <w:tcPr>
            <w:tcW w:w="6460" w:type="dxa"/>
          </w:tcPr>
          <w:p w14:paraId="567779B9"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Generic Routing Encapsulation</w:t>
            </w:r>
          </w:p>
        </w:tc>
      </w:tr>
      <w:tr w:rsidR="00F70E3C" w:rsidRPr="00153C1C" w14:paraId="263AFC8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D598AAF"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GSMA</w:t>
            </w:r>
          </w:p>
        </w:tc>
        <w:tc>
          <w:tcPr>
            <w:tcW w:w="6460" w:type="dxa"/>
          </w:tcPr>
          <w:p w14:paraId="4F2A563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Asociation GSM</w:t>
            </w:r>
          </w:p>
        </w:tc>
      </w:tr>
      <w:tr w:rsidR="00F70E3C" w:rsidRPr="00153C1C" w14:paraId="66B80BD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FF6EB36"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HLR</w:t>
            </w:r>
          </w:p>
        </w:tc>
        <w:tc>
          <w:tcPr>
            <w:tcW w:w="6460" w:type="dxa"/>
          </w:tcPr>
          <w:p w14:paraId="7EAA4F7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Home Local Register</w:t>
            </w:r>
          </w:p>
        </w:tc>
      </w:tr>
      <w:tr w:rsidR="00F70E3C" w:rsidRPr="00153C1C" w14:paraId="68FA8B4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DABB93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HTTP</w:t>
            </w:r>
          </w:p>
        </w:tc>
        <w:tc>
          <w:tcPr>
            <w:tcW w:w="6460" w:type="dxa"/>
          </w:tcPr>
          <w:p w14:paraId="7FEE031E"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Hyper Text Transfer Protocol</w:t>
            </w:r>
          </w:p>
        </w:tc>
      </w:tr>
      <w:tr w:rsidR="00F70E3C" w:rsidRPr="00153C1C" w14:paraId="2B1DC6F4"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EBF47D0"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HSS</w:t>
            </w:r>
          </w:p>
        </w:tc>
        <w:tc>
          <w:tcPr>
            <w:tcW w:w="6460" w:type="dxa"/>
          </w:tcPr>
          <w:p w14:paraId="3B32E8E7"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Home Subscriber Server.</w:t>
            </w:r>
          </w:p>
        </w:tc>
      </w:tr>
      <w:tr w:rsidR="00F70E3C" w:rsidRPr="00153C1C" w14:paraId="4D159DD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0663AB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IETF</w:t>
            </w:r>
          </w:p>
        </w:tc>
        <w:tc>
          <w:tcPr>
            <w:tcW w:w="6460" w:type="dxa"/>
          </w:tcPr>
          <w:p w14:paraId="5CE80BB2" w14:textId="77777777" w:rsidR="00F70E3C" w:rsidRPr="00153C1C" w:rsidRDefault="00F70E3C" w:rsidP="00C41419">
            <w:pPr>
              <w:pStyle w:val="Ttulo"/>
              <w:spacing w:line="276" w:lineRule="auto"/>
              <w:rPr>
                <w:rFonts w:cs="Arial"/>
                <w:b w:val="0"/>
                <w:bCs w:val="0"/>
                <w:szCs w:val="22"/>
                <w:lang w:val="es-MX"/>
              </w:rPr>
            </w:pPr>
            <w:r w:rsidRPr="00153C1C">
              <w:rPr>
                <w:rFonts w:cs="Arial"/>
                <w:b w:val="0"/>
                <w:bCs w:val="0"/>
                <w:szCs w:val="22"/>
                <w:lang w:val="es-MX"/>
              </w:rPr>
              <w:t>Internet Engineering Task</w:t>
            </w:r>
          </w:p>
        </w:tc>
      </w:tr>
      <w:tr w:rsidR="00F70E3C" w:rsidRPr="00153C1C" w14:paraId="6D1A7104"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155AD8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IMSI</w:t>
            </w:r>
          </w:p>
        </w:tc>
        <w:tc>
          <w:tcPr>
            <w:tcW w:w="6460" w:type="dxa"/>
          </w:tcPr>
          <w:p w14:paraId="5EEE0A9F" w14:textId="77777777" w:rsidR="00F70E3C" w:rsidRPr="00153C1C" w:rsidRDefault="00F70E3C" w:rsidP="00C41419">
            <w:pPr>
              <w:pStyle w:val="Ttulo"/>
              <w:spacing w:line="276" w:lineRule="auto"/>
              <w:rPr>
                <w:rFonts w:cs="Arial"/>
                <w:b w:val="0"/>
                <w:bCs w:val="0"/>
                <w:szCs w:val="22"/>
                <w:lang w:val="es-MX"/>
              </w:rPr>
            </w:pPr>
            <w:r w:rsidRPr="00153C1C">
              <w:rPr>
                <w:rFonts w:cs="Arial"/>
                <w:b w:val="0"/>
                <w:bCs w:val="0"/>
                <w:szCs w:val="22"/>
                <w:lang w:val="es-MX"/>
              </w:rPr>
              <w:t>Internacional Mobile Subscriber Identity</w:t>
            </w:r>
          </w:p>
        </w:tc>
      </w:tr>
      <w:tr w:rsidR="00F70E3C" w:rsidRPr="00153C1C" w14:paraId="18C2D40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A6E9EF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IP</w:t>
            </w:r>
          </w:p>
        </w:tc>
        <w:tc>
          <w:tcPr>
            <w:tcW w:w="6460" w:type="dxa"/>
          </w:tcPr>
          <w:p w14:paraId="70D43A0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Internet Protocol</w:t>
            </w:r>
          </w:p>
        </w:tc>
      </w:tr>
      <w:tr w:rsidR="00F70E3C" w:rsidRPr="00153C1C" w14:paraId="11C786F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54D7826"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IREG</w:t>
            </w:r>
          </w:p>
        </w:tc>
        <w:tc>
          <w:tcPr>
            <w:tcW w:w="6460" w:type="dxa"/>
          </w:tcPr>
          <w:p w14:paraId="08070E98"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Internacional Roaming Expert Group</w:t>
            </w:r>
          </w:p>
        </w:tc>
      </w:tr>
      <w:tr w:rsidR="00F70E3C" w:rsidRPr="00153C1C" w14:paraId="061364B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E911F26"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IR 21</w:t>
            </w:r>
          </w:p>
        </w:tc>
        <w:tc>
          <w:tcPr>
            <w:tcW w:w="6460" w:type="dxa"/>
          </w:tcPr>
          <w:p w14:paraId="1064CCD9"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Internacional Roaming</w:t>
            </w:r>
          </w:p>
        </w:tc>
      </w:tr>
      <w:tr w:rsidR="00F70E3C" w:rsidRPr="00153C1C" w14:paraId="11D1358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10BB00D"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ISP</w:t>
            </w:r>
          </w:p>
        </w:tc>
        <w:tc>
          <w:tcPr>
            <w:tcW w:w="6460" w:type="dxa"/>
          </w:tcPr>
          <w:p w14:paraId="286DA7F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Information Service Platform</w:t>
            </w:r>
          </w:p>
        </w:tc>
      </w:tr>
      <w:tr w:rsidR="00F70E3C" w:rsidRPr="00153C1C" w14:paraId="0401D5C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2002A02"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ITU</w:t>
            </w:r>
          </w:p>
        </w:tc>
        <w:tc>
          <w:tcPr>
            <w:tcW w:w="6460" w:type="dxa"/>
          </w:tcPr>
          <w:p w14:paraId="7B5842A6"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Internacional Telecommunications Union</w:t>
            </w:r>
          </w:p>
        </w:tc>
      </w:tr>
      <w:tr w:rsidR="00F70E3C" w:rsidRPr="00153C1C" w14:paraId="3E4A535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573670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IVR</w:t>
            </w:r>
          </w:p>
        </w:tc>
        <w:tc>
          <w:tcPr>
            <w:tcW w:w="6460" w:type="dxa"/>
          </w:tcPr>
          <w:p w14:paraId="474507D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Interactive Voice Response</w:t>
            </w:r>
          </w:p>
        </w:tc>
      </w:tr>
      <w:tr w:rsidR="00F70E3C" w:rsidRPr="00153C1C" w14:paraId="64F9B53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46D0095"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KB</w:t>
            </w:r>
          </w:p>
        </w:tc>
        <w:tc>
          <w:tcPr>
            <w:tcW w:w="6460" w:type="dxa"/>
          </w:tcPr>
          <w:p w14:paraId="24BC404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Kilobytes</w:t>
            </w:r>
          </w:p>
        </w:tc>
      </w:tr>
      <w:tr w:rsidR="00F70E3C" w:rsidRPr="00153C1C" w14:paraId="20C1E434"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AA9A9EA"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lastRenderedPageBreak/>
              <w:t>LAC</w:t>
            </w:r>
          </w:p>
        </w:tc>
        <w:tc>
          <w:tcPr>
            <w:tcW w:w="6460" w:type="dxa"/>
          </w:tcPr>
          <w:p w14:paraId="39E852EB"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Location Area Code</w:t>
            </w:r>
          </w:p>
        </w:tc>
      </w:tr>
      <w:tr w:rsidR="00F70E3C" w:rsidRPr="00153C1C" w14:paraId="2E804BF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5C68C5" w14:textId="77777777" w:rsidR="00F70E3C" w:rsidRPr="00153C1C" w:rsidRDefault="00F70E3C" w:rsidP="00C41419">
            <w:pPr>
              <w:pStyle w:val="Ttulo"/>
              <w:spacing w:line="276" w:lineRule="auto"/>
              <w:jc w:val="left"/>
              <w:rPr>
                <w:rFonts w:cs="Arial"/>
                <w:szCs w:val="22"/>
                <w:lang w:val="es-MX"/>
              </w:rPr>
            </w:pPr>
            <w:r>
              <w:rPr>
                <w:rFonts w:cs="Arial"/>
                <w:szCs w:val="22"/>
                <w:lang w:val="es-MX"/>
              </w:rPr>
              <w:t>LTE</w:t>
            </w:r>
          </w:p>
        </w:tc>
        <w:tc>
          <w:tcPr>
            <w:tcW w:w="6460" w:type="dxa"/>
          </w:tcPr>
          <w:p w14:paraId="792C2B26" w14:textId="77777777" w:rsidR="00F70E3C" w:rsidRPr="00153C1C" w:rsidRDefault="00F70E3C" w:rsidP="00C41419">
            <w:pPr>
              <w:pStyle w:val="Ttulo"/>
              <w:spacing w:line="276" w:lineRule="auto"/>
              <w:jc w:val="left"/>
              <w:rPr>
                <w:rFonts w:cs="Arial"/>
                <w:b w:val="0"/>
                <w:szCs w:val="22"/>
                <w:lang w:val="en-US"/>
              </w:rPr>
            </w:pPr>
            <w:r>
              <w:rPr>
                <w:rFonts w:cs="Arial"/>
                <w:b w:val="0"/>
                <w:szCs w:val="22"/>
                <w:lang w:val="en-US"/>
              </w:rPr>
              <w:t>Long Term Evolution</w:t>
            </w:r>
          </w:p>
        </w:tc>
      </w:tr>
      <w:tr w:rsidR="00F70E3C" w:rsidRPr="00153C1C" w14:paraId="7DA5630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AEFF41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M2PA</w:t>
            </w:r>
          </w:p>
        </w:tc>
        <w:tc>
          <w:tcPr>
            <w:tcW w:w="6460" w:type="dxa"/>
          </w:tcPr>
          <w:p w14:paraId="3272EAC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n-US"/>
              </w:rPr>
              <w:t>MTP2 Peer-to-peer user Adaptation layer.</w:t>
            </w:r>
            <w:r w:rsidRPr="00153C1C">
              <w:rPr>
                <w:rFonts w:cs="Arial"/>
                <w:b w:val="0"/>
                <w:bCs w:val="0"/>
                <w:szCs w:val="22"/>
                <w:vertAlign w:val="superscript"/>
                <w:lang w:val="en-US"/>
              </w:rPr>
              <w:footnoteReference w:id="3"/>
            </w:r>
            <w:r w:rsidRPr="00153C1C">
              <w:rPr>
                <w:rFonts w:cs="Arial"/>
                <w:b w:val="0"/>
                <w:bCs w:val="0"/>
                <w:szCs w:val="22"/>
                <w:lang w:val="en-US"/>
              </w:rPr>
              <w:t xml:space="preserve"> </w:t>
            </w:r>
            <w:r w:rsidRPr="00153C1C">
              <w:rPr>
                <w:rFonts w:cs="Arial"/>
                <w:b w:val="0"/>
                <w:bCs w:val="0"/>
                <w:szCs w:val="22"/>
                <w:lang w:val="es-MX"/>
              </w:rPr>
              <w:t>Es un protocolo de SIGTRAN</w:t>
            </w:r>
          </w:p>
        </w:tc>
      </w:tr>
      <w:tr w:rsidR="00F70E3C" w:rsidRPr="00D04902" w14:paraId="6FC84717"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CD5E19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M3UA</w:t>
            </w:r>
          </w:p>
        </w:tc>
        <w:tc>
          <w:tcPr>
            <w:tcW w:w="6460" w:type="dxa"/>
          </w:tcPr>
          <w:p w14:paraId="443CE920"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MTP Level 3 (MTP3) User Adaptation Layer</w:t>
            </w:r>
          </w:p>
        </w:tc>
      </w:tr>
      <w:tr w:rsidR="00F70E3C" w:rsidRPr="00153C1C" w14:paraId="5EF16EB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15C2EB8"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MAP</w:t>
            </w:r>
          </w:p>
        </w:tc>
        <w:tc>
          <w:tcPr>
            <w:tcW w:w="6460" w:type="dxa"/>
          </w:tcPr>
          <w:p w14:paraId="7879424D"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Mobile Application Part</w:t>
            </w:r>
          </w:p>
        </w:tc>
      </w:tr>
      <w:tr w:rsidR="00F70E3C" w:rsidRPr="00153C1C" w14:paraId="2C43C86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326914"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MB</w:t>
            </w:r>
          </w:p>
        </w:tc>
        <w:tc>
          <w:tcPr>
            <w:tcW w:w="6460" w:type="dxa"/>
          </w:tcPr>
          <w:p w14:paraId="7BF62058" w14:textId="77777777" w:rsidR="00F70E3C" w:rsidRPr="00153C1C" w:rsidRDefault="00F70E3C" w:rsidP="00C41419">
            <w:pPr>
              <w:pStyle w:val="Ttulo"/>
              <w:spacing w:line="276" w:lineRule="auto"/>
              <w:jc w:val="left"/>
              <w:rPr>
                <w:rFonts w:cs="Arial"/>
                <w:b w:val="0"/>
                <w:bCs w:val="0"/>
                <w:szCs w:val="22"/>
                <w:lang w:val="es-ES_tradnl"/>
              </w:rPr>
            </w:pPr>
            <w:r w:rsidRPr="00153C1C">
              <w:rPr>
                <w:rFonts w:cs="Arial"/>
                <w:b w:val="0"/>
                <w:bCs w:val="0"/>
                <w:szCs w:val="22"/>
                <w:lang w:val="es-ES_tradnl"/>
              </w:rPr>
              <w:t>Megabytes</w:t>
            </w:r>
          </w:p>
        </w:tc>
      </w:tr>
      <w:tr w:rsidR="00F70E3C" w:rsidRPr="00153C1C" w14:paraId="69AC8143"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F6B072E"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MME</w:t>
            </w:r>
          </w:p>
        </w:tc>
        <w:tc>
          <w:tcPr>
            <w:tcW w:w="6460" w:type="dxa"/>
          </w:tcPr>
          <w:p w14:paraId="07FF56A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Mobility Managment Entity</w:t>
            </w:r>
          </w:p>
        </w:tc>
      </w:tr>
      <w:tr w:rsidR="00F70E3C" w:rsidRPr="00153C1C" w14:paraId="166A4F63"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9E7C873"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MMS</w:t>
            </w:r>
          </w:p>
        </w:tc>
        <w:tc>
          <w:tcPr>
            <w:tcW w:w="6460" w:type="dxa"/>
          </w:tcPr>
          <w:p w14:paraId="6C01A6D6"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Multimedia Messaging Service</w:t>
            </w:r>
          </w:p>
        </w:tc>
      </w:tr>
      <w:tr w:rsidR="00F70E3C" w:rsidRPr="00153C1C" w14:paraId="5157C24C"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7745552"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MMSC</w:t>
            </w:r>
          </w:p>
        </w:tc>
        <w:tc>
          <w:tcPr>
            <w:tcW w:w="6460" w:type="dxa"/>
          </w:tcPr>
          <w:p w14:paraId="14F9E1CA"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Multimedia Messaging Service Center</w:t>
            </w:r>
          </w:p>
        </w:tc>
      </w:tr>
      <w:tr w:rsidR="00F70E3C" w:rsidRPr="00153C1C" w14:paraId="4AC7AA8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EC5B52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MSC</w:t>
            </w:r>
          </w:p>
        </w:tc>
        <w:tc>
          <w:tcPr>
            <w:tcW w:w="6460" w:type="dxa"/>
          </w:tcPr>
          <w:p w14:paraId="71C26C7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Mobile Services Switching Center</w:t>
            </w:r>
          </w:p>
        </w:tc>
      </w:tr>
      <w:tr w:rsidR="00F70E3C" w:rsidRPr="00153C1C" w14:paraId="5873F82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8E6F2B5"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MSISDN</w:t>
            </w:r>
          </w:p>
        </w:tc>
        <w:tc>
          <w:tcPr>
            <w:tcW w:w="6460" w:type="dxa"/>
          </w:tcPr>
          <w:p w14:paraId="7EFA03E2"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s-MX"/>
              </w:rPr>
              <w:t>Mobile Subscriber Integrated Services Digital Network</w:t>
            </w:r>
          </w:p>
        </w:tc>
      </w:tr>
      <w:tr w:rsidR="00F70E3C" w:rsidRPr="00153C1C" w14:paraId="6AFA47B8"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403BE2A"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MSP</w:t>
            </w:r>
          </w:p>
        </w:tc>
        <w:tc>
          <w:tcPr>
            <w:tcW w:w="6460" w:type="dxa"/>
          </w:tcPr>
          <w:p w14:paraId="4EA354D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Multimedia Service Platform</w:t>
            </w:r>
          </w:p>
        </w:tc>
      </w:tr>
      <w:tr w:rsidR="00F70E3C" w:rsidRPr="00153C1C" w14:paraId="2D7BE562"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E9E3D9B"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MSRN</w:t>
            </w:r>
          </w:p>
        </w:tc>
        <w:tc>
          <w:tcPr>
            <w:tcW w:w="6460" w:type="dxa"/>
          </w:tcPr>
          <w:p w14:paraId="37AE1C2E"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Mobile Station Roaming Number</w:t>
            </w:r>
          </w:p>
        </w:tc>
      </w:tr>
      <w:tr w:rsidR="00F70E3C" w:rsidRPr="00153C1C" w14:paraId="137C5A5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51B9DD2"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MSU</w:t>
            </w:r>
          </w:p>
        </w:tc>
        <w:tc>
          <w:tcPr>
            <w:tcW w:w="6460" w:type="dxa"/>
          </w:tcPr>
          <w:p w14:paraId="0F82442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Message Signal Unit</w:t>
            </w:r>
            <w:r w:rsidRPr="00153C1C">
              <w:rPr>
                <w:rFonts w:cs="Arial"/>
                <w:b w:val="0"/>
                <w:bCs w:val="0"/>
                <w:szCs w:val="22"/>
                <w:vertAlign w:val="superscript"/>
                <w:lang w:val="es-MX"/>
              </w:rPr>
              <w:footnoteReference w:id="4"/>
            </w:r>
          </w:p>
        </w:tc>
      </w:tr>
      <w:tr w:rsidR="00F70E3C" w:rsidRPr="00153C1C" w14:paraId="5628B55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4A37A5A"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MTP</w:t>
            </w:r>
          </w:p>
        </w:tc>
        <w:tc>
          <w:tcPr>
            <w:tcW w:w="6460" w:type="dxa"/>
          </w:tcPr>
          <w:p w14:paraId="2E999CF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Message Transfer Part</w:t>
            </w:r>
          </w:p>
        </w:tc>
      </w:tr>
      <w:tr w:rsidR="00F70E3C" w:rsidRPr="00153C1C" w14:paraId="2F7476D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2C25246"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MWI</w:t>
            </w:r>
          </w:p>
        </w:tc>
        <w:tc>
          <w:tcPr>
            <w:tcW w:w="6460" w:type="dxa"/>
          </w:tcPr>
          <w:p w14:paraId="23DB4F0D"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Message Waiting Indicator</w:t>
            </w:r>
          </w:p>
        </w:tc>
      </w:tr>
      <w:tr w:rsidR="00F70E3C" w:rsidRPr="00153C1C" w14:paraId="2C37E1E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20117FD"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NIR</w:t>
            </w:r>
          </w:p>
        </w:tc>
        <w:tc>
          <w:tcPr>
            <w:tcW w:w="6460" w:type="dxa"/>
          </w:tcPr>
          <w:p w14:paraId="1F02099F"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Número de Identificación Regional</w:t>
            </w:r>
          </w:p>
        </w:tc>
      </w:tr>
      <w:tr w:rsidR="00F70E3C" w:rsidRPr="00D04902" w14:paraId="36416B8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6E1CC7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NRTRDE</w:t>
            </w:r>
          </w:p>
        </w:tc>
        <w:tc>
          <w:tcPr>
            <w:tcW w:w="6460" w:type="dxa"/>
          </w:tcPr>
          <w:p w14:paraId="4F6D7C2B"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Near Real Time Record Data Exchange</w:t>
            </w:r>
          </w:p>
        </w:tc>
      </w:tr>
      <w:tr w:rsidR="00F70E3C" w:rsidRPr="00D04902" w14:paraId="03EE1740"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6C778E2"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OICK</w:t>
            </w:r>
          </w:p>
        </w:tc>
        <w:tc>
          <w:tcPr>
            <w:tcW w:w="6460" w:type="dxa"/>
          </w:tcPr>
          <w:p w14:paraId="2D753139"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Originating IN Category Key Service</w:t>
            </w:r>
          </w:p>
        </w:tc>
      </w:tr>
      <w:tr w:rsidR="00F70E3C" w:rsidRPr="00153C1C" w14:paraId="614B9C2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FFEA6E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OSFP</w:t>
            </w:r>
          </w:p>
        </w:tc>
        <w:tc>
          <w:tcPr>
            <w:tcW w:w="6460" w:type="dxa"/>
          </w:tcPr>
          <w:p w14:paraId="4756A02C"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Open Shortest Path First</w:t>
            </w:r>
          </w:p>
        </w:tc>
      </w:tr>
      <w:tr w:rsidR="00F70E3C" w:rsidRPr="00153C1C" w14:paraId="22A028B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CB2CB7B"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OSS</w:t>
            </w:r>
          </w:p>
        </w:tc>
        <w:tc>
          <w:tcPr>
            <w:tcW w:w="6460" w:type="dxa"/>
          </w:tcPr>
          <w:p w14:paraId="6234E774"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Operation Support System</w:t>
            </w:r>
          </w:p>
        </w:tc>
      </w:tr>
      <w:tr w:rsidR="00F70E3C" w:rsidRPr="00153C1C" w14:paraId="527E4B2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54659E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OTA</w:t>
            </w:r>
          </w:p>
        </w:tc>
        <w:tc>
          <w:tcPr>
            <w:tcW w:w="6460" w:type="dxa"/>
          </w:tcPr>
          <w:p w14:paraId="26F2FA6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Over the Air</w:t>
            </w:r>
          </w:p>
        </w:tc>
      </w:tr>
      <w:tr w:rsidR="00F70E3C" w:rsidRPr="00D04902" w14:paraId="00670A50"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216781A"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PCRF</w:t>
            </w:r>
          </w:p>
        </w:tc>
        <w:tc>
          <w:tcPr>
            <w:tcW w:w="6460" w:type="dxa"/>
          </w:tcPr>
          <w:p w14:paraId="430A6239"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Policy and Charging Rules Function</w:t>
            </w:r>
          </w:p>
        </w:tc>
      </w:tr>
      <w:tr w:rsidR="00F70E3C" w:rsidRPr="00153C1C" w14:paraId="323ED28C"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C035E3B"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PDP</w:t>
            </w:r>
          </w:p>
        </w:tc>
        <w:tc>
          <w:tcPr>
            <w:tcW w:w="6460" w:type="dxa"/>
          </w:tcPr>
          <w:p w14:paraId="7842B5A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Packet Data Protocol</w:t>
            </w:r>
          </w:p>
        </w:tc>
      </w:tr>
      <w:tr w:rsidR="00F70E3C" w:rsidRPr="00153C1C" w14:paraId="1CE81B42"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20132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PDU</w:t>
            </w:r>
          </w:p>
        </w:tc>
        <w:tc>
          <w:tcPr>
            <w:tcW w:w="6460" w:type="dxa"/>
          </w:tcPr>
          <w:p w14:paraId="7C8BDE9D"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Unidad de distribución de fuerza (Power Distribution Unit)</w:t>
            </w:r>
          </w:p>
        </w:tc>
      </w:tr>
      <w:tr w:rsidR="00F70E3C" w:rsidRPr="00153C1C" w14:paraId="460FFF0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6A6DF3"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PIC</w:t>
            </w:r>
          </w:p>
        </w:tc>
        <w:tc>
          <w:tcPr>
            <w:tcW w:w="6460" w:type="dxa"/>
          </w:tcPr>
          <w:p w14:paraId="0108B4E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Puntos de Interconexión</w:t>
            </w:r>
          </w:p>
        </w:tc>
      </w:tr>
      <w:tr w:rsidR="00F70E3C" w:rsidRPr="00153C1C" w14:paraId="269BED4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EB7302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PIN</w:t>
            </w:r>
          </w:p>
        </w:tc>
        <w:tc>
          <w:tcPr>
            <w:tcW w:w="6460" w:type="dxa"/>
          </w:tcPr>
          <w:p w14:paraId="04BECBC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Personal Identity Number</w:t>
            </w:r>
          </w:p>
        </w:tc>
      </w:tr>
      <w:tr w:rsidR="00F70E3C" w:rsidRPr="00153C1C" w14:paraId="0B258E9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6E9A24A"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PL</w:t>
            </w:r>
          </w:p>
        </w:tc>
        <w:tc>
          <w:tcPr>
            <w:tcW w:w="6460" w:type="dxa"/>
          </w:tcPr>
          <w:p w14:paraId="0C03DC4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Portal Layer</w:t>
            </w:r>
          </w:p>
        </w:tc>
      </w:tr>
      <w:tr w:rsidR="00F70E3C" w:rsidRPr="00153C1C" w14:paraId="10A21B1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ADD178B"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PLMN</w:t>
            </w:r>
          </w:p>
        </w:tc>
        <w:tc>
          <w:tcPr>
            <w:tcW w:w="6460" w:type="dxa"/>
          </w:tcPr>
          <w:p w14:paraId="4EDD08A9"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Public Land Mobile Network</w:t>
            </w:r>
          </w:p>
        </w:tc>
      </w:tr>
      <w:tr w:rsidR="00F70E3C" w:rsidRPr="00153C1C" w14:paraId="1BA2F597"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5F5A662"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PSTN</w:t>
            </w:r>
          </w:p>
        </w:tc>
        <w:tc>
          <w:tcPr>
            <w:tcW w:w="6460" w:type="dxa"/>
          </w:tcPr>
          <w:p w14:paraId="2BFCC87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Public Service Telephone Network</w:t>
            </w:r>
          </w:p>
        </w:tc>
      </w:tr>
      <w:tr w:rsidR="00F70E3C" w:rsidRPr="00153C1C" w14:paraId="55666727"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5B46776"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P-TMSI</w:t>
            </w:r>
          </w:p>
        </w:tc>
        <w:tc>
          <w:tcPr>
            <w:tcW w:w="6460" w:type="dxa"/>
          </w:tcPr>
          <w:p w14:paraId="04F2104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Packet Temporal IMSI</w:t>
            </w:r>
          </w:p>
        </w:tc>
      </w:tr>
      <w:tr w:rsidR="00F70E3C" w:rsidRPr="00153C1C" w14:paraId="296AA00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4901F5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PUK</w:t>
            </w:r>
          </w:p>
        </w:tc>
        <w:tc>
          <w:tcPr>
            <w:tcW w:w="6460" w:type="dxa"/>
          </w:tcPr>
          <w:p w14:paraId="380EC364"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PIN Unlock Key</w:t>
            </w:r>
          </w:p>
        </w:tc>
      </w:tr>
      <w:tr w:rsidR="00F70E3C" w:rsidRPr="00153C1C" w14:paraId="79D2621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A8B12E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QoS</w:t>
            </w:r>
          </w:p>
        </w:tc>
        <w:tc>
          <w:tcPr>
            <w:tcW w:w="6460" w:type="dxa"/>
          </w:tcPr>
          <w:p w14:paraId="4461DFC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Quality of Service</w:t>
            </w:r>
          </w:p>
        </w:tc>
      </w:tr>
      <w:tr w:rsidR="00F70E3C" w:rsidRPr="00153C1C" w14:paraId="02B6E69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70A81F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RAC</w:t>
            </w:r>
          </w:p>
        </w:tc>
        <w:tc>
          <w:tcPr>
            <w:tcW w:w="6460" w:type="dxa"/>
          </w:tcPr>
          <w:p w14:paraId="0928F11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Routing Area Code</w:t>
            </w:r>
          </w:p>
        </w:tc>
      </w:tr>
      <w:tr w:rsidR="00F70E3C" w:rsidRPr="00153C1C" w14:paraId="2249E987"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DB7F3E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RAN</w:t>
            </w:r>
          </w:p>
        </w:tc>
        <w:tc>
          <w:tcPr>
            <w:tcW w:w="6460" w:type="dxa"/>
          </w:tcPr>
          <w:p w14:paraId="5515041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Radio Access Network</w:t>
            </w:r>
          </w:p>
        </w:tc>
      </w:tr>
      <w:tr w:rsidR="00F70E3C" w:rsidRPr="00153C1C" w14:paraId="3FF277A7"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890A25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RFC</w:t>
            </w:r>
          </w:p>
        </w:tc>
        <w:tc>
          <w:tcPr>
            <w:tcW w:w="6460" w:type="dxa"/>
          </w:tcPr>
          <w:p w14:paraId="2FB14D6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Request for Comments – Documentos emitidos por la IETF que regula las propuestas y los estandares de internet</w:t>
            </w:r>
          </w:p>
        </w:tc>
      </w:tr>
      <w:tr w:rsidR="00F70E3C" w:rsidRPr="00153C1C" w14:paraId="0007F29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3E50D58"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RTP</w:t>
            </w:r>
          </w:p>
        </w:tc>
        <w:tc>
          <w:tcPr>
            <w:tcW w:w="6460" w:type="dxa"/>
          </w:tcPr>
          <w:p w14:paraId="153DD458"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Real Time Protocol</w:t>
            </w:r>
          </w:p>
        </w:tc>
      </w:tr>
      <w:tr w:rsidR="00F70E3C" w:rsidRPr="00153C1C" w14:paraId="09868CA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BF31ED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SAN</w:t>
            </w:r>
          </w:p>
        </w:tc>
        <w:tc>
          <w:tcPr>
            <w:tcW w:w="6460" w:type="dxa"/>
          </w:tcPr>
          <w:p w14:paraId="48F21117"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Red de Fibra Óptica para respaldos (Storage Area Network)</w:t>
            </w:r>
          </w:p>
        </w:tc>
      </w:tr>
      <w:tr w:rsidR="00F70E3C" w:rsidRPr="00153C1C" w14:paraId="2A341E4C"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9CFA337"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SCP</w:t>
            </w:r>
          </w:p>
        </w:tc>
        <w:tc>
          <w:tcPr>
            <w:tcW w:w="6460" w:type="dxa"/>
          </w:tcPr>
          <w:p w14:paraId="7DB52AB3"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Service Control Point</w:t>
            </w:r>
          </w:p>
        </w:tc>
      </w:tr>
      <w:tr w:rsidR="00F70E3C" w:rsidRPr="00153C1C" w14:paraId="2C7AA64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C7B1A75"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SCTP</w:t>
            </w:r>
          </w:p>
        </w:tc>
        <w:tc>
          <w:tcPr>
            <w:tcW w:w="6460" w:type="dxa"/>
          </w:tcPr>
          <w:p w14:paraId="09B2D3F9"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Stream Control Transmission Protocol</w:t>
            </w:r>
          </w:p>
        </w:tc>
      </w:tr>
      <w:tr w:rsidR="00F70E3C" w:rsidRPr="00153C1C" w14:paraId="549EDDC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84A2C83"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lastRenderedPageBreak/>
              <w:t>SDP</w:t>
            </w:r>
          </w:p>
        </w:tc>
        <w:tc>
          <w:tcPr>
            <w:tcW w:w="6460" w:type="dxa"/>
          </w:tcPr>
          <w:p w14:paraId="509A904E"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Service Data Point</w:t>
            </w:r>
          </w:p>
        </w:tc>
      </w:tr>
      <w:tr w:rsidR="00F70E3C" w:rsidRPr="00153C1C" w14:paraId="2520B04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DAEBBCF"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ES_tradnl"/>
              </w:rPr>
              <w:t>SGSN</w:t>
            </w:r>
          </w:p>
        </w:tc>
        <w:tc>
          <w:tcPr>
            <w:tcW w:w="6460" w:type="dxa"/>
          </w:tcPr>
          <w:p w14:paraId="6367EDF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Serving GPRS Support Node.</w:t>
            </w:r>
          </w:p>
        </w:tc>
      </w:tr>
      <w:tr w:rsidR="00F70E3C" w:rsidRPr="00153C1C" w14:paraId="4D2C3E5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217CA04"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SGW:</w:t>
            </w:r>
          </w:p>
        </w:tc>
        <w:tc>
          <w:tcPr>
            <w:tcW w:w="6460" w:type="dxa"/>
          </w:tcPr>
          <w:p w14:paraId="15ADF21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 xml:space="preserve">Serving Gateway. </w:t>
            </w:r>
          </w:p>
        </w:tc>
      </w:tr>
      <w:tr w:rsidR="00F70E3C" w:rsidRPr="00153C1C" w14:paraId="0F7FFBD4"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56019A6"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SIM</w:t>
            </w:r>
          </w:p>
        </w:tc>
        <w:tc>
          <w:tcPr>
            <w:tcW w:w="6460" w:type="dxa"/>
          </w:tcPr>
          <w:p w14:paraId="42C4B5D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Subscriber Identity Module.</w:t>
            </w:r>
          </w:p>
        </w:tc>
      </w:tr>
      <w:tr w:rsidR="00F70E3C" w:rsidRPr="00153C1C" w14:paraId="011CF430"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BECB2E2"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SMGW</w:t>
            </w:r>
          </w:p>
        </w:tc>
        <w:tc>
          <w:tcPr>
            <w:tcW w:w="6460" w:type="dxa"/>
          </w:tcPr>
          <w:p w14:paraId="02974AC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Short Message Gateway</w:t>
            </w:r>
          </w:p>
        </w:tc>
      </w:tr>
      <w:tr w:rsidR="00F70E3C" w:rsidRPr="00D04902" w14:paraId="78418542"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D08FE2"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SMPP</w:t>
            </w:r>
          </w:p>
        </w:tc>
        <w:tc>
          <w:tcPr>
            <w:tcW w:w="6460" w:type="dxa"/>
          </w:tcPr>
          <w:p w14:paraId="322CB5A7"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Short Message Peer to Peer</w:t>
            </w:r>
          </w:p>
        </w:tc>
      </w:tr>
      <w:tr w:rsidR="00F70E3C" w:rsidRPr="00153C1C" w14:paraId="5069B69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4A21AA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SMSC</w:t>
            </w:r>
          </w:p>
        </w:tc>
        <w:tc>
          <w:tcPr>
            <w:tcW w:w="6460" w:type="dxa"/>
          </w:tcPr>
          <w:p w14:paraId="59E5653D"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Short Message Service Center</w:t>
            </w:r>
          </w:p>
        </w:tc>
      </w:tr>
      <w:tr w:rsidR="00F70E3C" w:rsidRPr="00153C1C" w14:paraId="03114B1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28DB79D"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SPC</w:t>
            </w:r>
          </w:p>
        </w:tc>
        <w:tc>
          <w:tcPr>
            <w:tcW w:w="6460" w:type="dxa"/>
          </w:tcPr>
          <w:p w14:paraId="11C9BAD5"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Signaling Point Code</w:t>
            </w:r>
          </w:p>
        </w:tc>
      </w:tr>
      <w:tr w:rsidR="00F70E3C" w:rsidRPr="00153C1C" w14:paraId="1CF6024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7A3CF8"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SPID</w:t>
            </w:r>
          </w:p>
        </w:tc>
        <w:tc>
          <w:tcPr>
            <w:tcW w:w="6460" w:type="dxa"/>
          </w:tcPr>
          <w:p w14:paraId="7181D5DA"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Singnaling Point ID</w:t>
            </w:r>
          </w:p>
        </w:tc>
      </w:tr>
      <w:tr w:rsidR="00F70E3C" w:rsidRPr="00153C1C" w14:paraId="637EDE38"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4C26830"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SS 7</w:t>
            </w:r>
          </w:p>
        </w:tc>
        <w:tc>
          <w:tcPr>
            <w:tcW w:w="6460" w:type="dxa"/>
          </w:tcPr>
          <w:p w14:paraId="5123BFB8"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Signal System Number Seven</w:t>
            </w:r>
          </w:p>
        </w:tc>
      </w:tr>
      <w:tr w:rsidR="00F70E3C" w:rsidRPr="00153C1C" w14:paraId="3AF9C95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51FE52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STM´1</w:t>
            </w:r>
          </w:p>
        </w:tc>
        <w:tc>
          <w:tcPr>
            <w:tcW w:w="6460" w:type="dxa"/>
          </w:tcPr>
          <w:p w14:paraId="03A70F1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Es una trama de 2430 bytes, distribuidos en 9 filas y 270 columnas</w:t>
            </w:r>
          </w:p>
        </w:tc>
      </w:tr>
      <w:tr w:rsidR="00F70E3C" w:rsidRPr="00153C1C" w14:paraId="0B981E4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BAE7B28"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STP</w:t>
            </w:r>
          </w:p>
        </w:tc>
        <w:tc>
          <w:tcPr>
            <w:tcW w:w="6460" w:type="dxa"/>
          </w:tcPr>
          <w:p w14:paraId="0FB771DE"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Signaling Transfer Protocol</w:t>
            </w:r>
          </w:p>
        </w:tc>
      </w:tr>
      <w:tr w:rsidR="00F70E3C" w:rsidRPr="00D04902" w14:paraId="61AF995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CF42D7"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TADIG</w:t>
            </w:r>
          </w:p>
        </w:tc>
        <w:tc>
          <w:tcPr>
            <w:tcW w:w="6460" w:type="dxa"/>
          </w:tcPr>
          <w:p w14:paraId="5B442E43" w14:textId="77777777" w:rsidR="00F70E3C" w:rsidRPr="00153C1C" w:rsidRDefault="00F70E3C" w:rsidP="00C41419">
            <w:pPr>
              <w:pStyle w:val="Ttulo"/>
              <w:spacing w:line="276" w:lineRule="auto"/>
              <w:jc w:val="left"/>
              <w:rPr>
                <w:rFonts w:cs="Arial"/>
                <w:b w:val="0"/>
                <w:bCs w:val="0"/>
                <w:szCs w:val="22"/>
                <w:lang w:val="en-US"/>
              </w:rPr>
            </w:pPr>
            <w:r w:rsidRPr="00153C1C">
              <w:rPr>
                <w:rFonts w:cs="Arial"/>
                <w:b w:val="0"/>
                <w:bCs w:val="0"/>
                <w:szCs w:val="22"/>
                <w:lang w:val="en-US"/>
              </w:rPr>
              <w:t>Transferred Account Data Internacional Group</w:t>
            </w:r>
          </w:p>
        </w:tc>
      </w:tr>
      <w:tr w:rsidR="00F70E3C" w:rsidRPr="00153C1C" w14:paraId="06B1BC4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89B09CF"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TAP</w:t>
            </w:r>
          </w:p>
        </w:tc>
        <w:tc>
          <w:tcPr>
            <w:tcW w:w="6460" w:type="dxa"/>
          </w:tcPr>
          <w:p w14:paraId="5ED4043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Transferred Account Procedure</w:t>
            </w:r>
          </w:p>
        </w:tc>
      </w:tr>
      <w:tr w:rsidR="00F70E3C" w:rsidRPr="00153C1C" w14:paraId="5B40351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B906F3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TICK</w:t>
            </w:r>
          </w:p>
        </w:tc>
        <w:tc>
          <w:tcPr>
            <w:tcW w:w="6460" w:type="dxa"/>
          </w:tcPr>
          <w:p w14:paraId="1F06999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IN Category Key Service</w:t>
            </w:r>
          </w:p>
        </w:tc>
      </w:tr>
      <w:tr w:rsidR="00F70E3C" w:rsidRPr="00153C1C" w14:paraId="1DBC741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4276E5"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TAC</w:t>
            </w:r>
          </w:p>
        </w:tc>
        <w:tc>
          <w:tcPr>
            <w:tcW w:w="6460" w:type="dxa"/>
          </w:tcPr>
          <w:p w14:paraId="15D81579"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Tracking Area Code</w:t>
            </w:r>
          </w:p>
        </w:tc>
      </w:tr>
      <w:tr w:rsidR="00F70E3C" w:rsidRPr="00153C1C" w14:paraId="12A18D7C"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1BF360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UAP</w:t>
            </w:r>
          </w:p>
        </w:tc>
        <w:tc>
          <w:tcPr>
            <w:tcW w:w="6460" w:type="dxa"/>
          </w:tcPr>
          <w:p w14:paraId="7F87AA69"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Universal Access Platform</w:t>
            </w:r>
          </w:p>
        </w:tc>
      </w:tr>
      <w:tr w:rsidR="00F70E3C" w:rsidRPr="00153C1C" w14:paraId="35E2EE30"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ABD93F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UD</w:t>
            </w:r>
          </w:p>
        </w:tc>
        <w:tc>
          <w:tcPr>
            <w:tcW w:w="6460" w:type="dxa"/>
          </w:tcPr>
          <w:p w14:paraId="35E1E38A"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Unidad de Distribución</w:t>
            </w:r>
          </w:p>
        </w:tc>
      </w:tr>
      <w:tr w:rsidR="00F70E3C" w:rsidRPr="00153C1C" w14:paraId="2B43910C"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DD8851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UE</w:t>
            </w:r>
          </w:p>
        </w:tc>
        <w:tc>
          <w:tcPr>
            <w:tcW w:w="6460" w:type="dxa"/>
          </w:tcPr>
          <w:p w14:paraId="5676EBDE"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User Equipment</w:t>
            </w:r>
          </w:p>
        </w:tc>
      </w:tr>
      <w:tr w:rsidR="00F70E3C" w:rsidRPr="00153C1C" w14:paraId="0F5D1BF8"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A20345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UL</w:t>
            </w:r>
          </w:p>
        </w:tc>
        <w:tc>
          <w:tcPr>
            <w:tcW w:w="6460" w:type="dxa"/>
          </w:tcPr>
          <w:p w14:paraId="2084527C"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Location Update</w:t>
            </w:r>
          </w:p>
        </w:tc>
      </w:tr>
      <w:tr w:rsidR="00F70E3C" w:rsidRPr="00153C1C" w14:paraId="0578C1C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206A010"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UMCP</w:t>
            </w:r>
          </w:p>
        </w:tc>
        <w:tc>
          <w:tcPr>
            <w:tcW w:w="6460" w:type="dxa"/>
          </w:tcPr>
          <w:p w14:paraId="5337244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Unified Message Control Platform</w:t>
            </w:r>
          </w:p>
        </w:tc>
      </w:tr>
      <w:tr w:rsidR="00F70E3C" w:rsidRPr="00153C1C" w14:paraId="053C473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4AE6F9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VLR</w:t>
            </w:r>
          </w:p>
        </w:tc>
        <w:tc>
          <w:tcPr>
            <w:tcW w:w="6460" w:type="dxa"/>
          </w:tcPr>
          <w:p w14:paraId="32FBE99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Visited Location Register</w:t>
            </w:r>
          </w:p>
        </w:tc>
      </w:tr>
      <w:tr w:rsidR="00F70E3C" w:rsidRPr="00153C1C" w14:paraId="70A2D048"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48556F5"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VMS</w:t>
            </w:r>
          </w:p>
        </w:tc>
        <w:tc>
          <w:tcPr>
            <w:tcW w:w="6460" w:type="dxa"/>
          </w:tcPr>
          <w:p w14:paraId="3A65DB8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Voice Mail System</w:t>
            </w:r>
          </w:p>
        </w:tc>
      </w:tr>
      <w:tr w:rsidR="00F70E3C" w:rsidRPr="00153C1C" w14:paraId="2ADF022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11D53FE"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VoIP</w:t>
            </w:r>
          </w:p>
        </w:tc>
        <w:tc>
          <w:tcPr>
            <w:tcW w:w="6460" w:type="dxa"/>
          </w:tcPr>
          <w:p w14:paraId="4D2BF83C"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Voice over IP</w:t>
            </w:r>
          </w:p>
        </w:tc>
      </w:tr>
      <w:tr w:rsidR="00F70E3C" w:rsidRPr="00153C1C" w14:paraId="2DB9A3D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86211F1" w14:textId="77777777" w:rsidR="00F70E3C" w:rsidRPr="00153C1C" w:rsidRDefault="00F70E3C" w:rsidP="00C41419">
            <w:pPr>
              <w:pStyle w:val="Ttulo"/>
              <w:spacing w:line="276" w:lineRule="auto"/>
              <w:jc w:val="left"/>
              <w:rPr>
                <w:rFonts w:cs="Arial"/>
                <w:szCs w:val="22"/>
                <w:lang w:val="es-MX"/>
              </w:rPr>
            </w:pPr>
            <w:r>
              <w:rPr>
                <w:rFonts w:cs="Arial"/>
                <w:szCs w:val="22"/>
                <w:lang w:val="es-MX"/>
              </w:rPr>
              <w:t>VoLTE</w:t>
            </w:r>
          </w:p>
        </w:tc>
        <w:tc>
          <w:tcPr>
            <w:tcW w:w="6460" w:type="dxa"/>
          </w:tcPr>
          <w:p w14:paraId="755735D8" w14:textId="77777777" w:rsidR="00F70E3C" w:rsidRPr="00153C1C" w:rsidRDefault="00F70E3C" w:rsidP="00C41419">
            <w:pPr>
              <w:pStyle w:val="Ttulo"/>
              <w:spacing w:line="276" w:lineRule="auto"/>
              <w:jc w:val="left"/>
              <w:rPr>
                <w:rFonts w:cs="Arial"/>
                <w:b w:val="0"/>
                <w:szCs w:val="22"/>
                <w:lang w:val="es-MX"/>
              </w:rPr>
            </w:pPr>
            <w:r>
              <w:rPr>
                <w:rFonts w:cs="Arial"/>
                <w:b w:val="0"/>
                <w:szCs w:val="22"/>
                <w:lang w:val="es-MX"/>
              </w:rPr>
              <w:t>Voice over LTE</w:t>
            </w:r>
          </w:p>
        </w:tc>
      </w:tr>
      <w:tr w:rsidR="00F70E3C" w:rsidRPr="00153C1C" w14:paraId="1147AF3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5D053FD"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VP</w:t>
            </w:r>
          </w:p>
        </w:tc>
        <w:tc>
          <w:tcPr>
            <w:tcW w:w="6460" w:type="dxa"/>
          </w:tcPr>
          <w:p w14:paraId="6432F0A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Voice Peripheral</w:t>
            </w:r>
          </w:p>
        </w:tc>
      </w:tr>
      <w:tr w:rsidR="00F70E3C" w:rsidRPr="00153C1C" w14:paraId="2DFBAB9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6194AFD"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VPN</w:t>
            </w:r>
          </w:p>
        </w:tc>
        <w:tc>
          <w:tcPr>
            <w:tcW w:w="6460" w:type="dxa"/>
          </w:tcPr>
          <w:p w14:paraId="135E915F"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Virtual Private Network</w:t>
            </w:r>
          </w:p>
        </w:tc>
      </w:tr>
      <w:tr w:rsidR="00F70E3C" w:rsidRPr="00153C1C" w14:paraId="12650C1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AF2EE5D"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WGS84</w:t>
            </w:r>
          </w:p>
        </w:tc>
        <w:tc>
          <w:tcPr>
            <w:tcW w:w="6460" w:type="dxa"/>
          </w:tcPr>
          <w:p w14:paraId="44AF4133"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Sistema de coordenadas geográficas mundial que permite localizar cualquier punto de la Tierra por medio de tres unidades dadas</w:t>
            </w:r>
          </w:p>
        </w:tc>
      </w:tr>
      <w:tr w:rsidR="00F70E3C" w:rsidRPr="00153C1C" w14:paraId="05324B13"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8D513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WapGw</w:t>
            </w:r>
          </w:p>
        </w:tc>
        <w:tc>
          <w:tcPr>
            <w:tcW w:w="6460" w:type="dxa"/>
          </w:tcPr>
          <w:p w14:paraId="4D710DFC"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Wap Gateway</w:t>
            </w:r>
          </w:p>
        </w:tc>
      </w:tr>
      <w:tr w:rsidR="00F70E3C" w:rsidRPr="00153C1C" w14:paraId="293BF51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576D92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ACCIÓN CORRECTIVA</w:t>
            </w:r>
          </w:p>
        </w:tc>
        <w:tc>
          <w:tcPr>
            <w:tcW w:w="6460" w:type="dxa"/>
          </w:tcPr>
          <w:p w14:paraId="6B76021D"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Acción tomada para eliminar la causa de una no conformidad detectada u otra situación no deseable.</w:t>
            </w:r>
          </w:p>
        </w:tc>
      </w:tr>
      <w:tr w:rsidR="00F70E3C" w:rsidRPr="00153C1C" w14:paraId="34FE9B0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C35619E"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BANNER</w:t>
            </w:r>
          </w:p>
        </w:tc>
        <w:tc>
          <w:tcPr>
            <w:tcW w:w="6460" w:type="dxa"/>
          </w:tcPr>
          <w:p w14:paraId="26EEDF70"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Anuncio en las pantallas del Centro de Operación de la Red.</w:t>
            </w:r>
          </w:p>
        </w:tc>
      </w:tr>
      <w:tr w:rsidR="00F70E3C" w:rsidRPr="00153C1C" w14:paraId="450112D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68E8FD3"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MX"/>
              </w:rPr>
              <w:t>BACK OFFICE</w:t>
            </w:r>
          </w:p>
        </w:tc>
        <w:tc>
          <w:tcPr>
            <w:tcW w:w="6460" w:type="dxa"/>
          </w:tcPr>
          <w:p w14:paraId="4630462D"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Grupo del COR de segundo nivel para la atención de alarmas, CPD, corrección de fallas y cambios a la red.</w:t>
            </w:r>
          </w:p>
        </w:tc>
      </w:tr>
      <w:tr w:rsidR="00F70E3C" w:rsidRPr="00153C1C" w14:paraId="02F8CCC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53CFB41"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BSC</w:t>
            </w:r>
          </w:p>
        </w:tc>
        <w:tc>
          <w:tcPr>
            <w:tcW w:w="6460" w:type="dxa"/>
          </w:tcPr>
          <w:p w14:paraId="1F7FC016"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Base Station Controller.</w:t>
            </w:r>
          </w:p>
        </w:tc>
      </w:tr>
      <w:tr w:rsidR="00F70E3C" w:rsidRPr="00153C1C" w14:paraId="7596940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DD5D93F"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CAMPO</w:t>
            </w:r>
          </w:p>
        </w:tc>
        <w:tc>
          <w:tcPr>
            <w:tcW w:w="6460" w:type="dxa"/>
          </w:tcPr>
          <w:p w14:paraId="2FFC1AA2"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Área de apoyo para cambio de Hardware y asistencia en sitio.</w:t>
            </w:r>
          </w:p>
        </w:tc>
      </w:tr>
      <w:tr w:rsidR="00F70E3C" w:rsidRPr="00153C1C" w14:paraId="33F904B5"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CBA1FA5"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CCR</w:t>
            </w:r>
          </w:p>
        </w:tc>
        <w:tc>
          <w:tcPr>
            <w:tcW w:w="6460" w:type="dxa"/>
          </w:tcPr>
          <w:p w14:paraId="7B5CD8E0"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Centro de Coordinación Regional.</w:t>
            </w:r>
          </w:p>
        </w:tc>
      </w:tr>
      <w:tr w:rsidR="00F70E3C" w:rsidRPr="00153C1C" w14:paraId="44AE823E"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3366CFE"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CHECK LIST</w:t>
            </w:r>
          </w:p>
        </w:tc>
        <w:tc>
          <w:tcPr>
            <w:tcW w:w="6460" w:type="dxa"/>
          </w:tcPr>
          <w:p w14:paraId="0A0032EE"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Lista de puntos a revisar en los elementos de red cuando esté presente una Emergencia.</w:t>
            </w:r>
          </w:p>
        </w:tc>
      </w:tr>
      <w:tr w:rsidR="00F70E3C" w:rsidRPr="00153C1C" w14:paraId="57F193F4"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5C75DAF"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COR</w:t>
            </w:r>
          </w:p>
        </w:tc>
        <w:tc>
          <w:tcPr>
            <w:tcW w:w="6460" w:type="dxa"/>
          </w:tcPr>
          <w:p w14:paraId="7C62089E"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Centro de Operación de la Red.</w:t>
            </w:r>
          </w:p>
        </w:tc>
      </w:tr>
      <w:tr w:rsidR="00F70E3C" w:rsidRPr="00153C1C" w14:paraId="766AFD09"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9C5C989"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CPD</w:t>
            </w:r>
          </w:p>
        </w:tc>
        <w:tc>
          <w:tcPr>
            <w:tcW w:w="6460" w:type="dxa"/>
          </w:tcPr>
          <w:p w14:paraId="63D17B10"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Customer Problem Description, registro del Trouble Manager de los reportes al COR proveniente de quejas de usuarios.</w:t>
            </w:r>
          </w:p>
        </w:tc>
      </w:tr>
      <w:tr w:rsidR="00F70E3C" w:rsidRPr="00153C1C" w14:paraId="7934BC21"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17A3583"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CR</w:t>
            </w:r>
          </w:p>
        </w:tc>
        <w:tc>
          <w:tcPr>
            <w:tcW w:w="6460" w:type="dxa"/>
          </w:tcPr>
          <w:p w14:paraId="4863A427"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 xml:space="preserve">Change Request, registro del Trouble Manager para la </w:t>
            </w:r>
          </w:p>
          <w:p w14:paraId="319D4389"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solicitud de cambios a la red.</w:t>
            </w:r>
          </w:p>
        </w:tc>
      </w:tr>
      <w:tr w:rsidR="00F70E3C" w:rsidRPr="00153C1C" w14:paraId="7808501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7222443"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lastRenderedPageBreak/>
              <w:t>CUSTOMER CARE</w:t>
            </w:r>
          </w:p>
        </w:tc>
        <w:tc>
          <w:tcPr>
            <w:tcW w:w="6460" w:type="dxa"/>
          </w:tcPr>
          <w:p w14:paraId="73D61C4B"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CPD.</w:t>
            </w:r>
          </w:p>
        </w:tc>
      </w:tr>
      <w:tr w:rsidR="00F70E3C" w:rsidRPr="00153C1C" w14:paraId="2209882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1F69E3C"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ELEMENTO DE RED</w:t>
            </w:r>
          </w:p>
        </w:tc>
        <w:tc>
          <w:tcPr>
            <w:tcW w:w="6460" w:type="dxa"/>
          </w:tcPr>
          <w:p w14:paraId="1D21501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Equipos que integran la red celular.</w:t>
            </w:r>
          </w:p>
        </w:tc>
      </w:tr>
      <w:tr w:rsidR="00F70E3C" w:rsidRPr="00153C1C" w14:paraId="77FF7ABF"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2B8E9D4"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ES_tradnl"/>
              </w:rPr>
              <w:t>EMERGENCIA</w:t>
            </w:r>
          </w:p>
        </w:tc>
        <w:tc>
          <w:tcPr>
            <w:tcW w:w="6460" w:type="dxa"/>
          </w:tcPr>
          <w:p w14:paraId="6AEF438D" w14:textId="77777777" w:rsidR="00F70E3C" w:rsidRPr="00153C1C" w:rsidRDefault="00F70E3C" w:rsidP="00C41419">
            <w:pPr>
              <w:pStyle w:val="Ttulo"/>
              <w:spacing w:line="276" w:lineRule="auto"/>
              <w:jc w:val="left"/>
              <w:rPr>
                <w:rFonts w:cs="Arial"/>
                <w:b w:val="0"/>
                <w:bCs w:val="0"/>
                <w:szCs w:val="22"/>
                <w:lang w:val="es-ES_tradnl"/>
              </w:rPr>
            </w:pPr>
            <w:r w:rsidRPr="00153C1C">
              <w:rPr>
                <w:rFonts w:cs="Arial"/>
                <w:b w:val="0"/>
                <w:bCs w:val="0"/>
                <w:szCs w:val="22"/>
                <w:lang w:val="es-MX"/>
              </w:rPr>
              <w:t>Es aquel incidente que cumple con al menos uno de los criterios de afectación de servicio.</w:t>
            </w:r>
          </w:p>
        </w:tc>
      </w:tr>
      <w:tr w:rsidR="00F70E3C" w:rsidRPr="00153C1C" w14:paraId="64E427A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F14DB6A"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FRONT OFFICE</w:t>
            </w:r>
          </w:p>
        </w:tc>
        <w:tc>
          <w:tcPr>
            <w:tcW w:w="6460" w:type="dxa"/>
          </w:tcPr>
          <w:p w14:paraId="7E3225E1"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alarmas.</w:t>
            </w:r>
          </w:p>
        </w:tc>
      </w:tr>
      <w:tr w:rsidR="00F70E3C" w:rsidRPr="00153C1C" w14:paraId="3DBCD0A4"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FD29993"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GGSN</w:t>
            </w:r>
          </w:p>
        </w:tc>
        <w:tc>
          <w:tcPr>
            <w:tcW w:w="6460" w:type="dxa"/>
          </w:tcPr>
          <w:p w14:paraId="6D5A56B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Gateway General Support Node.</w:t>
            </w:r>
          </w:p>
        </w:tc>
      </w:tr>
      <w:tr w:rsidR="00F70E3C" w:rsidRPr="00153C1C" w14:paraId="0B4604DD"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9D05AA"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LOG</w:t>
            </w:r>
          </w:p>
        </w:tc>
        <w:tc>
          <w:tcPr>
            <w:tcW w:w="6460" w:type="dxa"/>
          </w:tcPr>
          <w:p w14:paraId="15EEF552"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Archivo que registra movimientos y actividades de los elementos de red.</w:t>
            </w:r>
          </w:p>
        </w:tc>
      </w:tr>
      <w:tr w:rsidR="00F70E3C" w:rsidRPr="00153C1C" w14:paraId="2177E4C6"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8353CFF" w14:textId="77777777" w:rsidR="00F70E3C" w:rsidRPr="00153C1C" w:rsidRDefault="00F70E3C" w:rsidP="00C41419">
            <w:pPr>
              <w:pStyle w:val="Ttulo"/>
              <w:spacing w:line="276" w:lineRule="auto"/>
              <w:jc w:val="left"/>
              <w:rPr>
                <w:rFonts w:cs="Arial"/>
                <w:szCs w:val="22"/>
                <w:lang w:val="es-ES_tradnl"/>
              </w:rPr>
            </w:pPr>
            <w:r w:rsidRPr="00153C1C">
              <w:rPr>
                <w:rFonts w:cs="Arial"/>
                <w:szCs w:val="22"/>
                <w:lang w:val="es-MX"/>
              </w:rPr>
              <w:t>O&amp;M</w:t>
            </w:r>
          </w:p>
        </w:tc>
        <w:tc>
          <w:tcPr>
            <w:tcW w:w="6460" w:type="dxa"/>
          </w:tcPr>
          <w:p w14:paraId="4D71CAA4"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Operación y Mantenimiento.</w:t>
            </w:r>
          </w:p>
        </w:tc>
      </w:tr>
      <w:tr w:rsidR="00F70E3C" w:rsidRPr="00153C1C" w14:paraId="3CB62A7B"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9048B0"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PCC</w:t>
            </w:r>
          </w:p>
        </w:tc>
        <w:tc>
          <w:tcPr>
            <w:tcW w:w="6460" w:type="dxa"/>
          </w:tcPr>
          <w:p w14:paraId="2D4149BA"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Plataforma Centralizada de Conocimientos URL de acceso.</w:t>
            </w:r>
          </w:p>
        </w:tc>
      </w:tr>
      <w:tr w:rsidR="00F70E3C" w:rsidRPr="00153C1C" w14:paraId="55BE25B7"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3887638"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TROUBLE MANAGER</w:t>
            </w:r>
          </w:p>
        </w:tc>
        <w:tc>
          <w:tcPr>
            <w:tcW w:w="6460" w:type="dxa"/>
          </w:tcPr>
          <w:p w14:paraId="152C0B67"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Herramienta de apoyo para el manejo de incidentes.</w:t>
            </w:r>
          </w:p>
        </w:tc>
      </w:tr>
      <w:tr w:rsidR="00F70E3C" w:rsidRPr="00153C1C" w14:paraId="195C057A" w14:textId="77777777" w:rsidTr="00C414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3"/>
        </w:trPr>
        <w:tc>
          <w:tcPr>
            <w:tcW w:w="2518" w:type="dxa"/>
          </w:tcPr>
          <w:p w14:paraId="7AB9B944" w14:textId="77777777" w:rsidR="00F70E3C" w:rsidRPr="00153C1C" w:rsidRDefault="00F70E3C" w:rsidP="00C41419">
            <w:pPr>
              <w:pStyle w:val="Ttulo"/>
              <w:spacing w:line="276" w:lineRule="auto"/>
              <w:jc w:val="left"/>
              <w:rPr>
                <w:rFonts w:cs="Arial"/>
                <w:szCs w:val="22"/>
                <w:lang w:val="es-MX"/>
              </w:rPr>
            </w:pPr>
            <w:r w:rsidRPr="00153C1C">
              <w:rPr>
                <w:rFonts w:cs="Arial"/>
                <w:szCs w:val="22"/>
                <w:lang w:val="es-MX"/>
              </w:rPr>
              <w:t>TT</w:t>
            </w:r>
          </w:p>
        </w:tc>
        <w:tc>
          <w:tcPr>
            <w:tcW w:w="6460" w:type="dxa"/>
          </w:tcPr>
          <w:p w14:paraId="42055319" w14:textId="77777777" w:rsidR="00F70E3C" w:rsidRPr="00153C1C" w:rsidRDefault="00F70E3C" w:rsidP="00C41419">
            <w:pPr>
              <w:pStyle w:val="Ttulo"/>
              <w:spacing w:line="276" w:lineRule="auto"/>
              <w:jc w:val="left"/>
              <w:rPr>
                <w:rFonts w:cs="Arial"/>
                <w:b w:val="0"/>
                <w:bCs w:val="0"/>
                <w:szCs w:val="22"/>
                <w:lang w:val="es-MX"/>
              </w:rPr>
            </w:pPr>
            <w:r w:rsidRPr="00153C1C">
              <w:rPr>
                <w:rFonts w:cs="Arial"/>
                <w:b w:val="0"/>
                <w:bCs w:val="0"/>
                <w:szCs w:val="22"/>
                <w:lang w:val="es-MX"/>
              </w:rPr>
              <w:t>Trouble Ticket, registro del Trouble Manager para las actividades de O&amp;M en la red que realizan Front Office y Back Office.</w:t>
            </w:r>
          </w:p>
          <w:p w14:paraId="6151C76A" w14:textId="77777777" w:rsidR="00F70E3C" w:rsidRPr="00153C1C" w:rsidRDefault="00F70E3C" w:rsidP="00C41419">
            <w:pPr>
              <w:pStyle w:val="Ttulo"/>
              <w:spacing w:line="276" w:lineRule="auto"/>
              <w:jc w:val="left"/>
              <w:rPr>
                <w:rFonts w:cs="Arial"/>
                <w:b w:val="0"/>
                <w:bCs w:val="0"/>
                <w:szCs w:val="22"/>
                <w:lang w:val="es-MX"/>
              </w:rPr>
            </w:pPr>
          </w:p>
        </w:tc>
      </w:tr>
    </w:tbl>
    <w:p w14:paraId="2409AF7D" w14:textId="77777777" w:rsidR="00F70E3C" w:rsidRPr="00153C1C" w:rsidRDefault="00F70E3C" w:rsidP="00F70E3C">
      <w:pPr>
        <w:spacing w:after="0"/>
        <w:jc w:val="both"/>
        <w:outlineLvl w:val="0"/>
        <w:rPr>
          <w:rFonts w:ascii="Arial" w:hAnsi="Arial" w:cs="Arial"/>
          <w:b/>
        </w:rPr>
      </w:pPr>
    </w:p>
    <w:p w14:paraId="229E1345" w14:textId="77777777" w:rsidR="00F70E3C" w:rsidRPr="00153C1C" w:rsidRDefault="00F70E3C" w:rsidP="00F70E3C">
      <w:pPr>
        <w:spacing w:after="0"/>
        <w:jc w:val="both"/>
        <w:outlineLvl w:val="0"/>
        <w:rPr>
          <w:rFonts w:ascii="Arial" w:hAnsi="Arial" w:cs="Arial"/>
          <w:b/>
        </w:rPr>
        <w:sectPr w:rsidR="00F70E3C" w:rsidRPr="00153C1C" w:rsidSect="00F70E3C">
          <w:footerReference w:type="default" r:id="rId7"/>
          <w:pgSz w:w="12240" w:h="15840" w:code="1"/>
          <w:pgMar w:top="2098" w:right="1418" w:bottom="1134" w:left="1418" w:header="709" w:footer="828" w:gutter="0"/>
          <w:cols w:space="708"/>
          <w:docGrid w:linePitch="360"/>
        </w:sectPr>
      </w:pPr>
    </w:p>
    <w:p w14:paraId="25561523" w14:textId="77777777" w:rsidR="00F70E3C" w:rsidRPr="00153C1C" w:rsidRDefault="00F70E3C" w:rsidP="00F70E3C">
      <w:pPr>
        <w:pStyle w:val="Ttulo"/>
        <w:spacing w:line="276" w:lineRule="auto"/>
        <w:rPr>
          <w:rFonts w:cs="Arial"/>
          <w:szCs w:val="22"/>
        </w:rPr>
      </w:pPr>
      <w:r w:rsidRPr="00153C1C">
        <w:rPr>
          <w:rFonts w:cs="Arial"/>
          <w:szCs w:val="22"/>
        </w:rPr>
        <w:lastRenderedPageBreak/>
        <w:t>Pruebas del Subanexo E del Anexo II Acuerdos Técnicos de la Oferta de Referencia</w:t>
      </w:r>
    </w:p>
    <w:p w14:paraId="727595BC" w14:textId="77777777" w:rsidR="00F70E3C" w:rsidRPr="00153C1C" w:rsidRDefault="00F70E3C" w:rsidP="00F70E3C">
      <w:pPr>
        <w:pStyle w:val="Listavistosa-nfasis11"/>
        <w:spacing w:line="276" w:lineRule="auto"/>
        <w:ind w:left="0"/>
        <w:jc w:val="both"/>
        <w:rPr>
          <w:rFonts w:cs="Arial"/>
          <w:b/>
          <w:color w:val="000000"/>
          <w:sz w:val="22"/>
          <w:szCs w:val="22"/>
          <w:lang w:val="es-ES_tradnl"/>
        </w:rPr>
      </w:pPr>
    </w:p>
    <w:p w14:paraId="23FE4C14" w14:textId="77777777" w:rsidR="00F70E3C" w:rsidRPr="00153C1C" w:rsidRDefault="00F70E3C" w:rsidP="00F70E3C">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A continuación se presenta la traducción del nombre de las pruebas en el entendido de que ante cualquier conflicto prevalecerá la versión en inglés:</w:t>
      </w:r>
    </w:p>
    <w:p w14:paraId="6DB95BA0" w14:textId="77777777" w:rsidR="00F70E3C" w:rsidRPr="00153C1C" w:rsidRDefault="00F70E3C" w:rsidP="00F70E3C">
      <w:pPr>
        <w:pStyle w:val="Listavistosa-nfasis11"/>
        <w:spacing w:line="276" w:lineRule="auto"/>
        <w:ind w:left="0"/>
        <w:jc w:val="both"/>
        <w:rPr>
          <w:rFonts w:cs="Arial"/>
          <w:color w:val="000000"/>
          <w:sz w:val="22"/>
          <w:szCs w:val="22"/>
          <w:lang w:val="es-ES_tradnl"/>
        </w:rPr>
      </w:pPr>
    </w:p>
    <w:tbl>
      <w:tblPr>
        <w:tblStyle w:val="Tablaconcuadrcula"/>
        <w:tblW w:w="0" w:type="auto"/>
        <w:tblLook w:val="04A0" w:firstRow="1" w:lastRow="0" w:firstColumn="1" w:lastColumn="0" w:noHBand="0" w:noVBand="1"/>
        <w:tblCaption w:val="Traducción de pruebas de Subanexo E del Anexo II"/>
        <w:tblDescription w:val="Traducción de pruebas de Subanexo E del Anexo II"/>
      </w:tblPr>
      <w:tblGrid>
        <w:gridCol w:w="4414"/>
        <w:gridCol w:w="4414"/>
      </w:tblGrid>
      <w:tr w:rsidR="00F70E3C" w:rsidRPr="00153C1C" w14:paraId="4635D801" w14:textId="77777777" w:rsidTr="00C41419">
        <w:trPr>
          <w:trHeight w:val="300"/>
          <w:tblHeader/>
        </w:trPr>
        <w:tc>
          <w:tcPr>
            <w:tcW w:w="4414" w:type="dxa"/>
            <w:noWrap/>
            <w:vAlign w:val="center"/>
            <w:hideMark/>
          </w:tcPr>
          <w:p w14:paraId="7AFD0A73" w14:textId="77777777" w:rsidR="00F70E3C" w:rsidRPr="00153C1C" w:rsidRDefault="00F70E3C" w:rsidP="00C41419">
            <w:pPr>
              <w:pStyle w:val="Listavistosa-nfasis11"/>
              <w:spacing w:line="276" w:lineRule="auto"/>
              <w:ind w:left="0"/>
              <w:jc w:val="center"/>
              <w:rPr>
                <w:rFonts w:cs="Arial"/>
                <w:b/>
                <w:color w:val="000000"/>
                <w:sz w:val="22"/>
                <w:szCs w:val="22"/>
                <w:lang w:val="es-ES_tradnl"/>
              </w:rPr>
            </w:pPr>
            <w:r w:rsidRPr="00153C1C">
              <w:rPr>
                <w:rFonts w:cs="Arial"/>
                <w:b/>
                <w:color w:val="000000"/>
                <w:sz w:val="22"/>
                <w:szCs w:val="22"/>
                <w:lang w:val="es-ES_tradnl"/>
              </w:rPr>
              <w:t>ORIGINAL</w:t>
            </w:r>
          </w:p>
        </w:tc>
        <w:tc>
          <w:tcPr>
            <w:tcW w:w="4414" w:type="dxa"/>
            <w:noWrap/>
            <w:vAlign w:val="center"/>
            <w:hideMark/>
          </w:tcPr>
          <w:p w14:paraId="5886CB65" w14:textId="77777777" w:rsidR="00F70E3C" w:rsidRPr="00153C1C" w:rsidRDefault="00F70E3C" w:rsidP="00C41419">
            <w:pPr>
              <w:pStyle w:val="Listavistosa-nfasis11"/>
              <w:spacing w:line="276" w:lineRule="auto"/>
              <w:ind w:left="0"/>
              <w:jc w:val="center"/>
              <w:rPr>
                <w:rFonts w:cs="Arial"/>
                <w:b/>
                <w:color w:val="000000"/>
                <w:sz w:val="22"/>
                <w:szCs w:val="22"/>
                <w:lang w:val="es-ES_tradnl"/>
              </w:rPr>
            </w:pPr>
            <w:r w:rsidRPr="00153C1C">
              <w:rPr>
                <w:rFonts w:cs="Arial"/>
                <w:b/>
                <w:color w:val="000000"/>
                <w:sz w:val="22"/>
                <w:szCs w:val="22"/>
                <w:lang w:val="es-ES_tradnl"/>
              </w:rPr>
              <w:t>TRADUCCIÓN</w:t>
            </w:r>
          </w:p>
        </w:tc>
      </w:tr>
      <w:tr w:rsidR="00F70E3C" w:rsidRPr="00153C1C" w14:paraId="061B3250" w14:textId="77777777" w:rsidTr="00C41419">
        <w:trPr>
          <w:trHeight w:val="387"/>
        </w:trPr>
        <w:tc>
          <w:tcPr>
            <w:tcW w:w="4414" w:type="dxa"/>
            <w:noWrap/>
            <w:vAlign w:val="center"/>
            <w:hideMark/>
          </w:tcPr>
          <w:p w14:paraId="1AAC70F0"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Location Update 2G (Registro)</w:t>
            </w:r>
          </w:p>
        </w:tc>
        <w:tc>
          <w:tcPr>
            <w:tcW w:w="4414" w:type="dxa"/>
            <w:noWrap/>
            <w:vAlign w:val="center"/>
            <w:hideMark/>
          </w:tcPr>
          <w:p w14:paraId="6475611B"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2G (Registro)</w:t>
            </w:r>
          </w:p>
        </w:tc>
      </w:tr>
      <w:tr w:rsidR="00F70E3C" w:rsidRPr="00153C1C" w14:paraId="2FE61339" w14:textId="77777777" w:rsidTr="00C41419">
        <w:trPr>
          <w:trHeight w:val="300"/>
        </w:trPr>
        <w:tc>
          <w:tcPr>
            <w:tcW w:w="4414" w:type="dxa"/>
            <w:noWrap/>
            <w:vAlign w:val="center"/>
            <w:hideMark/>
          </w:tcPr>
          <w:p w14:paraId="5C65D0F2"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Location Update 3G (Registro)</w:t>
            </w:r>
          </w:p>
        </w:tc>
        <w:tc>
          <w:tcPr>
            <w:tcW w:w="4414" w:type="dxa"/>
            <w:noWrap/>
            <w:vAlign w:val="center"/>
            <w:hideMark/>
          </w:tcPr>
          <w:p w14:paraId="490DC25C"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3G (Registro)</w:t>
            </w:r>
          </w:p>
        </w:tc>
      </w:tr>
      <w:tr w:rsidR="00F70E3C" w:rsidRPr="00153C1C" w14:paraId="14CF2ABE" w14:textId="77777777" w:rsidTr="00C41419">
        <w:trPr>
          <w:trHeight w:val="300"/>
        </w:trPr>
        <w:tc>
          <w:tcPr>
            <w:tcW w:w="4414" w:type="dxa"/>
            <w:noWrap/>
            <w:vAlign w:val="center"/>
            <w:hideMark/>
          </w:tcPr>
          <w:p w14:paraId="287C3658"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Location UpdateLTE (Registro)</w:t>
            </w:r>
          </w:p>
        </w:tc>
        <w:tc>
          <w:tcPr>
            <w:tcW w:w="4414" w:type="dxa"/>
            <w:noWrap/>
            <w:vAlign w:val="center"/>
            <w:hideMark/>
          </w:tcPr>
          <w:p w14:paraId="403D9021"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LTE (Registro)</w:t>
            </w:r>
          </w:p>
        </w:tc>
      </w:tr>
      <w:tr w:rsidR="00F70E3C" w:rsidRPr="00153C1C" w14:paraId="7C04BF17" w14:textId="77777777" w:rsidTr="00C41419">
        <w:trPr>
          <w:trHeight w:val="300"/>
        </w:trPr>
        <w:tc>
          <w:tcPr>
            <w:tcW w:w="4414" w:type="dxa"/>
            <w:noWrap/>
            <w:vAlign w:val="center"/>
            <w:hideMark/>
          </w:tcPr>
          <w:p w14:paraId="6AA76BF3" w14:textId="2A92B2EA"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2G (Entre roamers)</w:t>
            </w:r>
          </w:p>
        </w:tc>
        <w:tc>
          <w:tcPr>
            <w:tcW w:w="4414" w:type="dxa"/>
            <w:noWrap/>
            <w:vAlign w:val="center"/>
            <w:hideMark/>
          </w:tcPr>
          <w:p w14:paraId="33E53A92" w14:textId="68873EC8"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Llamada Originante 2G (Entre usuarios visitantes)</w:t>
            </w:r>
          </w:p>
        </w:tc>
      </w:tr>
      <w:tr w:rsidR="00F70E3C" w:rsidRPr="00153C1C" w14:paraId="0CF41E6E" w14:textId="77777777" w:rsidTr="00C41419">
        <w:trPr>
          <w:trHeight w:val="300"/>
        </w:trPr>
        <w:tc>
          <w:tcPr>
            <w:tcW w:w="4414" w:type="dxa"/>
            <w:noWrap/>
            <w:vAlign w:val="center"/>
            <w:hideMark/>
          </w:tcPr>
          <w:p w14:paraId="5D23BD34" w14:textId="36F7B67B"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3G (Entre roamers)</w:t>
            </w:r>
          </w:p>
        </w:tc>
        <w:tc>
          <w:tcPr>
            <w:tcW w:w="4414" w:type="dxa"/>
            <w:noWrap/>
            <w:vAlign w:val="center"/>
            <w:hideMark/>
          </w:tcPr>
          <w:p w14:paraId="3F1E6ACD"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3G (Entre usuarios visitantes)</w:t>
            </w:r>
          </w:p>
        </w:tc>
      </w:tr>
      <w:tr w:rsidR="00F70E3C" w:rsidRPr="00153C1C" w14:paraId="01FE6C8A" w14:textId="77777777" w:rsidTr="00C41419">
        <w:trPr>
          <w:trHeight w:val="300"/>
        </w:trPr>
        <w:tc>
          <w:tcPr>
            <w:tcW w:w="4414" w:type="dxa"/>
            <w:noWrap/>
            <w:vAlign w:val="center"/>
            <w:hideMark/>
          </w:tcPr>
          <w:p w14:paraId="0C402147" w14:textId="0DB88BAE"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Originated Call LTE (Entre roamers en LTE con CSFB) </w:t>
            </w:r>
          </w:p>
        </w:tc>
        <w:tc>
          <w:tcPr>
            <w:tcW w:w="4414" w:type="dxa"/>
            <w:noWrap/>
            <w:vAlign w:val="center"/>
            <w:hideMark/>
          </w:tcPr>
          <w:p w14:paraId="134966EE"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LTE (Entre usuarios visitantes en LTE con CSFB)</w:t>
            </w:r>
          </w:p>
        </w:tc>
      </w:tr>
      <w:tr w:rsidR="00F70E3C" w:rsidRPr="00153C1C" w14:paraId="75AB6FE9" w14:textId="77777777" w:rsidTr="00C41419">
        <w:trPr>
          <w:trHeight w:val="300"/>
        </w:trPr>
        <w:tc>
          <w:tcPr>
            <w:tcW w:w="4414" w:type="dxa"/>
            <w:noWrap/>
            <w:vAlign w:val="center"/>
            <w:hideMark/>
          </w:tcPr>
          <w:p w14:paraId="1896A6D4" w14:textId="02A86AAD"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Call 2G </w:t>
            </w:r>
            <w:r w:rsidRPr="00153C1C">
              <w:rPr>
                <w:rStyle w:val="Refdenotaalpie"/>
                <w:rFonts w:cs="Arial"/>
                <w:color w:val="000000"/>
                <w:sz w:val="22"/>
                <w:szCs w:val="22"/>
                <w:lang w:val="en-US"/>
              </w:rPr>
              <w:footnoteReference w:id="5"/>
            </w:r>
          </w:p>
        </w:tc>
        <w:tc>
          <w:tcPr>
            <w:tcW w:w="4414" w:type="dxa"/>
            <w:noWrap/>
            <w:vAlign w:val="center"/>
            <w:hideMark/>
          </w:tcPr>
          <w:p w14:paraId="668ACB70"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2G</w:t>
            </w:r>
          </w:p>
        </w:tc>
      </w:tr>
      <w:tr w:rsidR="00F70E3C" w:rsidRPr="00153C1C" w14:paraId="363E81E9" w14:textId="77777777" w:rsidTr="00C41419">
        <w:trPr>
          <w:trHeight w:val="300"/>
        </w:trPr>
        <w:tc>
          <w:tcPr>
            <w:tcW w:w="4414" w:type="dxa"/>
            <w:noWrap/>
            <w:vAlign w:val="center"/>
            <w:hideMark/>
          </w:tcPr>
          <w:p w14:paraId="4CF130E2" w14:textId="152BDA4B"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3G</w:t>
            </w:r>
          </w:p>
        </w:tc>
        <w:tc>
          <w:tcPr>
            <w:tcW w:w="4414" w:type="dxa"/>
            <w:noWrap/>
            <w:vAlign w:val="center"/>
            <w:hideMark/>
          </w:tcPr>
          <w:p w14:paraId="5BED3607"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3G</w:t>
            </w:r>
          </w:p>
        </w:tc>
      </w:tr>
      <w:tr w:rsidR="00F70E3C" w:rsidRPr="00153C1C" w14:paraId="04C20AD4" w14:textId="77777777" w:rsidTr="00C41419">
        <w:trPr>
          <w:trHeight w:val="300"/>
        </w:trPr>
        <w:tc>
          <w:tcPr>
            <w:tcW w:w="4414" w:type="dxa"/>
            <w:noWrap/>
            <w:vAlign w:val="center"/>
            <w:hideMark/>
          </w:tcPr>
          <w:p w14:paraId="170A998B" w14:textId="15D7CD35"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Mobile Originated Call (Local PSTN a 10 Dígitos en 2G)</w:t>
            </w:r>
          </w:p>
        </w:tc>
        <w:tc>
          <w:tcPr>
            <w:tcW w:w="4414" w:type="dxa"/>
            <w:noWrap/>
            <w:vAlign w:val="center"/>
            <w:hideMark/>
          </w:tcPr>
          <w:p w14:paraId="0CB1316E"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(Local PSTN a 10 Dígitos en 2G)</w:t>
            </w:r>
          </w:p>
        </w:tc>
      </w:tr>
      <w:tr w:rsidR="00F70E3C" w:rsidRPr="00153C1C" w14:paraId="44BAD0B8" w14:textId="77777777" w:rsidTr="00C41419">
        <w:trPr>
          <w:trHeight w:val="300"/>
        </w:trPr>
        <w:tc>
          <w:tcPr>
            <w:tcW w:w="4414" w:type="dxa"/>
            <w:noWrap/>
            <w:vAlign w:val="center"/>
            <w:hideMark/>
          </w:tcPr>
          <w:p w14:paraId="23260D88" w14:textId="145CEDD1"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Mobile Originated Call (Local PSTN a 10 Dígitos en 3G)</w:t>
            </w:r>
          </w:p>
        </w:tc>
        <w:tc>
          <w:tcPr>
            <w:tcW w:w="4414" w:type="dxa"/>
            <w:noWrap/>
            <w:vAlign w:val="center"/>
            <w:hideMark/>
          </w:tcPr>
          <w:p w14:paraId="05E1DBD3"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(Local PSTN a 10 Dígitos en 3G)</w:t>
            </w:r>
          </w:p>
        </w:tc>
      </w:tr>
      <w:tr w:rsidR="00F70E3C" w:rsidRPr="00153C1C" w14:paraId="759FCCD6" w14:textId="77777777" w:rsidTr="00C41419">
        <w:trPr>
          <w:trHeight w:val="300"/>
        </w:trPr>
        <w:tc>
          <w:tcPr>
            <w:tcW w:w="4414" w:type="dxa"/>
            <w:noWrap/>
            <w:vAlign w:val="center"/>
            <w:hideMark/>
          </w:tcPr>
          <w:p w14:paraId="4DE5FCFB" w14:textId="7A0FD35E"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Mobile Originated Call (Internacional 00 + CC en 2G)</w:t>
            </w:r>
          </w:p>
        </w:tc>
        <w:tc>
          <w:tcPr>
            <w:tcW w:w="4414" w:type="dxa"/>
            <w:noWrap/>
            <w:vAlign w:val="center"/>
            <w:hideMark/>
          </w:tcPr>
          <w:p w14:paraId="0B2716BB"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(Internacional 00 + CC en 2G)</w:t>
            </w:r>
          </w:p>
        </w:tc>
      </w:tr>
      <w:tr w:rsidR="00F70E3C" w:rsidRPr="00153C1C" w14:paraId="306272A5" w14:textId="77777777" w:rsidTr="00C41419">
        <w:trPr>
          <w:trHeight w:val="300"/>
        </w:trPr>
        <w:tc>
          <w:tcPr>
            <w:tcW w:w="4414" w:type="dxa"/>
            <w:noWrap/>
            <w:vAlign w:val="center"/>
            <w:hideMark/>
          </w:tcPr>
          <w:p w14:paraId="0E8223D5" w14:textId="4C2ABC25"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Mobile Originated Call (Internacional 00 + CC en 3G)</w:t>
            </w:r>
          </w:p>
        </w:tc>
        <w:tc>
          <w:tcPr>
            <w:tcW w:w="4414" w:type="dxa"/>
            <w:noWrap/>
            <w:vAlign w:val="center"/>
            <w:hideMark/>
          </w:tcPr>
          <w:p w14:paraId="31A5600C"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Llamada Originante (Internacional 00 + CC en 3G)</w:t>
            </w:r>
          </w:p>
        </w:tc>
      </w:tr>
      <w:tr w:rsidR="00F70E3C" w:rsidRPr="00153C1C" w14:paraId="642CEDAC" w14:textId="77777777" w:rsidTr="00C41419">
        <w:trPr>
          <w:trHeight w:val="300"/>
        </w:trPr>
        <w:tc>
          <w:tcPr>
            <w:tcW w:w="4414" w:type="dxa"/>
            <w:noWrap/>
            <w:vAlign w:val="center"/>
            <w:hideMark/>
          </w:tcPr>
          <w:p w14:paraId="4BD4E5F4" w14:textId="6971E476"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(Internacional +CC 2G)</w:t>
            </w:r>
          </w:p>
        </w:tc>
        <w:tc>
          <w:tcPr>
            <w:tcW w:w="4414" w:type="dxa"/>
            <w:noWrap/>
            <w:vAlign w:val="center"/>
            <w:hideMark/>
          </w:tcPr>
          <w:p w14:paraId="41869C74" w14:textId="27B5EB21"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Llamada Originante (Internacional +CC 2G)</w:t>
            </w:r>
          </w:p>
        </w:tc>
      </w:tr>
      <w:tr w:rsidR="00F70E3C" w:rsidRPr="00153C1C" w14:paraId="52D2AAE9" w14:textId="77777777" w:rsidTr="00C41419">
        <w:trPr>
          <w:trHeight w:val="300"/>
        </w:trPr>
        <w:tc>
          <w:tcPr>
            <w:tcW w:w="4414" w:type="dxa"/>
            <w:noWrap/>
            <w:vAlign w:val="center"/>
            <w:hideMark/>
          </w:tcPr>
          <w:p w14:paraId="2AA6D007" w14:textId="6C94E142"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(Internacional +CC 3G)</w:t>
            </w:r>
          </w:p>
        </w:tc>
        <w:tc>
          <w:tcPr>
            <w:tcW w:w="4414" w:type="dxa"/>
            <w:noWrap/>
            <w:vAlign w:val="center"/>
            <w:hideMark/>
          </w:tcPr>
          <w:p w14:paraId="5C876FA3" w14:textId="1757E2C6"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Llamada Originante (Internacional +CC 3G)</w:t>
            </w:r>
          </w:p>
        </w:tc>
      </w:tr>
      <w:tr w:rsidR="00F70E3C" w:rsidRPr="00153C1C" w14:paraId="0441ABA6" w14:textId="77777777" w:rsidTr="00C41419">
        <w:trPr>
          <w:trHeight w:val="300"/>
        </w:trPr>
        <w:tc>
          <w:tcPr>
            <w:tcW w:w="4414" w:type="dxa"/>
            <w:noWrap/>
            <w:vAlign w:val="center"/>
            <w:hideMark/>
          </w:tcPr>
          <w:p w14:paraId="76F39FA8" w14:textId="79127139"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Mobile Originated Call (No Geográfico 2G)</w:t>
            </w:r>
          </w:p>
        </w:tc>
        <w:tc>
          <w:tcPr>
            <w:tcW w:w="4414" w:type="dxa"/>
            <w:noWrap/>
            <w:vAlign w:val="center"/>
            <w:hideMark/>
          </w:tcPr>
          <w:p w14:paraId="7B40E943" w14:textId="77777777" w:rsidR="00F70E3C" w:rsidRPr="00153C1C" w:rsidRDefault="00F70E3C" w:rsidP="008E3E0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Llamada Originante (No Geográfico 2G)</w:t>
            </w:r>
          </w:p>
        </w:tc>
      </w:tr>
      <w:tr w:rsidR="00F70E3C" w:rsidRPr="00153C1C" w14:paraId="32F160AA" w14:textId="77777777" w:rsidTr="00C41419">
        <w:trPr>
          <w:trHeight w:val="300"/>
        </w:trPr>
        <w:tc>
          <w:tcPr>
            <w:tcW w:w="4414" w:type="dxa"/>
            <w:noWrap/>
            <w:vAlign w:val="center"/>
            <w:hideMark/>
          </w:tcPr>
          <w:p w14:paraId="6662BFF7" w14:textId="51EB035B"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Mobile Originated Call (No Geográfico 3G)</w:t>
            </w:r>
          </w:p>
        </w:tc>
        <w:tc>
          <w:tcPr>
            <w:tcW w:w="4414" w:type="dxa"/>
            <w:noWrap/>
            <w:vAlign w:val="center"/>
            <w:hideMark/>
          </w:tcPr>
          <w:p w14:paraId="756B5D90" w14:textId="77777777" w:rsidR="00F70E3C" w:rsidRPr="00153C1C" w:rsidRDefault="00F70E3C" w:rsidP="008E3E0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Llamada Originante (No Geográfico 3G)</w:t>
            </w:r>
          </w:p>
        </w:tc>
      </w:tr>
      <w:tr w:rsidR="00F70E3C" w:rsidRPr="00153C1C" w14:paraId="228AC196" w14:textId="77777777" w:rsidTr="00C41419">
        <w:trPr>
          <w:trHeight w:val="300"/>
        </w:trPr>
        <w:tc>
          <w:tcPr>
            <w:tcW w:w="4414" w:type="dxa"/>
            <w:noWrap/>
            <w:vAlign w:val="center"/>
            <w:hideMark/>
          </w:tcPr>
          <w:p w14:paraId="71161D44" w14:textId="45445248"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MO (CONCESIONARIO Roamer a CONCESIONARIO Home 2G)</w:t>
            </w:r>
          </w:p>
        </w:tc>
        <w:tc>
          <w:tcPr>
            <w:tcW w:w="4414" w:type="dxa"/>
            <w:noWrap/>
            <w:vAlign w:val="center"/>
            <w:hideMark/>
          </w:tcPr>
          <w:p w14:paraId="786DACCA" w14:textId="71B2DA52" w:rsidR="00F70E3C" w:rsidRPr="00153C1C" w:rsidRDefault="00F70E3C" w:rsidP="008E3E0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Mensaje Originante (Usuario Visitante CONCESIONARIO a CONCESIONARIO Home 2G)</w:t>
            </w:r>
          </w:p>
        </w:tc>
      </w:tr>
      <w:tr w:rsidR="00F70E3C" w:rsidRPr="00153C1C" w14:paraId="6F089D6B" w14:textId="77777777" w:rsidTr="00C41419">
        <w:trPr>
          <w:trHeight w:val="300"/>
        </w:trPr>
        <w:tc>
          <w:tcPr>
            <w:tcW w:w="4414" w:type="dxa"/>
            <w:noWrap/>
            <w:vAlign w:val="center"/>
            <w:hideMark/>
          </w:tcPr>
          <w:p w14:paraId="4031693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lastRenderedPageBreak/>
              <w:t>SMS – MO (CONCESIONARIO Roamer a CONCESIONARIO Home 3G)</w:t>
            </w:r>
          </w:p>
        </w:tc>
        <w:tc>
          <w:tcPr>
            <w:tcW w:w="4414" w:type="dxa"/>
            <w:noWrap/>
            <w:vAlign w:val="center"/>
            <w:hideMark/>
          </w:tcPr>
          <w:p w14:paraId="429F2985"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Mensaje Originante (Usuario Visitante CONCESIONARIO a CONCESIONARIO Home 3G)</w:t>
            </w:r>
          </w:p>
        </w:tc>
      </w:tr>
      <w:tr w:rsidR="00F70E3C" w:rsidRPr="00153C1C" w14:paraId="2BFE12CD" w14:textId="77777777" w:rsidTr="00C41419">
        <w:trPr>
          <w:trHeight w:val="300"/>
        </w:trPr>
        <w:tc>
          <w:tcPr>
            <w:tcW w:w="4414" w:type="dxa"/>
            <w:noWrap/>
            <w:vAlign w:val="center"/>
            <w:hideMark/>
          </w:tcPr>
          <w:p w14:paraId="388C045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MO (Entre roamers 2G)</w:t>
            </w:r>
          </w:p>
        </w:tc>
        <w:tc>
          <w:tcPr>
            <w:tcW w:w="4414" w:type="dxa"/>
            <w:noWrap/>
            <w:vAlign w:val="center"/>
            <w:hideMark/>
          </w:tcPr>
          <w:p w14:paraId="6E902C3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Mensaje Originante (Entre usuarios visitantes 2G)</w:t>
            </w:r>
          </w:p>
        </w:tc>
      </w:tr>
      <w:tr w:rsidR="00F70E3C" w:rsidRPr="00153C1C" w14:paraId="4BABA47F" w14:textId="77777777" w:rsidTr="00C41419">
        <w:trPr>
          <w:trHeight w:val="300"/>
        </w:trPr>
        <w:tc>
          <w:tcPr>
            <w:tcW w:w="4414" w:type="dxa"/>
            <w:noWrap/>
            <w:vAlign w:val="center"/>
            <w:hideMark/>
          </w:tcPr>
          <w:p w14:paraId="4D241904"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MO (Entre roamers 3G)</w:t>
            </w:r>
          </w:p>
        </w:tc>
        <w:tc>
          <w:tcPr>
            <w:tcW w:w="4414" w:type="dxa"/>
            <w:noWrap/>
            <w:vAlign w:val="center"/>
            <w:hideMark/>
          </w:tcPr>
          <w:p w14:paraId="7CE0806C"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Mensaje Originante (Entre usuarios visitantes 3G)</w:t>
            </w:r>
          </w:p>
        </w:tc>
      </w:tr>
      <w:tr w:rsidR="00F70E3C" w:rsidRPr="00153C1C" w14:paraId="57A7D513" w14:textId="77777777" w:rsidTr="00C41419">
        <w:trPr>
          <w:trHeight w:val="300"/>
        </w:trPr>
        <w:tc>
          <w:tcPr>
            <w:tcW w:w="4414" w:type="dxa"/>
            <w:noWrap/>
            <w:vAlign w:val="center"/>
            <w:hideMark/>
          </w:tcPr>
          <w:p w14:paraId="12D28052"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MO (Entre roamersLTE)</w:t>
            </w:r>
          </w:p>
        </w:tc>
        <w:tc>
          <w:tcPr>
            <w:tcW w:w="4414" w:type="dxa"/>
            <w:noWrap/>
            <w:vAlign w:val="center"/>
            <w:hideMark/>
          </w:tcPr>
          <w:p w14:paraId="309177A5"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Mensaje Originante (Entre usuarios visitantes LTE)</w:t>
            </w:r>
          </w:p>
        </w:tc>
      </w:tr>
      <w:tr w:rsidR="00F70E3C" w:rsidRPr="00153C1C" w14:paraId="09E2D68B" w14:textId="77777777" w:rsidTr="00C41419">
        <w:trPr>
          <w:trHeight w:val="300"/>
        </w:trPr>
        <w:tc>
          <w:tcPr>
            <w:tcW w:w="4414" w:type="dxa"/>
            <w:noWrap/>
            <w:vAlign w:val="center"/>
            <w:hideMark/>
          </w:tcPr>
          <w:p w14:paraId="5CA61577"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MO (Short Code)</w:t>
            </w:r>
          </w:p>
        </w:tc>
        <w:tc>
          <w:tcPr>
            <w:tcW w:w="4414" w:type="dxa"/>
            <w:noWrap/>
            <w:vAlign w:val="center"/>
            <w:hideMark/>
          </w:tcPr>
          <w:p w14:paraId="6A924EB8"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SMS – Mensaje Originante (Marcación corta)</w:t>
            </w:r>
          </w:p>
        </w:tc>
      </w:tr>
      <w:tr w:rsidR="00F70E3C" w:rsidRPr="00153C1C" w14:paraId="43EFC6C0" w14:textId="77777777" w:rsidTr="00C41419">
        <w:trPr>
          <w:trHeight w:val="300"/>
        </w:trPr>
        <w:tc>
          <w:tcPr>
            <w:tcW w:w="4414" w:type="dxa"/>
            <w:noWrap/>
            <w:vAlign w:val="center"/>
            <w:hideMark/>
          </w:tcPr>
          <w:p w14:paraId="5E4D42F9"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Location Update (Registro de datos 2G)</w:t>
            </w:r>
          </w:p>
        </w:tc>
        <w:tc>
          <w:tcPr>
            <w:tcW w:w="4414" w:type="dxa"/>
            <w:noWrap/>
            <w:vAlign w:val="center"/>
            <w:hideMark/>
          </w:tcPr>
          <w:p w14:paraId="550F384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2G)</w:t>
            </w:r>
          </w:p>
        </w:tc>
      </w:tr>
      <w:tr w:rsidR="00F70E3C" w:rsidRPr="00153C1C" w14:paraId="628C2444" w14:textId="77777777" w:rsidTr="00C41419">
        <w:trPr>
          <w:trHeight w:val="300"/>
        </w:trPr>
        <w:tc>
          <w:tcPr>
            <w:tcW w:w="4414" w:type="dxa"/>
            <w:noWrap/>
            <w:vAlign w:val="center"/>
            <w:hideMark/>
          </w:tcPr>
          <w:p w14:paraId="60A8995A"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Location Update (Registro de datos 3G)</w:t>
            </w:r>
          </w:p>
        </w:tc>
        <w:tc>
          <w:tcPr>
            <w:tcW w:w="4414" w:type="dxa"/>
            <w:noWrap/>
            <w:vAlign w:val="center"/>
            <w:hideMark/>
          </w:tcPr>
          <w:p w14:paraId="3F0FF739"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3G)</w:t>
            </w:r>
          </w:p>
        </w:tc>
      </w:tr>
      <w:tr w:rsidR="00F70E3C" w:rsidRPr="00153C1C" w14:paraId="1BBAF61D" w14:textId="77777777" w:rsidTr="00C41419">
        <w:trPr>
          <w:trHeight w:val="300"/>
        </w:trPr>
        <w:tc>
          <w:tcPr>
            <w:tcW w:w="4414" w:type="dxa"/>
            <w:noWrap/>
            <w:vAlign w:val="center"/>
            <w:hideMark/>
          </w:tcPr>
          <w:p w14:paraId="35582762"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Location Update (Registro de datos LTE)</w:t>
            </w:r>
          </w:p>
        </w:tc>
        <w:tc>
          <w:tcPr>
            <w:tcW w:w="4414" w:type="dxa"/>
            <w:noWrap/>
            <w:vAlign w:val="center"/>
            <w:hideMark/>
          </w:tcPr>
          <w:p w14:paraId="11EBBCE9"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LTE)</w:t>
            </w:r>
          </w:p>
        </w:tc>
      </w:tr>
      <w:tr w:rsidR="00F70E3C" w:rsidRPr="00153C1C" w14:paraId="62FB26B9" w14:textId="77777777" w:rsidTr="00C41419">
        <w:trPr>
          <w:trHeight w:val="300"/>
        </w:trPr>
        <w:tc>
          <w:tcPr>
            <w:tcW w:w="4414" w:type="dxa"/>
            <w:noWrap/>
            <w:vAlign w:val="center"/>
            <w:hideMark/>
          </w:tcPr>
          <w:p w14:paraId="6E80643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c>
          <w:tcPr>
            <w:tcW w:w="4414" w:type="dxa"/>
            <w:noWrap/>
            <w:vAlign w:val="center"/>
            <w:hideMark/>
          </w:tcPr>
          <w:p w14:paraId="4E9270B8"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r>
      <w:tr w:rsidR="00F70E3C" w:rsidRPr="00153C1C" w14:paraId="05AC7E31" w14:textId="77777777" w:rsidTr="00C41419">
        <w:trPr>
          <w:trHeight w:val="300"/>
        </w:trPr>
        <w:tc>
          <w:tcPr>
            <w:tcW w:w="4414" w:type="dxa"/>
            <w:noWrap/>
            <w:vAlign w:val="center"/>
            <w:hideMark/>
          </w:tcPr>
          <w:p w14:paraId="580965EA"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c>
          <w:tcPr>
            <w:tcW w:w="4414" w:type="dxa"/>
            <w:noWrap/>
            <w:vAlign w:val="center"/>
            <w:hideMark/>
          </w:tcPr>
          <w:p w14:paraId="7B97B29F"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r>
      <w:tr w:rsidR="00F70E3C" w:rsidRPr="00153C1C" w14:paraId="01FB6DD1" w14:textId="77777777" w:rsidTr="00C41419">
        <w:trPr>
          <w:trHeight w:val="300"/>
        </w:trPr>
        <w:tc>
          <w:tcPr>
            <w:tcW w:w="4414" w:type="dxa"/>
            <w:noWrap/>
            <w:vAlign w:val="center"/>
            <w:hideMark/>
          </w:tcPr>
          <w:p w14:paraId="4571DE2A"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c>
          <w:tcPr>
            <w:tcW w:w="4414" w:type="dxa"/>
            <w:noWrap/>
            <w:vAlign w:val="center"/>
            <w:hideMark/>
          </w:tcPr>
          <w:p w14:paraId="3C64CC39"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r>
      <w:tr w:rsidR="00F70E3C" w:rsidRPr="00153C1C" w14:paraId="2761E2A6" w14:textId="77777777" w:rsidTr="00C41419">
        <w:trPr>
          <w:trHeight w:val="300"/>
        </w:trPr>
        <w:tc>
          <w:tcPr>
            <w:tcW w:w="4414" w:type="dxa"/>
            <w:noWrap/>
            <w:vAlign w:val="center"/>
            <w:hideMark/>
          </w:tcPr>
          <w:p w14:paraId="25B0ACD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roamers 2G)</w:t>
            </w:r>
          </w:p>
        </w:tc>
        <w:tc>
          <w:tcPr>
            <w:tcW w:w="4414" w:type="dxa"/>
            <w:noWrap/>
            <w:vAlign w:val="center"/>
            <w:hideMark/>
          </w:tcPr>
          <w:p w14:paraId="05E46E23"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2G)</w:t>
            </w:r>
          </w:p>
        </w:tc>
      </w:tr>
      <w:tr w:rsidR="00F70E3C" w:rsidRPr="00153C1C" w14:paraId="50D0DDA0" w14:textId="77777777" w:rsidTr="00C41419">
        <w:trPr>
          <w:trHeight w:val="300"/>
        </w:trPr>
        <w:tc>
          <w:tcPr>
            <w:tcW w:w="4414" w:type="dxa"/>
            <w:noWrap/>
            <w:vAlign w:val="center"/>
            <w:hideMark/>
          </w:tcPr>
          <w:p w14:paraId="7140BB0A"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roamers 3G)</w:t>
            </w:r>
          </w:p>
        </w:tc>
        <w:tc>
          <w:tcPr>
            <w:tcW w:w="4414" w:type="dxa"/>
            <w:noWrap/>
            <w:vAlign w:val="center"/>
            <w:hideMark/>
          </w:tcPr>
          <w:p w14:paraId="5B546C70"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3G)</w:t>
            </w:r>
          </w:p>
        </w:tc>
      </w:tr>
      <w:tr w:rsidR="00F70E3C" w:rsidRPr="00153C1C" w14:paraId="2DCC49E1" w14:textId="77777777" w:rsidTr="00C41419">
        <w:trPr>
          <w:trHeight w:val="300"/>
        </w:trPr>
        <w:tc>
          <w:tcPr>
            <w:tcW w:w="4414" w:type="dxa"/>
            <w:noWrap/>
            <w:vAlign w:val="center"/>
            <w:hideMark/>
          </w:tcPr>
          <w:p w14:paraId="77D33443"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roamers LTE)</w:t>
            </w:r>
          </w:p>
        </w:tc>
        <w:tc>
          <w:tcPr>
            <w:tcW w:w="4414" w:type="dxa"/>
            <w:noWrap/>
            <w:vAlign w:val="center"/>
            <w:hideMark/>
          </w:tcPr>
          <w:p w14:paraId="7C88F92E"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LTE)</w:t>
            </w:r>
          </w:p>
        </w:tc>
      </w:tr>
      <w:tr w:rsidR="00F70E3C" w:rsidRPr="00153C1C" w14:paraId="21C32BAC" w14:textId="77777777" w:rsidTr="00C41419">
        <w:trPr>
          <w:trHeight w:val="300"/>
        </w:trPr>
        <w:tc>
          <w:tcPr>
            <w:tcW w:w="4414" w:type="dxa"/>
            <w:noWrap/>
            <w:vAlign w:val="center"/>
            <w:hideMark/>
          </w:tcPr>
          <w:p w14:paraId="113B136F"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Short Code *SALDO (Postpago en 2G)</w:t>
            </w:r>
          </w:p>
        </w:tc>
        <w:tc>
          <w:tcPr>
            <w:tcW w:w="4414" w:type="dxa"/>
            <w:noWrap/>
            <w:vAlign w:val="center"/>
            <w:hideMark/>
          </w:tcPr>
          <w:p w14:paraId="226542DF"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(Postpago en 2G)</w:t>
            </w:r>
          </w:p>
        </w:tc>
      </w:tr>
      <w:tr w:rsidR="00F70E3C" w:rsidRPr="00153C1C" w14:paraId="417591F3" w14:textId="77777777" w:rsidTr="00C41419">
        <w:trPr>
          <w:trHeight w:val="300"/>
        </w:trPr>
        <w:tc>
          <w:tcPr>
            <w:tcW w:w="4414" w:type="dxa"/>
            <w:noWrap/>
            <w:vAlign w:val="center"/>
            <w:hideMark/>
          </w:tcPr>
          <w:p w14:paraId="576F23F9"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Short Code *SALDO (Postpago en 3G)</w:t>
            </w:r>
          </w:p>
        </w:tc>
        <w:tc>
          <w:tcPr>
            <w:tcW w:w="4414" w:type="dxa"/>
            <w:noWrap/>
            <w:vAlign w:val="center"/>
            <w:hideMark/>
          </w:tcPr>
          <w:p w14:paraId="5DC3F407"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(Postpago en 3G)</w:t>
            </w:r>
          </w:p>
        </w:tc>
      </w:tr>
      <w:tr w:rsidR="00F70E3C" w:rsidRPr="00153C1C" w14:paraId="657723FE" w14:textId="77777777" w:rsidTr="00C41419">
        <w:trPr>
          <w:trHeight w:val="300"/>
        </w:trPr>
        <w:tc>
          <w:tcPr>
            <w:tcW w:w="4414" w:type="dxa"/>
            <w:noWrap/>
            <w:vAlign w:val="center"/>
            <w:hideMark/>
          </w:tcPr>
          <w:p w14:paraId="566CF636"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Short Code *SALDO (Prepago en 2G)</w:t>
            </w:r>
          </w:p>
        </w:tc>
        <w:tc>
          <w:tcPr>
            <w:tcW w:w="4414" w:type="dxa"/>
            <w:noWrap/>
            <w:vAlign w:val="center"/>
            <w:hideMark/>
          </w:tcPr>
          <w:p w14:paraId="2D2E54C7"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2G)</w:t>
            </w:r>
          </w:p>
        </w:tc>
      </w:tr>
      <w:tr w:rsidR="00F70E3C" w:rsidRPr="00153C1C" w14:paraId="1CD6FB6B" w14:textId="77777777" w:rsidTr="00C41419">
        <w:trPr>
          <w:trHeight w:val="300"/>
        </w:trPr>
        <w:tc>
          <w:tcPr>
            <w:tcW w:w="4414" w:type="dxa"/>
            <w:noWrap/>
            <w:vAlign w:val="center"/>
            <w:hideMark/>
          </w:tcPr>
          <w:p w14:paraId="26ACAEFA"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Short Code *SALDO (Prepago en 3G)</w:t>
            </w:r>
          </w:p>
        </w:tc>
        <w:tc>
          <w:tcPr>
            <w:tcW w:w="4414" w:type="dxa"/>
            <w:noWrap/>
            <w:vAlign w:val="center"/>
            <w:hideMark/>
          </w:tcPr>
          <w:p w14:paraId="49C16F48"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3G)</w:t>
            </w:r>
          </w:p>
        </w:tc>
      </w:tr>
      <w:tr w:rsidR="00F70E3C" w:rsidRPr="00153C1C" w14:paraId="221AC28C" w14:textId="77777777" w:rsidTr="00C41419">
        <w:trPr>
          <w:trHeight w:val="300"/>
        </w:trPr>
        <w:tc>
          <w:tcPr>
            <w:tcW w:w="4414" w:type="dxa"/>
            <w:noWrap/>
            <w:vAlign w:val="center"/>
            <w:hideMark/>
          </w:tcPr>
          <w:p w14:paraId="7E77FEA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c>
          <w:tcPr>
            <w:tcW w:w="4414" w:type="dxa"/>
            <w:noWrap/>
            <w:vAlign w:val="center"/>
            <w:hideMark/>
          </w:tcPr>
          <w:p w14:paraId="5C7225A3"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r>
      <w:tr w:rsidR="00F70E3C" w:rsidRPr="00153C1C" w14:paraId="09C3A057" w14:textId="77777777" w:rsidTr="00C41419">
        <w:trPr>
          <w:trHeight w:val="300"/>
        </w:trPr>
        <w:tc>
          <w:tcPr>
            <w:tcW w:w="4414" w:type="dxa"/>
            <w:noWrap/>
            <w:vAlign w:val="center"/>
            <w:hideMark/>
          </w:tcPr>
          <w:p w14:paraId="77A630A6"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Location Cancellation (2G y 3G)</w:t>
            </w:r>
          </w:p>
        </w:tc>
        <w:tc>
          <w:tcPr>
            <w:tcW w:w="4414" w:type="dxa"/>
            <w:noWrap/>
            <w:vAlign w:val="center"/>
            <w:hideMark/>
          </w:tcPr>
          <w:p w14:paraId="3DA54E8F"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Localización (2G y 3G)</w:t>
            </w:r>
          </w:p>
        </w:tc>
      </w:tr>
      <w:tr w:rsidR="00F70E3C" w:rsidRPr="00153C1C" w14:paraId="4FE5C770" w14:textId="77777777" w:rsidTr="00C41419">
        <w:trPr>
          <w:trHeight w:val="300"/>
        </w:trPr>
        <w:tc>
          <w:tcPr>
            <w:tcW w:w="4414" w:type="dxa"/>
            <w:noWrap/>
            <w:vAlign w:val="center"/>
          </w:tcPr>
          <w:p w14:paraId="30EADBA9"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Cancel Location (4G)</w:t>
            </w:r>
          </w:p>
        </w:tc>
        <w:tc>
          <w:tcPr>
            <w:tcW w:w="4414" w:type="dxa"/>
            <w:noWrap/>
            <w:vAlign w:val="center"/>
          </w:tcPr>
          <w:p w14:paraId="3CF9A2C2"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Actualización de Localización (4G)</w:t>
            </w:r>
          </w:p>
        </w:tc>
      </w:tr>
      <w:tr w:rsidR="00F70E3C" w:rsidRPr="00153C1C" w14:paraId="5AD51639" w14:textId="77777777" w:rsidTr="00C41419">
        <w:trPr>
          <w:trHeight w:val="300"/>
        </w:trPr>
        <w:tc>
          <w:tcPr>
            <w:tcW w:w="4414" w:type="dxa"/>
            <w:noWrap/>
            <w:vAlign w:val="center"/>
            <w:hideMark/>
          </w:tcPr>
          <w:p w14:paraId="3D210129"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lastRenderedPageBreak/>
              <w:t>Operator Determined Barring (ODB) (2G y 3G)</w:t>
            </w:r>
          </w:p>
        </w:tc>
        <w:tc>
          <w:tcPr>
            <w:tcW w:w="4414" w:type="dxa"/>
            <w:noWrap/>
            <w:vAlign w:val="center"/>
            <w:hideMark/>
          </w:tcPr>
          <w:p w14:paraId="363643D5"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y salientes (ODB) (2G y 3G)</w:t>
            </w:r>
          </w:p>
        </w:tc>
      </w:tr>
      <w:tr w:rsidR="00F70E3C" w:rsidRPr="00153C1C" w14:paraId="74B17878" w14:textId="77777777" w:rsidTr="00C41419">
        <w:trPr>
          <w:trHeight w:val="300"/>
        </w:trPr>
        <w:tc>
          <w:tcPr>
            <w:tcW w:w="4414" w:type="dxa"/>
            <w:noWrap/>
            <w:vAlign w:val="center"/>
            <w:hideMark/>
          </w:tcPr>
          <w:p w14:paraId="3BC26C5D" w14:textId="76D7FE0D"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Outgoing Calls [BAOC]</w:t>
            </w:r>
            <w:r w:rsidR="00E9228F">
              <w:rPr>
                <w:rFonts w:cs="Arial"/>
                <w:color w:val="000000"/>
                <w:sz w:val="22"/>
                <w:szCs w:val="22"/>
                <w:lang w:val="en-US"/>
              </w:rPr>
              <w:t xml:space="preserve"> </w:t>
            </w:r>
            <w:r w:rsidRPr="00153C1C">
              <w:rPr>
                <w:rFonts w:cs="Arial"/>
                <w:color w:val="000000"/>
                <w:sz w:val="22"/>
                <w:szCs w:val="22"/>
                <w:lang w:val="en-US"/>
              </w:rPr>
              <w:t>(2G y 3G)</w:t>
            </w:r>
          </w:p>
        </w:tc>
        <w:tc>
          <w:tcPr>
            <w:tcW w:w="4414" w:type="dxa"/>
            <w:noWrap/>
            <w:vAlign w:val="center"/>
            <w:hideMark/>
          </w:tcPr>
          <w:p w14:paraId="2CC3F597"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salientes.[BAOC](2G y 3G)</w:t>
            </w:r>
          </w:p>
        </w:tc>
      </w:tr>
      <w:tr w:rsidR="00F70E3C" w:rsidRPr="00153C1C" w14:paraId="042F1D3B" w14:textId="77777777" w:rsidTr="00C41419">
        <w:trPr>
          <w:trHeight w:val="300"/>
        </w:trPr>
        <w:tc>
          <w:tcPr>
            <w:tcW w:w="4414" w:type="dxa"/>
            <w:noWrap/>
            <w:vAlign w:val="center"/>
            <w:hideMark/>
          </w:tcPr>
          <w:p w14:paraId="576792E5"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Incoming Calls [BAIC] (2G y 3G)</w:t>
            </w:r>
          </w:p>
        </w:tc>
        <w:tc>
          <w:tcPr>
            <w:tcW w:w="4414" w:type="dxa"/>
            <w:noWrap/>
            <w:vAlign w:val="center"/>
            <w:hideMark/>
          </w:tcPr>
          <w:p w14:paraId="3B7B4C69"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[BAIC] (2G y 3G)</w:t>
            </w:r>
          </w:p>
        </w:tc>
      </w:tr>
      <w:tr w:rsidR="00F70E3C" w:rsidRPr="00153C1C" w14:paraId="3B474D5B" w14:textId="77777777" w:rsidTr="00C41419">
        <w:trPr>
          <w:trHeight w:val="300"/>
        </w:trPr>
        <w:tc>
          <w:tcPr>
            <w:tcW w:w="4414" w:type="dxa"/>
            <w:noWrap/>
            <w:vAlign w:val="center"/>
            <w:hideMark/>
          </w:tcPr>
          <w:p w14:paraId="1E81260B"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(Before IMSI detach) (2G y 3G)</w:t>
            </w:r>
          </w:p>
        </w:tc>
        <w:tc>
          <w:tcPr>
            <w:tcW w:w="4414" w:type="dxa"/>
            <w:noWrap/>
            <w:vAlign w:val="center"/>
            <w:hideMark/>
          </w:tcPr>
          <w:p w14:paraId="5B9D4405"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(Before IMSI detach) (2G y 3G)</w:t>
            </w:r>
          </w:p>
        </w:tc>
      </w:tr>
      <w:tr w:rsidR="00F70E3C" w:rsidRPr="00153C1C" w14:paraId="0783BF13" w14:textId="77777777" w:rsidTr="00C41419">
        <w:trPr>
          <w:trHeight w:val="300"/>
        </w:trPr>
        <w:tc>
          <w:tcPr>
            <w:tcW w:w="4414" w:type="dxa"/>
            <w:noWrap/>
            <w:vAlign w:val="center"/>
            <w:hideMark/>
          </w:tcPr>
          <w:p w14:paraId="396F7839"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(After IMSI detach) (2G y 3G)</w:t>
            </w:r>
          </w:p>
        </w:tc>
        <w:tc>
          <w:tcPr>
            <w:tcW w:w="4414" w:type="dxa"/>
            <w:noWrap/>
            <w:vAlign w:val="center"/>
            <w:hideMark/>
          </w:tcPr>
          <w:p w14:paraId="0463E639"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(After IMSI detach) (2G y 3G)</w:t>
            </w:r>
          </w:p>
        </w:tc>
      </w:tr>
      <w:tr w:rsidR="00F70E3C" w:rsidRPr="00153C1C" w14:paraId="30D71D09" w14:textId="77777777" w:rsidTr="00C41419">
        <w:trPr>
          <w:trHeight w:val="300"/>
        </w:trPr>
        <w:tc>
          <w:tcPr>
            <w:tcW w:w="4414" w:type="dxa"/>
            <w:noWrap/>
            <w:vAlign w:val="center"/>
            <w:hideMark/>
          </w:tcPr>
          <w:p w14:paraId="6445EF60" w14:textId="51126225"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Forwarding on Busy</w:t>
            </w:r>
            <w:r w:rsidR="00E9228F">
              <w:rPr>
                <w:rFonts w:cs="Arial"/>
                <w:color w:val="000000"/>
                <w:sz w:val="22"/>
                <w:szCs w:val="22"/>
                <w:lang w:val="en-US"/>
              </w:rPr>
              <w:t xml:space="preserve"> </w:t>
            </w:r>
            <w:r w:rsidRPr="00153C1C">
              <w:rPr>
                <w:rFonts w:cs="Arial"/>
                <w:color w:val="000000"/>
                <w:sz w:val="22"/>
                <w:szCs w:val="22"/>
                <w:lang w:val="en-US"/>
              </w:rPr>
              <w:t>[CFB] (2G y 3G)</w:t>
            </w:r>
          </w:p>
        </w:tc>
        <w:tc>
          <w:tcPr>
            <w:tcW w:w="4414" w:type="dxa"/>
            <w:noWrap/>
            <w:vAlign w:val="center"/>
            <w:hideMark/>
          </w:tcPr>
          <w:p w14:paraId="69FD2DE8"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en Ocupado.[CFB] (2G y 3G)</w:t>
            </w:r>
          </w:p>
        </w:tc>
      </w:tr>
      <w:tr w:rsidR="00F70E3C" w:rsidRPr="00153C1C" w14:paraId="62D3CDCE" w14:textId="77777777" w:rsidTr="00C41419">
        <w:trPr>
          <w:trHeight w:val="300"/>
        </w:trPr>
        <w:tc>
          <w:tcPr>
            <w:tcW w:w="4414" w:type="dxa"/>
            <w:noWrap/>
            <w:vAlign w:val="center"/>
            <w:hideMark/>
          </w:tcPr>
          <w:p w14:paraId="4781B07F"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 Reply [CFNRy] (2G y 3G)</w:t>
            </w:r>
          </w:p>
        </w:tc>
        <w:tc>
          <w:tcPr>
            <w:tcW w:w="4414" w:type="dxa"/>
            <w:noWrap/>
            <w:vAlign w:val="center"/>
            <w:hideMark/>
          </w:tcPr>
          <w:p w14:paraId="555CC3E3"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en no Contestación.[CFNRy] (2G y 3G)</w:t>
            </w:r>
          </w:p>
        </w:tc>
      </w:tr>
      <w:tr w:rsidR="00F70E3C" w:rsidRPr="00153C1C" w14:paraId="77B9286D" w14:textId="77777777" w:rsidTr="00C41419">
        <w:trPr>
          <w:trHeight w:val="300"/>
        </w:trPr>
        <w:tc>
          <w:tcPr>
            <w:tcW w:w="4414" w:type="dxa"/>
            <w:noWrap/>
            <w:vAlign w:val="center"/>
          </w:tcPr>
          <w:p w14:paraId="728B38B7" w14:textId="77777777" w:rsidR="00F70E3C" w:rsidRPr="00153C1C" w:rsidRDefault="00F70E3C" w:rsidP="00C41419">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Not Reply to Voicemail (2G y 3G)</w:t>
            </w:r>
          </w:p>
        </w:tc>
        <w:tc>
          <w:tcPr>
            <w:tcW w:w="4414" w:type="dxa"/>
            <w:noWrap/>
            <w:vAlign w:val="center"/>
          </w:tcPr>
          <w:p w14:paraId="620BBF5C" w14:textId="77777777" w:rsidR="00F70E3C" w:rsidRPr="00153C1C" w:rsidRDefault="00F70E3C" w:rsidP="00C41419">
            <w:pPr>
              <w:pStyle w:val="Listavistosa-nfasis11"/>
              <w:spacing w:line="276" w:lineRule="auto"/>
              <w:ind w:left="0"/>
              <w:rPr>
                <w:rFonts w:cs="Arial"/>
                <w:color w:val="000000"/>
                <w:sz w:val="22"/>
                <w:szCs w:val="22"/>
              </w:rPr>
            </w:pPr>
            <w:r w:rsidRPr="00153C1C">
              <w:rPr>
                <w:rFonts w:cs="Arial"/>
                <w:color w:val="000000"/>
                <w:sz w:val="22"/>
                <w:szCs w:val="22"/>
              </w:rPr>
              <w:t>Desvío de llamadas en no Contestación hacia el Buzón de Voz</w:t>
            </w:r>
          </w:p>
        </w:tc>
      </w:tr>
      <w:tr w:rsidR="00F70E3C" w:rsidRPr="00153C1C" w14:paraId="66DC4F1C" w14:textId="77777777" w:rsidTr="00C41419">
        <w:trPr>
          <w:trHeight w:val="300"/>
        </w:trPr>
        <w:tc>
          <w:tcPr>
            <w:tcW w:w="4414" w:type="dxa"/>
            <w:noWrap/>
            <w:vAlign w:val="center"/>
            <w:hideMark/>
          </w:tcPr>
          <w:p w14:paraId="1550CF0B"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(Reject Cause Code #13)</w:t>
            </w:r>
          </w:p>
        </w:tc>
        <w:tc>
          <w:tcPr>
            <w:tcW w:w="4414" w:type="dxa"/>
            <w:noWrap/>
            <w:vAlign w:val="center"/>
            <w:hideMark/>
          </w:tcPr>
          <w:p w14:paraId="58238CC5"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(Reject Cause Code #13)</w:t>
            </w:r>
          </w:p>
        </w:tc>
      </w:tr>
      <w:tr w:rsidR="00F70E3C" w:rsidRPr="00153C1C" w14:paraId="210209F6" w14:textId="77777777" w:rsidTr="00C41419">
        <w:trPr>
          <w:trHeight w:val="300"/>
        </w:trPr>
        <w:tc>
          <w:tcPr>
            <w:tcW w:w="4414" w:type="dxa"/>
            <w:noWrap/>
            <w:vAlign w:val="center"/>
            <w:hideMark/>
          </w:tcPr>
          <w:p w14:paraId="2CD3D471"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(Reject Cause Code #15)</w:t>
            </w:r>
          </w:p>
        </w:tc>
        <w:tc>
          <w:tcPr>
            <w:tcW w:w="4414" w:type="dxa"/>
            <w:noWrap/>
            <w:vAlign w:val="center"/>
            <w:hideMark/>
          </w:tcPr>
          <w:p w14:paraId="5589C2C6"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(Reject Cause Code #15)</w:t>
            </w:r>
          </w:p>
        </w:tc>
      </w:tr>
      <w:tr w:rsidR="00F70E3C" w:rsidRPr="00153C1C" w14:paraId="56F2BE06" w14:textId="77777777" w:rsidTr="00C41419">
        <w:trPr>
          <w:trHeight w:val="300"/>
        </w:trPr>
        <w:tc>
          <w:tcPr>
            <w:tcW w:w="4414" w:type="dxa"/>
            <w:noWrap/>
            <w:vAlign w:val="center"/>
          </w:tcPr>
          <w:p w14:paraId="6644E8A6"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(Reject Cause Code #12)</w:t>
            </w:r>
          </w:p>
        </w:tc>
        <w:tc>
          <w:tcPr>
            <w:tcW w:w="4414" w:type="dxa"/>
            <w:noWrap/>
            <w:vAlign w:val="center"/>
          </w:tcPr>
          <w:p w14:paraId="7C9E10AD" w14:textId="77777777" w:rsidR="00F70E3C" w:rsidRPr="00153C1C" w:rsidRDefault="00F70E3C" w:rsidP="00C41419">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(Reject Cause Code #12)</w:t>
            </w:r>
          </w:p>
        </w:tc>
      </w:tr>
    </w:tbl>
    <w:p w14:paraId="3970CBB7" w14:textId="77777777" w:rsidR="00F70E3C" w:rsidRPr="00153C1C" w:rsidRDefault="00F70E3C" w:rsidP="00F70E3C">
      <w:pPr>
        <w:pStyle w:val="Listavistosa-nfasis11"/>
        <w:spacing w:line="276" w:lineRule="auto"/>
        <w:ind w:left="0"/>
        <w:jc w:val="both"/>
        <w:rPr>
          <w:rFonts w:cs="Arial"/>
          <w:color w:val="000000"/>
          <w:sz w:val="22"/>
          <w:szCs w:val="22"/>
        </w:rPr>
      </w:pPr>
    </w:p>
    <w:p w14:paraId="3743F5A9"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Anexos</w:t>
      </w:r>
    </w:p>
    <w:p w14:paraId="4534277D"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7CDBD11B"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La presente Oferta de Referencia se integra por los siguientes Anexos, los cuales forman parte integral del presente documento, a saber: </w:t>
      </w:r>
    </w:p>
    <w:p w14:paraId="17F1EBD4" w14:textId="77777777" w:rsidR="00F70E3C" w:rsidRPr="00153C1C" w:rsidRDefault="00F70E3C" w:rsidP="00F70E3C">
      <w:pPr>
        <w:pStyle w:val="Listavistosa-nfasis11"/>
        <w:spacing w:line="276" w:lineRule="auto"/>
        <w:ind w:left="0"/>
        <w:jc w:val="both"/>
        <w:rPr>
          <w:rFonts w:cs="Arial"/>
          <w:sz w:val="22"/>
          <w:szCs w:val="22"/>
          <w:lang w:val="es-ES_tradnl" w:eastAsia="en-US"/>
        </w:rPr>
      </w:pPr>
    </w:p>
    <w:tbl>
      <w:tblPr>
        <w:tblStyle w:val="Tablaconcuadrcula"/>
        <w:tblW w:w="5000" w:type="pct"/>
        <w:tblLook w:val="04A0" w:firstRow="1" w:lastRow="0" w:firstColumn="1" w:lastColumn="0" w:noHBand="0" w:noVBand="1"/>
        <w:tblCaption w:val="Lista de anexos"/>
        <w:tblDescription w:val="Lista de anexos"/>
      </w:tblPr>
      <w:tblGrid>
        <w:gridCol w:w="2846"/>
        <w:gridCol w:w="6548"/>
      </w:tblGrid>
      <w:tr w:rsidR="00F70E3C" w:rsidRPr="00277889" w14:paraId="63B9B6DC" w14:textId="77777777" w:rsidTr="00C41419">
        <w:trPr>
          <w:tblHeader/>
        </w:trPr>
        <w:tc>
          <w:tcPr>
            <w:tcW w:w="1515" w:type="pct"/>
          </w:tcPr>
          <w:p w14:paraId="36F0D099" w14:textId="77777777" w:rsidR="00F70E3C" w:rsidRPr="00277889" w:rsidRDefault="00F70E3C" w:rsidP="00C41419">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Anexos</w:t>
            </w:r>
          </w:p>
        </w:tc>
        <w:tc>
          <w:tcPr>
            <w:tcW w:w="3485" w:type="pct"/>
          </w:tcPr>
          <w:p w14:paraId="4F7F5A58" w14:textId="77777777" w:rsidR="00F70E3C" w:rsidRPr="00277889" w:rsidRDefault="00F70E3C" w:rsidP="00C41419">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Título</w:t>
            </w:r>
          </w:p>
        </w:tc>
      </w:tr>
      <w:tr w:rsidR="00F70E3C" w:rsidRPr="00277889" w14:paraId="0977F144" w14:textId="77777777" w:rsidTr="00C41419">
        <w:tc>
          <w:tcPr>
            <w:tcW w:w="1515" w:type="pct"/>
          </w:tcPr>
          <w:p w14:paraId="66A90E68" w14:textId="77777777" w:rsidR="00F70E3C" w:rsidRPr="00277889" w:rsidRDefault="00F70E3C" w:rsidP="00C41419">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w:t>
            </w:r>
          </w:p>
        </w:tc>
        <w:tc>
          <w:tcPr>
            <w:tcW w:w="3485" w:type="pct"/>
          </w:tcPr>
          <w:p w14:paraId="7E9A889D" w14:textId="77777777" w:rsidR="00F70E3C" w:rsidRPr="00277889" w:rsidRDefault="00F70E3C" w:rsidP="00C41419">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Oferta de Servicios </w:t>
            </w:r>
          </w:p>
        </w:tc>
      </w:tr>
      <w:tr w:rsidR="00F70E3C" w:rsidRPr="00277889" w14:paraId="794CD90B" w14:textId="77777777" w:rsidTr="00C41419">
        <w:tc>
          <w:tcPr>
            <w:tcW w:w="1515" w:type="pct"/>
          </w:tcPr>
          <w:p w14:paraId="596F657D"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w:t>
            </w:r>
          </w:p>
        </w:tc>
        <w:tc>
          <w:tcPr>
            <w:tcW w:w="3485" w:type="pct"/>
          </w:tcPr>
          <w:p w14:paraId="2195578F" w14:textId="77777777" w:rsidR="00F70E3C" w:rsidRPr="00277889" w:rsidRDefault="00F70E3C" w:rsidP="00C41419">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Acuerdos Técnicos </w:t>
            </w:r>
          </w:p>
        </w:tc>
      </w:tr>
      <w:tr w:rsidR="00F70E3C" w:rsidRPr="00277889" w14:paraId="7D98BF2F" w14:textId="77777777" w:rsidTr="00C41419">
        <w:tc>
          <w:tcPr>
            <w:tcW w:w="1515" w:type="pct"/>
          </w:tcPr>
          <w:p w14:paraId="142F81DF"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III</w:t>
            </w:r>
          </w:p>
        </w:tc>
        <w:tc>
          <w:tcPr>
            <w:tcW w:w="3485" w:type="pct"/>
          </w:tcPr>
          <w:p w14:paraId="7D95F9B0" w14:textId="77777777" w:rsidR="00F70E3C" w:rsidRPr="00277889" w:rsidRDefault="00F70E3C" w:rsidP="00C41419">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Dimensionamiento</w:t>
            </w:r>
          </w:p>
        </w:tc>
      </w:tr>
      <w:tr w:rsidR="00F70E3C" w:rsidRPr="00277889" w14:paraId="23916D8C" w14:textId="77777777" w:rsidTr="00C41419">
        <w:tc>
          <w:tcPr>
            <w:tcW w:w="1515" w:type="pct"/>
          </w:tcPr>
          <w:p w14:paraId="67EB5DCA" w14:textId="77777777" w:rsidR="00F70E3C" w:rsidRPr="00277889" w:rsidRDefault="00F70E3C" w:rsidP="00C41419">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IV</w:t>
            </w:r>
          </w:p>
        </w:tc>
        <w:tc>
          <w:tcPr>
            <w:tcW w:w="3485" w:type="pct"/>
          </w:tcPr>
          <w:p w14:paraId="4B7A07FE"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color w:val="000000"/>
                <w:sz w:val="22"/>
                <w:szCs w:val="22"/>
                <w:lang w:val="es-ES_tradnl"/>
              </w:rPr>
              <w:t>Acuerdos de Sistemas para la Facturación</w:t>
            </w:r>
          </w:p>
        </w:tc>
      </w:tr>
      <w:tr w:rsidR="00F70E3C" w:rsidRPr="00277889" w14:paraId="414E88B0" w14:textId="77777777" w:rsidTr="00C41419">
        <w:tc>
          <w:tcPr>
            <w:tcW w:w="1515" w:type="pct"/>
          </w:tcPr>
          <w:p w14:paraId="1D245845"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w:t>
            </w:r>
          </w:p>
        </w:tc>
        <w:tc>
          <w:tcPr>
            <w:tcW w:w="3485" w:type="pct"/>
          </w:tcPr>
          <w:p w14:paraId="165B22B0"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Formato de Solicitud de Servicio</w:t>
            </w:r>
          </w:p>
        </w:tc>
      </w:tr>
      <w:tr w:rsidR="00F70E3C" w:rsidRPr="00277889" w14:paraId="3910388E" w14:textId="77777777" w:rsidTr="00C41419">
        <w:tc>
          <w:tcPr>
            <w:tcW w:w="1515" w:type="pct"/>
          </w:tcPr>
          <w:p w14:paraId="7CDE9E1A"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V-A</w:t>
            </w:r>
          </w:p>
        </w:tc>
        <w:tc>
          <w:tcPr>
            <w:tcW w:w="3485" w:type="pct"/>
          </w:tcPr>
          <w:p w14:paraId="0364474E" w14:textId="77777777" w:rsidR="00F70E3C" w:rsidRPr="00277889" w:rsidRDefault="00F70E3C" w:rsidP="00C41419">
            <w:pPr>
              <w:pStyle w:val="NormalWeb"/>
              <w:spacing w:before="0" w:beforeAutospacing="0" w:after="0" w:line="276" w:lineRule="auto"/>
              <w:rPr>
                <w:bCs w:val="0"/>
                <w:color w:val="000000"/>
                <w:sz w:val="22"/>
                <w:szCs w:val="22"/>
              </w:rPr>
            </w:pPr>
            <w:r w:rsidRPr="00277889">
              <w:rPr>
                <w:bCs w:val="0"/>
                <w:color w:val="000000"/>
                <w:sz w:val="22"/>
                <w:szCs w:val="22"/>
              </w:rPr>
              <w:t>Alta de LAC, RAC y TAC para el Servicio de la Oferta</w:t>
            </w:r>
          </w:p>
        </w:tc>
      </w:tr>
      <w:tr w:rsidR="00F70E3C" w:rsidRPr="00277889" w14:paraId="1A416006" w14:textId="77777777" w:rsidTr="00C41419">
        <w:tc>
          <w:tcPr>
            <w:tcW w:w="1515" w:type="pct"/>
          </w:tcPr>
          <w:p w14:paraId="3E56626C"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V-B</w:t>
            </w:r>
          </w:p>
        </w:tc>
        <w:tc>
          <w:tcPr>
            <w:tcW w:w="3485" w:type="pct"/>
          </w:tcPr>
          <w:p w14:paraId="130AA3FA" w14:textId="77777777" w:rsidR="00F70E3C" w:rsidRPr="00277889" w:rsidRDefault="00F70E3C" w:rsidP="00C41419">
            <w:pPr>
              <w:pStyle w:val="NormalWeb"/>
              <w:spacing w:before="0" w:beforeAutospacing="0" w:after="0" w:line="276" w:lineRule="auto"/>
              <w:rPr>
                <w:bCs w:val="0"/>
                <w:color w:val="000000"/>
                <w:sz w:val="22"/>
                <w:szCs w:val="22"/>
              </w:rPr>
            </w:pPr>
            <w:r w:rsidRPr="00277889">
              <w:rPr>
                <w:bCs w:val="0"/>
                <w:color w:val="000000"/>
                <w:sz w:val="22"/>
                <w:szCs w:val="22"/>
              </w:rPr>
              <w:t>LAC, RAC y TAC para la prestación de los Servicios de la Oferta</w:t>
            </w:r>
          </w:p>
        </w:tc>
      </w:tr>
      <w:tr w:rsidR="00F70E3C" w:rsidRPr="00277889" w14:paraId="770A2EA2" w14:textId="77777777" w:rsidTr="00C41419">
        <w:tc>
          <w:tcPr>
            <w:tcW w:w="1515" w:type="pct"/>
          </w:tcPr>
          <w:p w14:paraId="590D947B" w14:textId="77777777" w:rsidR="00F70E3C" w:rsidRPr="00277889" w:rsidRDefault="00F70E3C" w:rsidP="00C41419">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VI</w:t>
            </w:r>
          </w:p>
        </w:tc>
        <w:tc>
          <w:tcPr>
            <w:tcW w:w="3485" w:type="pct"/>
          </w:tcPr>
          <w:p w14:paraId="79060567"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color w:val="000000"/>
                <w:sz w:val="22"/>
                <w:szCs w:val="22"/>
                <w:lang w:val="es-ES_tradnl"/>
              </w:rPr>
              <w:t>Calidad del Servicio</w:t>
            </w:r>
          </w:p>
        </w:tc>
      </w:tr>
      <w:tr w:rsidR="00F70E3C" w:rsidRPr="00277889" w14:paraId="39A7CFCE" w14:textId="77777777" w:rsidTr="00C41419">
        <w:tc>
          <w:tcPr>
            <w:tcW w:w="1515" w:type="pct"/>
          </w:tcPr>
          <w:p w14:paraId="5CAC048C"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w:t>
            </w:r>
          </w:p>
        </w:tc>
        <w:tc>
          <w:tcPr>
            <w:tcW w:w="3485" w:type="pct"/>
          </w:tcPr>
          <w:p w14:paraId="4E3746E6"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color w:val="000000"/>
                <w:sz w:val="22"/>
                <w:szCs w:val="22"/>
                <w:lang w:val="es-ES_tradnl"/>
              </w:rPr>
              <w:t>Procedimiento para la Atención de Incidencias</w:t>
            </w:r>
          </w:p>
        </w:tc>
      </w:tr>
      <w:tr w:rsidR="00F70E3C" w:rsidRPr="00277889" w14:paraId="52827CFA" w14:textId="77777777" w:rsidTr="00C41419">
        <w:tc>
          <w:tcPr>
            <w:tcW w:w="1515" w:type="pct"/>
          </w:tcPr>
          <w:p w14:paraId="75DBDB0A"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VIII</w:t>
            </w:r>
          </w:p>
        </w:tc>
        <w:tc>
          <w:tcPr>
            <w:tcW w:w="3485" w:type="pct"/>
          </w:tcPr>
          <w:p w14:paraId="0E6EFA3C"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Caso Fortuito o Fuerza Mayor</w:t>
            </w:r>
            <w:r w:rsidRPr="00277889" w:rsidDel="00BA1E5F">
              <w:rPr>
                <w:bCs w:val="0"/>
                <w:iCs/>
                <w:color w:val="000000"/>
                <w:sz w:val="22"/>
                <w:szCs w:val="22"/>
              </w:rPr>
              <w:t xml:space="preserve"> </w:t>
            </w:r>
          </w:p>
        </w:tc>
      </w:tr>
      <w:tr w:rsidR="00F70E3C" w:rsidRPr="00277889" w14:paraId="4EF02B02" w14:textId="77777777" w:rsidTr="00C41419">
        <w:tc>
          <w:tcPr>
            <w:tcW w:w="1515" w:type="pct"/>
          </w:tcPr>
          <w:p w14:paraId="730170F6"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IX</w:t>
            </w:r>
          </w:p>
        </w:tc>
        <w:tc>
          <w:tcPr>
            <w:tcW w:w="3485" w:type="pct"/>
          </w:tcPr>
          <w:p w14:paraId="19578E06"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Procedimiento de Solicitud de Servicios</w:t>
            </w:r>
          </w:p>
        </w:tc>
      </w:tr>
      <w:tr w:rsidR="00F70E3C" w:rsidRPr="00277889" w14:paraId="6115FD62" w14:textId="77777777" w:rsidTr="00C41419">
        <w:tc>
          <w:tcPr>
            <w:tcW w:w="1515" w:type="pct"/>
          </w:tcPr>
          <w:p w14:paraId="6EAED9B8"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w:t>
            </w:r>
          </w:p>
        </w:tc>
        <w:tc>
          <w:tcPr>
            <w:tcW w:w="3485" w:type="pct"/>
          </w:tcPr>
          <w:p w14:paraId="44E35A8F"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Entrega de los Servicios de la Oferta</w:t>
            </w:r>
          </w:p>
        </w:tc>
      </w:tr>
      <w:tr w:rsidR="00F70E3C" w:rsidRPr="00277889" w14:paraId="5E8DF647" w14:textId="77777777" w:rsidTr="00C41419">
        <w:tc>
          <w:tcPr>
            <w:tcW w:w="1515" w:type="pct"/>
          </w:tcPr>
          <w:p w14:paraId="23A685D9"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lastRenderedPageBreak/>
              <w:t>XI</w:t>
            </w:r>
          </w:p>
        </w:tc>
        <w:tc>
          <w:tcPr>
            <w:tcW w:w="3485" w:type="pct"/>
          </w:tcPr>
          <w:p w14:paraId="4669A93A"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Penas Convencionales</w:t>
            </w:r>
          </w:p>
        </w:tc>
      </w:tr>
      <w:tr w:rsidR="00F70E3C" w:rsidRPr="00277889" w14:paraId="53C29463" w14:textId="77777777" w:rsidTr="00C41419">
        <w:tc>
          <w:tcPr>
            <w:tcW w:w="1515" w:type="pct"/>
          </w:tcPr>
          <w:p w14:paraId="072DE454"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XII</w:t>
            </w:r>
          </w:p>
        </w:tc>
        <w:tc>
          <w:tcPr>
            <w:tcW w:w="3485" w:type="pct"/>
          </w:tcPr>
          <w:p w14:paraId="069D1887"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Convenio de Servicios Mayoristas de Usuario Visitante</w:t>
            </w:r>
          </w:p>
        </w:tc>
      </w:tr>
      <w:tr w:rsidR="00F70E3C" w:rsidRPr="00277889" w14:paraId="688D9320" w14:textId="77777777" w:rsidTr="00C41419">
        <w:tc>
          <w:tcPr>
            <w:tcW w:w="1515" w:type="pct"/>
          </w:tcPr>
          <w:p w14:paraId="6AC36D48" w14:textId="77777777" w:rsidR="00F70E3C" w:rsidRPr="00277889" w:rsidRDefault="00F70E3C" w:rsidP="00C41419">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Anexo A</w:t>
            </w:r>
          </w:p>
        </w:tc>
        <w:tc>
          <w:tcPr>
            <w:tcW w:w="3485" w:type="pct"/>
          </w:tcPr>
          <w:p w14:paraId="664462C2"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Precios y Tarifas</w:t>
            </w:r>
          </w:p>
        </w:tc>
      </w:tr>
      <w:tr w:rsidR="00F70E3C" w:rsidRPr="00277889" w14:paraId="269CB5DB" w14:textId="77777777" w:rsidTr="00C41419">
        <w:tc>
          <w:tcPr>
            <w:tcW w:w="1515" w:type="pct"/>
          </w:tcPr>
          <w:p w14:paraId="1A522CFC" w14:textId="77777777" w:rsidR="00F70E3C" w:rsidRPr="00277889" w:rsidRDefault="00F70E3C" w:rsidP="00C41419">
            <w:pPr>
              <w:pStyle w:val="NormalWeb"/>
              <w:spacing w:before="0" w:beforeAutospacing="0" w:after="0" w:line="276" w:lineRule="auto"/>
              <w:ind w:left="720"/>
              <w:jc w:val="center"/>
              <w:rPr>
                <w:bCs w:val="0"/>
                <w:color w:val="000000"/>
                <w:sz w:val="22"/>
                <w:szCs w:val="22"/>
              </w:rPr>
            </w:pPr>
            <w:r w:rsidRPr="00277889">
              <w:rPr>
                <w:bCs w:val="0"/>
                <w:color w:val="000000"/>
                <w:sz w:val="22"/>
                <w:szCs w:val="22"/>
              </w:rPr>
              <w:t>Anexo B</w:t>
            </w:r>
          </w:p>
        </w:tc>
        <w:tc>
          <w:tcPr>
            <w:tcW w:w="3485" w:type="pct"/>
          </w:tcPr>
          <w:p w14:paraId="5D948AC6" w14:textId="77777777" w:rsidR="00F70E3C" w:rsidRPr="00277889" w:rsidRDefault="00F70E3C" w:rsidP="00C41419">
            <w:pPr>
              <w:pStyle w:val="NormalWeb"/>
              <w:spacing w:before="0" w:beforeAutospacing="0" w:after="0" w:line="276" w:lineRule="auto"/>
              <w:rPr>
                <w:bCs w:val="0"/>
                <w:iCs/>
                <w:color w:val="000000"/>
                <w:sz w:val="22"/>
                <w:szCs w:val="22"/>
              </w:rPr>
            </w:pPr>
            <w:r w:rsidRPr="00277889">
              <w:rPr>
                <w:bCs w:val="0"/>
                <w:iCs/>
                <w:color w:val="000000"/>
                <w:sz w:val="22"/>
                <w:szCs w:val="22"/>
              </w:rPr>
              <w:t>Formato de Prórroga del Convenio</w:t>
            </w:r>
          </w:p>
        </w:tc>
      </w:tr>
    </w:tbl>
    <w:p w14:paraId="64F969EC" w14:textId="77777777" w:rsidR="00F70E3C" w:rsidRPr="00277889" w:rsidRDefault="00F70E3C" w:rsidP="00F70E3C">
      <w:pPr>
        <w:pStyle w:val="NormalWeb"/>
        <w:spacing w:before="0" w:beforeAutospacing="0" w:after="0" w:line="276" w:lineRule="auto"/>
        <w:ind w:left="720"/>
        <w:rPr>
          <w:b/>
          <w:color w:val="000000"/>
          <w:sz w:val="22"/>
          <w:szCs w:val="22"/>
        </w:rPr>
      </w:pPr>
    </w:p>
    <w:p w14:paraId="4F617AFE"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Convenio</w:t>
      </w:r>
    </w:p>
    <w:p w14:paraId="69B85091" w14:textId="77777777" w:rsidR="00F70E3C" w:rsidRPr="00153C1C" w:rsidRDefault="00F70E3C" w:rsidP="00F70E3C">
      <w:pPr>
        <w:pStyle w:val="NormalWeb"/>
        <w:spacing w:before="0" w:beforeAutospacing="0" w:after="0" w:line="276" w:lineRule="auto"/>
        <w:ind w:left="720"/>
        <w:rPr>
          <w:b/>
          <w:color w:val="000000"/>
          <w:sz w:val="22"/>
          <w:szCs w:val="22"/>
        </w:rPr>
      </w:pPr>
    </w:p>
    <w:p w14:paraId="5EF7B2E6" w14:textId="77777777" w:rsidR="00F70E3C" w:rsidRPr="00153C1C" w:rsidRDefault="00F70E3C" w:rsidP="00F70E3C">
      <w:pPr>
        <w:pStyle w:val="Listavistosa-nfasis11"/>
        <w:spacing w:line="276" w:lineRule="auto"/>
        <w:ind w:left="0"/>
        <w:jc w:val="both"/>
        <w:rPr>
          <w:rFonts w:cs="Arial"/>
          <w:color w:val="000000"/>
          <w:sz w:val="22"/>
          <w:szCs w:val="22"/>
        </w:rPr>
      </w:pPr>
      <w:r w:rsidRPr="00153C1C">
        <w:rPr>
          <w:rFonts w:cs="Arial"/>
          <w:color w:val="000000"/>
          <w:sz w:val="22"/>
          <w:szCs w:val="22"/>
        </w:rPr>
        <w:t>El Convenio se adjunta en su integridad al Anexo XII de la presente Oferta, por lo que se remite al mismo para efectos de la implementación de la Oferta de Referencia.</w:t>
      </w:r>
    </w:p>
    <w:p w14:paraId="5F9714CB" w14:textId="77777777" w:rsidR="00F70E3C" w:rsidRPr="00153C1C" w:rsidRDefault="00F70E3C" w:rsidP="00F70E3C">
      <w:pPr>
        <w:pStyle w:val="Listavistosa-nfasis11"/>
        <w:spacing w:line="276" w:lineRule="auto"/>
        <w:ind w:left="0"/>
        <w:jc w:val="both"/>
        <w:rPr>
          <w:rFonts w:cs="Arial"/>
          <w:sz w:val="22"/>
          <w:szCs w:val="22"/>
        </w:rPr>
      </w:pPr>
    </w:p>
    <w:p w14:paraId="42059786"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color w:val="000000"/>
          <w:sz w:val="22"/>
          <w:szCs w:val="22"/>
        </w:rPr>
        <w:t>La Oferta y el Convenio son documentos integrales, por lo cual todo solicitante de los Servicios deberá considerar sus términos y condiciones en su conjunto, por lo que, salvo por acuerdo expreso entre las Partes, los Concesionarios</w:t>
      </w:r>
      <w:r w:rsidRPr="00153C1C">
        <w:rPr>
          <w:rFonts w:cs="Arial"/>
          <w:sz w:val="22"/>
          <w:szCs w:val="22"/>
          <w:lang w:val="es-ES_tradnl" w:eastAsia="en-US"/>
        </w:rPr>
        <w:t xml:space="preserve"> no podrán solicitar cambios o modificaciones a los Servicios, términos y condiciones señalados en la Oferta de Referencia, incluyendo, sin limitar, la aplicación de términos y condiciones especiales o diversos a los establecidos en el </w:t>
      </w:r>
      <w:r w:rsidRPr="00153C1C">
        <w:rPr>
          <w:rFonts w:cs="Arial"/>
          <w:color w:val="000000"/>
          <w:sz w:val="22"/>
          <w:szCs w:val="22"/>
        </w:rPr>
        <w:t>Convenio</w:t>
      </w:r>
      <w:r w:rsidRPr="00153C1C">
        <w:rPr>
          <w:rFonts w:cs="Arial"/>
          <w:sz w:val="22"/>
          <w:szCs w:val="22"/>
          <w:lang w:val="es-ES_tradnl" w:eastAsia="en-US"/>
        </w:rPr>
        <w:t xml:space="preserve">. </w:t>
      </w:r>
      <w:bookmarkStart w:id="1" w:name="_Hlk494317316"/>
      <w:bookmarkStart w:id="2" w:name="_Hlk494317241"/>
      <w:r w:rsidRPr="00153C1C">
        <w:rPr>
          <w:rFonts w:cs="Arial"/>
          <w:sz w:val="22"/>
          <w:szCs w:val="22"/>
          <w:lang w:val="es-ES_tradnl"/>
        </w:rPr>
        <w:t>En caso de que Telcel haya otorgado u otorgue, ya sea por acuerdo o por resolución del Instituto, términos, condiciones, servicios o funcionalidades distintos a otros Concesionarios, a sus propias operaciones, subsidiarias, filiales o empresas que pertenezcan al mismo grupo de interés económico respecto de los servicios de la Oferta, deberá hacer extensivos los mismos términos, condiciones, servicios o funcionalidades al Concesionario a partir de la fecha en que se lo soliciten. A petición del Concesionario, podrán celebrar el convenio o la modificación correspondiente, en un plazo no mayor a 20 (veinte) días naturales contados a partir de la fecha de solicitud.</w:t>
      </w:r>
    </w:p>
    <w:bookmarkEnd w:id="1"/>
    <w:bookmarkEnd w:id="2"/>
    <w:p w14:paraId="6B92B91B" w14:textId="77777777" w:rsidR="00F70E3C" w:rsidRPr="00153C1C" w:rsidRDefault="00F70E3C" w:rsidP="00F70E3C">
      <w:pPr>
        <w:spacing w:after="0"/>
        <w:jc w:val="both"/>
        <w:rPr>
          <w:rFonts w:ascii="Arial" w:hAnsi="Arial" w:cs="Arial"/>
        </w:rPr>
      </w:pPr>
    </w:p>
    <w:p w14:paraId="76D4414F"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Telcel suscribirá el Convenio, previamente a la prestación de los Servicios de la Oferta, dentro de los 20 (veinte) días siguientes a la presentación de la solicitud del Concesionario, de conformidad con lo establecido en la medida Cuadragésima Primera del Anexo 1 de la Resolución de Preponderancia.</w:t>
      </w:r>
    </w:p>
    <w:p w14:paraId="47DA6152"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1FD456BD"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Todo Concesionario interesado en aceptar los términos de la presente Oferta de Referencia, deberá acudir a formalizar tal aceptación mediante la suscripción del Convenio al domicilio de Telcel ubicado en:</w:t>
      </w:r>
    </w:p>
    <w:p w14:paraId="3010633C"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7FBBAEB6" w14:textId="77777777" w:rsidR="00F70E3C" w:rsidRPr="00153C1C" w:rsidRDefault="00F70E3C" w:rsidP="00F70E3C">
      <w:pPr>
        <w:pStyle w:val="Listavistosa-nfasis11"/>
        <w:spacing w:line="276" w:lineRule="auto"/>
        <w:ind w:left="720"/>
        <w:jc w:val="both"/>
        <w:rPr>
          <w:rFonts w:cs="Arial"/>
          <w:sz w:val="22"/>
          <w:szCs w:val="22"/>
          <w:lang w:val="es-ES" w:eastAsia="en-US"/>
        </w:rPr>
      </w:pPr>
      <w:r w:rsidRPr="00153C1C">
        <w:rPr>
          <w:rFonts w:cs="Arial"/>
          <w:sz w:val="22"/>
          <w:szCs w:val="22"/>
          <w:lang w:val="es-ES" w:eastAsia="en-US"/>
        </w:rPr>
        <w:t>Lago Zurich número 245</w:t>
      </w:r>
    </w:p>
    <w:p w14:paraId="5E2A8BFA"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Plaza Carso / Edificio Telcel, piso 16</w:t>
      </w:r>
    </w:p>
    <w:p w14:paraId="2148EC6F"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Colonia Granada Ampliación</w:t>
      </w:r>
    </w:p>
    <w:p w14:paraId="05A32669"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Ciudad de México, 11529</w:t>
      </w:r>
    </w:p>
    <w:p w14:paraId="5F053394"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Teléfono: [*]</w:t>
      </w:r>
    </w:p>
    <w:p w14:paraId="65989FC3"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Atención: [*]</w:t>
      </w:r>
    </w:p>
    <w:p w14:paraId="2B35E45E" w14:textId="77777777" w:rsidR="00F70E3C" w:rsidRPr="00153C1C" w:rsidRDefault="00F70E3C" w:rsidP="00F70E3C">
      <w:pPr>
        <w:pStyle w:val="Listavistosa-nfasis11"/>
        <w:spacing w:line="276" w:lineRule="auto"/>
        <w:ind w:left="720"/>
        <w:jc w:val="both"/>
        <w:rPr>
          <w:rFonts w:cs="Arial"/>
          <w:sz w:val="22"/>
          <w:szCs w:val="22"/>
          <w:lang w:val="es-ES_tradnl" w:eastAsia="en-US"/>
        </w:rPr>
      </w:pPr>
    </w:p>
    <w:p w14:paraId="4D86AC89"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Para ello deberá previamente concertarse cita, la cual será otorgada de manera expedita, mediante correo electrónico a la siguiente dirección: ofertamuv@telcel.com, o bien carta dirigida </w:t>
      </w:r>
      <w:r w:rsidRPr="00153C1C">
        <w:rPr>
          <w:rFonts w:cs="Arial"/>
          <w:sz w:val="22"/>
          <w:szCs w:val="22"/>
          <w:lang w:val="es-ES_tradnl" w:eastAsia="en-US"/>
        </w:rPr>
        <w:lastRenderedPageBreak/>
        <w:t>al domicilio de Telcel en días hábiles y horario de 9:00 a 14:00 y 16:00 a 18:00 horas, la cual será otorgada de manera expedita.</w:t>
      </w:r>
    </w:p>
    <w:p w14:paraId="4295DB10"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0A01BFBF"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suscripción del Convenio da por terminado y sustituye a partir de su suscripción por ambas Partes, toda negociación, convenio y/o acuerdo previamente establecido, ya sea expreso, tácito o de cualquier naturaleza, que existiera entre ellas para la prestación de servicios materia del Convenio.</w:t>
      </w:r>
    </w:p>
    <w:p w14:paraId="0025A814"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3FADC8C1"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Un ejemplar del Convenio suscrito por las Partes, será remitido al Instituto para su registro por Telcel dentro de los 10 (diez) días hábiles siguientes a la suscripción del Convenio, de acuerdo al plazo establecido en la medida Cuadragésima Primera del Anexo 1 de la Resolución de Preponderancia.</w:t>
      </w:r>
    </w:p>
    <w:p w14:paraId="08FB6484"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2F4BD9FF"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Reserva de Derechos</w:t>
      </w:r>
    </w:p>
    <w:p w14:paraId="0BF6CE67" w14:textId="77777777" w:rsidR="00F70E3C" w:rsidRPr="00153C1C" w:rsidRDefault="00F70E3C" w:rsidP="00F70E3C">
      <w:pPr>
        <w:pStyle w:val="NormalWeb"/>
        <w:spacing w:before="0" w:beforeAutospacing="0" w:after="0" w:line="276" w:lineRule="auto"/>
        <w:ind w:left="720"/>
        <w:rPr>
          <w:b/>
          <w:color w:val="000000"/>
          <w:sz w:val="22"/>
          <w:szCs w:val="22"/>
        </w:rPr>
      </w:pPr>
    </w:p>
    <w:p w14:paraId="1658F2D4"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14:paraId="6D686556"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59048888" w14:textId="77777777" w:rsidR="00F70E3C" w:rsidRPr="00153C1C" w:rsidRDefault="00F70E3C" w:rsidP="00F70E3C">
      <w:pPr>
        <w:pStyle w:val="CONTRATOS"/>
        <w:spacing w:line="276" w:lineRule="auto"/>
        <w:rPr>
          <w:rFonts w:ascii="Arial" w:hAnsi="Arial" w:cs="Arial"/>
          <w:sz w:val="22"/>
          <w:szCs w:val="22"/>
        </w:rPr>
      </w:pPr>
      <w:r w:rsidRPr="00153C1C">
        <w:rPr>
          <w:rFonts w:ascii="Arial" w:eastAsia="Times" w:hAnsi="Arial" w:cs="Arial"/>
          <w:sz w:val="22"/>
          <w:szCs w:val="22"/>
          <w:lang w:val="es-ES_tradnl"/>
        </w:rPr>
        <w:t xml:space="preserve">Leído que fue la presente Oferta y sus Anexos y enteradas las Partes de su contenido y alcance, los representantes debidamente facultados de cada una de ellas lo firman por </w:t>
      </w:r>
      <w:r>
        <w:rPr>
          <w:rFonts w:ascii="Arial" w:eastAsia="Times" w:hAnsi="Arial" w:cs="Arial"/>
          <w:sz w:val="22"/>
          <w:szCs w:val="22"/>
          <w:lang w:val="es-ES_tradnl"/>
        </w:rPr>
        <w:t>du</w:t>
      </w:r>
      <w:r w:rsidRPr="00153C1C">
        <w:rPr>
          <w:rFonts w:ascii="Arial" w:eastAsia="Times" w:hAnsi="Arial" w:cs="Arial"/>
          <w:sz w:val="22"/>
          <w:szCs w:val="22"/>
          <w:lang w:val="es-ES_tradnl"/>
        </w:rPr>
        <w:t xml:space="preserve">plicado en la Ciudad de México, el </w:t>
      </w:r>
      <w:r w:rsidRPr="00153C1C">
        <w:rPr>
          <w:rFonts w:ascii="Arial" w:hAnsi="Arial" w:cs="Arial"/>
          <w:sz w:val="22"/>
          <w:szCs w:val="22"/>
        </w:rPr>
        <w:t>[*] de [*] de [*].</w:t>
      </w:r>
    </w:p>
    <w:p w14:paraId="1DF69FA7" w14:textId="77777777" w:rsidR="00F70E3C" w:rsidRPr="00153C1C" w:rsidRDefault="00F70E3C" w:rsidP="00F70E3C">
      <w:pPr>
        <w:pStyle w:val="CONTRATOS"/>
        <w:spacing w:line="276" w:lineRule="auto"/>
        <w:rPr>
          <w:rFonts w:ascii="Arial" w:eastAsia="Times" w:hAnsi="Arial" w:cs="Arial"/>
          <w:sz w:val="22"/>
          <w:szCs w:val="22"/>
          <w:lang w:val="es-ES_tradnl"/>
        </w:rPr>
      </w:pPr>
    </w:p>
    <w:tbl>
      <w:tblPr>
        <w:tblW w:w="0" w:type="auto"/>
        <w:tblLook w:val="00A0" w:firstRow="1" w:lastRow="0" w:firstColumn="1" w:lastColumn="0" w:noHBand="0" w:noVBand="0"/>
      </w:tblPr>
      <w:tblGrid>
        <w:gridCol w:w="4069"/>
        <w:gridCol w:w="707"/>
        <w:gridCol w:w="4062"/>
      </w:tblGrid>
      <w:tr w:rsidR="00F70E3C" w:rsidRPr="00153C1C" w14:paraId="07DBD2F0" w14:textId="77777777" w:rsidTr="00C41419">
        <w:tc>
          <w:tcPr>
            <w:tcW w:w="4069" w:type="dxa"/>
            <w:tcBorders>
              <w:bottom w:val="single" w:sz="4" w:space="0" w:color="auto"/>
            </w:tcBorders>
          </w:tcPr>
          <w:p w14:paraId="19577FC5"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4CCD6196" w14:textId="77777777" w:rsidR="00F70E3C" w:rsidRDefault="00F70E3C" w:rsidP="00C41419">
            <w:pPr>
              <w:spacing w:after="0"/>
              <w:jc w:val="center"/>
              <w:rPr>
                <w:rFonts w:ascii="Arial" w:hAnsi="Arial" w:cs="Arial"/>
                <w:b/>
                <w:lang w:val="es-ES_tradnl"/>
              </w:rPr>
            </w:pPr>
            <w:r w:rsidRPr="00153C1C">
              <w:rPr>
                <w:rFonts w:ascii="Arial" w:hAnsi="Arial" w:cs="Arial"/>
                <w:b/>
                <w:lang w:val="es-ES_tradnl"/>
              </w:rPr>
              <w:t>Telcel</w:t>
            </w:r>
          </w:p>
          <w:p w14:paraId="7E259A18" w14:textId="77777777" w:rsidR="00F70E3C" w:rsidRDefault="00F70E3C" w:rsidP="00C41419">
            <w:pPr>
              <w:spacing w:after="0"/>
              <w:jc w:val="center"/>
              <w:rPr>
                <w:rFonts w:ascii="Arial" w:hAnsi="Arial" w:cs="Arial"/>
                <w:b/>
                <w:lang w:val="es-ES_tradnl"/>
              </w:rPr>
            </w:pPr>
          </w:p>
          <w:p w14:paraId="03958C6C" w14:textId="77777777" w:rsidR="00F70E3C" w:rsidRPr="00153C1C" w:rsidRDefault="00F70E3C" w:rsidP="00C41419">
            <w:pPr>
              <w:spacing w:after="0"/>
              <w:jc w:val="center"/>
              <w:rPr>
                <w:rFonts w:ascii="Arial" w:hAnsi="Arial" w:cs="Arial"/>
                <w:b/>
                <w:lang w:val="es-ES_tradnl"/>
              </w:rPr>
            </w:pPr>
          </w:p>
          <w:p w14:paraId="1B38CEE6" w14:textId="77777777" w:rsidR="00F70E3C" w:rsidRPr="00153C1C" w:rsidRDefault="00F70E3C" w:rsidP="00C41419">
            <w:pPr>
              <w:spacing w:after="0"/>
              <w:jc w:val="center"/>
              <w:rPr>
                <w:rFonts w:ascii="Arial" w:hAnsi="Arial" w:cs="Arial"/>
                <w:lang w:val="es-ES_tradnl"/>
              </w:rPr>
            </w:pPr>
          </w:p>
        </w:tc>
        <w:tc>
          <w:tcPr>
            <w:tcW w:w="707" w:type="dxa"/>
          </w:tcPr>
          <w:p w14:paraId="6D6601DA" w14:textId="77777777" w:rsidR="00F70E3C" w:rsidRPr="00153C1C" w:rsidRDefault="00F70E3C" w:rsidP="00C41419">
            <w:pPr>
              <w:spacing w:after="0"/>
              <w:jc w:val="both"/>
              <w:rPr>
                <w:rFonts w:ascii="Arial" w:hAnsi="Arial" w:cs="Arial"/>
                <w:lang w:val="es-ES_tradnl"/>
              </w:rPr>
            </w:pPr>
          </w:p>
        </w:tc>
        <w:tc>
          <w:tcPr>
            <w:tcW w:w="4062" w:type="dxa"/>
            <w:tcBorders>
              <w:bottom w:val="single" w:sz="4" w:space="0" w:color="auto"/>
            </w:tcBorders>
          </w:tcPr>
          <w:p w14:paraId="7D620027"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33ACD107"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137AABC3" w14:textId="77777777" w:rsidTr="00C41419">
        <w:tc>
          <w:tcPr>
            <w:tcW w:w="4069" w:type="dxa"/>
            <w:tcBorders>
              <w:top w:val="single" w:sz="4" w:space="0" w:color="auto"/>
            </w:tcBorders>
          </w:tcPr>
          <w:p w14:paraId="1737E90D"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Por: [*]</w:t>
            </w:r>
          </w:p>
          <w:p w14:paraId="56F46379"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Apoderado</w:t>
            </w:r>
          </w:p>
        </w:tc>
        <w:tc>
          <w:tcPr>
            <w:tcW w:w="707" w:type="dxa"/>
          </w:tcPr>
          <w:p w14:paraId="78990B4B" w14:textId="77777777" w:rsidR="00F70E3C" w:rsidRPr="00153C1C" w:rsidRDefault="00F70E3C" w:rsidP="00C41419">
            <w:pPr>
              <w:spacing w:after="0"/>
              <w:jc w:val="both"/>
              <w:rPr>
                <w:rFonts w:ascii="Arial" w:hAnsi="Arial" w:cs="Arial"/>
                <w:lang w:val="es-ES_tradnl"/>
              </w:rPr>
            </w:pPr>
          </w:p>
        </w:tc>
        <w:tc>
          <w:tcPr>
            <w:tcW w:w="4062" w:type="dxa"/>
            <w:tcBorders>
              <w:top w:val="single" w:sz="4" w:space="0" w:color="auto"/>
            </w:tcBorders>
          </w:tcPr>
          <w:p w14:paraId="2253437E"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6F510D5D"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tc>
      </w:tr>
    </w:tbl>
    <w:p w14:paraId="641C1ECC" w14:textId="77777777" w:rsidR="00F70E3C" w:rsidRPr="00153C1C" w:rsidRDefault="00F70E3C" w:rsidP="00F70E3C">
      <w:pPr>
        <w:spacing w:after="0"/>
        <w:jc w:val="both"/>
        <w:rPr>
          <w:rFonts w:ascii="Arial" w:hAnsi="Arial" w:cs="Arial"/>
          <w:color w:val="FF0000"/>
        </w:rPr>
      </w:pPr>
    </w:p>
    <w:tbl>
      <w:tblPr>
        <w:tblW w:w="0" w:type="auto"/>
        <w:jc w:val="center"/>
        <w:tblLook w:val="00A0" w:firstRow="1" w:lastRow="0" w:firstColumn="1" w:lastColumn="0" w:noHBand="0" w:noVBand="0"/>
      </w:tblPr>
      <w:tblGrid>
        <w:gridCol w:w="709"/>
        <w:gridCol w:w="4070"/>
      </w:tblGrid>
      <w:tr w:rsidR="00F70E3C" w:rsidRPr="00153C1C" w14:paraId="29EA1B51" w14:textId="77777777" w:rsidTr="00C41419">
        <w:trPr>
          <w:jc w:val="center"/>
        </w:trPr>
        <w:tc>
          <w:tcPr>
            <w:tcW w:w="709" w:type="dxa"/>
          </w:tcPr>
          <w:p w14:paraId="25D6527A" w14:textId="77777777" w:rsidR="00F70E3C" w:rsidRPr="00153C1C" w:rsidRDefault="00F70E3C" w:rsidP="00C41419">
            <w:pPr>
              <w:spacing w:after="0"/>
              <w:jc w:val="both"/>
              <w:rPr>
                <w:rFonts w:ascii="Arial" w:hAnsi="Arial" w:cs="Arial"/>
                <w:lang w:val="es-ES_tradnl"/>
              </w:rPr>
            </w:pPr>
          </w:p>
        </w:tc>
        <w:tc>
          <w:tcPr>
            <w:tcW w:w="4070" w:type="dxa"/>
            <w:tcBorders>
              <w:bottom w:val="single" w:sz="4" w:space="0" w:color="auto"/>
            </w:tcBorders>
          </w:tcPr>
          <w:p w14:paraId="2A26C80C"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2CD530E7" w14:textId="77777777" w:rsidR="00F70E3C" w:rsidRDefault="00F70E3C" w:rsidP="00C41419">
            <w:pPr>
              <w:spacing w:after="0"/>
              <w:jc w:val="center"/>
              <w:rPr>
                <w:rFonts w:ascii="Arial" w:hAnsi="Arial" w:cs="Arial"/>
                <w:b/>
                <w:lang w:val="es-ES_tradnl"/>
              </w:rPr>
            </w:pPr>
          </w:p>
          <w:p w14:paraId="09C1DEC5" w14:textId="77777777" w:rsidR="00F70E3C" w:rsidRDefault="00F70E3C" w:rsidP="00C41419">
            <w:pPr>
              <w:spacing w:after="0"/>
              <w:jc w:val="center"/>
              <w:rPr>
                <w:rFonts w:ascii="Arial" w:hAnsi="Arial" w:cs="Arial"/>
                <w:b/>
                <w:lang w:val="es-ES_tradnl"/>
              </w:rPr>
            </w:pPr>
          </w:p>
          <w:p w14:paraId="6D8BDEAA" w14:textId="77777777" w:rsidR="00F70E3C" w:rsidRPr="00153C1C" w:rsidRDefault="00F70E3C" w:rsidP="00C41419">
            <w:pPr>
              <w:spacing w:after="0"/>
              <w:jc w:val="center"/>
              <w:rPr>
                <w:rFonts w:ascii="Arial" w:hAnsi="Arial" w:cs="Arial"/>
                <w:b/>
                <w:lang w:val="es-ES_tradnl"/>
              </w:rPr>
            </w:pPr>
          </w:p>
        </w:tc>
      </w:tr>
      <w:tr w:rsidR="00F70E3C" w:rsidRPr="00153C1C" w14:paraId="7D6C87DB" w14:textId="77777777" w:rsidTr="00C41419">
        <w:trPr>
          <w:jc w:val="center"/>
        </w:trPr>
        <w:tc>
          <w:tcPr>
            <w:tcW w:w="709" w:type="dxa"/>
          </w:tcPr>
          <w:p w14:paraId="1526BA23" w14:textId="77777777" w:rsidR="00F70E3C" w:rsidRPr="00153C1C" w:rsidRDefault="00F70E3C" w:rsidP="00C41419">
            <w:pPr>
              <w:spacing w:after="0"/>
              <w:jc w:val="both"/>
              <w:rPr>
                <w:rFonts w:ascii="Arial" w:hAnsi="Arial" w:cs="Arial"/>
                <w:lang w:val="es-ES_tradnl"/>
              </w:rPr>
            </w:pPr>
          </w:p>
        </w:tc>
        <w:tc>
          <w:tcPr>
            <w:tcW w:w="4070" w:type="dxa"/>
            <w:tcBorders>
              <w:top w:val="single" w:sz="4" w:space="0" w:color="auto"/>
            </w:tcBorders>
          </w:tcPr>
          <w:p w14:paraId="09BF7DAD"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124508BA"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tc>
      </w:tr>
    </w:tbl>
    <w:p w14:paraId="47A4D6EB" w14:textId="77777777" w:rsidR="00F70E3C" w:rsidRPr="00153C1C" w:rsidRDefault="00F70E3C" w:rsidP="00F70E3C">
      <w:pPr>
        <w:spacing w:after="0"/>
        <w:jc w:val="both"/>
        <w:rPr>
          <w:rFonts w:ascii="Arial" w:hAnsi="Arial" w:cs="Arial"/>
          <w:lang w:val="es-ES_tradnl"/>
        </w:rPr>
      </w:pPr>
    </w:p>
    <w:p w14:paraId="19D5C0AD"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lastRenderedPageBreak/>
        <w:t xml:space="preserve">ANEXO I </w:t>
      </w:r>
      <w:r w:rsidRPr="00153C1C">
        <w:rPr>
          <w:rFonts w:cs="Arial"/>
          <w:sz w:val="22"/>
          <w:szCs w:val="22"/>
          <w:lang w:val="es-ES_tradnl"/>
        </w:rPr>
        <w:t>OFERTA DE SERVICIOS</w:t>
      </w:r>
    </w:p>
    <w:p w14:paraId="384D7561" w14:textId="77777777" w:rsidR="00F70E3C" w:rsidRPr="00153C1C" w:rsidRDefault="00F70E3C" w:rsidP="00F70E3C">
      <w:pPr>
        <w:spacing w:after="0"/>
        <w:jc w:val="both"/>
        <w:rPr>
          <w:rFonts w:ascii="Arial" w:hAnsi="Arial" w:cs="Arial"/>
          <w:lang w:val="es-ES_tradnl"/>
        </w:rPr>
      </w:pPr>
    </w:p>
    <w:p w14:paraId="0E9CDD7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permitirá acceder al Concesionario a los Servicios de la Oferta, de conformidad con lo dispuesto por la Cláusula Segunda del Convenio.</w:t>
      </w:r>
    </w:p>
    <w:p w14:paraId="32E9B052" w14:textId="77777777" w:rsidR="00F70E3C" w:rsidRPr="00153C1C" w:rsidRDefault="00F70E3C" w:rsidP="00F70E3C">
      <w:pPr>
        <w:tabs>
          <w:tab w:val="left" w:pos="8191"/>
        </w:tabs>
        <w:spacing w:after="0"/>
        <w:jc w:val="both"/>
        <w:rPr>
          <w:rFonts w:ascii="Arial" w:hAnsi="Arial" w:cs="Arial"/>
          <w:lang w:val="es-ES_tradnl"/>
        </w:rPr>
      </w:pPr>
      <w:r w:rsidRPr="00153C1C">
        <w:rPr>
          <w:rFonts w:ascii="Arial" w:hAnsi="Arial" w:cs="Arial"/>
          <w:lang w:val="es-ES_tradnl"/>
        </w:rPr>
        <w:tab/>
      </w:r>
    </w:p>
    <w:p w14:paraId="4A1DFE33" w14:textId="77777777" w:rsidR="00F70E3C" w:rsidRPr="00153C1C" w:rsidRDefault="00F70E3C">
      <w:pPr>
        <w:widowControl w:val="0"/>
        <w:numPr>
          <w:ilvl w:val="0"/>
          <w:numId w:val="16"/>
        </w:numPr>
        <w:kinsoku w:val="0"/>
        <w:spacing w:after="0"/>
        <w:ind w:left="426"/>
        <w:rPr>
          <w:rFonts w:ascii="Arial" w:hAnsi="Arial" w:cs="Arial"/>
          <w:b/>
        </w:rPr>
      </w:pPr>
      <w:r w:rsidRPr="00153C1C">
        <w:rPr>
          <w:rFonts w:ascii="Arial" w:hAnsi="Arial" w:cs="Arial"/>
          <w:b/>
        </w:rPr>
        <w:t>Servicios de la Oferta.</w:t>
      </w:r>
    </w:p>
    <w:p w14:paraId="7BADBE25" w14:textId="77777777" w:rsidR="00F70E3C" w:rsidRPr="00153C1C" w:rsidRDefault="00F70E3C" w:rsidP="00F70E3C">
      <w:pPr>
        <w:spacing w:after="0"/>
        <w:jc w:val="both"/>
        <w:rPr>
          <w:rFonts w:ascii="Arial" w:hAnsi="Arial" w:cs="Arial"/>
        </w:rPr>
      </w:pPr>
    </w:p>
    <w:p w14:paraId="5364868E" w14:textId="77777777" w:rsidR="00F70E3C" w:rsidRPr="00153C1C" w:rsidRDefault="00F70E3C">
      <w:pPr>
        <w:numPr>
          <w:ilvl w:val="0"/>
          <w:numId w:val="17"/>
        </w:numPr>
        <w:spacing w:after="0"/>
        <w:ind w:left="426"/>
        <w:jc w:val="both"/>
        <w:rPr>
          <w:rFonts w:ascii="Arial" w:hAnsi="Arial" w:cs="Arial"/>
        </w:rPr>
      </w:pPr>
      <w:r w:rsidRPr="00153C1C">
        <w:rPr>
          <w:rFonts w:ascii="Arial" w:hAnsi="Arial" w:cs="Arial"/>
        </w:rPr>
        <w:t>Telcel ofrecerá al Concesionario los siguientes Servicios de la Oferta, bajo los siguientes niveles de consumo:</w:t>
      </w:r>
    </w:p>
    <w:p w14:paraId="528ACBD4" w14:textId="77777777" w:rsidR="00F70E3C" w:rsidRPr="00153C1C" w:rsidRDefault="00F70E3C" w:rsidP="00F70E3C">
      <w:pPr>
        <w:widowControl w:val="0"/>
        <w:kinsoku w:val="0"/>
        <w:spacing w:after="0"/>
        <w:jc w:val="both"/>
        <w:rPr>
          <w:rFonts w:ascii="Arial" w:hAnsi="Arial" w:cs="Arial"/>
          <w:shd w:val="clear" w:color="auto" w:fill="FFFFFF"/>
          <w:lang w:val="es-ES_tradnl"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2565"/>
        <w:gridCol w:w="3507"/>
      </w:tblGrid>
      <w:tr w:rsidR="00F70E3C" w:rsidRPr="00153C1C" w14:paraId="597866FF" w14:textId="77777777" w:rsidTr="00C41419">
        <w:tc>
          <w:tcPr>
            <w:tcW w:w="3241" w:type="dxa"/>
            <w:shd w:val="clear" w:color="auto" w:fill="auto"/>
          </w:tcPr>
          <w:p w14:paraId="31BA607A" w14:textId="77777777" w:rsidR="00F70E3C" w:rsidRPr="00153C1C" w:rsidRDefault="00F70E3C" w:rsidP="00C41419">
            <w:pPr>
              <w:spacing w:after="0"/>
              <w:ind w:right="709"/>
              <w:jc w:val="both"/>
              <w:rPr>
                <w:rFonts w:ascii="Arial" w:hAnsi="Arial" w:cs="Arial"/>
                <w:b/>
              </w:rPr>
            </w:pPr>
            <w:r w:rsidRPr="00153C1C">
              <w:rPr>
                <w:rFonts w:ascii="Arial" w:hAnsi="Arial" w:cs="Arial"/>
                <w:b/>
              </w:rPr>
              <w:t xml:space="preserve">Servicio </w:t>
            </w:r>
          </w:p>
        </w:tc>
        <w:tc>
          <w:tcPr>
            <w:tcW w:w="6115" w:type="dxa"/>
            <w:gridSpan w:val="2"/>
          </w:tcPr>
          <w:p w14:paraId="561407B4" w14:textId="77777777" w:rsidR="00F70E3C" w:rsidRPr="00153C1C" w:rsidRDefault="00F70E3C" w:rsidP="00C41419">
            <w:pPr>
              <w:spacing w:after="0"/>
              <w:ind w:left="851" w:right="709"/>
              <w:jc w:val="both"/>
              <w:rPr>
                <w:rFonts w:ascii="Arial" w:hAnsi="Arial" w:cs="Arial"/>
                <w:b/>
              </w:rPr>
            </w:pPr>
            <w:r w:rsidRPr="00153C1C">
              <w:rPr>
                <w:rFonts w:ascii="Arial" w:hAnsi="Arial" w:cs="Arial"/>
                <w:b/>
              </w:rPr>
              <w:t xml:space="preserve">Niveles de Consumo </w:t>
            </w:r>
          </w:p>
        </w:tc>
      </w:tr>
      <w:tr w:rsidR="00F70E3C" w:rsidRPr="00153C1C" w14:paraId="74DF9E7B" w14:textId="77777777" w:rsidTr="00C41419">
        <w:tc>
          <w:tcPr>
            <w:tcW w:w="3241" w:type="dxa"/>
            <w:shd w:val="clear" w:color="auto" w:fill="auto"/>
          </w:tcPr>
          <w:p w14:paraId="7B141FF9" w14:textId="77777777" w:rsidR="00F70E3C" w:rsidRPr="00153C1C" w:rsidRDefault="00F70E3C" w:rsidP="00C41419">
            <w:pPr>
              <w:spacing w:after="0"/>
              <w:ind w:left="34" w:right="14" w:hanging="34"/>
              <w:jc w:val="both"/>
              <w:rPr>
                <w:rFonts w:ascii="Arial" w:hAnsi="Arial" w:cs="Arial"/>
              </w:rPr>
            </w:pPr>
            <w:r w:rsidRPr="00153C1C">
              <w:rPr>
                <w:rFonts w:ascii="Arial" w:hAnsi="Arial" w:cs="Arial"/>
                <w:b/>
              </w:rPr>
              <w:t xml:space="preserve">a) Voz </w:t>
            </w:r>
            <w:r w:rsidRPr="00153C1C">
              <w:rPr>
                <w:rFonts w:ascii="Arial" w:hAnsi="Arial" w:cs="Arial"/>
              </w:rPr>
              <w:t>(se detallan los tipos de llamada, Subanexo A)</w:t>
            </w:r>
          </w:p>
        </w:tc>
        <w:tc>
          <w:tcPr>
            <w:tcW w:w="2571" w:type="dxa"/>
          </w:tcPr>
          <w:p w14:paraId="4E1B7D68" w14:textId="77777777" w:rsidR="00F70E3C" w:rsidRPr="00153C1C" w:rsidRDefault="00F70E3C" w:rsidP="00C41419">
            <w:pPr>
              <w:spacing w:after="0"/>
              <w:ind w:right="34"/>
              <w:jc w:val="both"/>
              <w:rPr>
                <w:rFonts w:ascii="Arial" w:hAnsi="Arial" w:cs="Arial"/>
              </w:rPr>
            </w:pPr>
            <w:r w:rsidRPr="00153C1C">
              <w:rPr>
                <w:rFonts w:ascii="Arial" w:hAnsi="Arial" w:cs="Arial"/>
              </w:rPr>
              <w:t>Por minuto – mínima e incremental</w:t>
            </w:r>
          </w:p>
          <w:p w14:paraId="0FA6D2A1" w14:textId="77777777" w:rsidR="00F70E3C" w:rsidRPr="00153C1C" w:rsidRDefault="00F70E3C" w:rsidP="00C41419">
            <w:pPr>
              <w:spacing w:after="0"/>
              <w:ind w:right="709"/>
              <w:jc w:val="both"/>
              <w:rPr>
                <w:rFonts w:ascii="Arial" w:hAnsi="Arial" w:cs="Arial"/>
              </w:rPr>
            </w:pPr>
          </w:p>
        </w:tc>
        <w:tc>
          <w:tcPr>
            <w:tcW w:w="3544" w:type="dxa"/>
            <w:shd w:val="clear" w:color="auto" w:fill="auto"/>
          </w:tcPr>
          <w:p w14:paraId="0DEB27C8" w14:textId="77777777" w:rsidR="00F70E3C" w:rsidRPr="00153C1C" w:rsidRDefault="00F70E3C" w:rsidP="00C41419">
            <w:pPr>
              <w:spacing w:after="0"/>
              <w:ind w:right="176"/>
              <w:jc w:val="both"/>
              <w:rPr>
                <w:rFonts w:ascii="Arial" w:hAnsi="Arial" w:cs="Arial"/>
              </w:rPr>
            </w:pPr>
            <w:r w:rsidRPr="00153C1C">
              <w:rPr>
                <w:rFonts w:ascii="Arial" w:hAnsi="Arial" w:cs="Arial"/>
              </w:rPr>
              <w:t>Por segundo – Mínima e incremental</w:t>
            </w:r>
          </w:p>
          <w:p w14:paraId="1161ED77" w14:textId="77777777" w:rsidR="00F70E3C" w:rsidRPr="00153C1C" w:rsidRDefault="00F70E3C" w:rsidP="00C41419">
            <w:pPr>
              <w:spacing w:after="0"/>
              <w:ind w:left="80" w:right="709" w:hanging="80"/>
              <w:jc w:val="both"/>
              <w:rPr>
                <w:rFonts w:ascii="Arial" w:hAnsi="Arial" w:cs="Arial"/>
              </w:rPr>
            </w:pPr>
          </w:p>
        </w:tc>
      </w:tr>
      <w:tr w:rsidR="00F70E3C" w:rsidRPr="00153C1C" w14:paraId="5F59637D" w14:textId="77777777" w:rsidTr="00C41419">
        <w:tc>
          <w:tcPr>
            <w:tcW w:w="3241" w:type="dxa"/>
            <w:shd w:val="clear" w:color="auto" w:fill="auto"/>
          </w:tcPr>
          <w:p w14:paraId="41CFD3FD" w14:textId="77777777" w:rsidR="00F70E3C" w:rsidRPr="00153C1C" w:rsidRDefault="00F70E3C" w:rsidP="00C41419">
            <w:pPr>
              <w:spacing w:after="0"/>
              <w:ind w:right="14" w:firstLine="34"/>
              <w:jc w:val="both"/>
              <w:rPr>
                <w:rFonts w:ascii="Arial" w:hAnsi="Arial" w:cs="Arial"/>
              </w:rPr>
            </w:pPr>
            <w:r w:rsidRPr="00153C1C">
              <w:rPr>
                <w:rFonts w:ascii="Arial" w:hAnsi="Arial" w:cs="Arial"/>
                <w:b/>
              </w:rPr>
              <w:t xml:space="preserve">b) Mensajes de Texto (SMS) </w:t>
            </w:r>
          </w:p>
        </w:tc>
        <w:tc>
          <w:tcPr>
            <w:tcW w:w="6115" w:type="dxa"/>
            <w:gridSpan w:val="2"/>
          </w:tcPr>
          <w:p w14:paraId="5D045BC3" w14:textId="77777777" w:rsidR="00F70E3C" w:rsidRPr="00153C1C" w:rsidRDefault="00F70E3C" w:rsidP="00C41419">
            <w:pPr>
              <w:spacing w:after="0"/>
              <w:jc w:val="both"/>
              <w:rPr>
                <w:rFonts w:ascii="Arial" w:hAnsi="Arial" w:cs="Arial"/>
                <w:color w:val="000000"/>
              </w:rPr>
            </w:pPr>
            <w:r w:rsidRPr="00153C1C">
              <w:rPr>
                <w:rFonts w:ascii="Arial" w:hAnsi="Arial" w:cs="Arial"/>
              </w:rPr>
              <w:t xml:space="preserve"> </w:t>
            </w:r>
            <w:r w:rsidRPr="00153C1C">
              <w:rPr>
                <w:rFonts w:ascii="Arial" w:hAnsi="Arial" w:cs="Arial"/>
                <w:color w:val="000000"/>
              </w:rPr>
              <w:t xml:space="preserve">Por evento, conjunto individualizado de hasta 160 (ciento sesenta) caracteres alfanuméricos ASCII, susceptible de ser enviado y/o recibido, a través del SMS, por el Usuario mediante su Equipo Terminal. </w:t>
            </w:r>
          </w:p>
          <w:p w14:paraId="0B41334A" w14:textId="77777777" w:rsidR="00F70E3C" w:rsidRPr="00153C1C" w:rsidRDefault="00F70E3C" w:rsidP="00C41419">
            <w:pPr>
              <w:spacing w:after="0"/>
              <w:ind w:right="34"/>
              <w:jc w:val="both"/>
              <w:rPr>
                <w:rFonts w:ascii="Arial" w:hAnsi="Arial" w:cs="Arial"/>
              </w:rPr>
            </w:pPr>
          </w:p>
        </w:tc>
      </w:tr>
      <w:tr w:rsidR="00F70E3C" w:rsidRPr="00153C1C" w14:paraId="57718ED5" w14:textId="77777777" w:rsidTr="00C41419">
        <w:tc>
          <w:tcPr>
            <w:tcW w:w="3241" w:type="dxa"/>
            <w:tcBorders>
              <w:bottom w:val="single" w:sz="4" w:space="0" w:color="auto"/>
            </w:tcBorders>
            <w:shd w:val="clear" w:color="auto" w:fill="auto"/>
          </w:tcPr>
          <w:p w14:paraId="034AA8CD" w14:textId="77777777" w:rsidR="00F70E3C" w:rsidRPr="00153C1C" w:rsidRDefault="00F70E3C" w:rsidP="00C41419">
            <w:pPr>
              <w:spacing w:after="0"/>
              <w:ind w:right="14" w:firstLine="34"/>
              <w:jc w:val="both"/>
              <w:rPr>
                <w:rFonts w:ascii="Arial" w:hAnsi="Arial" w:cs="Arial"/>
                <w:b/>
              </w:rPr>
            </w:pPr>
            <w:r w:rsidRPr="00153C1C">
              <w:rPr>
                <w:rFonts w:ascii="Arial" w:hAnsi="Arial" w:cs="Arial"/>
                <w:b/>
              </w:rPr>
              <w:t>c) Datos</w:t>
            </w:r>
          </w:p>
        </w:tc>
        <w:tc>
          <w:tcPr>
            <w:tcW w:w="2571" w:type="dxa"/>
            <w:tcBorders>
              <w:bottom w:val="single" w:sz="4" w:space="0" w:color="auto"/>
            </w:tcBorders>
          </w:tcPr>
          <w:p w14:paraId="623A73A6" w14:textId="77777777" w:rsidR="00F70E3C" w:rsidRPr="00153C1C" w:rsidRDefault="00F70E3C" w:rsidP="00C41419">
            <w:pPr>
              <w:spacing w:after="0"/>
              <w:ind w:right="709"/>
              <w:jc w:val="both"/>
              <w:rPr>
                <w:rFonts w:ascii="Arial" w:hAnsi="Arial" w:cs="Arial"/>
              </w:rPr>
            </w:pPr>
            <w:r w:rsidRPr="00153C1C">
              <w:rPr>
                <w:rFonts w:ascii="Arial" w:hAnsi="Arial" w:cs="Arial"/>
              </w:rPr>
              <w:t>1 MB=1024KB.</w:t>
            </w:r>
          </w:p>
          <w:p w14:paraId="77738377" w14:textId="77777777" w:rsidR="00F70E3C" w:rsidRPr="00153C1C" w:rsidRDefault="00F70E3C" w:rsidP="00C41419">
            <w:pPr>
              <w:spacing w:after="0"/>
              <w:ind w:right="709"/>
              <w:jc w:val="both"/>
              <w:rPr>
                <w:rFonts w:ascii="Arial" w:hAnsi="Arial" w:cs="Arial"/>
              </w:rPr>
            </w:pPr>
          </w:p>
        </w:tc>
        <w:tc>
          <w:tcPr>
            <w:tcW w:w="3544" w:type="dxa"/>
            <w:tcBorders>
              <w:bottom w:val="single" w:sz="4" w:space="0" w:color="auto"/>
            </w:tcBorders>
            <w:shd w:val="clear" w:color="auto" w:fill="auto"/>
          </w:tcPr>
          <w:p w14:paraId="25876D1C" w14:textId="77777777" w:rsidR="00F70E3C" w:rsidRPr="00153C1C" w:rsidRDefault="00F70E3C" w:rsidP="00C41419">
            <w:pPr>
              <w:spacing w:after="0"/>
              <w:ind w:right="34"/>
              <w:jc w:val="both"/>
              <w:rPr>
                <w:rFonts w:ascii="Arial" w:hAnsi="Arial" w:cs="Arial"/>
              </w:rPr>
            </w:pPr>
            <w:r w:rsidRPr="00153C1C">
              <w:rPr>
                <w:rFonts w:ascii="Arial" w:hAnsi="Arial" w:cs="Arial"/>
              </w:rPr>
              <w:t>Mínima e incremental 1 KB</w:t>
            </w:r>
          </w:p>
        </w:tc>
      </w:tr>
    </w:tbl>
    <w:p w14:paraId="3A815C0B" w14:textId="77777777" w:rsidR="00F70E3C" w:rsidRPr="00153C1C" w:rsidRDefault="00F70E3C" w:rsidP="00F70E3C">
      <w:pPr>
        <w:spacing w:after="0"/>
        <w:jc w:val="both"/>
        <w:rPr>
          <w:rFonts w:ascii="Arial" w:hAnsi="Arial" w:cs="Arial"/>
          <w:shd w:val="clear" w:color="auto" w:fill="FFFFFF"/>
          <w:lang w:val="es-ES_tradnl" w:eastAsia="es-ES"/>
        </w:rPr>
      </w:pPr>
    </w:p>
    <w:p w14:paraId="0FB4E399" w14:textId="77777777" w:rsidR="00F70E3C" w:rsidRPr="00153C1C" w:rsidRDefault="00F70E3C" w:rsidP="00F70E3C">
      <w:pPr>
        <w:spacing w:after="0"/>
        <w:jc w:val="both"/>
        <w:rPr>
          <w:rFonts w:ascii="Arial" w:hAnsi="Arial" w:cs="Arial"/>
          <w:lang w:eastAsia="es-ES"/>
        </w:rPr>
      </w:pPr>
      <w:r w:rsidRPr="00153C1C">
        <w:rPr>
          <w:rFonts w:ascii="Arial" w:hAnsi="Arial" w:cs="Arial"/>
          <w:shd w:val="clear" w:color="auto" w:fill="FFFFFF"/>
          <w:lang w:eastAsia="es-ES"/>
        </w:rPr>
        <w:t>Para lo anterior, Telcel proporcionará al Concesionario las facilidades técnicas de señalización y entrega de Tráfico con el fin de que el Concesionario, dentro de los estándares internacionales, pueda otorgar los servicios de pospago y prepago a sus Usuarios Finales como si se encontraran en su propia Red. Telcel proporcionará los canales de comunicación necesarios para realizar el intercambio de información de Facturación con la suficiente periodicidad que permita la correcta prestación de los Servicios de la Oferta.</w:t>
      </w:r>
    </w:p>
    <w:p w14:paraId="298C10A4" w14:textId="77777777" w:rsidR="00F70E3C" w:rsidRPr="00153C1C" w:rsidRDefault="00F70E3C" w:rsidP="00F70E3C">
      <w:pPr>
        <w:tabs>
          <w:tab w:val="left" w:pos="1220"/>
        </w:tabs>
        <w:spacing w:after="0"/>
        <w:rPr>
          <w:rFonts w:ascii="Arial" w:hAnsi="Arial" w:cs="Arial"/>
        </w:rPr>
      </w:pPr>
    </w:p>
    <w:p w14:paraId="7D6735EC" w14:textId="77777777" w:rsidR="00F70E3C" w:rsidRPr="00153C1C" w:rsidRDefault="00F70E3C" w:rsidP="00F70E3C">
      <w:pPr>
        <w:spacing w:after="0"/>
        <w:rPr>
          <w:rFonts w:ascii="Arial" w:hAnsi="Arial" w:cs="Arial"/>
        </w:rPr>
      </w:pPr>
      <w:r w:rsidRPr="00153C1C">
        <w:rPr>
          <w:rFonts w:ascii="Arial" w:hAnsi="Arial" w:cs="Arial"/>
        </w:rPr>
        <w:br w:type="page"/>
      </w:r>
    </w:p>
    <w:p w14:paraId="7B8C9079" w14:textId="77777777" w:rsidR="00F70E3C" w:rsidRPr="00153C1C" w:rsidRDefault="00F70E3C" w:rsidP="00F70E3C">
      <w:pPr>
        <w:spacing w:after="0"/>
        <w:jc w:val="center"/>
        <w:rPr>
          <w:rFonts w:ascii="Arial" w:hAnsi="Arial" w:cs="Arial"/>
          <w:b/>
        </w:rPr>
      </w:pPr>
      <w:r w:rsidRPr="00153C1C">
        <w:rPr>
          <w:rFonts w:ascii="Arial" w:hAnsi="Arial" w:cs="Arial"/>
          <w:b/>
        </w:rPr>
        <w:lastRenderedPageBreak/>
        <w:t>Subanexo A</w:t>
      </w:r>
    </w:p>
    <w:p w14:paraId="5A8F67F8" w14:textId="77777777" w:rsidR="00F70E3C" w:rsidRPr="00153C1C" w:rsidRDefault="00F70E3C" w:rsidP="00F70E3C">
      <w:pPr>
        <w:spacing w:after="0"/>
        <w:jc w:val="center"/>
        <w:rPr>
          <w:rFonts w:ascii="Arial" w:hAnsi="Arial" w:cs="Arial"/>
          <w:color w:val="FF0000"/>
        </w:rPr>
      </w:pPr>
    </w:p>
    <w:p w14:paraId="4A94723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cobrará Tarifas de Tránsito y/o Terminación (CPP) cuando sea el encargado de intercambiar el tráfico con la Red Pública de Telecomunicaciones de destino, como si se tratase de tráfico originado por un usuario de Telcel, conforme a la sección 1.1 del </w:t>
      </w:r>
      <w:r w:rsidRPr="00153C1C">
        <w:rPr>
          <w:rFonts w:ascii="Arial" w:hAnsi="Arial" w:cs="Arial"/>
          <w:b/>
          <w:lang w:val="es-ES_tradnl"/>
        </w:rPr>
        <w:t>Anexo II Acuerdos Técnicos</w:t>
      </w:r>
      <w:r w:rsidRPr="00153C1C">
        <w:rPr>
          <w:rFonts w:ascii="Arial" w:hAnsi="Arial" w:cs="Arial"/>
          <w:lang w:val="es-ES_tradnl"/>
        </w:rPr>
        <w:t>.</w:t>
      </w:r>
    </w:p>
    <w:p w14:paraId="3BEF12CE" w14:textId="77777777" w:rsidR="00F70E3C" w:rsidRPr="00153C1C" w:rsidRDefault="00F70E3C" w:rsidP="00F70E3C">
      <w:pPr>
        <w:spacing w:after="0"/>
        <w:jc w:val="both"/>
        <w:rPr>
          <w:rFonts w:ascii="Arial" w:hAnsi="Arial" w:cs="Arial"/>
          <w:lang w:val="es-ES_tradnl"/>
        </w:rPr>
      </w:pPr>
    </w:p>
    <w:p w14:paraId="5DB14CB7"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Tratándose de intercambio de tráfico directo </w:t>
      </w:r>
      <w:r w:rsidRPr="00153C1C">
        <w:rPr>
          <w:rFonts w:ascii="Arial" w:hAnsi="Arial" w:cs="Arial"/>
        </w:rPr>
        <w:t xml:space="preserve">conforme a la sección 1.2. del </w:t>
      </w:r>
      <w:r w:rsidRPr="00153C1C">
        <w:rPr>
          <w:rFonts w:ascii="Arial" w:hAnsi="Arial" w:cs="Arial"/>
          <w:b/>
        </w:rPr>
        <w:t>Anexo II Acuerdos Técnicos</w:t>
      </w:r>
      <w:r w:rsidRPr="00153C1C">
        <w:rPr>
          <w:rFonts w:ascii="Arial" w:hAnsi="Arial" w:cs="Arial"/>
        </w:rPr>
        <w:t xml:space="preserve">, </w:t>
      </w:r>
      <w:r w:rsidRPr="00153C1C">
        <w:rPr>
          <w:rFonts w:ascii="Arial" w:hAnsi="Arial" w:cs="Arial"/>
          <w:lang w:val="es-ES_tradnl"/>
        </w:rPr>
        <w:t>el cobro se realizará por uso de la Red Pública de Telecomunicaciones.</w:t>
      </w:r>
    </w:p>
    <w:p w14:paraId="75D8E730" w14:textId="77777777" w:rsidR="00F70E3C" w:rsidRPr="00153C1C" w:rsidRDefault="00F70E3C" w:rsidP="00F70E3C">
      <w:pPr>
        <w:spacing w:after="0"/>
        <w:jc w:val="both"/>
        <w:rPr>
          <w:rFonts w:ascii="Arial" w:hAnsi="Arial" w:cs="Arial"/>
          <w:lang w:val="es-ES_tradnl"/>
        </w:rPr>
      </w:pPr>
    </w:p>
    <w:p w14:paraId="1D2A0D0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cobrará Tarifas y Tarifas Extraordinarias</w:t>
      </w:r>
      <w:r w:rsidRPr="00153C1C">
        <w:rPr>
          <w:rStyle w:val="Refdenotaalpie"/>
          <w:rFonts w:ascii="Arial" w:hAnsi="Arial" w:cs="Arial"/>
          <w:lang w:val="es-ES_tradnl"/>
        </w:rPr>
        <w:footnoteReference w:id="6"/>
      </w:r>
      <w:r w:rsidRPr="00153C1C">
        <w:rPr>
          <w:rFonts w:ascii="Arial" w:hAnsi="Arial" w:cs="Arial"/>
          <w:lang w:val="es-ES_tradnl"/>
        </w:rPr>
        <w:t xml:space="preserve"> conforme a los siguientes escenarios de tráfico.</w:t>
      </w:r>
    </w:p>
    <w:p w14:paraId="7143AC39"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t>Saliente</w:t>
      </w:r>
    </w:p>
    <w:p w14:paraId="4C32F440" w14:textId="77777777" w:rsidR="00F70E3C" w:rsidRPr="00153C1C" w:rsidRDefault="00F70E3C" w:rsidP="00F70E3C">
      <w:pPr>
        <w:pStyle w:val="Listavistosa-nfasis11"/>
        <w:spacing w:line="276" w:lineRule="auto"/>
        <w:jc w:val="both"/>
        <w:rPr>
          <w:rFonts w:cs="Arial"/>
          <w:iCs/>
          <w:sz w:val="22"/>
          <w:szCs w:val="22"/>
        </w:rPr>
      </w:pPr>
    </w:p>
    <w:tbl>
      <w:tblPr>
        <w:tblW w:w="7456" w:type="dxa"/>
        <w:jc w:val="center"/>
        <w:tblCellMar>
          <w:left w:w="70" w:type="dxa"/>
          <w:right w:w="70" w:type="dxa"/>
        </w:tblCellMar>
        <w:tblLook w:val="04A0" w:firstRow="1" w:lastRow="0" w:firstColumn="1" w:lastColumn="0" w:noHBand="0" w:noVBand="1"/>
      </w:tblPr>
      <w:tblGrid>
        <w:gridCol w:w="1200"/>
        <w:gridCol w:w="1550"/>
        <w:gridCol w:w="350"/>
        <w:gridCol w:w="1305"/>
        <w:gridCol w:w="144"/>
        <w:gridCol w:w="2000"/>
        <w:gridCol w:w="331"/>
        <w:gridCol w:w="576"/>
      </w:tblGrid>
      <w:tr w:rsidR="00F70E3C" w:rsidRPr="00153C1C" w14:paraId="5ED511BF" w14:textId="77777777" w:rsidTr="00C41419">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59D12AAB" w14:textId="77777777" w:rsidR="00F70E3C" w:rsidRPr="00153C1C" w:rsidRDefault="00F70E3C" w:rsidP="00C41419">
            <w:pPr>
              <w:spacing w:after="0"/>
              <w:rPr>
                <w:rFonts w:ascii="Arial" w:eastAsia="Times New Roman" w:hAnsi="Arial" w:cs="Arial"/>
              </w:rPr>
            </w:pPr>
          </w:p>
        </w:tc>
        <w:tc>
          <w:tcPr>
            <w:tcW w:w="1900" w:type="dxa"/>
            <w:gridSpan w:val="2"/>
            <w:tcBorders>
              <w:top w:val="single" w:sz="4" w:space="0" w:color="auto"/>
              <w:left w:val="nil"/>
              <w:bottom w:val="nil"/>
              <w:right w:val="nil"/>
            </w:tcBorders>
            <w:shd w:val="clear" w:color="auto" w:fill="auto"/>
            <w:noWrap/>
            <w:vAlign w:val="bottom"/>
            <w:hideMark/>
          </w:tcPr>
          <w:p w14:paraId="485EBFC8"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75F03771"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1B8BD773"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69BB8B25" w14:textId="77777777" w:rsidTr="00C41419">
        <w:trPr>
          <w:gridAfter w:val="2"/>
          <w:wAfter w:w="907" w:type="dxa"/>
          <w:trHeight w:val="300"/>
          <w:jc w:val="center"/>
        </w:trPr>
        <w:tc>
          <w:tcPr>
            <w:tcW w:w="3100" w:type="dxa"/>
            <w:gridSpan w:val="3"/>
            <w:tcBorders>
              <w:top w:val="nil"/>
              <w:left w:val="nil"/>
              <w:bottom w:val="nil"/>
              <w:right w:val="nil"/>
            </w:tcBorders>
            <w:shd w:val="clear" w:color="auto" w:fill="auto"/>
            <w:vAlign w:val="bottom"/>
            <w:hideMark/>
          </w:tcPr>
          <w:p w14:paraId="2F16A45B"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Origen de la Llamada "A"</w:t>
            </w:r>
          </w:p>
        </w:tc>
        <w:tc>
          <w:tcPr>
            <w:tcW w:w="3449" w:type="dxa"/>
            <w:gridSpan w:val="3"/>
            <w:tcBorders>
              <w:top w:val="nil"/>
              <w:left w:val="nil"/>
              <w:bottom w:val="nil"/>
              <w:right w:val="nil"/>
            </w:tcBorders>
            <w:shd w:val="clear" w:color="auto" w:fill="auto"/>
            <w:vAlign w:val="bottom"/>
            <w:hideMark/>
          </w:tcPr>
          <w:p w14:paraId="12ABF3FA"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Destino de la Llamada "B"</w:t>
            </w:r>
          </w:p>
        </w:tc>
      </w:tr>
      <w:tr w:rsidR="00F70E3C" w:rsidRPr="00153C1C" w14:paraId="468FD316" w14:textId="77777777" w:rsidTr="00C41419">
        <w:trPr>
          <w:gridAfter w:val="2"/>
          <w:wAfter w:w="907" w:type="dxa"/>
          <w:trHeight w:val="300"/>
          <w:jc w:val="center"/>
        </w:trPr>
        <w:tc>
          <w:tcPr>
            <w:tcW w:w="1200" w:type="dxa"/>
            <w:tcBorders>
              <w:top w:val="single" w:sz="4" w:space="0" w:color="auto"/>
              <w:left w:val="nil"/>
              <w:bottom w:val="nil"/>
              <w:right w:val="nil"/>
            </w:tcBorders>
            <w:shd w:val="clear" w:color="auto" w:fill="auto"/>
            <w:noWrap/>
            <w:vAlign w:val="bottom"/>
            <w:hideMark/>
          </w:tcPr>
          <w:p w14:paraId="5AD5F5AA"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00" w:type="dxa"/>
            <w:gridSpan w:val="2"/>
            <w:tcBorders>
              <w:top w:val="single" w:sz="4" w:space="0" w:color="auto"/>
              <w:left w:val="nil"/>
              <w:bottom w:val="nil"/>
              <w:right w:val="nil"/>
            </w:tcBorders>
            <w:shd w:val="clear" w:color="auto" w:fill="auto"/>
            <w:noWrap/>
            <w:vAlign w:val="bottom"/>
            <w:hideMark/>
          </w:tcPr>
          <w:p w14:paraId="5D3E51D3"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3AD5E80A"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3B33A00C"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306456CE" w14:textId="77777777" w:rsidTr="00C41419">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16A1CDF5" w14:textId="77777777" w:rsidR="00F70E3C" w:rsidRPr="00153C1C" w:rsidRDefault="00F70E3C" w:rsidP="00C41419">
            <w:pPr>
              <w:spacing w:after="0"/>
              <w:rPr>
                <w:rFonts w:ascii="Arial" w:eastAsia="Times New Roman" w:hAnsi="Arial" w:cs="Arial"/>
              </w:rPr>
            </w:pPr>
          </w:p>
        </w:tc>
        <w:tc>
          <w:tcPr>
            <w:tcW w:w="1900" w:type="dxa"/>
            <w:gridSpan w:val="2"/>
            <w:tcBorders>
              <w:top w:val="nil"/>
              <w:left w:val="nil"/>
              <w:bottom w:val="nil"/>
              <w:right w:val="nil"/>
            </w:tcBorders>
            <w:shd w:val="clear" w:color="auto" w:fill="auto"/>
            <w:noWrap/>
            <w:vAlign w:val="bottom"/>
            <w:hideMark/>
          </w:tcPr>
          <w:p w14:paraId="5866F71C" w14:textId="77777777" w:rsidR="00F70E3C" w:rsidRPr="00153C1C" w:rsidRDefault="00F70E3C" w:rsidP="00C41419">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tcPr>
          <w:p w14:paraId="0122D57A"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Local/Nacional al Concesionario</w:t>
            </w:r>
          </w:p>
        </w:tc>
      </w:tr>
      <w:tr w:rsidR="00F70E3C" w:rsidRPr="00153C1C" w14:paraId="36A69783" w14:textId="77777777" w:rsidTr="00C41419">
        <w:trPr>
          <w:gridAfter w:val="2"/>
          <w:wAfter w:w="907" w:type="dxa"/>
          <w:trHeight w:val="300"/>
          <w:jc w:val="center"/>
        </w:trPr>
        <w:tc>
          <w:tcPr>
            <w:tcW w:w="3100" w:type="dxa"/>
            <w:gridSpan w:val="3"/>
            <w:vMerge w:val="restart"/>
            <w:tcBorders>
              <w:top w:val="nil"/>
              <w:left w:val="nil"/>
              <w:bottom w:val="nil"/>
              <w:right w:val="nil"/>
            </w:tcBorders>
            <w:shd w:val="clear" w:color="auto" w:fill="auto"/>
            <w:hideMark/>
          </w:tcPr>
          <w:p w14:paraId="1462DA22"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 xml:space="preserve">Concesionario en red de Telcel genera llamadas: </w:t>
            </w:r>
          </w:p>
        </w:tc>
        <w:tc>
          <w:tcPr>
            <w:tcW w:w="3449" w:type="dxa"/>
            <w:gridSpan w:val="3"/>
            <w:tcBorders>
              <w:top w:val="nil"/>
              <w:left w:val="nil"/>
              <w:bottom w:val="nil"/>
              <w:right w:val="nil"/>
            </w:tcBorders>
            <w:shd w:val="clear" w:color="auto" w:fill="auto"/>
          </w:tcPr>
          <w:p w14:paraId="2F56F94C"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F70E3C" w:rsidRPr="00153C1C" w14:paraId="39F85EE3" w14:textId="77777777" w:rsidTr="00C41419">
        <w:trPr>
          <w:gridAfter w:val="2"/>
          <w:wAfter w:w="907" w:type="dxa"/>
          <w:trHeight w:val="300"/>
          <w:jc w:val="center"/>
        </w:trPr>
        <w:tc>
          <w:tcPr>
            <w:tcW w:w="3100" w:type="dxa"/>
            <w:gridSpan w:val="3"/>
            <w:vMerge/>
            <w:tcBorders>
              <w:top w:val="nil"/>
              <w:left w:val="nil"/>
              <w:bottom w:val="nil"/>
              <w:right w:val="nil"/>
            </w:tcBorders>
            <w:vAlign w:val="center"/>
            <w:hideMark/>
          </w:tcPr>
          <w:p w14:paraId="300F55F1" w14:textId="77777777" w:rsidR="00F70E3C" w:rsidRPr="00153C1C" w:rsidRDefault="00F70E3C" w:rsidP="00C41419">
            <w:pPr>
              <w:spacing w:after="0"/>
              <w:rPr>
                <w:rFonts w:ascii="Arial" w:eastAsia="Times New Roman" w:hAnsi="Arial" w:cs="Arial"/>
                <w:color w:val="000000"/>
              </w:rPr>
            </w:pPr>
          </w:p>
        </w:tc>
        <w:tc>
          <w:tcPr>
            <w:tcW w:w="3449" w:type="dxa"/>
            <w:gridSpan w:val="3"/>
            <w:tcBorders>
              <w:top w:val="nil"/>
              <w:left w:val="nil"/>
              <w:bottom w:val="nil"/>
              <w:right w:val="nil"/>
            </w:tcBorders>
            <w:shd w:val="clear" w:color="auto" w:fill="auto"/>
          </w:tcPr>
          <w:p w14:paraId="5760DC82"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F70E3C" w:rsidRPr="00153C1C" w14:paraId="66DE1996" w14:textId="77777777" w:rsidTr="00C41419">
        <w:trPr>
          <w:gridAfter w:val="2"/>
          <w:wAfter w:w="907" w:type="dxa"/>
          <w:trHeight w:val="300"/>
          <w:jc w:val="center"/>
        </w:trPr>
        <w:tc>
          <w:tcPr>
            <w:tcW w:w="1200" w:type="dxa"/>
            <w:tcBorders>
              <w:top w:val="nil"/>
              <w:left w:val="nil"/>
              <w:bottom w:val="nil"/>
              <w:right w:val="nil"/>
            </w:tcBorders>
            <w:shd w:val="clear" w:color="auto" w:fill="auto"/>
            <w:noWrap/>
            <w:hideMark/>
          </w:tcPr>
          <w:p w14:paraId="085D0761" w14:textId="77777777" w:rsidR="00F70E3C" w:rsidRPr="00153C1C" w:rsidRDefault="00F70E3C" w:rsidP="00C41419">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hideMark/>
          </w:tcPr>
          <w:p w14:paraId="73F0D0B4" w14:textId="77777777" w:rsidR="00F70E3C" w:rsidRPr="00153C1C" w:rsidRDefault="00F70E3C" w:rsidP="00C41419">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788379A1"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Local Fijo</w:t>
            </w:r>
          </w:p>
        </w:tc>
      </w:tr>
      <w:tr w:rsidR="00F70E3C" w:rsidRPr="00153C1C" w14:paraId="78FC0A55" w14:textId="77777777" w:rsidTr="00C41419">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71887252" w14:textId="77777777" w:rsidR="00F70E3C" w:rsidRPr="00153C1C" w:rsidRDefault="00F70E3C" w:rsidP="00C41419">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1A96A409" w14:textId="77777777" w:rsidR="00F70E3C" w:rsidRPr="00153C1C" w:rsidRDefault="00F70E3C" w:rsidP="00C41419">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hideMark/>
          </w:tcPr>
          <w:p w14:paraId="201FA4A5"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F70E3C" w:rsidRPr="00153C1C" w14:paraId="3890EABA" w14:textId="77777777" w:rsidTr="00C41419">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78254826" w14:textId="77777777" w:rsidR="00F70E3C" w:rsidRPr="00153C1C" w:rsidRDefault="00F70E3C" w:rsidP="00C41419">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494DE1F3" w14:textId="77777777" w:rsidR="00F70E3C" w:rsidRPr="00153C1C" w:rsidRDefault="00F70E3C" w:rsidP="00C41419">
            <w:pPr>
              <w:spacing w:after="0"/>
              <w:rPr>
                <w:rFonts w:ascii="Arial" w:eastAsia="Times New Roman" w:hAnsi="Arial" w:cs="Arial"/>
              </w:rPr>
            </w:pPr>
          </w:p>
        </w:tc>
        <w:tc>
          <w:tcPr>
            <w:tcW w:w="3449" w:type="dxa"/>
            <w:gridSpan w:val="3"/>
            <w:tcBorders>
              <w:top w:val="nil"/>
              <w:left w:val="nil"/>
              <w:bottom w:val="nil"/>
              <w:right w:val="nil"/>
            </w:tcBorders>
            <w:shd w:val="clear" w:color="auto" w:fill="auto"/>
            <w:hideMark/>
          </w:tcPr>
          <w:p w14:paraId="4BE202C4"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LDI (Mundial)</w:t>
            </w:r>
          </w:p>
        </w:tc>
      </w:tr>
      <w:tr w:rsidR="00F70E3C" w:rsidRPr="00153C1C" w14:paraId="2F96C5CC" w14:textId="77777777" w:rsidTr="00C41419">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2A89AD06" w14:textId="77777777" w:rsidR="00F70E3C" w:rsidRPr="00153C1C" w:rsidRDefault="00F70E3C" w:rsidP="00C41419">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7EBF95A5" w14:textId="77777777" w:rsidR="00F70E3C" w:rsidRPr="00153C1C" w:rsidRDefault="00F70E3C" w:rsidP="00C41419">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16DCCC50"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LDI (Cuba)</w:t>
            </w:r>
          </w:p>
        </w:tc>
      </w:tr>
      <w:tr w:rsidR="00F70E3C" w:rsidRPr="00153C1C" w14:paraId="46052342" w14:textId="77777777" w:rsidTr="00C41419">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462EE772" w14:textId="77777777" w:rsidR="00F70E3C" w:rsidRPr="00153C1C" w:rsidRDefault="00F70E3C" w:rsidP="00C41419">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1071CD12" w14:textId="77777777" w:rsidR="00F70E3C" w:rsidRPr="00153C1C" w:rsidRDefault="00F70E3C" w:rsidP="00C41419">
            <w:pPr>
              <w:spacing w:after="0"/>
              <w:rPr>
                <w:rFonts w:ascii="Arial" w:eastAsia="Times New Roman" w:hAnsi="Arial" w:cs="Arial"/>
              </w:rPr>
            </w:pPr>
          </w:p>
        </w:tc>
        <w:tc>
          <w:tcPr>
            <w:tcW w:w="3449" w:type="dxa"/>
            <w:gridSpan w:val="3"/>
            <w:tcBorders>
              <w:top w:val="nil"/>
              <w:left w:val="nil"/>
              <w:bottom w:val="nil"/>
              <w:right w:val="nil"/>
            </w:tcBorders>
            <w:shd w:val="clear" w:color="auto" w:fill="auto"/>
            <w:noWrap/>
            <w:vAlign w:val="bottom"/>
            <w:hideMark/>
          </w:tcPr>
          <w:p w14:paraId="78D4D80B"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 Marcaciones a llamadas de emergencia</w:t>
            </w:r>
          </w:p>
          <w:p w14:paraId="18711A28"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4AFB18A4" w14:textId="77777777" w:rsidTr="00C41419">
        <w:tblPrEx>
          <w:jc w:val="left"/>
        </w:tblPrEx>
        <w:trPr>
          <w:gridBefore w:val="1"/>
          <w:wBefore w:w="1200" w:type="dxa"/>
          <w:trHeight w:val="300"/>
        </w:trPr>
        <w:tc>
          <w:tcPr>
            <w:tcW w:w="3205" w:type="dxa"/>
            <w:gridSpan w:val="3"/>
            <w:vMerge w:val="restart"/>
            <w:tcBorders>
              <w:top w:val="single" w:sz="4" w:space="0" w:color="auto"/>
              <w:left w:val="nil"/>
              <w:bottom w:val="nil"/>
              <w:right w:val="nil"/>
            </w:tcBorders>
            <w:shd w:val="clear" w:color="auto" w:fill="auto"/>
            <w:vAlign w:val="center"/>
            <w:hideMark/>
          </w:tcPr>
          <w:p w14:paraId="4E2673B1" w14:textId="77777777" w:rsidR="00F70E3C" w:rsidRPr="00153C1C" w:rsidRDefault="00F70E3C" w:rsidP="00C41419">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75" w:type="dxa"/>
            <w:gridSpan w:val="3"/>
            <w:tcBorders>
              <w:top w:val="single" w:sz="4" w:space="0" w:color="auto"/>
              <w:left w:val="nil"/>
              <w:bottom w:val="nil"/>
              <w:right w:val="nil"/>
            </w:tcBorders>
            <w:shd w:val="clear" w:color="auto" w:fill="auto"/>
            <w:noWrap/>
            <w:vAlign w:val="bottom"/>
            <w:hideMark/>
          </w:tcPr>
          <w:p w14:paraId="3431298A"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Al Concesionario</w:t>
            </w:r>
          </w:p>
        </w:tc>
        <w:tc>
          <w:tcPr>
            <w:tcW w:w="576" w:type="dxa"/>
            <w:tcBorders>
              <w:top w:val="single" w:sz="4" w:space="0" w:color="auto"/>
              <w:left w:val="nil"/>
              <w:bottom w:val="nil"/>
              <w:right w:val="nil"/>
            </w:tcBorders>
            <w:shd w:val="clear" w:color="auto" w:fill="auto"/>
            <w:noWrap/>
            <w:vAlign w:val="bottom"/>
            <w:hideMark/>
          </w:tcPr>
          <w:p w14:paraId="5D135D9C"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12DBFE58" w14:textId="77777777" w:rsidTr="00C41419">
        <w:tblPrEx>
          <w:jc w:val="left"/>
        </w:tblPrEx>
        <w:trPr>
          <w:gridBefore w:val="1"/>
          <w:wBefore w:w="1200" w:type="dxa"/>
          <w:trHeight w:val="226"/>
        </w:trPr>
        <w:tc>
          <w:tcPr>
            <w:tcW w:w="3205" w:type="dxa"/>
            <w:gridSpan w:val="3"/>
            <w:vMerge/>
            <w:tcBorders>
              <w:top w:val="single" w:sz="4" w:space="0" w:color="auto"/>
              <w:left w:val="nil"/>
              <w:bottom w:val="nil"/>
              <w:right w:val="nil"/>
            </w:tcBorders>
            <w:vAlign w:val="center"/>
            <w:hideMark/>
          </w:tcPr>
          <w:p w14:paraId="1DED25CB" w14:textId="77777777" w:rsidR="00F70E3C" w:rsidRPr="00153C1C" w:rsidRDefault="00F70E3C" w:rsidP="00C41419">
            <w:pPr>
              <w:spacing w:after="0"/>
              <w:rPr>
                <w:rFonts w:ascii="Arial" w:eastAsia="Times New Roman" w:hAnsi="Arial" w:cs="Arial"/>
                <w:color w:val="000000"/>
              </w:rPr>
            </w:pPr>
          </w:p>
        </w:tc>
        <w:tc>
          <w:tcPr>
            <w:tcW w:w="3051" w:type="dxa"/>
            <w:gridSpan w:val="4"/>
            <w:tcBorders>
              <w:top w:val="nil"/>
              <w:left w:val="nil"/>
              <w:bottom w:val="nil"/>
              <w:right w:val="nil"/>
            </w:tcBorders>
            <w:shd w:val="clear" w:color="auto" w:fill="auto"/>
            <w:hideMark/>
          </w:tcPr>
          <w:p w14:paraId="2DCFAAE6"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 xml:space="preserve">Telcel </w:t>
            </w:r>
          </w:p>
        </w:tc>
      </w:tr>
      <w:tr w:rsidR="00F70E3C" w:rsidRPr="00153C1C" w14:paraId="3D1B7B99" w14:textId="77777777" w:rsidTr="00C41419">
        <w:tblPrEx>
          <w:jc w:val="left"/>
        </w:tblPrEx>
        <w:trPr>
          <w:gridBefore w:val="1"/>
          <w:wBefore w:w="1200" w:type="dxa"/>
          <w:trHeight w:val="300"/>
        </w:trPr>
        <w:tc>
          <w:tcPr>
            <w:tcW w:w="3205" w:type="dxa"/>
            <w:gridSpan w:val="3"/>
            <w:vMerge/>
            <w:tcBorders>
              <w:top w:val="single" w:sz="4" w:space="0" w:color="auto"/>
              <w:left w:val="nil"/>
              <w:bottom w:val="nil"/>
              <w:right w:val="nil"/>
            </w:tcBorders>
            <w:vAlign w:val="center"/>
            <w:hideMark/>
          </w:tcPr>
          <w:p w14:paraId="1CB91FB5" w14:textId="77777777" w:rsidR="00F70E3C" w:rsidRPr="00153C1C" w:rsidRDefault="00F70E3C" w:rsidP="00C41419">
            <w:pPr>
              <w:spacing w:after="0"/>
              <w:rPr>
                <w:rFonts w:ascii="Arial" w:eastAsia="Times New Roman" w:hAnsi="Arial" w:cs="Arial"/>
                <w:color w:val="000000"/>
              </w:rPr>
            </w:pPr>
          </w:p>
        </w:tc>
        <w:tc>
          <w:tcPr>
            <w:tcW w:w="3051" w:type="dxa"/>
            <w:gridSpan w:val="4"/>
            <w:tcBorders>
              <w:top w:val="nil"/>
              <w:left w:val="nil"/>
              <w:bottom w:val="nil"/>
              <w:right w:val="nil"/>
            </w:tcBorders>
            <w:shd w:val="clear" w:color="auto" w:fill="auto"/>
            <w:hideMark/>
          </w:tcPr>
          <w:p w14:paraId="05021CE7"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 xml:space="preserve">Otro Móvil </w:t>
            </w:r>
          </w:p>
        </w:tc>
      </w:tr>
      <w:tr w:rsidR="00F70E3C" w:rsidRPr="00153C1C" w14:paraId="35F4F1C1" w14:textId="77777777" w:rsidTr="00C41419">
        <w:tblPrEx>
          <w:jc w:val="left"/>
        </w:tblPrEx>
        <w:trPr>
          <w:gridBefore w:val="1"/>
          <w:wBefore w:w="1200" w:type="dxa"/>
          <w:trHeight w:val="300"/>
        </w:trPr>
        <w:tc>
          <w:tcPr>
            <w:tcW w:w="1550" w:type="dxa"/>
            <w:tcBorders>
              <w:top w:val="single" w:sz="4" w:space="0" w:color="auto"/>
              <w:left w:val="nil"/>
              <w:bottom w:val="single" w:sz="4" w:space="0" w:color="auto"/>
              <w:right w:val="nil"/>
            </w:tcBorders>
            <w:shd w:val="clear" w:color="auto" w:fill="auto"/>
            <w:noWrap/>
            <w:vAlign w:val="bottom"/>
            <w:hideMark/>
          </w:tcPr>
          <w:p w14:paraId="62616077"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655" w:type="dxa"/>
            <w:gridSpan w:val="2"/>
            <w:tcBorders>
              <w:top w:val="single" w:sz="4" w:space="0" w:color="auto"/>
              <w:left w:val="nil"/>
              <w:bottom w:val="single" w:sz="4" w:space="0" w:color="auto"/>
              <w:right w:val="nil"/>
            </w:tcBorders>
            <w:shd w:val="clear" w:color="auto" w:fill="auto"/>
            <w:noWrap/>
            <w:vAlign w:val="bottom"/>
            <w:hideMark/>
          </w:tcPr>
          <w:p w14:paraId="4CBEA4CC"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475" w:type="dxa"/>
            <w:gridSpan w:val="3"/>
            <w:tcBorders>
              <w:top w:val="single" w:sz="4" w:space="0" w:color="auto"/>
              <w:left w:val="nil"/>
              <w:bottom w:val="single" w:sz="4" w:space="0" w:color="auto"/>
              <w:right w:val="nil"/>
            </w:tcBorders>
            <w:shd w:val="clear" w:color="auto" w:fill="auto"/>
            <w:noWrap/>
            <w:vAlign w:val="bottom"/>
            <w:hideMark/>
          </w:tcPr>
          <w:p w14:paraId="48C511B5"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576" w:type="dxa"/>
            <w:tcBorders>
              <w:top w:val="single" w:sz="4" w:space="0" w:color="auto"/>
              <w:left w:val="nil"/>
              <w:bottom w:val="single" w:sz="4" w:space="0" w:color="auto"/>
              <w:right w:val="nil"/>
            </w:tcBorders>
            <w:shd w:val="clear" w:color="auto" w:fill="auto"/>
            <w:noWrap/>
            <w:vAlign w:val="bottom"/>
            <w:hideMark/>
          </w:tcPr>
          <w:p w14:paraId="4B45204C"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18894DCC" w14:textId="77777777" w:rsidTr="00C41419">
        <w:tblPrEx>
          <w:jc w:val="left"/>
        </w:tblPrEx>
        <w:trPr>
          <w:gridBefore w:val="1"/>
          <w:wBefore w:w="1200" w:type="dxa"/>
          <w:trHeight w:val="300"/>
        </w:trPr>
        <w:tc>
          <w:tcPr>
            <w:tcW w:w="3205" w:type="dxa"/>
            <w:gridSpan w:val="3"/>
            <w:tcBorders>
              <w:top w:val="nil"/>
              <w:left w:val="nil"/>
              <w:bottom w:val="nil"/>
              <w:right w:val="nil"/>
            </w:tcBorders>
            <w:shd w:val="clear" w:color="auto" w:fill="auto"/>
            <w:noWrap/>
            <w:vAlign w:val="bottom"/>
            <w:hideMark/>
          </w:tcPr>
          <w:p w14:paraId="10EB5368"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MB (mínimo e incremental 1 KB)</w:t>
            </w:r>
          </w:p>
        </w:tc>
        <w:tc>
          <w:tcPr>
            <w:tcW w:w="3051" w:type="dxa"/>
            <w:gridSpan w:val="4"/>
            <w:tcBorders>
              <w:top w:val="nil"/>
              <w:left w:val="nil"/>
              <w:bottom w:val="nil"/>
              <w:right w:val="nil"/>
            </w:tcBorders>
            <w:shd w:val="clear" w:color="auto" w:fill="auto"/>
            <w:noWrap/>
            <w:vAlign w:val="bottom"/>
            <w:hideMark/>
          </w:tcPr>
          <w:p w14:paraId="2EEB6B8A"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Todos APN</w:t>
            </w:r>
          </w:p>
        </w:tc>
      </w:tr>
    </w:tbl>
    <w:p w14:paraId="667A5B95"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br w:type="page"/>
      </w:r>
      <w:r w:rsidRPr="00153C1C">
        <w:rPr>
          <w:rFonts w:cs="Arial"/>
          <w:b/>
          <w:iCs/>
          <w:sz w:val="22"/>
          <w:szCs w:val="22"/>
        </w:rPr>
        <w:lastRenderedPageBreak/>
        <w:t>Entrante</w:t>
      </w:r>
    </w:p>
    <w:p w14:paraId="7F18401D" w14:textId="77777777" w:rsidR="00F70E3C" w:rsidRPr="00153C1C" w:rsidRDefault="00F70E3C" w:rsidP="00F70E3C">
      <w:pPr>
        <w:pStyle w:val="Listavistosa-nfasis11"/>
        <w:spacing w:line="276" w:lineRule="auto"/>
        <w:jc w:val="center"/>
        <w:rPr>
          <w:rFonts w:cs="Arial"/>
          <w:b/>
          <w:iCs/>
          <w:sz w:val="22"/>
          <w:szCs w:val="22"/>
        </w:rPr>
      </w:pPr>
    </w:p>
    <w:tbl>
      <w:tblPr>
        <w:tblW w:w="5617" w:type="dxa"/>
        <w:tblInd w:w="1346" w:type="dxa"/>
        <w:tblCellMar>
          <w:left w:w="70" w:type="dxa"/>
          <w:right w:w="70" w:type="dxa"/>
        </w:tblCellMar>
        <w:tblLook w:val="04A0" w:firstRow="1" w:lastRow="0" w:firstColumn="1" w:lastColumn="0" w:noHBand="0" w:noVBand="1"/>
      </w:tblPr>
      <w:tblGrid>
        <w:gridCol w:w="1412"/>
        <w:gridCol w:w="1360"/>
        <w:gridCol w:w="1955"/>
        <w:gridCol w:w="445"/>
        <w:gridCol w:w="445"/>
      </w:tblGrid>
      <w:tr w:rsidR="00F70E3C" w:rsidRPr="00153C1C" w14:paraId="2C3554F6" w14:textId="77777777" w:rsidTr="00C41419">
        <w:trPr>
          <w:gridAfter w:val="1"/>
          <w:wAfter w:w="445" w:type="dxa"/>
          <w:trHeight w:val="300"/>
        </w:trPr>
        <w:tc>
          <w:tcPr>
            <w:tcW w:w="2772" w:type="dxa"/>
            <w:gridSpan w:val="2"/>
            <w:tcBorders>
              <w:top w:val="nil"/>
              <w:left w:val="nil"/>
              <w:bottom w:val="nil"/>
              <w:right w:val="nil"/>
            </w:tcBorders>
            <w:shd w:val="clear" w:color="auto" w:fill="auto"/>
            <w:vAlign w:val="bottom"/>
            <w:hideMark/>
          </w:tcPr>
          <w:p w14:paraId="60608255"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 xml:space="preserve">Destino de la llamada "B" </w:t>
            </w:r>
          </w:p>
        </w:tc>
        <w:tc>
          <w:tcPr>
            <w:tcW w:w="2400" w:type="dxa"/>
            <w:gridSpan w:val="2"/>
            <w:tcBorders>
              <w:top w:val="nil"/>
              <w:left w:val="nil"/>
              <w:bottom w:val="nil"/>
              <w:right w:val="nil"/>
            </w:tcBorders>
            <w:shd w:val="clear" w:color="auto" w:fill="auto"/>
            <w:vAlign w:val="bottom"/>
            <w:hideMark/>
          </w:tcPr>
          <w:p w14:paraId="7174E2FF"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 xml:space="preserve">Origen de la llamada "A" </w:t>
            </w:r>
          </w:p>
        </w:tc>
      </w:tr>
      <w:tr w:rsidR="00F70E3C" w:rsidRPr="00153C1C" w14:paraId="1671BEA5" w14:textId="77777777" w:rsidTr="00C41419">
        <w:trPr>
          <w:gridAfter w:val="1"/>
          <w:wAfter w:w="445" w:type="dxa"/>
          <w:trHeight w:val="300"/>
        </w:trPr>
        <w:tc>
          <w:tcPr>
            <w:tcW w:w="1412" w:type="dxa"/>
            <w:tcBorders>
              <w:top w:val="single" w:sz="4" w:space="0" w:color="auto"/>
              <w:left w:val="nil"/>
              <w:bottom w:val="nil"/>
              <w:right w:val="nil"/>
            </w:tcBorders>
            <w:shd w:val="clear" w:color="auto" w:fill="auto"/>
            <w:noWrap/>
            <w:vAlign w:val="bottom"/>
            <w:hideMark/>
          </w:tcPr>
          <w:p w14:paraId="150932D1"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360" w:type="dxa"/>
            <w:tcBorders>
              <w:top w:val="single" w:sz="4" w:space="0" w:color="auto"/>
              <w:left w:val="nil"/>
              <w:bottom w:val="nil"/>
              <w:right w:val="nil"/>
            </w:tcBorders>
            <w:shd w:val="clear" w:color="auto" w:fill="auto"/>
            <w:noWrap/>
            <w:vAlign w:val="bottom"/>
            <w:hideMark/>
          </w:tcPr>
          <w:p w14:paraId="1CEF406A"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55" w:type="dxa"/>
            <w:tcBorders>
              <w:top w:val="single" w:sz="4" w:space="0" w:color="auto"/>
              <w:left w:val="nil"/>
              <w:bottom w:val="nil"/>
              <w:right w:val="nil"/>
            </w:tcBorders>
            <w:shd w:val="clear" w:color="auto" w:fill="auto"/>
            <w:noWrap/>
            <w:vAlign w:val="bottom"/>
            <w:hideMark/>
          </w:tcPr>
          <w:p w14:paraId="2186D6BC"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tcBorders>
              <w:top w:val="single" w:sz="4" w:space="0" w:color="auto"/>
              <w:left w:val="nil"/>
              <w:bottom w:val="nil"/>
              <w:right w:val="nil"/>
            </w:tcBorders>
            <w:shd w:val="clear" w:color="auto" w:fill="auto"/>
            <w:noWrap/>
            <w:vAlign w:val="bottom"/>
            <w:hideMark/>
          </w:tcPr>
          <w:p w14:paraId="4CE8B4ED"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4A962F66" w14:textId="77777777" w:rsidTr="00C41419">
        <w:trPr>
          <w:trHeight w:val="300"/>
        </w:trPr>
        <w:tc>
          <w:tcPr>
            <w:tcW w:w="2772" w:type="dxa"/>
            <w:gridSpan w:val="2"/>
            <w:vMerge w:val="restart"/>
            <w:tcBorders>
              <w:top w:val="nil"/>
              <w:left w:val="nil"/>
              <w:right w:val="nil"/>
            </w:tcBorders>
            <w:shd w:val="clear" w:color="auto" w:fill="auto"/>
            <w:noWrap/>
            <w:vAlign w:val="bottom"/>
            <w:hideMark/>
          </w:tcPr>
          <w:p w14:paraId="24AB6B8D" w14:textId="77777777" w:rsidR="00F70E3C" w:rsidRPr="00153C1C" w:rsidRDefault="00F70E3C" w:rsidP="00C41419">
            <w:pPr>
              <w:spacing w:after="0"/>
              <w:rPr>
                <w:rFonts w:ascii="Arial" w:eastAsia="Times New Roman" w:hAnsi="Arial" w:cs="Arial"/>
              </w:rPr>
            </w:pPr>
            <w:r w:rsidRPr="00153C1C">
              <w:rPr>
                <w:rFonts w:ascii="Arial" w:eastAsia="Times New Roman" w:hAnsi="Arial" w:cs="Arial"/>
                <w:color w:val="000000"/>
              </w:rPr>
              <w:t>Concesionario en red de Telcel recibe llamadas:</w:t>
            </w:r>
          </w:p>
        </w:tc>
        <w:tc>
          <w:tcPr>
            <w:tcW w:w="2400" w:type="dxa"/>
            <w:gridSpan w:val="2"/>
            <w:tcBorders>
              <w:top w:val="single" w:sz="4" w:space="0" w:color="auto"/>
              <w:left w:val="nil"/>
              <w:bottom w:val="nil"/>
              <w:right w:val="nil"/>
            </w:tcBorders>
            <w:shd w:val="clear" w:color="auto" w:fill="auto"/>
            <w:vAlign w:val="bottom"/>
          </w:tcPr>
          <w:p w14:paraId="5F49CF1F"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vAlign w:val="bottom"/>
          </w:tcPr>
          <w:p w14:paraId="2D9BBC5E"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4D6C6D8D" w14:textId="77777777" w:rsidTr="00C41419">
        <w:trPr>
          <w:gridAfter w:val="1"/>
          <w:wAfter w:w="445" w:type="dxa"/>
          <w:trHeight w:val="300"/>
        </w:trPr>
        <w:tc>
          <w:tcPr>
            <w:tcW w:w="2772" w:type="dxa"/>
            <w:gridSpan w:val="2"/>
            <w:vMerge/>
            <w:tcBorders>
              <w:left w:val="nil"/>
              <w:bottom w:val="nil"/>
              <w:right w:val="nil"/>
            </w:tcBorders>
            <w:vAlign w:val="center"/>
            <w:hideMark/>
          </w:tcPr>
          <w:p w14:paraId="7EA5404E" w14:textId="77777777" w:rsidR="00F70E3C" w:rsidRPr="00153C1C" w:rsidRDefault="00F70E3C" w:rsidP="00C41419">
            <w:pPr>
              <w:spacing w:after="0"/>
              <w:rPr>
                <w:rFonts w:ascii="Arial" w:eastAsia="Times New Roman" w:hAnsi="Arial" w:cs="Arial"/>
                <w:color w:val="000000"/>
              </w:rPr>
            </w:pPr>
          </w:p>
        </w:tc>
        <w:tc>
          <w:tcPr>
            <w:tcW w:w="2400" w:type="dxa"/>
            <w:gridSpan w:val="2"/>
            <w:tcBorders>
              <w:top w:val="nil"/>
              <w:left w:val="nil"/>
              <w:bottom w:val="nil"/>
              <w:right w:val="nil"/>
            </w:tcBorders>
            <w:shd w:val="clear" w:color="auto" w:fill="auto"/>
          </w:tcPr>
          <w:p w14:paraId="24A0F1E4"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 xml:space="preserve">Local/Nacional del Concesionario </w:t>
            </w:r>
          </w:p>
        </w:tc>
      </w:tr>
      <w:tr w:rsidR="00F70E3C" w:rsidRPr="00153C1C" w14:paraId="1C9D8873" w14:textId="77777777" w:rsidTr="00C41419">
        <w:trPr>
          <w:gridAfter w:val="1"/>
          <w:wAfter w:w="445" w:type="dxa"/>
          <w:trHeight w:val="300"/>
        </w:trPr>
        <w:tc>
          <w:tcPr>
            <w:tcW w:w="1412" w:type="dxa"/>
            <w:tcBorders>
              <w:top w:val="nil"/>
              <w:left w:val="nil"/>
              <w:bottom w:val="nil"/>
              <w:right w:val="nil"/>
            </w:tcBorders>
            <w:shd w:val="clear" w:color="auto" w:fill="auto"/>
            <w:noWrap/>
            <w:hideMark/>
          </w:tcPr>
          <w:p w14:paraId="53B39D21" w14:textId="77777777" w:rsidR="00F70E3C" w:rsidRPr="00153C1C" w:rsidRDefault="00F70E3C" w:rsidP="00C41419">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hideMark/>
          </w:tcPr>
          <w:p w14:paraId="2C9FCBD6" w14:textId="77777777" w:rsidR="00F70E3C" w:rsidRPr="00153C1C" w:rsidRDefault="00F70E3C" w:rsidP="00C41419">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095BAA36"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F70E3C" w:rsidRPr="00153C1C" w14:paraId="34C4FE6A" w14:textId="77777777" w:rsidTr="00C41419">
        <w:trPr>
          <w:gridAfter w:val="1"/>
          <w:wAfter w:w="445" w:type="dxa"/>
          <w:trHeight w:val="300"/>
        </w:trPr>
        <w:tc>
          <w:tcPr>
            <w:tcW w:w="1412" w:type="dxa"/>
            <w:tcBorders>
              <w:top w:val="nil"/>
              <w:left w:val="nil"/>
              <w:bottom w:val="nil"/>
              <w:right w:val="nil"/>
            </w:tcBorders>
            <w:shd w:val="clear" w:color="auto" w:fill="auto"/>
            <w:noWrap/>
          </w:tcPr>
          <w:p w14:paraId="62886B68" w14:textId="77777777" w:rsidR="00F70E3C" w:rsidRPr="00153C1C" w:rsidRDefault="00F70E3C" w:rsidP="00C41419">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268D6780" w14:textId="77777777" w:rsidR="00F70E3C" w:rsidRPr="00153C1C" w:rsidRDefault="00F70E3C" w:rsidP="00C41419">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19C85080"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F70E3C" w:rsidRPr="00153C1C" w14:paraId="6B05190D" w14:textId="77777777" w:rsidTr="00C41419">
        <w:trPr>
          <w:gridAfter w:val="1"/>
          <w:wAfter w:w="445" w:type="dxa"/>
          <w:trHeight w:val="300"/>
        </w:trPr>
        <w:tc>
          <w:tcPr>
            <w:tcW w:w="1412" w:type="dxa"/>
            <w:tcBorders>
              <w:top w:val="nil"/>
              <w:left w:val="nil"/>
              <w:bottom w:val="nil"/>
              <w:right w:val="nil"/>
            </w:tcBorders>
            <w:shd w:val="clear" w:color="auto" w:fill="auto"/>
            <w:noWrap/>
          </w:tcPr>
          <w:p w14:paraId="04610007" w14:textId="77777777" w:rsidR="00F70E3C" w:rsidRPr="00153C1C" w:rsidRDefault="00F70E3C" w:rsidP="00C41419">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184AC604" w14:textId="77777777" w:rsidR="00F70E3C" w:rsidRPr="00153C1C" w:rsidRDefault="00F70E3C" w:rsidP="00C41419">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079B4725"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Local/Nacional Fijo</w:t>
            </w:r>
          </w:p>
        </w:tc>
      </w:tr>
      <w:tr w:rsidR="00F70E3C" w:rsidRPr="00153C1C" w14:paraId="7C38E516" w14:textId="77777777" w:rsidTr="00C41419">
        <w:trPr>
          <w:gridAfter w:val="1"/>
          <w:wAfter w:w="445" w:type="dxa"/>
          <w:trHeight w:val="300"/>
        </w:trPr>
        <w:tc>
          <w:tcPr>
            <w:tcW w:w="1412" w:type="dxa"/>
            <w:tcBorders>
              <w:left w:val="nil"/>
              <w:bottom w:val="nil"/>
              <w:right w:val="nil"/>
            </w:tcBorders>
            <w:shd w:val="clear" w:color="auto" w:fill="auto"/>
            <w:noWrap/>
            <w:vAlign w:val="bottom"/>
            <w:hideMark/>
          </w:tcPr>
          <w:p w14:paraId="3D9EF3EB" w14:textId="77777777" w:rsidR="00F70E3C" w:rsidRPr="00153C1C" w:rsidRDefault="00F70E3C" w:rsidP="00C41419">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1600634D" w14:textId="77777777" w:rsidR="00F70E3C" w:rsidRPr="00153C1C" w:rsidRDefault="00F70E3C" w:rsidP="00C41419">
            <w:pPr>
              <w:spacing w:after="0"/>
              <w:rPr>
                <w:rFonts w:ascii="Arial" w:eastAsia="Times New Roman" w:hAnsi="Arial" w:cs="Arial"/>
              </w:rPr>
            </w:pPr>
          </w:p>
        </w:tc>
        <w:tc>
          <w:tcPr>
            <w:tcW w:w="2400" w:type="dxa"/>
            <w:gridSpan w:val="2"/>
            <w:tcBorders>
              <w:top w:val="single" w:sz="4" w:space="0" w:color="auto"/>
              <w:left w:val="nil"/>
              <w:bottom w:val="nil"/>
              <w:right w:val="nil"/>
            </w:tcBorders>
            <w:shd w:val="clear" w:color="auto" w:fill="auto"/>
            <w:hideMark/>
          </w:tcPr>
          <w:p w14:paraId="27EE4E27"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F70E3C" w:rsidRPr="00153C1C" w14:paraId="1D949C62" w14:textId="77777777" w:rsidTr="00C41419">
        <w:trPr>
          <w:gridAfter w:val="1"/>
          <w:wAfter w:w="445" w:type="dxa"/>
          <w:trHeight w:val="300"/>
        </w:trPr>
        <w:tc>
          <w:tcPr>
            <w:tcW w:w="1412" w:type="dxa"/>
            <w:tcBorders>
              <w:top w:val="nil"/>
              <w:left w:val="nil"/>
              <w:bottom w:val="nil"/>
              <w:right w:val="nil"/>
            </w:tcBorders>
            <w:shd w:val="clear" w:color="auto" w:fill="auto"/>
            <w:noWrap/>
            <w:vAlign w:val="bottom"/>
            <w:hideMark/>
          </w:tcPr>
          <w:p w14:paraId="2DB982AA" w14:textId="77777777" w:rsidR="00F70E3C" w:rsidRPr="00153C1C" w:rsidRDefault="00F70E3C" w:rsidP="00C41419">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40D68F65" w14:textId="77777777" w:rsidR="00F70E3C" w:rsidRPr="00153C1C" w:rsidRDefault="00F70E3C" w:rsidP="00C41419">
            <w:pPr>
              <w:spacing w:after="0"/>
              <w:rPr>
                <w:rFonts w:ascii="Arial" w:eastAsia="Times New Roman" w:hAnsi="Arial" w:cs="Arial"/>
              </w:rPr>
            </w:pPr>
          </w:p>
        </w:tc>
        <w:tc>
          <w:tcPr>
            <w:tcW w:w="2400" w:type="dxa"/>
            <w:gridSpan w:val="2"/>
            <w:tcBorders>
              <w:top w:val="nil"/>
              <w:left w:val="nil"/>
              <w:bottom w:val="nil"/>
              <w:right w:val="nil"/>
            </w:tcBorders>
            <w:shd w:val="clear" w:color="auto" w:fill="auto"/>
            <w:hideMark/>
          </w:tcPr>
          <w:p w14:paraId="0247F527"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LDI (Mundial)</w:t>
            </w:r>
          </w:p>
        </w:tc>
      </w:tr>
      <w:tr w:rsidR="00F70E3C" w:rsidRPr="00153C1C" w14:paraId="18B32C55" w14:textId="77777777" w:rsidTr="00C41419">
        <w:trPr>
          <w:gridAfter w:val="1"/>
          <w:wAfter w:w="445" w:type="dxa"/>
          <w:trHeight w:val="300"/>
        </w:trPr>
        <w:tc>
          <w:tcPr>
            <w:tcW w:w="1412" w:type="dxa"/>
            <w:tcBorders>
              <w:top w:val="nil"/>
              <w:left w:val="nil"/>
              <w:bottom w:val="nil"/>
              <w:right w:val="nil"/>
            </w:tcBorders>
            <w:shd w:val="clear" w:color="auto" w:fill="auto"/>
            <w:noWrap/>
            <w:vAlign w:val="bottom"/>
            <w:hideMark/>
          </w:tcPr>
          <w:p w14:paraId="69400C74" w14:textId="77777777" w:rsidR="00F70E3C" w:rsidRPr="00153C1C" w:rsidRDefault="00F70E3C" w:rsidP="00C41419">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592ABF77" w14:textId="77777777" w:rsidR="00F70E3C" w:rsidRPr="00153C1C" w:rsidRDefault="00F70E3C" w:rsidP="00C41419">
            <w:pPr>
              <w:spacing w:after="0"/>
              <w:rPr>
                <w:rFonts w:ascii="Arial" w:eastAsia="Times New Roman" w:hAnsi="Arial" w:cs="Arial"/>
              </w:rPr>
            </w:pPr>
          </w:p>
        </w:tc>
        <w:tc>
          <w:tcPr>
            <w:tcW w:w="2400" w:type="dxa"/>
            <w:gridSpan w:val="2"/>
            <w:tcBorders>
              <w:top w:val="nil"/>
              <w:left w:val="nil"/>
              <w:bottom w:val="single" w:sz="4" w:space="0" w:color="auto"/>
              <w:right w:val="nil"/>
            </w:tcBorders>
            <w:shd w:val="clear" w:color="auto" w:fill="auto"/>
            <w:hideMark/>
          </w:tcPr>
          <w:p w14:paraId="580025B3" w14:textId="77777777" w:rsidR="00F70E3C" w:rsidRPr="00153C1C" w:rsidRDefault="00F70E3C" w:rsidP="00C41419">
            <w:pPr>
              <w:spacing w:after="0"/>
              <w:rPr>
                <w:rFonts w:ascii="Arial" w:eastAsia="Times New Roman" w:hAnsi="Arial" w:cs="Arial"/>
                <w:color w:val="000000"/>
              </w:rPr>
            </w:pPr>
            <w:r w:rsidRPr="00153C1C">
              <w:rPr>
                <w:rFonts w:ascii="Arial" w:eastAsia="Times New Roman" w:hAnsi="Arial" w:cs="Arial"/>
                <w:color w:val="000000"/>
              </w:rPr>
              <w:t>LDI (Cuba)</w:t>
            </w:r>
          </w:p>
        </w:tc>
      </w:tr>
    </w:tbl>
    <w:p w14:paraId="2CB8665D" w14:textId="77777777" w:rsidR="00F70E3C" w:rsidRPr="00153C1C" w:rsidRDefault="00F70E3C" w:rsidP="00F70E3C">
      <w:pPr>
        <w:pStyle w:val="Listavistosa-nfasis11"/>
        <w:spacing w:line="276" w:lineRule="auto"/>
        <w:ind w:left="3540" w:firstLine="708"/>
        <w:jc w:val="both"/>
        <w:rPr>
          <w:rFonts w:cs="Arial"/>
          <w:iCs/>
          <w:sz w:val="22"/>
          <w:szCs w:val="22"/>
        </w:rPr>
      </w:pPr>
      <w:r w:rsidRPr="00153C1C">
        <w:rPr>
          <w:rFonts w:cs="Arial"/>
          <w:iCs/>
          <w:sz w:val="22"/>
          <w:szCs w:val="22"/>
        </w:rPr>
        <w:t xml:space="preserve">Marcaciones a llamadas </w:t>
      </w:r>
    </w:p>
    <w:p w14:paraId="393BBB14" w14:textId="77777777" w:rsidR="00F70E3C" w:rsidRPr="00153C1C" w:rsidRDefault="00F70E3C" w:rsidP="00F70E3C">
      <w:pPr>
        <w:pStyle w:val="Listavistosa-nfasis11"/>
        <w:spacing w:line="276" w:lineRule="auto"/>
        <w:ind w:left="3552" w:firstLine="696"/>
        <w:jc w:val="both"/>
        <w:rPr>
          <w:rFonts w:cs="Arial"/>
          <w:iCs/>
          <w:sz w:val="22"/>
          <w:szCs w:val="22"/>
        </w:rPr>
      </w:pPr>
      <w:r w:rsidRPr="00153C1C">
        <w:rPr>
          <w:rFonts w:cs="Arial"/>
          <w:iCs/>
          <w:sz w:val="22"/>
          <w:szCs w:val="22"/>
        </w:rPr>
        <w:t>de emergencia</w:t>
      </w:r>
    </w:p>
    <w:p w14:paraId="4384B812" w14:textId="77777777" w:rsidR="00F70E3C" w:rsidRPr="00153C1C" w:rsidRDefault="00F70E3C" w:rsidP="00F70E3C">
      <w:pPr>
        <w:pStyle w:val="Listavistosa-nfasis11"/>
        <w:spacing w:line="276" w:lineRule="auto"/>
        <w:ind w:left="3552" w:firstLine="696"/>
        <w:jc w:val="both"/>
        <w:rPr>
          <w:rFonts w:cs="Arial"/>
          <w:iCs/>
          <w:sz w:val="22"/>
          <w:szCs w:val="22"/>
        </w:rPr>
      </w:pPr>
    </w:p>
    <w:p w14:paraId="55966128"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t>Entrante</w:t>
      </w:r>
    </w:p>
    <w:tbl>
      <w:tblPr>
        <w:tblW w:w="7727" w:type="dxa"/>
        <w:jc w:val="center"/>
        <w:tblCellMar>
          <w:left w:w="70" w:type="dxa"/>
          <w:right w:w="70" w:type="dxa"/>
        </w:tblCellMar>
        <w:tblLook w:val="04A0" w:firstRow="1" w:lastRow="0" w:firstColumn="1" w:lastColumn="0" w:noHBand="0" w:noVBand="1"/>
      </w:tblPr>
      <w:tblGrid>
        <w:gridCol w:w="617"/>
        <w:gridCol w:w="4292"/>
        <w:gridCol w:w="3085"/>
      </w:tblGrid>
      <w:tr w:rsidR="00F70E3C" w:rsidRPr="00153C1C" w14:paraId="3A1B1C06" w14:textId="77777777" w:rsidTr="00C41419">
        <w:trPr>
          <w:trHeight w:val="300"/>
          <w:jc w:val="center"/>
        </w:trPr>
        <w:tc>
          <w:tcPr>
            <w:tcW w:w="2161" w:type="dxa"/>
            <w:vMerge w:val="restart"/>
            <w:tcBorders>
              <w:top w:val="single" w:sz="4" w:space="0" w:color="auto"/>
              <w:left w:val="nil"/>
              <w:bottom w:val="nil"/>
              <w:right w:val="nil"/>
            </w:tcBorders>
            <w:shd w:val="clear" w:color="auto" w:fill="auto"/>
            <w:vAlign w:val="center"/>
            <w:hideMark/>
          </w:tcPr>
          <w:p w14:paraId="051A147A" w14:textId="77777777" w:rsidR="00F70E3C" w:rsidRPr="00153C1C" w:rsidRDefault="00F70E3C" w:rsidP="00C41419">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81" w:type="dxa"/>
            <w:tcBorders>
              <w:top w:val="single" w:sz="4" w:space="0" w:color="auto"/>
              <w:left w:val="nil"/>
              <w:bottom w:val="nil"/>
              <w:right w:val="nil"/>
            </w:tcBorders>
            <w:shd w:val="clear" w:color="auto" w:fill="auto"/>
            <w:noWrap/>
            <w:vAlign w:val="bottom"/>
            <w:hideMark/>
          </w:tcPr>
          <w:p w14:paraId="549030BC" w14:textId="77777777" w:rsidR="00F70E3C" w:rsidRPr="00153C1C" w:rsidRDefault="00F70E3C" w:rsidP="00C41419">
            <w:pPr>
              <w:spacing w:after="0"/>
              <w:ind w:left="2775" w:hanging="30"/>
              <w:rPr>
                <w:rFonts w:ascii="Arial" w:eastAsia="Times New Roman" w:hAnsi="Arial" w:cs="Arial"/>
                <w:color w:val="000000"/>
              </w:rPr>
            </w:pPr>
            <w:r w:rsidRPr="00153C1C">
              <w:rPr>
                <w:rFonts w:ascii="Arial" w:eastAsia="Times New Roman" w:hAnsi="Arial" w:cs="Arial"/>
                <w:color w:val="000000"/>
              </w:rPr>
              <w:t>Concesionario</w:t>
            </w:r>
          </w:p>
        </w:tc>
        <w:tc>
          <w:tcPr>
            <w:tcW w:w="3085" w:type="dxa"/>
            <w:tcBorders>
              <w:top w:val="single" w:sz="4" w:space="0" w:color="auto"/>
              <w:left w:val="nil"/>
              <w:bottom w:val="nil"/>
              <w:right w:val="nil"/>
            </w:tcBorders>
            <w:shd w:val="clear" w:color="auto" w:fill="auto"/>
            <w:noWrap/>
            <w:vAlign w:val="bottom"/>
            <w:hideMark/>
          </w:tcPr>
          <w:p w14:paraId="3AAA80C7" w14:textId="77777777" w:rsidR="00F70E3C" w:rsidRPr="00153C1C" w:rsidRDefault="00F70E3C" w:rsidP="00C41419">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661E4CAB" w14:textId="77777777" w:rsidTr="00C41419">
        <w:trPr>
          <w:trHeight w:val="300"/>
          <w:jc w:val="center"/>
        </w:trPr>
        <w:tc>
          <w:tcPr>
            <w:tcW w:w="2161" w:type="dxa"/>
            <w:vMerge/>
            <w:tcBorders>
              <w:top w:val="single" w:sz="4" w:space="0" w:color="auto"/>
              <w:left w:val="nil"/>
              <w:bottom w:val="nil"/>
              <w:right w:val="nil"/>
            </w:tcBorders>
            <w:vAlign w:val="center"/>
            <w:hideMark/>
          </w:tcPr>
          <w:p w14:paraId="3D0EE1D4" w14:textId="77777777" w:rsidR="00F70E3C" w:rsidRPr="00153C1C" w:rsidRDefault="00F70E3C" w:rsidP="00C41419">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7EFA5F13" w14:textId="77777777" w:rsidR="00F70E3C" w:rsidRPr="00153C1C" w:rsidRDefault="00F70E3C" w:rsidP="00C41419">
            <w:pPr>
              <w:spacing w:after="0"/>
              <w:ind w:left="2775" w:hanging="30"/>
              <w:rPr>
                <w:rFonts w:ascii="Arial" w:eastAsia="Times New Roman" w:hAnsi="Arial" w:cs="Arial"/>
                <w:color w:val="000000"/>
              </w:rPr>
            </w:pPr>
            <w:r w:rsidRPr="00153C1C">
              <w:rPr>
                <w:rFonts w:ascii="Arial" w:eastAsia="Times New Roman" w:hAnsi="Arial" w:cs="Arial"/>
                <w:color w:val="000000"/>
              </w:rPr>
              <w:t>Otros</w:t>
            </w:r>
          </w:p>
        </w:tc>
      </w:tr>
      <w:tr w:rsidR="00F70E3C" w:rsidRPr="00153C1C" w14:paraId="01D90041" w14:textId="77777777" w:rsidTr="00C41419">
        <w:trPr>
          <w:trHeight w:val="300"/>
          <w:jc w:val="center"/>
        </w:trPr>
        <w:tc>
          <w:tcPr>
            <w:tcW w:w="2161" w:type="dxa"/>
            <w:vMerge/>
            <w:tcBorders>
              <w:top w:val="single" w:sz="4" w:space="0" w:color="auto"/>
              <w:left w:val="nil"/>
              <w:bottom w:val="nil"/>
              <w:right w:val="nil"/>
            </w:tcBorders>
            <w:vAlign w:val="center"/>
            <w:hideMark/>
          </w:tcPr>
          <w:p w14:paraId="33702433" w14:textId="77777777" w:rsidR="00F70E3C" w:rsidRPr="00153C1C" w:rsidRDefault="00F70E3C" w:rsidP="00C41419">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70297777" w14:textId="77777777" w:rsidR="00F70E3C" w:rsidRPr="00153C1C" w:rsidRDefault="00F70E3C" w:rsidP="00C41419">
            <w:pPr>
              <w:spacing w:after="0"/>
              <w:ind w:left="2775" w:hanging="30"/>
              <w:rPr>
                <w:rFonts w:ascii="Arial" w:eastAsia="Times New Roman" w:hAnsi="Arial" w:cs="Arial"/>
                <w:color w:val="000000"/>
              </w:rPr>
            </w:pPr>
          </w:p>
        </w:tc>
      </w:tr>
      <w:tr w:rsidR="00F70E3C" w:rsidRPr="00153C1C" w14:paraId="14935310" w14:textId="77777777" w:rsidTr="00C41419">
        <w:trPr>
          <w:trHeight w:val="300"/>
          <w:jc w:val="center"/>
        </w:trPr>
        <w:tc>
          <w:tcPr>
            <w:tcW w:w="2161" w:type="dxa"/>
            <w:vMerge/>
            <w:tcBorders>
              <w:top w:val="single" w:sz="4" w:space="0" w:color="auto"/>
              <w:left w:val="nil"/>
              <w:bottom w:val="nil"/>
              <w:right w:val="nil"/>
            </w:tcBorders>
            <w:vAlign w:val="center"/>
            <w:hideMark/>
          </w:tcPr>
          <w:p w14:paraId="7CEB6001" w14:textId="77777777" w:rsidR="00F70E3C" w:rsidRPr="00153C1C" w:rsidRDefault="00F70E3C" w:rsidP="00C41419">
            <w:pPr>
              <w:spacing w:after="0"/>
              <w:rPr>
                <w:rFonts w:ascii="Arial" w:eastAsia="Times New Roman" w:hAnsi="Arial" w:cs="Arial"/>
                <w:color w:val="000000"/>
              </w:rPr>
            </w:pPr>
          </w:p>
        </w:tc>
        <w:tc>
          <w:tcPr>
            <w:tcW w:w="2481" w:type="dxa"/>
            <w:tcBorders>
              <w:top w:val="nil"/>
              <w:left w:val="nil"/>
              <w:bottom w:val="nil"/>
              <w:right w:val="nil"/>
            </w:tcBorders>
            <w:shd w:val="clear" w:color="auto" w:fill="auto"/>
            <w:noWrap/>
            <w:hideMark/>
          </w:tcPr>
          <w:p w14:paraId="6CCEEE83" w14:textId="77777777" w:rsidR="00F70E3C" w:rsidRPr="00153C1C" w:rsidRDefault="00F70E3C" w:rsidP="00C41419">
            <w:pPr>
              <w:spacing w:after="0"/>
              <w:rPr>
                <w:rFonts w:ascii="Arial" w:eastAsia="Times New Roman" w:hAnsi="Arial" w:cs="Arial"/>
                <w:color w:val="000000"/>
              </w:rPr>
            </w:pPr>
          </w:p>
        </w:tc>
        <w:tc>
          <w:tcPr>
            <w:tcW w:w="3085" w:type="dxa"/>
            <w:tcBorders>
              <w:top w:val="nil"/>
              <w:left w:val="nil"/>
              <w:bottom w:val="nil"/>
              <w:right w:val="nil"/>
            </w:tcBorders>
            <w:shd w:val="clear" w:color="auto" w:fill="auto"/>
            <w:noWrap/>
            <w:vAlign w:val="bottom"/>
            <w:hideMark/>
          </w:tcPr>
          <w:p w14:paraId="59A11AF0" w14:textId="77777777" w:rsidR="00F70E3C" w:rsidRPr="00153C1C" w:rsidRDefault="00F70E3C" w:rsidP="00C41419">
            <w:pPr>
              <w:spacing w:after="0"/>
              <w:rPr>
                <w:rFonts w:ascii="Arial" w:eastAsia="Times New Roman" w:hAnsi="Arial" w:cs="Arial"/>
              </w:rPr>
            </w:pPr>
          </w:p>
        </w:tc>
      </w:tr>
    </w:tbl>
    <w:p w14:paraId="72E65989" w14:textId="77777777" w:rsidR="00F70E3C" w:rsidRPr="00153C1C" w:rsidRDefault="00F70E3C" w:rsidP="00F70E3C">
      <w:pPr>
        <w:spacing w:after="0"/>
        <w:ind w:left="567" w:right="615"/>
        <w:jc w:val="both"/>
        <w:rPr>
          <w:rFonts w:ascii="Arial" w:hAnsi="Arial" w:cs="Arial"/>
          <w:iCs/>
        </w:rPr>
      </w:pPr>
    </w:p>
    <w:p w14:paraId="0A05DCFA" w14:textId="77777777" w:rsidR="00F70E3C" w:rsidRPr="00153C1C" w:rsidRDefault="00F70E3C" w:rsidP="00F70E3C">
      <w:pPr>
        <w:spacing w:after="0"/>
        <w:ind w:left="567" w:right="615"/>
        <w:jc w:val="both"/>
        <w:rPr>
          <w:rFonts w:ascii="Arial" w:hAnsi="Arial" w:cs="Arial"/>
          <w:iCs/>
        </w:rPr>
      </w:pPr>
      <w:r w:rsidRPr="00153C1C">
        <w:rPr>
          <w:rFonts w:ascii="Arial" w:hAnsi="Arial" w:cs="Arial"/>
          <w:iCs/>
        </w:rPr>
        <w:t>En donde:</w:t>
      </w:r>
    </w:p>
    <w:p w14:paraId="1DFB0E35" w14:textId="77777777" w:rsidR="00F70E3C" w:rsidRPr="00153C1C" w:rsidRDefault="00F70E3C" w:rsidP="00F70E3C">
      <w:pPr>
        <w:spacing w:after="0"/>
        <w:ind w:left="567" w:right="615"/>
        <w:jc w:val="both"/>
        <w:rPr>
          <w:rFonts w:ascii="Arial" w:hAnsi="Arial" w:cs="Arial"/>
          <w:iCs/>
        </w:rPr>
      </w:pPr>
    </w:p>
    <w:p w14:paraId="435CC140" w14:textId="77777777" w:rsidR="00F70E3C" w:rsidRPr="00153C1C" w:rsidRDefault="00F70E3C" w:rsidP="00F70E3C">
      <w:pPr>
        <w:spacing w:after="0"/>
        <w:ind w:left="567" w:right="615"/>
        <w:jc w:val="both"/>
        <w:rPr>
          <w:rFonts w:ascii="Arial" w:hAnsi="Arial" w:cs="Arial"/>
          <w:iCs/>
        </w:rPr>
      </w:pPr>
      <w:r w:rsidRPr="00153C1C">
        <w:rPr>
          <w:rFonts w:ascii="Arial" w:hAnsi="Arial" w:cs="Arial"/>
          <w:iCs/>
        </w:rPr>
        <w:t>LDI: larga distancia internacional.</w:t>
      </w:r>
    </w:p>
    <w:p w14:paraId="586E7E5A" w14:textId="77777777" w:rsidR="00F70E3C" w:rsidRPr="00153C1C" w:rsidRDefault="00F70E3C" w:rsidP="00F70E3C">
      <w:pPr>
        <w:spacing w:after="0"/>
        <w:rPr>
          <w:rFonts w:ascii="Arial" w:hAnsi="Arial" w:cs="Arial"/>
          <w:lang w:val="es-ES_tradnl"/>
        </w:rPr>
      </w:pPr>
    </w:p>
    <w:p w14:paraId="21F23530"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63EF3AE4" w14:textId="77777777" w:rsidR="00F70E3C" w:rsidRPr="00153C1C" w:rsidRDefault="00F70E3C" w:rsidP="00F70E3C">
      <w:pPr>
        <w:spacing w:after="0"/>
        <w:jc w:val="center"/>
        <w:rPr>
          <w:rFonts w:ascii="Arial" w:hAnsi="Arial" w:cs="Arial"/>
        </w:rPr>
      </w:pPr>
      <w:r w:rsidRPr="00153C1C">
        <w:rPr>
          <w:rFonts w:ascii="Arial" w:hAnsi="Arial" w:cs="Arial"/>
          <w:b/>
        </w:rPr>
        <w:lastRenderedPageBreak/>
        <w:t>ANEXO II ACUERDOS TÉCNICOS</w:t>
      </w:r>
    </w:p>
    <w:p w14:paraId="6BB32F77" w14:textId="77777777" w:rsidR="00F70E3C" w:rsidRPr="00153C1C" w:rsidRDefault="00F70E3C" w:rsidP="00F70E3C">
      <w:pPr>
        <w:spacing w:after="0"/>
        <w:jc w:val="both"/>
        <w:rPr>
          <w:rFonts w:ascii="Arial" w:hAnsi="Arial" w:cs="Arial"/>
        </w:rPr>
      </w:pPr>
    </w:p>
    <w:p w14:paraId="5430E4FC" w14:textId="77777777" w:rsidR="00F70E3C" w:rsidRPr="00153C1C" w:rsidRDefault="00F70E3C" w:rsidP="00F70E3C">
      <w:pPr>
        <w:spacing w:after="0"/>
        <w:jc w:val="both"/>
        <w:rPr>
          <w:rFonts w:ascii="Arial" w:hAnsi="Arial" w:cs="Arial"/>
        </w:rPr>
      </w:pPr>
      <w:r w:rsidRPr="00153C1C">
        <w:rPr>
          <w:rFonts w:ascii="Arial" w:hAnsi="Arial" w:cs="Arial"/>
        </w:rPr>
        <w:t>Telcel pondrá a disposición del Concesionario los puntos de interconexión disponibles para el uso de la Red Pública de Telecomunicaciones de Telcel, conforme a los estándares internacionales.</w:t>
      </w:r>
    </w:p>
    <w:p w14:paraId="72CD8204" w14:textId="77777777" w:rsidR="00F70E3C" w:rsidRPr="00153C1C" w:rsidRDefault="00F70E3C" w:rsidP="00F70E3C">
      <w:pPr>
        <w:spacing w:after="0"/>
        <w:jc w:val="both"/>
        <w:rPr>
          <w:rFonts w:ascii="Arial" w:hAnsi="Arial" w:cs="Arial"/>
        </w:rPr>
      </w:pPr>
    </w:p>
    <w:p w14:paraId="5101D7ED" w14:textId="031B7365" w:rsidR="00F70E3C" w:rsidRPr="00153C1C" w:rsidRDefault="00F70E3C" w:rsidP="00F70E3C">
      <w:pPr>
        <w:spacing w:after="0"/>
        <w:jc w:val="both"/>
        <w:rPr>
          <w:rFonts w:ascii="Arial" w:hAnsi="Arial" w:cs="Arial"/>
        </w:rPr>
      </w:pPr>
      <w:r w:rsidRPr="00153C1C">
        <w:rPr>
          <w:rFonts w:ascii="Arial" w:hAnsi="Arial" w:cs="Arial"/>
        </w:rPr>
        <w:t xml:space="preserve">Telcel abrirá las LAC, RAC y TAC acordadas en el </w:t>
      </w:r>
      <w:r w:rsidRPr="00153C1C">
        <w:rPr>
          <w:rFonts w:ascii="Arial" w:hAnsi="Arial" w:cs="Arial"/>
          <w:b/>
        </w:rPr>
        <w:t>Anexo V-B LAC, RAC y TAC para la prestación del Servicio de la Oferta</w:t>
      </w:r>
      <w:r w:rsidRPr="00153C1C">
        <w:rPr>
          <w:rFonts w:ascii="Arial" w:hAnsi="Arial" w:cs="Arial"/>
        </w:rPr>
        <w:t xml:space="preserve">, y proveerá todos los elementos técnicos necesarios para que el Concesionario pueda configurar su Red para que sus Usuarios Finales puedan acceder a los Servicios de la Oferta en las áreas en donde el Concesionario no cuente con infraestructura, de manera temporal y conforme al diagrama de dimensionamiento entregado a Telcel en términos del </w:t>
      </w:r>
      <w:r w:rsidRPr="00153C1C">
        <w:rPr>
          <w:rFonts w:ascii="Arial" w:hAnsi="Arial" w:cs="Arial"/>
          <w:b/>
        </w:rPr>
        <w:t>Anexo III Dimensionamiento</w:t>
      </w:r>
      <w:r w:rsidRPr="00153C1C">
        <w:rPr>
          <w:rFonts w:ascii="Arial" w:hAnsi="Arial" w:cs="Arial"/>
        </w:rPr>
        <w:t>, en cumplimiento con la medida Vigésima Tercera del Anexo 1 de la Resolución de Preponderancia.</w:t>
      </w:r>
    </w:p>
    <w:p w14:paraId="4EC57E55" w14:textId="77777777" w:rsidR="00F70E3C" w:rsidRPr="00153C1C" w:rsidRDefault="00F70E3C" w:rsidP="00F70E3C">
      <w:pPr>
        <w:spacing w:after="0"/>
        <w:jc w:val="both"/>
        <w:rPr>
          <w:rFonts w:ascii="Arial" w:hAnsi="Arial" w:cs="Arial"/>
          <w:color w:val="000000"/>
        </w:rPr>
      </w:pPr>
    </w:p>
    <w:p w14:paraId="098C578D" w14:textId="77777777" w:rsidR="00F70E3C" w:rsidRPr="00153C1C" w:rsidRDefault="00F70E3C" w:rsidP="00F70E3C">
      <w:pPr>
        <w:spacing w:after="0"/>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DIAGRAMAS TÉCNICOS:</w:t>
      </w:r>
    </w:p>
    <w:p w14:paraId="68077970" w14:textId="77777777" w:rsidR="00F70E3C" w:rsidRPr="00153C1C" w:rsidRDefault="00F70E3C" w:rsidP="00F70E3C">
      <w:pPr>
        <w:spacing w:after="0"/>
        <w:jc w:val="both"/>
        <w:rPr>
          <w:rFonts w:ascii="Arial" w:hAnsi="Arial" w:cs="Arial"/>
          <w:b/>
          <w:shd w:val="clear" w:color="auto" w:fill="FFFFFF"/>
          <w:lang w:val="es-ES_tradnl" w:eastAsia="es-ES"/>
        </w:rPr>
      </w:pPr>
    </w:p>
    <w:p w14:paraId="01CAA6E4" w14:textId="77777777" w:rsidR="00F70E3C" w:rsidRPr="00153C1C" w:rsidRDefault="00F70E3C">
      <w:pPr>
        <w:numPr>
          <w:ilvl w:val="1"/>
          <w:numId w:val="18"/>
        </w:numPr>
        <w:spacing w:after="0"/>
        <w:ind w:left="426"/>
        <w:jc w:val="both"/>
        <w:rPr>
          <w:rFonts w:ascii="Arial" w:hAnsi="Arial" w:cs="Arial"/>
          <w:b/>
        </w:rPr>
      </w:pPr>
      <w:r w:rsidRPr="00153C1C">
        <w:rPr>
          <w:rFonts w:ascii="Arial" w:hAnsi="Arial" w:cs="Arial"/>
          <w:b/>
        </w:rPr>
        <w:t>CONEXIÓN INDIRECTA.</w:t>
      </w:r>
    </w:p>
    <w:p w14:paraId="56712D34" w14:textId="77777777" w:rsidR="00F70E3C" w:rsidRPr="00153C1C" w:rsidRDefault="00F70E3C" w:rsidP="00F70E3C">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 xml:space="preserve">pone a disposición del Concesionario la opción de intercambiar el Tráfico con la Red Pública de Telecomunicaciones de destino, como si se tratase de Tráfico originado por un Usuario final de Telcel. Para tal efecto, el Concesionario deberá sufragar los costos adicionales de interconexión y tránsito que se generen. Telcel realizará la </w:t>
      </w:r>
      <w:r w:rsidRPr="00153C1C">
        <w:rPr>
          <w:rFonts w:ascii="Arial" w:hAnsi="Arial" w:cs="Arial"/>
        </w:rPr>
        <w:t xml:space="preserve">facturación, conforme a estándares internacionales establecidos por la GSMA. </w:t>
      </w:r>
    </w:p>
    <w:p w14:paraId="4EDFFC75" w14:textId="77777777" w:rsidR="00F70E3C" w:rsidRPr="00153C1C" w:rsidRDefault="00F70E3C" w:rsidP="00F70E3C">
      <w:pPr>
        <w:spacing w:after="0"/>
        <w:ind w:left="720"/>
        <w:jc w:val="center"/>
        <w:rPr>
          <w:rFonts w:ascii="Arial" w:hAnsi="Arial" w:cs="Arial"/>
          <w:b/>
          <w:color w:val="A6A6A6" w:themeColor="background1" w:themeShade="A6"/>
        </w:rPr>
      </w:pPr>
    </w:p>
    <w:p w14:paraId="01E4F9D0" w14:textId="77777777" w:rsidR="00F70E3C" w:rsidRPr="00153C1C" w:rsidRDefault="00F70E3C" w:rsidP="00F70E3C">
      <w:pPr>
        <w:spacing w:after="0"/>
        <w:ind w:left="720"/>
        <w:jc w:val="both"/>
        <w:rPr>
          <w:rFonts w:ascii="Arial" w:hAnsi="Arial" w:cs="Arial"/>
        </w:rPr>
      </w:pPr>
    </w:p>
    <w:p w14:paraId="485043DB" w14:textId="77777777" w:rsidR="00F70E3C" w:rsidRPr="00153C1C" w:rsidRDefault="00F70E3C" w:rsidP="00F70E3C">
      <w:pPr>
        <w:spacing w:after="0"/>
        <w:rPr>
          <w:rFonts w:ascii="Arial" w:hAnsi="Arial" w:cs="Arial"/>
        </w:rPr>
      </w:pPr>
      <w:r w:rsidRPr="00153C1C">
        <w:rPr>
          <w:rFonts w:ascii="Arial" w:hAnsi="Arial" w:cs="Arial"/>
        </w:rPr>
        <w:br w:type="page"/>
      </w:r>
    </w:p>
    <w:p w14:paraId="4A47F13E" w14:textId="77777777" w:rsidR="00F70E3C" w:rsidRPr="00153C1C" w:rsidRDefault="00F70E3C">
      <w:pPr>
        <w:numPr>
          <w:ilvl w:val="2"/>
          <w:numId w:val="55"/>
        </w:numPr>
        <w:spacing w:after="0"/>
        <w:jc w:val="both"/>
        <w:rPr>
          <w:rFonts w:ascii="Arial" w:hAnsi="Arial" w:cs="Arial"/>
          <w:b/>
        </w:rPr>
      </w:pPr>
      <w:r w:rsidRPr="00153C1C">
        <w:rPr>
          <w:rFonts w:ascii="Arial" w:hAnsi="Arial" w:cs="Arial"/>
          <w:b/>
        </w:rPr>
        <w:lastRenderedPageBreak/>
        <w:t>Mediante el intercambio de señalización directa entre Concesionarios:</w:t>
      </w:r>
    </w:p>
    <w:p w14:paraId="44FEA958" w14:textId="77777777" w:rsidR="00F70E3C" w:rsidRPr="00153C1C" w:rsidRDefault="00F70E3C" w:rsidP="00F70E3C">
      <w:pPr>
        <w:spacing w:after="0"/>
        <w:jc w:val="both"/>
        <w:rPr>
          <w:rFonts w:ascii="Arial" w:hAnsi="Arial" w:cs="Arial"/>
          <w:b/>
        </w:rPr>
      </w:pPr>
    </w:p>
    <w:p w14:paraId="78B37C4B" w14:textId="77777777" w:rsidR="00F70E3C" w:rsidRPr="00153C1C" w:rsidRDefault="00F70E3C" w:rsidP="00F70E3C">
      <w:pPr>
        <w:spacing w:after="0"/>
        <w:jc w:val="center"/>
        <w:rPr>
          <w:rFonts w:ascii="Arial" w:hAnsi="Arial" w:cs="Arial"/>
          <w:b/>
        </w:rPr>
      </w:pPr>
      <w:r w:rsidRPr="00153C1C">
        <w:rPr>
          <w:rFonts w:ascii="Arial" w:hAnsi="Arial" w:cs="Arial"/>
          <w:noProof/>
          <w:lang w:eastAsia="es-MX"/>
        </w:rPr>
        <w:drawing>
          <wp:inline distT="0" distB="0" distL="0" distR="0" wp14:anchorId="38F466EE" wp14:editId="131D8797">
            <wp:extent cx="5572125" cy="2762250"/>
            <wp:effectExtent l="0" t="0" r="9525" b="0"/>
            <wp:docPr id="1" name="Imagen 1" descr="Diagrama técnico de conexión indirecta mediante el intercambio de señalización directa entre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14:paraId="18B43598" w14:textId="77777777" w:rsidR="00F70E3C" w:rsidRPr="00153C1C" w:rsidRDefault="00F70E3C" w:rsidP="00F70E3C">
      <w:pPr>
        <w:spacing w:after="0"/>
        <w:jc w:val="both"/>
        <w:rPr>
          <w:rFonts w:ascii="Arial" w:hAnsi="Arial" w:cs="Arial"/>
          <w:b/>
          <w:lang w:val="es-ES_tradnl"/>
        </w:rPr>
      </w:pPr>
    </w:p>
    <w:p w14:paraId="5478D4DF" w14:textId="77777777" w:rsidR="00F70E3C" w:rsidRPr="00153C1C" w:rsidRDefault="00F70E3C">
      <w:pPr>
        <w:numPr>
          <w:ilvl w:val="2"/>
          <w:numId w:val="33"/>
        </w:numPr>
        <w:spacing w:after="0"/>
        <w:jc w:val="both"/>
        <w:rPr>
          <w:rFonts w:ascii="Arial" w:hAnsi="Arial" w:cs="Arial"/>
          <w:b/>
          <w:lang w:val="es-ES_tradnl"/>
        </w:rPr>
      </w:pPr>
      <w:r w:rsidRPr="00153C1C">
        <w:rPr>
          <w:rFonts w:ascii="Arial" w:hAnsi="Arial" w:cs="Arial"/>
          <w:b/>
          <w:lang w:val="es-ES_tradnl"/>
        </w:rPr>
        <w:t>Mediante el intercambio de señalización a través de un tercero:</w:t>
      </w:r>
    </w:p>
    <w:p w14:paraId="3A8B41E2" w14:textId="77777777" w:rsidR="00F70E3C" w:rsidRPr="00153C1C" w:rsidRDefault="00F70E3C" w:rsidP="00F70E3C">
      <w:pPr>
        <w:spacing w:after="0"/>
        <w:jc w:val="both"/>
        <w:rPr>
          <w:rFonts w:ascii="Arial" w:hAnsi="Arial" w:cs="Arial"/>
          <w:b/>
          <w:lang w:val="es-ES_tradnl"/>
        </w:rPr>
      </w:pPr>
    </w:p>
    <w:p w14:paraId="0B6B50E6" w14:textId="77777777" w:rsidR="00F70E3C" w:rsidRDefault="00F70E3C" w:rsidP="00F70E3C">
      <w:pPr>
        <w:spacing w:after="0"/>
        <w:jc w:val="both"/>
        <w:rPr>
          <w:rFonts w:ascii="Arial" w:hAnsi="Arial" w:cs="Arial"/>
          <w:b/>
        </w:rPr>
      </w:pPr>
      <w:r w:rsidRPr="00153C1C">
        <w:rPr>
          <w:rFonts w:ascii="Arial" w:hAnsi="Arial" w:cs="Arial"/>
          <w:noProof/>
          <w:lang w:eastAsia="es-MX"/>
        </w:rPr>
        <w:drawing>
          <wp:inline distT="0" distB="0" distL="0" distR="0" wp14:anchorId="6EE75823" wp14:editId="3C2D1DF7">
            <wp:extent cx="5629275" cy="2647950"/>
            <wp:effectExtent l="0" t="0" r="9525" b="0"/>
            <wp:docPr id="2" name="Imagen 2" descr="Diagrama técnico de conexión indirecta mediante el intercambio de señalización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2647950"/>
                    </a:xfrm>
                    <a:prstGeom prst="rect">
                      <a:avLst/>
                    </a:prstGeom>
                    <a:noFill/>
                    <a:ln>
                      <a:noFill/>
                    </a:ln>
                  </pic:spPr>
                </pic:pic>
              </a:graphicData>
            </a:graphic>
          </wp:inline>
        </w:drawing>
      </w:r>
    </w:p>
    <w:p w14:paraId="2F0B3A35" w14:textId="77777777" w:rsidR="00F70E3C" w:rsidRPr="00153C1C" w:rsidRDefault="00F70E3C" w:rsidP="00F70E3C">
      <w:pPr>
        <w:spacing w:after="0"/>
        <w:jc w:val="both"/>
        <w:rPr>
          <w:rFonts w:ascii="Arial" w:hAnsi="Arial" w:cs="Arial"/>
          <w:b/>
        </w:rPr>
      </w:pPr>
    </w:p>
    <w:p w14:paraId="5CC4D500" w14:textId="77777777" w:rsidR="00F70E3C" w:rsidRPr="00153C1C" w:rsidRDefault="00F70E3C">
      <w:pPr>
        <w:numPr>
          <w:ilvl w:val="1"/>
          <w:numId w:val="33"/>
        </w:numPr>
        <w:spacing w:after="0"/>
        <w:ind w:left="426"/>
        <w:jc w:val="both"/>
        <w:rPr>
          <w:rFonts w:ascii="Arial" w:hAnsi="Arial" w:cs="Arial"/>
          <w:shd w:val="clear" w:color="auto" w:fill="FFFFFF"/>
          <w:lang w:val="es-ES_tradnl" w:eastAsia="es-ES"/>
        </w:rPr>
      </w:pPr>
      <w:r w:rsidRPr="00153C1C">
        <w:rPr>
          <w:rFonts w:ascii="Arial" w:hAnsi="Arial" w:cs="Arial"/>
          <w:b/>
          <w:shd w:val="clear" w:color="auto" w:fill="FFFFFF"/>
          <w:lang w:val="es-ES_tradnl" w:eastAsia="es-ES"/>
        </w:rPr>
        <w:t>CONEXIÓN DIRECTA.</w:t>
      </w:r>
    </w:p>
    <w:p w14:paraId="062C415D" w14:textId="77777777" w:rsidR="00F70E3C" w:rsidRPr="00153C1C" w:rsidRDefault="00F70E3C" w:rsidP="00F70E3C">
      <w:pPr>
        <w:spacing w:after="0"/>
        <w:ind w:left="426"/>
        <w:jc w:val="both"/>
        <w:rPr>
          <w:rFonts w:ascii="Arial" w:hAnsi="Arial" w:cs="Arial"/>
          <w:shd w:val="clear" w:color="auto" w:fill="FFFFFF"/>
          <w:lang w:val="es-ES_tradnl" w:eastAsia="es-ES"/>
        </w:rPr>
      </w:pPr>
    </w:p>
    <w:p w14:paraId="6AD43086" w14:textId="77777777" w:rsidR="00F70E3C" w:rsidRPr="00153C1C" w:rsidRDefault="00F70E3C" w:rsidP="00F70E3C">
      <w:pPr>
        <w:spacing w:after="0"/>
        <w:jc w:val="both"/>
        <w:rPr>
          <w:rFonts w:ascii="Arial" w:hAnsi="Arial" w:cs="Arial"/>
          <w:shd w:val="clear" w:color="auto" w:fill="FFFFFF"/>
          <w:lang w:val="es-ES_tradnl" w:eastAsia="es-ES"/>
        </w:rPr>
      </w:pPr>
      <w:r w:rsidRPr="00153C1C">
        <w:rPr>
          <w:rFonts w:ascii="Arial" w:hAnsi="Arial" w:cs="Arial"/>
          <w:lang w:val="es-ES_tradnl"/>
        </w:rPr>
        <w:t xml:space="preserve">Telcel pone a disposición del Concesionario para su elección el intercambio de Tráfico de forma directa con la Red Pública de Telecomunicaciones de Telcel (en los puntos de interconexión previamente establecidos entre las Partes). </w:t>
      </w:r>
      <w:r w:rsidRPr="00153C1C">
        <w:rPr>
          <w:rFonts w:ascii="Arial" w:hAnsi="Arial" w:cs="Arial"/>
          <w:shd w:val="clear" w:color="auto" w:fill="FFFFFF"/>
          <w:lang w:val="es-ES_tradnl" w:eastAsia="es-ES"/>
        </w:rPr>
        <w:t>Las Partes negociarán de buena fe los puntos de acceso para permitir el uso de los Servicios de la Oferta, así como los tiempos de entrega.</w:t>
      </w:r>
    </w:p>
    <w:p w14:paraId="6956772B" w14:textId="77777777" w:rsidR="00F70E3C" w:rsidRPr="00153C1C" w:rsidRDefault="00F70E3C" w:rsidP="00F70E3C">
      <w:pPr>
        <w:spacing w:after="0"/>
        <w:jc w:val="both"/>
        <w:rPr>
          <w:rFonts w:ascii="Arial" w:hAnsi="Arial" w:cs="Arial"/>
          <w:shd w:val="clear" w:color="auto" w:fill="FFFFFF"/>
          <w:lang w:val="es-ES_tradnl" w:eastAsia="es-ES"/>
        </w:rPr>
      </w:pPr>
    </w:p>
    <w:p w14:paraId="35269B71" w14:textId="77777777" w:rsidR="00F70E3C" w:rsidRPr="00153C1C" w:rsidRDefault="00F70E3C" w:rsidP="00F70E3C">
      <w:pPr>
        <w:spacing w:after="0"/>
        <w:jc w:val="both"/>
        <w:rPr>
          <w:rFonts w:ascii="Arial" w:hAnsi="Arial" w:cs="Arial"/>
          <w:b/>
          <w:color w:val="000000"/>
        </w:rPr>
      </w:pPr>
      <w:r w:rsidRPr="00153C1C">
        <w:rPr>
          <w:rFonts w:ascii="Arial" w:hAnsi="Arial" w:cs="Arial"/>
          <w:b/>
          <w:color w:val="000000"/>
        </w:rPr>
        <w:lastRenderedPageBreak/>
        <w:t>1.2.1. Mediante el intercambio de señalización directa entre ambos Concesionarios.</w:t>
      </w:r>
    </w:p>
    <w:p w14:paraId="25260A54" w14:textId="77777777" w:rsidR="00F70E3C" w:rsidRPr="00153C1C" w:rsidRDefault="00F70E3C" w:rsidP="00F70E3C">
      <w:pPr>
        <w:spacing w:after="0"/>
        <w:jc w:val="both"/>
        <w:rPr>
          <w:rFonts w:ascii="Arial" w:hAnsi="Arial" w:cs="Arial"/>
          <w:b/>
          <w:color w:val="000000"/>
        </w:rPr>
      </w:pPr>
    </w:p>
    <w:p w14:paraId="3F670EE9" w14:textId="77777777" w:rsidR="00F70E3C" w:rsidRPr="00153C1C" w:rsidRDefault="00F70E3C" w:rsidP="00F70E3C">
      <w:pPr>
        <w:spacing w:after="0"/>
        <w:jc w:val="center"/>
        <w:rPr>
          <w:rFonts w:ascii="Arial" w:hAnsi="Arial" w:cs="Arial"/>
          <w:shd w:val="clear" w:color="auto" w:fill="FFFFFF"/>
          <w:lang w:val="es-ES_tradnl" w:eastAsia="es-ES"/>
        </w:rPr>
      </w:pPr>
      <w:r w:rsidRPr="00153C1C">
        <w:rPr>
          <w:rFonts w:ascii="Arial" w:hAnsi="Arial" w:cs="Arial"/>
          <w:noProof/>
          <w:shd w:val="clear" w:color="auto" w:fill="FFFFFF"/>
          <w:lang w:eastAsia="es-MX"/>
        </w:rPr>
        <w:drawing>
          <wp:inline distT="0" distB="0" distL="0" distR="0" wp14:anchorId="29E37243" wp14:editId="15A32C8A">
            <wp:extent cx="5324475" cy="2638425"/>
            <wp:effectExtent l="0" t="0" r="9525" b="9525"/>
            <wp:docPr id="3" name="Imagen 3" descr="Diagrama técnico de conexión directa mediante el intercambio de señalización directa entre ambos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14:paraId="6FB3C4AD" w14:textId="77777777" w:rsidR="00F70E3C" w:rsidRPr="00153C1C" w:rsidRDefault="00F70E3C" w:rsidP="00F70E3C">
      <w:pPr>
        <w:spacing w:after="0"/>
        <w:jc w:val="center"/>
        <w:rPr>
          <w:rFonts w:ascii="Arial" w:hAnsi="Arial" w:cs="Arial"/>
          <w:sz w:val="4"/>
          <w:shd w:val="clear" w:color="auto" w:fill="FFFFFF"/>
          <w:lang w:val="es-ES_tradnl" w:eastAsia="es-ES"/>
        </w:rPr>
      </w:pPr>
    </w:p>
    <w:p w14:paraId="5E8D1E5A" w14:textId="77777777" w:rsidR="00F70E3C" w:rsidRPr="00153C1C" w:rsidRDefault="00F70E3C" w:rsidP="00F70E3C">
      <w:pPr>
        <w:spacing w:after="0"/>
        <w:rPr>
          <w:rFonts w:ascii="Arial" w:hAnsi="Arial" w:cs="Arial"/>
          <w:b/>
          <w:color w:val="000000"/>
        </w:rPr>
      </w:pPr>
      <w:r w:rsidRPr="00153C1C">
        <w:rPr>
          <w:rFonts w:ascii="Arial" w:hAnsi="Arial" w:cs="Arial"/>
          <w:b/>
          <w:color w:val="000000"/>
        </w:rPr>
        <w:t>1.2.2. Mediante el intercambio de señalización a través de un tercero.</w:t>
      </w:r>
    </w:p>
    <w:p w14:paraId="66D24620" w14:textId="77777777" w:rsidR="00F70E3C" w:rsidRPr="00153C1C" w:rsidRDefault="00F70E3C" w:rsidP="00F70E3C">
      <w:pPr>
        <w:spacing w:after="0"/>
        <w:jc w:val="center"/>
        <w:rPr>
          <w:rFonts w:ascii="Arial" w:hAnsi="Arial" w:cs="Arial"/>
          <w:b/>
          <w:color w:val="FF0000"/>
        </w:rPr>
      </w:pPr>
      <w:r w:rsidRPr="00153C1C">
        <w:rPr>
          <w:rFonts w:ascii="Arial" w:hAnsi="Arial" w:cs="Arial"/>
          <w:noProof/>
          <w:lang w:eastAsia="es-MX"/>
        </w:rPr>
        <w:drawing>
          <wp:inline distT="0" distB="0" distL="0" distR="0" wp14:anchorId="2FF06674" wp14:editId="34972C16">
            <wp:extent cx="5514975" cy="2762250"/>
            <wp:effectExtent l="0" t="0" r="9525" b="0"/>
            <wp:docPr id="4" name="Imagen 4" descr="Diagrama técnico de conexión directa mediante el intercambio de señalización directa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14:paraId="2BD914E4" w14:textId="77777777" w:rsidR="00F70E3C" w:rsidRPr="00153C1C" w:rsidRDefault="00F70E3C">
      <w:pPr>
        <w:numPr>
          <w:ilvl w:val="1"/>
          <w:numId w:val="33"/>
        </w:numPr>
        <w:spacing w:after="0"/>
        <w:ind w:left="426"/>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INTERCAMBIO DE INFORMACIÓN TÉCNICA.</w:t>
      </w:r>
    </w:p>
    <w:p w14:paraId="42032B72" w14:textId="77777777" w:rsidR="00F70E3C" w:rsidRPr="00153C1C" w:rsidRDefault="00F70E3C" w:rsidP="00F70E3C">
      <w:pPr>
        <w:spacing w:after="0"/>
        <w:ind w:left="480"/>
        <w:jc w:val="both"/>
        <w:rPr>
          <w:rFonts w:ascii="Arial" w:hAnsi="Arial" w:cs="Arial"/>
          <w:shd w:val="clear" w:color="auto" w:fill="FFFFFF"/>
          <w:lang w:val="es-ES_tradnl" w:eastAsia="es-ES"/>
        </w:rPr>
      </w:pPr>
    </w:p>
    <w:p w14:paraId="0EA68C3C" w14:textId="77777777" w:rsidR="00F70E3C" w:rsidRDefault="00F70E3C" w:rsidP="00F70E3C">
      <w:pPr>
        <w:spacing w:after="0"/>
        <w:ind w:left="48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Telcel pone a disposición del Concesionario las siguientes opciones:</w:t>
      </w:r>
    </w:p>
    <w:p w14:paraId="265E88C7" w14:textId="77777777" w:rsidR="00F70E3C" w:rsidRPr="00153C1C" w:rsidRDefault="00F70E3C" w:rsidP="00F70E3C">
      <w:pPr>
        <w:spacing w:after="0"/>
        <w:ind w:left="480"/>
        <w:jc w:val="both"/>
        <w:rPr>
          <w:rFonts w:ascii="Arial" w:hAnsi="Arial" w:cs="Arial"/>
          <w:shd w:val="clear" w:color="auto" w:fill="FFFFFF"/>
          <w:lang w:val="es-ES_tradnl" w:eastAsia="es-ES"/>
        </w:rPr>
      </w:pPr>
    </w:p>
    <w:p w14:paraId="13B20FDD" w14:textId="77777777" w:rsidR="00F70E3C" w:rsidRPr="00153C1C" w:rsidRDefault="00F70E3C" w:rsidP="00F70E3C">
      <w:pPr>
        <w:spacing w:after="0"/>
        <w:jc w:val="both"/>
        <w:rPr>
          <w:rFonts w:ascii="Arial" w:hAnsi="Arial" w:cs="Arial"/>
          <w:color w:val="000000"/>
        </w:rPr>
      </w:pPr>
      <w:r w:rsidRPr="00153C1C">
        <w:rPr>
          <w:rFonts w:ascii="Arial" w:hAnsi="Arial" w:cs="Arial"/>
          <w:b/>
          <w:color w:val="000000"/>
        </w:rPr>
        <w:t xml:space="preserve">1.3.1. Conexión Indirecta: </w:t>
      </w:r>
      <w:r w:rsidRPr="00153C1C">
        <w:rPr>
          <w:rFonts w:ascii="Arial" w:hAnsi="Arial" w:cs="Arial"/>
          <w:color w:val="000000"/>
        </w:rPr>
        <w:t>Las Partes acuerdan intercambiar la información técnica requerida para la prestación de los Servicios de la Oferta, conforme al estándar establecido por la GSMA en los documentos identificados como IR.21.</w:t>
      </w:r>
    </w:p>
    <w:p w14:paraId="31175565" w14:textId="77777777" w:rsidR="00F70E3C" w:rsidRPr="00153C1C" w:rsidRDefault="00F70E3C" w:rsidP="00F70E3C">
      <w:pPr>
        <w:spacing w:after="0"/>
        <w:jc w:val="both"/>
        <w:rPr>
          <w:rFonts w:ascii="Arial" w:hAnsi="Arial" w:cs="Arial"/>
          <w:color w:val="000000"/>
        </w:rPr>
      </w:pPr>
    </w:p>
    <w:p w14:paraId="6733E1CD" w14:textId="77777777" w:rsidR="00F70E3C" w:rsidRPr="00153C1C" w:rsidRDefault="00F70E3C" w:rsidP="00F70E3C">
      <w:pPr>
        <w:spacing w:after="0"/>
        <w:jc w:val="both"/>
        <w:rPr>
          <w:rFonts w:ascii="Arial" w:hAnsi="Arial" w:cs="Arial"/>
          <w:color w:val="000000"/>
        </w:rPr>
      </w:pPr>
      <w:r w:rsidRPr="00153C1C">
        <w:rPr>
          <w:rFonts w:ascii="Arial" w:hAnsi="Arial" w:cs="Arial"/>
          <w:b/>
          <w:color w:val="000000"/>
        </w:rPr>
        <w:t>1.3.2.</w:t>
      </w:r>
      <w:r w:rsidRPr="00153C1C">
        <w:rPr>
          <w:rFonts w:ascii="Arial" w:hAnsi="Arial" w:cs="Arial"/>
          <w:color w:val="000000"/>
        </w:rPr>
        <w:t xml:space="preserve"> </w:t>
      </w:r>
      <w:r w:rsidRPr="00153C1C">
        <w:rPr>
          <w:rFonts w:ascii="Arial" w:hAnsi="Arial" w:cs="Arial"/>
          <w:b/>
          <w:color w:val="000000"/>
        </w:rPr>
        <w:t xml:space="preserve">Conexión Directa: </w:t>
      </w:r>
      <w:r w:rsidRPr="00153C1C">
        <w:rPr>
          <w:rFonts w:ascii="Arial" w:hAnsi="Arial" w:cs="Arial"/>
          <w:color w:val="000000"/>
        </w:rPr>
        <w:t xml:space="preserve">En el entendido, que se requieren elementos y protocolos adicionales, ambas Partes intercambiarán la información técnica necesaria para definir las reglas de </w:t>
      </w:r>
      <w:r w:rsidRPr="00153C1C">
        <w:rPr>
          <w:rFonts w:ascii="Arial" w:hAnsi="Arial" w:cs="Arial"/>
          <w:color w:val="000000"/>
        </w:rPr>
        <w:lastRenderedPageBreak/>
        <w:t>intercambio de Tráfico, para realizar lo anterior, Telcel ha elaborado con base en sus mejores prácticas, el Subanexo A, que describe la sugerencia de cómo implementar la Conexión Directa.</w:t>
      </w:r>
    </w:p>
    <w:p w14:paraId="4C6A54B5" w14:textId="77777777" w:rsidR="00F70E3C" w:rsidRPr="00153C1C" w:rsidRDefault="00F70E3C" w:rsidP="00F70E3C">
      <w:pPr>
        <w:spacing w:after="0"/>
        <w:jc w:val="both"/>
        <w:rPr>
          <w:rFonts w:ascii="Arial" w:hAnsi="Arial" w:cs="Arial"/>
          <w:color w:val="000000"/>
        </w:rPr>
      </w:pPr>
    </w:p>
    <w:p w14:paraId="1258AAD1" w14:textId="77777777" w:rsidR="00F70E3C" w:rsidRPr="00153C1C" w:rsidRDefault="00F70E3C" w:rsidP="00F70E3C">
      <w:pPr>
        <w:spacing w:after="0"/>
        <w:jc w:val="both"/>
        <w:rPr>
          <w:rFonts w:ascii="Arial" w:hAnsi="Arial" w:cs="Arial"/>
          <w:b/>
        </w:rPr>
      </w:pPr>
      <w:r w:rsidRPr="00153C1C">
        <w:rPr>
          <w:rFonts w:ascii="Arial" w:hAnsi="Arial" w:cs="Arial"/>
          <w:b/>
        </w:rPr>
        <w:t>REQUISITOS TÉCNICOS A CUMPLIR POR PARTE DEL CONCESIONARIO.</w:t>
      </w:r>
    </w:p>
    <w:p w14:paraId="6E9DD6C2" w14:textId="77777777" w:rsidR="00F70E3C" w:rsidRPr="00153C1C" w:rsidRDefault="00F70E3C" w:rsidP="00F70E3C">
      <w:pPr>
        <w:spacing w:after="0"/>
        <w:jc w:val="both"/>
        <w:rPr>
          <w:rFonts w:ascii="Arial" w:hAnsi="Arial" w:cs="Arial"/>
          <w:b/>
        </w:rPr>
      </w:pPr>
    </w:p>
    <w:p w14:paraId="3844D194" w14:textId="77777777" w:rsidR="00F70E3C" w:rsidRPr="00153C1C" w:rsidRDefault="00F70E3C" w:rsidP="00F70E3C">
      <w:pPr>
        <w:spacing w:after="0"/>
        <w:jc w:val="both"/>
        <w:rPr>
          <w:rFonts w:ascii="Arial" w:hAnsi="Arial" w:cs="Arial"/>
          <w:b/>
          <w:sz w:val="2"/>
        </w:rPr>
      </w:pPr>
    </w:p>
    <w:tbl>
      <w:tblPr>
        <w:tblW w:w="5000" w:type="pct"/>
        <w:tblCellMar>
          <w:left w:w="0" w:type="dxa"/>
          <w:right w:w="0" w:type="dxa"/>
        </w:tblCellMar>
        <w:tblLook w:val="04A0" w:firstRow="1" w:lastRow="0" w:firstColumn="1" w:lastColumn="0" w:noHBand="0" w:noVBand="1"/>
      </w:tblPr>
      <w:tblGrid>
        <w:gridCol w:w="1146"/>
        <w:gridCol w:w="2316"/>
        <w:gridCol w:w="2318"/>
        <w:gridCol w:w="2320"/>
        <w:gridCol w:w="1284"/>
      </w:tblGrid>
      <w:tr w:rsidR="00F70E3C" w:rsidRPr="00153C1C" w14:paraId="6E00E856" w14:textId="77777777" w:rsidTr="00C41419">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4328F368"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vMerge w:val="restart"/>
            <w:tcBorders>
              <w:top w:val="single" w:sz="8" w:space="0" w:color="auto"/>
              <w:left w:val="nil"/>
              <w:bottom w:val="nil"/>
              <w:right w:val="single" w:sz="8" w:space="0" w:color="auto"/>
            </w:tcBorders>
            <w:shd w:val="clear" w:color="auto" w:fill="366092"/>
            <w:tcMar>
              <w:top w:w="0" w:type="dxa"/>
              <w:left w:w="70" w:type="dxa"/>
              <w:bottom w:w="0" w:type="dxa"/>
              <w:right w:w="70" w:type="dxa"/>
            </w:tcMar>
            <w:vAlign w:val="center"/>
            <w:hideMark/>
          </w:tcPr>
          <w:p w14:paraId="150EB20D"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FFFFFF"/>
                <w:sz w:val="16"/>
                <w:szCs w:val="16"/>
              </w:rPr>
              <w:t>Elemento</w:t>
            </w:r>
          </w:p>
        </w:tc>
        <w:tc>
          <w:tcPr>
            <w:tcW w:w="2471" w:type="pct"/>
            <w:gridSpan w:val="2"/>
            <w:tcBorders>
              <w:top w:val="single" w:sz="8" w:space="0" w:color="auto"/>
              <w:left w:val="nil"/>
              <w:bottom w:val="single" w:sz="8" w:space="0" w:color="auto"/>
              <w:right w:val="single" w:sz="8" w:space="0" w:color="000000" w:themeColor="text1"/>
            </w:tcBorders>
            <w:shd w:val="clear" w:color="auto" w:fill="C6D9F1"/>
            <w:tcMar>
              <w:top w:w="0" w:type="dxa"/>
              <w:left w:w="70" w:type="dxa"/>
              <w:bottom w:w="0" w:type="dxa"/>
              <w:right w:w="70" w:type="dxa"/>
            </w:tcMar>
            <w:vAlign w:val="center"/>
            <w:hideMark/>
          </w:tcPr>
          <w:p w14:paraId="6FD16B52"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themeColor="text1"/>
                <w:sz w:val="16"/>
                <w:szCs w:val="16"/>
              </w:rPr>
              <w:t>Roaming Nacional</w:t>
            </w:r>
          </w:p>
        </w:tc>
        <w:tc>
          <w:tcPr>
            <w:tcW w:w="684" w:type="pct"/>
            <w:vMerge w:val="restart"/>
            <w:tcBorders>
              <w:top w:val="single" w:sz="8" w:space="0" w:color="auto"/>
              <w:left w:val="nil"/>
              <w:bottom w:val="single" w:sz="8" w:space="0" w:color="000000" w:themeColor="text1"/>
              <w:right w:val="single" w:sz="8" w:space="0" w:color="auto"/>
            </w:tcBorders>
            <w:shd w:val="clear" w:color="auto" w:fill="C6D9F1"/>
            <w:tcMar>
              <w:top w:w="0" w:type="dxa"/>
              <w:left w:w="70" w:type="dxa"/>
              <w:bottom w:w="0" w:type="dxa"/>
              <w:right w:w="70" w:type="dxa"/>
            </w:tcMar>
            <w:vAlign w:val="center"/>
            <w:hideMark/>
          </w:tcPr>
          <w:p w14:paraId="500F1762"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Tecnologías</w:t>
            </w:r>
          </w:p>
        </w:tc>
      </w:tr>
      <w:tr w:rsidR="00F70E3C" w:rsidRPr="00153C1C" w14:paraId="6BB5BDEB" w14:textId="77777777" w:rsidTr="00C41419">
        <w:trPr>
          <w:trHeight w:val="31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33DE0E00" w14:textId="77777777" w:rsidR="00F70E3C" w:rsidRPr="00153C1C" w:rsidRDefault="00F70E3C" w:rsidP="00C41419">
            <w:pPr>
              <w:spacing w:after="0"/>
              <w:rPr>
                <w:rFonts w:ascii="Arial" w:hAnsi="Arial" w:cs="Arial"/>
                <w:sz w:val="16"/>
                <w:szCs w:val="16"/>
              </w:rPr>
            </w:pPr>
          </w:p>
        </w:tc>
        <w:tc>
          <w:tcPr>
            <w:tcW w:w="1234" w:type="pct"/>
            <w:vMerge/>
            <w:tcBorders>
              <w:top w:val="single" w:sz="8" w:space="0" w:color="auto"/>
              <w:left w:val="nil"/>
              <w:bottom w:val="nil"/>
              <w:right w:val="single" w:sz="8" w:space="0" w:color="auto"/>
            </w:tcBorders>
            <w:vAlign w:val="center"/>
            <w:hideMark/>
          </w:tcPr>
          <w:p w14:paraId="68CBD90F" w14:textId="77777777" w:rsidR="00F70E3C" w:rsidRPr="00153C1C" w:rsidRDefault="00F70E3C" w:rsidP="00C41419">
            <w:pPr>
              <w:spacing w:after="0"/>
              <w:rPr>
                <w:rFonts w:ascii="Arial" w:hAnsi="Arial" w:cs="Arial"/>
                <w:sz w:val="16"/>
                <w:szCs w:val="16"/>
              </w:rPr>
            </w:pPr>
          </w:p>
        </w:tc>
        <w:tc>
          <w:tcPr>
            <w:tcW w:w="1235"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6F530417"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5ED0D8EB"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vMerge/>
            <w:tcBorders>
              <w:top w:val="single" w:sz="8" w:space="0" w:color="auto"/>
              <w:left w:val="nil"/>
              <w:bottom w:val="single" w:sz="8" w:space="0" w:color="000000"/>
              <w:right w:val="single" w:sz="8" w:space="0" w:color="auto"/>
            </w:tcBorders>
            <w:vAlign w:val="center"/>
            <w:hideMark/>
          </w:tcPr>
          <w:p w14:paraId="0D1EA53D" w14:textId="77777777" w:rsidR="00F70E3C" w:rsidRPr="00153C1C" w:rsidRDefault="00F70E3C" w:rsidP="00C41419">
            <w:pPr>
              <w:spacing w:after="0"/>
              <w:rPr>
                <w:rFonts w:ascii="Arial" w:hAnsi="Arial" w:cs="Arial"/>
                <w:sz w:val="16"/>
                <w:szCs w:val="16"/>
              </w:rPr>
            </w:pPr>
          </w:p>
        </w:tc>
      </w:tr>
      <w:tr w:rsidR="00F70E3C" w:rsidRPr="00153C1C" w14:paraId="4A509172" w14:textId="77777777" w:rsidTr="00C41419">
        <w:trPr>
          <w:trHeight w:val="46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3643D962" w14:textId="77777777" w:rsidR="00F70E3C" w:rsidRPr="00153C1C" w:rsidRDefault="00F70E3C" w:rsidP="00C41419">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63F74590" w14:textId="619C1934" w:rsidR="00F70E3C" w:rsidRPr="00153C1C" w:rsidRDefault="00F70E3C" w:rsidP="00C41419">
            <w:pPr>
              <w:spacing w:after="0"/>
              <w:jc w:val="center"/>
              <w:rPr>
                <w:rFonts w:ascii="Arial" w:hAnsi="Arial" w:cs="Arial"/>
                <w:sz w:val="16"/>
                <w:szCs w:val="16"/>
              </w:rPr>
            </w:pPr>
            <w:r w:rsidRPr="00153C1C">
              <w:rPr>
                <w:rFonts w:ascii="Arial" w:hAnsi="Arial" w:cs="Arial"/>
                <w:b/>
                <w:bCs/>
                <w:color w:val="000000"/>
                <w:sz w:val="16"/>
                <w:szCs w:val="16"/>
              </w:rPr>
              <w:t xml:space="preserve">Entrega de Tráfico </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203491A9" w14:textId="77777777" w:rsidR="00F70E3C" w:rsidRPr="00153C1C" w:rsidRDefault="00F70E3C" w:rsidP="00C41419">
            <w:pPr>
              <w:spacing w:after="0"/>
              <w:rPr>
                <w:rFonts w:ascii="Arial" w:hAnsi="Arial" w:cs="Arial"/>
                <w:sz w:val="16"/>
                <w:szCs w:val="16"/>
              </w:rPr>
            </w:pPr>
            <w:r w:rsidRPr="00153C1C">
              <w:rPr>
                <w:rFonts w:ascii="Arial" w:hAnsi="Arial" w:cs="Arial"/>
                <w:b/>
                <w:bCs/>
                <w:i/>
                <w:iCs/>
                <w:color w:val="000000"/>
                <w:sz w:val="16"/>
                <w:szCs w:val="16"/>
              </w:rPr>
              <w:t>Telcel entregará el tráfico conmutado a la red Visitante para que este lo termine (1)</w:t>
            </w:r>
          </w:p>
        </w:tc>
        <w:tc>
          <w:tcPr>
            <w:tcW w:w="1236"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1BC4CCE6" w14:textId="77777777" w:rsidR="00F70E3C" w:rsidRPr="00153C1C" w:rsidRDefault="00F70E3C" w:rsidP="00C41419">
            <w:pPr>
              <w:spacing w:after="0"/>
              <w:rPr>
                <w:rFonts w:ascii="Arial" w:hAnsi="Arial" w:cs="Arial"/>
                <w:sz w:val="16"/>
                <w:szCs w:val="16"/>
              </w:rPr>
            </w:pPr>
            <w:r w:rsidRPr="00153C1C">
              <w:rPr>
                <w:rFonts w:ascii="Arial" w:hAnsi="Arial" w:cs="Arial"/>
                <w:b/>
                <w:bCs/>
                <w:i/>
                <w:iCs/>
                <w:color w:val="000000"/>
                <w:sz w:val="16"/>
                <w:szCs w:val="16"/>
              </w:rPr>
              <w:t>Entrega de todo el tráfico a la VPMN (1)</w:t>
            </w:r>
          </w:p>
        </w:tc>
        <w:tc>
          <w:tcPr>
            <w:tcW w:w="684" w:type="pct"/>
            <w:vMerge/>
            <w:tcBorders>
              <w:top w:val="single" w:sz="8" w:space="0" w:color="auto"/>
              <w:left w:val="nil"/>
              <w:bottom w:val="single" w:sz="8" w:space="0" w:color="000000"/>
              <w:right w:val="single" w:sz="8" w:space="0" w:color="auto"/>
            </w:tcBorders>
            <w:vAlign w:val="center"/>
            <w:hideMark/>
          </w:tcPr>
          <w:p w14:paraId="67F5587D" w14:textId="77777777" w:rsidR="00F70E3C" w:rsidRPr="00153C1C" w:rsidRDefault="00F70E3C" w:rsidP="00C41419">
            <w:pPr>
              <w:spacing w:after="0"/>
              <w:rPr>
                <w:rFonts w:ascii="Arial" w:hAnsi="Arial" w:cs="Arial"/>
                <w:sz w:val="16"/>
                <w:szCs w:val="16"/>
              </w:rPr>
            </w:pPr>
          </w:p>
        </w:tc>
      </w:tr>
      <w:tr w:rsidR="00F70E3C" w:rsidRPr="00153C1C" w14:paraId="2F3EDC4C" w14:textId="77777777" w:rsidTr="00C41419">
        <w:trPr>
          <w:trHeight w:val="465"/>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0FE89AAF"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ITX</w:t>
            </w:r>
          </w:p>
        </w:tc>
        <w:tc>
          <w:tcPr>
            <w:tcW w:w="1234" w:type="pct"/>
            <w:tcBorders>
              <w:top w:val="single" w:sz="8" w:space="0" w:color="000000" w:themeColor="text1"/>
              <w:left w:val="nil"/>
              <w:bottom w:val="nil"/>
              <w:right w:val="single" w:sz="8" w:space="0" w:color="auto"/>
            </w:tcBorders>
            <w:tcMar>
              <w:top w:w="0" w:type="dxa"/>
              <w:left w:w="70" w:type="dxa"/>
              <w:bottom w:w="0" w:type="dxa"/>
              <w:right w:w="70" w:type="dxa"/>
            </w:tcMar>
            <w:vAlign w:val="center"/>
            <w:hideMark/>
          </w:tcPr>
          <w:p w14:paraId="6982DE00" w14:textId="77777777" w:rsidR="00F70E3C" w:rsidRPr="00153C1C" w:rsidRDefault="00F70E3C" w:rsidP="00C41419">
            <w:pPr>
              <w:spacing w:after="0"/>
              <w:rPr>
                <w:rFonts w:ascii="Arial" w:hAnsi="Arial" w:cs="Arial"/>
                <w:sz w:val="16"/>
                <w:szCs w:val="16"/>
              </w:rPr>
            </w:pPr>
            <w:r w:rsidRPr="00153C1C">
              <w:rPr>
                <w:rFonts w:ascii="Arial" w:hAnsi="Arial" w:cs="Arial"/>
                <w:color w:val="000000" w:themeColor="text1"/>
                <w:sz w:val="16"/>
                <w:szCs w:val="16"/>
              </w:rPr>
              <w:t>PIC Telcel (Voz)</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5C8B8934"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Puntos actuales y/o tiempos definidos en oferta ITX</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701B7C9C"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NA</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69885C03"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 xml:space="preserve">2G, 3G </w:t>
            </w:r>
          </w:p>
        </w:tc>
      </w:tr>
      <w:tr w:rsidR="00F70E3C" w:rsidRPr="00153C1C" w14:paraId="691FA043" w14:textId="77777777" w:rsidTr="00C41419">
        <w:trPr>
          <w:trHeight w:val="690"/>
        </w:trPr>
        <w:tc>
          <w:tcPr>
            <w:tcW w:w="611" w:type="pct"/>
            <w:vMerge/>
            <w:tcBorders>
              <w:top w:val="nil"/>
              <w:left w:val="single" w:sz="8" w:space="0" w:color="auto"/>
              <w:bottom w:val="single" w:sz="8" w:space="0" w:color="000000"/>
              <w:right w:val="single" w:sz="8" w:space="0" w:color="auto"/>
            </w:tcBorders>
            <w:vAlign w:val="center"/>
            <w:hideMark/>
          </w:tcPr>
          <w:p w14:paraId="19961718" w14:textId="77777777" w:rsidR="00F70E3C" w:rsidRPr="00153C1C" w:rsidRDefault="00F70E3C" w:rsidP="00C41419">
            <w:pPr>
              <w:spacing w:after="0"/>
              <w:rPr>
                <w:rFonts w:ascii="Arial" w:hAnsi="Arial" w:cs="Arial"/>
                <w:sz w:val="16"/>
                <w:szCs w:val="16"/>
              </w:rPr>
            </w:pPr>
          </w:p>
        </w:tc>
        <w:tc>
          <w:tcPr>
            <w:tcW w:w="1234"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E00B223"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Entrega de tráfico Originado por usuarios del Operador Visitante</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BBEA7F4"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 xml:space="preserve">Definición de arquitectura - Acuerdo entre las partes </w:t>
            </w:r>
            <w:r w:rsidRPr="00153C1C">
              <w:rPr>
                <w:rFonts w:ascii="Arial" w:hAnsi="Arial" w:cs="Arial"/>
                <w:color w:val="000000"/>
                <w:sz w:val="16"/>
                <w:szCs w:val="16"/>
              </w:rPr>
              <w:br/>
              <w:t>+ 30 días para pruebas</w:t>
            </w:r>
          </w:p>
        </w:tc>
        <w:tc>
          <w:tcPr>
            <w:tcW w:w="1236" w:type="pct"/>
            <w:vMerge/>
            <w:tcBorders>
              <w:top w:val="single" w:sz="8" w:space="0" w:color="auto"/>
              <w:left w:val="nil"/>
              <w:bottom w:val="single" w:sz="8" w:space="0" w:color="000000"/>
              <w:right w:val="single" w:sz="8" w:space="0" w:color="auto"/>
            </w:tcBorders>
            <w:vAlign w:val="center"/>
            <w:hideMark/>
          </w:tcPr>
          <w:p w14:paraId="0C3E212C" w14:textId="77777777" w:rsidR="00F70E3C" w:rsidRPr="00153C1C" w:rsidRDefault="00F70E3C" w:rsidP="00C41419">
            <w:pPr>
              <w:spacing w:after="0"/>
              <w:rPr>
                <w:rFonts w:ascii="Arial" w:hAnsi="Arial" w:cs="Arial"/>
                <w:sz w:val="16"/>
                <w:szCs w:val="16"/>
              </w:rPr>
            </w:pPr>
          </w:p>
        </w:tc>
        <w:tc>
          <w:tcPr>
            <w:tcW w:w="684" w:type="pct"/>
            <w:vMerge/>
            <w:tcBorders>
              <w:top w:val="nil"/>
              <w:left w:val="nil"/>
              <w:bottom w:val="single" w:sz="8" w:space="0" w:color="000000"/>
              <w:right w:val="single" w:sz="8" w:space="0" w:color="auto"/>
            </w:tcBorders>
            <w:vAlign w:val="center"/>
            <w:hideMark/>
          </w:tcPr>
          <w:p w14:paraId="468B4D41" w14:textId="77777777" w:rsidR="00F70E3C" w:rsidRPr="00153C1C" w:rsidRDefault="00F70E3C" w:rsidP="00C41419">
            <w:pPr>
              <w:spacing w:after="0"/>
              <w:rPr>
                <w:rFonts w:ascii="Arial" w:hAnsi="Arial" w:cs="Arial"/>
                <w:sz w:val="16"/>
                <w:szCs w:val="16"/>
              </w:rPr>
            </w:pPr>
          </w:p>
        </w:tc>
      </w:tr>
      <w:tr w:rsidR="00F70E3C" w:rsidRPr="00153C1C" w14:paraId="630659B2" w14:textId="77777777" w:rsidTr="00C41419">
        <w:trPr>
          <w:trHeight w:val="315"/>
        </w:trPr>
        <w:tc>
          <w:tcPr>
            <w:tcW w:w="611" w:type="pct"/>
            <w:tcMar>
              <w:top w:w="0" w:type="dxa"/>
              <w:left w:w="70" w:type="dxa"/>
              <w:bottom w:w="0" w:type="dxa"/>
              <w:right w:w="70" w:type="dxa"/>
            </w:tcMar>
            <w:vAlign w:val="center"/>
            <w:hideMark/>
          </w:tcPr>
          <w:p w14:paraId="7D540885" w14:textId="77777777" w:rsidR="00F70E3C" w:rsidRPr="00153C1C" w:rsidRDefault="00F70E3C" w:rsidP="00C41419">
            <w:pPr>
              <w:spacing w:after="0"/>
              <w:rPr>
                <w:rFonts w:ascii="Arial" w:eastAsia="Times New Roman" w:hAnsi="Arial" w:cs="Arial"/>
                <w:sz w:val="18"/>
                <w:szCs w:val="16"/>
              </w:rPr>
            </w:pPr>
          </w:p>
          <w:p w14:paraId="1BD7E2E2" w14:textId="77777777" w:rsidR="00F70E3C" w:rsidRPr="00153C1C" w:rsidRDefault="00F70E3C" w:rsidP="00C41419">
            <w:pPr>
              <w:spacing w:after="0"/>
              <w:rPr>
                <w:rFonts w:ascii="Arial" w:eastAsia="Times New Roman" w:hAnsi="Arial" w:cs="Arial"/>
                <w:sz w:val="18"/>
                <w:szCs w:val="16"/>
              </w:rPr>
            </w:pPr>
          </w:p>
        </w:tc>
        <w:tc>
          <w:tcPr>
            <w:tcW w:w="1234" w:type="pct"/>
            <w:tcMar>
              <w:top w:w="0" w:type="dxa"/>
              <w:left w:w="70" w:type="dxa"/>
              <w:bottom w:w="0" w:type="dxa"/>
              <w:right w:w="70" w:type="dxa"/>
            </w:tcMar>
            <w:vAlign w:val="center"/>
            <w:hideMark/>
          </w:tcPr>
          <w:p w14:paraId="4427C8A6" w14:textId="77777777" w:rsidR="00F70E3C" w:rsidRPr="00153C1C" w:rsidRDefault="00F70E3C" w:rsidP="00C41419">
            <w:pPr>
              <w:spacing w:after="0"/>
              <w:rPr>
                <w:rFonts w:ascii="Arial" w:eastAsia="Times New Roman" w:hAnsi="Arial" w:cs="Arial"/>
                <w:sz w:val="18"/>
                <w:szCs w:val="16"/>
              </w:rPr>
            </w:pPr>
          </w:p>
        </w:tc>
        <w:tc>
          <w:tcPr>
            <w:tcW w:w="1235" w:type="pct"/>
            <w:tcMar>
              <w:top w:w="0" w:type="dxa"/>
              <w:left w:w="70" w:type="dxa"/>
              <w:bottom w:w="0" w:type="dxa"/>
              <w:right w:w="70" w:type="dxa"/>
            </w:tcMar>
            <w:vAlign w:val="center"/>
            <w:hideMark/>
          </w:tcPr>
          <w:p w14:paraId="45496C42" w14:textId="77777777" w:rsidR="00F70E3C" w:rsidRPr="00153C1C" w:rsidRDefault="00F70E3C" w:rsidP="00C41419">
            <w:pPr>
              <w:spacing w:after="0"/>
              <w:rPr>
                <w:rFonts w:ascii="Arial" w:eastAsia="Times New Roman" w:hAnsi="Arial" w:cs="Arial"/>
                <w:sz w:val="18"/>
                <w:szCs w:val="16"/>
              </w:rPr>
            </w:pPr>
          </w:p>
        </w:tc>
        <w:tc>
          <w:tcPr>
            <w:tcW w:w="1236" w:type="pct"/>
            <w:tcMar>
              <w:top w:w="0" w:type="dxa"/>
              <w:left w:w="70" w:type="dxa"/>
              <w:bottom w:w="0" w:type="dxa"/>
              <w:right w:w="70" w:type="dxa"/>
            </w:tcMar>
            <w:vAlign w:val="center"/>
            <w:hideMark/>
          </w:tcPr>
          <w:p w14:paraId="2CCB05A8" w14:textId="77777777" w:rsidR="00F70E3C" w:rsidRPr="00153C1C" w:rsidRDefault="00F70E3C" w:rsidP="00C41419">
            <w:pPr>
              <w:spacing w:after="0"/>
              <w:rPr>
                <w:rFonts w:ascii="Arial" w:eastAsia="Times New Roman" w:hAnsi="Arial" w:cs="Arial"/>
                <w:sz w:val="18"/>
                <w:szCs w:val="16"/>
              </w:rPr>
            </w:pPr>
          </w:p>
        </w:tc>
        <w:tc>
          <w:tcPr>
            <w:tcW w:w="684" w:type="pct"/>
            <w:tcMar>
              <w:top w:w="0" w:type="dxa"/>
              <w:left w:w="70" w:type="dxa"/>
              <w:bottom w:w="0" w:type="dxa"/>
              <w:right w:w="70" w:type="dxa"/>
            </w:tcMar>
            <w:vAlign w:val="center"/>
            <w:hideMark/>
          </w:tcPr>
          <w:p w14:paraId="03A4C42B" w14:textId="77777777" w:rsidR="00F70E3C" w:rsidRPr="00153C1C" w:rsidRDefault="00F70E3C" w:rsidP="00C41419">
            <w:pPr>
              <w:spacing w:after="0"/>
              <w:rPr>
                <w:rFonts w:ascii="Arial" w:eastAsia="Times New Roman" w:hAnsi="Arial" w:cs="Arial"/>
                <w:sz w:val="18"/>
                <w:szCs w:val="16"/>
              </w:rPr>
            </w:pPr>
          </w:p>
        </w:tc>
      </w:tr>
      <w:tr w:rsidR="00F70E3C" w:rsidRPr="00153C1C" w14:paraId="0E7BECCC" w14:textId="77777777" w:rsidTr="00C41419">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05ABE4B9"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tcBorders>
              <w:top w:val="single" w:sz="8" w:space="0" w:color="auto"/>
              <w:left w:val="nil"/>
              <w:bottom w:val="single" w:sz="8" w:space="0" w:color="auto"/>
              <w:right w:val="single" w:sz="8" w:space="0" w:color="auto"/>
            </w:tcBorders>
            <w:shd w:val="clear" w:color="auto" w:fill="366092"/>
            <w:tcMar>
              <w:top w:w="0" w:type="dxa"/>
              <w:left w:w="70" w:type="dxa"/>
              <w:bottom w:w="0" w:type="dxa"/>
              <w:right w:w="70" w:type="dxa"/>
            </w:tcMar>
            <w:vAlign w:val="center"/>
            <w:hideMark/>
          </w:tcPr>
          <w:p w14:paraId="2E7245A1"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FFFFFF"/>
                <w:sz w:val="16"/>
                <w:szCs w:val="16"/>
              </w:rPr>
              <w:t>Elemento</w:t>
            </w:r>
          </w:p>
        </w:tc>
        <w:tc>
          <w:tcPr>
            <w:tcW w:w="1235"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70E602B5"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4302D60F"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tcBorders>
              <w:top w:val="single" w:sz="8" w:space="0" w:color="auto"/>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14:paraId="5EDAE479"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Tecnologías</w:t>
            </w:r>
          </w:p>
        </w:tc>
      </w:tr>
      <w:tr w:rsidR="00F70E3C" w:rsidRPr="00153C1C" w14:paraId="441A8EF1" w14:textId="77777777" w:rsidTr="00C41419">
        <w:trPr>
          <w:trHeight w:val="690"/>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433804BB" w14:textId="77777777" w:rsidR="00F70E3C" w:rsidRPr="00153C1C" w:rsidRDefault="00F70E3C" w:rsidP="00C41419">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571A63BB"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Conexión de Elementos de Red</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2A70E90F" w14:textId="77777777" w:rsidR="00F70E3C" w:rsidRPr="00153C1C" w:rsidRDefault="00F70E3C" w:rsidP="00C41419">
            <w:pPr>
              <w:spacing w:after="0"/>
              <w:rPr>
                <w:rFonts w:ascii="Arial" w:hAnsi="Arial" w:cs="Arial"/>
                <w:sz w:val="16"/>
                <w:szCs w:val="16"/>
              </w:rPr>
            </w:pPr>
            <w:r w:rsidRPr="00153C1C">
              <w:rPr>
                <w:rFonts w:ascii="Arial" w:hAnsi="Arial" w:cs="Arial"/>
                <w:i/>
                <w:iCs/>
                <w:color w:val="000000"/>
                <w:sz w:val="16"/>
                <w:szCs w:val="16"/>
              </w:rPr>
              <w:t>Las partes deberán firmar un acuerdo de términos técnicos para definir la arquitectura de conexión</w:t>
            </w:r>
          </w:p>
        </w:tc>
        <w:tc>
          <w:tcPr>
            <w:tcW w:w="1236" w:type="pct"/>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14:paraId="48A99C0C" w14:textId="77777777" w:rsidR="00F70E3C" w:rsidRPr="00153C1C" w:rsidRDefault="00F70E3C" w:rsidP="00C41419">
            <w:pPr>
              <w:spacing w:after="0"/>
              <w:rPr>
                <w:rFonts w:ascii="Arial" w:hAnsi="Arial" w:cs="Arial"/>
                <w:sz w:val="16"/>
                <w:szCs w:val="16"/>
              </w:rPr>
            </w:pPr>
            <w:r w:rsidRPr="00153C1C">
              <w:rPr>
                <w:rFonts w:ascii="Arial" w:hAnsi="Arial" w:cs="Arial"/>
                <w:i/>
                <w:color w:val="000000" w:themeColor="text1"/>
                <w:sz w:val="16"/>
                <w:szCs w:val="16"/>
              </w:rPr>
              <w:t>Se considera el uso de proveedores actuales para Roaming Internacionales los cuales por estándar de la GSMA hacen peering entre terceros (1)</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2DD449A8"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themeColor="text1"/>
                <w:sz w:val="16"/>
                <w:szCs w:val="16"/>
              </w:rPr>
              <w:t> </w:t>
            </w:r>
          </w:p>
        </w:tc>
      </w:tr>
      <w:tr w:rsidR="00F70E3C" w:rsidRPr="00153C1C" w14:paraId="793DA75A" w14:textId="77777777" w:rsidTr="00C41419">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49EA9662"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Red</w:t>
            </w:r>
          </w:p>
        </w:tc>
        <w:tc>
          <w:tcPr>
            <w:tcW w:w="1234"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4797F77B"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STP</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2BFE0745"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90 días</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4B69B6E3"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Carga de configuraciones en Red 20 días hábiles - (4 semanas)</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3199ED9E"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4G</w:t>
            </w:r>
          </w:p>
        </w:tc>
      </w:tr>
      <w:tr w:rsidR="00F70E3C" w:rsidRPr="00153C1C" w14:paraId="240E6FC0" w14:textId="77777777" w:rsidTr="00C41419">
        <w:trPr>
          <w:trHeight w:val="315"/>
        </w:trPr>
        <w:tc>
          <w:tcPr>
            <w:tcW w:w="611" w:type="pct"/>
            <w:vMerge/>
            <w:tcBorders>
              <w:top w:val="nil"/>
              <w:left w:val="single" w:sz="8" w:space="0" w:color="auto"/>
              <w:bottom w:val="single" w:sz="8" w:space="0" w:color="000000"/>
              <w:right w:val="single" w:sz="8" w:space="0" w:color="auto"/>
            </w:tcBorders>
            <w:vAlign w:val="center"/>
            <w:hideMark/>
          </w:tcPr>
          <w:p w14:paraId="4D4A298C" w14:textId="77777777" w:rsidR="00F70E3C" w:rsidRPr="00153C1C" w:rsidRDefault="00F70E3C" w:rsidP="00C41419">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128B175"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GRX</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12CA7EE"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29330172" w14:textId="77777777" w:rsidR="00F70E3C" w:rsidRPr="00153C1C" w:rsidRDefault="00F70E3C" w:rsidP="00C41419">
            <w:pPr>
              <w:spacing w:after="0"/>
              <w:rPr>
                <w:rFonts w:ascii="Arial" w:hAnsi="Arial" w:cs="Arial"/>
                <w:sz w:val="16"/>
                <w:szCs w:val="16"/>
              </w:rPr>
            </w:pP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24CB3DCC" w14:textId="77777777" w:rsidR="00F70E3C" w:rsidRPr="00153C1C" w:rsidRDefault="00F70E3C" w:rsidP="00C41419">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1C6E5F56" w14:textId="77777777" w:rsidTr="00C41419">
        <w:trPr>
          <w:trHeight w:val="315"/>
        </w:trPr>
        <w:tc>
          <w:tcPr>
            <w:tcW w:w="611" w:type="pct"/>
            <w:vMerge/>
            <w:tcBorders>
              <w:top w:val="nil"/>
              <w:left w:val="single" w:sz="8" w:space="0" w:color="auto"/>
              <w:bottom w:val="single" w:sz="8" w:space="0" w:color="000000"/>
              <w:right w:val="single" w:sz="8" w:space="0" w:color="auto"/>
            </w:tcBorders>
            <w:vAlign w:val="center"/>
            <w:hideMark/>
          </w:tcPr>
          <w:p w14:paraId="58E1D029" w14:textId="77777777" w:rsidR="00F70E3C" w:rsidRPr="00153C1C" w:rsidRDefault="00F70E3C" w:rsidP="00C41419">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9FB87F3"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DRA</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19B6FB5"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73196B50" w14:textId="77777777" w:rsidR="00F70E3C" w:rsidRPr="00153C1C" w:rsidRDefault="00F70E3C" w:rsidP="00C41419">
            <w:pPr>
              <w:spacing w:after="0"/>
              <w:rPr>
                <w:rFonts w:ascii="Arial" w:hAnsi="Arial" w:cs="Arial"/>
                <w:sz w:val="16"/>
                <w:szCs w:val="16"/>
              </w:rPr>
            </w:pPr>
          </w:p>
        </w:tc>
        <w:tc>
          <w:tcPr>
            <w:tcW w:w="684"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3136BFF1" w14:textId="77777777" w:rsidR="00F70E3C" w:rsidRPr="00153C1C" w:rsidRDefault="00F70E3C" w:rsidP="00C41419">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59E579FC" w14:textId="77777777" w:rsidTr="00C41419">
        <w:trPr>
          <w:trHeight w:val="465"/>
        </w:trPr>
        <w:tc>
          <w:tcPr>
            <w:tcW w:w="611" w:type="pct"/>
            <w:vMerge/>
            <w:tcBorders>
              <w:top w:val="nil"/>
              <w:left w:val="single" w:sz="8" w:space="0" w:color="auto"/>
              <w:bottom w:val="single" w:sz="8" w:space="0" w:color="000000"/>
              <w:right w:val="single" w:sz="8" w:space="0" w:color="auto"/>
            </w:tcBorders>
            <w:vAlign w:val="center"/>
            <w:hideMark/>
          </w:tcPr>
          <w:p w14:paraId="514C3777" w14:textId="77777777" w:rsidR="00F70E3C" w:rsidRPr="00153C1C" w:rsidRDefault="00F70E3C" w:rsidP="00C41419">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F8A62C"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IR21</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50BCCF0"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20 días</w:t>
            </w:r>
          </w:p>
        </w:tc>
        <w:tc>
          <w:tcPr>
            <w:tcW w:w="1236"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50C1DCD7" w14:textId="6224E9A0"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Carga en proveedores 10 días hábiles - (2 semanas)</w:t>
            </w:r>
          </w:p>
        </w:tc>
        <w:tc>
          <w:tcPr>
            <w:tcW w:w="68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8421326" w14:textId="77777777" w:rsidR="00F70E3C" w:rsidRPr="00153C1C" w:rsidRDefault="00F70E3C" w:rsidP="00C41419">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0A0BD980" w14:textId="77777777" w:rsidTr="00C41419">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5385A8F0"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Facturación</w:t>
            </w:r>
          </w:p>
        </w:tc>
        <w:tc>
          <w:tcPr>
            <w:tcW w:w="123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49AEEAB6"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Archivos TAP</w:t>
            </w: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566F14B1"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 xml:space="preserve">60 días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7E79BC90"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30 días</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1F43E098" w14:textId="2AD24320" w:rsidR="00F70E3C" w:rsidRPr="00153C1C" w:rsidRDefault="00F70E3C" w:rsidP="00C41419">
            <w:pPr>
              <w:spacing w:after="0"/>
              <w:jc w:val="both"/>
              <w:rPr>
                <w:rFonts w:ascii="Arial" w:hAnsi="Arial" w:cs="Arial"/>
                <w:sz w:val="16"/>
                <w:szCs w:val="16"/>
              </w:rPr>
            </w:pPr>
            <w:r w:rsidRPr="00153C1C">
              <w:rPr>
                <w:rFonts w:ascii="Arial" w:hAnsi="Arial" w:cs="Arial"/>
                <w:color w:val="000000"/>
                <w:sz w:val="16"/>
                <w:szCs w:val="16"/>
              </w:rPr>
              <w:t>Por estándar internacional, hay diferentes tipo</w:t>
            </w:r>
            <w:r w:rsidR="00E9228F">
              <w:rPr>
                <w:rFonts w:ascii="Arial" w:hAnsi="Arial" w:cs="Arial"/>
                <w:color w:val="000000"/>
                <w:sz w:val="16"/>
                <w:szCs w:val="16"/>
              </w:rPr>
              <w:t>s</w:t>
            </w:r>
            <w:r w:rsidRPr="00153C1C">
              <w:rPr>
                <w:rFonts w:ascii="Arial" w:hAnsi="Arial" w:cs="Arial"/>
                <w:color w:val="000000"/>
                <w:sz w:val="16"/>
                <w:szCs w:val="16"/>
              </w:rPr>
              <w:t xml:space="preserve"> de pruebas por servicio a liberar (las pruebas CAMEL IR.35 podrían llegar hasta 30 días hábiles</w:t>
            </w:r>
          </w:p>
        </w:tc>
      </w:tr>
      <w:tr w:rsidR="00F70E3C" w:rsidRPr="00153C1C" w14:paraId="0DDA0129" w14:textId="77777777" w:rsidTr="00C41419">
        <w:trPr>
          <w:trHeight w:val="300"/>
        </w:trPr>
        <w:tc>
          <w:tcPr>
            <w:tcW w:w="611" w:type="pct"/>
            <w:vMerge/>
            <w:tcBorders>
              <w:top w:val="nil"/>
              <w:left w:val="single" w:sz="8" w:space="0" w:color="auto"/>
              <w:bottom w:val="single" w:sz="8" w:space="0" w:color="000000"/>
              <w:right w:val="single" w:sz="8" w:space="0" w:color="auto"/>
            </w:tcBorders>
            <w:vAlign w:val="center"/>
            <w:hideMark/>
          </w:tcPr>
          <w:p w14:paraId="03A3B269" w14:textId="77777777" w:rsidR="00F70E3C" w:rsidRPr="00153C1C" w:rsidRDefault="00F70E3C" w:rsidP="00C41419">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3A000E62" w14:textId="77777777" w:rsidR="00F70E3C" w:rsidRPr="00153C1C" w:rsidRDefault="00F70E3C" w:rsidP="00C41419">
            <w:pPr>
              <w:spacing w:after="0"/>
              <w:rPr>
                <w:rFonts w:ascii="Arial" w:hAnsi="Arial" w:cs="Arial"/>
                <w:sz w:val="16"/>
                <w:szCs w:val="16"/>
              </w:rPr>
            </w:pP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2F348DD5"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 xml:space="preserve">45 días enlaces y/o VPN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0E32021E"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(4 semanas)</w:t>
            </w:r>
          </w:p>
        </w:tc>
        <w:tc>
          <w:tcPr>
            <w:tcW w:w="684" w:type="pct"/>
            <w:vMerge/>
            <w:tcBorders>
              <w:top w:val="nil"/>
              <w:left w:val="nil"/>
              <w:bottom w:val="single" w:sz="8" w:space="0" w:color="000000"/>
              <w:right w:val="single" w:sz="8" w:space="0" w:color="auto"/>
            </w:tcBorders>
            <w:vAlign w:val="center"/>
            <w:hideMark/>
          </w:tcPr>
          <w:p w14:paraId="2F87F54B" w14:textId="77777777" w:rsidR="00F70E3C" w:rsidRPr="00153C1C" w:rsidRDefault="00F70E3C" w:rsidP="00C41419">
            <w:pPr>
              <w:spacing w:after="0"/>
              <w:rPr>
                <w:rFonts w:ascii="Arial" w:hAnsi="Arial" w:cs="Arial"/>
                <w:sz w:val="16"/>
                <w:szCs w:val="16"/>
              </w:rPr>
            </w:pPr>
          </w:p>
        </w:tc>
      </w:tr>
      <w:tr w:rsidR="00F70E3C" w:rsidRPr="00153C1C" w14:paraId="29A3A313" w14:textId="77777777" w:rsidTr="00C41419">
        <w:trPr>
          <w:trHeight w:val="315"/>
        </w:trPr>
        <w:tc>
          <w:tcPr>
            <w:tcW w:w="611" w:type="pct"/>
            <w:vMerge/>
            <w:tcBorders>
              <w:top w:val="nil"/>
              <w:left w:val="single" w:sz="8" w:space="0" w:color="auto"/>
              <w:bottom w:val="single" w:sz="8" w:space="0" w:color="000000"/>
              <w:right w:val="single" w:sz="8" w:space="0" w:color="auto"/>
            </w:tcBorders>
            <w:vAlign w:val="center"/>
            <w:hideMark/>
          </w:tcPr>
          <w:p w14:paraId="7F6B3D3C" w14:textId="77777777" w:rsidR="00F70E3C" w:rsidRPr="00153C1C" w:rsidRDefault="00F70E3C" w:rsidP="00C41419">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5019219B" w14:textId="77777777" w:rsidR="00F70E3C" w:rsidRPr="00153C1C" w:rsidRDefault="00F70E3C" w:rsidP="00C41419">
            <w:pPr>
              <w:spacing w:after="0"/>
              <w:rPr>
                <w:rFonts w:ascii="Arial" w:hAnsi="Arial" w:cs="Arial"/>
                <w:sz w:val="16"/>
                <w:szCs w:val="16"/>
              </w:rPr>
            </w:pP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F2B060E"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15 días pruebas IREG/ TADIG</w:t>
            </w:r>
          </w:p>
        </w:tc>
        <w:tc>
          <w:tcPr>
            <w:tcW w:w="123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94439D" w14:textId="77777777" w:rsidR="00F70E3C" w:rsidRPr="00153C1C" w:rsidRDefault="00F70E3C" w:rsidP="00C41419">
            <w:pPr>
              <w:spacing w:after="0"/>
              <w:rPr>
                <w:rFonts w:ascii="Arial" w:hAnsi="Arial" w:cs="Arial"/>
                <w:sz w:val="16"/>
                <w:szCs w:val="16"/>
              </w:rPr>
            </w:pPr>
            <w:r w:rsidRPr="00153C1C">
              <w:rPr>
                <w:rFonts w:ascii="Arial" w:hAnsi="Arial" w:cs="Arial"/>
                <w:color w:val="000000" w:themeColor="text1"/>
                <w:sz w:val="16"/>
                <w:szCs w:val="16"/>
              </w:rPr>
              <w:t> </w:t>
            </w:r>
          </w:p>
        </w:tc>
        <w:tc>
          <w:tcPr>
            <w:tcW w:w="684" w:type="pct"/>
            <w:vMerge/>
            <w:tcBorders>
              <w:top w:val="nil"/>
              <w:left w:val="nil"/>
              <w:bottom w:val="single" w:sz="8" w:space="0" w:color="000000"/>
              <w:right w:val="single" w:sz="8" w:space="0" w:color="auto"/>
            </w:tcBorders>
            <w:vAlign w:val="center"/>
            <w:hideMark/>
          </w:tcPr>
          <w:p w14:paraId="32F2DA0B" w14:textId="77777777" w:rsidR="00F70E3C" w:rsidRPr="00153C1C" w:rsidRDefault="00F70E3C" w:rsidP="00C41419">
            <w:pPr>
              <w:spacing w:after="0"/>
              <w:rPr>
                <w:rFonts w:ascii="Arial" w:hAnsi="Arial" w:cs="Arial"/>
                <w:sz w:val="16"/>
                <w:szCs w:val="16"/>
              </w:rPr>
            </w:pPr>
          </w:p>
        </w:tc>
      </w:tr>
      <w:tr w:rsidR="00F70E3C" w:rsidRPr="00153C1C" w14:paraId="728367B7" w14:textId="77777777" w:rsidTr="00C41419">
        <w:trPr>
          <w:trHeight w:val="300"/>
        </w:trPr>
        <w:tc>
          <w:tcPr>
            <w:tcW w:w="611" w:type="pct"/>
            <w:tcBorders>
              <w:bottom w:val="single" w:sz="12" w:space="0" w:color="auto"/>
            </w:tcBorders>
            <w:shd w:val="clear" w:color="auto" w:fill="auto"/>
            <w:noWrap/>
            <w:tcMar>
              <w:top w:w="0" w:type="dxa"/>
              <w:left w:w="70" w:type="dxa"/>
              <w:bottom w:w="0" w:type="dxa"/>
              <w:right w:w="70" w:type="dxa"/>
            </w:tcMar>
            <w:vAlign w:val="center"/>
            <w:hideMark/>
          </w:tcPr>
          <w:p w14:paraId="05B3E9E5" w14:textId="77777777" w:rsidR="00F70E3C" w:rsidRPr="00153C1C" w:rsidRDefault="00F70E3C" w:rsidP="00C41419">
            <w:pPr>
              <w:spacing w:after="0"/>
              <w:rPr>
                <w:rFonts w:ascii="Arial" w:hAnsi="Arial" w:cs="Arial"/>
                <w:sz w:val="16"/>
                <w:szCs w:val="16"/>
              </w:rPr>
            </w:pPr>
            <w:r w:rsidRPr="00153C1C">
              <w:rPr>
                <w:rFonts w:ascii="Arial" w:hAnsi="Arial" w:cs="Arial"/>
                <w:color w:val="000000"/>
                <w:sz w:val="16"/>
                <w:szCs w:val="16"/>
              </w:rPr>
              <w:t>TOTAL</w:t>
            </w:r>
          </w:p>
        </w:tc>
        <w:tc>
          <w:tcPr>
            <w:tcW w:w="1234" w:type="pct"/>
            <w:tcBorders>
              <w:bottom w:val="single" w:sz="12" w:space="0" w:color="auto"/>
            </w:tcBorders>
            <w:shd w:val="clear" w:color="auto" w:fill="auto"/>
            <w:noWrap/>
            <w:tcMar>
              <w:top w:w="0" w:type="dxa"/>
              <w:left w:w="70" w:type="dxa"/>
              <w:bottom w:w="0" w:type="dxa"/>
              <w:right w:w="70" w:type="dxa"/>
            </w:tcMar>
            <w:vAlign w:val="center"/>
            <w:hideMark/>
          </w:tcPr>
          <w:p w14:paraId="6220AF6F" w14:textId="77777777" w:rsidR="00F70E3C" w:rsidRPr="00153C1C" w:rsidRDefault="00F70E3C" w:rsidP="00C41419">
            <w:pPr>
              <w:spacing w:after="0"/>
              <w:rPr>
                <w:rFonts w:ascii="Arial" w:hAnsi="Arial" w:cs="Arial"/>
                <w:sz w:val="16"/>
                <w:szCs w:val="16"/>
              </w:rPr>
            </w:pPr>
            <w:r w:rsidRPr="00153C1C">
              <w:rPr>
                <w:rFonts w:ascii="Arial" w:hAnsi="Arial" w:cs="Arial"/>
                <w:color w:val="000000" w:themeColor="text1"/>
                <w:sz w:val="16"/>
                <w:szCs w:val="16"/>
              </w:rPr>
              <w:t> </w:t>
            </w:r>
          </w:p>
        </w:tc>
        <w:tc>
          <w:tcPr>
            <w:tcW w:w="1235" w:type="pct"/>
            <w:tcBorders>
              <w:bottom w:val="single" w:sz="12" w:space="0" w:color="auto"/>
            </w:tcBorders>
            <w:shd w:val="clear" w:color="auto" w:fill="auto"/>
            <w:noWrap/>
            <w:tcMar>
              <w:top w:w="0" w:type="dxa"/>
              <w:left w:w="70" w:type="dxa"/>
              <w:bottom w:w="0" w:type="dxa"/>
              <w:right w:w="70" w:type="dxa"/>
            </w:tcMar>
            <w:vAlign w:val="center"/>
            <w:hideMark/>
          </w:tcPr>
          <w:p w14:paraId="1AF72CD6"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90 días hábiles</w:t>
            </w:r>
          </w:p>
        </w:tc>
        <w:tc>
          <w:tcPr>
            <w:tcW w:w="1236" w:type="pct"/>
            <w:tcBorders>
              <w:bottom w:val="single" w:sz="12" w:space="0" w:color="auto"/>
            </w:tcBorders>
            <w:shd w:val="clear" w:color="auto" w:fill="auto"/>
            <w:noWrap/>
            <w:tcMar>
              <w:top w:w="0" w:type="dxa"/>
              <w:left w:w="70" w:type="dxa"/>
              <w:bottom w:w="0" w:type="dxa"/>
              <w:right w:w="70" w:type="dxa"/>
            </w:tcMar>
            <w:vAlign w:val="center"/>
            <w:hideMark/>
          </w:tcPr>
          <w:p w14:paraId="177FDCB8" w14:textId="77777777" w:rsidR="00F70E3C" w:rsidRPr="00153C1C" w:rsidRDefault="00F70E3C" w:rsidP="00C41419">
            <w:pPr>
              <w:spacing w:after="0"/>
              <w:jc w:val="center"/>
              <w:rPr>
                <w:rFonts w:ascii="Arial" w:hAnsi="Arial" w:cs="Arial"/>
                <w:sz w:val="16"/>
                <w:szCs w:val="16"/>
              </w:rPr>
            </w:pPr>
            <w:r w:rsidRPr="00153C1C">
              <w:rPr>
                <w:rFonts w:ascii="Arial" w:hAnsi="Arial" w:cs="Arial"/>
                <w:color w:val="000000"/>
                <w:sz w:val="16"/>
                <w:szCs w:val="16"/>
              </w:rPr>
              <w:t>20 días hábiles</w:t>
            </w:r>
          </w:p>
        </w:tc>
        <w:tc>
          <w:tcPr>
            <w:tcW w:w="684" w:type="pct"/>
            <w:tcBorders>
              <w:bottom w:val="single" w:sz="12" w:space="0" w:color="auto"/>
            </w:tcBorders>
            <w:shd w:val="clear" w:color="auto" w:fill="auto"/>
            <w:noWrap/>
            <w:tcMar>
              <w:top w:w="0" w:type="dxa"/>
              <w:left w:w="70" w:type="dxa"/>
              <w:bottom w:w="0" w:type="dxa"/>
              <w:right w:w="70" w:type="dxa"/>
            </w:tcMar>
            <w:vAlign w:val="center"/>
            <w:hideMark/>
          </w:tcPr>
          <w:p w14:paraId="1F43438E" w14:textId="77777777" w:rsidR="00F70E3C" w:rsidRPr="00153C1C" w:rsidRDefault="00F70E3C" w:rsidP="00C41419">
            <w:pPr>
              <w:spacing w:after="0"/>
              <w:rPr>
                <w:rFonts w:ascii="Arial" w:hAnsi="Arial" w:cs="Arial"/>
                <w:sz w:val="16"/>
                <w:szCs w:val="16"/>
              </w:rPr>
            </w:pPr>
            <w:r w:rsidRPr="00153C1C">
              <w:rPr>
                <w:rFonts w:ascii="Arial" w:hAnsi="Arial" w:cs="Arial"/>
                <w:color w:val="000000" w:themeColor="text1"/>
                <w:sz w:val="16"/>
                <w:szCs w:val="16"/>
              </w:rPr>
              <w:t> </w:t>
            </w:r>
          </w:p>
        </w:tc>
      </w:tr>
    </w:tbl>
    <w:p w14:paraId="362EBC1C" w14:textId="77777777" w:rsidR="00F70E3C" w:rsidRPr="00153C1C" w:rsidRDefault="00F70E3C">
      <w:pPr>
        <w:pStyle w:val="Listavistosa-nfasis11"/>
        <w:numPr>
          <w:ilvl w:val="0"/>
          <w:numId w:val="38"/>
        </w:numPr>
        <w:spacing w:line="276" w:lineRule="auto"/>
        <w:jc w:val="both"/>
        <w:rPr>
          <w:rFonts w:cs="Arial"/>
          <w:iCs/>
          <w:sz w:val="16"/>
          <w:szCs w:val="16"/>
        </w:rPr>
      </w:pPr>
      <w:r w:rsidRPr="00153C1C">
        <w:rPr>
          <w:rFonts w:cs="Arial"/>
          <w:iCs/>
          <w:sz w:val="16"/>
          <w:szCs w:val="16"/>
        </w:rPr>
        <w:t>Los enlaces deberán considerar el dimensionamiento del Concesionario para poder contar con las capacidades necesarias, los cuales en caso de crecimiento, deberán considerase 4 semanas adicionales (20 días hábiles).</w:t>
      </w:r>
    </w:p>
    <w:p w14:paraId="39F355EA" w14:textId="77777777" w:rsidR="00F70E3C" w:rsidRPr="00153C1C" w:rsidRDefault="00F70E3C" w:rsidP="00F70E3C">
      <w:pPr>
        <w:spacing w:after="0"/>
        <w:rPr>
          <w:rFonts w:ascii="Arial" w:hAnsi="Arial" w:cs="Arial"/>
          <w:iCs/>
          <w:sz w:val="16"/>
          <w:szCs w:val="16"/>
        </w:rPr>
      </w:pPr>
    </w:p>
    <w:p w14:paraId="4733C062" w14:textId="77777777" w:rsidR="00F70E3C" w:rsidRPr="00153C1C" w:rsidRDefault="00F70E3C">
      <w:pPr>
        <w:numPr>
          <w:ilvl w:val="1"/>
          <w:numId w:val="33"/>
        </w:numPr>
        <w:spacing w:after="0"/>
        <w:ind w:left="426"/>
        <w:jc w:val="both"/>
        <w:rPr>
          <w:rFonts w:ascii="Arial" w:hAnsi="Arial" w:cs="Arial"/>
          <w:b/>
        </w:rPr>
      </w:pPr>
      <w:r w:rsidRPr="00153C1C">
        <w:rPr>
          <w:rFonts w:ascii="Arial" w:hAnsi="Arial" w:cs="Arial"/>
          <w:b/>
        </w:rPr>
        <w:t>CONEXIÓN INDIRECTA.</w:t>
      </w:r>
    </w:p>
    <w:p w14:paraId="2768494B" w14:textId="77777777" w:rsidR="00F70E3C" w:rsidRPr="00153C1C" w:rsidRDefault="00F70E3C" w:rsidP="00F70E3C">
      <w:pPr>
        <w:spacing w:after="0"/>
        <w:ind w:left="491"/>
        <w:jc w:val="both"/>
        <w:rPr>
          <w:rFonts w:ascii="Arial" w:hAnsi="Arial" w:cs="Arial"/>
          <w:b/>
        </w:rPr>
      </w:pPr>
    </w:p>
    <w:p w14:paraId="66D085FB" w14:textId="77777777" w:rsidR="00F70E3C" w:rsidRPr="00153C1C" w:rsidRDefault="00F70E3C" w:rsidP="00F70E3C">
      <w:pPr>
        <w:spacing w:after="0"/>
        <w:jc w:val="both"/>
        <w:rPr>
          <w:rFonts w:ascii="Arial" w:hAnsi="Arial" w:cs="Arial"/>
        </w:rPr>
      </w:pPr>
      <w:r w:rsidRPr="00153C1C">
        <w:rPr>
          <w:rFonts w:ascii="Arial" w:hAnsi="Arial" w:cs="Arial"/>
        </w:rPr>
        <w:t>En caso que el Concesionario elija la opción de Conexión Indirecta, éste deberá contar con proveedores que cumplan con los siguientes estándares internacionales:</w:t>
      </w:r>
    </w:p>
    <w:p w14:paraId="68B0CFD0"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lastRenderedPageBreak/>
        <w:t>Señalización. El Concesionario deberá contar con conexión de señalización hacia un tercero.</w:t>
      </w:r>
    </w:p>
    <w:p w14:paraId="62215266"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t>IPX – GRX. El Concesionario deberá contar con conexión de datos hacia un tercero.</w:t>
      </w:r>
    </w:p>
    <w:p w14:paraId="33630C37"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t xml:space="preserve">IR.21. </w:t>
      </w: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que contiene la información técnica para la interconexión de operadores.</w:t>
      </w:r>
    </w:p>
    <w:p w14:paraId="79D868CD" w14:textId="77777777" w:rsidR="00F70E3C" w:rsidRPr="00153C1C" w:rsidRDefault="00F70E3C" w:rsidP="00F70E3C">
      <w:pPr>
        <w:spacing w:after="0"/>
        <w:ind w:left="851"/>
        <w:jc w:val="both"/>
        <w:rPr>
          <w:rFonts w:ascii="Arial" w:hAnsi="Arial" w:cs="Arial"/>
        </w:rPr>
      </w:pPr>
    </w:p>
    <w:p w14:paraId="7E3983F8" w14:textId="77777777" w:rsidR="00F70E3C" w:rsidRPr="00153C1C" w:rsidRDefault="00F70E3C">
      <w:pPr>
        <w:numPr>
          <w:ilvl w:val="1"/>
          <w:numId w:val="33"/>
        </w:numPr>
        <w:spacing w:after="0"/>
        <w:ind w:left="426"/>
        <w:jc w:val="both"/>
        <w:rPr>
          <w:rFonts w:ascii="Arial" w:hAnsi="Arial" w:cs="Arial"/>
          <w:b/>
        </w:rPr>
      </w:pPr>
      <w:r w:rsidRPr="00153C1C">
        <w:rPr>
          <w:rFonts w:ascii="Arial" w:hAnsi="Arial" w:cs="Arial"/>
          <w:b/>
        </w:rPr>
        <w:t>CONEXIÓN DIRECTA.</w:t>
      </w:r>
    </w:p>
    <w:p w14:paraId="7F88B8E7" w14:textId="77777777" w:rsidR="00F70E3C" w:rsidRPr="00153C1C" w:rsidRDefault="00F70E3C" w:rsidP="00F70E3C">
      <w:pPr>
        <w:spacing w:after="0"/>
        <w:ind w:left="480"/>
        <w:rPr>
          <w:rFonts w:ascii="Arial" w:hAnsi="Arial" w:cs="Arial"/>
        </w:rPr>
      </w:pPr>
      <w:r w:rsidRPr="00153C1C">
        <w:rPr>
          <w:rFonts w:ascii="Arial" w:hAnsi="Arial" w:cs="Arial"/>
        </w:rPr>
        <w:t>Para utilizar esta opción de conexión, el Concesionario deberá observar:</w:t>
      </w:r>
    </w:p>
    <w:p w14:paraId="3B2A60D7" w14:textId="77777777" w:rsidR="00F70E3C" w:rsidRPr="00153C1C" w:rsidRDefault="00F70E3C">
      <w:pPr>
        <w:numPr>
          <w:ilvl w:val="2"/>
          <w:numId w:val="57"/>
        </w:numPr>
        <w:tabs>
          <w:tab w:val="left" w:pos="1560"/>
        </w:tabs>
        <w:spacing w:after="0"/>
        <w:ind w:left="709" w:hanging="709"/>
        <w:contextualSpacing/>
        <w:rPr>
          <w:rFonts w:ascii="Arial" w:hAnsi="Arial" w:cs="Arial"/>
        </w:rPr>
      </w:pPr>
      <w:r w:rsidRPr="00153C1C">
        <w:rPr>
          <w:rFonts w:ascii="Arial" w:hAnsi="Arial" w:cs="Arial"/>
        </w:rPr>
        <w:t xml:space="preserve"> Terminación de Tráfico en PIC Telcel (voz y datos).</w:t>
      </w:r>
    </w:p>
    <w:p w14:paraId="63D1F9BC" w14:textId="77777777" w:rsidR="00F70E3C" w:rsidRPr="00153C1C" w:rsidRDefault="00F70E3C" w:rsidP="00F70E3C">
      <w:pPr>
        <w:spacing w:after="0"/>
        <w:ind w:left="2124"/>
        <w:jc w:val="both"/>
        <w:rPr>
          <w:rFonts w:ascii="Arial" w:hAnsi="Arial" w:cs="Arial"/>
          <w:lang w:val="es-ES_tradnl"/>
        </w:rPr>
      </w:pPr>
      <w:r w:rsidRPr="00153C1C">
        <w:rPr>
          <w:rFonts w:ascii="Arial" w:hAnsi="Arial" w:cs="Arial"/>
          <w:lang w:val="es-ES_tradnl"/>
        </w:rPr>
        <w:t>Las Partes acordarán los puntos de Interconexión a utilizar para el intercambio de Tráfico, los cuales estarán disponibles en el SEG.</w:t>
      </w:r>
    </w:p>
    <w:p w14:paraId="09669524" w14:textId="77777777" w:rsidR="00F70E3C" w:rsidRPr="00153C1C" w:rsidRDefault="00F70E3C">
      <w:pPr>
        <w:numPr>
          <w:ilvl w:val="2"/>
          <w:numId w:val="57"/>
        </w:numPr>
        <w:spacing w:after="0"/>
        <w:ind w:left="709" w:hanging="709"/>
        <w:contextualSpacing/>
        <w:jc w:val="both"/>
        <w:rPr>
          <w:rFonts w:ascii="Arial" w:hAnsi="Arial" w:cs="Arial"/>
          <w:lang w:val="es-ES_tradnl"/>
        </w:rPr>
      </w:pPr>
      <w:r w:rsidRPr="00153C1C">
        <w:rPr>
          <w:rFonts w:ascii="Arial" w:hAnsi="Arial" w:cs="Arial"/>
          <w:lang w:val="es-ES_tradnl"/>
        </w:rPr>
        <w:t>Intercambio de Tráfico. Conforme al Convenio Marco de Interconexión.</w:t>
      </w:r>
    </w:p>
    <w:p w14:paraId="3F743283"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Interconexión para señalización y datos. Conforme a los Puntos de Interconexión habilitados para estos servicios conforme al Convenio Marco de Interconexión.</w:t>
      </w:r>
    </w:p>
    <w:p w14:paraId="67C29A6A" w14:textId="77777777" w:rsidR="00F70E3C" w:rsidRPr="00153C1C" w:rsidRDefault="00F70E3C">
      <w:pPr>
        <w:numPr>
          <w:ilvl w:val="3"/>
          <w:numId w:val="57"/>
        </w:numPr>
        <w:spacing w:after="0"/>
        <w:ind w:hanging="294"/>
        <w:contextualSpacing/>
        <w:jc w:val="both"/>
        <w:rPr>
          <w:rFonts w:ascii="Arial" w:hAnsi="Arial" w:cs="Arial"/>
          <w:lang w:val="es-ES_tradnl"/>
        </w:rPr>
      </w:pPr>
      <w:r w:rsidRPr="00153C1C">
        <w:rPr>
          <w:rFonts w:ascii="Arial" w:hAnsi="Arial" w:cs="Arial"/>
          <w:lang w:val="es-ES_tradnl"/>
        </w:rPr>
        <w:t>PDIC. Conforme al Convenio Marco de Interconexión.</w:t>
      </w:r>
    </w:p>
    <w:p w14:paraId="2FAAB1A5"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Suministro de circuitos y puertos. Conforme al Convenio Marco de Interconexión.</w:t>
      </w:r>
    </w:p>
    <w:p w14:paraId="426DD850"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Sincronización. Conforme al Convenio Marco de Interconexión.</w:t>
      </w:r>
    </w:p>
    <w:p w14:paraId="0B1058F2" w14:textId="77777777" w:rsidR="00F70E3C" w:rsidRPr="00153C1C" w:rsidRDefault="00F70E3C">
      <w:pPr>
        <w:numPr>
          <w:ilvl w:val="3"/>
          <w:numId w:val="57"/>
        </w:numPr>
        <w:spacing w:after="0"/>
        <w:ind w:left="2127" w:hanging="1133"/>
        <w:contextualSpacing/>
        <w:jc w:val="both"/>
        <w:rPr>
          <w:rFonts w:ascii="Arial" w:hAnsi="Arial" w:cs="Arial"/>
        </w:rPr>
      </w:pPr>
      <w:r w:rsidRPr="00153C1C">
        <w:rPr>
          <w:rFonts w:ascii="Arial" w:hAnsi="Arial" w:cs="Arial"/>
        </w:rPr>
        <w:t>Coubicaciones. Conforme al Convenio Marco de Interconexión.</w:t>
      </w:r>
    </w:p>
    <w:p w14:paraId="0D30F443"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Enrutar los MSRN pertenecientes a Telcel por las rutas directas para llamadas con destino a Usuarios Finales del Concesionario en cobertura Telcel. Los MSRN de Telcel se enviarán igual que los números MPP.</w:t>
      </w:r>
    </w:p>
    <w:p w14:paraId="2A177898"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El Concesionario deberá contar con IDD.</w:t>
      </w:r>
    </w:p>
    <w:p w14:paraId="617A3948"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En el entendido que en la entrega directa del Tráfico, Telcel no realiza análisis del destino, dicho análisis y tránsito de NIR será realizado por el Concesionario.</w:t>
      </w:r>
    </w:p>
    <w:p w14:paraId="28F465BC"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Datos. Se deberá integrar preferentemente a través de la GRX. Telcel pone a disposición del Concesionario la opción de conexión directa, mediante acuerdo suscrito entre las Partes.</w:t>
      </w:r>
    </w:p>
    <w:p w14:paraId="42EFAA53"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Se anexan diagramas de señalización para entrega de tráfico directo Sub- Anexo A.</w:t>
      </w:r>
    </w:p>
    <w:p w14:paraId="7F66017F"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 xml:space="preserve">Soportar MAPv3 para señalización entre las MSC Telcel y los HLR del Concesionario. </w:t>
      </w:r>
    </w:p>
    <w:p w14:paraId="0754730E"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rPr>
        <w:t>Soportar Camel Fase 2 y/o 3 para Señalización entre las MSC/SSF Telcel y los SCP del Concesionario</w:t>
      </w:r>
      <w:r w:rsidRPr="00153C1C">
        <w:rPr>
          <w:rFonts w:ascii="Arial" w:eastAsia="Times New Roman" w:hAnsi="Arial" w:cs="Arial"/>
          <w:bCs/>
          <w:i/>
          <w:iCs/>
          <w:lang w:val="es-ES_tradnl"/>
        </w:rPr>
        <w:t xml:space="preserve"> </w:t>
      </w:r>
      <w:r w:rsidRPr="00153C1C">
        <w:rPr>
          <w:rFonts w:ascii="Arial" w:eastAsia="Times New Roman" w:hAnsi="Arial" w:cs="Arial"/>
          <w:bCs/>
          <w:iCs/>
          <w:lang w:val="es-ES_tradnl"/>
        </w:rPr>
        <w:t>sin perjuicio de las limitaciones propias que cada protocolo permita.</w:t>
      </w:r>
    </w:p>
    <w:p w14:paraId="4DCE94C3" w14:textId="77777777" w:rsidR="00F70E3C" w:rsidRPr="00153C1C" w:rsidRDefault="00F70E3C">
      <w:pPr>
        <w:numPr>
          <w:ilvl w:val="2"/>
          <w:numId w:val="57"/>
        </w:numPr>
        <w:spacing w:after="0"/>
        <w:ind w:left="1560"/>
        <w:contextualSpacing/>
        <w:jc w:val="both"/>
        <w:rPr>
          <w:rFonts w:ascii="Arial" w:hAnsi="Arial" w:cs="Arial"/>
          <w:lang w:val="es-ES_tradnl"/>
        </w:rPr>
      </w:pPr>
      <w:r w:rsidRPr="00153C1C">
        <w:rPr>
          <w:rFonts w:ascii="Arial" w:hAnsi="Arial" w:cs="Arial"/>
          <w:lang w:val="es-ES_tradnl"/>
        </w:rPr>
        <w:t>STP</w:t>
      </w:r>
    </w:p>
    <w:p w14:paraId="092DCAEB" w14:textId="77777777" w:rsidR="00F70E3C" w:rsidRPr="00153C1C" w:rsidRDefault="00F70E3C" w:rsidP="00F70E3C">
      <w:pPr>
        <w:spacing w:after="0"/>
        <w:ind w:left="1560"/>
        <w:contextualSpacing/>
        <w:jc w:val="both"/>
        <w:rPr>
          <w:rFonts w:ascii="Arial" w:hAnsi="Arial" w:cs="Arial"/>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deberá contar con un </w:t>
      </w:r>
      <w:r w:rsidRPr="00153C1C">
        <w:rPr>
          <w:rFonts w:ascii="Arial" w:hAnsi="Arial" w:cs="Arial"/>
        </w:rPr>
        <w:t>STP para enrutar la señalización SS7 entre las Redes Públicas de Telecomunicaciones.</w:t>
      </w:r>
    </w:p>
    <w:p w14:paraId="3CCE5730" w14:textId="77777777" w:rsidR="00F70E3C" w:rsidRPr="00153C1C" w:rsidRDefault="00F70E3C" w:rsidP="00F70E3C">
      <w:pPr>
        <w:spacing w:after="0"/>
        <w:ind w:left="1560"/>
        <w:contextualSpacing/>
        <w:jc w:val="both"/>
        <w:rPr>
          <w:rFonts w:ascii="Arial" w:hAnsi="Arial" w:cs="Arial"/>
        </w:rPr>
      </w:pPr>
      <w:r w:rsidRPr="00153C1C">
        <w:rPr>
          <w:rFonts w:ascii="Arial" w:hAnsi="Arial" w:cs="Arial"/>
        </w:rPr>
        <w:t>Establecer enlaces de señalización y enrutamiento SCCP con los STP Telcel para el tránsito de los mensajes CAMEL y MAP con la serie 52941 perteneciente a Telcel. Se anexan diagramas y solicitudes Subanexo B.</w:t>
      </w:r>
    </w:p>
    <w:p w14:paraId="52F3A0A8" w14:textId="77777777" w:rsidR="00F70E3C" w:rsidRPr="00153C1C" w:rsidRDefault="00F70E3C">
      <w:pPr>
        <w:numPr>
          <w:ilvl w:val="2"/>
          <w:numId w:val="57"/>
        </w:numPr>
        <w:spacing w:after="0"/>
        <w:ind w:left="1559"/>
        <w:contextualSpacing/>
        <w:rPr>
          <w:rFonts w:ascii="Arial" w:hAnsi="Arial" w:cs="Arial"/>
          <w:lang w:val="es-ES_tradnl"/>
        </w:rPr>
      </w:pPr>
      <w:r w:rsidRPr="00153C1C">
        <w:rPr>
          <w:rFonts w:ascii="Arial" w:hAnsi="Arial" w:cs="Arial"/>
          <w:lang w:val="es-ES_tradnl"/>
        </w:rPr>
        <w:lastRenderedPageBreak/>
        <w:t>GRX</w:t>
      </w:r>
    </w:p>
    <w:p w14:paraId="67672D2A" w14:textId="77777777" w:rsidR="00F70E3C" w:rsidRPr="00153C1C" w:rsidRDefault="00F70E3C" w:rsidP="00F70E3C">
      <w:pPr>
        <w:spacing w:after="0"/>
        <w:ind w:left="1559"/>
        <w:jc w:val="both"/>
        <w:rPr>
          <w:rStyle w:val="st1"/>
          <w:rFonts w:ascii="Arial" w:hAnsi="Arial" w:cs="Arial"/>
          <w:color w:val="545454"/>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hAnsi="Arial" w:cs="Arial"/>
        </w:rPr>
        <w:t xml:space="preserve"> deberá contar con una solución GRX, </w:t>
      </w:r>
      <w:r w:rsidRPr="00153C1C">
        <w:rPr>
          <w:rStyle w:val="st1"/>
          <w:rFonts w:ascii="Arial" w:hAnsi="Arial" w:cs="Arial"/>
        </w:rPr>
        <w:t>q</w:t>
      </w:r>
      <w:r w:rsidRPr="00153C1C">
        <w:rPr>
          <w:rStyle w:val="st1"/>
          <w:rFonts w:ascii="Arial" w:hAnsi="Arial" w:cs="Arial"/>
          <w:color w:val="000000"/>
        </w:rPr>
        <w:t>ue permite la conexión entre operadores para el servicio de datos GPRS, la cual permite una solución eficiente y escalable en función del ancho de banda y calidad del servicio</w:t>
      </w:r>
      <w:r w:rsidRPr="00153C1C">
        <w:rPr>
          <w:rStyle w:val="st1"/>
          <w:rFonts w:ascii="Arial" w:hAnsi="Arial" w:cs="Arial"/>
          <w:color w:val="545454"/>
        </w:rPr>
        <w:t>.</w:t>
      </w:r>
    </w:p>
    <w:p w14:paraId="7C3C7FD1" w14:textId="77777777" w:rsidR="00F70E3C" w:rsidRPr="00153C1C" w:rsidRDefault="00F70E3C">
      <w:pPr>
        <w:numPr>
          <w:ilvl w:val="2"/>
          <w:numId w:val="57"/>
        </w:numPr>
        <w:spacing w:after="0"/>
        <w:ind w:left="1560"/>
        <w:contextualSpacing/>
        <w:rPr>
          <w:rFonts w:ascii="Arial" w:hAnsi="Arial" w:cs="Arial"/>
          <w:lang w:val="es-ES_tradnl"/>
        </w:rPr>
      </w:pPr>
      <w:r w:rsidRPr="00153C1C">
        <w:rPr>
          <w:rFonts w:ascii="Arial" w:eastAsia="Times New Roman" w:hAnsi="Arial" w:cs="Arial"/>
          <w:color w:val="000000"/>
          <w:lang w:val="es-ES_tradnl"/>
        </w:rPr>
        <w:t>IR.21</w:t>
      </w:r>
    </w:p>
    <w:p w14:paraId="380073C8" w14:textId="77777777" w:rsidR="00F70E3C" w:rsidRPr="00153C1C" w:rsidRDefault="00F70E3C" w:rsidP="00F70E3C">
      <w:pPr>
        <w:spacing w:after="0"/>
        <w:ind w:left="1560"/>
        <w:jc w:val="both"/>
        <w:rPr>
          <w:rFonts w:ascii="Arial" w:eastAsia="Times New Roman" w:hAnsi="Arial" w:cs="Arial"/>
          <w:color w:val="000000"/>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el cual contiene la información técnica para la interconexión de operadores.</w:t>
      </w:r>
    </w:p>
    <w:p w14:paraId="04668711" w14:textId="77777777" w:rsidR="00F70E3C" w:rsidRPr="00153C1C" w:rsidRDefault="00F70E3C">
      <w:pPr>
        <w:numPr>
          <w:ilvl w:val="2"/>
          <w:numId w:val="57"/>
        </w:numPr>
        <w:spacing w:after="0"/>
        <w:ind w:left="1560"/>
        <w:contextualSpacing/>
        <w:rPr>
          <w:rFonts w:ascii="Arial" w:eastAsia="Times New Roman" w:hAnsi="Arial" w:cs="Arial"/>
          <w:color w:val="000000"/>
          <w:lang w:val="es-ES_tradnl"/>
        </w:rPr>
      </w:pPr>
      <w:r w:rsidRPr="00153C1C">
        <w:rPr>
          <w:rFonts w:ascii="Arial" w:eastAsia="Times New Roman" w:hAnsi="Arial" w:cs="Arial"/>
          <w:color w:val="000000"/>
          <w:lang w:val="es-ES_tradnl"/>
        </w:rPr>
        <w:t>DRA</w:t>
      </w:r>
    </w:p>
    <w:p w14:paraId="6C584E9F" w14:textId="77777777" w:rsidR="00F70E3C" w:rsidRPr="00153C1C" w:rsidRDefault="00F70E3C" w:rsidP="00F70E3C">
      <w:pPr>
        <w:spacing w:after="0"/>
        <w:ind w:left="1418"/>
        <w:jc w:val="both"/>
        <w:rPr>
          <w:rFonts w:ascii="Arial" w:hAnsi="Arial" w:cs="Arial"/>
        </w:rPr>
      </w:pPr>
      <w:r w:rsidRPr="00153C1C">
        <w:rPr>
          <w:rFonts w:ascii="Arial" w:hAnsi="Arial" w:cs="Arial"/>
        </w:rPr>
        <w:t>El Concesionario debe contar con un DRA, para rutear los mensajes de señalización en Diameter entre las Redes Públicas de Telecomunicaciones de las Partes.</w:t>
      </w:r>
    </w:p>
    <w:p w14:paraId="12CD137D" w14:textId="77777777" w:rsidR="00F70E3C" w:rsidRPr="00153C1C" w:rsidRDefault="00F70E3C" w:rsidP="00F70E3C">
      <w:pPr>
        <w:spacing w:after="0"/>
        <w:jc w:val="both"/>
        <w:rPr>
          <w:rFonts w:ascii="Arial" w:hAnsi="Arial" w:cs="Arial"/>
          <w:lang w:val="es-ES_tradnl"/>
        </w:rPr>
      </w:pPr>
    </w:p>
    <w:p w14:paraId="60716146" w14:textId="77777777" w:rsidR="00F70E3C" w:rsidRPr="00153C1C" w:rsidRDefault="00F70E3C">
      <w:pPr>
        <w:numPr>
          <w:ilvl w:val="0"/>
          <w:numId w:val="19"/>
        </w:numPr>
        <w:spacing w:after="0"/>
        <w:ind w:left="426"/>
        <w:jc w:val="both"/>
        <w:rPr>
          <w:rFonts w:ascii="Arial" w:hAnsi="Arial" w:cs="Arial"/>
          <w:b/>
        </w:rPr>
      </w:pPr>
      <w:r w:rsidRPr="00153C1C">
        <w:rPr>
          <w:rFonts w:ascii="Arial" w:eastAsia="Times New Roman" w:hAnsi="Arial" w:cs="Arial"/>
          <w:b/>
          <w:color w:val="000000" w:themeColor="text1"/>
        </w:rPr>
        <w:t>ENTREGA DE CDR y EDR.</w:t>
      </w:r>
    </w:p>
    <w:p w14:paraId="78ADA37A" w14:textId="77777777" w:rsidR="00F70E3C" w:rsidRPr="00153C1C" w:rsidRDefault="00F70E3C" w:rsidP="00F70E3C">
      <w:pPr>
        <w:spacing w:after="0"/>
        <w:ind w:left="426"/>
        <w:jc w:val="both"/>
        <w:rPr>
          <w:rFonts w:ascii="Arial" w:hAnsi="Arial" w:cs="Arial"/>
          <w:b/>
        </w:rPr>
      </w:pPr>
    </w:p>
    <w:p w14:paraId="3865727C" w14:textId="77777777" w:rsidR="00F70E3C" w:rsidRPr="00153C1C" w:rsidRDefault="00F70E3C" w:rsidP="00F70E3C">
      <w:pPr>
        <w:spacing w:after="0"/>
        <w:jc w:val="both"/>
        <w:rPr>
          <w:rFonts w:ascii="Arial" w:eastAsia="Times New Roman" w:hAnsi="Arial" w:cs="Arial"/>
          <w:color w:val="000000"/>
        </w:rPr>
      </w:pPr>
      <w:r w:rsidRPr="00153C1C">
        <w:rPr>
          <w:rFonts w:ascii="Arial" w:eastAsia="Times New Roman" w:hAnsi="Arial" w:cs="Arial"/>
          <w:color w:val="000000"/>
        </w:rPr>
        <w:t>Telcel pone a disposición del Concesionario las siguientes opciones descritas en los numerales 2.1. y 2.2.</w:t>
      </w:r>
    </w:p>
    <w:p w14:paraId="26E5DFEE" w14:textId="77777777" w:rsidR="00F70E3C" w:rsidRPr="00153C1C" w:rsidRDefault="00F70E3C" w:rsidP="00F70E3C">
      <w:pPr>
        <w:spacing w:after="0"/>
        <w:jc w:val="both"/>
        <w:rPr>
          <w:rFonts w:ascii="Arial" w:eastAsia="Times New Roman" w:hAnsi="Arial" w:cs="Arial"/>
          <w:color w:val="000000"/>
        </w:rPr>
      </w:pPr>
    </w:p>
    <w:p w14:paraId="5BCC81FB" w14:textId="77777777" w:rsidR="00F70E3C" w:rsidRPr="00153C1C" w:rsidRDefault="00F70E3C" w:rsidP="00F70E3C">
      <w:pPr>
        <w:spacing w:after="0"/>
        <w:jc w:val="both"/>
        <w:rPr>
          <w:rFonts w:ascii="Arial" w:hAnsi="Arial" w:cs="Arial"/>
          <w:lang w:val="es-ES_tradnl"/>
        </w:rPr>
      </w:pPr>
    </w:p>
    <w:p w14:paraId="4FA34FD3" w14:textId="77777777" w:rsidR="00F70E3C" w:rsidRPr="00153C1C" w:rsidRDefault="00F70E3C">
      <w:pPr>
        <w:numPr>
          <w:ilvl w:val="1"/>
          <w:numId w:val="31"/>
        </w:numPr>
        <w:spacing w:after="0"/>
        <w:ind w:hanging="1289"/>
        <w:jc w:val="both"/>
        <w:rPr>
          <w:rFonts w:ascii="Arial" w:hAnsi="Arial" w:cs="Arial"/>
          <w:b/>
        </w:rPr>
      </w:pPr>
      <w:r w:rsidRPr="00153C1C">
        <w:rPr>
          <w:rFonts w:ascii="Arial" w:hAnsi="Arial" w:cs="Arial"/>
          <w:b/>
        </w:rPr>
        <w:t>CONEXIÓN INDIRECTA.</w:t>
      </w:r>
    </w:p>
    <w:p w14:paraId="473A4318" w14:textId="77777777" w:rsidR="00F70E3C" w:rsidRPr="00153C1C" w:rsidRDefault="00F70E3C" w:rsidP="00F70E3C">
      <w:pPr>
        <w:spacing w:after="0"/>
        <w:ind w:left="1431"/>
        <w:jc w:val="both"/>
        <w:rPr>
          <w:rFonts w:ascii="Arial" w:hAnsi="Arial" w:cs="Arial"/>
          <w:b/>
        </w:rPr>
      </w:pPr>
    </w:p>
    <w:p w14:paraId="212CC9B6" w14:textId="77777777" w:rsidR="00F70E3C" w:rsidRPr="00153C1C" w:rsidRDefault="00F70E3C" w:rsidP="00F70E3C">
      <w:pPr>
        <w:spacing w:after="0"/>
        <w:jc w:val="both"/>
        <w:rPr>
          <w:rFonts w:ascii="Arial" w:hAnsi="Arial" w:cs="Arial"/>
        </w:rPr>
      </w:pPr>
    </w:p>
    <w:p w14:paraId="4E43045D" w14:textId="77777777" w:rsidR="00F70E3C" w:rsidRPr="00153C1C" w:rsidRDefault="00F70E3C" w:rsidP="00F70E3C">
      <w:pPr>
        <w:spacing w:after="0"/>
        <w:jc w:val="center"/>
        <w:rPr>
          <w:rFonts w:ascii="Arial" w:hAnsi="Arial" w:cs="Arial"/>
        </w:rPr>
      </w:pPr>
      <w:r w:rsidRPr="00153C1C">
        <w:rPr>
          <w:rFonts w:ascii="Arial" w:hAnsi="Arial" w:cs="Arial"/>
          <w:noProof/>
          <w:lang w:eastAsia="es-MX"/>
        </w:rPr>
        <w:drawing>
          <wp:inline distT="0" distB="0" distL="0" distR="0" wp14:anchorId="26830775" wp14:editId="0BC1E794">
            <wp:extent cx="4867275" cy="885825"/>
            <wp:effectExtent l="0" t="0" r="9525" b="9525"/>
            <wp:docPr id="5" name="Imagen 5" descr="Diagrama técnico de entrega de CDR y EDR en conexión in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0802" r="7329"/>
                    <a:stretch>
                      <a:fillRect/>
                    </a:stretch>
                  </pic:blipFill>
                  <pic:spPr bwMode="auto">
                    <a:xfrm>
                      <a:off x="0" y="0"/>
                      <a:ext cx="4867275" cy="885825"/>
                    </a:xfrm>
                    <a:prstGeom prst="rect">
                      <a:avLst/>
                    </a:prstGeom>
                    <a:noFill/>
                    <a:ln>
                      <a:noFill/>
                    </a:ln>
                  </pic:spPr>
                </pic:pic>
              </a:graphicData>
            </a:graphic>
          </wp:inline>
        </w:drawing>
      </w:r>
    </w:p>
    <w:p w14:paraId="7C0B34EE" w14:textId="77777777" w:rsidR="00F70E3C" w:rsidRPr="00153C1C" w:rsidRDefault="00F70E3C" w:rsidP="00F70E3C">
      <w:pPr>
        <w:spacing w:after="0"/>
        <w:rPr>
          <w:rFonts w:ascii="Arial" w:hAnsi="Arial" w:cs="Arial"/>
        </w:rPr>
      </w:pPr>
    </w:p>
    <w:p w14:paraId="54FA83CC" w14:textId="77777777" w:rsidR="00F70E3C" w:rsidRPr="00153C1C" w:rsidRDefault="00F70E3C" w:rsidP="00F70E3C">
      <w:pPr>
        <w:spacing w:after="0"/>
        <w:rPr>
          <w:rFonts w:ascii="Arial" w:hAnsi="Arial" w:cs="Arial"/>
        </w:rPr>
      </w:pPr>
      <w:r w:rsidRPr="00153C1C">
        <w:rPr>
          <w:rFonts w:ascii="Arial" w:hAnsi="Arial" w:cs="Arial"/>
        </w:rPr>
        <w:t>Se podrá realizar de la siguiente manera:</w:t>
      </w:r>
    </w:p>
    <w:p w14:paraId="299F1455" w14:textId="77777777" w:rsidR="00F70E3C" w:rsidRPr="00153C1C" w:rsidRDefault="00F70E3C" w:rsidP="00F70E3C">
      <w:pPr>
        <w:spacing w:after="0"/>
        <w:rPr>
          <w:rFonts w:ascii="Arial" w:hAnsi="Arial" w:cs="Arial"/>
        </w:rPr>
      </w:pPr>
    </w:p>
    <w:p w14:paraId="56DBD7F2" w14:textId="77777777" w:rsidR="00F70E3C" w:rsidRPr="00153C1C" w:rsidRDefault="00F70E3C">
      <w:pPr>
        <w:numPr>
          <w:ilvl w:val="0"/>
          <w:numId w:val="36"/>
        </w:numPr>
        <w:spacing w:after="0"/>
        <w:jc w:val="both"/>
        <w:rPr>
          <w:rFonts w:ascii="Arial" w:hAnsi="Arial" w:cs="Arial"/>
        </w:rPr>
      </w:pPr>
      <w:r w:rsidRPr="00153C1C">
        <w:rPr>
          <w:rFonts w:ascii="Arial" w:hAnsi="Arial" w:cs="Arial"/>
        </w:rPr>
        <w:t>Mediante DCH. El Concesionario deberá contar con conexión DCH para intercambio de archivos conforme al estándar internacional de la GSMA, es decir, bajo el formato TAP.</w:t>
      </w:r>
    </w:p>
    <w:p w14:paraId="4AF83B4D" w14:textId="77777777" w:rsidR="00F70E3C" w:rsidRPr="00153C1C" w:rsidRDefault="00F70E3C">
      <w:pPr>
        <w:numPr>
          <w:ilvl w:val="0"/>
          <w:numId w:val="36"/>
        </w:numPr>
        <w:spacing w:after="0"/>
        <w:jc w:val="both"/>
        <w:rPr>
          <w:rFonts w:ascii="Arial" w:hAnsi="Arial" w:cs="Arial"/>
        </w:rPr>
      </w:pPr>
      <w:r w:rsidRPr="00153C1C">
        <w:rPr>
          <w:rFonts w:ascii="Arial" w:hAnsi="Arial" w:cs="Arial"/>
        </w:rPr>
        <w:t>Intercambio de NRTRDE. El Concesionario deberá contar con conexión a herramientas de alto consumo para control de fraude conforme al estándar internacional de la GSMA, intercambio de NRTRDE.</w:t>
      </w:r>
    </w:p>
    <w:p w14:paraId="3007D164" w14:textId="77777777" w:rsidR="00F70E3C" w:rsidRPr="00153C1C" w:rsidRDefault="00F70E3C" w:rsidP="00F70E3C">
      <w:pPr>
        <w:spacing w:after="0"/>
        <w:jc w:val="both"/>
        <w:rPr>
          <w:rFonts w:ascii="Arial" w:hAnsi="Arial" w:cs="Arial"/>
        </w:rPr>
      </w:pPr>
    </w:p>
    <w:p w14:paraId="36F8A9B1" w14:textId="77777777" w:rsidR="00F70E3C" w:rsidRPr="00153C1C" w:rsidRDefault="00F70E3C">
      <w:pPr>
        <w:numPr>
          <w:ilvl w:val="1"/>
          <w:numId w:val="31"/>
        </w:numPr>
        <w:spacing w:after="0"/>
        <w:ind w:hanging="1289"/>
        <w:jc w:val="both"/>
        <w:rPr>
          <w:rFonts w:ascii="Arial" w:hAnsi="Arial" w:cs="Arial"/>
          <w:b/>
        </w:rPr>
      </w:pPr>
      <w:r w:rsidRPr="00153C1C">
        <w:rPr>
          <w:rFonts w:ascii="Arial" w:hAnsi="Arial" w:cs="Arial"/>
          <w:b/>
        </w:rPr>
        <w:t>CONEXIÓN DIRECTA.</w:t>
      </w:r>
    </w:p>
    <w:p w14:paraId="7C92C643" w14:textId="77777777" w:rsidR="00F70E3C" w:rsidRPr="00153C1C" w:rsidRDefault="00F70E3C" w:rsidP="00F70E3C">
      <w:pPr>
        <w:spacing w:after="0"/>
        <w:ind w:left="1431"/>
        <w:jc w:val="both"/>
        <w:rPr>
          <w:rFonts w:ascii="Arial" w:hAnsi="Arial" w:cs="Arial"/>
          <w:b/>
        </w:rPr>
      </w:pPr>
    </w:p>
    <w:p w14:paraId="25CCE5D0" w14:textId="77777777" w:rsidR="00F70E3C" w:rsidRPr="00153C1C" w:rsidRDefault="00F70E3C" w:rsidP="00F70E3C">
      <w:pPr>
        <w:spacing w:after="0"/>
        <w:ind w:left="1431"/>
        <w:jc w:val="both"/>
        <w:rPr>
          <w:rFonts w:ascii="Arial" w:hAnsi="Arial" w:cs="Arial"/>
          <w:b/>
        </w:rPr>
      </w:pPr>
    </w:p>
    <w:p w14:paraId="40991E93" w14:textId="77777777" w:rsidR="00F70E3C" w:rsidRPr="00153C1C" w:rsidRDefault="00F70E3C" w:rsidP="00F70E3C">
      <w:pPr>
        <w:spacing w:after="0"/>
        <w:ind w:left="142"/>
        <w:jc w:val="both"/>
        <w:rPr>
          <w:rFonts w:ascii="Arial" w:hAnsi="Arial" w:cs="Arial"/>
          <w:b/>
        </w:rPr>
      </w:pPr>
      <w:r w:rsidRPr="00153C1C">
        <w:rPr>
          <w:rFonts w:ascii="Arial" w:hAnsi="Arial" w:cs="Arial"/>
          <w:noProof/>
          <w:lang w:eastAsia="es-MX"/>
        </w:rPr>
        <w:drawing>
          <wp:inline distT="0" distB="0" distL="0" distR="0" wp14:anchorId="28DDC49A" wp14:editId="5ECC0563">
            <wp:extent cx="4819650" cy="885825"/>
            <wp:effectExtent l="0" t="0" r="0" b="9525"/>
            <wp:docPr id="6" name="Imagen 6" descr="Diagrama técnico de entrega de CDR y EDR en conexión 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11539" r="7329"/>
                    <a:stretch>
                      <a:fillRect/>
                    </a:stretch>
                  </pic:blipFill>
                  <pic:spPr bwMode="auto">
                    <a:xfrm>
                      <a:off x="0" y="0"/>
                      <a:ext cx="4819650" cy="885825"/>
                    </a:xfrm>
                    <a:prstGeom prst="rect">
                      <a:avLst/>
                    </a:prstGeom>
                    <a:noFill/>
                    <a:ln>
                      <a:noFill/>
                    </a:ln>
                  </pic:spPr>
                </pic:pic>
              </a:graphicData>
            </a:graphic>
          </wp:inline>
        </w:drawing>
      </w:r>
    </w:p>
    <w:p w14:paraId="4D36C837" w14:textId="77777777" w:rsidR="00F70E3C" w:rsidRPr="00153C1C" w:rsidRDefault="00F70E3C" w:rsidP="00F70E3C">
      <w:pPr>
        <w:spacing w:after="0"/>
        <w:jc w:val="both"/>
        <w:rPr>
          <w:rFonts w:ascii="Arial" w:hAnsi="Arial" w:cs="Arial"/>
        </w:rPr>
      </w:pPr>
      <w:r w:rsidRPr="00153C1C">
        <w:rPr>
          <w:rFonts w:ascii="Arial" w:hAnsi="Arial" w:cs="Arial"/>
        </w:rPr>
        <w:lastRenderedPageBreak/>
        <w:t>Telcel podrá entregar al Concesionario los CDR y EDR mediante las siguientes opciones:</w:t>
      </w:r>
    </w:p>
    <w:p w14:paraId="49ABC584" w14:textId="77777777" w:rsidR="00F70E3C" w:rsidRPr="00153C1C" w:rsidRDefault="00F70E3C" w:rsidP="00F70E3C">
      <w:pPr>
        <w:spacing w:after="0"/>
        <w:jc w:val="both"/>
        <w:rPr>
          <w:rFonts w:ascii="Arial" w:hAnsi="Arial" w:cs="Arial"/>
        </w:rPr>
      </w:pPr>
    </w:p>
    <w:p w14:paraId="5DC5232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1. Enlace dedicado: E1, STM-1 o Internet (GE o 10GE). </w:t>
      </w:r>
    </w:p>
    <w:p w14:paraId="6EE1A272" w14:textId="77777777" w:rsidR="00F70E3C" w:rsidRPr="00153C1C" w:rsidRDefault="00F70E3C" w:rsidP="00F70E3C">
      <w:pPr>
        <w:spacing w:after="0"/>
        <w:jc w:val="both"/>
        <w:rPr>
          <w:rFonts w:ascii="Arial" w:hAnsi="Arial" w:cs="Arial"/>
        </w:rPr>
      </w:pPr>
      <w:r w:rsidRPr="00153C1C">
        <w:rPr>
          <w:rFonts w:ascii="Arial" w:hAnsi="Arial" w:cs="Arial"/>
        </w:rPr>
        <w:t xml:space="preserve">2. VPN IPSec. </w:t>
      </w:r>
    </w:p>
    <w:p w14:paraId="6121DA1C" w14:textId="77777777" w:rsidR="00F70E3C" w:rsidRPr="00153C1C" w:rsidRDefault="00F70E3C" w:rsidP="00F70E3C">
      <w:pPr>
        <w:spacing w:after="0"/>
        <w:jc w:val="both"/>
        <w:rPr>
          <w:rFonts w:ascii="Arial" w:hAnsi="Arial" w:cs="Arial"/>
        </w:rPr>
      </w:pPr>
    </w:p>
    <w:p w14:paraId="6AB9572F" w14:textId="6A5C6227" w:rsidR="00F70E3C" w:rsidRPr="00153C1C" w:rsidRDefault="00F70E3C" w:rsidP="00F70E3C">
      <w:pPr>
        <w:spacing w:after="0"/>
        <w:jc w:val="both"/>
        <w:rPr>
          <w:rFonts w:ascii="Arial" w:hAnsi="Arial" w:cs="Arial"/>
        </w:rPr>
      </w:pPr>
      <w:r w:rsidRPr="00153C1C">
        <w:rPr>
          <w:rFonts w:ascii="Arial" w:hAnsi="Arial" w:cs="Arial"/>
        </w:rPr>
        <w:t>Dependiendo del tipo de conectividad (simple -una sola VPN mediante un solo equipo- o redundante -dos VPN redundantes en 2 equipos diferentes-) se acordará con el SMUV los protocolos técnicos a utilizar para la interconexión. A nivel técnico, los equipos que realizarán la conexión vía VPN</w:t>
      </w:r>
      <w:r w:rsidR="008F4ED2">
        <w:rPr>
          <w:rFonts w:ascii="Arial" w:hAnsi="Arial" w:cs="Arial"/>
        </w:rPr>
        <w:t>,</w:t>
      </w:r>
      <w:r w:rsidRPr="00153C1C">
        <w:rPr>
          <w:rFonts w:ascii="Arial" w:hAnsi="Arial" w:cs="Arial"/>
        </w:rPr>
        <w:t xml:space="preserve"> se sugiere cumplan con las siguientes características técnicas: </w:t>
      </w:r>
    </w:p>
    <w:p w14:paraId="63529F4E" w14:textId="77777777" w:rsidR="00F70E3C" w:rsidRPr="00153C1C" w:rsidRDefault="00F70E3C" w:rsidP="00F70E3C">
      <w:pPr>
        <w:spacing w:after="0"/>
        <w:jc w:val="both"/>
        <w:rPr>
          <w:rFonts w:ascii="Arial" w:hAnsi="Arial" w:cs="Arial"/>
        </w:rPr>
      </w:pPr>
    </w:p>
    <w:p w14:paraId="73B66F7D"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a NAT Transversal.</w:t>
      </w:r>
    </w:p>
    <w:p w14:paraId="38E00DCA"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de mecanismo de Dead Peer Detection/Keepalive compatible con otros fabricantes.</w:t>
      </w:r>
    </w:p>
    <w:p w14:paraId="067DD022"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para configuración de túneles GRE.</w:t>
      </w:r>
    </w:p>
    <w:p w14:paraId="23A66259"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para protocolos de ruteo BGP y OSPF.</w:t>
      </w:r>
    </w:p>
    <w:p w14:paraId="4117BA70"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Implementación de RFCs 2401, 4301 (IPSec) y 3706 (Dead Peer Detection).</w:t>
      </w:r>
    </w:p>
    <w:p w14:paraId="465826D1" w14:textId="77777777" w:rsidR="00F70E3C" w:rsidRPr="00153C1C" w:rsidRDefault="00F70E3C" w:rsidP="00F70E3C">
      <w:pPr>
        <w:spacing w:after="0"/>
        <w:jc w:val="both"/>
        <w:rPr>
          <w:rFonts w:ascii="Arial" w:hAnsi="Arial" w:cs="Arial"/>
        </w:rPr>
      </w:pPr>
    </w:p>
    <w:p w14:paraId="3ED5E862" w14:textId="77777777" w:rsidR="00F70E3C" w:rsidRPr="00153C1C" w:rsidRDefault="00F70E3C" w:rsidP="00F70E3C">
      <w:pPr>
        <w:spacing w:after="0"/>
        <w:jc w:val="both"/>
        <w:rPr>
          <w:rFonts w:ascii="Arial" w:hAnsi="Arial" w:cs="Arial"/>
        </w:rPr>
      </w:pPr>
      <w:r w:rsidRPr="00153C1C">
        <w:rPr>
          <w:rFonts w:ascii="Arial" w:hAnsi="Arial" w:cs="Arial"/>
        </w:rPr>
        <w:t>Para el establecimiento de la VPN el Concesionario podrá seleccionar la opción correspondiente a los parámetros de seguridad:</w:t>
      </w:r>
    </w:p>
    <w:p w14:paraId="2F40C3E1" w14:textId="77777777" w:rsidR="00F70E3C" w:rsidRPr="00153C1C" w:rsidRDefault="00F70E3C" w:rsidP="00F70E3C">
      <w:pPr>
        <w:spacing w:after="0"/>
        <w:jc w:val="both"/>
        <w:rPr>
          <w:rFonts w:ascii="Arial" w:hAnsi="Arial" w:cs="Arial"/>
        </w:rPr>
      </w:pPr>
    </w:p>
    <w:p w14:paraId="62A76521" w14:textId="49742C17" w:rsidR="00F70E3C" w:rsidRPr="00153C1C" w:rsidRDefault="00F70E3C" w:rsidP="00F70E3C">
      <w:pPr>
        <w:spacing w:after="0"/>
        <w:jc w:val="both"/>
        <w:rPr>
          <w:rFonts w:ascii="Arial" w:hAnsi="Arial" w:cs="Arial"/>
        </w:rPr>
      </w:pPr>
      <w:r w:rsidRPr="00153C1C">
        <w:rPr>
          <w:rFonts w:ascii="Arial" w:hAnsi="Arial" w:cs="Arial"/>
        </w:rPr>
        <w:t xml:space="preserve">Opción 1 </w:t>
      </w:r>
    </w:p>
    <w:p w14:paraId="4ADF8D63" w14:textId="77777777" w:rsidR="00F70E3C" w:rsidRPr="00153C1C" w:rsidRDefault="00F70E3C" w:rsidP="00F70E3C">
      <w:pPr>
        <w:spacing w:after="0"/>
        <w:jc w:val="both"/>
        <w:rPr>
          <w:rFonts w:ascii="Arial" w:hAnsi="Arial" w:cs="Arial"/>
        </w:rPr>
      </w:pPr>
      <w:r w:rsidRPr="00153C1C">
        <w:rPr>
          <w:rFonts w:ascii="Arial" w:hAnsi="Arial" w:cs="Arial"/>
        </w:rPr>
        <w:t>• Autenticación: Pre-Shared Keys, RSA-Encryption, RSA-Signature.</w:t>
      </w:r>
    </w:p>
    <w:p w14:paraId="7D3FE61A" w14:textId="77777777" w:rsidR="00F70E3C" w:rsidRPr="00153C1C" w:rsidRDefault="00F70E3C" w:rsidP="00F70E3C">
      <w:pPr>
        <w:spacing w:after="0"/>
        <w:jc w:val="both"/>
        <w:rPr>
          <w:rFonts w:ascii="Arial" w:hAnsi="Arial" w:cs="Arial"/>
        </w:rPr>
      </w:pPr>
      <w:r w:rsidRPr="00153C1C">
        <w:rPr>
          <w:rFonts w:ascii="Arial" w:hAnsi="Arial" w:cs="Arial"/>
        </w:rPr>
        <w:t>• Algoritmos de Encripción: AES [128, 192, 256].</w:t>
      </w:r>
    </w:p>
    <w:p w14:paraId="176B7D2B" w14:textId="77777777" w:rsidR="00F70E3C" w:rsidRPr="00153C1C" w:rsidRDefault="00F70E3C" w:rsidP="00F70E3C">
      <w:pPr>
        <w:spacing w:after="0"/>
        <w:jc w:val="both"/>
        <w:rPr>
          <w:rFonts w:ascii="Arial" w:hAnsi="Arial" w:cs="Arial"/>
          <w:lang w:val="en-US"/>
        </w:rPr>
      </w:pPr>
      <w:r w:rsidRPr="00153C1C">
        <w:rPr>
          <w:rFonts w:ascii="Arial" w:hAnsi="Arial" w:cs="Arial"/>
          <w:lang w:val="en-US"/>
        </w:rPr>
        <w:t>• Intercambio de llave: DH-Group 2 [1024-bit], DH-Group 5 [1536-bit].</w:t>
      </w:r>
    </w:p>
    <w:p w14:paraId="11AD88B5" w14:textId="77777777" w:rsidR="00F70E3C" w:rsidRPr="00153C1C" w:rsidRDefault="00F70E3C" w:rsidP="00F70E3C">
      <w:pPr>
        <w:spacing w:after="0"/>
        <w:jc w:val="both"/>
        <w:rPr>
          <w:rFonts w:ascii="Arial" w:hAnsi="Arial" w:cs="Arial"/>
          <w:lang w:val="en-US"/>
        </w:rPr>
      </w:pPr>
      <w:r w:rsidRPr="00153C1C">
        <w:rPr>
          <w:rFonts w:ascii="Arial" w:hAnsi="Arial" w:cs="Arial"/>
          <w:lang w:val="en-US"/>
        </w:rPr>
        <w:t xml:space="preserve">• Hashing: SHA-1. </w:t>
      </w:r>
    </w:p>
    <w:p w14:paraId="49623011" w14:textId="77777777" w:rsidR="00F70E3C" w:rsidRPr="00153C1C" w:rsidRDefault="00F70E3C" w:rsidP="00F70E3C">
      <w:pPr>
        <w:spacing w:after="0"/>
        <w:jc w:val="both"/>
        <w:rPr>
          <w:rFonts w:ascii="Arial" w:hAnsi="Arial" w:cs="Arial"/>
          <w:lang w:val="en-US"/>
        </w:rPr>
      </w:pPr>
    </w:p>
    <w:p w14:paraId="56DACB60" w14:textId="77777777" w:rsidR="00F70E3C" w:rsidRPr="00153C1C" w:rsidRDefault="00F70E3C" w:rsidP="00F70E3C">
      <w:pPr>
        <w:spacing w:after="0"/>
        <w:jc w:val="both"/>
        <w:rPr>
          <w:rFonts w:ascii="Arial" w:hAnsi="Arial" w:cs="Arial"/>
        </w:rPr>
      </w:pPr>
      <w:r w:rsidRPr="00153C1C">
        <w:rPr>
          <w:rFonts w:ascii="Arial" w:hAnsi="Arial" w:cs="Arial"/>
        </w:rPr>
        <w:t>Opción 2</w:t>
      </w:r>
    </w:p>
    <w:p w14:paraId="22B8FB7E" w14:textId="77777777" w:rsidR="00F70E3C" w:rsidRPr="00153C1C" w:rsidRDefault="00F70E3C" w:rsidP="00F70E3C">
      <w:pPr>
        <w:spacing w:after="0"/>
        <w:jc w:val="both"/>
        <w:rPr>
          <w:rFonts w:ascii="Arial" w:hAnsi="Arial" w:cs="Arial"/>
        </w:rPr>
      </w:pPr>
      <w:r w:rsidRPr="00153C1C">
        <w:rPr>
          <w:rFonts w:ascii="Arial" w:hAnsi="Arial" w:cs="Arial"/>
        </w:rPr>
        <w:t>• Algoritmos de encripción: esp-aes [128, 192, 256].</w:t>
      </w:r>
    </w:p>
    <w:p w14:paraId="2D94CD8B" w14:textId="77777777" w:rsidR="00F70E3C" w:rsidRPr="00153C1C" w:rsidRDefault="00F70E3C" w:rsidP="00F70E3C">
      <w:pPr>
        <w:spacing w:after="0"/>
        <w:jc w:val="both"/>
        <w:rPr>
          <w:rFonts w:ascii="Arial" w:hAnsi="Arial" w:cs="Arial"/>
        </w:rPr>
      </w:pPr>
      <w:r w:rsidRPr="00153C1C">
        <w:rPr>
          <w:rFonts w:ascii="Arial" w:hAnsi="Arial" w:cs="Arial"/>
        </w:rPr>
        <w:t xml:space="preserve">• Autenticación: ah-sha-hmac, esp-sha-hmac. </w:t>
      </w:r>
    </w:p>
    <w:p w14:paraId="409E0CE3" w14:textId="77777777" w:rsidR="00F70E3C" w:rsidRPr="00153C1C" w:rsidRDefault="00F70E3C" w:rsidP="00F70E3C">
      <w:pPr>
        <w:spacing w:after="0"/>
        <w:jc w:val="both"/>
        <w:rPr>
          <w:rFonts w:ascii="Arial" w:hAnsi="Arial" w:cs="Arial"/>
        </w:rPr>
      </w:pPr>
    </w:p>
    <w:p w14:paraId="0A612D92" w14:textId="77777777" w:rsidR="00F70E3C" w:rsidRPr="00153C1C" w:rsidRDefault="00F70E3C" w:rsidP="00F70E3C">
      <w:pPr>
        <w:spacing w:after="0"/>
        <w:jc w:val="both"/>
        <w:rPr>
          <w:rFonts w:ascii="Arial" w:hAnsi="Arial" w:cs="Arial"/>
        </w:rPr>
      </w:pPr>
      <w:r w:rsidRPr="00153C1C">
        <w:rPr>
          <w:rFonts w:ascii="Arial" w:hAnsi="Arial" w:cs="Arial"/>
        </w:rPr>
        <w:t>Asimismo, se aclara a ese Instituto que la conectividad vía una VPN IPsec se establece vía la nube de Internet con lo cual su nivel de calidad y estabilidad están fuera del control de Telcel. En este sentido, se reitera que, para aumentar el nivel de disponibilidad en ese tipo de tráfico, se sugiere que el Concesionario establezca enlaces dedicados.</w:t>
      </w:r>
    </w:p>
    <w:p w14:paraId="4D1DE9FE" w14:textId="77777777" w:rsidR="00F70E3C" w:rsidRPr="00153C1C" w:rsidRDefault="00F70E3C" w:rsidP="00F70E3C">
      <w:pPr>
        <w:spacing w:after="0"/>
        <w:jc w:val="both"/>
        <w:rPr>
          <w:rFonts w:ascii="Arial" w:hAnsi="Arial" w:cs="Arial"/>
        </w:rPr>
      </w:pPr>
    </w:p>
    <w:p w14:paraId="0FA698B5" w14:textId="77777777" w:rsidR="00F70E3C" w:rsidRPr="00153C1C" w:rsidRDefault="00F70E3C" w:rsidP="00F70E3C">
      <w:pPr>
        <w:spacing w:after="0"/>
        <w:jc w:val="both"/>
        <w:rPr>
          <w:rFonts w:ascii="Arial" w:hAnsi="Arial" w:cs="Arial"/>
        </w:rPr>
      </w:pPr>
      <w:r w:rsidRPr="00153C1C">
        <w:rPr>
          <w:rFonts w:ascii="Arial" w:hAnsi="Arial" w:cs="Arial"/>
        </w:rPr>
        <w:t xml:space="preserve">Respecto al método de entrega de los Registros CDR y EDR se realizará de acuerdo al numeral 1. Requisitos, inciso a) Técnicos del </w:t>
      </w:r>
      <w:r w:rsidRPr="00153C1C">
        <w:rPr>
          <w:rFonts w:ascii="Arial" w:hAnsi="Arial" w:cs="Arial"/>
          <w:b/>
        </w:rPr>
        <w:t>Anexo IV Acuerdos de Sistemas para la Facturación</w:t>
      </w:r>
      <w:r w:rsidRPr="00153C1C">
        <w:rPr>
          <w:rFonts w:ascii="Arial" w:hAnsi="Arial" w:cs="Arial"/>
        </w:rPr>
        <w:t>, y utilizando al estándar internacional “Formato TAP”, para el cual el Concesionario puede encontrar referencia en el PRD Oficial TD.57 de la GSMA. Los registros serán intercambiados de manera diaria conforme a los estándares de la GSMA los registros podrán tener un desfase hasta de 30 (treinta) días, sin perjuicio de que la emisión de la Factura se lleve a cabo en términos de lo establecido en el Convenio.</w:t>
      </w:r>
    </w:p>
    <w:p w14:paraId="053D0CA8" w14:textId="77777777" w:rsidR="00F70E3C" w:rsidRPr="00153C1C" w:rsidRDefault="00F70E3C" w:rsidP="00F70E3C">
      <w:pPr>
        <w:spacing w:after="0"/>
        <w:jc w:val="both"/>
        <w:rPr>
          <w:rFonts w:ascii="Arial" w:hAnsi="Arial" w:cs="Arial"/>
          <w:lang w:val="es-ES_tradnl"/>
        </w:rPr>
      </w:pPr>
    </w:p>
    <w:p w14:paraId="121B45A7"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Para los casos en donde Telcel entregue de manera Directa el Tráfico, se proveerá el intercambio de registros NRTRDE, establecidos por la GSMA para la detección de escenarios de Tráfico fraudulento. Al igual que los estándares internacionales, el Concesionario será responsable de solicitar la suspensión o desactivación de las líneas con comportamiento anormal en sus sistemas, hasta ese momento, el Concesionario será el único responsable del pago total de los consumos que se hubieran generado en la Red Pública de Telecomunicaciones de Telcel.</w:t>
      </w:r>
    </w:p>
    <w:p w14:paraId="3B4BC91F" w14:textId="77777777" w:rsidR="00F70E3C" w:rsidRPr="00153C1C" w:rsidRDefault="00F70E3C" w:rsidP="00F70E3C">
      <w:pPr>
        <w:spacing w:after="0"/>
        <w:jc w:val="both"/>
        <w:rPr>
          <w:rFonts w:ascii="Arial" w:hAnsi="Arial" w:cs="Arial"/>
          <w:lang w:val="es-ES_tradnl"/>
        </w:rPr>
      </w:pPr>
    </w:p>
    <w:p w14:paraId="656F7F9A" w14:textId="77777777" w:rsidR="00F70E3C" w:rsidRPr="00153C1C" w:rsidRDefault="00F70E3C">
      <w:pPr>
        <w:numPr>
          <w:ilvl w:val="0"/>
          <w:numId w:val="19"/>
        </w:numPr>
        <w:spacing w:after="0"/>
        <w:ind w:left="426"/>
        <w:jc w:val="both"/>
        <w:rPr>
          <w:rFonts w:ascii="Arial" w:eastAsia="Times New Roman" w:hAnsi="Arial" w:cs="Arial"/>
          <w:b/>
          <w:color w:val="000000"/>
        </w:rPr>
      </w:pPr>
      <w:r w:rsidRPr="00153C1C">
        <w:rPr>
          <w:rFonts w:ascii="Arial" w:eastAsia="Times New Roman" w:hAnsi="Arial" w:cs="Arial"/>
          <w:b/>
          <w:color w:val="000000"/>
        </w:rPr>
        <w:t>PROCESO DE PRUEBAS.</w:t>
      </w:r>
    </w:p>
    <w:p w14:paraId="017F32E1"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Se integrará con las certificaciones de las pruebas para lanzamiento comercial. Las Partes acuerdan en intercambiar certificados de terminación de pruebas IREG (Internacional Roaming Expert Group) y TADIG (Transferred Account Data Interchange Group) de acuerdo a los documentos permanentes aprobados por la GSMA. </w:t>
      </w:r>
    </w:p>
    <w:p w14:paraId="07CFA5DA"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441A53F1"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Las Partes ejecutarán las pruebas del Subanexo E a fin de garantizar el correcto funcionamiento de los servicios de la Oferta. </w:t>
      </w:r>
    </w:p>
    <w:p w14:paraId="41132F49"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1809E6E1"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El Concesionario podrá realizar pruebas adicionales previas al lanzamiento comercial, y en su caso reportar a Telcel los casos de falla posterior al análisis que realice el Concesionario, en el entendido que deberá acompañar la información y soportes necesarios (LOG, trazados, etc.) a efecto de realizar el análisis y solucionar la falla en conjunto.</w:t>
      </w:r>
    </w:p>
    <w:p w14:paraId="4EEAF3AB"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2692CE39" w14:textId="77777777" w:rsidR="00F70E3C" w:rsidRDefault="00F70E3C" w:rsidP="00F70E3C">
      <w:pPr>
        <w:autoSpaceDE w:val="0"/>
        <w:autoSpaceDN w:val="0"/>
        <w:adjustRightInd w:val="0"/>
        <w:spacing w:after="0"/>
        <w:ind w:left="66"/>
        <w:jc w:val="both"/>
        <w:rPr>
          <w:rFonts w:ascii="Arial" w:hAnsi="Arial" w:cs="Arial"/>
          <w:color w:val="000000"/>
        </w:rPr>
      </w:pPr>
      <w:r w:rsidRPr="00392C11">
        <w:rPr>
          <w:rFonts w:ascii="Arial" w:hAnsi="Arial" w:cs="Arial"/>
          <w:color w:val="000000"/>
        </w:rPr>
        <w:t>En caso de que el Concesionario Solicitante requiera la integración de nuevos PLMN Telcel entregará en un plazo de 5 (cinco) días hábiles los costos</w:t>
      </w:r>
      <w:r>
        <w:rPr>
          <w:rFonts w:ascii="Arial" w:hAnsi="Arial" w:cs="Arial"/>
          <w:color w:val="000000"/>
        </w:rPr>
        <w:t xml:space="preserve"> y se realizarán las adecuaciones necesarias en un plazo de 30 días hábiles</w:t>
      </w:r>
      <w:r w:rsidRPr="00392C11">
        <w:rPr>
          <w:rFonts w:ascii="Arial" w:hAnsi="Arial" w:cs="Arial"/>
          <w:color w:val="000000"/>
        </w:rPr>
        <w:t>, una vez realizadas las adecuaciones se tendrán 30 días hábiles para completar las pruebas de certificación IREG y TADIG, siempre y</w:t>
      </w:r>
      <w:r>
        <w:rPr>
          <w:rFonts w:ascii="Arial" w:hAnsi="Arial" w:cs="Arial"/>
          <w:color w:val="000000"/>
        </w:rPr>
        <w:t xml:space="preserve"> </w:t>
      </w:r>
      <w:r w:rsidRPr="00392C11">
        <w:rPr>
          <w:rFonts w:ascii="Arial" w:hAnsi="Arial" w:cs="Arial"/>
          <w:color w:val="000000"/>
        </w:rPr>
        <w:t>cuando utilicen las plataformas ya integradas</w:t>
      </w:r>
      <w:r>
        <w:rPr>
          <w:rFonts w:ascii="Arial" w:hAnsi="Arial" w:cs="Arial"/>
          <w:color w:val="000000"/>
        </w:rPr>
        <w:t>.</w:t>
      </w:r>
      <w:r w:rsidRPr="00392C11">
        <w:rPr>
          <w:rFonts w:ascii="Arial" w:hAnsi="Arial" w:cs="Arial"/>
          <w:color w:val="000000"/>
        </w:rPr>
        <w:t xml:space="preserve"> El Concesionario Solicitante deberá realizar el pago notificado antes del inicio de las pruebas IREG y TADIG que Telcel realice la integración.</w:t>
      </w:r>
      <w:r>
        <w:t xml:space="preserve"> </w:t>
      </w:r>
    </w:p>
    <w:p w14:paraId="68FE3825"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7BBCE2AB"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En caso de que el Concesionario Solicitante requiera pruebas adicionales Telcel, establecerá los plazos y costos para la ejecución de las mismas los cuales estarán a cargo del Concesionario Solicitante.</w:t>
      </w:r>
      <w:bookmarkStart w:id="3" w:name="Servicios5"/>
    </w:p>
    <w:p w14:paraId="1850A44C" w14:textId="77777777" w:rsidR="00F70E3C" w:rsidRPr="00153C1C" w:rsidRDefault="00F70E3C" w:rsidP="00F70E3C">
      <w:pPr>
        <w:spacing w:after="0"/>
        <w:rPr>
          <w:rFonts w:ascii="Arial" w:hAnsi="Arial" w:cs="Arial"/>
          <w:color w:val="000000"/>
        </w:rPr>
      </w:pPr>
    </w:p>
    <w:p w14:paraId="68BBB9EB" w14:textId="77777777" w:rsidR="00F70E3C" w:rsidRPr="00153C1C" w:rsidRDefault="00F70E3C">
      <w:pPr>
        <w:numPr>
          <w:ilvl w:val="0"/>
          <w:numId w:val="19"/>
        </w:numPr>
        <w:spacing w:after="0"/>
        <w:ind w:left="426"/>
        <w:jc w:val="both"/>
        <w:rPr>
          <w:rFonts w:ascii="Arial" w:hAnsi="Arial" w:cs="Arial"/>
          <w:b/>
          <w:color w:val="000000"/>
          <w:lang w:val="es-ES_tradnl"/>
        </w:rPr>
      </w:pPr>
      <w:r w:rsidRPr="00153C1C">
        <w:rPr>
          <w:rFonts w:ascii="Arial" w:hAnsi="Arial" w:cs="Arial"/>
          <w:b/>
          <w:color w:val="000000"/>
          <w:lang w:val="es-ES_tradnl"/>
        </w:rPr>
        <w:t xml:space="preserve"> </w:t>
      </w:r>
      <w:r w:rsidRPr="00153C1C">
        <w:rPr>
          <w:rFonts w:ascii="Arial" w:eastAsia="Times New Roman" w:hAnsi="Arial" w:cs="Arial"/>
          <w:b/>
          <w:color w:val="000000"/>
        </w:rPr>
        <w:t>SERVICIOS</w:t>
      </w:r>
      <w:r w:rsidRPr="00153C1C">
        <w:rPr>
          <w:rFonts w:ascii="Arial" w:hAnsi="Arial" w:cs="Arial"/>
          <w:b/>
          <w:color w:val="000000"/>
        </w:rPr>
        <w:t>.</w:t>
      </w:r>
    </w:p>
    <w:bookmarkEnd w:id="3"/>
    <w:p w14:paraId="04D8631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La implementación de los Servicios de la Oferta serán de acuerdo a las especificaciones técnicas establecidas y conforme a los </w:t>
      </w:r>
      <w:r w:rsidRPr="00153C1C">
        <w:rPr>
          <w:rFonts w:ascii="Arial" w:hAnsi="Arial" w:cs="Arial"/>
          <w:color w:val="000000"/>
        </w:rPr>
        <w:t>certificados de terminación de pruebas IREG y TADIG</w:t>
      </w:r>
      <w:r w:rsidRPr="00153C1C">
        <w:rPr>
          <w:rFonts w:ascii="Arial" w:hAnsi="Arial" w:cs="Arial"/>
          <w:lang w:val="es-ES_tradnl"/>
        </w:rPr>
        <w:t xml:space="preserve"> intercambiados entre Telcel y el Concesionario, a menos de que se presente alguna desviación aceptada y acordada entre las Partes durante el Proceso de Pruebas.</w:t>
      </w:r>
    </w:p>
    <w:p w14:paraId="7C5D057F" w14:textId="77777777" w:rsidR="00F70E3C" w:rsidRPr="00153C1C" w:rsidRDefault="00F70E3C" w:rsidP="00F70E3C">
      <w:pPr>
        <w:spacing w:after="0"/>
        <w:jc w:val="both"/>
        <w:rPr>
          <w:rFonts w:ascii="Arial" w:hAnsi="Arial" w:cs="Arial"/>
          <w:lang w:val="es-ES_tradnl"/>
        </w:rPr>
      </w:pPr>
    </w:p>
    <w:p w14:paraId="17A8CB2E" w14:textId="77777777" w:rsidR="00F70E3C" w:rsidRPr="00153C1C" w:rsidRDefault="00F70E3C" w:rsidP="00F70E3C">
      <w:pPr>
        <w:autoSpaceDE w:val="0"/>
        <w:autoSpaceDN w:val="0"/>
        <w:adjustRightInd w:val="0"/>
        <w:spacing w:after="0"/>
        <w:jc w:val="both"/>
        <w:rPr>
          <w:rFonts w:ascii="Arial" w:hAnsi="Arial" w:cs="Arial"/>
          <w:color w:val="000000"/>
          <w:lang w:val="es-ES_tradnl"/>
        </w:rPr>
      </w:pPr>
      <w:r w:rsidRPr="00153C1C">
        <w:rPr>
          <w:rFonts w:ascii="Arial" w:hAnsi="Arial" w:cs="Arial"/>
          <w:color w:val="000000"/>
          <w:lang w:val="es-ES_tradnl"/>
        </w:rPr>
        <w:t>Para realizar las pruebas, es necesario que el Concesionario provea a Telcel los siguientes insumos:</w:t>
      </w:r>
    </w:p>
    <w:p w14:paraId="418768DF" w14:textId="77777777" w:rsidR="00F70E3C" w:rsidRPr="00153C1C" w:rsidRDefault="00F70E3C" w:rsidP="00F70E3C">
      <w:pPr>
        <w:autoSpaceDE w:val="0"/>
        <w:autoSpaceDN w:val="0"/>
        <w:adjustRightInd w:val="0"/>
        <w:spacing w:after="0"/>
        <w:jc w:val="both"/>
        <w:rPr>
          <w:rFonts w:ascii="Arial" w:hAnsi="Arial" w:cs="Arial"/>
          <w:color w:val="000000"/>
          <w:lang w:val="es-ES_tradnl"/>
        </w:rPr>
      </w:pPr>
    </w:p>
    <w:p w14:paraId="02CEFF98" w14:textId="77777777" w:rsidR="00F70E3C" w:rsidRDefault="00F70E3C">
      <w:pPr>
        <w:numPr>
          <w:ilvl w:val="0"/>
          <w:numId w:val="22"/>
        </w:numPr>
        <w:autoSpaceDE w:val="0"/>
        <w:autoSpaceDN w:val="0"/>
        <w:adjustRightInd w:val="0"/>
        <w:spacing w:after="0"/>
        <w:jc w:val="both"/>
        <w:rPr>
          <w:rFonts w:ascii="Arial" w:hAnsi="Arial" w:cs="Arial"/>
          <w:color w:val="000000"/>
        </w:rPr>
      </w:pPr>
      <w:r w:rsidRPr="00153C1C">
        <w:rPr>
          <w:rFonts w:ascii="Arial" w:hAnsi="Arial" w:cs="Arial"/>
          <w:color w:val="000000"/>
        </w:rPr>
        <w:t>Las Partes acordarán el número de Tarjetas SIM/USIM, las cuales estarán disponibles para Telcel bajo las siguientes condiciones:</w:t>
      </w:r>
    </w:p>
    <w:p w14:paraId="5A300FC2" w14:textId="77777777" w:rsidR="00F70E3C" w:rsidRPr="00153C1C" w:rsidRDefault="00F70E3C" w:rsidP="00F70E3C">
      <w:pPr>
        <w:autoSpaceDE w:val="0"/>
        <w:autoSpaceDN w:val="0"/>
        <w:adjustRightInd w:val="0"/>
        <w:spacing w:after="0"/>
        <w:ind w:left="786"/>
        <w:jc w:val="both"/>
        <w:rPr>
          <w:rFonts w:ascii="Arial" w:hAnsi="Arial" w:cs="Arial"/>
          <w:color w:val="000000"/>
        </w:rPr>
      </w:pPr>
    </w:p>
    <w:p w14:paraId="00D95F66"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Sin cargo de activación.</w:t>
      </w:r>
    </w:p>
    <w:p w14:paraId="2E2D6EF9"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Proveer los elementos necesarios (IMSI, MSISDN, PIN, PUK).</w:t>
      </w:r>
    </w:p>
    <w:p w14:paraId="200712AA"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Las Tarjetas SIM/USIM son propiedad del Concesionario y estarán bajo resguardo de Telcel durante la vigencia del Convenio, y serán devueltas una vez terminado a petición del Concesionario.</w:t>
      </w:r>
    </w:p>
    <w:p w14:paraId="4A63B852"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Dichas Tarjetas SIM/USIM serán exclusivamente utilizadas para realizar pruebas en la Red Pública de Telcel para garantizar su correcto funcionamiento.</w:t>
      </w:r>
    </w:p>
    <w:p w14:paraId="6EA2F897"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El Tráfico generado por dichas Tarjetas SIM/USIM antes del lanzamiento comercial, no será facturado por Telcel hacia el Concesionario.</w:t>
      </w:r>
    </w:p>
    <w:p w14:paraId="7D27B66F"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Una vez efectuado el lanzamiento comercial, en caso que Telcel siga utilizando la SIM/USIM de prueba, todo el Tráfico generado por dichas SIM/USIM será facturado por Telcel dentro del estándar establecido Formato TAP.</w:t>
      </w:r>
    </w:p>
    <w:p w14:paraId="778EAAA5"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En caso de robo o extravío de las Tarjetas SIM/USIM, Telcel deberá notificar al Concesionario en cuanto tenga conocimiento del supuesto por correo electrónico que señale el Concesionario.</w:t>
      </w:r>
    </w:p>
    <w:p w14:paraId="3735728E" w14:textId="77777777" w:rsidR="00F70E3C" w:rsidRDefault="00F70E3C" w:rsidP="00F70E3C">
      <w:pPr>
        <w:spacing w:after="0"/>
        <w:rPr>
          <w:rFonts w:ascii="Arial" w:hAnsi="Arial" w:cs="Arial"/>
          <w:color w:val="000000"/>
        </w:rPr>
      </w:pPr>
    </w:p>
    <w:p w14:paraId="187879BF" w14:textId="77777777" w:rsidR="00F70E3C" w:rsidRDefault="00F70E3C" w:rsidP="00F70E3C">
      <w:pPr>
        <w:autoSpaceDE w:val="0"/>
        <w:autoSpaceDN w:val="0"/>
        <w:adjustRightInd w:val="0"/>
        <w:spacing w:after="0"/>
        <w:jc w:val="both"/>
        <w:rPr>
          <w:rFonts w:ascii="Arial" w:hAnsi="Arial" w:cs="Arial"/>
          <w:color w:val="000000"/>
        </w:rPr>
      </w:pPr>
      <w:r>
        <w:rPr>
          <w:rFonts w:ascii="Arial" w:hAnsi="Arial" w:cs="Arial"/>
          <w:color w:val="000000"/>
        </w:rPr>
        <w:t>Para los casos en donde el Concesionario solicita a Telcel configuración de servicios o proyectos no considerados en la Oferta, los tiempos se definirán de acuerdo a primeras entradas primeras salidas para que Telcel analice la viabilidad de la misma.</w:t>
      </w:r>
    </w:p>
    <w:p w14:paraId="60E344CA" w14:textId="77777777" w:rsidR="00F70E3C" w:rsidRPr="00153C1C" w:rsidRDefault="00F70E3C" w:rsidP="00F70E3C">
      <w:pPr>
        <w:spacing w:after="0"/>
        <w:rPr>
          <w:rFonts w:ascii="Arial" w:hAnsi="Arial" w:cs="Arial"/>
          <w:color w:val="000000"/>
        </w:rPr>
      </w:pPr>
    </w:p>
    <w:p w14:paraId="09D2E043" w14:textId="77777777" w:rsidR="00F70E3C" w:rsidRPr="00153C1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AUTENTICACIÓN.</w:t>
      </w:r>
    </w:p>
    <w:p w14:paraId="79F22CDF" w14:textId="77777777" w:rsidR="00F70E3C" w:rsidRDefault="00F70E3C" w:rsidP="00F70E3C">
      <w:pPr>
        <w:spacing w:after="0"/>
        <w:jc w:val="both"/>
        <w:rPr>
          <w:rFonts w:ascii="Arial" w:hAnsi="Arial" w:cs="Arial"/>
          <w:lang w:val="es-ES_tradnl"/>
        </w:rPr>
      </w:pPr>
      <w:r w:rsidRPr="00153C1C">
        <w:rPr>
          <w:rFonts w:ascii="Arial" w:hAnsi="Arial" w:cs="Arial"/>
          <w:lang w:val="es-ES_tradnl"/>
        </w:rPr>
        <w:t>Las Partes acuerdan la implementación de los mecanismos de autenticación descritos en las normas establecidas por la GSMA 02.09 y el PRD SG15. El proceso de autenticación será realizado como se especifica a continuación:</w:t>
      </w:r>
    </w:p>
    <w:p w14:paraId="5AB0729A" w14:textId="77777777" w:rsidR="00F70E3C" w:rsidRPr="00153C1C" w:rsidRDefault="00F70E3C" w:rsidP="00F70E3C">
      <w:pPr>
        <w:spacing w:after="0"/>
        <w:jc w:val="both"/>
        <w:rPr>
          <w:rFonts w:ascii="Arial" w:hAnsi="Arial" w:cs="Arial"/>
          <w:lang w:val="es-ES_tradnl"/>
        </w:rPr>
      </w:pPr>
    </w:p>
    <w:p w14:paraId="3E29671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Para los Usuarios Finales del Concesionario, la autenticación se realizará cada vez que se presenten los siguientes escenarios:</w:t>
      </w:r>
    </w:p>
    <w:p w14:paraId="5563F14F" w14:textId="77777777" w:rsidR="00F70E3C" w:rsidRPr="00153C1C" w:rsidRDefault="00F70E3C" w:rsidP="00F70E3C">
      <w:pPr>
        <w:spacing w:after="0"/>
        <w:jc w:val="both"/>
        <w:rPr>
          <w:rFonts w:ascii="Arial" w:hAnsi="Arial" w:cs="Arial"/>
          <w:lang w:val="es-ES_tradnl"/>
        </w:rPr>
      </w:pPr>
    </w:p>
    <w:p w14:paraId="762D4062"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Acceso a la Red Pública de Telecomunicaciones de Telcel. </w:t>
      </w:r>
    </w:p>
    <w:p w14:paraId="410BE3E4"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Actualización de Localización UL cada vez que se involucre un cambio de VLR, 1 (uno) de cada 15 (quince) eventos. </w:t>
      </w:r>
    </w:p>
    <w:p w14:paraId="00327813"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Acceso a la Red Pública de Telecomunicaciones en todos los intentos de llamada originada o terminada, incluyendo escenarios de SMS.</w:t>
      </w:r>
    </w:p>
    <w:p w14:paraId="2B352701"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Se considerarán como rechazos válidos 3 (tres) intentos de conexión a la Red Pública de Telecomunicaciones de Telcel. La activación o cancelación de servicios suplementarios (aprovisionados por el Concesionario), es decir que no involucren llamada. Como por ejemplo activación de llamada en espera y/o conferencia tripartita, así como la desactivación de los mismos, en caso de que lo permitan.</w:t>
      </w:r>
    </w:p>
    <w:p w14:paraId="31260A63"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Error en secuencia de llave cifrada de autenticación. </w:t>
      </w:r>
    </w:p>
    <w:p w14:paraId="1B694299" w14:textId="77777777" w:rsidR="00F70E3C" w:rsidRPr="00153C1C" w:rsidRDefault="00F70E3C" w:rsidP="00F70E3C">
      <w:pPr>
        <w:spacing w:after="0"/>
        <w:ind w:left="360"/>
        <w:jc w:val="both"/>
        <w:rPr>
          <w:rFonts w:ascii="Arial" w:hAnsi="Arial" w:cs="Arial"/>
          <w:lang w:val="es-ES_tradnl"/>
        </w:rPr>
      </w:pPr>
    </w:p>
    <w:p w14:paraId="302C97C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Si se permiten sesiones de datos, la autenticación se realizará en cada uno de los siguientes escenarios:</w:t>
      </w:r>
    </w:p>
    <w:p w14:paraId="39C6E5D0" w14:textId="77777777" w:rsidR="00F70E3C" w:rsidRPr="00153C1C" w:rsidRDefault="00F70E3C" w:rsidP="00F70E3C">
      <w:pPr>
        <w:spacing w:after="0"/>
        <w:jc w:val="both"/>
        <w:rPr>
          <w:rFonts w:ascii="Arial" w:hAnsi="Arial" w:cs="Arial"/>
          <w:lang w:val="es-ES_tradnl"/>
        </w:rPr>
      </w:pPr>
    </w:p>
    <w:p w14:paraId="1E6B2B77" w14:textId="77777777" w:rsidR="00F70E3C" w:rsidRPr="00153C1C" w:rsidRDefault="00F70E3C">
      <w:pPr>
        <w:numPr>
          <w:ilvl w:val="1"/>
          <w:numId w:val="24"/>
        </w:numPr>
        <w:spacing w:after="0"/>
        <w:ind w:left="1134"/>
        <w:contextualSpacing/>
        <w:jc w:val="both"/>
        <w:rPr>
          <w:rFonts w:ascii="Arial" w:hAnsi="Arial" w:cs="Arial"/>
        </w:rPr>
      </w:pPr>
      <w:r w:rsidRPr="00153C1C">
        <w:rPr>
          <w:rFonts w:ascii="Arial" w:hAnsi="Arial" w:cs="Arial"/>
        </w:rPr>
        <w:t>GPRS Attach (acceso).</w:t>
      </w:r>
    </w:p>
    <w:p w14:paraId="106F31FA"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Cambio en ruta o actualización que involucre cambio de SGSN utilizado.</w:t>
      </w:r>
    </w:p>
    <w:p w14:paraId="14DCEAB6" w14:textId="77777777" w:rsidR="00F70E3C" w:rsidRPr="00153C1C" w:rsidRDefault="00F70E3C">
      <w:pPr>
        <w:numPr>
          <w:ilvl w:val="1"/>
          <w:numId w:val="24"/>
        </w:numPr>
        <w:spacing w:after="0"/>
        <w:ind w:left="1134"/>
        <w:contextualSpacing/>
        <w:jc w:val="both"/>
        <w:rPr>
          <w:rFonts w:ascii="Arial" w:hAnsi="Arial" w:cs="Arial"/>
        </w:rPr>
      </w:pPr>
      <w:r w:rsidRPr="00153C1C">
        <w:rPr>
          <w:rFonts w:ascii="Arial" w:hAnsi="Arial" w:cs="Arial"/>
        </w:rPr>
        <w:t>Activación de PDP Context.</w:t>
      </w:r>
    </w:p>
    <w:p w14:paraId="7A250601"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P-TMSI (P- IMSI Temporal) Error de firma si se utiliza P-TMSI.</w:t>
      </w:r>
    </w:p>
    <w:p w14:paraId="796455E9"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P-TMSI Firma no insertada en el requerimiento de acceso o requerimiento de acceso cambio de ruta.</w:t>
      </w:r>
    </w:p>
    <w:p w14:paraId="1940CE19" w14:textId="77777777" w:rsidR="00F70E3C" w:rsidRPr="00153C1C" w:rsidRDefault="00F70E3C" w:rsidP="00F70E3C">
      <w:pPr>
        <w:spacing w:after="0"/>
        <w:contextualSpacing/>
        <w:jc w:val="both"/>
        <w:rPr>
          <w:rFonts w:ascii="Arial" w:hAnsi="Arial" w:cs="Arial"/>
          <w:lang w:val="es-ES_tradnl"/>
        </w:rPr>
      </w:pPr>
    </w:p>
    <w:p w14:paraId="662F51B2" w14:textId="77777777" w:rsidR="00F70E3C" w:rsidRPr="00153C1C" w:rsidRDefault="00F70E3C" w:rsidP="00F70E3C">
      <w:pPr>
        <w:spacing w:after="0"/>
        <w:contextualSpacing/>
        <w:jc w:val="both"/>
        <w:rPr>
          <w:rFonts w:ascii="Arial" w:hAnsi="Arial" w:cs="Arial"/>
          <w:lang w:val="es-ES_tradnl"/>
        </w:rPr>
      </w:pPr>
      <w:r w:rsidRPr="00153C1C">
        <w:rPr>
          <w:rFonts w:ascii="Arial" w:hAnsi="Arial" w:cs="Arial"/>
          <w:lang w:val="es-ES_tradnl"/>
        </w:rPr>
        <w:t>La configuración del funcionamiento para la autenticación de otras tecnologías, le será informada en su momento al Concesionario, por el medio que defina Telcel, siguiendo los estándares internacionales vigentes.</w:t>
      </w:r>
    </w:p>
    <w:p w14:paraId="405E17D8" w14:textId="77777777" w:rsidR="00F70E3C" w:rsidRPr="00153C1C" w:rsidRDefault="00F70E3C" w:rsidP="00F70E3C">
      <w:pPr>
        <w:spacing w:after="0"/>
        <w:contextualSpacing/>
        <w:jc w:val="both"/>
        <w:rPr>
          <w:rFonts w:ascii="Arial" w:hAnsi="Arial" w:cs="Arial"/>
          <w:lang w:val="es-ES_tradnl"/>
        </w:rPr>
      </w:pPr>
    </w:p>
    <w:p w14:paraId="74C58EC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caso que Telcel detecte errores en la correcta autenticación de los Usuarios Finales del Concesionario, Telcel notificará al Concesionario dentro de las 24 (veinticuatro) horas de haberse detectado dicho error. Las Partes acordarán el intercambio de información, atención en línea, trazados y demás acciones necesarias dentro de las siguientes 48 (cuarenta y ocho) horas del reporte de la falla con el fin de subsanar cualquier pérdida de servicio de los Usuarios Finales del Concesionario y permitir el correcto registro en la Red Pública de Telecomunicaciones de Telcel.</w:t>
      </w:r>
    </w:p>
    <w:p w14:paraId="5A049721" w14:textId="77777777" w:rsidR="00F70E3C" w:rsidRPr="00153C1C" w:rsidRDefault="00F70E3C" w:rsidP="00F70E3C">
      <w:pPr>
        <w:spacing w:after="0"/>
        <w:jc w:val="both"/>
        <w:rPr>
          <w:rFonts w:ascii="Arial" w:hAnsi="Arial" w:cs="Arial"/>
          <w:lang w:val="es-ES_tradnl"/>
        </w:rPr>
      </w:pPr>
    </w:p>
    <w:p w14:paraId="7D26B79C" w14:textId="77777777" w:rsidR="00F70E3C" w:rsidRPr="00153C1C" w:rsidRDefault="00F70E3C">
      <w:pPr>
        <w:numPr>
          <w:ilvl w:val="0"/>
          <w:numId w:val="21"/>
        </w:numPr>
        <w:spacing w:after="0"/>
        <w:ind w:left="426" w:hanging="284"/>
        <w:contextualSpacing/>
        <w:jc w:val="both"/>
        <w:rPr>
          <w:rFonts w:ascii="Arial" w:hAnsi="Arial" w:cs="Arial"/>
          <w:b/>
          <w:lang w:val="es-ES_tradnl"/>
        </w:rPr>
      </w:pPr>
      <w:bookmarkStart w:id="4" w:name="OLE_LINK1"/>
      <w:r w:rsidRPr="00153C1C">
        <w:rPr>
          <w:rFonts w:ascii="Arial" w:hAnsi="Arial" w:cs="Arial"/>
          <w:b/>
          <w:lang w:val="es-ES_tradnl"/>
        </w:rPr>
        <w:t>REGLAS DE REDIRECCIONAMIENTO DE TRÁFICO A LA RED DEL CONCESIONARIO.</w:t>
      </w:r>
    </w:p>
    <w:bookmarkEnd w:id="4"/>
    <w:p w14:paraId="515EC7B8" w14:textId="77777777" w:rsidR="00F70E3C" w:rsidRPr="00153C1C" w:rsidRDefault="00F70E3C" w:rsidP="00F70E3C">
      <w:pPr>
        <w:spacing w:after="0"/>
        <w:contextualSpacing/>
        <w:jc w:val="both"/>
        <w:rPr>
          <w:rFonts w:ascii="Arial" w:hAnsi="Arial" w:cs="Arial"/>
          <w:lang w:val="es-ES_tradnl"/>
        </w:rPr>
      </w:pPr>
    </w:p>
    <w:p w14:paraId="3C20B4FC" w14:textId="77777777" w:rsidR="00F70E3C" w:rsidRPr="00153C1C" w:rsidRDefault="00F70E3C">
      <w:pPr>
        <w:numPr>
          <w:ilvl w:val="1"/>
          <w:numId w:val="21"/>
        </w:numPr>
        <w:spacing w:after="0"/>
        <w:ind w:left="709" w:hanging="709"/>
        <w:contextualSpacing/>
        <w:jc w:val="both"/>
        <w:rPr>
          <w:rFonts w:ascii="Arial" w:hAnsi="Arial" w:cs="Arial"/>
        </w:rPr>
      </w:pPr>
      <w:r w:rsidRPr="00153C1C">
        <w:rPr>
          <w:rFonts w:ascii="Arial" w:hAnsi="Arial" w:cs="Arial"/>
        </w:rPr>
        <w:t>Telcel realizará las adecuaciones técnicamente factibles para permitir el acceso al Servicio en las LAC, RAC y TAC solicitadas y de restringirlo en las no solicitadas, mediante la aplicación de restricción de LAC, RAC y TAC, sin embargo, en las zonas fronteras o donde no es técnicamente evitable el traslape, el Concesionario deberá contar con la capacidad de redireccionar el Tráfico de sus Usuarios Finales conforme a sus intereses. Así también, con el previo acuerdo entre las Partes, el Concesionario deberá cumplir con los estándares y prácticas internacionales para el tratamiento de los errores de “rechazo” validos en los intentos de actualización de localización en la Red Pública de Telecomunicaciones de Telcel.</w:t>
      </w:r>
    </w:p>
    <w:p w14:paraId="4DCC0AE7" w14:textId="77777777" w:rsidR="00F70E3C" w:rsidRPr="00153C1C" w:rsidRDefault="00F70E3C" w:rsidP="00F70E3C">
      <w:pPr>
        <w:spacing w:after="0"/>
        <w:ind w:left="709"/>
        <w:contextualSpacing/>
        <w:jc w:val="both"/>
        <w:rPr>
          <w:rFonts w:ascii="Arial" w:hAnsi="Arial" w:cs="Arial"/>
          <w:lang w:val="es-ES_tradnl"/>
        </w:rPr>
      </w:pPr>
    </w:p>
    <w:p w14:paraId="27CB1437" w14:textId="77777777" w:rsidR="00F70E3C" w:rsidRPr="00153C1C" w:rsidRDefault="00F70E3C" w:rsidP="00F70E3C">
      <w:pPr>
        <w:spacing w:after="0"/>
        <w:ind w:left="709"/>
        <w:contextualSpacing/>
        <w:jc w:val="both"/>
        <w:rPr>
          <w:rFonts w:ascii="Arial" w:hAnsi="Arial" w:cs="Arial"/>
          <w:lang w:val="es-ES_tradnl"/>
        </w:rPr>
      </w:pPr>
      <w:r w:rsidRPr="00153C1C">
        <w:rPr>
          <w:rFonts w:ascii="Arial" w:hAnsi="Arial" w:cs="Arial"/>
          <w:lang w:val="es-ES_tradnl"/>
        </w:rPr>
        <w:t>En caso que Telcel detecte un comportamiento anormal en la señalización derivado del redireccionamiento del Tráfico del Concesionario, Telcel notificará a través del SEG al Concesionario el comportamiento anormal; para que realice las modificaciones a sus reglas de redireccionamiento, a fin de afectar en lo mínimo posible los Servicios de la Oferta.</w:t>
      </w:r>
    </w:p>
    <w:p w14:paraId="34D342B8" w14:textId="77777777" w:rsidR="00F70E3C" w:rsidRPr="00153C1C" w:rsidRDefault="00F70E3C" w:rsidP="00F70E3C">
      <w:pPr>
        <w:spacing w:after="0"/>
        <w:contextualSpacing/>
        <w:jc w:val="both"/>
        <w:rPr>
          <w:rFonts w:ascii="Arial" w:hAnsi="Arial" w:cs="Arial"/>
          <w:lang w:val="es-ES_tradnl"/>
        </w:rPr>
      </w:pPr>
    </w:p>
    <w:p w14:paraId="27B36449" w14:textId="77777777" w:rsidR="00F70E3C" w:rsidRPr="00153C1C" w:rsidRDefault="00F70E3C">
      <w:pPr>
        <w:numPr>
          <w:ilvl w:val="1"/>
          <w:numId w:val="21"/>
        </w:numPr>
        <w:spacing w:after="0"/>
        <w:ind w:left="709" w:hanging="709"/>
        <w:contextualSpacing/>
        <w:jc w:val="both"/>
        <w:rPr>
          <w:rFonts w:ascii="Arial" w:hAnsi="Arial" w:cs="Arial"/>
        </w:rPr>
      </w:pPr>
      <w:r w:rsidRPr="00153C1C">
        <w:rPr>
          <w:rFonts w:ascii="Arial" w:hAnsi="Arial" w:cs="Arial"/>
        </w:rPr>
        <w:t>El Concesionario es responsable de que los Equipos Terminales se encuentren configurados con: (i) las características necesarias para utilizar la Red Pública de Telecomunicaciones de Telcel, y (ii) los estándares de rechazo que se enviarán a dichos Equipos Terminales en los intentos de actualización de localización. Las Partes acordarán conforme a estándares internacionales, los códigos de rechazo a utilizar, los cuales serán descritos en el documento denominado “Alcance Técnico de Solución”.</w:t>
      </w:r>
    </w:p>
    <w:p w14:paraId="281B1D63" w14:textId="77777777" w:rsidR="00F70E3C" w:rsidRPr="00153C1C" w:rsidRDefault="00F70E3C" w:rsidP="00F70E3C">
      <w:pPr>
        <w:spacing w:after="0"/>
        <w:ind w:left="709"/>
        <w:contextualSpacing/>
        <w:jc w:val="both"/>
        <w:rPr>
          <w:rFonts w:ascii="Arial" w:hAnsi="Arial" w:cs="Arial"/>
        </w:rPr>
      </w:pPr>
    </w:p>
    <w:p w14:paraId="334322C7" w14:textId="77777777" w:rsidR="00F70E3C" w:rsidRPr="00153C1C" w:rsidRDefault="00F70E3C" w:rsidP="00F70E3C">
      <w:pPr>
        <w:spacing w:after="0"/>
        <w:ind w:left="709"/>
        <w:contextualSpacing/>
        <w:jc w:val="both"/>
        <w:rPr>
          <w:rFonts w:ascii="Arial" w:hAnsi="Arial" w:cs="Arial"/>
          <w:lang w:val="es-ES_tradnl"/>
        </w:rPr>
      </w:pPr>
      <w:r w:rsidRPr="00153C1C">
        <w:rPr>
          <w:rFonts w:ascii="Arial" w:hAnsi="Arial" w:cs="Arial"/>
          <w:lang w:val="es-ES_tradnl"/>
        </w:rPr>
        <w:t>En caso de presentarse problemas en los Equipos Terminales de los Usuarios Finales del Concesionario con la leyenda de “sin servicio”, derivado de este tipo de errores, la responsabilidad y solución quedará a cargo del mismo, a lo cual Telcel apoyará en procesos de pruebas y homologación que el Concesionario requiera para la solución de la falla.</w:t>
      </w:r>
    </w:p>
    <w:p w14:paraId="3199EE88" w14:textId="77777777" w:rsidR="00F70E3C" w:rsidRPr="00153C1C" w:rsidRDefault="00F70E3C" w:rsidP="00F70E3C">
      <w:pPr>
        <w:spacing w:after="0"/>
        <w:contextualSpacing/>
        <w:jc w:val="both"/>
        <w:rPr>
          <w:rFonts w:ascii="Arial" w:hAnsi="Arial" w:cs="Arial"/>
          <w:lang w:val="es-ES_tradnl"/>
        </w:rPr>
      </w:pPr>
    </w:p>
    <w:p w14:paraId="7960A0C2" w14:textId="77777777" w:rsidR="00F70E3C" w:rsidRPr="00153C1C" w:rsidRDefault="00F70E3C">
      <w:pPr>
        <w:numPr>
          <w:ilvl w:val="1"/>
          <w:numId w:val="21"/>
        </w:numPr>
        <w:spacing w:after="0"/>
        <w:ind w:left="709" w:hanging="709"/>
        <w:contextualSpacing/>
        <w:jc w:val="both"/>
        <w:rPr>
          <w:rFonts w:ascii="Arial" w:hAnsi="Arial" w:cs="Arial"/>
          <w:lang w:val="es-ES_tradnl"/>
        </w:rPr>
      </w:pPr>
      <w:r w:rsidRPr="00153C1C">
        <w:rPr>
          <w:rFonts w:ascii="Arial" w:hAnsi="Arial" w:cs="Arial"/>
          <w:lang w:val="es-ES_tradnl"/>
        </w:rPr>
        <w:t>Para los numerales 6.1. y 6.2 Telcel notificará a través del SEG al Concesionario dentro de las 24 (veinticuatro) horas siguientes de haberse detectado la afectación a la Calidad de los Servicios. Las Partes acordarán el intercambio de información, atención en línea, trazados y demás acciones necesarias dentro de las siguientes 48 (cuarenta y ocho) horas del reporte de la falla con el fin de evitar perdida de servicio en los Usuarios finales de Telcel y del Concesionario y/o bien que pudieran ver afectada la calidad del Servicio en la zona donde se detectó la falla.</w:t>
      </w:r>
    </w:p>
    <w:p w14:paraId="0B042C04" w14:textId="77777777" w:rsidR="00F70E3C" w:rsidRPr="00153C1C" w:rsidRDefault="00F70E3C" w:rsidP="00F70E3C">
      <w:pPr>
        <w:spacing w:after="0"/>
        <w:rPr>
          <w:rFonts w:ascii="Arial" w:hAnsi="Arial" w:cs="Arial"/>
          <w:lang w:val="es-ES_tradnl"/>
        </w:rPr>
      </w:pPr>
    </w:p>
    <w:p w14:paraId="3A193A8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Sin perjuicio de lo anterior, todo incremento de señalización que pusiera en riesgo la calidad de los Servicios que provee Telcel a sus Usuarios finales y a los Usuarios Finales del Concesionario, Telcel notificará al Concesionario por medio del SEG de dicha situación; en el entendido que derivado de esa situación, pudiera presentarse saturación y sin ser una medida y/o modificación de Telcel, los Usuarios de ambas Partes podrían presentar pérdida del Servicio o afectación en la calidad debido a la saturación de enlaces de señalización en la zona afectada. En el entendido de que Telcel, con el conocimiento del Concesionario, podrá suspender la prestación de los Servicios de la Oferta en las zonas afectada.</w:t>
      </w:r>
    </w:p>
    <w:p w14:paraId="74E7BCF6" w14:textId="77777777" w:rsidR="00F70E3C" w:rsidRPr="00153C1C" w:rsidRDefault="00F70E3C" w:rsidP="00F70E3C">
      <w:pPr>
        <w:spacing w:after="0"/>
        <w:contextualSpacing/>
        <w:jc w:val="both"/>
        <w:rPr>
          <w:rFonts w:ascii="Arial" w:hAnsi="Arial" w:cs="Arial"/>
          <w:lang w:val="es-ES_tradnl"/>
        </w:rPr>
      </w:pPr>
    </w:p>
    <w:p w14:paraId="79491ABB" w14:textId="77777777" w:rsidR="00F70E3C" w:rsidRPr="00153C1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ATENCIÓN A CLIENTES.</w:t>
      </w:r>
    </w:p>
    <w:p w14:paraId="04937165" w14:textId="77777777" w:rsidR="00F70E3C" w:rsidRPr="00153C1C" w:rsidRDefault="00F70E3C" w:rsidP="00F70E3C">
      <w:pPr>
        <w:autoSpaceDE w:val="0"/>
        <w:autoSpaceDN w:val="0"/>
        <w:adjustRightInd w:val="0"/>
        <w:spacing w:after="0"/>
        <w:jc w:val="both"/>
        <w:rPr>
          <w:rFonts w:ascii="Arial" w:hAnsi="Arial" w:cs="Arial"/>
          <w:color w:val="000000"/>
        </w:rPr>
      </w:pPr>
      <w:r w:rsidRPr="00153C1C">
        <w:rPr>
          <w:rFonts w:ascii="Arial" w:hAnsi="Arial" w:cs="Arial"/>
          <w:color w:val="000000"/>
        </w:rPr>
        <w:t xml:space="preserve">Queda entendido que el Concesionario deberá proveer un número de atención a sus Usuarios Finales mediante el cual éstos podrán reportar imprevistos o problemas del servicio directamente al Concesionario. </w:t>
      </w:r>
    </w:p>
    <w:p w14:paraId="2771F41A" w14:textId="77777777" w:rsidR="00F70E3C" w:rsidRPr="00153C1C" w:rsidRDefault="00F70E3C" w:rsidP="00F70E3C">
      <w:pPr>
        <w:autoSpaceDE w:val="0"/>
        <w:autoSpaceDN w:val="0"/>
        <w:adjustRightInd w:val="0"/>
        <w:spacing w:after="0"/>
        <w:jc w:val="both"/>
        <w:rPr>
          <w:rFonts w:ascii="Arial" w:hAnsi="Arial" w:cs="Arial"/>
          <w:b/>
          <w:color w:val="000000"/>
        </w:rPr>
      </w:pPr>
    </w:p>
    <w:p w14:paraId="59AE5D10" w14:textId="77777777" w:rsidR="00F70E3C" w:rsidRPr="00153C1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TECNOLOGÍAS DISPONIBLES.</w:t>
      </w:r>
    </w:p>
    <w:p w14:paraId="113523EE"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cuenta con las siguientes tecnologías disponibles:</w:t>
      </w:r>
    </w:p>
    <w:p w14:paraId="3EB01144" w14:textId="77777777" w:rsidR="00F70E3C" w:rsidRPr="00153C1C" w:rsidRDefault="00F70E3C" w:rsidP="00F70E3C">
      <w:pPr>
        <w:spacing w:after="0"/>
        <w:jc w:val="both"/>
        <w:rPr>
          <w:rFonts w:ascii="Arial" w:hAnsi="Arial" w:cs="Arial"/>
          <w:color w:val="000000"/>
        </w:rPr>
      </w:pPr>
    </w:p>
    <w:p w14:paraId="03933333" w14:textId="5A26CEA0" w:rsidR="00F70E3C" w:rsidRPr="00153C1C" w:rsidRDefault="00F70E3C">
      <w:pPr>
        <w:numPr>
          <w:ilvl w:val="0"/>
          <w:numId w:val="25"/>
        </w:numPr>
        <w:spacing w:after="0"/>
        <w:contextualSpacing/>
        <w:jc w:val="both"/>
        <w:rPr>
          <w:rFonts w:ascii="Arial" w:hAnsi="Arial" w:cs="Arial"/>
          <w:b/>
          <w:color w:val="000000"/>
        </w:rPr>
      </w:pPr>
      <w:r w:rsidRPr="00153C1C">
        <w:rPr>
          <w:rFonts w:ascii="Arial" w:hAnsi="Arial" w:cs="Arial"/>
          <w:b/>
          <w:color w:val="000000"/>
        </w:rPr>
        <w:t>(2G) GSM</w:t>
      </w:r>
    </w:p>
    <w:p w14:paraId="411FE8AB" w14:textId="39872AB0" w:rsidR="00F70E3C" w:rsidRPr="00153C1C" w:rsidRDefault="00F70E3C">
      <w:pPr>
        <w:numPr>
          <w:ilvl w:val="0"/>
          <w:numId w:val="25"/>
        </w:numPr>
        <w:spacing w:after="0"/>
        <w:contextualSpacing/>
        <w:jc w:val="both"/>
        <w:rPr>
          <w:rFonts w:ascii="Arial" w:hAnsi="Arial" w:cs="Arial"/>
          <w:b/>
          <w:color w:val="000000"/>
        </w:rPr>
      </w:pPr>
      <w:r w:rsidRPr="00153C1C">
        <w:rPr>
          <w:rFonts w:ascii="Arial" w:hAnsi="Arial" w:cs="Arial"/>
          <w:b/>
          <w:color w:val="000000"/>
        </w:rPr>
        <w:t>(3G) UMTS</w:t>
      </w:r>
    </w:p>
    <w:p w14:paraId="002DCA5B" w14:textId="7FDC9555" w:rsidR="00F70E3C" w:rsidRPr="00153C1C" w:rsidRDefault="00F70E3C">
      <w:pPr>
        <w:numPr>
          <w:ilvl w:val="0"/>
          <w:numId w:val="25"/>
        </w:numPr>
        <w:spacing w:after="0"/>
        <w:contextualSpacing/>
        <w:jc w:val="both"/>
        <w:rPr>
          <w:rFonts w:ascii="Arial" w:hAnsi="Arial" w:cs="Arial"/>
          <w:color w:val="000000"/>
        </w:rPr>
      </w:pPr>
      <w:r w:rsidRPr="00153C1C">
        <w:rPr>
          <w:rFonts w:ascii="Arial" w:hAnsi="Arial" w:cs="Arial"/>
          <w:b/>
          <w:color w:val="000000"/>
        </w:rPr>
        <w:t>(4G/4.5G) LTE</w:t>
      </w:r>
    </w:p>
    <w:p w14:paraId="77B8BD8D" w14:textId="0E08C8CD" w:rsidR="00F70E3C" w:rsidRPr="000D0017" w:rsidRDefault="00F70E3C">
      <w:pPr>
        <w:numPr>
          <w:ilvl w:val="0"/>
          <w:numId w:val="25"/>
        </w:numPr>
        <w:spacing w:after="0"/>
        <w:contextualSpacing/>
        <w:jc w:val="both"/>
        <w:rPr>
          <w:rFonts w:ascii="Arial" w:hAnsi="Arial" w:cs="Arial"/>
          <w:color w:val="000000"/>
        </w:rPr>
      </w:pPr>
      <w:r w:rsidRPr="00153C1C">
        <w:rPr>
          <w:rFonts w:ascii="Arial" w:hAnsi="Arial" w:cs="Arial"/>
          <w:b/>
          <w:color w:val="000000"/>
        </w:rPr>
        <w:t>(4G/4.5G) VoLTE</w:t>
      </w:r>
    </w:p>
    <w:p w14:paraId="054CC8C8" w14:textId="77777777" w:rsidR="00F70E3C" w:rsidRPr="00153C1C" w:rsidRDefault="00F70E3C">
      <w:pPr>
        <w:numPr>
          <w:ilvl w:val="0"/>
          <w:numId w:val="25"/>
        </w:numPr>
        <w:spacing w:after="0"/>
        <w:contextualSpacing/>
        <w:jc w:val="both"/>
        <w:rPr>
          <w:rFonts w:ascii="Arial" w:hAnsi="Arial" w:cs="Arial"/>
          <w:color w:val="000000"/>
        </w:rPr>
      </w:pPr>
      <w:r>
        <w:rPr>
          <w:rFonts w:ascii="Arial" w:hAnsi="Arial" w:cs="Arial"/>
          <w:b/>
          <w:color w:val="000000"/>
        </w:rPr>
        <w:t>(5G)</w:t>
      </w:r>
    </w:p>
    <w:p w14:paraId="6DBF5A93" w14:textId="77777777" w:rsidR="00F70E3C" w:rsidRPr="00153C1C" w:rsidRDefault="00F70E3C" w:rsidP="00F70E3C">
      <w:pPr>
        <w:spacing w:after="0"/>
        <w:jc w:val="both"/>
        <w:rPr>
          <w:rFonts w:ascii="Arial" w:hAnsi="Arial" w:cs="Arial"/>
          <w:color w:val="000000"/>
        </w:rPr>
      </w:pPr>
    </w:p>
    <w:p w14:paraId="6102A2E6"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se reserva el derecho de evaluar la permanencia de la red 2G (GSM), por lo que notificará al Concesionario el calendario, las fases y tiempos del proceso de apagado de la red 2G (GSM), previa autorización del Instituto, con por los menos 60 (sesenta) días naturales de anticipación del inicio de tal cronograma. </w:t>
      </w:r>
    </w:p>
    <w:p w14:paraId="3D30482B" w14:textId="77777777" w:rsidR="00F70E3C" w:rsidRPr="00153C1C" w:rsidRDefault="00F70E3C" w:rsidP="00F70E3C">
      <w:pPr>
        <w:spacing w:after="0"/>
        <w:jc w:val="both"/>
        <w:rPr>
          <w:rFonts w:ascii="Arial" w:hAnsi="Arial" w:cs="Arial"/>
          <w:color w:val="000000"/>
        </w:rPr>
      </w:pPr>
    </w:p>
    <w:p w14:paraId="004D61B5"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lastRenderedPageBreak/>
        <w:t>Una vez realizada la notificación a que se refiere el párrafo anterior, el Concesionario no podrá solicitar a Telcel la apertura y/o modificación de LACs, únicamente la baja de las mismas.</w:t>
      </w:r>
    </w:p>
    <w:p w14:paraId="33AA0631" w14:textId="77777777" w:rsidR="00F70E3C" w:rsidRPr="00153C1C" w:rsidRDefault="00F70E3C" w:rsidP="00F70E3C">
      <w:pPr>
        <w:spacing w:after="0"/>
        <w:contextualSpacing/>
        <w:jc w:val="both"/>
        <w:rPr>
          <w:rFonts w:ascii="Arial" w:hAnsi="Arial" w:cs="Arial"/>
          <w:color w:val="000000"/>
        </w:rPr>
      </w:pPr>
    </w:p>
    <w:p w14:paraId="1CBC4A70" w14:textId="77777777" w:rsidR="00F70E3C" w:rsidRPr="00153C1C" w:rsidRDefault="00F70E3C">
      <w:pPr>
        <w:numPr>
          <w:ilvl w:val="0"/>
          <w:numId w:val="21"/>
        </w:numPr>
        <w:autoSpaceDE w:val="0"/>
        <w:autoSpaceDN w:val="0"/>
        <w:adjustRightInd w:val="0"/>
        <w:spacing w:after="0"/>
        <w:ind w:left="426"/>
        <w:jc w:val="both"/>
        <w:rPr>
          <w:rFonts w:ascii="Arial" w:hAnsi="Arial" w:cs="Arial"/>
          <w:b/>
          <w:color w:val="000000"/>
        </w:rPr>
      </w:pPr>
      <w:bookmarkStart w:id="5" w:name="Mapascobertura9"/>
      <w:r w:rsidRPr="00153C1C">
        <w:rPr>
          <w:rFonts w:ascii="Arial" w:hAnsi="Arial" w:cs="Arial"/>
          <w:b/>
          <w:color w:val="000000"/>
        </w:rPr>
        <w:t xml:space="preserve">MAPAS DE COBERTURA. </w:t>
      </w:r>
    </w:p>
    <w:bookmarkEnd w:id="5"/>
    <w:p w14:paraId="7E807B3B" w14:textId="3EEBA00F"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a través del SEG informará y pondrá a disposición del Concesionario: (i) los Mapas de Cobertura Garantizada atendiendo a los Lineamientos de Calidad en formato "*.tab" del programa </w:t>
      </w:r>
      <w:r w:rsidRPr="00153C1C">
        <w:rPr>
          <w:rFonts w:ascii="Arial" w:hAnsi="Arial" w:cs="Arial"/>
          <w:i/>
          <w:color w:val="000000"/>
        </w:rPr>
        <w:t>Mapinfo Professional</w:t>
      </w:r>
      <w:r w:rsidRPr="00153C1C">
        <w:rPr>
          <w:rFonts w:ascii="Arial" w:hAnsi="Arial" w:cs="Arial"/>
          <w:color w:val="000000"/>
        </w:rPr>
        <w:t>, mismos que deberán mantenerse actualizados trimestralmente y en el entendido de que la Cobertura Garantizada se conformará con la representación geográfica de las áreas en las que Telcel presta el servicio móvil con las tecnologías disponibles, cumpliendo con los índices que se indican en la normatividad aplicable;</w:t>
      </w:r>
      <w:r w:rsidR="008F4ED2">
        <w:rPr>
          <w:rFonts w:ascii="Arial" w:hAnsi="Arial" w:cs="Arial"/>
          <w:color w:val="000000"/>
        </w:rPr>
        <w:t xml:space="preserve"> </w:t>
      </w:r>
      <w:r w:rsidRPr="00153C1C">
        <w:rPr>
          <w:rFonts w:ascii="Arial" w:hAnsi="Arial" w:cs="Arial"/>
          <w:color w:val="000000"/>
        </w:rPr>
        <w:t xml:space="preserve">y (ii) los mapas por Áreas de Servicio (LAC, RAC y TAC) de su Red. Los mapas deberán acompañarse con información que permita al Concesionario Solicitante identificar a que LAC, RAC o TAC, según corresponda, pertenecen las estaciones, radiobases o sitios. A fin de que el Concesionario esté en posibilidad de visualizar las tablas de Cobertura, deberá contar con la licencia del programa </w:t>
      </w:r>
      <w:r w:rsidRPr="00153C1C">
        <w:rPr>
          <w:rFonts w:ascii="Arial" w:hAnsi="Arial" w:cs="Arial"/>
          <w:i/>
          <w:color w:val="000000"/>
        </w:rPr>
        <w:t xml:space="preserve">Mapinfo Professional </w:t>
      </w:r>
      <w:r w:rsidRPr="00153C1C">
        <w:rPr>
          <w:rFonts w:ascii="Arial" w:hAnsi="Arial" w:cs="Arial"/>
          <w:color w:val="000000"/>
        </w:rPr>
        <w:t xml:space="preserve">última versión disponible u otro equivalente, adicionalmente deberá contar con: (i) las trazas necesarias a fin de tener detalle a nivel de calle; y (ii) la base de datos de población del Instituto Nacional de Estadística y Geografía. </w:t>
      </w:r>
    </w:p>
    <w:p w14:paraId="220490C1" w14:textId="77777777" w:rsidR="00F70E3C" w:rsidRPr="00153C1C" w:rsidRDefault="00F70E3C" w:rsidP="00F70E3C">
      <w:pPr>
        <w:spacing w:after="0"/>
        <w:jc w:val="both"/>
        <w:rPr>
          <w:rFonts w:ascii="Arial" w:hAnsi="Arial" w:cs="Arial"/>
          <w:color w:val="000000"/>
        </w:rPr>
      </w:pPr>
    </w:p>
    <w:p w14:paraId="2431FB94"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Los mapas serán georreferenciados en formato mapinfo*.tab, por región y por tecnología, a saber:</w:t>
      </w:r>
    </w:p>
    <w:p w14:paraId="2C8D30D6" w14:textId="77777777" w:rsidR="00F70E3C" w:rsidRPr="00153C1C" w:rsidRDefault="00F70E3C" w:rsidP="00F70E3C">
      <w:pPr>
        <w:spacing w:after="0"/>
        <w:jc w:val="both"/>
        <w:rPr>
          <w:rFonts w:ascii="Arial" w:hAnsi="Arial" w:cs="Arial"/>
          <w:color w:val="000000"/>
        </w:rPr>
      </w:pPr>
    </w:p>
    <w:p w14:paraId="3F9753F0" w14:textId="77777777" w:rsidR="00F70E3C" w:rsidRPr="00153C1C" w:rsidRDefault="00F70E3C">
      <w:pPr>
        <w:pStyle w:val="Prrafodelista"/>
        <w:numPr>
          <w:ilvl w:val="0"/>
          <w:numId w:val="69"/>
        </w:numPr>
        <w:spacing w:line="276" w:lineRule="auto"/>
        <w:ind w:left="993"/>
        <w:contextualSpacing/>
        <w:jc w:val="both"/>
        <w:rPr>
          <w:rFonts w:cs="Arial"/>
          <w:color w:val="000000"/>
          <w:sz w:val="22"/>
          <w:szCs w:val="22"/>
        </w:rPr>
      </w:pPr>
      <w:r w:rsidRPr="00153C1C">
        <w:rPr>
          <w:rFonts w:cs="Arial"/>
          <w:color w:val="000000"/>
          <w:sz w:val="22"/>
          <w:szCs w:val="22"/>
        </w:rPr>
        <w:t>Mapas de Cobertura de las LAC, RAC y TAC que se encuentren productivos. Deberán acompañarse con información que permita al Concesionario Solicitante identificar a que LAC, RAC o TAC, corresponden las estaciones, radiobases o sitios disponibles.</w:t>
      </w:r>
    </w:p>
    <w:p w14:paraId="2B7C01FE" w14:textId="77777777" w:rsidR="00F70E3C" w:rsidRPr="00153C1C" w:rsidRDefault="00F70E3C">
      <w:pPr>
        <w:numPr>
          <w:ilvl w:val="0"/>
          <w:numId w:val="69"/>
        </w:numPr>
        <w:spacing w:after="0"/>
        <w:ind w:left="993"/>
        <w:jc w:val="both"/>
        <w:rPr>
          <w:rFonts w:ascii="Arial" w:hAnsi="Arial" w:cs="Arial"/>
          <w:color w:val="000000"/>
        </w:rPr>
      </w:pPr>
      <w:r w:rsidRPr="00153C1C">
        <w:rPr>
          <w:rFonts w:ascii="Arial" w:hAnsi="Arial" w:cs="Arial"/>
          <w:color w:val="000000"/>
        </w:rPr>
        <w:t>Los mapas por LAC, RAC y TAC (polígonos) por tecnología deberán actualizarse y hacerse disponibles el día 10 (diez)</w:t>
      </w:r>
      <w:r w:rsidRPr="00153C1C">
        <w:rPr>
          <w:rStyle w:val="Refdenotaalpie"/>
          <w:rFonts w:ascii="Arial" w:hAnsi="Arial" w:cs="Arial"/>
          <w:color w:val="000000"/>
        </w:rPr>
        <w:t xml:space="preserve"> </w:t>
      </w:r>
      <w:r w:rsidRPr="00153C1C">
        <w:rPr>
          <w:rStyle w:val="Refdenotaalpie"/>
          <w:rFonts w:ascii="Arial" w:hAnsi="Arial" w:cs="Arial"/>
          <w:color w:val="000000"/>
        </w:rPr>
        <w:footnoteReference w:id="7"/>
      </w:r>
      <w:r w:rsidRPr="00153C1C">
        <w:rPr>
          <w:rFonts w:ascii="Arial" w:hAnsi="Arial" w:cs="Arial"/>
          <w:color w:val="000000"/>
        </w:rPr>
        <w:t xml:space="preserve"> de los meses de febrero y agosto de cada año, con el fin de que el Concesionario pueda solicitar a Telcel el Alta y Baja de Cobertura, conforme a las políticas de Telcel disponibles en el </w:t>
      </w:r>
      <w:r w:rsidRPr="00153C1C">
        <w:rPr>
          <w:rFonts w:ascii="Arial" w:hAnsi="Arial" w:cs="Arial"/>
          <w:b/>
          <w:color w:val="000000"/>
        </w:rPr>
        <w:t>Anexo IX Procedimiento de Solicitud de Servicios</w:t>
      </w:r>
      <w:r w:rsidRPr="00153C1C">
        <w:rPr>
          <w:rFonts w:ascii="Arial" w:hAnsi="Arial" w:cs="Arial"/>
          <w:color w:val="000000"/>
        </w:rPr>
        <w:t xml:space="preserve">. </w:t>
      </w:r>
    </w:p>
    <w:p w14:paraId="4F654504" w14:textId="77777777" w:rsidR="00F70E3C" w:rsidRPr="00153C1C" w:rsidRDefault="00F70E3C" w:rsidP="00F70E3C">
      <w:pPr>
        <w:spacing w:after="0"/>
        <w:jc w:val="both"/>
        <w:rPr>
          <w:rFonts w:ascii="Arial" w:hAnsi="Arial" w:cs="Arial"/>
          <w:color w:val="000000"/>
        </w:rPr>
      </w:pPr>
    </w:p>
    <w:p w14:paraId="7B1578D3"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El software </w:t>
      </w:r>
      <w:r w:rsidRPr="00153C1C">
        <w:rPr>
          <w:rFonts w:ascii="Arial" w:hAnsi="Arial" w:cs="Arial"/>
          <w:i/>
          <w:color w:val="000000" w:themeColor="text1"/>
        </w:rPr>
        <w:t>Mapinfo</w:t>
      </w:r>
      <w:r w:rsidRPr="00153C1C">
        <w:rPr>
          <w:rFonts w:ascii="Arial" w:hAnsi="Arial" w:cs="Arial"/>
          <w:color w:val="000000" w:themeColor="text1"/>
        </w:rPr>
        <w:t xml:space="preserve"> </w:t>
      </w:r>
      <w:r w:rsidRPr="00153C1C">
        <w:rPr>
          <w:rFonts w:ascii="Arial" w:hAnsi="Arial" w:cs="Arial"/>
          <w:i/>
          <w:color w:val="000000" w:themeColor="text1"/>
        </w:rPr>
        <w:t>Professional</w:t>
      </w:r>
      <w:r w:rsidRPr="00153C1C">
        <w:rPr>
          <w:rFonts w:ascii="Arial" w:hAnsi="Arial" w:cs="Arial"/>
          <w:color w:val="000000" w:themeColor="text1"/>
        </w:rPr>
        <w:t>, podrá ser adquirido en las siguientes ligas:</w:t>
      </w:r>
    </w:p>
    <w:p w14:paraId="01C936B5" w14:textId="77777777" w:rsidR="00F70E3C" w:rsidRPr="00153C1C" w:rsidRDefault="00F70E3C" w:rsidP="00F70E3C">
      <w:pPr>
        <w:spacing w:after="0"/>
        <w:jc w:val="both"/>
        <w:rPr>
          <w:rFonts w:ascii="Arial" w:hAnsi="Arial" w:cs="Arial"/>
          <w:color w:val="000000"/>
        </w:rPr>
      </w:pPr>
    </w:p>
    <w:p w14:paraId="1F448191" w14:textId="77777777" w:rsidR="00F70E3C" w:rsidRPr="00153C1C" w:rsidRDefault="00000000">
      <w:pPr>
        <w:numPr>
          <w:ilvl w:val="1"/>
          <w:numId w:val="34"/>
        </w:numPr>
        <w:spacing w:after="0"/>
        <w:contextualSpacing/>
        <w:jc w:val="both"/>
        <w:rPr>
          <w:rFonts w:ascii="Arial" w:hAnsi="Arial" w:cs="Arial"/>
        </w:rPr>
      </w:pPr>
      <w:hyperlink r:id="rId14" w:history="1">
        <w:r w:rsidR="00F70E3C" w:rsidRPr="00153C1C">
          <w:rPr>
            <w:rFonts w:ascii="Arial" w:hAnsi="Arial" w:cs="Arial"/>
          </w:rPr>
          <w:t>http://www.mapinfo.com/</w:t>
        </w:r>
      </w:hyperlink>
    </w:p>
    <w:p w14:paraId="222B59EB" w14:textId="61421F05" w:rsidR="00F70E3C" w:rsidRPr="00153C1C" w:rsidRDefault="00000000">
      <w:pPr>
        <w:numPr>
          <w:ilvl w:val="1"/>
          <w:numId w:val="34"/>
        </w:numPr>
        <w:spacing w:after="0"/>
        <w:contextualSpacing/>
        <w:jc w:val="both"/>
        <w:rPr>
          <w:rStyle w:val="Hipervnculo"/>
          <w:rFonts w:ascii="Arial" w:hAnsi="Arial" w:cs="Arial"/>
        </w:rPr>
      </w:pPr>
      <w:hyperlink w:history="1">
        <w:r w:rsidR="00D4457E">
          <w:rPr>
            <w:b/>
            <w:bCs/>
          </w:rPr>
          <w:t>.</w:t>
        </w:r>
      </w:hyperlink>
      <w:hyperlink r:id="rId15" w:history="1">
        <w:r w:rsidR="00F70E3C" w:rsidRPr="00153C1C">
          <w:rPr>
            <w:rFonts w:ascii="Arial" w:hAnsi="Arial" w:cs="Arial"/>
          </w:rPr>
          <w:t>http://www.mapdata.com.mx/productos_mapinfo03.html</w:t>
        </w:r>
      </w:hyperlink>
      <w:r w:rsidR="00F70E3C" w:rsidRPr="00153C1C">
        <w:rPr>
          <w:rFonts w:ascii="Arial" w:hAnsi="Arial" w:cs="Arial"/>
        </w:rPr>
        <w:t xml:space="preserve"> </w:t>
      </w:r>
    </w:p>
    <w:p w14:paraId="7425465D" w14:textId="77777777" w:rsidR="00F70E3C" w:rsidRPr="00153C1C" w:rsidRDefault="00F70E3C">
      <w:pPr>
        <w:numPr>
          <w:ilvl w:val="1"/>
          <w:numId w:val="34"/>
        </w:numPr>
        <w:spacing w:after="0"/>
        <w:contextualSpacing/>
        <w:jc w:val="both"/>
        <w:rPr>
          <w:rFonts w:ascii="Arial" w:hAnsi="Arial" w:cs="Arial"/>
        </w:rPr>
      </w:pPr>
      <w:r w:rsidRPr="00153C1C">
        <w:rPr>
          <w:rFonts w:ascii="Arial" w:hAnsi="Arial" w:cs="Arial"/>
          <w:color w:val="000000"/>
        </w:rPr>
        <w:t>https:www.pb.com/software/Location-Intelligence/MapInfo-Suite/MapInfo-Professional.shtml</w:t>
      </w:r>
    </w:p>
    <w:p w14:paraId="55094E40" w14:textId="77777777" w:rsidR="00F70E3C" w:rsidRPr="00153C1C" w:rsidRDefault="00F70E3C">
      <w:pPr>
        <w:numPr>
          <w:ilvl w:val="1"/>
          <w:numId w:val="34"/>
        </w:numPr>
        <w:spacing w:after="0"/>
        <w:contextualSpacing/>
        <w:jc w:val="both"/>
        <w:rPr>
          <w:rFonts w:ascii="Arial" w:hAnsi="Arial" w:cs="Arial"/>
        </w:rPr>
      </w:pPr>
      <w:r w:rsidRPr="00153C1C">
        <w:rPr>
          <w:rFonts w:ascii="Arial" w:hAnsi="Arial" w:cs="Arial"/>
        </w:rPr>
        <w:t>http://store.pbinsight.com/store/pitneybo/en_US/pd/ThemeID.28499800/productID.5181461100/categoryID.43348500/parentCategoryID.</w:t>
      </w:r>
    </w:p>
    <w:p w14:paraId="610BDFD0" w14:textId="77777777" w:rsidR="00F70E3C" w:rsidRPr="00153C1C" w:rsidRDefault="00F70E3C" w:rsidP="00F70E3C">
      <w:pPr>
        <w:spacing w:after="0"/>
        <w:jc w:val="both"/>
        <w:rPr>
          <w:rFonts w:ascii="Arial" w:hAnsi="Arial" w:cs="Arial"/>
          <w:spacing w:val="-1"/>
        </w:rPr>
      </w:pPr>
    </w:p>
    <w:p w14:paraId="1F96245A"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Dentro de la Cobertura Garantizada pueden presentarse condiciones que afecten los Servicios de la Oferta en términos del Anexo VI Calidad del Servicio.</w:t>
      </w:r>
    </w:p>
    <w:p w14:paraId="5DFD58DA" w14:textId="77777777" w:rsidR="00F70E3C" w:rsidRPr="00153C1C" w:rsidRDefault="00F70E3C" w:rsidP="00F70E3C">
      <w:pPr>
        <w:spacing w:after="0"/>
        <w:jc w:val="both"/>
        <w:rPr>
          <w:rFonts w:ascii="Arial" w:hAnsi="Arial" w:cs="Arial"/>
          <w:color w:val="000000" w:themeColor="text1"/>
        </w:rPr>
      </w:pPr>
    </w:p>
    <w:p w14:paraId="5B4679F6"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lastRenderedPageBreak/>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14:paraId="39C1B93F" w14:textId="77777777" w:rsidR="00F70E3C" w:rsidRPr="00153C1C" w:rsidRDefault="00F70E3C" w:rsidP="00F70E3C">
      <w:pPr>
        <w:spacing w:after="0"/>
        <w:jc w:val="both"/>
        <w:rPr>
          <w:rFonts w:ascii="Arial" w:hAnsi="Arial" w:cs="Arial"/>
          <w:spacing w:val="-1"/>
        </w:rPr>
      </w:pPr>
    </w:p>
    <w:p w14:paraId="57EC686C" w14:textId="77777777" w:rsidR="00F70E3C" w:rsidRPr="00153C1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FUNCIONALIDADES O APLICACIONES PARA SERVICIOS DE DATOS.</w:t>
      </w:r>
    </w:p>
    <w:p w14:paraId="236EDC77" w14:textId="77777777" w:rsidR="00F70E3C" w:rsidRPr="00153C1C" w:rsidRDefault="00F70E3C" w:rsidP="00F70E3C">
      <w:pPr>
        <w:spacing w:after="0"/>
        <w:jc w:val="both"/>
        <w:rPr>
          <w:rFonts w:ascii="Arial" w:hAnsi="Arial" w:cs="Arial"/>
          <w:color w:val="000000" w:themeColor="text1"/>
        </w:rPr>
      </w:pPr>
    </w:p>
    <w:p w14:paraId="6F0C83EA"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Las Partes reconocen que las Funcionalidades o aplicaciones para servicios de datos como IoT y M2M deberán apegarse, de manera no limitativa, a los estándares y recomendaciones de la GSMA para el balance de compensar a la red visitada por estos servicios de valor agregado ofrecidos por el Concesionario, por lo que las Partes acordarán las tarifas que el Concesionario deberá pagar a Telcel por: uso de red (señalización), usuario activo, y/o volumen diario/mensual. </w:t>
      </w:r>
    </w:p>
    <w:p w14:paraId="4E2D9B2C" w14:textId="77777777" w:rsidR="00F70E3C" w:rsidRPr="00153C1C" w:rsidRDefault="00F70E3C" w:rsidP="00F70E3C">
      <w:pPr>
        <w:spacing w:after="0"/>
        <w:jc w:val="both"/>
        <w:rPr>
          <w:rFonts w:ascii="Arial" w:hAnsi="Arial" w:cs="Arial"/>
          <w:color w:val="000000" w:themeColor="text1"/>
        </w:rPr>
      </w:pPr>
    </w:p>
    <w:p w14:paraId="46A6C7DE"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Las funcionalidades o aplicaciones para servicios de datos como Internet de las Cosas y/o Máquina a Máquina deberán permitir al menos esquemas de baja tasa de transmisión de datos, alta tasa de transmisión de datos y bajos niveles latencia, mediante el uso de las tecnologías LTE y LTE-M (LTE-MTC </w:t>
      </w:r>
      <w:r w:rsidRPr="00015658">
        <w:rPr>
          <w:rFonts w:ascii="Arial" w:hAnsi="Arial" w:cs="Arial"/>
          <w:i/>
          <w:iCs/>
          <w:color w:val="000000" w:themeColor="text1"/>
        </w:rPr>
        <w:t>low power wide area</w:t>
      </w:r>
      <w:r w:rsidRPr="00153C1C">
        <w:rPr>
          <w:rFonts w:ascii="Arial" w:hAnsi="Arial" w:cs="Arial"/>
          <w:color w:val="000000" w:themeColor="text1"/>
        </w:rPr>
        <w:t>)</w:t>
      </w:r>
      <w:r>
        <w:rPr>
          <w:rFonts w:ascii="Arial" w:hAnsi="Arial" w:cs="Arial"/>
          <w:color w:val="000000" w:themeColor="text1"/>
        </w:rPr>
        <w:t>,</w:t>
      </w:r>
      <w:r w:rsidRPr="000824BD">
        <w:rPr>
          <w:rFonts w:ascii="Arial" w:hAnsi="Arial" w:cs="Arial"/>
          <w:color w:val="000000" w:themeColor="text1"/>
        </w:rPr>
        <w:t xml:space="preserve"> </w:t>
      </w:r>
      <w:r w:rsidRPr="00A07C24">
        <w:rPr>
          <w:rFonts w:ascii="Arial" w:hAnsi="Arial" w:cs="Arial"/>
          <w:color w:val="000000" w:themeColor="text1"/>
        </w:rPr>
        <w:t>así como cualquier otra tecnología disponible en su red, para lo cual las Partes</w:t>
      </w:r>
      <w:r>
        <w:rPr>
          <w:rFonts w:ascii="Arial" w:hAnsi="Arial" w:cs="Arial"/>
          <w:color w:val="000000" w:themeColor="text1"/>
        </w:rPr>
        <w:t xml:space="preserve"> </w:t>
      </w:r>
      <w:r w:rsidRPr="00BC4501">
        <w:rPr>
          <w:rFonts w:ascii="Arial" w:hAnsi="Arial" w:cs="Arial"/>
          <w:color w:val="000000" w:themeColor="text1"/>
        </w:rPr>
        <w:t>deberán suscribir</w:t>
      </w:r>
      <w:r>
        <w:rPr>
          <w:rFonts w:ascii="Arial" w:hAnsi="Arial" w:cs="Arial"/>
          <w:color w:val="000000" w:themeColor="text1"/>
        </w:rPr>
        <w:t xml:space="preserve"> </w:t>
      </w:r>
      <w:r w:rsidRPr="00FF1D56">
        <w:rPr>
          <w:rFonts w:ascii="Arial" w:hAnsi="Arial" w:cs="Arial"/>
          <w:color w:val="000000" w:themeColor="text1"/>
        </w:rPr>
        <w:t>la modificación correspondiente</w:t>
      </w:r>
      <w:r w:rsidRPr="00BC4501">
        <w:rPr>
          <w:rFonts w:ascii="Arial" w:hAnsi="Arial" w:cs="Arial"/>
          <w:color w:val="000000" w:themeColor="text1"/>
        </w:rPr>
        <w:t xml:space="preserve"> </w:t>
      </w:r>
      <w:r>
        <w:rPr>
          <w:rFonts w:ascii="Arial" w:hAnsi="Arial" w:cs="Arial"/>
          <w:color w:val="000000" w:themeColor="text1"/>
        </w:rPr>
        <w:t xml:space="preserve">en </w:t>
      </w:r>
      <w:r w:rsidRPr="00BC4501">
        <w:rPr>
          <w:rFonts w:ascii="Arial" w:hAnsi="Arial" w:cs="Arial"/>
          <w:color w:val="000000" w:themeColor="text1"/>
        </w:rPr>
        <w:t xml:space="preserve">el </w:t>
      </w:r>
      <w:r>
        <w:rPr>
          <w:rFonts w:ascii="Arial" w:hAnsi="Arial" w:cs="Arial"/>
          <w:color w:val="000000" w:themeColor="text1"/>
        </w:rPr>
        <w:t xml:space="preserve">documento de </w:t>
      </w:r>
      <w:r w:rsidRPr="00BC4501">
        <w:rPr>
          <w:rFonts w:ascii="Arial" w:hAnsi="Arial" w:cs="Arial"/>
          <w:color w:val="000000" w:themeColor="text1"/>
        </w:rPr>
        <w:t>acuerdo</w:t>
      </w:r>
      <w:r>
        <w:rPr>
          <w:rFonts w:ascii="Arial" w:hAnsi="Arial" w:cs="Arial"/>
          <w:color w:val="000000" w:themeColor="text1"/>
        </w:rPr>
        <w:t>s</w:t>
      </w:r>
      <w:r w:rsidRPr="00BC4501">
        <w:rPr>
          <w:rFonts w:ascii="Arial" w:hAnsi="Arial" w:cs="Arial"/>
          <w:color w:val="000000" w:themeColor="text1"/>
        </w:rPr>
        <w:t xml:space="preserve"> </w:t>
      </w:r>
      <w:r>
        <w:rPr>
          <w:rFonts w:ascii="Arial" w:hAnsi="Arial" w:cs="Arial"/>
          <w:color w:val="000000" w:themeColor="text1"/>
        </w:rPr>
        <w:t>y</w:t>
      </w:r>
      <w:r w:rsidRPr="00BC4501">
        <w:rPr>
          <w:rFonts w:ascii="Arial" w:hAnsi="Arial" w:cs="Arial"/>
          <w:color w:val="000000" w:themeColor="text1"/>
        </w:rPr>
        <w:t xml:space="preserve"> términos técnicos</w:t>
      </w:r>
      <w:r>
        <w:rPr>
          <w:rFonts w:ascii="Arial" w:hAnsi="Arial" w:cs="Arial"/>
          <w:color w:val="000000" w:themeColor="text1"/>
        </w:rPr>
        <w:t>.</w:t>
      </w:r>
    </w:p>
    <w:p w14:paraId="074E642C" w14:textId="77777777" w:rsidR="00F70E3C" w:rsidRPr="00153C1C" w:rsidRDefault="00F70E3C" w:rsidP="00F70E3C">
      <w:pPr>
        <w:spacing w:after="0"/>
        <w:jc w:val="both"/>
        <w:rPr>
          <w:rFonts w:ascii="Arial" w:hAnsi="Arial" w:cs="Arial"/>
          <w:color w:val="000000" w:themeColor="text1"/>
        </w:rPr>
      </w:pPr>
      <w:r w:rsidRPr="00A07C24">
        <w:rPr>
          <w:rFonts w:ascii="Arial" w:hAnsi="Arial" w:cs="Arial"/>
          <w:color w:val="000000" w:themeColor="text1"/>
        </w:rPr>
        <w:t xml:space="preserve"> </w:t>
      </w:r>
    </w:p>
    <w:p w14:paraId="65659B43"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De conformidad con las recomendaciones de la GSMA el Concesionario deberá indicar Rangos de IMSI, APN y/o PLMN específicos para la prestación de dichos servicios. </w:t>
      </w:r>
    </w:p>
    <w:p w14:paraId="06024AC9" w14:textId="77777777" w:rsidR="00F70E3C" w:rsidRPr="00153C1C" w:rsidRDefault="00F70E3C" w:rsidP="00F70E3C">
      <w:pPr>
        <w:spacing w:after="0"/>
        <w:jc w:val="both"/>
        <w:rPr>
          <w:rFonts w:ascii="Arial" w:hAnsi="Arial" w:cs="Arial"/>
          <w:spacing w:val="-1"/>
        </w:rPr>
      </w:pPr>
    </w:p>
    <w:p w14:paraId="20FBB4A6" w14:textId="77777777" w:rsidR="00F70E3C" w:rsidRPr="00153C1C" w:rsidRDefault="00F70E3C" w:rsidP="00F70E3C">
      <w:pPr>
        <w:autoSpaceDE w:val="0"/>
        <w:autoSpaceDN w:val="0"/>
        <w:adjustRightInd w:val="0"/>
        <w:spacing w:after="0"/>
        <w:jc w:val="both"/>
        <w:rPr>
          <w:rFonts w:ascii="Arial" w:hAnsi="Arial" w:cs="Arial"/>
          <w:spacing w:val="-1"/>
        </w:rPr>
      </w:pPr>
      <w:r w:rsidRPr="00153C1C">
        <w:rPr>
          <w:rFonts w:ascii="Arial" w:hAnsi="Arial" w:cs="Arial"/>
          <w:color w:val="000000" w:themeColor="text1"/>
        </w:rPr>
        <w:t>En adición a lo anterior, el Concesionario reconoce que cualquier dispositivo de Señalización que permanezca indeterminadamente en la red de Telcel, la señalización (MSU) generada deberá ser conforme a estándares de los Servicios de la Oferta (Min, SMS, MB), por lo que en caso que Telcel detecte un exceso en la Señalización producida por servicios enfocados en Señalización y/o mínima transmisión de datos que generen un alto tráfico de Señalización, Telcel acuerda en continuar con la prestación de esos servicios siempre y cuando (i) ese dispositivo en particular no ponga en riesgo los Servicios</w:t>
      </w:r>
      <w:r w:rsidRPr="00153C1C">
        <w:rPr>
          <w:rFonts w:ascii="Arial" w:hAnsi="Arial" w:cs="Arial"/>
          <w:spacing w:val="-1"/>
        </w:rPr>
        <w:t xml:space="preserve"> de la Oferta; y (ii) exista un acuerdo entre las Partes de las tarifas que fueran necesarias para este tipo de servicios.</w:t>
      </w:r>
    </w:p>
    <w:p w14:paraId="734DFD8C" w14:textId="77777777" w:rsidR="00F70E3C" w:rsidRPr="00153C1C" w:rsidRDefault="00F70E3C" w:rsidP="00F70E3C">
      <w:pPr>
        <w:spacing w:after="0"/>
        <w:rPr>
          <w:rFonts w:ascii="Arial" w:hAnsi="Arial" w:cs="Arial"/>
        </w:rPr>
      </w:pPr>
    </w:p>
    <w:p w14:paraId="1204DB60" w14:textId="77777777" w:rsidR="00F70E3C" w:rsidRPr="00153C1C" w:rsidRDefault="00F70E3C" w:rsidP="00F70E3C">
      <w:pPr>
        <w:spacing w:after="0"/>
        <w:rPr>
          <w:rFonts w:ascii="Arial" w:hAnsi="Arial" w:cs="Arial"/>
          <w:b/>
          <w:color w:val="000000"/>
        </w:rPr>
      </w:pPr>
      <w:r w:rsidRPr="00153C1C">
        <w:rPr>
          <w:rFonts w:ascii="Arial" w:hAnsi="Arial" w:cs="Arial"/>
          <w:b/>
          <w:color w:val="000000"/>
        </w:rPr>
        <w:br w:type="page"/>
      </w:r>
    </w:p>
    <w:p w14:paraId="5F609A8F" w14:textId="77777777" w:rsidR="00F70E3C" w:rsidRPr="00153C1C" w:rsidRDefault="00F70E3C" w:rsidP="00F70E3C">
      <w:pPr>
        <w:autoSpaceDE w:val="0"/>
        <w:autoSpaceDN w:val="0"/>
        <w:adjustRightInd w:val="0"/>
        <w:spacing w:after="0"/>
        <w:jc w:val="center"/>
        <w:rPr>
          <w:rFonts w:ascii="Arial" w:hAnsi="Arial" w:cs="Arial"/>
          <w:b/>
          <w:color w:val="000000"/>
        </w:rPr>
      </w:pPr>
      <w:r w:rsidRPr="00153C1C">
        <w:rPr>
          <w:rFonts w:ascii="Arial" w:hAnsi="Arial" w:cs="Arial"/>
          <w:b/>
          <w:color w:val="000000"/>
        </w:rPr>
        <w:lastRenderedPageBreak/>
        <w:t>Subanexo A</w:t>
      </w:r>
    </w:p>
    <w:p w14:paraId="181651FE" w14:textId="77777777" w:rsidR="00F70E3C" w:rsidRPr="00153C1C" w:rsidRDefault="00F70E3C" w:rsidP="00F70E3C">
      <w:pPr>
        <w:spacing w:after="0"/>
        <w:jc w:val="center"/>
        <w:rPr>
          <w:rFonts w:ascii="Arial" w:hAnsi="Arial" w:cs="Arial"/>
          <w:b/>
        </w:rPr>
      </w:pPr>
      <w:r w:rsidRPr="00153C1C">
        <w:rPr>
          <w:rFonts w:ascii="Arial" w:hAnsi="Arial" w:cs="Arial"/>
          <w:b/>
        </w:rPr>
        <w:t>Intercambio de Información en Conexión Directa.</w:t>
      </w:r>
    </w:p>
    <w:p w14:paraId="2B544249" w14:textId="77777777" w:rsidR="00F70E3C" w:rsidRPr="00153C1C" w:rsidRDefault="00F70E3C" w:rsidP="00F70E3C">
      <w:pPr>
        <w:spacing w:after="0"/>
        <w:jc w:val="both"/>
        <w:rPr>
          <w:rFonts w:ascii="Arial" w:hAnsi="Arial" w:cs="Arial"/>
        </w:rPr>
      </w:pPr>
    </w:p>
    <w:p w14:paraId="5A7FA929" w14:textId="77777777" w:rsidR="00F70E3C" w:rsidRPr="00153C1C" w:rsidRDefault="00F70E3C" w:rsidP="00F70E3C">
      <w:pPr>
        <w:spacing w:after="0"/>
        <w:jc w:val="both"/>
        <w:rPr>
          <w:rFonts w:ascii="Arial" w:hAnsi="Arial" w:cs="Arial"/>
        </w:rPr>
      </w:pPr>
      <w:r w:rsidRPr="00153C1C">
        <w:rPr>
          <w:rFonts w:ascii="Arial" w:hAnsi="Arial" w:cs="Arial"/>
        </w:rPr>
        <w:t>Conforme a la sección 1.5.2.9 Telcel no realizará el análisis del destino; dicho análisis y tránsito de NIR será realizado por el Concesionario para las llamadas generadas.</w:t>
      </w:r>
    </w:p>
    <w:p w14:paraId="6E895E09" w14:textId="77777777" w:rsidR="00F70E3C" w:rsidRPr="00153C1C" w:rsidRDefault="00F70E3C" w:rsidP="00F70E3C">
      <w:pPr>
        <w:spacing w:after="0"/>
        <w:jc w:val="both"/>
        <w:rPr>
          <w:rFonts w:ascii="Arial" w:hAnsi="Arial" w:cs="Arial"/>
        </w:rPr>
      </w:pPr>
    </w:p>
    <w:p w14:paraId="26E97ECD" w14:textId="77777777" w:rsidR="00F70E3C" w:rsidRPr="00153C1C" w:rsidRDefault="00F70E3C" w:rsidP="00F70E3C">
      <w:pPr>
        <w:spacing w:after="0"/>
        <w:jc w:val="both"/>
        <w:rPr>
          <w:rFonts w:ascii="Arial" w:hAnsi="Arial" w:cs="Arial"/>
        </w:rPr>
      </w:pPr>
      <w:r w:rsidRPr="00153C1C">
        <w:rPr>
          <w:rFonts w:ascii="Arial" w:hAnsi="Arial" w:cs="Arial"/>
        </w:rPr>
        <w:t>Telcel entregará la llamada al Concesionario en el punto de interconexión más cercano en el entendido, que el Concesionario deberá tener al menos 1 (un) punto de interconexión a fin de realizar el correcto direccionamiento del Tráfico generado por sus Usuarios Finales en la Red Pública de Telecomunicaciones de Telcel.</w:t>
      </w:r>
    </w:p>
    <w:p w14:paraId="66B237F1" w14:textId="77777777" w:rsidR="00F70E3C" w:rsidRPr="00153C1C" w:rsidRDefault="00F70E3C" w:rsidP="00F70E3C">
      <w:pPr>
        <w:spacing w:after="0"/>
        <w:jc w:val="both"/>
        <w:rPr>
          <w:rFonts w:ascii="Arial" w:hAnsi="Arial" w:cs="Arial"/>
        </w:rPr>
      </w:pPr>
    </w:p>
    <w:p w14:paraId="5E18FE9A" w14:textId="77777777" w:rsidR="00F70E3C" w:rsidRPr="00153C1C" w:rsidRDefault="00F70E3C" w:rsidP="00F70E3C">
      <w:pPr>
        <w:spacing w:after="0"/>
        <w:jc w:val="both"/>
        <w:rPr>
          <w:rFonts w:ascii="Arial" w:hAnsi="Arial" w:cs="Arial"/>
        </w:rPr>
      </w:pPr>
      <w:r w:rsidRPr="00153C1C">
        <w:rPr>
          <w:rFonts w:ascii="Arial" w:hAnsi="Arial" w:cs="Arial"/>
        </w:rPr>
        <w:t>En el entendido que Telcel no realizará validación del destino de la llamada, éste podrá entregar la llamada al Concesionario que no pertenezca al punto de interconexión, lo cual, no será entendido como una práctica contraria a la regla actual para el Tráfico de interconexión, que única y exclusivamente recibe tráfico entrante perteneciente al punto de interconexión que se trate.</w:t>
      </w:r>
    </w:p>
    <w:p w14:paraId="7FEC42EB" w14:textId="77777777" w:rsidR="00F70E3C" w:rsidRPr="00153C1C" w:rsidRDefault="00F70E3C" w:rsidP="00F70E3C">
      <w:pPr>
        <w:spacing w:after="0"/>
        <w:jc w:val="both"/>
        <w:rPr>
          <w:rFonts w:ascii="Arial" w:hAnsi="Arial" w:cs="Arial"/>
        </w:rPr>
      </w:pPr>
    </w:p>
    <w:p w14:paraId="25D01D92" w14:textId="77777777" w:rsidR="00F70E3C" w:rsidRPr="00153C1C" w:rsidRDefault="00F70E3C" w:rsidP="00F70E3C">
      <w:pPr>
        <w:spacing w:after="0"/>
        <w:jc w:val="both"/>
        <w:rPr>
          <w:rFonts w:ascii="Arial" w:hAnsi="Arial" w:cs="Arial"/>
        </w:rPr>
      </w:pPr>
      <w:r w:rsidRPr="00153C1C">
        <w:rPr>
          <w:rFonts w:ascii="Arial" w:hAnsi="Arial" w:cs="Arial"/>
        </w:rPr>
        <w:t>A continuación se muestra la opción técnica propuesta del tratamiento del Tráfico, que obedece a la regulación de interconexión, sobre el intercambio de dígitos.</w:t>
      </w:r>
    </w:p>
    <w:p w14:paraId="3C0B289B" w14:textId="77777777" w:rsidR="00F70E3C" w:rsidRPr="00153C1C" w:rsidRDefault="00F70E3C" w:rsidP="00F70E3C">
      <w:pPr>
        <w:spacing w:after="0"/>
        <w:jc w:val="both"/>
        <w:rPr>
          <w:rFonts w:ascii="Arial" w:hAnsi="Arial" w:cs="Arial"/>
        </w:rPr>
      </w:pPr>
    </w:p>
    <w:p w14:paraId="13218F7D" w14:textId="77777777" w:rsidR="00F70E3C" w:rsidRPr="00153C1C" w:rsidRDefault="00F70E3C" w:rsidP="00F70E3C">
      <w:pPr>
        <w:spacing w:after="0"/>
        <w:jc w:val="both"/>
        <w:rPr>
          <w:rFonts w:ascii="Arial" w:hAnsi="Arial" w:cs="Arial"/>
          <w:b/>
        </w:rPr>
      </w:pPr>
      <w:r w:rsidRPr="00153C1C">
        <w:rPr>
          <w:rFonts w:ascii="Arial" w:hAnsi="Arial" w:cs="Arial"/>
          <w:b/>
        </w:rPr>
        <w:t xml:space="preserve">1. Reglas de Señalización </w:t>
      </w:r>
    </w:p>
    <w:p w14:paraId="098A6556" w14:textId="77777777" w:rsidR="00F70E3C" w:rsidRPr="00153C1C" w:rsidRDefault="00F70E3C" w:rsidP="00F70E3C">
      <w:pPr>
        <w:spacing w:after="0"/>
        <w:jc w:val="both"/>
        <w:rPr>
          <w:rFonts w:ascii="Arial" w:hAnsi="Arial" w:cs="Arial"/>
        </w:rPr>
      </w:pPr>
      <w:r w:rsidRPr="00153C1C">
        <w:rPr>
          <w:rFonts w:ascii="Arial" w:hAnsi="Arial" w:cs="Arial"/>
        </w:rPr>
        <w:t>El intercambio de dígitos o señalización entre el Core Telcel y el Core del Concesionario para los distintos casos será de la siguiente manera, en el entendido de que deberá ajustarse a lo dispuesto en el Plan de Señalización:</w:t>
      </w:r>
    </w:p>
    <w:p w14:paraId="1D5E4D31" w14:textId="77777777" w:rsidR="00F70E3C" w:rsidRPr="00153C1C" w:rsidRDefault="00F70E3C" w:rsidP="00F70E3C">
      <w:pPr>
        <w:spacing w:after="0"/>
        <w:jc w:val="both"/>
        <w:rPr>
          <w:rFonts w:ascii="Arial" w:hAnsi="Arial" w:cs="Arial"/>
        </w:rPr>
      </w:pPr>
    </w:p>
    <w:p w14:paraId="45C40613" w14:textId="77777777" w:rsidR="00F70E3C" w:rsidRPr="00153C1C" w:rsidRDefault="00F70E3C">
      <w:pPr>
        <w:numPr>
          <w:ilvl w:val="1"/>
          <w:numId w:val="27"/>
        </w:numPr>
        <w:spacing w:after="0"/>
        <w:jc w:val="both"/>
        <w:rPr>
          <w:rFonts w:ascii="Arial" w:hAnsi="Arial" w:cs="Arial"/>
          <w:b/>
          <w:lang w:eastAsia="x-none"/>
        </w:rPr>
      </w:pPr>
      <w:r w:rsidRPr="00153C1C">
        <w:rPr>
          <w:rFonts w:ascii="Arial" w:hAnsi="Arial" w:cs="Arial"/>
          <w:b/>
          <w:lang w:eastAsia="x-none"/>
        </w:rPr>
        <w:t>Tráfico Saliente</w:t>
      </w:r>
    </w:p>
    <w:tbl>
      <w:tblPr>
        <w:tblW w:w="0" w:type="auto"/>
        <w:tblInd w:w="1346" w:type="dxa"/>
        <w:tblCellMar>
          <w:left w:w="70" w:type="dxa"/>
          <w:right w:w="70" w:type="dxa"/>
        </w:tblCellMar>
        <w:tblLook w:val="04A0" w:firstRow="1" w:lastRow="0" w:firstColumn="1" w:lastColumn="0" w:noHBand="0" w:noVBand="1"/>
      </w:tblPr>
      <w:tblGrid>
        <w:gridCol w:w="4227"/>
        <w:gridCol w:w="2135"/>
      </w:tblGrid>
      <w:tr w:rsidR="00F70E3C" w:rsidRPr="00153C1C" w14:paraId="00054DDC" w14:textId="77777777" w:rsidTr="00C41419">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0C29E65D"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CASO</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3E7740FF"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ENVÍO DE DÍGITOS</w:t>
            </w:r>
          </w:p>
        </w:tc>
      </w:tr>
      <w:tr w:rsidR="00F70E3C" w:rsidRPr="00153C1C" w14:paraId="136CB445" w14:textId="77777777" w:rsidTr="00C41419">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1E626E76"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 xml:space="preserve">CPP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41346DFF"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5B30CB66" w14:textId="77777777" w:rsidTr="00C41419">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4AF3E66F"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 xml:space="preserve">MPP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09DC157B"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682E89C7" w14:textId="77777777" w:rsidTr="00C41419">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79F7FF56" w14:textId="5AF1ED21"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INTERNACIONAL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3A0B8D0A"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IDD+IDO+NI</w:t>
            </w:r>
          </w:p>
        </w:tc>
      </w:tr>
      <w:tr w:rsidR="00F70E3C" w:rsidRPr="00153C1C" w14:paraId="28AB4872" w14:textId="77777777" w:rsidTr="00C41419">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5C688CA1"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 xml:space="preserve"> MUNDIAL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31E7E790"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IDD+IDO+NM</w:t>
            </w:r>
          </w:p>
        </w:tc>
      </w:tr>
      <w:tr w:rsidR="00F70E3C" w:rsidRPr="00153C1C" w14:paraId="6ED79424" w14:textId="77777777" w:rsidTr="00C41419">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4E06FBAE"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800</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7CF219E0"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7977545E" w14:textId="77777777" w:rsidTr="00C41419">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5F5B2D53"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CÓDIGOS DE SERVICIOS ESPECIALES</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47E6B9EB" w14:textId="77777777" w:rsidR="00F70E3C" w:rsidRPr="00153C1C" w:rsidRDefault="00F70E3C" w:rsidP="00C41419">
            <w:pPr>
              <w:spacing w:after="0"/>
              <w:jc w:val="center"/>
              <w:rPr>
                <w:rFonts w:ascii="Arial" w:hAnsi="Arial" w:cs="Arial"/>
                <w:b/>
                <w:bCs/>
                <w:smallCaps/>
                <w:color w:val="FFFFFF"/>
              </w:rPr>
            </w:pPr>
            <w:r w:rsidRPr="00153C1C">
              <w:rPr>
                <w:rFonts w:ascii="Arial" w:hAnsi="Arial" w:cs="Arial"/>
                <w:b/>
                <w:bCs/>
                <w:smallCaps/>
                <w:color w:val="FFFFFF"/>
              </w:rPr>
              <w:t>IDD+IDO+10D</w:t>
            </w:r>
          </w:p>
        </w:tc>
      </w:tr>
    </w:tbl>
    <w:p w14:paraId="71EC9ED8" w14:textId="77777777" w:rsidR="00F70E3C" w:rsidRPr="00153C1C" w:rsidRDefault="00F70E3C" w:rsidP="00F70E3C">
      <w:pPr>
        <w:spacing w:after="0"/>
        <w:ind w:left="1080"/>
        <w:jc w:val="both"/>
        <w:rPr>
          <w:rFonts w:ascii="Arial" w:hAnsi="Arial" w:cs="Arial"/>
          <w:b/>
          <w:lang w:eastAsia="x-none"/>
        </w:rPr>
      </w:pPr>
    </w:p>
    <w:p w14:paraId="1D96B8AF" w14:textId="77777777" w:rsidR="00F70E3C" w:rsidRPr="00153C1C" w:rsidRDefault="00F70E3C">
      <w:pPr>
        <w:numPr>
          <w:ilvl w:val="1"/>
          <w:numId w:val="56"/>
        </w:numPr>
        <w:spacing w:after="0"/>
        <w:jc w:val="both"/>
        <w:rPr>
          <w:rFonts w:ascii="Arial" w:hAnsi="Arial" w:cs="Arial"/>
          <w:b/>
          <w:lang w:eastAsia="x-none"/>
        </w:rPr>
      </w:pPr>
      <w:r w:rsidRPr="00153C1C">
        <w:rPr>
          <w:rFonts w:ascii="Arial" w:hAnsi="Arial" w:cs="Arial"/>
          <w:b/>
          <w:lang w:eastAsia="x-none"/>
        </w:rPr>
        <w:t>Tráfico Entrante</w:t>
      </w:r>
    </w:p>
    <w:p w14:paraId="3A37E0ED"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Se utilizará el esquema que actualmente se encuentra funcionando en las rutas de Tráfico entrante, el cual es del conocimiento del Concesionario.</w:t>
      </w:r>
    </w:p>
    <w:p w14:paraId="0CBCA54A" w14:textId="77777777" w:rsidR="00F70E3C" w:rsidRPr="00153C1C" w:rsidRDefault="00F70E3C" w:rsidP="00F70E3C">
      <w:pPr>
        <w:spacing w:after="0"/>
        <w:rPr>
          <w:rFonts w:ascii="Arial" w:hAnsi="Arial" w:cs="Arial"/>
          <w:b/>
          <w:lang w:eastAsia="x-none"/>
        </w:rPr>
      </w:pPr>
    </w:p>
    <w:p w14:paraId="3C1DBC68" w14:textId="77777777" w:rsidR="00F70E3C" w:rsidRPr="00153C1C" w:rsidRDefault="00F70E3C">
      <w:pPr>
        <w:numPr>
          <w:ilvl w:val="0"/>
          <w:numId w:val="56"/>
        </w:numPr>
        <w:autoSpaceDE w:val="0"/>
        <w:autoSpaceDN w:val="0"/>
        <w:adjustRightInd w:val="0"/>
        <w:spacing w:after="0"/>
        <w:jc w:val="both"/>
        <w:rPr>
          <w:rFonts w:ascii="Arial" w:hAnsi="Arial" w:cs="Arial"/>
          <w:b/>
        </w:rPr>
      </w:pPr>
      <w:r w:rsidRPr="00153C1C">
        <w:rPr>
          <w:rFonts w:ascii="Arial" w:hAnsi="Arial" w:cs="Arial"/>
          <w:b/>
          <w:color w:val="000000"/>
        </w:rPr>
        <w:t>Registro de Usuarios Finales del Concesionario en la Red Pública de Telecomunicaciones de Telcel.</w:t>
      </w:r>
    </w:p>
    <w:p w14:paraId="5BD1C848" w14:textId="77777777" w:rsidR="00F70E3C" w:rsidRPr="00153C1C" w:rsidRDefault="00F70E3C" w:rsidP="00F70E3C">
      <w:pPr>
        <w:autoSpaceDE w:val="0"/>
        <w:autoSpaceDN w:val="0"/>
        <w:adjustRightInd w:val="0"/>
        <w:spacing w:after="0"/>
        <w:ind w:left="720"/>
        <w:jc w:val="both"/>
        <w:rPr>
          <w:rFonts w:ascii="Arial" w:hAnsi="Arial" w:cs="Arial"/>
          <w:b/>
        </w:rPr>
      </w:pPr>
    </w:p>
    <w:p w14:paraId="19FD5E95" w14:textId="77777777" w:rsidR="00F70E3C" w:rsidRPr="00153C1C" w:rsidRDefault="00F70E3C">
      <w:pPr>
        <w:numPr>
          <w:ilvl w:val="1"/>
          <w:numId w:val="56"/>
        </w:numPr>
        <w:spacing w:after="0"/>
        <w:jc w:val="both"/>
        <w:rPr>
          <w:rFonts w:ascii="Arial" w:hAnsi="Arial" w:cs="Arial"/>
          <w:b/>
        </w:rPr>
      </w:pPr>
      <w:r w:rsidRPr="00153C1C">
        <w:rPr>
          <w:rFonts w:ascii="Arial" w:hAnsi="Arial" w:cs="Arial"/>
          <w:b/>
        </w:rPr>
        <w:t>Location Update (LA) para Pospago</w:t>
      </w:r>
    </w:p>
    <w:p w14:paraId="2822273D" w14:textId="77777777" w:rsidR="00F70E3C" w:rsidRPr="00153C1C" w:rsidRDefault="00F70E3C" w:rsidP="00F70E3C">
      <w:pPr>
        <w:spacing w:after="0"/>
        <w:jc w:val="both"/>
        <w:rPr>
          <w:rFonts w:ascii="Arial" w:hAnsi="Arial" w:cs="Arial"/>
        </w:rPr>
      </w:pPr>
      <w:r w:rsidRPr="00153C1C">
        <w:rPr>
          <w:rFonts w:ascii="Arial" w:hAnsi="Arial" w:cs="Arial"/>
        </w:rPr>
        <w:lastRenderedPageBreak/>
        <w:t>Cuando un Usuario Final de pospago del Concesionario intente registrarse en una central de Telcel, la serie de IMSI (que será necesario incluir) entrará al análisis de IMSI y será traducida al GT correspondiente, mismo que se buscará en el análisis de GT (TT=0, NP=7, NA=4) para poder enrutar el mensaje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que será almacenado en el VLR.</w:t>
      </w:r>
    </w:p>
    <w:p w14:paraId="41480FF9" w14:textId="77777777" w:rsidR="00F70E3C" w:rsidRPr="00153C1C" w:rsidRDefault="00F70E3C" w:rsidP="00F70E3C">
      <w:pPr>
        <w:spacing w:after="0"/>
        <w:jc w:val="both"/>
        <w:rPr>
          <w:rFonts w:ascii="Arial" w:hAnsi="Arial" w:cs="Arial"/>
        </w:rPr>
      </w:pPr>
    </w:p>
    <w:p w14:paraId="0499A1DF" w14:textId="77777777" w:rsidR="00F70E3C" w:rsidRPr="00153C1C" w:rsidRDefault="00F70E3C">
      <w:pPr>
        <w:numPr>
          <w:ilvl w:val="1"/>
          <w:numId w:val="56"/>
        </w:numPr>
        <w:spacing w:after="0"/>
        <w:jc w:val="both"/>
        <w:rPr>
          <w:rFonts w:ascii="Arial" w:hAnsi="Arial" w:cs="Arial"/>
          <w:b/>
          <w:lang w:eastAsia="x-none"/>
        </w:rPr>
      </w:pPr>
      <w:r w:rsidRPr="00153C1C">
        <w:rPr>
          <w:rFonts w:ascii="Arial" w:hAnsi="Arial" w:cs="Arial"/>
          <w:b/>
          <w:lang w:eastAsia="x-none"/>
        </w:rPr>
        <w:t xml:space="preserve"> (LA) para Prepago</w:t>
      </w:r>
    </w:p>
    <w:p w14:paraId="14E39665" w14:textId="77777777" w:rsidR="00F70E3C" w:rsidRDefault="00F70E3C" w:rsidP="00F70E3C">
      <w:pPr>
        <w:spacing w:after="0"/>
        <w:jc w:val="both"/>
        <w:rPr>
          <w:rFonts w:ascii="Arial" w:hAnsi="Arial" w:cs="Arial"/>
        </w:rPr>
      </w:pPr>
      <w:r w:rsidRPr="00153C1C">
        <w:rPr>
          <w:rFonts w:ascii="Arial" w:hAnsi="Arial" w:cs="Arial"/>
        </w:rPr>
        <w:t>Cuando un Usuario Final de prepago del Concesionario intente registrarse en una central de Telcel, su serie de IMSI entrará al análisis de IMSI y será traducida al GT correspondiente, mismo que se buscará en el análisis de GT (TT=0, NP=7, NA=4) para poder enrutar el mensaje MAP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(incluyendo perfil de CAMEL) que será almacenado en el VLR.</w:t>
      </w:r>
    </w:p>
    <w:p w14:paraId="7A0D64DF" w14:textId="77777777" w:rsidR="00F70E3C" w:rsidRPr="00153C1C" w:rsidRDefault="00F70E3C" w:rsidP="00F70E3C">
      <w:pPr>
        <w:spacing w:after="0"/>
        <w:jc w:val="both"/>
        <w:rPr>
          <w:rFonts w:ascii="Arial" w:hAnsi="Arial" w:cs="Arial"/>
        </w:rPr>
      </w:pPr>
    </w:p>
    <w:p w14:paraId="6EE3CA73" w14:textId="77777777" w:rsidR="00F70E3C" w:rsidRPr="00153C1C" w:rsidRDefault="00F70E3C" w:rsidP="00F70E3C">
      <w:pPr>
        <w:spacing w:after="0"/>
        <w:jc w:val="center"/>
        <w:rPr>
          <w:rFonts w:ascii="Arial" w:hAnsi="Arial" w:cs="Arial"/>
        </w:rPr>
      </w:pPr>
      <w:r w:rsidRPr="00153C1C">
        <w:rPr>
          <w:rFonts w:ascii="Arial" w:hAnsi="Arial" w:cs="Arial"/>
          <w:noProof/>
          <w:lang w:eastAsia="es-MX"/>
        </w:rPr>
        <w:drawing>
          <wp:inline distT="0" distB="0" distL="0" distR="0" wp14:anchorId="53F77EB4" wp14:editId="58C4B421">
            <wp:extent cx="5637475" cy="3155168"/>
            <wp:effectExtent l="0" t="0" r="0" b="0"/>
            <wp:docPr id="7" name="Imagen 7" descr="Diagrama de registro de usuarios finales del concesionario en la red pública de telecomunicaciones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2179"/>
                    <a:stretch/>
                  </pic:blipFill>
                  <pic:spPr bwMode="auto">
                    <a:xfrm>
                      <a:off x="0" y="0"/>
                      <a:ext cx="5636143" cy="3154422"/>
                    </a:xfrm>
                    <a:prstGeom prst="rect">
                      <a:avLst/>
                    </a:prstGeom>
                    <a:noFill/>
                    <a:ln>
                      <a:noFill/>
                    </a:ln>
                    <a:extLst>
                      <a:ext uri="{53640926-AAD7-44D8-BBD7-CCE9431645EC}">
                        <a14:shadowObscured xmlns:a14="http://schemas.microsoft.com/office/drawing/2010/main"/>
                      </a:ext>
                    </a:extLst>
                  </pic:spPr>
                </pic:pic>
              </a:graphicData>
            </a:graphic>
          </wp:inline>
        </w:drawing>
      </w:r>
    </w:p>
    <w:p w14:paraId="33DA9F54" w14:textId="77777777" w:rsidR="00F70E3C" w:rsidRPr="00153C1C" w:rsidRDefault="00F70E3C" w:rsidP="00F70E3C">
      <w:pPr>
        <w:spacing w:after="0"/>
        <w:rPr>
          <w:rFonts w:ascii="Arial" w:hAnsi="Arial" w:cs="Arial"/>
        </w:rPr>
      </w:pPr>
    </w:p>
    <w:p w14:paraId="651F359A" w14:textId="77777777" w:rsidR="00F70E3C" w:rsidRPr="00153C1C" w:rsidRDefault="00F70E3C">
      <w:pPr>
        <w:numPr>
          <w:ilvl w:val="0"/>
          <w:numId w:val="67"/>
        </w:numPr>
        <w:spacing w:after="0"/>
        <w:jc w:val="both"/>
        <w:rPr>
          <w:rFonts w:ascii="Arial" w:hAnsi="Arial" w:cs="Arial"/>
        </w:rPr>
      </w:pPr>
      <w:r w:rsidRPr="00153C1C">
        <w:rPr>
          <w:rFonts w:ascii="Arial" w:hAnsi="Arial" w:cs="Arial"/>
        </w:rPr>
        <w:t>El Usuario Final del Concesionario en cobertura Telcel envía un LA a la MSC Telcel, la cual genera un mensaje MAP hacia el HLR del otro operador vía el STP de Telcel.</w:t>
      </w:r>
    </w:p>
    <w:p w14:paraId="795837D9" w14:textId="77777777" w:rsidR="00F70E3C" w:rsidRPr="00153C1C" w:rsidRDefault="00F70E3C">
      <w:pPr>
        <w:numPr>
          <w:ilvl w:val="0"/>
          <w:numId w:val="67"/>
        </w:numPr>
        <w:spacing w:after="0"/>
        <w:jc w:val="both"/>
        <w:rPr>
          <w:rFonts w:ascii="Arial" w:hAnsi="Arial" w:cs="Arial"/>
        </w:rPr>
      </w:pPr>
      <w:r w:rsidRPr="00153C1C">
        <w:rPr>
          <w:rFonts w:ascii="Arial" w:hAnsi="Arial" w:cs="Arial"/>
        </w:rPr>
        <w:t>El HLR del Concesionario, responde la solicitud con el perfil del Usuario mismo que se almacena en el VLR de Telcel. La MSC envía una respuesta al Equipo Terminal del Usuario Final.</w:t>
      </w:r>
    </w:p>
    <w:p w14:paraId="4863770B" w14:textId="77777777" w:rsidR="00F70E3C" w:rsidRPr="00153C1C" w:rsidRDefault="00F70E3C" w:rsidP="00F70E3C">
      <w:pPr>
        <w:spacing w:after="0"/>
        <w:rPr>
          <w:rFonts w:ascii="Arial" w:hAnsi="Arial" w:cs="Arial"/>
        </w:rPr>
      </w:pPr>
      <w:r>
        <w:rPr>
          <w:rFonts w:ascii="Arial" w:hAnsi="Arial" w:cs="Arial"/>
        </w:rPr>
        <w:br w:type="page"/>
      </w:r>
    </w:p>
    <w:p w14:paraId="2ADABA89" w14:textId="77777777" w:rsidR="00F70E3C" w:rsidRPr="00153C1C" w:rsidRDefault="00F70E3C">
      <w:pPr>
        <w:numPr>
          <w:ilvl w:val="0"/>
          <w:numId w:val="56"/>
        </w:numPr>
        <w:autoSpaceDE w:val="0"/>
        <w:autoSpaceDN w:val="0"/>
        <w:adjustRightInd w:val="0"/>
        <w:spacing w:after="0"/>
        <w:rPr>
          <w:rFonts w:ascii="Arial" w:hAnsi="Arial" w:cs="Arial"/>
          <w:b/>
          <w:color w:val="000000"/>
        </w:rPr>
      </w:pPr>
      <w:bookmarkStart w:id="6" w:name="_Toc395695629"/>
      <w:bookmarkStart w:id="7" w:name="_Toc396319722"/>
      <w:r w:rsidRPr="00153C1C">
        <w:rPr>
          <w:rFonts w:ascii="Arial" w:hAnsi="Arial" w:cs="Arial"/>
          <w:b/>
          <w:color w:val="000000"/>
        </w:rPr>
        <w:lastRenderedPageBreak/>
        <w:t>Casos de Tráfico</w:t>
      </w:r>
      <w:bookmarkEnd w:id="6"/>
      <w:bookmarkEnd w:id="7"/>
    </w:p>
    <w:p w14:paraId="2432F5EF" w14:textId="77777777" w:rsidR="00F70E3C" w:rsidRPr="00153C1C" w:rsidRDefault="00F70E3C" w:rsidP="00F70E3C">
      <w:pPr>
        <w:autoSpaceDE w:val="0"/>
        <w:autoSpaceDN w:val="0"/>
        <w:adjustRightInd w:val="0"/>
        <w:spacing w:after="0"/>
        <w:ind w:left="720"/>
        <w:rPr>
          <w:rFonts w:ascii="Arial" w:hAnsi="Arial" w:cs="Arial"/>
          <w:b/>
          <w:color w:val="000000"/>
        </w:rPr>
      </w:pPr>
    </w:p>
    <w:p w14:paraId="52119555" w14:textId="77777777" w:rsidR="00F70E3C" w:rsidRPr="00153C1C" w:rsidRDefault="00F70E3C">
      <w:pPr>
        <w:numPr>
          <w:ilvl w:val="1"/>
          <w:numId w:val="56"/>
        </w:numPr>
        <w:spacing w:after="0"/>
        <w:jc w:val="both"/>
        <w:rPr>
          <w:rFonts w:ascii="Arial" w:hAnsi="Arial" w:cs="Arial"/>
          <w:b/>
        </w:rPr>
      </w:pPr>
      <w:bookmarkStart w:id="8" w:name="_Toc395695630"/>
      <w:bookmarkStart w:id="9" w:name="_Toc396319723"/>
      <w:r w:rsidRPr="00153C1C">
        <w:rPr>
          <w:rFonts w:ascii="Arial" w:hAnsi="Arial" w:cs="Arial"/>
          <w:b/>
          <w:lang w:eastAsia="x-none"/>
        </w:rPr>
        <w:t>Llamadas Originantes</w:t>
      </w:r>
      <w:bookmarkEnd w:id="8"/>
      <w:bookmarkEnd w:id="9"/>
      <w:r w:rsidRPr="00153C1C">
        <w:rPr>
          <w:rFonts w:ascii="Arial" w:hAnsi="Arial" w:cs="Arial"/>
          <w:b/>
          <w:lang w:eastAsia="x-none"/>
        </w:rPr>
        <w:t xml:space="preserve"> (en la Red Pública de Telecomunicaciones de Telcel)</w:t>
      </w:r>
    </w:p>
    <w:p w14:paraId="079AD0F9" w14:textId="77777777" w:rsidR="00F70E3C" w:rsidRPr="00153C1C" w:rsidRDefault="00F70E3C" w:rsidP="00F70E3C">
      <w:pPr>
        <w:spacing w:after="0"/>
        <w:ind w:left="1080"/>
        <w:jc w:val="both"/>
        <w:rPr>
          <w:rFonts w:ascii="Arial" w:hAnsi="Arial" w:cs="Arial"/>
          <w:b/>
        </w:rPr>
      </w:pPr>
    </w:p>
    <w:p w14:paraId="594F93EE" w14:textId="77777777" w:rsidR="00F70E3C" w:rsidRPr="00153C1C" w:rsidRDefault="00F70E3C" w:rsidP="00F70E3C">
      <w:pPr>
        <w:spacing w:after="0"/>
        <w:ind w:firstLine="708"/>
        <w:rPr>
          <w:rFonts w:ascii="Arial" w:hAnsi="Arial" w:cs="Arial"/>
          <w:b/>
        </w:rPr>
      </w:pPr>
      <w:bookmarkStart w:id="10" w:name="_Toc395695631"/>
      <w:bookmarkStart w:id="11" w:name="_Toc396319724"/>
      <w:r w:rsidRPr="00153C1C">
        <w:rPr>
          <w:rFonts w:ascii="Arial" w:hAnsi="Arial" w:cs="Arial"/>
          <w:b/>
        </w:rPr>
        <w:t>3.1.1 Pospago</w:t>
      </w:r>
      <w:bookmarkEnd w:id="10"/>
      <w:bookmarkEnd w:id="11"/>
    </w:p>
    <w:p w14:paraId="5CEB097F" w14:textId="77777777" w:rsidR="00F70E3C" w:rsidRPr="00153C1C" w:rsidRDefault="00F70E3C" w:rsidP="00F70E3C">
      <w:pPr>
        <w:spacing w:after="0"/>
        <w:ind w:firstLine="708"/>
        <w:rPr>
          <w:rFonts w:ascii="Arial" w:hAnsi="Arial" w:cs="Arial"/>
          <w:b/>
        </w:rPr>
      </w:pPr>
    </w:p>
    <w:p w14:paraId="3FD82687" w14:textId="77777777" w:rsidR="00F70E3C" w:rsidRPr="00153C1C" w:rsidRDefault="00F70E3C" w:rsidP="00F70E3C">
      <w:pPr>
        <w:spacing w:after="0"/>
        <w:jc w:val="both"/>
        <w:rPr>
          <w:rFonts w:ascii="Arial" w:hAnsi="Arial" w:cs="Arial"/>
        </w:rPr>
      </w:pPr>
      <w:r w:rsidRPr="00153C1C">
        <w:rPr>
          <w:rFonts w:ascii="Arial" w:hAnsi="Arial" w:cs="Arial"/>
        </w:rPr>
        <w:t>Cuando un Usuario Final en pospago del Concesionario realiza una llamada, el análisis se inicia en el árbol que se indica en el análisis de IMSI con el parámetro OBA, Telcel asignará nuevos OBA para cada Concesionario para separar el análisis de los Usuarios Telcel.</w:t>
      </w:r>
    </w:p>
    <w:p w14:paraId="624AD744" w14:textId="77777777" w:rsidR="00F70E3C" w:rsidRPr="00153C1C" w:rsidRDefault="00F70E3C" w:rsidP="00F70E3C">
      <w:pPr>
        <w:spacing w:after="0"/>
        <w:rPr>
          <w:rFonts w:ascii="Arial" w:hAnsi="Arial" w:cs="Arial"/>
          <w:lang w:eastAsia="x-none"/>
        </w:rPr>
      </w:pPr>
    </w:p>
    <w:p w14:paraId="6C313DD1"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En cada OBA se creará el análisis necesario para soportar las siguientes marcaciones:</w:t>
      </w:r>
    </w:p>
    <w:p w14:paraId="381D6D44" w14:textId="77777777" w:rsidR="00F70E3C" w:rsidRPr="00153C1C" w:rsidRDefault="00F70E3C" w:rsidP="00F70E3C">
      <w:pPr>
        <w:spacing w:after="0"/>
        <w:rPr>
          <w:rFonts w:ascii="Arial" w:eastAsia="Times New Roman" w:hAnsi="Arial" w:cs="Arial"/>
          <w:smallCaps/>
          <w:lang w:eastAsia="x-none"/>
        </w:rPr>
      </w:pPr>
    </w:p>
    <w:p w14:paraId="5BF5AAB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10 Dígitos</w:t>
      </w:r>
    </w:p>
    <w:p w14:paraId="7AA3D0C0"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Fijo Nacional</w:t>
      </w:r>
    </w:p>
    <w:p w14:paraId="798C4983"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15ED18D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Mundial</w:t>
      </w:r>
    </w:p>
    <w:p w14:paraId="43DF638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800</w:t>
      </w:r>
    </w:p>
    <w:p w14:paraId="6BFAD177"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de Emergencia</w:t>
      </w:r>
    </w:p>
    <w:p w14:paraId="1042B9B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Especiales</w:t>
      </w:r>
    </w:p>
    <w:p w14:paraId="6ADC7D12" w14:textId="77777777" w:rsidR="00F70E3C" w:rsidRPr="00153C1C" w:rsidRDefault="00F70E3C" w:rsidP="00F70E3C">
      <w:pPr>
        <w:spacing w:after="0"/>
        <w:rPr>
          <w:rFonts w:ascii="Arial" w:hAnsi="Arial" w:cs="Arial"/>
          <w:lang w:eastAsia="x-none"/>
        </w:rPr>
      </w:pPr>
    </w:p>
    <w:p w14:paraId="27B70D95" w14:textId="77777777" w:rsidR="00F70E3C" w:rsidRPr="00153C1C" w:rsidRDefault="00F70E3C" w:rsidP="00F70E3C">
      <w:pPr>
        <w:spacing w:after="0"/>
        <w:rPr>
          <w:rFonts w:ascii="Arial" w:hAnsi="Arial" w:cs="Arial"/>
        </w:rPr>
      </w:pPr>
      <w:r w:rsidRPr="00153C1C">
        <w:rPr>
          <w:rFonts w:ascii="Arial" w:hAnsi="Arial" w:cs="Arial"/>
          <w:lang w:eastAsia="x-none"/>
        </w:rPr>
        <w:t>Se crearán nuevos RC y EOS para incluir las rutas hacia cada Concesionario.</w:t>
      </w:r>
      <w:r w:rsidRPr="00153C1C">
        <w:rPr>
          <w:rFonts w:ascii="Arial" w:hAnsi="Arial" w:cs="Arial"/>
        </w:rPr>
        <w:t xml:space="preserve"> </w:t>
      </w:r>
    </w:p>
    <w:p w14:paraId="3490D24A" w14:textId="77777777" w:rsidR="00F70E3C" w:rsidRPr="00153C1C" w:rsidRDefault="00F70E3C" w:rsidP="00F70E3C">
      <w:pPr>
        <w:pStyle w:val="Textoindependiente"/>
        <w:spacing w:after="0"/>
        <w:jc w:val="center"/>
        <w:rPr>
          <w:rFonts w:ascii="Arial" w:hAnsi="Arial" w:cs="Arial"/>
          <w:lang w:val="es-MX" w:eastAsia="x-none"/>
        </w:rPr>
      </w:pPr>
      <w:r w:rsidRPr="00153C1C">
        <w:rPr>
          <w:rFonts w:ascii="Arial" w:hAnsi="Arial" w:cs="Arial"/>
          <w:noProof/>
          <w:lang w:val="es-MX" w:eastAsia="es-MX"/>
        </w:rPr>
        <w:drawing>
          <wp:inline distT="0" distB="0" distL="0" distR="0" wp14:anchorId="0D3F2FAE" wp14:editId="4C14E9F2">
            <wp:extent cx="4882551" cy="2268747"/>
            <wp:effectExtent l="0" t="0" r="0" b="0"/>
            <wp:docPr id="8" name="Imagen 8" descr="Diagrama de llamadas orig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055"/>
                    <a:stretch/>
                  </pic:blipFill>
                  <pic:spPr bwMode="auto">
                    <a:xfrm>
                      <a:off x="0" y="0"/>
                      <a:ext cx="4879471" cy="2267316"/>
                    </a:xfrm>
                    <a:prstGeom prst="rect">
                      <a:avLst/>
                    </a:prstGeom>
                    <a:noFill/>
                    <a:ln>
                      <a:noFill/>
                    </a:ln>
                    <a:extLst>
                      <a:ext uri="{53640926-AAD7-44D8-BBD7-CCE9431645EC}">
                        <a14:shadowObscured xmlns:a14="http://schemas.microsoft.com/office/drawing/2010/main"/>
                      </a:ext>
                    </a:extLst>
                  </pic:spPr>
                </pic:pic>
              </a:graphicData>
            </a:graphic>
          </wp:inline>
        </w:drawing>
      </w:r>
    </w:p>
    <w:p w14:paraId="32E02D76" w14:textId="77777777" w:rsidR="00F70E3C" w:rsidRPr="00153C1C" w:rsidRDefault="00F70E3C">
      <w:pPr>
        <w:numPr>
          <w:ilvl w:val="0"/>
          <w:numId w:val="66"/>
        </w:numPr>
        <w:spacing w:after="0"/>
        <w:rPr>
          <w:rFonts w:ascii="Arial" w:hAnsi="Arial" w:cs="Arial"/>
          <w:lang w:eastAsia="x-none"/>
        </w:rPr>
      </w:pPr>
      <w:r w:rsidRPr="00153C1C">
        <w:rPr>
          <w:rFonts w:ascii="Arial" w:hAnsi="Arial" w:cs="Arial"/>
          <w:lang w:eastAsia="x-none"/>
        </w:rPr>
        <w:t>El Usuario Final del Concesionario realiza una llamada. La MSC Telcel realiza el análisis de la marcación para enviar el tráfico a la MSC del Concesionario.</w:t>
      </w:r>
    </w:p>
    <w:p w14:paraId="5D3CD3C5" w14:textId="77777777" w:rsidR="00F70E3C" w:rsidRPr="00153C1C" w:rsidRDefault="00F70E3C">
      <w:pPr>
        <w:numPr>
          <w:ilvl w:val="0"/>
          <w:numId w:val="66"/>
        </w:numPr>
        <w:spacing w:after="0"/>
        <w:rPr>
          <w:rFonts w:ascii="Arial" w:hAnsi="Arial" w:cs="Arial"/>
          <w:lang w:eastAsia="x-none"/>
        </w:rPr>
      </w:pPr>
      <w:r w:rsidRPr="00153C1C">
        <w:rPr>
          <w:rFonts w:ascii="Arial" w:hAnsi="Arial" w:cs="Arial"/>
          <w:lang w:eastAsia="x-none"/>
        </w:rPr>
        <w:t>La MSC del Concesionario, realiza la consulta a su HLR.</w:t>
      </w:r>
    </w:p>
    <w:p w14:paraId="0195067C" w14:textId="77777777" w:rsidR="00F70E3C" w:rsidRPr="00153C1C" w:rsidRDefault="00F70E3C">
      <w:pPr>
        <w:numPr>
          <w:ilvl w:val="0"/>
          <w:numId w:val="66"/>
        </w:numPr>
        <w:spacing w:after="0"/>
        <w:jc w:val="both"/>
        <w:rPr>
          <w:rFonts w:ascii="Arial" w:hAnsi="Arial" w:cs="Arial"/>
          <w:lang w:eastAsia="x-none"/>
        </w:rPr>
      </w:pPr>
      <w:r w:rsidRPr="00153C1C">
        <w:rPr>
          <w:rFonts w:ascii="Arial" w:hAnsi="Arial" w:cs="Arial"/>
          <w:lang w:eastAsia="x-none"/>
        </w:rPr>
        <w:t>El HLR responde la consulta con un MSRN o IDD para que la MSC del Concesionario se encargue de realizar el enrutamiento al destino final.</w:t>
      </w:r>
    </w:p>
    <w:p w14:paraId="4D267553" w14:textId="77777777" w:rsidR="00F70E3C" w:rsidRPr="00153C1C" w:rsidRDefault="00F70E3C" w:rsidP="00F70E3C">
      <w:pPr>
        <w:spacing w:after="0"/>
        <w:rPr>
          <w:rFonts w:ascii="Arial" w:hAnsi="Arial" w:cs="Arial"/>
          <w:lang w:eastAsia="x-none"/>
        </w:rPr>
      </w:pPr>
      <w:r>
        <w:rPr>
          <w:rFonts w:ascii="Arial" w:hAnsi="Arial" w:cs="Arial"/>
          <w:lang w:eastAsia="x-none"/>
        </w:rPr>
        <w:br w:type="page"/>
      </w:r>
    </w:p>
    <w:p w14:paraId="576FC66C" w14:textId="77777777" w:rsidR="00F70E3C" w:rsidRPr="00797900" w:rsidRDefault="00F70E3C">
      <w:pPr>
        <w:pStyle w:val="Prrafodelista"/>
        <w:numPr>
          <w:ilvl w:val="2"/>
          <w:numId w:val="88"/>
        </w:numPr>
        <w:spacing w:line="276" w:lineRule="auto"/>
        <w:ind w:left="851" w:hanging="284"/>
        <w:contextualSpacing/>
        <w:rPr>
          <w:rFonts w:cs="Arial"/>
          <w:b/>
          <w:sz w:val="22"/>
          <w:szCs w:val="22"/>
          <w:lang w:eastAsia="x-none"/>
        </w:rPr>
      </w:pPr>
      <w:bookmarkStart w:id="12" w:name="_Toc395695632"/>
      <w:bookmarkStart w:id="13" w:name="_Toc396319725"/>
      <w:r w:rsidRPr="00797900">
        <w:rPr>
          <w:rFonts w:cs="Arial"/>
          <w:b/>
          <w:sz w:val="22"/>
          <w:szCs w:val="22"/>
          <w:lang w:eastAsia="x-none"/>
        </w:rPr>
        <w:lastRenderedPageBreak/>
        <w:t>Prepago</w:t>
      </w:r>
      <w:bookmarkEnd w:id="12"/>
      <w:bookmarkEnd w:id="13"/>
    </w:p>
    <w:p w14:paraId="761BF74C" w14:textId="77777777" w:rsidR="00F70E3C" w:rsidRPr="00153C1C" w:rsidRDefault="00F70E3C" w:rsidP="00F70E3C">
      <w:pPr>
        <w:pStyle w:val="Prrafodelista"/>
        <w:spacing w:line="276" w:lineRule="auto"/>
        <w:ind w:left="1428"/>
        <w:rPr>
          <w:rFonts w:cs="Arial"/>
          <w:b/>
          <w:lang w:eastAsia="x-none"/>
        </w:rPr>
      </w:pPr>
    </w:p>
    <w:p w14:paraId="29EB0530" w14:textId="77777777" w:rsidR="00F70E3C" w:rsidRDefault="00F70E3C" w:rsidP="00F70E3C">
      <w:pPr>
        <w:spacing w:after="0"/>
        <w:jc w:val="both"/>
        <w:rPr>
          <w:rFonts w:ascii="Arial" w:hAnsi="Arial" w:cs="Arial"/>
        </w:rPr>
      </w:pPr>
      <w:r w:rsidRPr="00153C1C">
        <w:rPr>
          <w:rFonts w:ascii="Arial" w:hAnsi="Arial" w:cs="Arial"/>
        </w:rPr>
        <w:t>Cuando el Usuario Final en prepago del Concesionario realice una llamada originante, de la tabla de IMSI para su serie, se obtiene el INOPER el cual se mapea con el MIS2 de las rutas MIN con FNC=9 (Originating CAMEL in MSC/VLR at Call from MS) para determinar de qué ruta MIN se obtiene el OBA para iniciar el análisis de la marcación y el IST utilizado por las tablas de IN.</w:t>
      </w:r>
    </w:p>
    <w:p w14:paraId="3832CF8A" w14:textId="77777777" w:rsidR="00F70E3C" w:rsidRPr="00153C1C" w:rsidRDefault="00F70E3C" w:rsidP="00F70E3C">
      <w:pPr>
        <w:spacing w:after="0"/>
        <w:jc w:val="both"/>
        <w:rPr>
          <w:rFonts w:ascii="Arial" w:hAnsi="Arial" w:cs="Arial"/>
        </w:rPr>
      </w:pPr>
    </w:p>
    <w:p w14:paraId="1050B774" w14:textId="77777777" w:rsidR="00F70E3C" w:rsidRDefault="00F70E3C" w:rsidP="00F70E3C">
      <w:pPr>
        <w:spacing w:after="0"/>
        <w:jc w:val="both"/>
        <w:rPr>
          <w:rFonts w:ascii="Arial" w:hAnsi="Arial" w:cs="Arial"/>
        </w:rPr>
      </w:pPr>
      <w:r w:rsidRPr="00153C1C">
        <w:rPr>
          <w:rFonts w:ascii="Arial" w:hAnsi="Arial" w:cs="Arial"/>
        </w:rPr>
        <w:t>Telcel creará una nueva ruta MIN y asignará nuevos BO a cada Concesionario para separar el análisis de los Usuarios finales prepago de Telcel.</w:t>
      </w:r>
    </w:p>
    <w:p w14:paraId="039A9A36" w14:textId="77777777" w:rsidR="00F70E3C" w:rsidRPr="00153C1C" w:rsidRDefault="00F70E3C" w:rsidP="00F70E3C">
      <w:pPr>
        <w:spacing w:after="0"/>
        <w:jc w:val="both"/>
        <w:rPr>
          <w:rFonts w:ascii="Arial" w:hAnsi="Arial" w:cs="Arial"/>
        </w:rPr>
      </w:pPr>
    </w:p>
    <w:p w14:paraId="5D1ABE84" w14:textId="77777777" w:rsidR="00F70E3C" w:rsidRPr="00153C1C" w:rsidRDefault="00F70E3C" w:rsidP="00F70E3C">
      <w:pPr>
        <w:tabs>
          <w:tab w:val="left" w:pos="0"/>
        </w:tabs>
        <w:spacing w:after="0"/>
        <w:ind w:right="49"/>
        <w:jc w:val="both"/>
        <w:rPr>
          <w:rFonts w:ascii="Arial" w:hAnsi="Arial" w:cs="Arial"/>
          <w:lang w:eastAsia="x-none"/>
        </w:rPr>
      </w:pPr>
      <w:r w:rsidRPr="00153C1C">
        <w:rPr>
          <w:rFonts w:ascii="Arial" w:hAnsi="Arial" w:cs="Arial"/>
          <w:lang w:eastAsia="x-none"/>
        </w:rPr>
        <w:t>En cada OBA se creará el análisis necesario para soportar las siguientes marcaciones:</w:t>
      </w:r>
    </w:p>
    <w:p w14:paraId="660BB0EE" w14:textId="77777777" w:rsidR="00F70E3C" w:rsidRPr="00153C1C" w:rsidRDefault="00F70E3C" w:rsidP="00F70E3C">
      <w:pPr>
        <w:spacing w:after="0"/>
        <w:rPr>
          <w:rFonts w:ascii="Arial" w:eastAsia="Times New Roman" w:hAnsi="Arial" w:cs="Arial"/>
          <w:smallCaps/>
          <w:lang w:eastAsia="x-none"/>
        </w:rPr>
      </w:pPr>
    </w:p>
    <w:p w14:paraId="698F98A3"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10 Dígitos</w:t>
      </w:r>
    </w:p>
    <w:p w14:paraId="44DFA0E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522D534D"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Números No Geográficos</w:t>
      </w:r>
    </w:p>
    <w:p w14:paraId="2FE19B72"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Códigos de Servicios Especiales</w:t>
      </w:r>
    </w:p>
    <w:p w14:paraId="7D154285" w14:textId="77777777" w:rsidR="00F70E3C" w:rsidRPr="00153C1C" w:rsidRDefault="00F70E3C" w:rsidP="00F70E3C">
      <w:pPr>
        <w:spacing w:after="0"/>
        <w:rPr>
          <w:rFonts w:ascii="Arial" w:hAnsi="Arial" w:cs="Arial"/>
        </w:rPr>
      </w:pPr>
    </w:p>
    <w:p w14:paraId="33A5EDEA" w14:textId="77777777" w:rsidR="00F70E3C" w:rsidRPr="00153C1C" w:rsidRDefault="00F70E3C" w:rsidP="00F70E3C">
      <w:pPr>
        <w:pStyle w:val="Textoindependiente"/>
        <w:spacing w:after="0"/>
        <w:jc w:val="center"/>
        <w:rPr>
          <w:rFonts w:ascii="Arial" w:hAnsi="Arial" w:cs="Arial"/>
        </w:rPr>
      </w:pPr>
      <w:r w:rsidRPr="00153C1C">
        <w:rPr>
          <w:rFonts w:ascii="Arial" w:hAnsi="Arial" w:cs="Arial"/>
          <w:noProof/>
          <w:lang w:val="es-MX" w:eastAsia="es-MX"/>
        </w:rPr>
        <w:drawing>
          <wp:inline distT="0" distB="0" distL="0" distR="0" wp14:anchorId="595FCA8B" wp14:editId="4AEA2A56">
            <wp:extent cx="5158596" cy="2191110"/>
            <wp:effectExtent l="0" t="0" r="0" b="0"/>
            <wp:docPr id="9" name="Imagen 9" descr="Diagrama de llamadas orig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132"/>
                    <a:stretch/>
                  </pic:blipFill>
                  <pic:spPr bwMode="auto">
                    <a:xfrm>
                      <a:off x="0" y="0"/>
                      <a:ext cx="5155743" cy="2189898"/>
                    </a:xfrm>
                    <a:prstGeom prst="rect">
                      <a:avLst/>
                    </a:prstGeom>
                    <a:noFill/>
                    <a:ln>
                      <a:noFill/>
                    </a:ln>
                    <a:extLst>
                      <a:ext uri="{53640926-AAD7-44D8-BBD7-CCE9431645EC}">
                        <a14:shadowObscured xmlns:a14="http://schemas.microsoft.com/office/drawing/2010/main"/>
                      </a:ext>
                    </a:extLst>
                  </pic:spPr>
                </pic:pic>
              </a:graphicData>
            </a:graphic>
          </wp:inline>
        </w:drawing>
      </w:r>
    </w:p>
    <w:p w14:paraId="7FA4FEC0" w14:textId="77777777" w:rsidR="00F70E3C" w:rsidRPr="00153C1C" w:rsidRDefault="00F70E3C" w:rsidP="00F70E3C">
      <w:pPr>
        <w:pStyle w:val="Textoindependiente"/>
        <w:spacing w:after="0"/>
        <w:rPr>
          <w:rFonts w:ascii="Arial" w:hAnsi="Arial" w:cs="Arial"/>
        </w:rPr>
      </w:pPr>
    </w:p>
    <w:p w14:paraId="77CDF64C"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 xml:space="preserve">1.- El Usuario Final del Concesionario realiza una llamada. </w:t>
      </w:r>
    </w:p>
    <w:p w14:paraId="336EA6D7" w14:textId="77777777" w:rsidR="00F70E3C" w:rsidRPr="00153C1C" w:rsidRDefault="00F70E3C" w:rsidP="00F70E3C">
      <w:pPr>
        <w:spacing w:after="0"/>
        <w:rPr>
          <w:rFonts w:ascii="Arial" w:hAnsi="Arial" w:cs="Arial"/>
        </w:rPr>
      </w:pPr>
      <w:r w:rsidRPr="00153C1C">
        <w:rPr>
          <w:rFonts w:ascii="Arial" w:hAnsi="Arial" w:cs="Arial"/>
        </w:rPr>
        <w:t>2.- La MSC Telcel hace un trigger al SCP del Concesionario vía los STP para realizar el cobro y transformación de dígitos cuando aplique.</w:t>
      </w:r>
    </w:p>
    <w:p w14:paraId="370348DE" w14:textId="77777777" w:rsidR="00F70E3C" w:rsidRPr="00153C1C" w:rsidRDefault="00F70E3C" w:rsidP="00F70E3C">
      <w:pPr>
        <w:spacing w:after="0"/>
        <w:rPr>
          <w:rFonts w:ascii="Arial" w:hAnsi="Arial" w:cs="Arial"/>
        </w:rPr>
      </w:pPr>
      <w:r w:rsidRPr="00153C1C">
        <w:rPr>
          <w:rFonts w:ascii="Arial" w:hAnsi="Arial" w:cs="Arial"/>
        </w:rPr>
        <w:t>3.- El SCP del Concesionario da respuesta al trigger a la MSC Telcel.</w:t>
      </w:r>
    </w:p>
    <w:p w14:paraId="140F406C"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4.- La MSC Telcel continúa con el análisis de número de B para enviar el tráfico a la MSC del Concesionario.</w:t>
      </w:r>
    </w:p>
    <w:p w14:paraId="2827258F"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5.- La MSC del Concesionario, realiza la consulta a su HLR.</w:t>
      </w:r>
    </w:p>
    <w:p w14:paraId="00D8ACE1"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6.- El HLR responde la consulta con un MSRN o IDD para que la MSC se encargue de realizar el enrutamiento al destino final.</w:t>
      </w:r>
    </w:p>
    <w:p w14:paraId="136CE39F" w14:textId="77777777" w:rsidR="00F70E3C" w:rsidRPr="00153C1C" w:rsidRDefault="00F70E3C" w:rsidP="00F70E3C">
      <w:pPr>
        <w:spacing w:after="0"/>
        <w:rPr>
          <w:rFonts w:ascii="Arial" w:eastAsia="Times New Roman" w:hAnsi="Arial" w:cs="Arial"/>
          <w:smallCaps/>
          <w:lang w:eastAsia="x-none"/>
        </w:rPr>
      </w:pPr>
      <w:r>
        <w:rPr>
          <w:rFonts w:ascii="Arial" w:eastAsia="Times New Roman" w:hAnsi="Arial" w:cs="Arial"/>
          <w:smallCaps/>
          <w:lang w:eastAsia="x-none"/>
        </w:rPr>
        <w:br w:type="page"/>
      </w:r>
    </w:p>
    <w:p w14:paraId="536500DC" w14:textId="77777777" w:rsidR="00F70E3C" w:rsidRPr="00153C1C" w:rsidRDefault="00F70E3C">
      <w:pPr>
        <w:numPr>
          <w:ilvl w:val="1"/>
          <w:numId w:val="56"/>
        </w:numPr>
        <w:spacing w:after="0"/>
        <w:jc w:val="both"/>
        <w:rPr>
          <w:rFonts w:ascii="Arial" w:hAnsi="Arial" w:cs="Arial"/>
          <w:b/>
          <w:lang w:eastAsia="x-none"/>
        </w:rPr>
      </w:pPr>
      <w:r w:rsidRPr="00153C1C">
        <w:rPr>
          <w:rFonts w:ascii="Arial" w:hAnsi="Arial" w:cs="Arial"/>
          <w:b/>
          <w:lang w:eastAsia="x-none"/>
        </w:rPr>
        <w:lastRenderedPageBreak/>
        <w:t>Llamadas Terminadas (en la Red Pública de Telecomunicaciones de Telcel)</w:t>
      </w:r>
    </w:p>
    <w:p w14:paraId="64DEE2CE" w14:textId="77777777" w:rsidR="00F70E3C" w:rsidRPr="00153C1C" w:rsidRDefault="00F70E3C" w:rsidP="00F70E3C">
      <w:pPr>
        <w:spacing w:after="0"/>
        <w:ind w:left="1080"/>
        <w:jc w:val="both"/>
        <w:rPr>
          <w:rFonts w:ascii="Arial" w:hAnsi="Arial" w:cs="Arial"/>
          <w:b/>
          <w:lang w:eastAsia="x-none"/>
        </w:rPr>
      </w:pPr>
    </w:p>
    <w:p w14:paraId="55AFEA20" w14:textId="77777777" w:rsidR="00F70E3C" w:rsidRPr="00153C1C" w:rsidRDefault="00F70E3C" w:rsidP="00F70E3C">
      <w:pPr>
        <w:spacing w:after="0"/>
        <w:ind w:firstLine="708"/>
        <w:rPr>
          <w:rFonts w:ascii="Arial" w:hAnsi="Arial" w:cs="Arial"/>
          <w:b/>
        </w:rPr>
      </w:pPr>
      <w:r w:rsidRPr="00153C1C">
        <w:rPr>
          <w:rFonts w:ascii="Arial" w:hAnsi="Arial" w:cs="Arial"/>
          <w:b/>
        </w:rPr>
        <w:t>3.2.1 Pospago</w:t>
      </w:r>
    </w:p>
    <w:p w14:paraId="58B5C00A" w14:textId="77777777" w:rsidR="00F70E3C" w:rsidRPr="00153C1C" w:rsidRDefault="00F70E3C" w:rsidP="00F70E3C">
      <w:pPr>
        <w:spacing w:after="0"/>
        <w:ind w:firstLine="708"/>
        <w:rPr>
          <w:rFonts w:ascii="Arial" w:hAnsi="Arial" w:cs="Arial"/>
          <w:b/>
        </w:rPr>
      </w:pPr>
    </w:p>
    <w:p w14:paraId="4F95277C" w14:textId="77777777" w:rsidR="00F70E3C" w:rsidRPr="00153C1C" w:rsidRDefault="00F70E3C" w:rsidP="00F70E3C">
      <w:pPr>
        <w:spacing w:after="0"/>
        <w:jc w:val="both"/>
        <w:rPr>
          <w:rFonts w:ascii="Arial" w:hAnsi="Arial" w:cs="Arial"/>
        </w:rPr>
      </w:pPr>
      <w:r w:rsidRPr="00153C1C">
        <w:rPr>
          <w:rFonts w:ascii="Arial" w:hAnsi="Arial" w:cs="Arial"/>
        </w:rPr>
        <w:t xml:space="preserve">Para la terminación de llamadas de Usuarios Finales de pospago provenientes del Concesionario y/u otro operador, las MSC del Concesionario consultará su HLR para saber la ubicación del Usuario Final. El HLR pedirá un MSRN a la MSC Telcel donde se encuentra el Usuario Final del Concesionario. La MSC del Concesionario enviará la llamada usando el MSRN como número de B por las rutas que actualmente se encuentran conectadas con el Concesionario para tráfico entrante. Al entrar la llamada a la MSC Telcel, el MSRN asignado se analiza y se mapea con el MSISDN para enrutar la llamada al Equipo Terminal. </w:t>
      </w:r>
    </w:p>
    <w:p w14:paraId="28189072" w14:textId="77777777" w:rsidR="00F70E3C" w:rsidRPr="00153C1C" w:rsidRDefault="00F70E3C" w:rsidP="00F70E3C">
      <w:pPr>
        <w:spacing w:after="0"/>
        <w:rPr>
          <w:rFonts w:ascii="Arial" w:eastAsia="Times New Roman" w:hAnsi="Arial" w:cs="Arial"/>
          <w:smallCaps/>
          <w:lang w:eastAsia="x-none"/>
        </w:rPr>
      </w:pPr>
    </w:p>
    <w:p w14:paraId="516A3B6E" w14:textId="77777777" w:rsidR="00F70E3C" w:rsidRPr="00153C1C" w:rsidRDefault="00F70E3C" w:rsidP="00F70E3C">
      <w:pPr>
        <w:spacing w:after="0"/>
        <w:jc w:val="center"/>
        <w:rPr>
          <w:rFonts w:ascii="Arial" w:eastAsia="Times New Roman" w:hAnsi="Arial" w:cs="Arial"/>
          <w:smallCaps/>
          <w:lang w:eastAsia="x-none"/>
        </w:rPr>
      </w:pPr>
      <w:r w:rsidRPr="00153C1C">
        <w:rPr>
          <w:rFonts w:ascii="Arial" w:hAnsi="Arial" w:cs="Arial"/>
          <w:noProof/>
          <w:lang w:eastAsia="es-MX"/>
        </w:rPr>
        <w:drawing>
          <wp:inline distT="0" distB="0" distL="0" distR="0" wp14:anchorId="1466F80A" wp14:editId="4D466675">
            <wp:extent cx="5017273" cy="2017831"/>
            <wp:effectExtent l="0" t="0" r="0" b="1905"/>
            <wp:docPr id="10" name="Imagen 10" descr="Diagrama de llamadas term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623"/>
                    <a:stretch/>
                  </pic:blipFill>
                  <pic:spPr bwMode="auto">
                    <a:xfrm>
                      <a:off x="0" y="0"/>
                      <a:ext cx="5015940" cy="2017295"/>
                    </a:xfrm>
                    <a:prstGeom prst="rect">
                      <a:avLst/>
                    </a:prstGeom>
                    <a:noFill/>
                    <a:ln>
                      <a:noFill/>
                    </a:ln>
                    <a:extLst>
                      <a:ext uri="{53640926-AAD7-44D8-BBD7-CCE9431645EC}">
                        <a14:shadowObscured xmlns:a14="http://schemas.microsoft.com/office/drawing/2010/main"/>
                      </a:ext>
                    </a:extLst>
                  </pic:spPr>
                </pic:pic>
              </a:graphicData>
            </a:graphic>
          </wp:inline>
        </w:drawing>
      </w:r>
    </w:p>
    <w:p w14:paraId="7376D8E1" w14:textId="77777777" w:rsidR="00F70E3C" w:rsidRPr="00153C1C" w:rsidRDefault="00F70E3C" w:rsidP="00F70E3C">
      <w:pPr>
        <w:spacing w:after="0"/>
        <w:rPr>
          <w:rFonts w:ascii="Arial" w:eastAsia="Times New Roman" w:hAnsi="Arial" w:cs="Arial"/>
          <w:smallCaps/>
          <w:lang w:eastAsia="x-none"/>
        </w:rPr>
      </w:pPr>
    </w:p>
    <w:p w14:paraId="316B1B7D" w14:textId="77777777" w:rsidR="00F70E3C" w:rsidRPr="00153C1C" w:rsidRDefault="00F70E3C" w:rsidP="00F70E3C">
      <w:pPr>
        <w:spacing w:after="0"/>
        <w:ind w:left="714"/>
        <w:rPr>
          <w:rFonts w:ascii="Arial" w:hAnsi="Arial" w:cs="Arial"/>
          <w:lang w:eastAsia="x-none"/>
        </w:rPr>
      </w:pPr>
    </w:p>
    <w:p w14:paraId="750A45AD"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Un Usuario marca un número de un Usuario Final del Concesionario en cobertura Telcel.</w:t>
      </w:r>
    </w:p>
    <w:p w14:paraId="261FF1B0"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del Concesionario realiza la interrogación a su HLR para saber la ubicación de su Usuario Final.</w:t>
      </w:r>
    </w:p>
    <w:p w14:paraId="3287BFE2" w14:textId="2BCF6E0F"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El HLR del Concesionario envía una petición de MSRN a la MSC Telcel.</w:t>
      </w:r>
    </w:p>
    <w:p w14:paraId="1CD91DDE"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Telcel responde la petición con un MSRN propio.</w:t>
      </w:r>
    </w:p>
    <w:p w14:paraId="505B7C2E"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El HLR responde la interrogación a la MSC del Concesionario con el MSRN.</w:t>
      </w:r>
    </w:p>
    <w:p w14:paraId="60B7C2D5"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del Concesionario utiliza el MSRN para enviar la llamada a la MSC Telcel.</w:t>
      </w:r>
    </w:p>
    <w:p w14:paraId="04BA4238"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Telcel entrega la llamada al Usuario Final del Concesionario.</w:t>
      </w:r>
    </w:p>
    <w:p w14:paraId="788B13D7" w14:textId="77777777" w:rsidR="00F70E3C" w:rsidRPr="00153C1C" w:rsidRDefault="00F70E3C" w:rsidP="00F70E3C">
      <w:pPr>
        <w:spacing w:after="0"/>
        <w:ind w:left="360"/>
        <w:rPr>
          <w:rFonts w:ascii="Arial" w:eastAsia="Times New Roman" w:hAnsi="Arial" w:cs="Arial"/>
          <w:smallCaps/>
          <w:lang w:eastAsia="x-none"/>
        </w:rPr>
      </w:pPr>
    </w:p>
    <w:p w14:paraId="0A851379" w14:textId="77777777" w:rsidR="00F70E3C" w:rsidRPr="00153C1C" w:rsidRDefault="00F70E3C">
      <w:pPr>
        <w:pStyle w:val="Prrafodelista"/>
        <w:numPr>
          <w:ilvl w:val="2"/>
          <w:numId w:val="78"/>
        </w:numPr>
        <w:spacing w:line="276" w:lineRule="auto"/>
        <w:contextualSpacing/>
        <w:rPr>
          <w:rFonts w:cs="Arial"/>
          <w:b/>
          <w:sz w:val="22"/>
          <w:szCs w:val="22"/>
          <w:lang w:eastAsia="x-none"/>
        </w:rPr>
      </w:pPr>
      <w:r w:rsidRPr="00153C1C">
        <w:rPr>
          <w:rFonts w:cs="Arial"/>
          <w:b/>
          <w:sz w:val="22"/>
          <w:szCs w:val="22"/>
          <w:lang w:eastAsia="x-none"/>
        </w:rPr>
        <w:t xml:space="preserve">Prepago </w:t>
      </w:r>
    </w:p>
    <w:p w14:paraId="2E48BFE2" w14:textId="77777777" w:rsidR="00F70E3C" w:rsidRPr="00153C1C" w:rsidRDefault="00F70E3C" w:rsidP="00F70E3C">
      <w:pPr>
        <w:pStyle w:val="Prrafodelista"/>
        <w:spacing w:line="276" w:lineRule="auto"/>
        <w:ind w:left="1440"/>
        <w:rPr>
          <w:rFonts w:cs="Arial"/>
          <w:b/>
          <w:sz w:val="22"/>
          <w:szCs w:val="22"/>
          <w:lang w:eastAsia="x-none"/>
        </w:rPr>
      </w:pPr>
    </w:p>
    <w:p w14:paraId="37F5FA0C" w14:textId="77777777" w:rsidR="00F70E3C" w:rsidRPr="00153C1C" w:rsidRDefault="00F70E3C" w:rsidP="00F70E3C">
      <w:pPr>
        <w:spacing w:after="0"/>
        <w:jc w:val="both"/>
        <w:rPr>
          <w:rFonts w:ascii="Arial" w:hAnsi="Arial" w:cs="Arial"/>
        </w:rPr>
      </w:pPr>
      <w:r w:rsidRPr="00153C1C">
        <w:rPr>
          <w:rFonts w:ascii="Arial" w:hAnsi="Arial" w:cs="Arial"/>
        </w:rPr>
        <w:t xml:space="preserve">Para la terminación de llamadas de Usuarios Finales de prepago provenientes del Concesionario y/u otro operador, la MSC del Concesionario realizará el trigger a su respectivo gsmSCP y después consultarán su HLR para saber la ubicación de su Usuario Final. El HLR pedirá un MSRN a la MSC Telcel donde se encuentra el Usuario Final. La MSC del Concesionario enviará la llamada usando el MSRN como número de B por las rutas que actualmente se encuentran conectadas con el Concesionario para el Tráfico entrante. Al entrar la llamada a la MSC Telcel, </w:t>
      </w:r>
      <w:r w:rsidRPr="00153C1C">
        <w:rPr>
          <w:rFonts w:ascii="Arial" w:hAnsi="Arial" w:cs="Arial"/>
        </w:rPr>
        <w:lastRenderedPageBreak/>
        <w:t xml:space="preserve">el MSRN asignado se analiza y se mapea con el MSISDN para enrutar la llamada al Equipo Terminal. </w:t>
      </w:r>
    </w:p>
    <w:p w14:paraId="728679FE" w14:textId="77777777" w:rsidR="00F70E3C" w:rsidRPr="00153C1C" w:rsidRDefault="00F70E3C" w:rsidP="00F70E3C">
      <w:pPr>
        <w:spacing w:after="0"/>
        <w:rPr>
          <w:rFonts w:ascii="Arial" w:eastAsia="Times New Roman" w:hAnsi="Arial" w:cs="Arial"/>
          <w:smallCaps/>
          <w:lang w:eastAsia="x-none"/>
        </w:rPr>
      </w:pPr>
    </w:p>
    <w:p w14:paraId="2C030B19" w14:textId="77777777" w:rsidR="00F70E3C" w:rsidRPr="00153C1C" w:rsidRDefault="00F70E3C" w:rsidP="00F70E3C">
      <w:pPr>
        <w:spacing w:after="0"/>
        <w:rPr>
          <w:rFonts w:ascii="Arial" w:eastAsia="Times New Roman" w:hAnsi="Arial" w:cs="Arial"/>
          <w:smallCaps/>
          <w:lang w:eastAsia="x-none"/>
        </w:rPr>
      </w:pPr>
      <w:r w:rsidRPr="00153C1C">
        <w:rPr>
          <w:rFonts w:ascii="Arial" w:hAnsi="Arial" w:cs="Arial"/>
          <w:noProof/>
          <w:lang w:eastAsia="es-MX"/>
        </w:rPr>
        <w:drawing>
          <wp:inline distT="0" distB="0" distL="0" distR="0" wp14:anchorId="20D573A4" wp14:editId="37C22BF3">
            <wp:extent cx="5494352" cy="2284266"/>
            <wp:effectExtent l="0" t="0" r="0" b="1905"/>
            <wp:docPr id="11" name="Imagen 11" descr="Diagrama de llamadas term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046"/>
                    <a:stretch/>
                  </pic:blipFill>
                  <pic:spPr bwMode="auto">
                    <a:xfrm>
                      <a:off x="0" y="0"/>
                      <a:ext cx="5493541" cy="2283929"/>
                    </a:xfrm>
                    <a:prstGeom prst="rect">
                      <a:avLst/>
                    </a:prstGeom>
                    <a:noFill/>
                    <a:ln>
                      <a:noFill/>
                    </a:ln>
                    <a:extLst>
                      <a:ext uri="{53640926-AAD7-44D8-BBD7-CCE9431645EC}">
                        <a14:shadowObscured xmlns:a14="http://schemas.microsoft.com/office/drawing/2010/main"/>
                      </a:ext>
                    </a:extLst>
                  </pic:spPr>
                </pic:pic>
              </a:graphicData>
            </a:graphic>
          </wp:inline>
        </w:drawing>
      </w:r>
    </w:p>
    <w:p w14:paraId="0BCD8172" w14:textId="77777777" w:rsidR="00F70E3C" w:rsidRPr="00153C1C" w:rsidRDefault="00F70E3C" w:rsidP="00F70E3C">
      <w:pPr>
        <w:spacing w:after="0"/>
        <w:rPr>
          <w:rFonts w:ascii="Arial" w:eastAsia="Times New Roman" w:hAnsi="Arial" w:cs="Arial"/>
          <w:smallCaps/>
          <w:lang w:eastAsia="x-none"/>
        </w:rPr>
      </w:pPr>
    </w:p>
    <w:p w14:paraId="65EBB134"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Un Usuario marca un número de un Usuario Final del Concesionario en cobertura Telcel.</w:t>
      </w:r>
    </w:p>
    <w:p w14:paraId="1DF9F9F9"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del Concesionario realiza la interrogación a su HLR para saber la ubicación de su Usuario Final.</w:t>
      </w:r>
    </w:p>
    <w:p w14:paraId="19F79662"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El HLR del Concesionario envía una petición de MSRN a la MSC Telcel.</w:t>
      </w:r>
    </w:p>
    <w:p w14:paraId="4A50E7AC"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Telcel responde la petición con un MSRN propio.</w:t>
      </w:r>
    </w:p>
    <w:p w14:paraId="1CD4828F"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El HLR responde la interrogación a la MSC del Concesionario con el MSRN.</w:t>
      </w:r>
    </w:p>
    <w:p w14:paraId="1FA16FF5"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del Concesionario utiliza el MSRN para enviar la llamada a la MSC Telcel.</w:t>
      </w:r>
    </w:p>
    <w:p w14:paraId="0F50D2D6" w14:textId="77777777" w:rsidR="00F70E3C" w:rsidRPr="00153C1C" w:rsidRDefault="00F70E3C">
      <w:pPr>
        <w:numPr>
          <w:ilvl w:val="0"/>
          <w:numId w:val="65"/>
        </w:numPr>
        <w:spacing w:after="0"/>
        <w:jc w:val="both"/>
        <w:rPr>
          <w:rFonts w:ascii="Arial" w:hAnsi="Arial" w:cs="Arial"/>
          <w:b/>
          <w:color w:val="A6A6A6" w:themeColor="background1" w:themeShade="A6"/>
        </w:rPr>
      </w:pPr>
      <w:r w:rsidRPr="00153C1C">
        <w:rPr>
          <w:rFonts w:ascii="Arial" w:hAnsi="Arial" w:cs="Arial"/>
          <w:lang w:eastAsia="x-none"/>
        </w:rPr>
        <w:t xml:space="preserve"> La MSC de Telcel entrega la llamada al Usuario Final del Concesionario.</w:t>
      </w:r>
      <w:r w:rsidRPr="00153C1C">
        <w:rPr>
          <w:rFonts w:ascii="Arial" w:hAnsi="Arial" w:cs="Arial"/>
          <w:b/>
          <w:color w:val="A6A6A6" w:themeColor="background1" w:themeShade="A6"/>
        </w:rPr>
        <w:t xml:space="preserve"> </w:t>
      </w:r>
    </w:p>
    <w:p w14:paraId="2AB52480" w14:textId="77777777" w:rsidR="00F70E3C" w:rsidRPr="00153C1C" w:rsidRDefault="00F70E3C" w:rsidP="00F70E3C">
      <w:pPr>
        <w:spacing w:after="0"/>
        <w:ind w:left="720"/>
        <w:jc w:val="both"/>
        <w:rPr>
          <w:rFonts w:ascii="Arial" w:hAnsi="Arial" w:cs="Arial"/>
          <w:b/>
          <w:color w:val="A6A6A6" w:themeColor="background1" w:themeShade="A6"/>
        </w:rPr>
      </w:pPr>
    </w:p>
    <w:p w14:paraId="0246044B"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br w:type="page"/>
      </w:r>
    </w:p>
    <w:p w14:paraId="531F50CA" w14:textId="77777777" w:rsidR="00F70E3C" w:rsidRPr="00153C1C" w:rsidRDefault="00F70E3C" w:rsidP="00F70E3C">
      <w:pPr>
        <w:spacing w:after="0"/>
        <w:rPr>
          <w:rFonts w:ascii="Arial" w:hAnsi="Arial" w:cs="Arial"/>
          <w:lang w:eastAsia="x-none"/>
        </w:rPr>
      </w:pPr>
      <w:r w:rsidRPr="00153C1C">
        <w:rPr>
          <w:rFonts w:ascii="Arial" w:hAnsi="Arial" w:cs="Arial"/>
          <w:noProof/>
          <w:lang w:eastAsia="es-MX"/>
        </w:rPr>
        <w:lastRenderedPageBreak/>
        <w:drawing>
          <wp:inline distT="0" distB="0" distL="0" distR="0" wp14:anchorId="2F1CED28" wp14:editId="03C2F63F">
            <wp:extent cx="5533901" cy="3975934"/>
            <wp:effectExtent l="0" t="0" r="0" b="5715"/>
            <wp:docPr id="12" name="Imagen 12" descr="Diagrama técnico de un mensaje de texto recibi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053"/>
                    <a:stretch/>
                  </pic:blipFill>
                  <pic:spPr bwMode="auto">
                    <a:xfrm>
                      <a:off x="0" y="0"/>
                      <a:ext cx="5533694" cy="3975785"/>
                    </a:xfrm>
                    <a:prstGeom prst="rect">
                      <a:avLst/>
                    </a:prstGeom>
                    <a:noFill/>
                    <a:ln>
                      <a:noFill/>
                    </a:ln>
                    <a:extLst>
                      <a:ext uri="{53640926-AAD7-44D8-BBD7-CCE9431645EC}">
                        <a14:shadowObscured xmlns:a14="http://schemas.microsoft.com/office/drawing/2010/main"/>
                      </a:ext>
                    </a:extLst>
                  </pic:spPr>
                </pic:pic>
              </a:graphicData>
            </a:graphic>
          </wp:inline>
        </w:drawing>
      </w:r>
    </w:p>
    <w:p w14:paraId="736B4147" w14:textId="77777777" w:rsidR="00F70E3C" w:rsidRPr="00153C1C" w:rsidRDefault="00F70E3C" w:rsidP="00F70E3C">
      <w:pPr>
        <w:tabs>
          <w:tab w:val="left" w:pos="2694"/>
        </w:tabs>
        <w:spacing w:after="0"/>
        <w:rPr>
          <w:rFonts w:ascii="Arial" w:hAnsi="Arial" w:cs="Arial"/>
          <w:lang w:eastAsia="x-none"/>
        </w:rPr>
      </w:pPr>
    </w:p>
    <w:p w14:paraId="74B44736" w14:textId="77777777" w:rsidR="00F70E3C" w:rsidRPr="00153C1C" w:rsidRDefault="00F70E3C" w:rsidP="00F70E3C">
      <w:pPr>
        <w:pStyle w:val="NormalWeb"/>
        <w:spacing w:before="0" w:beforeAutospacing="0" w:after="0" w:line="276" w:lineRule="auto"/>
        <w:jc w:val="both"/>
        <w:rPr>
          <w:color w:val="000000"/>
          <w:kern w:val="24"/>
          <w:sz w:val="22"/>
          <w:szCs w:val="22"/>
        </w:rPr>
      </w:pPr>
      <w:r w:rsidRPr="00153C1C">
        <w:rPr>
          <w:color w:val="000000"/>
          <w:kern w:val="24"/>
          <w:sz w:val="22"/>
          <w:szCs w:val="22"/>
          <w:lang w:val="es-ES"/>
        </w:rPr>
        <w:t>Cuando un SMSC del Concesionario recibe un SMS a ser enviado, el SMSC envía el mensaje de texto al SMS-GMSC, que interroga al HLR para recuperar la información de encaminamiento (es decir, sirviendo dirección MSC) necesaria para reenviar el mensaje de texto. El SMS-GMSC envía el mensaje al MSC/VLR de Telcel, transitan otras redes como sea necesario. El MSC de servicio a continuación, entrega el SMS al Usuario Final.</w:t>
      </w:r>
      <w:r w:rsidRPr="00153C1C">
        <w:rPr>
          <w:color w:val="000000"/>
          <w:kern w:val="24"/>
          <w:sz w:val="22"/>
          <w:szCs w:val="22"/>
        </w:rPr>
        <w:t xml:space="preserve"> El cobro en tiempo real de los servicios para usuarios prepago se realiza a través del protocolo de CAMEL Fase 2 y/o Fase 3.</w:t>
      </w:r>
    </w:p>
    <w:p w14:paraId="431CDDB9" w14:textId="77777777" w:rsidR="00F70E3C" w:rsidRPr="00153C1C" w:rsidRDefault="00F70E3C" w:rsidP="00F70E3C">
      <w:pPr>
        <w:pStyle w:val="NormalWeb"/>
        <w:spacing w:before="0" w:beforeAutospacing="0" w:after="0" w:line="276" w:lineRule="auto"/>
        <w:jc w:val="both"/>
        <w:rPr>
          <w:sz w:val="22"/>
          <w:szCs w:val="22"/>
        </w:rPr>
      </w:pPr>
    </w:p>
    <w:p w14:paraId="4572ECD4"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Un Usuario Final del Concesionario recibe un mensaje en cobertura de Telcel.</w:t>
      </w:r>
    </w:p>
    <w:p w14:paraId="64F46D0F"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El GWMSC del Concesionario interroga a su HLR para consultar el perfil del usuario y dirección del MSC de servicio (MSC de Telcel).</w:t>
      </w:r>
    </w:p>
    <w:p w14:paraId="1008D5CF"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Al recibir la respuesta se envía solicitud al VLR de Telcel para la entrega del mensaje.</w:t>
      </w:r>
    </w:p>
    <w:p w14:paraId="3DFF1541" w14:textId="77777777" w:rsidR="00F70E3C" w:rsidRPr="00AF4085"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Una vez entregado al Usuario Final se confirma al GWMSC la entrega del mismo.</w:t>
      </w:r>
    </w:p>
    <w:p w14:paraId="7DDF3B25" w14:textId="77777777" w:rsidR="00F70E3C" w:rsidRPr="00AF4085" w:rsidRDefault="00F70E3C" w:rsidP="00F70E3C">
      <w:pPr>
        <w:pStyle w:val="Listavistosa-nfasis11"/>
        <w:spacing w:line="276" w:lineRule="auto"/>
        <w:ind w:left="720"/>
        <w:contextualSpacing/>
        <w:jc w:val="both"/>
        <w:rPr>
          <w:rFonts w:eastAsia="Times New Roman" w:cs="Arial"/>
          <w:sz w:val="22"/>
          <w:szCs w:val="22"/>
        </w:rPr>
      </w:pPr>
    </w:p>
    <w:p w14:paraId="77ED0727" w14:textId="77777777" w:rsidR="00F70E3C" w:rsidRPr="00153C1C" w:rsidRDefault="00F70E3C" w:rsidP="00F70E3C">
      <w:pPr>
        <w:widowControl w:val="0"/>
        <w:autoSpaceDE w:val="0"/>
        <w:autoSpaceDN w:val="0"/>
        <w:adjustRightInd w:val="0"/>
        <w:spacing w:after="0"/>
        <w:jc w:val="both"/>
        <w:rPr>
          <w:rFonts w:ascii="Arial" w:hAnsi="Arial" w:cs="Arial"/>
          <w:color w:val="000000"/>
        </w:rPr>
      </w:pPr>
      <w:r w:rsidRPr="00153C1C">
        <w:rPr>
          <w:rFonts w:ascii="Arial" w:hAnsi="Arial" w:cs="Arial"/>
          <w:noProof/>
          <w:lang w:eastAsia="es-MX"/>
        </w:rPr>
        <w:lastRenderedPageBreak/>
        <w:drawing>
          <wp:inline distT="0" distB="0" distL="0" distR="0" wp14:anchorId="696D72C6" wp14:editId="26D9165C">
            <wp:extent cx="5498275" cy="4994472"/>
            <wp:effectExtent l="0" t="0" r="0" b="0"/>
            <wp:docPr id="16" name="Imagen 16" descr="Diagrama técnico de un mensaje de texto origina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936"/>
                    <a:stretch/>
                  </pic:blipFill>
                  <pic:spPr bwMode="auto">
                    <a:xfrm>
                      <a:off x="0" y="0"/>
                      <a:ext cx="5498275" cy="4994472"/>
                    </a:xfrm>
                    <a:prstGeom prst="rect">
                      <a:avLst/>
                    </a:prstGeom>
                    <a:noFill/>
                    <a:ln>
                      <a:noFill/>
                    </a:ln>
                    <a:extLst>
                      <a:ext uri="{53640926-AAD7-44D8-BBD7-CCE9431645EC}">
                        <a14:shadowObscured xmlns:a14="http://schemas.microsoft.com/office/drawing/2010/main"/>
                      </a:ext>
                    </a:extLst>
                  </pic:spPr>
                </pic:pic>
              </a:graphicData>
            </a:graphic>
          </wp:inline>
        </w:drawing>
      </w:r>
    </w:p>
    <w:p w14:paraId="5B38682A" w14:textId="77777777" w:rsidR="00F70E3C" w:rsidRPr="00153C1C" w:rsidRDefault="00F70E3C" w:rsidP="00F70E3C">
      <w:pPr>
        <w:pStyle w:val="NormalWeb"/>
        <w:spacing w:before="0" w:beforeAutospacing="0" w:after="0" w:line="276" w:lineRule="auto"/>
        <w:jc w:val="both"/>
        <w:rPr>
          <w:color w:val="000000"/>
          <w:kern w:val="24"/>
          <w:sz w:val="22"/>
          <w:szCs w:val="22"/>
        </w:rPr>
      </w:pPr>
      <w:r w:rsidRPr="00153C1C">
        <w:rPr>
          <w:color w:val="000000"/>
          <w:kern w:val="24"/>
          <w:sz w:val="22"/>
          <w:szCs w:val="22"/>
        </w:rPr>
        <w:t>Cuando un Usuario Final envía un SMS proveniente del Concesionario y/u otro operador, el VLR de Telcel invoca el procedimiento de envío de mensaje MAP MO hacia el SMSIW MSC en la red del Usuario final, el cual lo envía al SMSC para su entrega. El cobro en tiempo real de los servicios para usuarios prepago se realiza a través del protocolo de CAMEL v2 o v3.</w:t>
      </w:r>
    </w:p>
    <w:p w14:paraId="1E00FCFC" w14:textId="77777777" w:rsidR="00F70E3C" w:rsidRPr="00153C1C" w:rsidRDefault="00F70E3C" w:rsidP="00F70E3C">
      <w:pPr>
        <w:pStyle w:val="NormalWeb"/>
        <w:spacing w:before="0" w:beforeAutospacing="0" w:after="0" w:line="276" w:lineRule="auto"/>
        <w:jc w:val="both"/>
        <w:rPr>
          <w:sz w:val="22"/>
          <w:szCs w:val="22"/>
        </w:rPr>
      </w:pPr>
    </w:p>
    <w:p w14:paraId="26F60E57"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Un Usuario envía de un Usuario Final del Concesionario en cobertura de Telcel.</w:t>
      </w:r>
    </w:p>
    <w:p w14:paraId="4890DB53"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Envío de SMS submit a VLR de Telcel.</w:t>
      </w:r>
    </w:p>
    <w:p w14:paraId="783AD012"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El VLR realiza la interrogación a la MSC del Concesionario que a su vez consulta su HLR (MO Forward Short message request).</w:t>
      </w:r>
    </w:p>
    <w:p w14:paraId="034D4957"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El HLR del Concesionario envía una respuesta para entrega del mensaje al VLR (MO Forward response).</w:t>
      </w:r>
    </w:p>
    <w:p w14:paraId="47033964" w14:textId="77777777" w:rsidR="00F70E3C" w:rsidRPr="00153C1C" w:rsidRDefault="00F70E3C" w:rsidP="00F70E3C">
      <w:pPr>
        <w:spacing w:after="0"/>
        <w:rPr>
          <w:rFonts w:ascii="Arial" w:hAnsi="Arial" w:cs="Arial"/>
          <w:b/>
          <w:color w:val="A6A6A6" w:themeColor="background1" w:themeShade="A6"/>
        </w:rPr>
      </w:pPr>
      <w:r w:rsidRPr="00153C1C">
        <w:rPr>
          <w:rFonts w:ascii="Arial" w:hAnsi="Arial" w:cs="Arial"/>
          <w:b/>
          <w:color w:val="A6A6A6" w:themeColor="background1" w:themeShade="A6"/>
        </w:rPr>
        <w:br w:type="page"/>
      </w:r>
    </w:p>
    <w:p w14:paraId="61BD804E" w14:textId="77777777" w:rsidR="00F70E3C" w:rsidRPr="00153C1C" w:rsidRDefault="00F70E3C" w:rsidP="00F70E3C">
      <w:pPr>
        <w:widowControl w:val="0"/>
        <w:autoSpaceDE w:val="0"/>
        <w:autoSpaceDN w:val="0"/>
        <w:adjustRightInd w:val="0"/>
        <w:spacing w:after="0"/>
        <w:rPr>
          <w:rFonts w:ascii="Arial" w:hAnsi="Arial" w:cs="Arial"/>
        </w:rPr>
      </w:pPr>
      <w:r w:rsidRPr="00153C1C">
        <w:rPr>
          <w:rFonts w:ascii="Arial" w:hAnsi="Arial" w:cs="Arial"/>
        </w:rPr>
        <w:lastRenderedPageBreak/>
        <w:t>DATOS</w:t>
      </w:r>
    </w:p>
    <w:p w14:paraId="3DF00C0C" w14:textId="77777777" w:rsidR="00F70E3C" w:rsidRPr="00153C1C" w:rsidRDefault="00F70E3C" w:rsidP="00F70E3C">
      <w:pPr>
        <w:widowControl w:val="0"/>
        <w:autoSpaceDE w:val="0"/>
        <w:autoSpaceDN w:val="0"/>
        <w:adjustRightInd w:val="0"/>
        <w:spacing w:after="0"/>
        <w:rPr>
          <w:rFonts w:ascii="Arial" w:hAnsi="Arial" w:cs="Arial"/>
        </w:rPr>
      </w:pPr>
    </w:p>
    <w:p w14:paraId="3D0B0EC9" w14:textId="77777777" w:rsidR="00F70E3C" w:rsidRPr="00153C1C" w:rsidRDefault="00F70E3C" w:rsidP="00F70E3C">
      <w:pPr>
        <w:widowControl w:val="0"/>
        <w:autoSpaceDE w:val="0"/>
        <w:autoSpaceDN w:val="0"/>
        <w:adjustRightInd w:val="0"/>
        <w:spacing w:after="0"/>
        <w:rPr>
          <w:rFonts w:ascii="Arial" w:hAnsi="Arial" w:cs="Arial"/>
        </w:rPr>
      </w:pPr>
      <w:r w:rsidRPr="00153C1C">
        <w:rPr>
          <w:rFonts w:ascii="Arial" w:hAnsi="Arial" w:cs="Arial"/>
          <w:noProof/>
          <w:lang w:eastAsia="es-MX"/>
        </w:rPr>
        <w:drawing>
          <wp:inline distT="0" distB="0" distL="0" distR="0" wp14:anchorId="713B87A2" wp14:editId="13CF453F">
            <wp:extent cx="5612130" cy="3121533"/>
            <wp:effectExtent l="0" t="0" r="7620" b="3175"/>
            <wp:docPr id="17" name="Imagen 17" descr="Diagrama técnico del uso de datos en el servicio de usuario visitante."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121533"/>
                    </a:xfrm>
                    <a:prstGeom prst="rect">
                      <a:avLst/>
                    </a:prstGeom>
                    <a:noFill/>
                    <a:ln>
                      <a:noFill/>
                    </a:ln>
                  </pic:spPr>
                </pic:pic>
              </a:graphicData>
            </a:graphic>
          </wp:inline>
        </w:drawing>
      </w:r>
    </w:p>
    <w:p w14:paraId="6C431A78" w14:textId="77777777" w:rsidR="00F70E3C" w:rsidRPr="00153C1C" w:rsidRDefault="00F70E3C" w:rsidP="00F70E3C">
      <w:pPr>
        <w:widowControl w:val="0"/>
        <w:autoSpaceDE w:val="0"/>
        <w:autoSpaceDN w:val="0"/>
        <w:adjustRightInd w:val="0"/>
        <w:spacing w:after="0"/>
        <w:rPr>
          <w:rFonts w:ascii="Arial" w:hAnsi="Arial" w:cs="Arial"/>
        </w:rPr>
      </w:pPr>
    </w:p>
    <w:p w14:paraId="655B6B8C"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 Usuario Final del Concesionario realizará una solicitud de registro (attach) al SGSN de Telcel quien autenticará al usuario en el HLR del Concesionario a través de los STP de Telcel y el Concesionario. </w:t>
      </w:r>
    </w:p>
    <w:p w14:paraId="7F39C0BB"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Si el registro es exitoso el Usuario Final del Concesionario realizará una solicitud de activación de sesión (PDP </w:t>
      </w:r>
      <w:r w:rsidRPr="00015658">
        <w:rPr>
          <w:rFonts w:eastAsia="Times New Roman" w:cs="Arial"/>
          <w:i/>
          <w:iCs/>
          <w:sz w:val="22"/>
          <w:szCs w:val="22"/>
        </w:rPr>
        <w:t>Context Activation</w:t>
      </w:r>
      <w:r w:rsidRPr="00153C1C">
        <w:rPr>
          <w:rFonts w:eastAsia="Times New Roman" w:cs="Arial"/>
          <w:sz w:val="22"/>
          <w:szCs w:val="22"/>
        </w:rPr>
        <w:t>) al SGSN de Telcel, con el APN del Concesionario.</w:t>
      </w:r>
    </w:p>
    <w:p w14:paraId="65A3D532"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SGSN de Telcel consultará al DNS del Concesionario a través del DNS de Telcel para obtener la dirección IP del GGSN del Concesionario que tiene definido el APN solicitado por el usuario del Concesionario. </w:t>
      </w:r>
    </w:p>
    <w:p w14:paraId="5936C464"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Una vez que el SGSN de Telcel recibe la respuesta del DNS del Concesionario realizara una petición de activación de sesión al GGSN del Concesionario con el APN requerido.</w:t>
      </w:r>
    </w:p>
    <w:p w14:paraId="25191961"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GGSN del Concesionario debe responder con la IP asignada al Usuario Final del Concesionario para completar el proceso de activación de sesión del Concesionario. </w:t>
      </w:r>
    </w:p>
    <w:p w14:paraId="4EEF6B0A"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Una vez completado el proceso de activación de sesión de datos se crea el canal de comunicación desde la terminal del Usuario Final hasta el GGSN del Concesionario, con lo cual el usuario podrá navegar utilizando el acceso en la red de Telcel y el punto de conexión de internet del Concesionario final. </w:t>
      </w:r>
    </w:p>
    <w:p w14:paraId="51EA3F70"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La red de Telcel servirá solo de canal de comunicación entre la red de Telcel y la Red del Concesionario. </w:t>
      </w:r>
    </w:p>
    <w:p w14:paraId="22909F9B" w14:textId="77777777" w:rsidR="00F70E3C" w:rsidRPr="00153C1C" w:rsidRDefault="00F70E3C" w:rsidP="00F70E3C">
      <w:pPr>
        <w:pStyle w:val="Listavistosa-nfasis11"/>
        <w:spacing w:line="276" w:lineRule="auto"/>
        <w:ind w:left="66"/>
        <w:contextualSpacing/>
        <w:jc w:val="both"/>
        <w:rPr>
          <w:rFonts w:eastAsia="Times New Roman" w:cs="Arial"/>
          <w:sz w:val="22"/>
          <w:szCs w:val="22"/>
        </w:rPr>
      </w:pPr>
    </w:p>
    <w:p w14:paraId="2147B0B6" w14:textId="77777777" w:rsidR="00F70E3C" w:rsidRPr="00153C1C" w:rsidRDefault="00F70E3C" w:rsidP="00F70E3C">
      <w:pPr>
        <w:pStyle w:val="Listavistosa-nfasis11"/>
        <w:spacing w:line="276" w:lineRule="auto"/>
        <w:ind w:left="66"/>
        <w:contextualSpacing/>
        <w:jc w:val="both"/>
        <w:rPr>
          <w:rFonts w:eastAsia="Times New Roman" w:cs="Arial"/>
          <w:sz w:val="22"/>
          <w:szCs w:val="22"/>
        </w:rPr>
      </w:pPr>
      <w:r w:rsidRPr="00153C1C">
        <w:rPr>
          <w:rFonts w:eastAsia="Times New Roman" w:cs="Arial"/>
          <w:sz w:val="22"/>
          <w:szCs w:val="22"/>
        </w:rPr>
        <w:t>El cobro de los servicios al Usuario Final es responsabilidad del Concesionario, el método de conciliación de tráfico generado por la prestación del Servicio será vía TAP entre las Partes.</w:t>
      </w:r>
    </w:p>
    <w:p w14:paraId="565300D2" w14:textId="77777777" w:rsidR="00F70E3C" w:rsidRPr="00153C1C" w:rsidRDefault="00F70E3C" w:rsidP="00F70E3C">
      <w:pPr>
        <w:pStyle w:val="Listavistosa-nfasis11"/>
        <w:spacing w:line="276" w:lineRule="auto"/>
        <w:ind w:left="66"/>
        <w:contextualSpacing/>
        <w:jc w:val="both"/>
        <w:rPr>
          <w:rFonts w:eastAsia="Times New Roman" w:cs="Arial"/>
          <w:sz w:val="22"/>
          <w:szCs w:val="22"/>
        </w:rPr>
      </w:pPr>
    </w:p>
    <w:p w14:paraId="495355CD" w14:textId="77777777" w:rsidR="00F70E3C" w:rsidRPr="00153C1C" w:rsidRDefault="00F70E3C" w:rsidP="00F70E3C">
      <w:pPr>
        <w:tabs>
          <w:tab w:val="left" w:pos="930"/>
        </w:tabs>
        <w:spacing w:after="0"/>
        <w:rPr>
          <w:rFonts w:ascii="Arial" w:hAnsi="Arial" w:cs="Arial"/>
        </w:rPr>
        <w:sectPr w:rsidR="00F70E3C" w:rsidRPr="00153C1C" w:rsidSect="00A74FFF">
          <w:type w:val="nextColumn"/>
          <w:pgSz w:w="12240" w:h="15840" w:code="1"/>
          <w:pgMar w:top="2098" w:right="1418" w:bottom="1134" w:left="1418" w:header="709" w:footer="828" w:gutter="0"/>
          <w:cols w:space="708"/>
          <w:docGrid w:linePitch="360"/>
        </w:sectPr>
      </w:pPr>
    </w:p>
    <w:p w14:paraId="1D0F6753" w14:textId="77777777" w:rsidR="00F70E3C" w:rsidRPr="00153C1C" w:rsidRDefault="00F70E3C" w:rsidP="00F70E3C">
      <w:pPr>
        <w:autoSpaceDE w:val="0"/>
        <w:autoSpaceDN w:val="0"/>
        <w:adjustRightInd w:val="0"/>
        <w:spacing w:after="0"/>
        <w:ind w:left="708" w:hanging="708"/>
        <w:jc w:val="center"/>
        <w:rPr>
          <w:rFonts w:ascii="Arial" w:hAnsi="Arial" w:cs="Arial"/>
          <w:b/>
        </w:rPr>
      </w:pPr>
      <w:r w:rsidRPr="00153C1C">
        <w:rPr>
          <w:rFonts w:ascii="Arial" w:hAnsi="Arial" w:cs="Arial"/>
          <w:b/>
        </w:rPr>
        <w:lastRenderedPageBreak/>
        <w:t>Subanexo B</w:t>
      </w:r>
    </w:p>
    <w:p w14:paraId="72FBAA6C" w14:textId="77777777" w:rsidR="00F70E3C" w:rsidRPr="00153C1C" w:rsidRDefault="00F70E3C" w:rsidP="00F70E3C">
      <w:pPr>
        <w:autoSpaceDE w:val="0"/>
        <w:autoSpaceDN w:val="0"/>
        <w:adjustRightInd w:val="0"/>
        <w:spacing w:after="0"/>
        <w:jc w:val="center"/>
        <w:rPr>
          <w:rFonts w:ascii="Arial" w:hAnsi="Arial" w:cs="Arial"/>
          <w:b/>
          <w:color w:val="000000"/>
        </w:rPr>
      </w:pPr>
    </w:p>
    <w:p w14:paraId="3BC5F82E"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Acuerdo de Interconexión de Señalización [SIGTRAN M2PA]</w:t>
      </w:r>
    </w:p>
    <w:p w14:paraId="34CEDBCC" w14:textId="77777777" w:rsidR="00F70E3C" w:rsidRPr="00153C1C" w:rsidRDefault="00F70E3C" w:rsidP="00F70E3C">
      <w:pPr>
        <w:spacing w:after="0"/>
        <w:ind w:left="720"/>
        <w:jc w:val="both"/>
        <w:rPr>
          <w:rFonts w:ascii="Arial" w:hAnsi="Arial" w:cs="Arial"/>
          <w:b/>
          <w:color w:val="000000"/>
        </w:rPr>
      </w:pPr>
    </w:p>
    <w:p w14:paraId="7ED2E7D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Telcel establece 2 Puntos de Transferencia de Señalización [STP] para la interconexión nacional e internacional para el envío y recepción de Tráfico de señalización entre ambas Partes.</w:t>
      </w:r>
    </w:p>
    <w:p w14:paraId="7C150EED" w14:textId="77777777" w:rsidR="00F70E3C" w:rsidRPr="00153C1C" w:rsidRDefault="00F70E3C" w:rsidP="00F70E3C">
      <w:pPr>
        <w:spacing w:after="0"/>
        <w:jc w:val="both"/>
        <w:rPr>
          <w:rFonts w:ascii="Arial" w:hAnsi="Arial" w:cs="Arial"/>
          <w:color w:val="000000" w:themeColor="text1"/>
        </w:rPr>
      </w:pPr>
    </w:p>
    <w:p w14:paraId="4EEA829F" w14:textId="77777777" w:rsidR="00F70E3C" w:rsidRPr="00153C1C" w:rsidRDefault="00F70E3C">
      <w:pPr>
        <w:numPr>
          <w:ilvl w:val="0"/>
          <w:numId w:val="29"/>
        </w:numPr>
        <w:spacing w:after="0"/>
        <w:jc w:val="both"/>
        <w:rPr>
          <w:rFonts w:ascii="Arial" w:hAnsi="Arial" w:cs="Arial"/>
          <w:color w:val="000000"/>
        </w:rPr>
      </w:pPr>
      <w:r w:rsidRPr="00153C1C">
        <w:rPr>
          <w:rFonts w:ascii="Arial" w:hAnsi="Arial" w:cs="Arial"/>
          <w:color w:val="000000"/>
        </w:rPr>
        <w:t>Punto de Transferencia de Señalización Carrasco [STP]</w:t>
      </w:r>
    </w:p>
    <w:p w14:paraId="15A1F697" w14:textId="77777777" w:rsidR="00F70E3C" w:rsidRPr="00153C1C" w:rsidRDefault="00F70E3C">
      <w:pPr>
        <w:numPr>
          <w:ilvl w:val="0"/>
          <w:numId w:val="29"/>
        </w:numPr>
        <w:spacing w:after="0"/>
        <w:jc w:val="both"/>
        <w:rPr>
          <w:rFonts w:ascii="Arial" w:hAnsi="Arial" w:cs="Arial"/>
          <w:color w:val="000000" w:themeColor="text1"/>
        </w:rPr>
      </w:pPr>
      <w:r w:rsidRPr="00153C1C">
        <w:rPr>
          <w:rFonts w:ascii="Arial" w:hAnsi="Arial" w:cs="Arial"/>
          <w:color w:val="000000" w:themeColor="text1"/>
        </w:rPr>
        <w:t>Punto de Transferencia de Señalización Nextengo [STP]</w:t>
      </w:r>
    </w:p>
    <w:p w14:paraId="017DB6C2" w14:textId="77777777" w:rsidR="00F70E3C" w:rsidRPr="00153C1C" w:rsidRDefault="00F70E3C" w:rsidP="00F70E3C">
      <w:pPr>
        <w:spacing w:after="0"/>
        <w:ind w:left="720"/>
        <w:jc w:val="both"/>
        <w:rPr>
          <w:rFonts w:ascii="Arial" w:hAnsi="Arial" w:cs="Arial"/>
          <w:color w:val="000000" w:themeColor="text1"/>
        </w:rPr>
      </w:pPr>
    </w:p>
    <w:p w14:paraId="4ED8D0EC"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Diagrama de conexión y/o topologías SIGTRAN M2PA</w:t>
      </w:r>
    </w:p>
    <w:p w14:paraId="6ED3BA29" w14:textId="77777777" w:rsidR="00F70E3C" w:rsidRPr="00153C1C" w:rsidRDefault="00F70E3C" w:rsidP="00F70E3C">
      <w:pPr>
        <w:spacing w:after="0"/>
        <w:ind w:left="720"/>
        <w:jc w:val="both"/>
        <w:rPr>
          <w:rFonts w:ascii="Arial" w:hAnsi="Arial" w:cs="Arial"/>
          <w:b/>
          <w:color w:val="000000"/>
        </w:rPr>
      </w:pPr>
    </w:p>
    <w:p w14:paraId="4B99A6B0" w14:textId="758AD42C" w:rsidR="00F70E3C" w:rsidRPr="00153C1C" w:rsidRDefault="00F70E3C" w:rsidP="00F70E3C">
      <w:pPr>
        <w:autoSpaceDE w:val="0"/>
        <w:autoSpaceDN w:val="0"/>
        <w:adjustRightInd w:val="0"/>
        <w:spacing w:after="0"/>
        <w:jc w:val="both"/>
        <w:rPr>
          <w:rFonts w:ascii="Arial" w:hAnsi="Arial" w:cs="Arial"/>
          <w:color w:val="000000" w:themeColor="text1"/>
        </w:rPr>
      </w:pPr>
      <w:r w:rsidRPr="00153C1C">
        <w:rPr>
          <w:rFonts w:ascii="Arial" w:hAnsi="Arial" w:cs="Arial"/>
          <w:color w:val="000000" w:themeColor="text1"/>
        </w:rPr>
        <w:t>En la siguiente figura [Figura 1] se observa la conexión a nivel de enlaces de señalización SIGTRAN M2PA, utilizando Capability Point Codes ITU.</w:t>
      </w:r>
    </w:p>
    <w:p w14:paraId="609C8813" w14:textId="77777777" w:rsidR="00F70E3C" w:rsidRPr="00153C1C" w:rsidRDefault="00F70E3C" w:rsidP="00F70E3C">
      <w:pPr>
        <w:spacing w:after="0"/>
        <w:jc w:val="center"/>
        <w:rPr>
          <w:rFonts w:ascii="Arial" w:hAnsi="Arial" w:cs="Arial"/>
        </w:rPr>
      </w:pPr>
      <w:r w:rsidRPr="00153C1C">
        <w:rPr>
          <w:rFonts w:ascii="Arial" w:hAnsi="Arial" w:cs="Arial"/>
          <w:noProof/>
          <w:lang w:eastAsia="es-MX"/>
        </w:rPr>
        <w:drawing>
          <wp:inline distT="0" distB="0" distL="0" distR="0" wp14:anchorId="11A02AE0" wp14:editId="48999490">
            <wp:extent cx="5438775" cy="3638550"/>
            <wp:effectExtent l="0" t="0" r="9525" b="0"/>
            <wp:docPr id="13" name="Imagen 3" descr="Topología requerida de interconexión de señalización con enlaces SIGTRAN M2PA entre Telcel y el Concesionario." title="Diag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14:paraId="701D2E72" w14:textId="77777777" w:rsidR="00F70E3C" w:rsidRPr="00153C1C" w:rsidRDefault="00F70E3C" w:rsidP="00F70E3C">
      <w:pPr>
        <w:spacing w:after="0"/>
        <w:rPr>
          <w:rFonts w:ascii="Arial" w:hAnsi="Arial" w:cs="Arial"/>
          <w:color w:val="000000"/>
        </w:rPr>
      </w:pPr>
      <w:r w:rsidRPr="00153C1C">
        <w:rPr>
          <w:rFonts w:ascii="Arial" w:hAnsi="Arial" w:cs="Arial"/>
          <w:color w:val="000000"/>
        </w:rPr>
        <w:t>Figura 1: Topología requerida de interconexión de señalización con enlaces SIGTRAN M2PA entre Telcel y el Concesionario.</w:t>
      </w:r>
    </w:p>
    <w:p w14:paraId="2A8BBAAF" w14:textId="77777777" w:rsidR="00F70E3C" w:rsidRPr="00153C1C" w:rsidRDefault="00F70E3C" w:rsidP="00F70E3C">
      <w:pPr>
        <w:spacing w:after="0"/>
        <w:rPr>
          <w:rFonts w:ascii="Arial" w:hAnsi="Arial" w:cs="Arial"/>
          <w:color w:val="000000"/>
        </w:rPr>
      </w:pPr>
    </w:p>
    <w:p w14:paraId="4D859B5F"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Acuerdo de Interconexión de Señalización [DIAMETER]</w:t>
      </w:r>
    </w:p>
    <w:p w14:paraId="19A67683" w14:textId="77777777" w:rsidR="00F70E3C" w:rsidRPr="00153C1C" w:rsidRDefault="00F70E3C" w:rsidP="00F70E3C">
      <w:pPr>
        <w:spacing w:after="0"/>
        <w:ind w:left="720"/>
        <w:jc w:val="both"/>
        <w:rPr>
          <w:rFonts w:ascii="Arial" w:hAnsi="Arial" w:cs="Arial"/>
          <w:b/>
          <w:color w:val="000000"/>
        </w:rPr>
      </w:pPr>
    </w:p>
    <w:p w14:paraId="221D41C1"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Telcel establece 2 (dos) Diamater Signaling Router [DSRs] para la interconexión nacional e internacional para el envío y recepción de Tráfico de señalización entre ambos operadores.</w:t>
      </w:r>
    </w:p>
    <w:p w14:paraId="57704B80" w14:textId="77777777" w:rsidR="00F70E3C" w:rsidRPr="00153C1C" w:rsidRDefault="00F70E3C" w:rsidP="00F70E3C">
      <w:pPr>
        <w:spacing w:after="0"/>
        <w:jc w:val="both"/>
        <w:rPr>
          <w:rFonts w:ascii="Arial" w:hAnsi="Arial" w:cs="Arial"/>
          <w:color w:val="000000" w:themeColor="text1"/>
        </w:rPr>
      </w:pPr>
    </w:p>
    <w:p w14:paraId="0A0D44CC" w14:textId="77777777" w:rsidR="00F70E3C" w:rsidRPr="00153C1C" w:rsidRDefault="00F70E3C">
      <w:pPr>
        <w:numPr>
          <w:ilvl w:val="0"/>
          <w:numId w:val="29"/>
        </w:numPr>
        <w:spacing w:after="0"/>
        <w:jc w:val="both"/>
        <w:rPr>
          <w:rFonts w:ascii="Arial" w:hAnsi="Arial" w:cs="Arial"/>
          <w:color w:val="000000"/>
          <w:lang w:val="en-US"/>
        </w:rPr>
      </w:pPr>
      <w:r w:rsidRPr="00153C1C">
        <w:rPr>
          <w:rFonts w:ascii="Arial" w:hAnsi="Arial" w:cs="Arial"/>
          <w:color w:val="000000"/>
          <w:lang w:val="en-US"/>
        </w:rPr>
        <w:t>Diameter Signaling Router Portales [DSR]</w:t>
      </w:r>
    </w:p>
    <w:p w14:paraId="3A14EAAD" w14:textId="77777777" w:rsidR="00F70E3C" w:rsidRPr="00153C1C" w:rsidRDefault="00F70E3C">
      <w:pPr>
        <w:numPr>
          <w:ilvl w:val="0"/>
          <w:numId w:val="29"/>
        </w:numPr>
        <w:spacing w:after="0"/>
        <w:jc w:val="both"/>
        <w:rPr>
          <w:rFonts w:ascii="Arial" w:hAnsi="Arial" w:cs="Arial"/>
          <w:color w:val="000000" w:themeColor="text1"/>
          <w:lang w:val="en-US"/>
        </w:rPr>
      </w:pPr>
      <w:r w:rsidRPr="00153C1C">
        <w:rPr>
          <w:rFonts w:ascii="Arial" w:hAnsi="Arial" w:cs="Arial"/>
          <w:color w:val="000000" w:themeColor="text1"/>
          <w:lang w:val="en-US"/>
        </w:rPr>
        <w:lastRenderedPageBreak/>
        <w:t>Diameter Signaling Router Nextengo [DSR]</w:t>
      </w:r>
    </w:p>
    <w:p w14:paraId="4F7BBAE6" w14:textId="77777777" w:rsidR="00F70E3C" w:rsidRPr="00153C1C" w:rsidRDefault="00F70E3C" w:rsidP="00F70E3C">
      <w:pPr>
        <w:spacing w:after="0"/>
        <w:ind w:left="720"/>
        <w:jc w:val="both"/>
        <w:rPr>
          <w:rFonts w:ascii="Arial" w:hAnsi="Arial" w:cs="Arial"/>
          <w:color w:val="000000" w:themeColor="text1"/>
          <w:lang w:val="en-US"/>
        </w:rPr>
      </w:pPr>
    </w:p>
    <w:p w14:paraId="58BDF167" w14:textId="77777777" w:rsidR="00F70E3C" w:rsidRDefault="00F70E3C">
      <w:pPr>
        <w:numPr>
          <w:ilvl w:val="0"/>
          <w:numId w:val="28"/>
        </w:numPr>
        <w:spacing w:after="0"/>
        <w:jc w:val="both"/>
        <w:rPr>
          <w:rFonts w:ascii="Arial" w:hAnsi="Arial" w:cs="Arial"/>
          <w:b/>
          <w:color w:val="000000" w:themeColor="text1"/>
        </w:rPr>
      </w:pPr>
      <w:r w:rsidRPr="00153C1C">
        <w:rPr>
          <w:rFonts w:ascii="Arial" w:hAnsi="Arial" w:cs="Arial"/>
          <w:b/>
          <w:color w:val="000000" w:themeColor="text1"/>
        </w:rPr>
        <w:t>Diagrama de conexión entre DSRs – Señalización Diameter</w:t>
      </w:r>
    </w:p>
    <w:p w14:paraId="09E2F32F" w14:textId="77777777" w:rsidR="00F70E3C" w:rsidRPr="00153C1C" w:rsidRDefault="00F70E3C" w:rsidP="00F70E3C">
      <w:pPr>
        <w:spacing w:after="0"/>
        <w:ind w:left="360"/>
        <w:jc w:val="both"/>
        <w:rPr>
          <w:rFonts w:ascii="Arial" w:hAnsi="Arial" w:cs="Arial"/>
          <w:b/>
          <w:color w:val="000000" w:themeColor="text1"/>
        </w:rPr>
      </w:pPr>
    </w:p>
    <w:p w14:paraId="629801BA" w14:textId="77777777" w:rsidR="00F70E3C" w:rsidRPr="00153C1C" w:rsidRDefault="00F70E3C" w:rsidP="00F70E3C">
      <w:pPr>
        <w:spacing w:after="0"/>
        <w:jc w:val="center"/>
        <w:rPr>
          <w:rFonts w:ascii="Arial" w:hAnsi="Arial" w:cs="Arial"/>
          <w:b/>
          <w:color w:val="000000"/>
        </w:rPr>
      </w:pPr>
      <w:r w:rsidRPr="00153C1C">
        <w:rPr>
          <w:rFonts w:ascii="Arial" w:hAnsi="Arial" w:cs="Arial"/>
          <w:noProof/>
          <w:lang w:eastAsia="es-MX"/>
        </w:rPr>
        <w:drawing>
          <wp:inline distT="0" distB="0" distL="0" distR="0" wp14:anchorId="46E53333" wp14:editId="61EA1207">
            <wp:extent cx="5467350" cy="3695700"/>
            <wp:effectExtent l="0" t="0" r="0" b="0"/>
            <wp:docPr id="14" name="Imagen 4" descr="Diagrama de interconexión directa e indirecta vía señalización Diameter"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a:ln>
                      <a:noFill/>
                    </a:ln>
                  </pic:spPr>
                </pic:pic>
              </a:graphicData>
            </a:graphic>
          </wp:inline>
        </w:drawing>
      </w:r>
    </w:p>
    <w:p w14:paraId="7C872A7D" w14:textId="77777777" w:rsidR="00F70E3C" w:rsidRPr="00153C1C" w:rsidRDefault="00F70E3C" w:rsidP="00F70E3C">
      <w:pPr>
        <w:spacing w:after="0"/>
        <w:jc w:val="center"/>
        <w:rPr>
          <w:rFonts w:ascii="Arial" w:hAnsi="Arial" w:cs="Arial"/>
          <w:color w:val="000000" w:themeColor="text1"/>
        </w:rPr>
      </w:pPr>
      <w:r w:rsidRPr="00153C1C">
        <w:rPr>
          <w:rFonts w:ascii="Arial" w:hAnsi="Arial" w:cs="Arial"/>
          <w:color w:val="000000" w:themeColor="text1"/>
        </w:rPr>
        <w:t>Figura 2: Diagrama de interconexión directa e indirecta vía señalización Diameter</w:t>
      </w:r>
    </w:p>
    <w:p w14:paraId="6875E928" w14:textId="77777777" w:rsidR="00F70E3C" w:rsidRPr="00153C1C" w:rsidRDefault="00F70E3C" w:rsidP="00F70E3C">
      <w:pPr>
        <w:spacing w:after="0"/>
        <w:jc w:val="center"/>
        <w:rPr>
          <w:rFonts w:ascii="Arial" w:hAnsi="Arial" w:cs="Arial"/>
        </w:rPr>
      </w:pPr>
    </w:p>
    <w:p w14:paraId="0E7E852B" w14:textId="77777777" w:rsidR="00F70E3C" w:rsidRPr="00153C1C" w:rsidRDefault="00F70E3C">
      <w:pPr>
        <w:numPr>
          <w:ilvl w:val="0"/>
          <w:numId w:val="30"/>
        </w:numPr>
        <w:spacing w:after="0"/>
        <w:ind w:right="610"/>
        <w:rPr>
          <w:rFonts w:ascii="Arial" w:hAnsi="Arial" w:cs="Arial"/>
          <w:color w:val="000000" w:themeColor="text1"/>
        </w:rPr>
      </w:pPr>
      <w:r w:rsidRPr="00153C1C">
        <w:rPr>
          <w:rFonts w:ascii="Arial" w:hAnsi="Arial" w:cs="Arial"/>
          <w:color w:val="000000" w:themeColor="text1"/>
        </w:rPr>
        <w:t>Las interfaces consideradas para la conexión entre los DRAs de Telcel y los DRAs del Concesionario.</w:t>
      </w:r>
    </w:p>
    <w:p w14:paraId="26C769BC" w14:textId="77777777" w:rsidR="00F70E3C" w:rsidRPr="00153C1C" w:rsidRDefault="00F70E3C" w:rsidP="00F70E3C">
      <w:pPr>
        <w:spacing w:after="0"/>
        <w:ind w:left="720" w:right="610"/>
        <w:rPr>
          <w:rFonts w:ascii="Arial" w:hAnsi="Arial" w:cs="Arial"/>
          <w:color w:val="000000" w:themeColor="text1"/>
        </w:rPr>
      </w:pPr>
    </w:p>
    <w:p w14:paraId="4B302418" w14:textId="77777777" w:rsidR="00F70E3C" w:rsidRPr="00153C1C" w:rsidRDefault="00F70E3C">
      <w:pPr>
        <w:numPr>
          <w:ilvl w:val="1"/>
          <w:numId w:val="30"/>
        </w:numPr>
        <w:spacing w:after="0"/>
        <w:ind w:right="610"/>
        <w:rPr>
          <w:rFonts w:ascii="Arial" w:hAnsi="Arial" w:cs="Arial"/>
          <w:color w:val="000000"/>
        </w:rPr>
      </w:pPr>
      <w:r w:rsidRPr="00153C1C">
        <w:rPr>
          <w:rFonts w:ascii="Arial" w:hAnsi="Arial" w:cs="Arial"/>
          <w:color w:val="000000"/>
        </w:rPr>
        <w:t>Interface nacional S6a.</w:t>
      </w:r>
    </w:p>
    <w:p w14:paraId="10E57B8C" w14:textId="77777777" w:rsidR="00F70E3C" w:rsidRPr="00153C1C" w:rsidRDefault="00F70E3C">
      <w:pPr>
        <w:numPr>
          <w:ilvl w:val="1"/>
          <w:numId w:val="30"/>
        </w:numPr>
        <w:spacing w:after="0"/>
        <w:ind w:right="610"/>
        <w:rPr>
          <w:rFonts w:ascii="Arial" w:hAnsi="Arial" w:cs="Arial"/>
          <w:color w:val="000000" w:themeColor="text1"/>
        </w:rPr>
      </w:pPr>
      <w:r w:rsidRPr="00153C1C">
        <w:rPr>
          <w:rFonts w:ascii="Arial" w:hAnsi="Arial" w:cs="Arial"/>
          <w:color w:val="000000" w:themeColor="text1"/>
        </w:rPr>
        <w:t>Interface para roaming internacional S6a.</w:t>
      </w:r>
    </w:p>
    <w:p w14:paraId="4EC160A2" w14:textId="77777777" w:rsidR="00F70E3C" w:rsidRPr="00153C1C" w:rsidRDefault="00F70E3C" w:rsidP="00F70E3C">
      <w:pPr>
        <w:spacing w:after="0"/>
        <w:rPr>
          <w:rFonts w:ascii="Arial" w:hAnsi="Arial" w:cs="Arial"/>
          <w:b/>
          <w:color w:val="000000" w:themeColor="text1"/>
        </w:rPr>
      </w:pPr>
      <w:r>
        <w:rPr>
          <w:rFonts w:ascii="Arial" w:hAnsi="Arial" w:cs="Arial"/>
          <w:b/>
          <w:color w:val="000000" w:themeColor="text1"/>
        </w:rPr>
        <w:br w:type="page"/>
      </w:r>
    </w:p>
    <w:p w14:paraId="6BA4F839" w14:textId="77777777" w:rsidR="00F70E3C" w:rsidRDefault="00F70E3C">
      <w:pPr>
        <w:numPr>
          <w:ilvl w:val="0"/>
          <w:numId w:val="28"/>
        </w:numPr>
        <w:spacing w:after="0"/>
        <w:jc w:val="both"/>
        <w:rPr>
          <w:rFonts w:ascii="Arial" w:hAnsi="Arial" w:cs="Arial"/>
          <w:b/>
          <w:color w:val="000000" w:themeColor="text1"/>
        </w:rPr>
      </w:pPr>
      <w:r w:rsidRPr="00153C1C">
        <w:rPr>
          <w:rFonts w:ascii="Arial" w:hAnsi="Arial" w:cs="Arial"/>
          <w:b/>
          <w:color w:val="000000" w:themeColor="text1"/>
        </w:rPr>
        <w:lastRenderedPageBreak/>
        <w:t>Diagrama de conexión a nivel interface entre DRA utilizando protocolo Diameter</w:t>
      </w:r>
    </w:p>
    <w:p w14:paraId="32D38696" w14:textId="77777777" w:rsidR="00F70E3C" w:rsidRPr="00153C1C" w:rsidRDefault="00F70E3C" w:rsidP="00F70E3C">
      <w:pPr>
        <w:spacing w:after="0"/>
        <w:ind w:left="720"/>
        <w:jc w:val="both"/>
        <w:rPr>
          <w:rFonts w:ascii="Arial" w:hAnsi="Arial" w:cs="Arial"/>
          <w:b/>
          <w:color w:val="000000" w:themeColor="text1"/>
        </w:rPr>
      </w:pPr>
    </w:p>
    <w:p w14:paraId="77DF0746" w14:textId="77777777" w:rsidR="00F70E3C" w:rsidRPr="00153C1C" w:rsidRDefault="00F70E3C" w:rsidP="00F70E3C">
      <w:pPr>
        <w:spacing w:after="0"/>
        <w:jc w:val="center"/>
        <w:rPr>
          <w:rFonts w:ascii="Arial" w:hAnsi="Arial" w:cs="Arial"/>
          <w:lang w:eastAsia="x-none"/>
        </w:rPr>
      </w:pPr>
      <w:r w:rsidRPr="00153C1C">
        <w:rPr>
          <w:rFonts w:ascii="Arial" w:hAnsi="Arial" w:cs="Arial"/>
          <w:noProof/>
          <w:lang w:eastAsia="es-MX"/>
        </w:rPr>
        <w:drawing>
          <wp:inline distT="0" distB="0" distL="0" distR="0" wp14:anchorId="6BC282F6" wp14:editId="20271134">
            <wp:extent cx="5486400" cy="3514725"/>
            <wp:effectExtent l="0" t="0" r="0" b="9525"/>
            <wp:docPr id="15" name="Imagen 5" descr="Diagrama de interconexión directa e indirecta vía señalización Diameter mediante interface S6a."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42270004" w14:textId="77777777" w:rsidR="00F70E3C" w:rsidRPr="00153C1C" w:rsidRDefault="00F70E3C" w:rsidP="00F70E3C">
      <w:pPr>
        <w:spacing w:after="0"/>
        <w:jc w:val="center"/>
        <w:rPr>
          <w:rFonts w:ascii="Arial" w:hAnsi="Arial" w:cs="Arial"/>
          <w:lang w:eastAsia="x-none"/>
        </w:rPr>
      </w:pPr>
    </w:p>
    <w:p w14:paraId="6D386F65" w14:textId="77777777" w:rsidR="00F70E3C" w:rsidRPr="00153C1C" w:rsidRDefault="00F70E3C" w:rsidP="00F70E3C">
      <w:pPr>
        <w:spacing w:after="0"/>
        <w:rPr>
          <w:rFonts w:ascii="Arial" w:hAnsi="Arial" w:cs="Arial"/>
          <w:color w:val="000000" w:themeColor="text1"/>
        </w:rPr>
      </w:pPr>
      <w:r w:rsidRPr="00153C1C">
        <w:rPr>
          <w:rFonts w:ascii="Arial" w:hAnsi="Arial" w:cs="Arial"/>
          <w:color w:val="000000" w:themeColor="text1"/>
        </w:rPr>
        <w:t>Figura 3: Diagrama de interconexión directa e indirecta vía señalización Diameter mediante interface S6a.</w:t>
      </w:r>
    </w:p>
    <w:p w14:paraId="29165CA5" w14:textId="77777777" w:rsidR="00F70E3C" w:rsidRPr="00153C1C" w:rsidRDefault="00F70E3C" w:rsidP="00F70E3C">
      <w:pPr>
        <w:spacing w:after="0"/>
        <w:rPr>
          <w:rFonts w:ascii="Arial" w:hAnsi="Arial" w:cs="Arial"/>
          <w:color w:val="000000" w:themeColor="text1"/>
        </w:rPr>
      </w:pPr>
    </w:p>
    <w:p w14:paraId="59ECEF98"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Transporte de Señalización (SIGTRAN).</w:t>
      </w:r>
    </w:p>
    <w:p w14:paraId="71B08943" w14:textId="77777777" w:rsidR="00F70E3C" w:rsidRPr="00153C1C" w:rsidRDefault="00F70E3C" w:rsidP="00F70E3C">
      <w:pPr>
        <w:spacing w:after="0"/>
        <w:ind w:left="720"/>
        <w:jc w:val="both"/>
        <w:rPr>
          <w:rFonts w:ascii="Arial" w:hAnsi="Arial" w:cs="Arial"/>
          <w:b/>
          <w:color w:val="000000"/>
        </w:rPr>
      </w:pPr>
    </w:p>
    <w:p w14:paraId="1C8EB086" w14:textId="77777777" w:rsidR="00F70E3C" w:rsidRPr="00153C1C" w:rsidRDefault="00F70E3C" w:rsidP="00F70E3C">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El SIGTRAN es la pila de protocolos orientado al direccionamiento de paquetes basado en la señalización de la Red de Telefonía Pública Conmutada (PSTN) utilizando como medio de transporte una Red IP. El Grupo de Trabajo en Ingeniería de Internet (IETF) ha desarrollado cuatro protocolos que en conjunto se definen como SIGTRAN. </w:t>
      </w:r>
    </w:p>
    <w:p w14:paraId="2916CEC9" w14:textId="77777777" w:rsidR="00F70E3C" w:rsidRPr="00153C1C" w:rsidRDefault="00F70E3C" w:rsidP="00F70E3C">
      <w:pPr>
        <w:tabs>
          <w:tab w:val="left" w:pos="142"/>
          <w:tab w:val="left" w:pos="8789"/>
        </w:tabs>
        <w:spacing w:after="0"/>
        <w:ind w:right="-4"/>
        <w:jc w:val="both"/>
        <w:rPr>
          <w:rFonts w:ascii="Arial" w:hAnsi="Arial" w:cs="Arial"/>
          <w:color w:val="000000"/>
        </w:rPr>
      </w:pPr>
    </w:p>
    <w:p w14:paraId="6B07C125"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lang w:val="en-US"/>
        </w:rPr>
      </w:pPr>
      <w:r w:rsidRPr="00153C1C">
        <w:rPr>
          <w:rFonts w:ascii="Arial" w:hAnsi="Arial" w:cs="Arial"/>
          <w:i/>
          <w:color w:val="000000" w:themeColor="text1"/>
          <w:lang w:val="en-US"/>
        </w:rPr>
        <w:t>Stream Control Transmission Protocol (SCTP); Soportado por la IETF RFC 4960</w:t>
      </w:r>
    </w:p>
    <w:p w14:paraId="23899743"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MTP2 User Peer-to-Peer Adaptation Layer (M2PA) protocol; Soportado por la IETF RFC 4165</w:t>
      </w:r>
    </w:p>
    <w:p w14:paraId="707CB1B0"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MTP3 User Adaptation Layer (M3UA) protocol; Soportado por la IETF RFC 3332</w:t>
      </w:r>
    </w:p>
    <w:p w14:paraId="7AB9B0A8"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SCCP User Adaptation Layer (SUA) protocol; Soportado por la IETF RFC 3868</w:t>
      </w:r>
    </w:p>
    <w:p w14:paraId="40BB29D2" w14:textId="77777777" w:rsidR="00F70E3C" w:rsidRPr="00153C1C" w:rsidRDefault="00F70E3C" w:rsidP="00F70E3C">
      <w:pPr>
        <w:tabs>
          <w:tab w:val="left" w:pos="142"/>
          <w:tab w:val="left" w:pos="8789"/>
        </w:tabs>
        <w:spacing w:after="0"/>
        <w:ind w:left="426" w:right="-4"/>
        <w:rPr>
          <w:rFonts w:ascii="Arial" w:hAnsi="Arial" w:cs="Arial"/>
          <w:i/>
          <w:color w:val="000000" w:themeColor="text1"/>
        </w:rPr>
      </w:pPr>
    </w:p>
    <w:p w14:paraId="27502A7D"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Conectividad mediante enlaces IP basados en SIGTRAN M2P.</w:t>
      </w:r>
    </w:p>
    <w:p w14:paraId="497AB9BA" w14:textId="77777777" w:rsidR="00F70E3C" w:rsidRPr="00153C1C" w:rsidRDefault="00F70E3C" w:rsidP="00F70E3C">
      <w:pPr>
        <w:spacing w:after="0"/>
        <w:ind w:left="720"/>
        <w:jc w:val="both"/>
        <w:rPr>
          <w:rFonts w:ascii="Arial" w:hAnsi="Arial" w:cs="Arial"/>
          <w:b/>
          <w:color w:val="000000"/>
        </w:rPr>
      </w:pPr>
    </w:p>
    <w:p w14:paraId="0433F6E1" w14:textId="77777777" w:rsidR="00F70E3C" w:rsidRPr="00153C1C" w:rsidRDefault="00F70E3C" w:rsidP="00F70E3C">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Para interconectar a través de interfaces M2PA a los Puntos de Trasferencia de Señalización de Telcel México y los Puntos de Transferencia de otros operadores, las conexiones en SIGTRAN </w:t>
      </w:r>
      <w:r w:rsidRPr="00153C1C">
        <w:rPr>
          <w:rFonts w:ascii="Arial" w:hAnsi="Arial" w:cs="Arial"/>
          <w:color w:val="000000"/>
        </w:rPr>
        <w:lastRenderedPageBreak/>
        <w:t>M2PA a interconectarse con la red de señalización de Telcel México deberán cumplir con las especificaciones técnicas de la RFC 4165.</w:t>
      </w:r>
    </w:p>
    <w:p w14:paraId="5892D534" w14:textId="77777777" w:rsidR="00F70E3C" w:rsidRPr="00153C1C" w:rsidRDefault="00F70E3C" w:rsidP="00F70E3C">
      <w:pPr>
        <w:tabs>
          <w:tab w:val="left" w:pos="142"/>
          <w:tab w:val="left" w:pos="8789"/>
        </w:tabs>
        <w:spacing w:after="0"/>
        <w:ind w:right="-4"/>
        <w:jc w:val="both"/>
        <w:rPr>
          <w:rFonts w:ascii="Arial" w:hAnsi="Arial" w:cs="Arial"/>
          <w:color w:val="000000"/>
        </w:rPr>
      </w:pPr>
    </w:p>
    <w:p w14:paraId="1409FFF7"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Redundancia en Enlaces de Señalización (SS7) SIGTRAN M2PA.</w:t>
      </w:r>
    </w:p>
    <w:p w14:paraId="5EAD5290" w14:textId="77777777" w:rsidR="00F70E3C" w:rsidRPr="00153C1C" w:rsidRDefault="00F70E3C" w:rsidP="00F70E3C">
      <w:pPr>
        <w:spacing w:after="0"/>
        <w:ind w:left="720"/>
        <w:jc w:val="both"/>
        <w:rPr>
          <w:rFonts w:ascii="Arial" w:hAnsi="Arial" w:cs="Arial"/>
          <w:b/>
          <w:color w:val="000000"/>
        </w:rPr>
      </w:pPr>
    </w:p>
    <w:p w14:paraId="3A45421E" w14:textId="77777777" w:rsidR="00F70E3C" w:rsidRPr="00153C1C" w:rsidRDefault="00F70E3C">
      <w:pPr>
        <w:numPr>
          <w:ilvl w:val="0"/>
          <w:numId w:val="32"/>
        </w:numPr>
        <w:tabs>
          <w:tab w:val="left" w:pos="567"/>
          <w:tab w:val="left" w:pos="8789"/>
        </w:tabs>
        <w:spacing w:after="0"/>
        <w:ind w:left="0" w:right="-4" w:firstLine="0"/>
        <w:jc w:val="both"/>
        <w:rPr>
          <w:rFonts w:ascii="Arial" w:eastAsia="Times New Roman" w:hAnsi="Arial" w:cs="Arial"/>
          <w:b/>
          <w:bCs/>
          <w:color w:val="000000"/>
          <w:kern w:val="32"/>
          <w:lang w:val="x-none"/>
        </w:rPr>
      </w:pPr>
      <w:r w:rsidRPr="00153C1C">
        <w:rPr>
          <w:rFonts w:ascii="Arial" w:hAnsi="Arial" w:cs="Arial"/>
          <w:b/>
          <w:color w:val="000000"/>
        </w:rPr>
        <w:t>Conectividad</w:t>
      </w:r>
      <w:r w:rsidRPr="00153C1C">
        <w:rPr>
          <w:rFonts w:ascii="Arial" w:eastAsia="Times New Roman" w:hAnsi="Arial" w:cs="Arial"/>
          <w:b/>
          <w:bCs/>
          <w:color w:val="000000"/>
          <w:kern w:val="32"/>
          <w:lang w:val="x-none"/>
        </w:rPr>
        <w:t xml:space="preserve"> entre Redes de SS7 / SIGTRAN / IP.</w:t>
      </w:r>
    </w:p>
    <w:p w14:paraId="0E0650A5"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La conectividad entre la red de señalización de Telcel y la red de señalización del Concesionario debe ser entre equipos STP.</w:t>
      </w:r>
    </w:p>
    <w:p w14:paraId="235071F5"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60307754"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Requerimientos para la Red IP.</w:t>
      </w:r>
    </w:p>
    <w:p w14:paraId="3E5EBB9D"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Una red IP ofrece una mejor rentabilidad, ofrece la capacidad de incrementar en un futuro el ancho de banda como se requiera, ofrece una alta calidad de servicio (QoS), ofrece redundancia y seguridad, y una utilización del equipo ya existente, y la implementación de Políticas de Calidad de Servicios (QoS).</w:t>
      </w:r>
    </w:p>
    <w:p w14:paraId="535057AA"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4C400899"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Retardo en Paquetes</w:t>
      </w:r>
    </w:p>
    <w:p w14:paraId="4F96A861"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El Round Trip Time (RTT) es la velocidad definida para evitar que los retardos en la entrega de MSUs afecte la comunicación entre los elementos de red que intercambian los MSUs a través de la red de señalización. Idealmente el RTT debe ser menor a 70 milisegundos en los extremos de mayor distancia y en el número de elementos intermedios en la red (peor caso), el valor recomendado para evitar la retrasmisión de los paquetes es de 70 milisegundos.</w:t>
      </w:r>
    </w:p>
    <w:p w14:paraId="61C66010"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126022F4"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Pérdida de Paquetes</w:t>
      </w:r>
    </w:p>
    <w:p w14:paraId="0D2995A7"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Valores Recomendados: La pérdida de paquetes máxima admitida para que no se degrade la comunicación deber ser inferior al 1%. Pero es bastante dependiente del </w:t>
      </w:r>
      <w:hyperlink r:id="rId27">
        <w:r w:rsidRPr="00153C1C">
          <w:rPr>
            <w:rFonts w:ascii="Arial" w:hAnsi="Arial" w:cs="Arial"/>
            <w:color w:val="000000" w:themeColor="text1"/>
          </w:rPr>
          <w:t>códec</w:t>
        </w:r>
      </w:hyperlink>
      <w:r w:rsidRPr="00153C1C">
        <w:rPr>
          <w:rFonts w:ascii="Arial" w:hAnsi="Arial" w:cs="Arial"/>
          <w:color w:val="000000" w:themeColor="text1"/>
        </w:rPr>
        <w:t xml:space="preserve"> que se utiliza. Cuanto mayor sea la compresión del codec más pernicioso es el efecto de la pérdida de paquetes. Una pérdida del 1% degrada más la comunicación si se usa el códec G.729 y sus variantes.</w:t>
      </w:r>
    </w:p>
    <w:p w14:paraId="0F5EE530"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468B1AC9"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themeColor="text1"/>
        </w:rPr>
      </w:pPr>
      <w:r w:rsidRPr="00153C1C">
        <w:rPr>
          <w:rFonts w:ascii="Arial" w:hAnsi="Arial" w:cs="Arial"/>
          <w:b/>
          <w:color w:val="000000" w:themeColor="text1"/>
        </w:rPr>
        <w:t>Variación del Retardo “Jitter”.</w:t>
      </w:r>
    </w:p>
    <w:p w14:paraId="618F5B46" w14:textId="77777777" w:rsidR="00F70E3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Valores Recomendados: El Jitter entre el punto inicial y final de la comunicación debiera ser inferior a 100 ms. Si el valor es menor a 100 ms el Jitter puede ser compensado de manera apropiada. En caso contrario debiera ser minimizado.</w:t>
      </w:r>
    </w:p>
    <w:p w14:paraId="53AD667E"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3E41D65A"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Número de enlaces (asociaciones SCTP).</w:t>
      </w:r>
    </w:p>
    <w:p w14:paraId="7EC907B8" w14:textId="77777777" w:rsidR="00F70E3C" w:rsidRPr="00153C1C" w:rsidRDefault="00F70E3C" w:rsidP="00F70E3C">
      <w:pPr>
        <w:tabs>
          <w:tab w:val="left" w:pos="142"/>
        </w:tabs>
        <w:spacing w:after="0"/>
        <w:ind w:right="-4"/>
        <w:jc w:val="both"/>
        <w:rPr>
          <w:rFonts w:ascii="Arial" w:hAnsi="Arial" w:cs="Arial"/>
        </w:rPr>
      </w:pPr>
      <w:r w:rsidRPr="00153C1C">
        <w:rPr>
          <w:rFonts w:ascii="Arial" w:hAnsi="Arial" w:cs="Arial"/>
          <w:color w:val="000000"/>
        </w:rPr>
        <w:t>De acuerdo a la topología de interconexión establecida por Telcel y en función al volumen de tráfico de señalización que se enviará y transmitirá de una red a otra, se determinará el número de la(s) asociación(es) a configurar. La topología de conexión que se implementará, en caso de no existir requerimientos específicos, por parte del área solicitante será la que se presenta en la Figura 1.</w:t>
      </w:r>
      <w:r w:rsidRPr="00153C1C">
        <w:rPr>
          <w:rFonts w:ascii="Arial" w:hAnsi="Arial" w:cs="Arial"/>
        </w:rPr>
        <w:t>Requerimientos para la Red IP (Calidad de Servicio para Señalización).</w:t>
      </w:r>
    </w:p>
    <w:p w14:paraId="013A138F" w14:textId="77777777" w:rsidR="00F70E3C" w:rsidRPr="00153C1C" w:rsidRDefault="00F70E3C" w:rsidP="00F70E3C">
      <w:pPr>
        <w:tabs>
          <w:tab w:val="left" w:pos="142"/>
        </w:tabs>
        <w:spacing w:after="0"/>
        <w:ind w:right="-4"/>
        <w:jc w:val="both"/>
        <w:rPr>
          <w:rFonts w:ascii="Arial" w:hAnsi="Arial" w:cs="Arial"/>
        </w:rPr>
      </w:pPr>
    </w:p>
    <w:p w14:paraId="2C0D1637"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La implementación de Políticas de Calidad de Servicios (QoS) son los aspectos para asegurar un nivel de Calidad de Servicio adecuado para el transporte de señalización en la Red IP. La calidad de servicio (QoS) es el rendimiento de extremo a extremo de los servicios tal como lo percibe el </w:t>
      </w:r>
      <w:r w:rsidRPr="00153C1C">
        <w:rPr>
          <w:rFonts w:ascii="Arial" w:hAnsi="Arial" w:cs="Arial"/>
          <w:color w:val="000000" w:themeColor="text1"/>
        </w:rPr>
        <w:lastRenderedPageBreak/>
        <w:t>usuario final. Los parámetros de QoS son: la asignación del ancho de banda, el retardo, la variación del retardo y la pérdida de paquetes.</w:t>
      </w:r>
    </w:p>
    <w:p w14:paraId="0D19F77A"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3837CAD7"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Requerimientos de diversidad y redundancia.</w:t>
      </w:r>
    </w:p>
    <w:p w14:paraId="4F6D6F30" w14:textId="77777777" w:rsidR="00F70E3C" w:rsidRPr="00153C1C" w:rsidRDefault="00F70E3C" w:rsidP="00F70E3C">
      <w:pPr>
        <w:spacing w:after="0"/>
        <w:ind w:left="720"/>
        <w:jc w:val="both"/>
        <w:rPr>
          <w:rFonts w:ascii="Arial" w:hAnsi="Arial" w:cs="Arial"/>
          <w:b/>
          <w:color w:val="000000"/>
        </w:rPr>
      </w:pPr>
    </w:p>
    <w:p w14:paraId="344F54C3" w14:textId="77777777" w:rsidR="00F70E3C" w:rsidRPr="00153C1C" w:rsidRDefault="00F70E3C" w:rsidP="00F70E3C">
      <w:pPr>
        <w:spacing w:after="0"/>
        <w:jc w:val="both"/>
        <w:rPr>
          <w:rFonts w:ascii="Arial" w:hAnsi="Arial" w:cs="Arial"/>
          <w:color w:val="000000"/>
          <w:lang w:eastAsia="x-none"/>
        </w:rPr>
      </w:pPr>
      <w:r w:rsidRPr="00153C1C">
        <w:rPr>
          <w:rFonts w:ascii="Arial" w:hAnsi="Arial" w:cs="Arial"/>
          <w:color w:val="000000"/>
          <w:lang w:eastAsia="x-none"/>
        </w:rPr>
        <w:t>El diseño de la arquitectura de Telcel está diseñada en base a los principios de diversidad y redundancia para asegurar el óptimo desempeño y reducir al mínimo el riesgo de falla o afectación al servicio.</w:t>
      </w:r>
    </w:p>
    <w:p w14:paraId="62738BE3" w14:textId="77777777" w:rsidR="00F70E3C" w:rsidRPr="00153C1C" w:rsidRDefault="00F70E3C" w:rsidP="00F70E3C">
      <w:pPr>
        <w:spacing w:after="0"/>
        <w:jc w:val="both"/>
        <w:rPr>
          <w:rFonts w:ascii="Arial" w:hAnsi="Arial" w:cs="Arial"/>
          <w:color w:val="000000"/>
          <w:lang w:eastAsia="x-none"/>
        </w:rPr>
      </w:pPr>
    </w:p>
    <w:p w14:paraId="05CA7582"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La estructura de la red de señalización ha sido elegida de modo que satisfaga las exigencias más estrictas de </w:t>
      </w:r>
      <w:r w:rsidRPr="00153C1C">
        <w:rPr>
          <w:rFonts w:ascii="Arial" w:hAnsi="Arial" w:cs="Arial"/>
        </w:rPr>
        <w:t>disponibilidad</w:t>
      </w:r>
      <w:r w:rsidRPr="00153C1C">
        <w:rPr>
          <w:rFonts w:ascii="Arial" w:hAnsi="Arial" w:cs="Arial"/>
          <w:color w:val="000000" w:themeColor="text1"/>
        </w:rPr>
        <w:t>, proporcionada por la red de transmisión y señalización. Se ha tenido en cuenta la disponibilidad de los distintos componentes individuales de la red (enlaces de señalización a nivel transmisión, links de señalización a nivel de asociación, Puntos de Señalización (SPCN), y Puntos de Transferencia de Señalización [STP]) para cumplir con el objetivo de diversidad y redundancia.</w:t>
      </w:r>
    </w:p>
    <w:p w14:paraId="430AC13C" w14:textId="77777777" w:rsidR="00F70E3C" w:rsidRPr="00153C1C" w:rsidRDefault="00F70E3C" w:rsidP="00F70E3C">
      <w:pPr>
        <w:spacing w:after="0"/>
        <w:jc w:val="both"/>
        <w:rPr>
          <w:rFonts w:ascii="Arial" w:hAnsi="Arial" w:cs="Arial"/>
          <w:color w:val="000000"/>
        </w:rPr>
      </w:pPr>
    </w:p>
    <w:p w14:paraId="0EA3FFCE" w14:textId="77777777" w:rsidR="00F70E3C" w:rsidRPr="00153C1C" w:rsidRDefault="00F70E3C" w:rsidP="00F70E3C">
      <w:pPr>
        <w:spacing w:after="0"/>
        <w:jc w:val="center"/>
        <w:rPr>
          <w:rFonts w:ascii="Arial" w:hAnsi="Arial" w:cs="Arial"/>
          <w:b/>
          <w:color w:val="000000"/>
        </w:rPr>
        <w:sectPr w:rsidR="00F70E3C" w:rsidRPr="00153C1C" w:rsidSect="00A74FFF">
          <w:type w:val="nextColumn"/>
          <w:pgSz w:w="12240" w:h="15840" w:code="1"/>
          <w:pgMar w:top="2098" w:right="1418" w:bottom="1134" w:left="1418" w:header="709" w:footer="828" w:gutter="0"/>
          <w:cols w:space="708"/>
          <w:docGrid w:linePitch="360"/>
        </w:sectPr>
      </w:pPr>
    </w:p>
    <w:p w14:paraId="44992F9E" w14:textId="77777777" w:rsidR="00F70E3C" w:rsidRPr="00153C1C" w:rsidRDefault="00F70E3C" w:rsidP="00F70E3C">
      <w:pPr>
        <w:spacing w:after="0"/>
        <w:jc w:val="center"/>
        <w:rPr>
          <w:rFonts w:ascii="Arial" w:hAnsi="Arial" w:cs="Arial"/>
          <w:b/>
          <w:color w:val="000000"/>
        </w:rPr>
      </w:pPr>
      <w:r w:rsidRPr="00153C1C">
        <w:rPr>
          <w:rFonts w:ascii="Arial" w:hAnsi="Arial" w:cs="Arial"/>
          <w:b/>
          <w:color w:val="000000"/>
        </w:rPr>
        <w:lastRenderedPageBreak/>
        <w:t>Subanexo C</w:t>
      </w:r>
    </w:p>
    <w:p w14:paraId="43C49990" w14:textId="77777777" w:rsidR="00F70E3C" w:rsidRPr="00153C1C" w:rsidRDefault="00F70E3C" w:rsidP="00F70E3C">
      <w:pPr>
        <w:spacing w:after="0"/>
        <w:jc w:val="center"/>
        <w:rPr>
          <w:rFonts w:ascii="Arial" w:hAnsi="Arial" w:cs="Arial"/>
          <w:b/>
          <w:color w:val="000000"/>
        </w:rPr>
      </w:pPr>
      <w:r w:rsidRPr="00153C1C">
        <w:rPr>
          <w:rFonts w:ascii="Arial" w:hAnsi="Arial" w:cs="Arial"/>
          <w:b/>
          <w:color w:val="000000"/>
        </w:rPr>
        <w:t>Alta y Baja de Coberturas</w:t>
      </w:r>
    </w:p>
    <w:p w14:paraId="684408FE" w14:textId="77777777" w:rsidR="00F70E3C" w:rsidRPr="00153C1C" w:rsidRDefault="00F70E3C" w:rsidP="00F70E3C">
      <w:pPr>
        <w:spacing w:after="0"/>
        <w:jc w:val="center"/>
        <w:rPr>
          <w:rFonts w:ascii="Arial" w:hAnsi="Arial" w:cs="Arial"/>
          <w:b/>
          <w:color w:val="000000"/>
        </w:rPr>
      </w:pPr>
    </w:p>
    <w:p w14:paraId="1519F6C1" w14:textId="77777777" w:rsidR="00F70E3C" w:rsidRPr="00153C1C" w:rsidRDefault="00F70E3C">
      <w:pPr>
        <w:numPr>
          <w:ilvl w:val="0"/>
          <w:numId w:val="35"/>
        </w:numPr>
        <w:spacing w:after="0"/>
        <w:rPr>
          <w:rFonts w:ascii="Arial" w:hAnsi="Arial" w:cs="Arial"/>
          <w:b/>
          <w:color w:val="000000"/>
        </w:rPr>
      </w:pPr>
      <w:r w:rsidRPr="00153C1C">
        <w:rPr>
          <w:rFonts w:ascii="Arial" w:hAnsi="Arial" w:cs="Arial"/>
          <w:b/>
          <w:color w:val="000000"/>
        </w:rPr>
        <w:t>Servicio de la Oferta.</w:t>
      </w:r>
    </w:p>
    <w:p w14:paraId="1158C796" w14:textId="77777777" w:rsidR="00AE2333" w:rsidRDefault="00AE2333" w:rsidP="00F70E3C">
      <w:pPr>
        <w:spacing w:after="0"/>
        <w:jc w:val="both"/>
        <w:rPr>
          <w:rFonts w:ascii="Arial" w:hAnsi="Arial" w:cs="Arial"/>
          <w:color w:val="000000"/>
        </w:rPr>
      </w:pPr>
    </w:p>
    <w:p w14:paraId="201C14F8" w14:textId="0A91AAF9"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rPr>
        <w:t>Telcel proveerá el Servicio de la Oferta al Concesionario por Áreas de Servicio específicas, las cuales estarán conformadas por: LAC, RAC y TAC con las que cuenta la Red Pública de Telecomunicaciones de Telcel, a efecto de permitir la administración de coberturas por el Concesionario. Asimismo, Telcel permitirá que el Concesionario haga uso de herramientas propias que les permitirán direccionar el tráfico a su Red en aquellas áreas donde cuenten con servicio. En el entendido que el servicio prestado en una LAC, RAC y TAC no solicitada no es parte del Convenio y por tanto no es sujeto de pago.</w:t>
      </w:r>
    </w:p>
    <w:p w14:paraId="705D332D" w14:textId="77777777" w:rsidR="00F70E3C" w:rsidRPr="00153C1C" w:rsidRDefault="00F70E3C" w:rsidP="00F70E3C">
      <w:pPr>
        <w:spacing w:after="0"/>
        <w:jc w:val="both"/>
        <w:rPr>
          <w:rFonts w:ascii="Arial" w:hAnsi="Arial" w:cs="Arial"/>
          <w:color w:val="000000"/>
        </w:rPr>
      </w:pPr>
    </w:p>
    <w:p w14:paraId="42813152"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Para que las Partes estén en condiciones de negociar las áreas de cobertura se atendrán a lo siguiente:</w:t>
      </w:r>
    </w:p>
    <w:p w14:paraId="714DE6E2" w14:textId="77777777" w:rsidR="00F70E3C" w:rsidRPr="00153C1C" w:rsidRDefault="00F70E3C" w:rsidP="00F70E3C">
      <w:pPr>
        <w:spacing w:after="0"/>
        <w:jc w:val="both"/>
        <w:rPr>
          <w:rFonts w:ascii="Arial" w:hAnsi="Arial" w:cs="Arial"/>
          <w:color w:val="000000"/>
        </w:rPr>
      </w:pPr>
    </w:p>
    <w:p w14:paraId="549F72F9" w14:textId="77777777" w:rsidR="00F70E3C" w:rsidRPr="00153C1C" w:rsidRDefault="00F70E3C">
      <w:pPr>
        <w:numPr>
          <w:ilvl w:val="3"/>
          <w:numId w:val="20"/>
        </w:numPr>
        <w:spacing w:after="0"/>
        <w:jc w:val="both"/>
        <w:rPr>
          <w:rFonts w:ascii="Arial" w:hAnsi="Arial" w:cs="Arial"/>
          <w:color w:val="000000" w:themeColor="text1"/>
        </w:rPr>
      </w:pPr>
      <w:r w:rsidRPr="00153C1C">
        <w:rPr>
          <w:rFonts w:ascii="Arial" w:hAnsi="Arial" w:cs="Arial"/>
          <w:color w:val="000000"/>
        </w:rPr>
        <w:t xml:space="preserve">Telcel proporcionará a los Concesionarios Solicitantes, a través del SEG, los mapas de cobertura por Áreas de Servicio (LAC, RAC y TAC) de su Red según corresponda conforme al numeral 9 del Anexo II Acuerdos Técnicos, a fin de que el Concesionario determine las Áreas de Servicio donde requiere el Servicio; asimismo, Telcel mantendrá actualizada la información de los mapas de cobertura en la medida en que se modifique o habilite infraestructura para la prestación de servicios a sus usuarios finales. Lo anterior, en el entendido de que los Servicios de la Oferta prestados en aquellas áreas en las que el Concesionario cuente con infraestructura o preste el servicio móvil, </w:t>
      </w:r>
      <w:r w:rsidRPr="00015658">
        <w:rPr>
          <w:rFonts w:ascii="Arial" w:hAnsi="Arial" w:cs="Arial"/>
          <w:b/>
          <w:bCs/>
          <w:color w:val="000000"/>
        </w:rPr>
        <w:t>las Partes pactarán una tarifa, distinta a la convenida en el presente Convenio</w:t>
      </w:r>
      <w:r w:rsidRPr="00153C1C">
        <w:rPr>
          <w:rFonts w:ascii="Arial" w:hAnsi="Arial" w:cs="Arial"/>
          <w:color w:val="000000"/>
        </w:rPr>
        <w:t>.</w:t>
      </w:r>
    </w:p>
    <w:p w14:paraId="040A9280" w14:textId="77777777" w:rsidR="00F70E3C" w:rsidRPr="00153C1C" w:rsidRDefault="00F70E3C" w:rsidP="00F70E3C">
      <w:pPr>
        <w:spacing w:after="0"/>
        <w:ind w:left="1920"/>
        <w:jc w:val="both"/>
        <w:rPr>
          <w:rFonts w:ascii="Arial" w:hAnsi="Arial" w:cs="Arial"/>
          <w:color w:val="000000" w:themeColor="text1"/>
        </w:rPr>
      </w:pPr>
    </w:p>
    <w:p w14:paraId="24A2FC63" w14:textId="77777777" w:rsidR="00F70E3C" w:rsidRPr="00AF4085" w:rsidRDefault="00F70E3C">
      <w:pPr>
        <w:numPr>
          <w:ilvl w:val="3"/>
          <w:numId w:val="20"/>
        </w:numPr>
        <w:spacing w:after="0"/>
        <w:jc w:val="both"/>
        <w:rPr>
          <w:rFonts w:ascii="Arial" w:hAnsi="Arial" w:cs="Arial"/>
          <w:color w:val="000000" w:themeColor="text1"/>
        </w:rPr>
      </w:pPr>
      <w:r w:rsidRPr="00153C1C">
        <w:rPr>
          <w:rFonts w:ascii="Arial" w:hAnsi="Arial" w:cs="Arial"/>
          <w:color w:val="000000"/>
        </w:rPr>
        <w:t>Telcel permitirá el uso de herramientas de steering conforme a los estándares internacionales</w:t>
      </w:r>
      <w:r w:rsidRPr="00153C1C">
        <w:rPr>
          <w:rStyle w:val="Refdenotaalpie"/>
          <w:rFonts w:ascii="Arial" w:hAnsi="Arial" w:cs="Arial"/>
          <w:color w:val="000000"/>
        </w:rPr>
        <w:footnoteReference w:id="8"/>
      </w:r>
      <w:r w:rsidRPr="00153C1C">
        <w:rPr>
          <w:rFonts w:ascii="Arial" w:hAnsi="Arial" w:cs="Arial"/>
          <w:color w:val="000000"/>
        </w:rPr>
        <w:t xml:space="preserve"> para que el Concesionario redireccione su tráfico a su Red origen, por lo cual, el Concesionario tomará las medidas necesarias para evitar el uso excesivo en la señalización. </w:t>
      </w:r>
      <w:r w:rsidRPr="00153C1C">
        <w:rPr>
          <w:rFonts w:ascii="Arial" w:hAnsi="Arial" w:cs="Arial"/>
        </w:rPr>
        <w:t>Debido a la naturaleza de la restricción del servicio por LAC, RAC y TAC, el Concesionario reconoce que, cualquier direccionamiento de tráfico y/o cambio de cobertura a la propia, involucra la terminación o caída de la sesión de voz y/o datos, por lo cual, Telcel no garantiza la continuidad del servicio en los supuestos mencionados.</w:t>
      </w:r>
    </w:p>
    <w:p w14:paraId="1BB92B2C" w14:textId="77777777" w:rsidR="00F70E3C" w:rsidRDefault="00F70E3C" w:rsidP="00F70E3C">
      <w:pPr>
        <w:spacing w:after="0"/>
        <w:jc w:val="both"/>
        <w:rPr>
          <w:rFonts w:ascii="Arial" w:hAnsi="Arial" w:cs="Arial"/>
          <w:color w:val="000000"/>
        </w:rPr>
      </w:pPr>
    </w:p>
    <w:p w14:paraId="29B9FC38" w14:textId="1A218A7D"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En el entendido que, el Concesionario cuenta con la capacidad para redireccionar el tráfico hacia su Red origen, por lo que en caso </w:t>
      </w:r>
      <w:r w:rsidR="00A24E56">
        <w:rPr>
          <w:rFonts w:ascii="Arial" w:hAnsi="Arial" w:cs="Arial"/>
          <w:color w:val="000000"/>
        </w:rPr>
        <w:t xml:space="preserve">de </w:t>
      </w:r>
      <w:r w:rsidRPr="00153C1C">
        <w:rPr>
          <w:rFonts w:ascii="Arial" w:hAnsi="Arial" w:cs="Arial"/>
          <w:color w:val="000000"/>
        </w:rPr>
        <w:t xml:space="preserve">que decidiera utilizar la Red Pública de Telecomunicaciones </w:t>
      </w:r>
      <w:r w:rsidRPr="00153C1C">
        <w:rPr>
          <w:rFonts w:ascii="Arial" w:hAnsi="Arial" w:cs="Arial"/>
          <w:color w:val="000000"/>
        </w:rPr>
        <w:lastRenderedPageBreak/>
        <w:t xml:space="preserve">de Telcel como red de soporte en las áreas en donde preste el servicio móvil, </w:t>
      </w:r>
      <w:r w:rsidRPr="00015658">
        <w:rPr>
          <w:rFonts w:ascii="Arial" w:hAnsi="Arial" w:cs="Arial"/>
          <w:b/>
          <w:bCs/>
          <w:color w:val="000000"/>
        </w:rPr>
        <w:t>el Concesionario pagará como contraprestación la cantidad que resulte del tráfico cursado en la Red de Telcel, atendiendo a la definición de los Servicios Adicionales a la Oferta</w:t>
      </w:r>
      <w:r w:rsidRPr="00153C1C">
        <w:rPr>
          <w:rFonts w:ascii="Arial" w:hAnsi="Arial" w:cs="Arial"/>
          <w:color w:val="000000"/>
        </w:rPr>
        <w:t>.</w:t>
      </w:r>
    </w:p>
    <w:p w14:paraId="5F0DC3E3" w14:textId="77777777" w:rsidR="00F70E3C" w:rsidRPr="00153C1C" w:rsidRDefault="00F70E3C" w:rsidP="00F70E3C">
      <w:pPr>
        <w:spacing w:after="0"/>
        <w:ind w:left="1920"/>
        <w:jc w:val="both"/>
        <w:rPr>
          <w:rFonts w:ascii="Arial" w:hAnsi="Arial" w:cs="Arial"/>
          <w:color w:val="000000"/>
        </w:rPr>
      </w:pPr>
    </w:p>
    <w:p w14:paraId="2E20C99C" w14:textId="77777777" w:rsidR="00F70E3C" w:rsidRPr="00153C1C" w:rsidRDefault="00F70E3C">
      <w:pPr>
        <w:numPr>
          <w:ilvl w:val="1"/>
          <w:numId w:val="20"/>
        </w:numPr>
        <w:spacing w:after="0"/>
        <w:ind w:hanging="1014"/>
        <w:jc w:val="both"/>
        <w:rPr>
          <w:rFonts w:ascii="Arial" w:hAnsi="Arial" w:cs="Arial"/>
          <w:b/>
          <w:color w:val="000000"/>
        </w:rPr>
      </w:pPr>
      <w:r w:rsidRPr="00153C1C">
        <w:rPr>
          <w:rFonts w:ascii="Arial" w:hAnsi="Arial" w:cs="Arial"/>
          <w:b/>
          <w:color w:val="000000"/>
        </w:rPr>
        <w:t>Mapas de Cobertura por Área de Servicio.</w:t>
      </w:r>
    </w:p>
    <w:p w14:paraId="3AE33FF6" w14:textId="77777777" w:rsidR="00F70E3C" w:rsidRDefault="00F70E3C" w:rsidP="00F70E3C">
      <w:pPr>
        <w:autoSpaceDE w:val="0"/>
        <w:autoSpaceDN w:val="0"/>
        <w:adjustRightInd w:val="0"/>
        <w:spacing w:after="0"/>
        <w:jc w:val="both"/>
        <w:rPr>
          <w:rFonts w:ascii="Arial" w:hAnsi="Arial" w:cs="Arial"/>
          <w:spacing w:val="-1"/>
        </w:rPr>
      </w:pPr>
    </w:p>
    <w:p w14:paraId="3B19957D"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rPr>
        <w:t>En los términos antes señalados, Telcel proporcionará la información por Área de Servicio (LAC, RAC y TAC según sea el caso), en el supuesto de que el Concesionario requiera el servicio en un Área de Servicio específica que implique modificaciones a la estructura actual de las Áreas de Servicio en la Red de Telcel y se determine que es técnicamente factible, el Servicio se proporcionará con el previo acuerdo entre las Partes, y se sujetará al plazo de implementación descrito en el Anexo IX Procedimiento de Solicitud de Servicios, numeral 3 y los costos que al efecto se determinen, serán cubiertos por el Concesionario. En caso de no ser técnicamente factible modificar la estructura actual del Área de Servicio de Telcel como lo solicitó el Concesionario, Telcel proporcionará al Concesionario a través del SEG un reporte justificando las razones por la que no es técnicamente factible hacerlo. Dicho reporte deberá proporcionarse al momento de notificar a través del SEG tal imposibilidad técnica.</w:t>
      </w:r>
    </w:p>
    <w:p w14:paraId="5F889D12" w14:textId="77777777" w:rsidR="00F70E3C" w:rsidRPr="009431B7" w:rsidRDefault="00F70E3C" w:rsidP="00F70E3C">
      <w:pPr>
        <w:autoSpaceDE w:val="0"/>
        <w:autoSpaceDN w:val="0"/>
        <w:adjustRightInd w:val="0"/>
        <w:spacing w:after="0"/>
        <w:jc w:val="both"/>
        <w:rPr>
          <w:rFonts w:ascii="Arial" w:hAnsi="Arial" w:cs="Arial"/>
          <w:spacing w:val="-1"/>
        </w:rPr>
      </w:pPr>
    </w:p>
    <w:p w14:paraId="16FEB261" w14:textId="77777777" w:rsidR="00F70E3C" w:rsidRDefault="00F70E3C" w:rsidP="00F70E3C">
      <w:pPr>
        <w:autoSpaceDE w:val="0"/>
        <w:autoSpaceDN w:val="0"/>
        <w:adjustRightInd w:val="0"/>
        <w:spacing w:after="0"/>
        <w:jc w:val="both"/>
        <w:rPr>
          <w:rFonts w:ascii="Arial" w:hAnsi="Arial" w:cs="Arial"/>
        </w:rPr>
      </w:pPr>
      <w:r w:rsidRPr="00153C1C">
        <w:rPr>
          <w:rFonts w:ascii="Arial" w:hAnsi="Arial" w:cs="Arial"/>
          <w:spacing w:val="-1"/>
        </w:rPr>
        <w:t xml:space="preserve">En caso de no llegar a algún acuerdo sobre la prestación de los servicios cualquiera de las partes podrá solicitar al Instituto la resolución del desacuerdo conforme a </w:t>
      </w:r>
      <w:r w:rsidRPr="00153C1C">
        <w:rPr>
          <w:rFonts w:ascii="Arial" w:hAnsi="Arial" w:cs="Arial"/>
        </w:rPr>
        <w:t>lo establecido en la Medida Septuagésima Tercera de las Medidas.</w:t>
      </w:r>
    </w:p>
    <w:p w14:paraId="440DE9DC" w14:textId="77777777" w:rsidR="00F70E3C" w:rsidRDefault="00F70E3C" w:rsidP="00F70E3C">
      <w:pPr>
        <w:autoSpaceDE w:val="0"/>
        <w:autoSpaceDN w:val="0"/>
        <w:adjustRightInd w:val="0"/>
        <w:spacing w:after="0"/>
        <w:jc w:val="both"/>
        <w:rPr>
          <w:rFonts w:ascii="Arial" w:hAnsi="Arial" w:cs="Arial"/>
        </w:rPr>
      </w:pPr>
    </w:p>
    <w:p w14:paraId="64D186B8" w14:textId="77777777" w:rsidR="00F70E3C" w:rsidRPr="00153C1C" w:rsidRDefault="00F70E3C" w:rsidP="00F70E3C">
      <w:pPr>
        <w:spacing w:after="0"/>
        <w:jc w:val="both"/>
        <w:rPr>
          <w:rFonts w:ascii="Arial" w:hAnsi="Arial" w:cs="Arial"/>
          <w:color w:val="000000"/>
        </w:rPr>
      </w:pPr>
      <w:bookmarkStart w:id="14" w:name="_Hlk114432265"/>
      <w:r w:rsidRPr="00153C1C">
        <w:rPr>
          <w:rFonts w:ascii="Arial" w:hAnsi="Arial" w:cs="Arial"/>
          <w:color w:val="000000"/>
        </w:rPr>
        <w:t>Siendo las LAC, RAC y TAC el mínimo de cobertura disponible, las Partes acuerdan que los sitios y/o celdas que no sean técnicamente factible dividir, podrán considerarse Servicios Adicionales de la Oferta, conforme a la arquitectura y planeación de la Red Pública de Telecomunicaciones de Telcel. Telcel podrá hacer modificaciones a las LAC, RAC y TAC, solicitadas y/o operando para el Concesionario, para lo cual deberá observar el principio de evitar o minimizar los traslapes entre la cobertura del Concesionario Solicitante y Telcel en las Áreas de Servicio donde ya le presta el servicio al Concesionario Solicitante. El Instituto podrá requerir a Telcel los reportes y/o soportes necesarios que justifiquen el diseño de la Red que garantice la mejor calidad de los Servicios, incluyendo la justificación de los traslapes de cobertura.</w:t>
      </w:r>
    </w:p>
    <w:p w14:paraId="552A2CF7" w14:textId="77777777" w:rsidR="00F70E3C" w:rsidRPr="00153C1C" w:rsidRDefault="00F70E3C" w:rsidP="00F70E3C">
      <w:pPr>
        <w:spacing w:after="0"/>
        <w:jc w:val="both"/>
        <w:rPr>
          <w:rFonts w:ascii="Arial" w:hAnsi="Arial" w:cs="Arial"/>
          <w:color w:val="000000"/>
        </w:rPr>
      </w:pPr>
    </w:p>
    <w:p w14:paraId="4E0BDDB1"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pone a disposición del Concesionario en el SEG los Mapas de Cobertura en términos del numeral 9 del Anexo II Acuerdos Técnicos y en cumplimiento con la Medida Vigésima Séptima del Anexo 1 de la Resolución de Preponderancia.</w:t>
      </w:r>
    </w:p>
    <w:bookmarkEnd w:id="14"/>
    <w:p w14:paraId="3844A099" w14:textId="77777777" w:rsidR="00F70E3C" w:rsidRPr="00153C1C" w:rsidRDefault="00F70E3C" w:rsidP="00F70E3C">
      <w:pPr>
        <w:spacing w:after="0"/>
        <w:jc w:val="both"/>
        <w:rPr>
          <w:rFonts w:ascii="Arial" w:hAnsi="Arial" w:cs="Arial"/>
          <w:color w:val="000000"/>
        </w:rPr>
      </w:pPr>
    </w:p>
    <w:p w14:paraId="3BD1EA7E" w14:textId="77777777" w:rsidR="00F70E3C" w:rsidRPr="00153C1C" w:rsidRDefault="00F70E3C" w:rsidP="00F70E3C">
      <w:pPr>
        <w:spacing w:after="0"/>
        <w:jc w:val="both"/>
        <w:rPr>
          <w:rFonts w:ascii="Arial" w:hAnsi="Arial" w:cs="Arial"/>
          <w:b/>
          <w:color w:val="000000"/>
        </w:rPr>
      </w:pPr>
      <w:r w:rsidRPr="00153C1C">
        <w:rPr>
          <w:rFonts w:ascii="Arial" w:hAnsi="Arial" w:cs="Arial"/>
          <w:b/>
          <w:color w:val="000000"/>
        </w:rPr>
        <w:t>Modificaciones de Cobertura</w:t>
      </w:r>
    </w:p>
    <w:p w14:paraId="7F1DC69A"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notificará a través del SEG a los Concesionarios Solicitantes sobre las modificaciones que realice a sus coberturas </w:t>
      </w:r>
      <w:r>
        <w:rPr>
          <w:rFonts w:ascii="Arial" w:hAnsi="Arial" w:cs="Arial"/>
          <w:color w:val="000000"/>
        </w:rPr>
        <w:t xml:space="preserve">a más tardar </w:t>
      </w:r>
      <w:r w:rsidRPr="00153C1C">
        <w:rPr>
          <w:rFonts w:ascii="Arial" w:hAnsi="Arial" w:cs="Arial"/>
          <w:color w:val="000000"/>
        </w:rPr>
        <w:t xml:space="preserve">el día </w:t>
      </w:r>
      <w:r>
        <w:rPr>
          <w:rFonts w:ascii="Arial" w:hAnsi="Arial" w:cs="Arial"/>
          <w:color w:val="000000"/>
        </w:rPr>
        <w:t>10</w:t>
      </w:r>
      <w:r w:rsidRPr="00153C1C">
        <w:rPr>
          <w:rFonts w:ascii="Arial" w:hAnsi="Arial" w:cs="Arial"/>
          <w:color w:val="000000"/>
        </w:rPr>
        <w:t xml:space="preserve"> de cada mes, en los siguientes términos:</w:t>
      </w:r>
    </w:p>
    <w:p w14:paraId="3458F230" w14:textId="77777777" w:rsidR="00F70E3C" w:rsidRPr="00153C1C" w:rsidRDefault="00F70E3C" w:rsidP="00F70E3C">
      <w:pPr>
        <w:spacing w:after="0"/>
        <w:jc w:val="both"/>
        <w:rPr>
          <w:rFonts w:ascii="Arial" w:hAnsi="Arial" w:cs="Arial"/>
          <w:color w:val="000000"/>
        </w:rPr>
      </w:pPr>
    </w:p>
    <w:p w14:paraId="534FF92C" w14:textId="77777777" w:rsidR="00F70E3C" w:rsidRPr="00153C1C" w:rsidRDefault="00F70E3C">
      <w:pPr>
        <w:numPr>
          <w:ilvl w:val="2"/>
          <w:numId w:val="20"/>
        </w:numPr>
        <w:spacing w:after="0"/>
        <w:jc w:val="both"/>
        <w:rPr>
          <w:rFonts w:ascii="Arial" w:hAnsi="Arial" w:cs="Arial"/>
        </w:rPr>
      </w:pPr>
      <w:r w:rsidRPr="00153C1C">
        <w:rPr>
          <w:rFonts w:ascii="Arial" w:hAnsi="Arial" w:cs="Arial"/>
          <w:b/>
        </w:rPr>
        <w:t>Cambios Menores</w:t>
      </w:r>
      <w:r w:rsidRPr="00153C1C">
        <w:rPr>
          <w:rFonts w:ascii="Arial" w:hAnsi="Arial" w:cs="Arial"/>
        </w:rPr>
        <w:t xml:space="preserve"> – Se refiere a los cambios dinámicos y que se hacen continuamente en las redes para garantizar temas de Calidad. El </w:t>
      </w:r>
      <w:r w:rsidRPr="00153C1C">
        <w:rPr>
          <w:rFonts w:ascii="Arial" w:hAnsi="Arial" w:cs="Arial"/>
        </w:rPr>
        <w:lastRenderedPageBreak/>
        <w:t>Concesionario podrá monitorear el impacto a su Cobertura a partir de esta información con herramientas propias.</w:t>
      </w:r>
    </w:p>
    <w:p w14:paraId="3E16EFBE" w14:textId="77777777" w:rsidR="00F70E3C" w:rsidRPr="00153C1C" w:rsidRDefault="00F70E3C" w:rsidP="00F70E3C">
      <w:pPr>
        <w:spacing w:after="0"/>
        <w:ind w:left="2160"/>
        <w:jc w:val="both"/>
        <w:rPr>
          <w:rFonts w:ascii="Arial" w:hAnsi="Arial" w:cs="Arial"/>
        </w:rPr>
      </w:pPr>
    </w:p>
    <w:p w14:paraId="10F80EF0" w14:textId="77777777" w:rsidR="00F70E3C" w:rsidRPr="00153C1C" w:rsidRDefault="00F70E3C">
      <w:pPr>
        <w:numPr>
          <w:ilvl w:val="2"/>
          <w:numId w:val="20"/>
        </w:numPr>
        <w:spacing w:after="0"/>
        <w:jc w:val="both"/>
        <w:rPr>
          <w:rFonts w:ascii="Arial" w:hAnsi="Arial" w:cs="Arial"/>
        </w:rPr>
      </w:pPr>
      <w:r w:rsidRPr="00153C1C">
        <w:rPr>
          <w:rFonts w:ascii="Arial" w:hAnsi="Arial" w:cs="Arial"/>
          <w:b/>
        </w:rPr>
        <w:t>Nuevos sitios –</w:t>
      </w:r>
      <w:r w:rsidRPr="00153C1C">
        <w:rPr>
          <w:rFonts w:ascii="Arial" w:hAnsi="Arial" w:cs="Arial"/>
        </w:rPr>
        <w:t xml:space="preserve"> Telcel como parte de su estrategia de diseño de Red notificará el listado de ID de sitios/celdas que entren a operar en LAC, RAC y TAC en donde el Concesionario cuente con los Servicios de la Oferta, y que no impliquen un cambio de cobertura. Los sitios/sectores nuevos obedecerán a los siguientes supuestos; (i) optimización; (ii) calidad; (iii) capacidad, entre otros.</w:t>
      </w:r>
    </w:p>
    <w:p w14:paraId="1761C889" w14:textId="77777777" w:rsidR="00F70E3C" w:rsidRPr="00153C1C" w:rsidRDefault="00F70E3C" w:rsidP="00F70E3C">
      <w:pPr>
        <w:spacing w:after="0"/>
        <w:ind w:left="2160"/>
        <w:jc w:val="both"/>
        <w:rPr>
          <w:rFonts w:ascii="Arial" w:hAnsi="Arial" w:cs="Arial"/>
        </w:rPr>
      </w:pPr>
    </w:p>
    <w:p w14:paraId="1D56DDDA" w14:textId="77777777" w:rsidR="00F70E3C" w:rsidRPr="00153C1C" w:rsidRDefault="00F70E3C">
      <w:pPr>
        <w:numPr>
          <w:ilvl w:val="2"/>
          <w:numId w:val="20"/>
        </w:numPr>
        <w:spacing w:after="0"/>
        <w:jc w:val="both"/>
        <w:rPr>
          <w:rFonts w:ascii="Arial" w:hAnsi="Arial" w:cs="Arial"/>
        </w:rPr>
      </w:pPr>
      <w:r w:rsidRPr="00153C1C">
        <w:rPr>
          <w:rFonts w:ascii="Arial" w:hAnsi="Arial" w:cs="Arial"/>
          <w:b/>
        </w:rPr>
        <w:t>Cambios Mayores</w:t>
      </w:r>
      <w:r w:rsidRPr="00153C1C">
        <w:rPr>
          <w:rFonts w:ascii="Arial" w:hAnsi="Arial" w:cs="Arial"/>
        </w:rPr>
        <w:t xml:space="preserve"> – Se refiere a cambios que puedan afectar de manera significativa la cobertura de las LAC, RAC, TAC en donde el Concesionario cuente con los Servicios de la Oferta. Estos se refieren a sitios/sectores nuevos, baja de sitios, partición y/o modificación, rehomings, reubicacion, cambio de antenas, solicitudes de otros Concesionarios y que por temas de diseño sea necesaria la modificación. </w:t>
      </w:r>
    </w:p>
    <w:p w14:paraId="2889C2DF" w14:textId="77777777" w:rsidR="00F70E3C" w:rsidRPr="00153C1C" w:rsidRDefault="00F70E3C" w:rsidP="00F70E3C">
      <w:pPr>
        <w:spacing w:after="0"/>
        <w:ind w:left="2160"/>
        <w:jc w:val="both"/>
        <w:rPr>
          <w:rFonts w:ascii="Arial" w:hAnsi="Arial" w:cs="Arial"/>
        </w:rPr>
      </w:pPr>
    </w:p>
    <w:p w14:paraId="4805B436" w14:textId="77777777" w:rsidR="00F70E3C" w:rsidRPr="00153C1C" w:rsidRDefault="00F70E3C" w:rsidP="00F70E3C">
      <w:pPr>
        <w:spacing w:after="0"/>
        <w:ind w:left="2160"/>
        <w:jc w:val="both"/>
        <w:rPr>
          <w:rFonts w:ascii="Arial" w:hAnsi="Arial" w:cs="Arial"/>
        </w:rPr>
      </w:pPr>
      <w:r w:rsidRPr="00153C1C">
        <w:rPr>
          <w:rFonts w:ascii="Arial" w:hAnsi="Arial" w:cs="Arial"/>
        </w:rPr>
        <w:t>En dicho supuesto Telcel actuará bajo el principio de evitar o minimizar los empalmes entre la cobertura del Concesionario Solicitante y Telcel en las Áreas de Servicio donde ya le presta el servicio al Concesionario Solicitante.</w:t>
      </w:r>
    </w:p>
    <w:p w14:paraId="1DDF553C" w14:textId="77777777" w:rsidR="00F70E3C" w:rsidRPr="00153C1C" w:rsidRDefault="00F70E3C" w:rsidP="00F70E3C">
      <w:pPr>
        <w:spacing w:after="0"/>
        <w:ind w:left="1800"/>
        <w:jc w:val="both"/>
        <w:rPr>
          <w:rFonts w:ascii="Arial" w:hAnsi="Arial" w:cs="Arial"/>
        </w:rPr>
      </w:pPr>
    </w:p>
    <w:p w14:paraId="1BD59B91" w14:textId="77777777" w:rsidR="00F70E3C" w:rsidRPr="00153C1C" w:rsidRDefault="00F70E3C">
      <w:pPr>
        <w:pStyle w:val="Prrafodelista"/>
        <w:numPr>
          <w:ilvl w:val="2"/>
          <w:numId w:val="20"/>
        </w:numPr>
        <w:spacing w:line="276" w:lineRule="auto"/>
        <w:contextualSpacing/>
        <w:jc w:val="both"/>
        <w:rPr>
          <w:rFonts w:cs="Arial"/>
          <w:sz w:val="22"/>
        </w:rPr>
      </w:pPr>
      <w:r w:rsidRPr="00153C1C">
        <w:rPr>
          <w:rFonts w:cs="Arial"/>
          <w:b/>
          <w:sz w:val="22"/>
        </w:rPr>
        <w:t xml:space="preserve">Incidencias de Servicio </w:t>
      </w:r>
      <w:r w:rsidRPr="00153C1C">
        <w:rPr>
          <w:rFonts w:cs="Arial"/>
          <w:sz w:val="22"/>
        </w:rPr>
        <w:t>– En caso de que no sea técnicamente factible evitar los traslapes de cobertura; el Concesionario una vez recibida la notificación de cambios mayores deberá indicar a Telcel en un plazo de hasta 5 (cinco) días naturales: i) su conformidad con las modificaciones o bien ii) la solicitud de baja de cobertura de las LAC, RAC TAC afectadas, la cual Telcel realizará conforme a los tiempos indicados en el párrafo siguiente:</w:t>
      </w:r>
    </w:p>
    <w:p w14:paraId="6CBDC910" w14:textId="77777777" w:rsidR="00F70E3C" w:rsidRPr="00153C1C" w:rsidRDefault="00F70E3C" w:rsidP="00F70E3C">
      <w:pPr>
        <w:spacing w:after="0"/>
        <w:ind w:left="2160"/>
        <w:jc w:val="both"/>
        <w:rPr>
          <w:rFonts w:ascii="Arial" w:hAnsi="Arial" w:cs="Arial"/>
          <w:color w:val="000000"/>
        </w:rPr>
      </w:pPr>
    </w:p>
    <w:p w14:paraId="47D75E47" w14:textId="77777777" w:rsidR="00F70E3C" w:rsidRPr="00153C1C" w:rsidRDefault="00F70E3C" w:rsidP="00F70E3C">
      <w:pPr>
        <w:spacing w:after="0"/>
        <w:ind w:left="2160"/>
        <w:jc w:val="both"/>
        <w:rPr>
          <w:rFonts w:ascii="Arial" w:hAnsi="Arial" w:cs="Arial"/>
          <w:color w:val="000000"/>
        </w:rPr>
      </w:pPr>
      <w:r w:rsidRPr="00153C1C">
        <w:rPr>
          <w:rFonts w:ascii="Arial" w:hAnsi="Arial" w:cs="Arial"/>
        </w:rPr>
        <w:t>Cuando Telcel y/o el Concesionario identifican incidencias (traslapes, mala calidad de servicio, exceso de señalización, problemas de capacidad, etc.), se deberá realizar la notificación correspondiente con el fin de validar la causa raíz y solución; en caso de determinar que la incidencia es debido a la configuración de la LAC, RAC y TAC y no sea posible la reconfiguración de la misma, al poner en riesgo la Red de cualquiera de las Partes, de común acuerdo se realizará la baja de dicha Cobertura como emergencia, la cual deberá ser efectuada en un plazo no mayor a 48 (cuarenta y ocho) horas hábiles.</w:t>
      </w:r>
    </w:p>
    <w:p w14:paraId="2C48A030" w14:textId="77777777" w:rsidR="00F70E3C" w:rsidRPr="00153C1C" w:rsidRDefault="00F70E3C" w:rsidP="00F70E3C">
      <w:pPr>
        <w:spacing w:after="0"/>
        <w:jc w:val="both"/>
        <w:rPr>
          <w:rFonts w:ascii="Arial" w:hAnsi="Arial" w:cs="Arial"/>
          <w:color w:val="000000"/>
        </w:rPr>
      </w:pPr>
    </w:p>
    <w:p w14:paraId="79361578" w14:textId="77777777" w:rsidR="00F70E3C" w:rsidRPr="00153C1C" w:rsidRDefault="00F70E3C">
      <w:pPr>
        <w:pStyle w:val="Prrafodelista"/>
        <w:numPr>
          <w:ilvl w:val="1"/>
          <w:numId w:val="20"/>
        </w:numPr>
        <w:spacing w:line="276" w:lineRule="auto"/>
        <w:contextualSpacing/>
        <w:rPr>
          <w:rFonts w:cs="Arial"/>
          <w:b/>
          <w:sz w:val="22"/>
          <w:szCs w:val="22"/>
        </w:rPr>
      </w:pPr>
      <w:r w:rsidRPr="00153C1C">
        <w:rPr>
          <w:rFonts w:cs="Arial"/>
          <w:b/>
          <w:sz w:val="22"/>
          <w:szCs w:val="22"/>
        </w:rPr>
        <w:t>Modificación de las Áreas de Servicio.</w:t>
      </w:r>
    </w:p>
    <w:p w14:paraId="0C0F4508" w14:textId="77777777" w:rsidR="00AE2333" w:rsidRDefault="00AE2333" w:rsidP="00F70E3C">
      <w:pPr>
        <w:spacing w:after="0"/>
        <w:jc w:val="both"/>
        <w:rPr>
          <w:rFonts w:ascii="Arial" w:hAnsi="Arial" w:cs="Arial"/>
          <w:color w:val="000000"/>
        </w:rPr>
      </w:pPr>
    </w:p>
    <w:p w14:paraId="2AE29A1A" w14:textId="4AB7E66A" w:rsidR="00F70E3C" w:rsidRPr="00937EBE" w:rsidRDefault="00F70E3C" w:rsidP="00F70E3C">
      <w:pPr>
        <w:spacing w:after="0"/>
        <w:jc w:val="both"/>
        <w:rPr>
          <w:rFonts w:cs="Arial"/>
          <w:color w:val="000000"/>
        </w:rPr>
      </w:pPr>
      <w:r w:rsidRPr="00937EBE">
        <w:rPr>
          <w:rFonts w:ascii="Arial" w:hAnsi="Arial" w:cs="Arial"/>
          <w:color w:val="000000"/>
        </w:rPr>
        <w:lastRenderedPageBreak/>
        <w:t xml:space="preserve">Telcel realizará la modificación de la configuración de sus LAC, RAC y/o TAC en donde sea técnicamente factible para atender las necesidades de los Concesionarios Solicitantes a fin de reducir traslapes de cobertura entre las redes de los Concesionarios y la Red de Telcel. En particular, se otorgará preferencia a la definición de LAC, RAC y TAC para la cobertura específica de tramos carreteros y zonas rurales. </w:t>
      </w:r>
    </w:p>
    <w:p w14:paraId="523E9483" w14:textId="77777777" w:rsidR="00F70E3C" w:rsidRPr="00153C1C" w:rsidRDefault="00F70E3C" w:rsidP="00F70E3C">
      <w:pPr>
        <w:spacing w:after="0"/>
        <w:jc w:val="both"/>
        <w:rPr>
          <w:rFonts w:ascii="Arial" w:hAnsi="Arial" w:cs="Arial"/>
          <w:color w:val="000000"/>
        </w:rPr>
        <w:sectPr w:rsidR="00F70E3C" w:rsidRPr="00153C1C" w:rsidSect="00A74FFF">
          <w:type w:val="nextColumn"/>
          <w:pgSz w:w="12240" w:h="15840" w:code="1"/>
          <w:pgMar w:top="2098" w:right="1418" w:bottom="1134" w:left="1418" w:header="709" w:footer="828" w:gutter="0"/>
          <w:cols w:space="708"/>
          <w:docGrid w:linePitch="360"/>
        </w:sectPr>
      </w:pPr>
    </w:p>
    <w:p w14:paraId="45D440DA" w14:textId="77777777" w:rsidR="00F70E3C" w:rsidRPr="00153C1C" w:rsidRDefault="00F70E3C" w:rsidP="00F70E3C">
      <w:pPr>
        <w:spacing w:after="0"/>
        <w:contextualSpacing/>
        <w:jc w:val="center"/>
        <w:rPr>
          <w:rFonts w:ascii="Arial" w:hAnsi="Arial" w:cs="Arial"/>
          <w:b/>
        </w:rPr>
      </w:pPr>
      <w:r w:rsidRPr="00153C1C">
        <w:rPr>
          <w:rFonts w:ascii="Arial" w:hAnsi="Arial" w:cs="Arial"/>
          <w:b/>
        </w:rPr>
        <w:lastRenderedPageBreak/>
        <w:t>Subanexo D</w:t>
      </w:r>
    </w:p>
    <w:p w14:paraId="7AC8CE2C" w14:textId="77777777" w:rsidR="00F70E3C" w:rsidRPr="00153C1C" w:rsidRDefault="00F70E3C" w:rsidP="00F70E3C">
      <w:pPr>
        <w:spacing w:after="0"/>
        <w:contextualSpacing/>
        <w:jc w:val="center"/>
        <w:rPr>
          <w:rFonts w:ascii="Arial" w:hAnsi="Arial" w:cs="Arial"/>
          <w:b/>
        </w:rPr>
      </w:pPr>
      <w:r w:rsidRPr="00153C1C">
        <w:rPr>
          <w:rFonts w:ascii="Arial" w:hAnsi="Arial" w:cs="Arial"/>
          <w:b/>
        </w:rPr>
        <w:t>PUNTOS DE INTERCONEXIÓN IP</w:t>
      </w:r>
    </w:p>
    <w:p w14:paraId="049A6C2B" w14:textId="77777777" w:rsidR="00F70E3C" w:rsidRPr="00153C1C" w:rsidRDefault="00F70E3C" w:rsidP="00F70E3C">
      <w:pPr>
        <w:spacing w:after="0"/>
        <w:contextualSpacing/>
        <w:jc w:val="center"/>
        <w:rPr>
          <w:rFonts w:ascii="Arial" w:hAnsi="Arial" w:cs="Arial"/>
          <w:b/>
        </w:rPr>
      </w:pPr>
    </w:p>
    <w:tbl>
      <w:tblPr>
        <w:tblW w:w="5526" w:type="pct"/>
        <w:tblInd w:w="-601" w:type="dxa"/>
        <w:tblCellMar>
          <w:left w:w="0" w:type="dxa"/>
          <w:right w:w="0" w:type="dxa"/>
        </w:tblCellMar>
        <w:tblLook w:val="04A0" w:firstRow="1" w:lastRow="0" w:firstColumn="1" w:lastColumn="0" w:noHBand="0" w:noVBand="1"/>
      </w:tblPr>
      <w:tblGrid>
        <w:gridCol w:w="508"/>
        <w:gridCol w:w="1151"/>
        <w:gridCol w:w="1361"/>
        <w:gridCol w:w="1257"/>
        <w:gridCol w:w="3118"/>
        <w:gridCol w:w="2976"/>
      </w:tblGrid>
      <w:tr w:rsidR="00F70E3C" w:rsidRPr="00153C1C" w14:paraId="43411AB3" w14:textId="77777777" w:rsidTr="00C41419">
        <w:tc>
          <w:tcPr>
            <w:tcW w:w="24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3345C9A" w14:textId="77777777" w:rsidR="00F70E3C" w:rsidRPr="00153C1C" w:rsidRDefault="00F70E3C" w:rsidP="00C41419">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w:t>
            </w:r>
          </w:p>
        </w:tc>
        <w:tc>
          <w:tcPr>
            <w:tcW w:w="55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AD15583" w14:textId="77777777" w:rsidR="00F70E3C" w:rsidRPr="00153C1C" w:rsidRDefault="00F70E3C" w:rsidP="00C41419">
            <w:pPr>
              <w:pStyle w:val="Sangra3detindependiente"/>
              <w:spacing w:before="0" w:after="0" w:line="276" w:lineRule="auto"/>
              <w:ind w:left="13"/>
              <w:jc w:val="center"/>
              <w:rPr>
                <w:rFonts w:cs="Arial"/>
                <w:b/>
                <w:bCs/>
                <w:sz w:val="16"/>
                <w:szCs w:val="16"/>
                <w:lang w:val="es-ES_tradnl"/>
              </w:rPr>
            </w:pPr>
            <w:r w:rsidRPr="00153C1C">
              <w:rPr>
                <w:rFonts w:cs="Arial"/>
                <w:b/>
                <w:bCs/>
                <w:sz w:val="16"/>
                <w:szCs w:val="16"/>
                <w:lang w:val="es-ES_tradnl"/>
              </w:rPr>
              <w:t>ESTADO</w:t>
            </w:r>
          </w:p>
        </w:tc>
        <w:tc>
          <w:tcPr>
            <w:tcW w:w="65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BCA6D10" w14:textId="77777777" w:rsidR="00F70E3C" w:rsidRPr="00153C1C" w:rsidRDefault="00F70E3C" w:rsidP="00C41419">
            <w:pPr>
              <w:pStyle w:val="Sangra3detindependiente"/>
              <w:spacing w:before="0" w:after="0" w:line="276" w:lineRule="auto"/>
              <w:ind w:left="-19"/>
              <w:jc w:val="center"/>
              <w:rPr>
                <w:rFonts w:cs="Arial"/>
                <w:b/>
                <w:bCs/>
                <w:sz w:val="16"/>
                <w:szCs w:val="16"/>
                <w:lang w:val="es-ES_tradnl"/>
              </w:rPr>
            </w:pPr>
            <w:r w:rsidRPr="00153C1C">
              <w:rPr>
                <w:rFonts w:cs="Arial"/>
                <w:b/>
                <w:bCs/>
                <w:sz w:val="16"/>
                <w:szCs w:val="16"/>
                <w:lang w:val="es-ES_tradnl"/>
              </w:rPr>
              <w:t>CIUDAD</w:t>
            </w:r>
          </w:p>
        </w:tc>
        <w:tc>
          <w:tcPr>
            <w:tcW w:w="6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FC6DD00" w14:textId="77777777" w:rsidR="00F70E3C" w:rsidRPr="00153C1C" w:rsidRDefault="00F70E3C" w:rsidP="00C41419">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NOMBRE Y CÓDIGO DE ID</w:t>
            </w:r>
          </w:p>
        </w:tc>
        <w:tc>
          <w:tcPr>
            <w:tcW w:w="15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B1908D6" w14:textId="77777777" w:rsidR="00F70E3C" w:rsidRPr="00153C1C" w:rsidRDefault="00F70E3C" w:rsidP="00C41419">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DIRECCIÓN</w:t>
            </w:r>
          </w:p>
        </w:tc>
        <w:tc>
          <w:tcPr>
            <w:tcW w:w="143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A74F0A8" w14:textId="77777777" w:rsidR="00F70E3C" w:rsidRPr="00153C1C" w:rsidRDefault="00F70E3C" w:rsidP="00C41419">
            <w:pPr>
              <w:pStyle w:val="Sangra3detindependiente"/>
              <w:spacing w:before="0" w:after="0" w:line="276" w:lineRule="auto"/>
              <w:ind w:left="25"/>
              <w:jc w:val="center"/>
              <w:rPr>
                <w:rFonts w:cs="Arial"/>
                <w:b/>
                <w:bCs/>
                <w:sz w:val="16"/>
                <w:szCs w:val="16"/>
                <w:lang w:val="es-ES_tradnl"/>
              </w:rPr>
            </w:pPr>
            <w:r w:rsidRPr="00153C1C">
              <w:rPr>
                <w:rFonts w:cs="Arial"/>
                <w:b/>
                <w:bCs/>
                <w:sz w:val="16"/>
                <w:szCs w:val="16"/>
                <w:lang w:val="es-ES_tradnl"/>
              </w:rPr>
              <w:t>COORDENADAS GEOGRÁFICAS</w:t>
            </w:r>
          </w:p>
        </w:tc>
      </w:tr>
      <w:tr w:rsidR="00F70E3C" w:rsidRPr="00153C1C" w14:paraId="0FBC3AE5" w14:textId="77777777" w:rsidTr="00C41419">
        <w:trPr>
          <w:trHeight w:val="818"/>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3AA0B50"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1</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1D80BE14"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CDMX</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6F08B9B6"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CDMX</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CC98104"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Nextengo (NEXICX)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96740B6" w14:textId="77777777" w:rsidR="00F70E3C" w:rsidRPr="00153C1C" w:rsidRDefault="00F70E3C" w:rsidP="00C41419">
            <w:pPr>
              <w:pStyle w:val="Sangra3detindependiente"/>
              <w:spacing w:before="0" w:after="0" w:line="276" w:lineRule="auto"/>
              <w:ind w:left="0"/>
              <w:rPr>
                <w:rFonts w:cs="Arial"/>
                <w:sz w:val="16"/>
                <w:szCs w:val="16"/>
                <w:lang w:val="es-ES"/>
              </w:rPr>
            </w:pPr>
            <w:r w:rsidRPr="00153C1C">
              <w:rPr>
                <w:rFonts w:cs="Arial"/>
                <w:sz w:val="16"/>
                <w:szCs w:val="16"/>
                <w:lang w:val="es-ES"/>
              </w:rPr>
              <w:t>Antiguo camino a Nextengo No. 78, Edif. Telmex, 1er piso, Col. Santa Apolonia, C.P. 02790, Ciudad de México</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92A39D2"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28' 22''</w:t>
            </w:r>
          </w:p>
          <w:p w14:paraId="53F8ED80"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11' 30.5''</w:t>
            </w:r>
          </w:p>
        </w:tc>
      </w:tr>
      <w:tr w:rsidR="00F70E3C" w:rsidRPr="00153C1C" w14:paraId="11C0A718" w14:textId="77777777" w:rsidTr="00C41419">
        <w:trPr>
          <w:trHeight w:val="378"/>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32C0C2D"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BDC01E7"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241AF72"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p>
        </w:tc>
        <w:tc>
          <w:tcPr>
            <w:tcW w:w="606"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CF4688D"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Vallejo (VJOICX)</w:t>
            </w:r>
          </w:p>
        </w:tc>
        <w:tc>
          <w:tcPr>
            <w:tcW w:w="1503"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75BD5A5"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Poniente 122 No. 514, Col. Industrial Vallejo, C.P. 02300, Azcapotzalco, Distrito Ciudad de México</w:t>
            </w:r>
          </w:p>
        </w:tc>
        <w:tc>
          <w:tcPr>
            <w:tcW w:w="1435"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91FEE7D"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19°29'11.3"</w:t>
            </w:r>
          </w:p>
          <w:p w14:paraId="490CF931"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99°09'18.2"</w:t>
            </w:r>
          </w:p>
        </w:tc>
      </w:tr>
      <w:tr w:rsidR="00F70E3C" w:rsidRPr="00153C1C" w14:paraId="3B53DD9B" w14:textId="77777777" w:rsidTr="00C41419">
        <w:trPr>
          <w:trHeight w:val="500"/>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6D6F27A"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2</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1F20F2FC"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Nuevo León</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4E167E05"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Monterrey</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FED62CD"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San Pedro</w:t>
            </w:r>
          </w:p>
          <w:p w14:paraId="60F43C45"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(SPEICX)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4B90F31" w14:textId="77777777" w:rsidR="00F70E3C" w:rsidRPr="00153C1C" w:rsidRDefault="00F70E3C" w:rsidP="00C41419">
            <w:pPr>
              <w:pStyle w:val="Sangra3detindependiente"/>
              <w:spacing w:before="0" w:after="0" w:line="276" w:lineRule="auto"/>
              <w:ind w:left="0"/>
              <w:rPr>
                <w:rFonts w:cs="Arial"/>
                <w:sz w:val="16"/>
                <w:szCs w:val="16"/>
                <w:lang w:val="es-ES"/>
              </w:rPr>
            </w:pPr>
            <w:r w:rsidRPr="00153C1C">
              <w:rPr>
                <w:rFonts w:cs="Arial"/>
                <w:sz w:val="16"/>
                <w:szCs w:val="16"/>
                <w:lang w:val="it-IT"/>
              </w:rPr>
              <w:t xml:space="preserve">Galeana 590 Poniente, Col. Zona Centro, Edif. </w:t>
            </w:r>
            <w:r w:rsidRPr="00153C1C">
              <w:rPr>
                <w:rFonts w:cs="Arial"/>
                <w:sz w:val="16"/>
                <w:szCs w:val="16"/>
                <w:lang w:val="es-ES"/>
              </w:rPr>
              <w:t>Telmex 2do. Piso, San Pedro Garza García, Nuevo León, C.P. 66200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A888266"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45.10''</w:t>
            </w:r>
          </w:p>
          <w:p w14:paraId="01FF545B"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24' 30.88''</w:t>
            </w:r>
          </w:p>
        </w:tc>
      </w:tr>
      <w:tr w:rsidR="00F70E3C" w:rsidRPr="00153C1C" w14:paraId="7D748074" w14:textId="77777777" w:rsidTr="00C41419">
        <w:trPr>
          <w:trHeight w:val="433"/>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B696625"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58053F6" w14:textId="77777777" w:rsidR="00F70E3C" w:rsidRPr="00153C1C" w:rsidRDefault="00F70E3C" w:rsidP="00C41419">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721D8E4" w14:textId="77777777" w:rsidR="00F70E3C" w:rsidRPr="00153C1C" w:rsidRDefault="00F70E3C" w:rsidP="00C41419">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88A521D" w14:textId="77777777" w:rsidR="00F70E3C" w:rsidRPr="00153C1C" w:rsidRDefault="00F70E3C" w:rsidP="00C41419">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Revolución</w:t>
            </w:r>
          </w:p>
          <w:p w14:paraId="3D7CC740" w14:textId="77777777" w:rsidR="00F70E3C" w:rsidRPr="00153C1C" w:rsidRDefault="00F70E3C" w:rsidP="00C41419">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6F4BC3C"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Av. José Alvarado No. 1800, Col. Jardín Español, C.P. 64820, Monterrey, N.L.</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5E64FC5"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35.85"</w:t>
            </w:r>
          </w:p>
          <w:p w14:paraId="0F8F09B8"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16' 50.57"</w:t>
            </w:r>
          </w:p>
        </w:tc>
      </w:tr>
      <w:tr w:rsidR="00F70E3C" w:rsidRPr="00153C1C" w14:paraId="1DD0EAC4" w14:textId="77777777" w:rsidTr="00C41419">
        <w:trPr>
          <w:trHeight w:val="553"/>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70CD36"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3</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D802F"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AB76C0"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Tijuana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757F9"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Otay</w:t>
            </w:r>
          </w:p>
          <w:p w14:paraId="0BF6DC74"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3FE52"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rPr>
              <w:t>Astrólogos No. 1500 esquina Av. Universidad, Col. Fraccionamiento Otay Universidad, 22427 Tijuana, B.C.</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F061C3"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32° 31' 40.799''</w:t>
            </w:r>
          </w:p>
          <w:p w14:paraId="04E344BE"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116° 58' 40.598''</w:t>
            </w:r>
          </w:p>
        </w:tc>
      </w:tr>
      <w:tr w:rsidR="00F70E3C" w:rsidRPr="00153C1C" w14:paraId="37182386" w14:textId="77777777" w:rsidTr="00C41419">
        <w:trPr>
          <w:trHeight w:val="46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2CB2E74"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4</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7C1FC64"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Chihuahua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67FC8A07"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Chihuahua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481891"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Centauro</w:t>
            </w:r>
          </w:p>
          <w:p w14:paraId="0EE34D58"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11AD434"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2do. Piso del Este Central Telmex Boulevard Fuentes Mares 8001 esq. Esmeralda, Col. Mármol, Chihuahua, Chih. C.P. 31090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D4BA150"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37' 18.39"</w:t>
            </w:r>
          </w:p>
          <w:p w14:paraId="19784C69"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01' 56.90"</w:t>
            </w:r>
          </w:p>
        </w:tc>
      </w:tr>
      <w:tr w:rsidR="00F70E3C" w:rsidRPr="00153C1C" w14:paraId="28BB34F8" w14:textId="77777777" w:rsidTr="00C41419">
        <w:trPr>
          <w:trHeight w:val="417"/>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4179B2E"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8A902D7" w14:textId="77777777" w:rsidR="00F70E3C" w:rsidRPr="00153C1C" w:rsidRDefault="00F70E3C" w:rsidP="00C41419">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6DE9E63" w14:textId="77777777" w:rsidR="00F70E3C" w:rsidRPr="00153C1C" w:rsidRDefault="00F70E3C" w:rsidP="00C41419">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56F2338" w14:textId="77777777" w:rsidR="00F70E3C" w:rsidRPr="00153C1C" w:rsidRDefault="00F70E3C" w:rsidP="00C41419">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Complejo Industrial</w:t>
            </w:r>
          </w:p>
          <w:p w14:paraId="03A6DA5D" w14:textId="77777777" w:rsidR="00F70E3C" w:rsidRPr="00153C1C" w:rsidRDefault="00F70E3C" w:rsidP="00C41419">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(CICICX)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313CC0C" w14:textId="77777777" w:rsidR="00F70E3C" w:rsidRPr="00153C1C" w:rsidRDefault="00F70E3C" w:rsidP="00C41419">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Avenida Víctor Hugo No. 301, Col. Complejo Industrial, C.P. 31109, Chihuahua, Chih.</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987ACEC"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43' 10.9"</w:t>
            </w:r>
          </w:p>
          <w:p w14:paraId="050194EF"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7' 35.3"</w:t>
            </w:r>
          </w:p>
        </w:tc>
      </w:tr>
      <w:tr w:rsidR="00F70E3C" w:rsidRPr="00153C1C" w14:paraId="1B09479F" w14:textId="77777777" w:rsidTr="00C41419">
        <w:trPr>
          <w:trHeight w:val="545"/>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EBE503"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5</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BD728A"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Sonora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FF8CA"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Hermosillo</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435B"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Calinda</w:t>
            </w:r>
          </w:p>
          <w:p w14:paraId="561D026D"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2FFEB"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Av. Rosales No. 86 esq. Morelia, Col. Centro, Hermosillo, Son. C.P. 83000</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509890"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29° 4' 44.38''</w:t>
            </w:r>
          </w:p>
          <w:p w14:paraId="78F99D02"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57' 28.43''</w:t>
            </w:r>
          </w:p>
        </w:tc>
      </w:tr>
      <w:tr w:rsidR="00F70E3C" w:rsidRPr="00153C1C" w14:paraId="15D54DFE" w14:textId="77777777" w:rsidTr="00C41419">
        <w:trPr>
          <w:trHeight w:val="539"/>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0D55D5"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6</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2B99F"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Guanajuato</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80286"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Celaya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5889A"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Campestre</w:t>
            </w:r>
          </w:p>
          <w:p w14:paraId="11963F16"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ED8E0" w14:textId="77777777" w:rsidR="00F70E3C" w:rsidRPr="00153C1C" w:rsidRDefault="00F70E3C" w:rsidP="00C41419">
            <w:pPr>
              <w:pStyle w:val="Sangra3detindependiente"/>
              <w:spacing w:before="0" w:after="0" w:line="276" w:lineRule="auto"/>
              <w:ind w:left="0"/>
              <w:rPr>
                <w:rFonts w:cs="Arial"/>
                <w:sz w:val="16"/>
                <w:szCs w:val="16"/>
                <w:lang w:val="it-IT"/>
              </w:rPr>
            </w:pPr>
            <w:r w:rsidRPr="00153C1C">
              <w:rPr>
                <w:rFonts w:cs="Arial"/>
                <w:sz w:val="16"/>
                <w:szCs w:val="16"/>
                <w:lang w:val="it-IT"/>
              </w:rPr>
              <w:t>Chapala No. 105, Col. Centro, Celaya, Gto. C.P. 38078</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2F7D3"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31' 17.45"</w:t>
            </w:r>
          </w:p>
          <w:p w14:paraId="5A7A0316"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48' 22.99"</w:t>
            </w:r>
          </w:p>
        </w:tc>
      </w:tr>
      <w:tr w:rsidR="00F70E3C" w:rsidRPr="00153C1C" w14:paraId="30E3496C" w14:textId="77777777" w:rsidTr="00C41419">
        <w:trPr>
          <w:trHeight w:val="54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31DCB70"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7</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19124A14"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Jalisco</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6DB09231"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Guadalajara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9E55318"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Bandera</w:t>
            </w:r>
          </w:p>
          <w:p w14:paraId="5DB18BC5"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F4BEC6A"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Gigantes No. 574, Primer Piso, Col. Belisario Domínguez, Guadalajara Jalisco. CP. 44360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EB99546"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40' 15.4099"</w:t>
            </w:r>
          </w:p>
          <w:p w14:paraId="50A04E29"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103° 19' 57.37"</w:t>
            </w:r>
          </w:p>
        </w:tc>
      </w:tr>
      <w:tr w:rsidR="00F70E3C" w:rsidRPr="00153C1C" w14:paraId="6DDCB8AF" w14:textId="77777777" w:rsidTr="00C41419">
        <w:trPr>
          <w:trHeight w:val="480"/>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A847580"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9C6AFE" w14:textId="77777777" w:rsidR="00F70E3C" w:rsidRPr="00153C1C" w:rsidRDefault="00F70E3C" w:rsidP="00C41419">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9C174A8" w14:textId="77777777" w:rsidR="00F70E3C" w:rsidRPr="00153C1C" w:rsidRDefault="00F70E3C" w:rsidP="00C41419">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DA51777"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Tlaquepaque</w:t>
            </w:r>
          </w:p>
          <w:p w14:paraId="3182002E"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34DB748" w14:textId="77777777" w:rsidR="00F70E3C" w:rsidRPr="00153C1C" w:rsidRDefault="00F70E3C" w:rsidP="00C41419">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 xml:space="preserve">Calle Constitución No. 329, Col. Centro, C.P. 45500, Tlaquepaque, Jal. </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77D2571"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20° 38' 27.63"</w:t>
            </w:r>
          </w:p>
          <w:p w14:paraId="5712232F"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103° 18' 54.92"</w:t>
            </w:r>
          </w:p>
        </w:tc>
      </w:tr>
      <w:tr w:rsidR="00F70E3C" w:rsidRPr="00153C1C" w14:paraId="6BC97656" w14:textId="77777777" w:rsidTr="00C41419">
        <w:trPr>
          <w:trHeight w:val="554"/>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60005"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8</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B8FC4"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Morelos</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724C6"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Cuernavaca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AA036"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Civac</w:t>
            </w:r>
          </w:p>
          <w:p w14:paraId="1821211E"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(CIVICX)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004C25"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Palma Real No. 7, Col Residencial La Palma, Jiutepec, Morelos. C.P. 62553</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7615E4"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54' 2.09"</w:t>
            </w:r>
          </w:p>
          <w:p w14:paraId="35327544"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10' 26.64"</w:t>
            </w:r>
          </w:p>
        </w:tc>
      </w:tr>
      <w:tr w:rsidR="00F70E3C" w:rsidRPr="00153C1C" w14:paraId="3BAFA1EE" w14:textId="77777777" w:rsidTr="00C41419">
        <w:trPr>
          <w:trHeight w:val="43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ACDA9C5"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9</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2EF6AD07"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Puebla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4858C3CD"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Puebla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05C7CA5"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Fuertes Heroica</w:t>
            </w:r>
          </w:p>
          <w:p w14:paraId="4726925E"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(FHEICX)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DCA047B"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26 Norte No. 1013, Planta Alta, esquina Av. 12 Oriente, Col. Humboldt, C.P.32370,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A1A9E7A"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19°02' 30.17"</w:t>
            </w:r>
          </w:p>
          <w:p w14:paraId="2A3E8636" w14:textId="77777777" w:rsidR="00F70E3C" w:rsidRPr="00153C1C" w:rsidRDefault="00F70E3C" w:rsidP="00C41419">
            <w:pPr>
              <w:pStyle w:val="Cuadrculamedia21"/>
              <w:spacing w:line="276" w:lineRule="auto"/>
              <w:ind w:left="25"/>
              <w:jc w:val="center"/>
              <w:rPr>
                <w:rFonts w:ascii="Arial" w:hAnsi="Arial" w:cs="Arial"/>
                <w:sz w:val="16"/>
                <w:szCs w:val="16"/>
                <w:lang w:val="es-ES"/>
              </w:rPr>
            </w:pPr>
            <w:r w:rsidRPr="00153C1C">
              <w:rPr>
                <w:rFonts w:ascii="Arial" w:hAnsi="Arial" w:cs="Arial"/>
                <w:sz w:val="16"/>
                <w:szCs w:val="16"/>
              </w:rPr>
              <w:t>Longitud: 98° 10' 50.36"</w:t>
            </w:r>
          </w:p>
        </w:tc>
      </w:tr>
      <w:tr w:rsidR="00F70E3C" w:rsidRPr="00153C1C" w14:paraId="3AF554B2" w14:textId="77777777" w:rsidTr="00C41419">
        <w:trPr>
          <w:trHeight w:val="475"/>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BE3F8E8"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3D0C721" w14:textId="77777777" w:rsidR="00F70E3C" w:rsidRPr="00153C1C" w:rsidRDefault="00F70E3C" w:rsidP="00C41419">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B741795" w14:textId="77777777" w:rsidR="00F70E3C" w:rsidRPr="00153C1C" w:rsidRDefault="00F70E3C" w:rsidP="00C41419">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FB95364" w14:textId="77777777" w:rsidR="00F70E3C" w:rsidRPr="00153C1C" w:rsidRDefault="00F70E3C" w:rsidP="00C41419">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CTP Puebla</w:t>
            </w:r>
          </w:p>
          <w:p w14:paraId="03C1203D" w14:textId="77777777" w:rsidR="00F70E3C" w:rsidRPr="00153C1C" w:rsidRDefault="00F70E3C" w:rsidP="00C41419">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(PUEICX)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2FE6FD8" w14:textId="77777777" w:rsidR="00F70E3C" w:rsidRPr="00153C1C" w:rsidRDefault="00F70E3C" w:rsidP="00C41419">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Boulevard Atlixco No. 2501, Col. Belisario Domínguez, C.P. 72180,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6158757"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02' 57.88"</w:t>
            </w:r>
          </w:p>
          <w:p w14:paraId="52F5CE39"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98° 13' 57.54"</w:t>
            </w:r>
          </w:p>
        </w:tc>
      </w:tr>
      <w:tr w:rsidR="00F70E3C" w:rsidRPr="00153C1C" w14:paraId="3B1EFA0F" w14:textId="77777777" w:rsidTr="00C41419">
        <w:trPr>
          <w:trHeight w:val="337"/>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BF1165"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10</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B3CA2"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 Sur</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2173F"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La Paz</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2CA98"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La Paz</w:t>
            </w:r>
          </w:p>
          <w:p w14:paraId="7082E29C"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(LPAICX)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3C801E"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Héroes de la Independencia No. 1735, Col. Centro, La Paz, B.C.S.</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BEC11"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24° 9' 16.9"</w:t>
            </w:r>
          </w:p>
          <w:p w14:paraId="086C3AF8"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18' 37.3"</w:t>
            </w:r>
          </w:p>
        </w:tc>
      </w:tr>
      <w:tr w:rsidR="00F70E3C" w:rsidRPr="00153C1C" w14:paraId="0682B074" w14:textId="77777777" w:rsidTr="00C41419">
        <w:trPr>
          <w:trHeight w:val="485"/>
        </w:trPr>
        <w:tc>
          <w:tcPr>
            <w:tcW w:w="2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6BF39B" w14:textId="77777777" w:rsidR="00F70E3C" w:rsidRPr="00153C1C" w:rsidRDefault="00F70E3C" w:rsidP="00C41419">
            <w:pPr>
              <w:pStyle w:val="Sangra3detindependiente"/>
              <w:spacing w:before="0" w:after="0" w:line="276" w:lineRule="auto"/>
              <w:ind w:left="0"/>
              <w:jc w:val="center"/>
              <w:rPr>
                <w:rFonts w:cs="Arial"/>
                <w:sz w:val="16"/>
                <w:szCs w:val="16"/>
                <w:lang w:val="es-ES"/>
              </w:rPr>
            </w:pPr>
            <w:r w:rsidRPr="00153C1C">
              <w:rPr>
                <w:rFonts w:cs="Arial"/>
                <w:sz w:val="16"/>
                <w:szCs w:val="16"/>
                <w:lang w:val="es-ES"/>
              </w:rPr>
              <w:t>11</w:t>
            </w:r>
          </w:p>
        </w:tc>
        <w:tc>
          <w:tcPr>
            <w:tcW w:w="5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6D5932" w14:textId="77777777" w:rsidR="00F70E3C" w:rsidRPr="00153C1C" w:rsidRDefault="00F70E3C" w:rsidP="00C41419">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Veracruz</w:t>
            </w:r>
          </w:p>
        </w:tc>
        <w:tc>
          <w:tcPr>
            <w:tcW w:w="6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3D5D7" w14:textId="77777777" w:rsidR="00F70E3C" w:rsidRPr="00153C1C" w:rsidRDefault="00F70E3C" w:rsidP="00C41419">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Coatzacoalcos</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F6A8D"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Petrolera</w:t>
            </w:r>
          </w:p>
          <w:p w14:paraId="50178E12"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(PETICX)</w:t>
            </w:r>
          </w:p>
          <w:p w14:paraId="32B22321" w14:textId="77777777" w:rsidR="00F70E3C" w:rsidRPr="00153C1C" w:rsidRDefault="00F70E3C" w:rsidP="00C41419">
            <w:pPr>
              <w:pStyle w:val="Sangra3detindependiente"/>
              <w:spacing w:before="0" w:after="0" w:line="276" w:lineRule="auto"/>
              <w:ind w:left="0"/>
              <w:jc w:val="center"/>
              <w:rPr>
                <w:rFonts w:cs="Arial"/>
                <w:sz w:val="16"/>
                <w:szCs w:val="16"/>
                <w:lang w:val="es-ES_tradnl"/>
              </w:rPr>
            </w:pPr>
          </w:p>
        </w:tc>
        <w:tc>
          <w:tcPr>
            <w:tcW w:w="150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FA739D" w14:textId="77777777" w:rsidR="00F70E3C" w:rsidRPr="00153C1C" w:rsidRDefault="00F70E3C" w:rsidP="00C41419">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Hidalgo No. 1526, Col. Palma Sola, Coatzacoalcos, Veracruz C.P. 96579</w:t>
            </w:r>
          </w:p>
        </w:tc>
        <w:tc>
          <w:tcPr>
            <w:tcW w:w="14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324AF2"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05' 50.91"</w:t>
            </w:r>
          </w:p>
          <w:p w14:paraId="0171D19A" w14:textId="77777777" w:rsidR="00F70E3C" w:rsidRPr="00153C1C" w:rsidRDefault="00F70E3C" w:rsidP="00C41419">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94° 25' 07.02"</w:t>
            </w:r>
          </w:p>
        </w:tc>
      </w:tr>
    </w:tbl>
    <w:p w14:paraId="5EB81742" w14:textId="77777777" w:rsidR="00F70E3C" w:rsidRPr="00153C1C" w:rsidRDefault="00F70E3C" w:rsidP="00F70E3C">
      <w:pPr>
        <w:spacing w:after="0"/>
        <w:contextualSpacing/>
        <w:jc w:val="center"/>
        <w:rPr>
          <w:rFonts w:ascii="Arial" w:hAnsi="Arial" w:cs="Arial"/>
          <w:b/>
        </w:rPr>
        <w:sectPr w:rsidR="00F70E3C" w:rsidRPr="00153C1C" w:rsidSect="00A74FFF">
          <w:type w:val="nextColumn"/>
          <w:pgSz w:w="12240" w:h="15840" w:code="1"/>
          <w:pgMar w:top="2098" w:right="1418" w:bottom="1134" w:left="1418" w:header="709" w:footer="828" w:gutter="0"/>
          <w:cols w:space="708"/>
          <w:docGrid w:linePitch="360"/>
        </w:sectPr>
      </w:pPr>
    </w:p>
    <w:p w14:paraId="57612A9F" w14:textId="77777777" w:rsidR="00F70E3C" w:rsidRPr="00153C1C" w:rsidRDefault="00F70E3C" w:rsidP="00F70E3C">
      <w:pPr>
        <w:spacing w:after="0"/>
        <w:contextualSpacing/>
        <w:jc w:val="center"/>
        <w:rPr>
          <w:rFonts w:ascii="Arial" w:hAnsi="Arial" w:cs="Arial"/>
          <w:b/>
        </w:rPr>
      </w:pPr>
      <w:r w:rsidRPr="00153C1C">
        <w:rPr>
          <w:rFonts w:ascii="Arial" w:hAnsi="Arial" w:cs="Arial"/>
          <w:b/>
        </w:rPr>
        <w:lastRenderedPageBreak/>
        <w:t>Subanexo E PRUEBAS DE CERTIFICACIÓN</w:t>
      </w:r>
    </w:p>
    <w:sdt>
      <w:sdtPr>
        <w:rPr>
          <w:rFonts w:ascii="Arial" w:eastAsia="Calibri" w:hAnsi="Arial" w:cs="Arial"/>
          <w:b w:val="0"/>
          <w:bCs w:val="0"/>
          <w:color w:val="auto"/>
          <w:sz w:val="22"/>
          <w:szCs w:val="22"/>
          <w:lang w:val="es-ES" w:eastAsia="en-US"/>
        </w:rPr>
        <w:id w:val="-281653732"/>
        <w:docPartObj>
          <w:docPartGallery w:val="Table of Contents"/>
          <w:docPartUnique/>
        </w:docPartObj>
      </w:sdtPr>
      <w:sdtContent>
        <w:p w14:paraId="45ACE8DB" w14:textId="77777777" w:rsidR="00F70E3C" w:rsidRPr="00153C1C" w:rsidRDefault="00F70E3C" w:rsidP="00F70E3C">
          <w:pPr>
            <w:pStyle w:val="TtuloTDC"/>
            <w:spacing w:before="0"/>
            <w:rPr>
              <w:rFonts w:ascii="Arial" w:hAnsi="Arial" w:cs="Arial"/>
              <w:sz w:val="22"/>
              <w:szCs w:val="22"/>
            </w:rPr>
          </w:pPr>
          <w:r w:rsidRPr="00153C1C">
            <w:rPr>
              <w:rFonts w:ascii="Arial" w:hAnsi="Arial" w:cs="Arial"/>
              <w:sz w:val="22"/>
              <w:szCs w:val="22"/>
              <w:lang w:val="es-ES"/>
            </w:rPr>
            <w:t>Contenido</w:t>
          </w:r>
        </w:p>
        <w:p w14:paraId="156E0442" w14:textId="77777777" w:rsidR="00F70E3C" w:rsidRPr="00153C1C" w:rsidRDefault="00F70E3C" w:rsidP="00F70E3C">
          <w:pPr>
            <w:pStyle w:val="TDC1"/>
            <w:tabs>
              <w:tab w:val="right" w:leader="dot" w:pos="8828"/>
            </w:tabs>
            <w:spacing w:line="276" w:lineRule="auto"/>
            <w:rPr>
              <w:rFonts w:eastAsiaTheme="minorEastAsia"/>
              <w:noProof/>
              <w:lang w:eastAsia="es-MX"/>
            </w:rPr>
          </w:pPr>
          <w:r w:rsidRPr="00153C1C">
            <w:fldChar w:fldCharType="begin"/>
          </w:r>
          <w:r w:rsidRPr="00153C1C">
            <w:instrText xml:space="preserve"> TOC \o "1-3" \h \z \u </w:instrText>
          </w:r>
          <w:r w:rsidRPr="00153C1C">
            <w:fldChar w:fldCharType="separate"/>
          </w:r>
          <w:hyperlink w:anchor="_Toc22744990" w:history="1">
            <w:r w:rsidRPr="00153C1C">
              <w:rPr>
                <w:rStyle w:val="Hipervnculo"/>
                <w:b/>
                <w:noProof/>
                <w:lang w:val="es-ES_tradnl"/>
              </w:rPr>
              <w:t>Definiciones y Términos.</w:t>
            </w:r>
            <w:r w:rsidRPr="00153C1C">
              <w:rPr>
                <w:noProof/>
                <w:webHidden/>
              </w:rPr>
              <w:tab/>
            </w:r>
            <w:r w:rsidRPr="00153C1C">
              <w:rPr>
                <w:noProof/>
                <w:webHidden/>
              </w:rPr>
              <w:fldChar w:fldCharType="begin"/>
            </w:r>
            <w:r w:rsidRPr="00153C1C">
              <w:rPr>
                <w:noProof/>
                <w:webHidden/>
              </w:rPr>
              <w:instrText xml:space="preserve"> PAGEREF _Toc22744990 \h </w:instrText>
            </w:r>
            <w:r w:rsidRPr="00153C1C">
              <w:rPr>
                <w:noProof/>
                <w:webHidden/>
              </w:rPr>
            </w:r>
            <w:r w:rsidRPr="00153C1C">
              <w:rPr>
                <w:noProof/>
                <w:webHidden/>
              </w:rPr>
              <w:fldChar w:fldCharType="separate"/>
            </w:r>
            <w:r>
              <w:rPr>
                <w:noProof/>
                <w:webHidden/>
              </w:rPr>
              <w:t>30</w:t>
            </w:r>
            <w:r w:rsidRPr="00153C1C">
              <w:rPr>
                <w:noProof/>
                <w:webHidden/>
              </w:rPr>
              <w:fldChar w:fldCharType="end"/>
            </w:r>
          </w:hyperlink>
        </w:p>
        <w:p w14:paraId="38A624A1" w14:textId="77777777" w:rsidR="00F70E3C" w:rsidRPr="00153C1C" w:rsidRDefault="00000000" w:rsidP="00F70E3C">
          <w:pPr>
            <w:pStyle w:val="TDC1"/>
            <w:tabs>
              <w:tab w:val="right" w:leader="dot" w:pos="8828"/>
            </w:tabs>
            <w:spacing w:line="276" w:lineRule="auto"/>
            <w:rPr>
              <w:rFonts w:eastAsiaTheme="minorEastAsia"/>
              <w:noProof/>
              <w:lang w:eastAsia="es-MX"/>
            </w:rPr>
          </w:pPr>
          <w:hyperlink w:anchor="_Toc22744991" w:history="1">
            <w:r w:rsidR="00F70E3C" w:rsidRPr="00153C1C">
              <w:rPr>
                <w:rStyle w:val="Hipervnculo"/>
                <w:noProof/>
              </w:rPr>
              <w:t>INTRODUCCIÓN</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_Toc22744991 \h </w:instrText>
            </w:r>
            <w:r w:rsidR="00F70E3C" w:rsidRPr="00153C1C">
              <w:rPr>
                <w:noProof/>
                <w:webHidden/>
              </w:rPr>
            </w:r>
            <w:r w:rsidR="00F70E3C" w:rsidRPr="00153C1C">
              <w:rPr>
                <w:noProof/>
                <w:webHidden/>
              </w:rPr>
              <w:fldChar w:fldCharType="separate"/>
            </w:r>
            <w:r w:rsidR="00F70E3C">
              <w:rPr>
                <w:noProof/>
                <w:webHidden/>
              </w:rPr>
              <w:t>83</w:t>
            </w:r>
            <w:r w:rsidR="00F70E3C" w:rsidRPr="00153C1C">
              <w:rPr>
                <w:noProof/>
                <w:webHidden/>
              </w:rPr>
              <w:fldChar w:fldCharType="end"/>
            </w:r>
          </w:hyperlink>
        </w:p>
        <w:p w14:paraId="58D8075C" w14:textId="77777777" w:rsidR="00F70E3C" w:rsidRPr="00153C1C" w:rsidRDefault="00000000" w:rsidP="00F70E3C">
          <w:pPr>
            <w:pStyle w:val="TDC1"/>
            <w:tabs>
              <w:tab w:val="right" w:leader="dot" w:pos="8828"/>
            </w:tabs>
            <w:spacing w:line="276" w:lineRule="auto"/>
            <w:rPr>
              <w:rFonts w:eastAsiaTheme="minorEastAsia"/>
              <w:noProof/>
              <w:lang w:eastAsia="es-MX"/>
            </w:rPr>
          </w:pPr>
          <w:hyperlink w:anchor="_Toc22744992" w:history="1">
            <w:r w:rsidR="00F70E3C" w:rsidRPr="00153C1C">
              <w:rPr>
                <w:rStyle w:val="Hipervnculo"/>
                <w:bCs/>
                <w:noProof/>
              </w:rPr>
              <w:t>PRERREQUISITOS</w:t>
            </w:r>
            <w:r w:rsidR="00F70E3C" w:rsidRPr="00153C1C">
              <w:rPr>
                <w:rStyle w:val="Hipervnculo"/>
                <w:bCs/>
                <w:noProof/>
                <w:lang w:val="en-GB"/>
              </w:rPr>
              <w:t xml:space="preserve"> PARA LAS </w:t>
            </w:r>
            <w:r w:rsidR="00F70E3C" w:rsidRPr="00153C1C">
              <w:rPr>
                <w:rStyle w:val="Hipervnculo"/>
                <w:bCs/>
                <w:noProof/>
              </w:rPr>
              <w:t>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_Toc22744992 \h </w:instrText>
            </w:r>
            <w:r w:rsidR="00F70E3C" w:rsidRPr="00153C1C">
              <w:rPr>
                <w:noProof/>
                <w:webHidden/>
              </w:rPr>
            </w:r>
            <w:r w:rsidR="00F70E3C" w:rsidRPr="00153C1C">
              <w:rPr>
                <w:noProof/>
                <w:webHidden/>
              </w:rPr>
              <w:fldChar w:fldCharType="separate"/>
            </w:r>
            <w:r w:rsidR="00F70E3C">
              <w:rPr>
                <w:noProof/>
                <w:webHidden/>
              </w:rPr>
              <w:t>83</w:t>
            </w:r>
            <w:r w:rsidR="00F70E3C" w:rsidRPr="00153C1C">
              <w:rPr>
                <w:noProof/>
                <w:webHidden/>
              </w:rPr>
              <w:fldChar w:fldCharType="end"/>
            </w:r>
          </w:hyperlink>
        </w:p>
        <w:p w14:paraId="729F2A36" w14:textId="77777777" w:rsidR="00F70E3C" w:rsidRPr="00153C1C" w:rsidRDefault="00000000" w:rsidP="00F70E3C">
          <w:pPr>
            <w:pStyle w:val="TDC1"/>
            <w:tabs>
              <w:tab w:val="right" w:leader="dot" w:pos="8828"/>
            </w:tabs>
            <w:spacing w:line="276" w:lineRule="auto"/>
            <w:rPr>
              <w:rFonts w:eastAsiaTheme="minorEastAsia"/>
              <w:noProof/>
              <w:lang w:eastAsia="es-MX"/>
            </w:rPr>
          </w:pPr>
          <w:hyperlink w:anchor="_Toc22744993" w:history="1">
            <w:r w:rsidR="00F70E3C" w:rsidRPr="00153C1C">
              <w:rPr>
                <w:rStyle w:val="Hipervnculo"/>
                <w:bCs/>
                <w:noProof/>
              </w:rPr>
              <w:t>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_Toc22744993 \h </w:instrText>
            </w:r>
            <w:r w:rsidR="00F70E3C" w:rsidRPr="00153C1C">
              <w:rPr>
                <w:noProof/>
                <w:webHidden/>
              </w:rPr>
            </w:r>
            <w:r w:rsidR="00F70E3C" w:rsidRPr="00153C1C">
              <w:rPr>
                <w:noProof/>
                <w:webHidden/>
              </w:rPr>
              <w:fldChar w:fldCharType="separate"/>
            </w:r>
            <w:r w:rsidR="00F70E3C">
              <w:rPr>
                <w:noProof/>
                <w:webHidden/>
              </w:rPr>
              <w:t>83</w:t>
            </w:r>
            <w:r w:rsidR="00F70E3C" w:rsidRPr="00153C1C">
              <w:rPr>
                <w:noProof/>
                <w:webHidden/>
              </w:rPr>
              <w:fldChar w:fldCharType="end"/>
            </w:r>
          </w:hyperlink>
        </w:p>
        <w:p w14:paraId="5F2358FE" w14:textId="77777777" w:rsidR="00F70E3C" w:rsidRPr="00153C1C" w:rsidRDefault="00000000" w:rsidP="00DF6A32">
          <w:pPr>
            <w:pStyle w:val="TDC2"/>
            <w:rPr>
              <w:rFonts w:eastAsiaTheme="minorEastAsia"/>
              <w:noProof/>
              <w:sz w:val="22"/>
              <w:szCs w:val="22"/>
              <w:lang w:eastAsia="es-MX"/>
            </w:rPr>
          </w:pPr>
          <w:hyperlink w:anchor="_Toc22744994" w:history="1">
            <w:r w:rsidR="00F70E3C" w:rsidRPr="00153C1C">
              <w:rPr>
                <w:rStyle w:val="Hipervnculo"/>
                <w:rFonts w:ascii="Arial" w:hAnsi="Arial" w:cs="Arial"/>
                <w:b/>
                <w:i/>
                <w:noProof/>
                <w:lang w:eastAsia="es-MX"/>
              </w:rPr>
              <w:t>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Location Update 2G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_Toc22744994 \h </w:instrText>
            </w:r>
            <w:r w:rsidR="00F70E3C" w:rsidRPr="00153C1C">
              <w:rPr>
                <w:noProof/>
                <w:webHidden/>
              </w:rPr>
            </w:r>
            <w:r w:rsidR="00F70E3C" w:rsidRPr="00153C1C">
              <w:rPr>
                <w:noProof/>
                <w:webHidden/>
              </w:rPr>
              <w:fldChar w:fldCharType="separate"/>
            </w:r>
            <w:r w:rsidR="00F70E3C">
              <w:rPr>
                <w:noProof/>
                <w:webHidden/>
              </w:rPr>
              <w:t>83</w:t>
            </w:r>
            <w:r w:rsidR="00F70E3C" w:rsidRPr="00153C1C">
              <w:rPr>
                <w:noProof/>
                <w:webHidden/>
              </w:rPr>
              <w:fldChar w:fldCharType="end"/>
            </w:r>
          </w:hyperlink>
        </w:p>
        <w:p w14:paraId="6A1A0062" w14:textId="77777777" w:rsidR="00F70E3C" w:rsidRPr="00153C1C" w:rsidRDefault="00000000" w:rsidP="00DF6A32">
          <w:pPr>
            <w:pStyle w:val="TDC2"/>
            <w:rPr>
              <w:rFonts w:eastAsiaTheme="minorEastAsia"/>
              <w:noProof/>
              <w:sz w:val="22"/>
              <w:szCs w:val="22"/>
              <w:lang w:eastAsia="es-MX"/>
            </w:rPr>
          </w:pPr>
          <w:hyperlink w:anchor="_Toc22744995" w:history="1">
            <w:r w:rsidR="00F70E3C" w:rsidRPr="00153C1C">
              <w:rPr>
                <w:rStyle w:val="Hipervnculo"/>
                <w:rFonts w:ascii="Arial" w:hAnsi="Arial" w:cs="Arial"/>
                <w:b/>
                <w:i/>
                <w:noProof/>
                <w:lang w:eastAsia="es-MX"/>
              </w:rPr>
              <w:t>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Update Location 3G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_Toc22744995 \h </w:instrText>
            </w:r>
            <w:r w:rsidR="00F70E3C" w:rsidRPr="00153C1C">
              <w:rPr>
                <w:noProof/>
                <w:webHidden/>
              </w:rPr>
            </w:r>
            <w:r w:rsidR="00F70E3C" w:rsidRPr="00153C1C">
              <w:rPr>
                <w:noProof/>
                <w:webHidden/>
              </w:rPr>
              <w:fldChar w:fldCharType="separate"/>
            </w:r>
            <w:r w:rsidR="00F70E3C">
              <w:rPr>
                <w:noProof/>
                <w:webHidden/>
              </w:rPr>
              <w:t>84</w:t>
            </w:r>
            <w:r w:rsidR="00F70E3C" w:rsidRPr="00153C1C">
              <w:rPr>
                <w:noProof/>
                <w:webHidden/>
              </w:rPr>
              <w:fldChar w:fldCharType="end"/>
            </w:r>
          </w:hyperlink>
        </w:p>
        <w:p w14:paraId="028D8FF7" w14:textId="77777777" w:rsidR="00F70E3C" w:rsidRPr="00153C1C" w:rsidRDefault="00000000" w:rsidP="00DF6A32">
          <w:pPr>
            <w:pStyle w:val="TDC2"/>
            <w:rPr>
              <w:rFonts w:eastAsiaTheme="minorEastAsia"/>
              <w:noProof/>
              <w:sz w:val="22"/>
              <w:szCs w:val="22"/>
              <w:lang w:eastAsia="es-MX"/>
            </w:rPr>
          </w:pPr>
          <w:hyperlink w:anchor="_Toc22744996" w:history="1">
            <w:r w:rsidR="00F70E3C" w:rsidRPr="00153C1C">
              <w:rPr>
                <w:rStyle w:val="Hipervnculo"/>
                <w:rFonts w:ascii="Arial" w:hAnsi="Arial" w:cs="Arial"/>
                <w:b/>
                <w:i/>
                <w:noProof/>
                <w:lang w:eastAsia="es-MX"/>
              </w:rPr>
              <w:t>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Update Location LTE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_Toc22744996 \h </w:instrText>
            </w:r>
            <w:r w:rsidR="00F70E3C" w:rsidRPr="00153C1C">
              <w:rPr>
                <w:noProof/>
                <w:webHidden/>
              </w:rPr>
            </w:r>
            <w:r w:rsidR="00F70E3C" w:rsidRPr="00153C1C">
              <w:rPr>
                <w:noProof/>
                <w:webHidden/>
              </w:rPr>
              <w:fldChar w:fldCharType="separate"/>
            </w:r>
            <w:r w:rsidR="00F70E3C">
              <w:rPr>
                <w:noProof/>
                <w:webHidden/>
              </w:rPr>
              <w:t>84</w:t>
            </w:r>
            <w:r w:rsidR="00F70E3C" w:rsidRPr="00153C1C">
              <w:rPr>
                <w:noProof/>
                <w:webHidden/>
              </w:rPr>
              <w:fldChar w:fldCharType="end"/>
            </w:r>
          </w:hyperlink>
        </w:p>
        <w:p w14:paraId="0BD89A7A" w14:textId="2FF564FA" w:rsidR="00F70E3C" w:rsidRPr="00153C1C" w:rsidRDefault="00000000" w:rsidP="00DF6A32">
          <w:pPr>
            <w:pStyle w:val="TDC2"/>
            <w:rPr>
              <w:rFonts w:eastAsiaTheme="minorEastAsia"/>
              <w:noProof/>
              <w:sz w:val="22"/>
              <w:szCs w:val="22"/>
              <w:lang w:eastAsia="es-MX"/>
            </w:rPr>
          </w:pPr>
          <w:hyperlink w:anchor="_Toc22744997" w:history="1">
            <w:r w:rsidR="00F70E3C" w:rsidRPr="00153C1C">
              <w:rPr>
                <w:rStyle w:val="Hipervnculo"/>
                <w:rFonts w:ascii="Arial" w:hAnsi="Arial" w:cs="Arial"/>
                <w:b/>
                <w:i/>
                <w:noProof/>
                <w:lang w:val="en-US" w:eastAsia="es-MX"/>
              </w:rPr>
              <w:t>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2G (Entre roamers)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_Toc22744997 \h </w:instrText>
            </w:r>
            <w:r w:rsidR="00F70E3C" w:rsidRPr="00153C1C">
              <w:rPr>
                <w:noProof/>
                <w:webHidden/>
              </w:rPr>
            </w:r>
            <w:r w:rsidR="00F70E3C" w:rsidRPr="00153C1C">
              <w:rPr>
                <w:noProof/>
                <w:webHidden/>
              </w:rPr>
              <w:fldChar w:fldCharType="separate"/>
            </w:r>
            <w:r w:rsidR="00F70E3C">
              <w:rPr>
                <w:noProof/>
                <w:webHidden/>
              </w:rPr>
              <w:t>85</w:t>
            </w:r>
            <w:r w:rsidR="00F70E3C" w:rsidRPr="00153C1C">
              <w:rPr>
                <w:noProof/>
                <w:webHidden/>
              </w:rPr>
              <w:fldChar w:fldCharType="end"/>
            </w:r>
          </w:hyperlink>
        </w:p>
        <w:p w14:paraId="0FAAE017" w14:textId="77777777" w:rsidR="00F70E3C" w:rsidRPr="00153C1C" w:rsidRDefault="00000000" w:rsidP="00DF6A32">
          <w:pPr>
            <w:pStyle w:val="TDC2"/>
            <w:rPr>
              <w:rFonts w:eastAsiaTheme="minorEastAsia"/>
              <w:noProof/>
              <w:sz w:val="22"/>
              <w:szCs w:val="22"/>
              <w:lang w:eastAsia="es-MX"/>
            </w:rPr>
          </w:pPr>
          <w:hyperlink w:anchor="_Toc22744998" w:history="1">
            <w:r w:rsidR="00F70E3C" w:rsidRPr="00153C1C">
              <w:rPr>
                <w:rStyle w:val="Hipervnculo"/>
                <w:rFonts w:ascii="Arial" w:hAnsi="Arial" w:cs="Arial"/>
                <w:b/>
                <w:i/>
                <w:noProof/>
                <w:lang w:val="en-US" w:eastAsia="es-MX"/>
              </w:rPr>
              <w:t>5.</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3G (Entre roamers)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_Toc22744998 \h </w:instrText>
            </w:r>
            <w:r w:rsidR="00F70E3C" w:rsidRPr="00153C1C">
              <w:rPr>
                <w:noProof/>
                <w:webHidden/>
              </w:rPr>
            </w:r>
            <w:r w:rsidR="00F70E3C" w:rsidRPr="00153C1C">
              <w:rPr>
                <w:noProof/>
                <w:webHidden/>
              </w:rPr>
              <w:fldChar w:fldCharType="separate"/>
            </w:r>
            <w:r w:rsidR="00F70E3C">
              <w:rPr>
                <w:noProof/>
                <w:webHidden/>
              </w:rPr>
              <w:t>85</w:t>
            </w:r>
            <w:r w:rsidR="00F70E3C" w:rsidRPr="00153C1C">
              <w:rPr>
                <w:noProof/>
                <w:webHidden/>
              </w:rPr>
              <w:fldChar w:fldCharType="end"/>
            </w:r>
          </w:hyperlink>
        </w:p>
        <w:p w14:paraId="29638B71" w14:textId="77777777" w:rsidR="00F70E3C" w:rsidRPr="00153C1C" w:rsidRDefault="00000000" w:rsidP="00DF6A32">
          <w:pPr>
            <w:pStyle w:val="TDC2"/>
            <w:rPr>
              <w:rFonts w:eastAsiaTheme="minorEastAsia"/>
              <w:noProof/>
              <w:sz w:val="22"/>
              <w:szCs w:val="22"/>
              <w:lang w:eastAsia="es-MX"/>
            </w:rPr>
          </w:pPr>
          <w:hyperlink w:anchor="_Toc22744999" w:history="1">
            <w:r w:rsidR="00F70E3C" w:rsidRPr="00153C1C">
              <w:rPr>
                <w:rStyle w:val="Hipervnculo"/>
                <w:rFonts w:ascii="Arial" w:hAnsi="Arial" w:cs="Arial"/>
                <w:b/>
                <w:i/>
                <w:noProof/>
                <w:lang w:eastAsia="es-MX"/>
              </w:rPr>
              <w:t>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CallLTE (Entre roamers en LTE con CSFB)</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_Toc22744999 \h </w:instrText>
            </w:r>
            <w:r w:rsidR="00F70E3C" w:rsidRPr="00153C1C">
              <w:rPr>
                <w:noProof/>
                <w:webHidden/>
              </w:rPr>
            </w:r>
            <w:r w:rsidR="00F70E3C" w:rsidRPr="00153C1C">
              <w:rPr>
                <w:noProof/>
                <w:webHidden/>
              </w:rPr>
              <w:fldChar w:fldCharType="separate"/>
            </w:r>
            <w:r w:rsidR="00F70E3C">
              <w:rPr>
                <w:noProof/>
                <w:webHidden/>
              </w:rPr>
              <w:t>86</w:t>
            </w:r>
            <w:r w:rsidR="00F70E3C" w:rsidRPr="00153C1C">
              <w:rPr>
                <w:noProof/>
                <w:webHidden/>
              </w:rPr>
              <w:fldChar w:fldCharType="end"/>
            </w:r>
          </w:hyperlink>
        </w:p>
        <w:p w14:paraId="6AE94860" w14:textId="77777777" w:rsidR="00F70E3C" w:rsidRPr="00153C1C" w:rsidRDefault="00000000" w:rsidP="00DF6A32">
          <w:pPr>
            <w:pStyle w:val="TDC2"/>
            <w:rPr>
              <w:rFonts w:eastAsiaTheme="minorEastAsia"/>
              <w:noProof/>
              <w:sz w:val="22"/>
              <w:szCs w:val="22"/>
              <w:lang w:eastAsia="es-MX"/>
            </w:rPr>
          </w:pPr>
          <w:hyperlink w:anchor="_Toc22745000" w:history="1">
            <w:r w:rsidR="00F70E3C" w:rsidRPr="00153C1C">
              <w:rPr>
                <w:rStyle w:val="Hipervnculo"/>
                <w:rFonts w:ascii="Arial" w:hAnsi="Arial" w:cs="Arial"/>
                <w:b/>
                <w:i/>
                <w:noProof/>
                <w:lang w:val="en-US" w:eastAsia="es-MX"/>
              </w:rPr>
              <w:t>7.</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_Toc22745000 \h </w:instrText>
            </w:r>
            <w:r w:rsidR="00F70E3C" w:rsidRPr="00153C1C">
              <w:rPr>
                <w:noProof/>
                <w:webHidden/>
              </w:rPr>
            </w:r>
            <w:r w:rsidR="00F70E3C" w:rsidRPr="00153C1C">
              <w:rPr>
                <w:noProof/>
                <w:webHidden/>
              </w:rPr>
              <w:fldChar w:fldCharType="separate"/>
            </w:r>
            <w:r w:rsidR="00F70E3C">
              <w:rPr>
                <w:noProof/>
                <w:webHidden/>
              </w:rPr>
              <w:t>86</w:t>
            </w:r>
            <w:r w:rsidR="00F70E3C" w:rsidRPr="00153C1C">
              <w:rPr>
                <w:noProof/>
                <w:webHidden/>
              </w:rPr>
              <w:fldChar w:fldCharType="end"/>
            </w:r>
          </w:hyperlink>
        </w:p>
        <w:p w14:paraId="128A76AA" w14:textId="77777777" w:rsidR="00F70E3C" w:rsidRPr="00153C1C" w:rsidRDefault="00000000" w:rsidP="00DF6A32">
          <w:pPr>
            <w:pStyle w:val="TDC2"/>
            <w:rPr>
              <w:rFonts w:eastAsiaTheme="minorEastAsia"/>
              <w:noProof/>
              <w:sz w:val="22"/>
              <w:szCs w:val="22"/>
              <w:lang w:eastAsia="es-MX"/>
            </w:rPr>
          </w:pPr>
          <w:hyperlink w:anchor="_Toc22745001" w:history="1">
            <w:r w:rsidR="00F70E3C" w:rsidRPr="00153C1C">
              <w:rPr>
                <w:rStyle w:val="Hipervnculo"/>
                <w:rFonts w:ascii="Arial" w:hAnsi="Arial" w:cs="Arial"/>
                <w:b/>
                <w:i/>
                <w:noProof/>
                <w:lang w:val="en-US" w:eastAsia="es-MX"/>
              </w:rPr>
              <w:t>8.</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_Toc22745001 \h </w:instrText>
            </w:r>
            <w:r w:rsidR="00F70E3C" w:rsidRPr="00153C1C">
              <w:rPr>
                <w:noProof/>
                <w:webHidden/>
              </w:rPr>
            </w:r>
            <w:r w:rsidR="00F70E3C" w:rsidRPr="00153C1C">
              <w:rPr>
                <w:noProof/>
                <w:webHidden/>
              </w:rPr>
              <w:fldChar w:fldCharType="separate"/>
            </w:r>
            <w:r w:rsidR="00F70E3C">
              <w:rPr>
                <w:noProof/>
                <w:webHidden/>
              </w:rPr>
              <w:t>87</w:t>
            </w:r>
            <w:r w:rsidR="00F70E3C" w:rsidRPr="00153C1C">
              <w:rPr>
                <w:noProof/>
                <w:webHidden/>
              </w:rPr>
              <w:fldChar w:fldCharType="end"/>
            </w:r>
          </w:hyperlink>
        </w:p>
        <w:p w14:paraId="64F7034A" w14:textId="77777777" w:rsidR="00F70E3C" w:rsidRPr="00153C1C" w:rsidRDefault="00000000" w:rsidP="00DF6A32">
          <w:pPr>
            <w:pStyle w:val="TDC2"/>
            <w:rPr>
              <w:rFonts w:eastAsiaTheme="minorEastAsia"/>
              <w:noProof/>
              <w:sz w:val="22"/>
              <w:szCs w:val="22"/>
              <w:lang w:eastAsia="es-MX"/>
            </w:rPr>
          </w:pPr>
          <w:hyperlink w:anchor="_Toc22745002" w:history="1">
            <w:r w:rsidR="00F70E3C" w:rsidRPr="00153C1C">
              <w:rPr>
                <w:rStyle w:val="Hipervnculo"/>
                <w:rFonts w:ascii="Arial" w:hAnsi="Arial" w:cs="Arial"/>
                <w:b/>
                <w:i/>
                <w:noProof/>
                <w:lang w:eastAsia="es-MX"/>
              </w:rPr>
              <w:t>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(Local PSTN a 10 Dígitos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_Toc22745002 \h </w:instrText>
            </w:r>
            <w:r w:rsidR="00F70E3C" w:rsidRPr="00153C1C">
              <w:rPr>
                <w:noProof/>
                <w:webHidden/>
              </w:rPr>
            </w:r>
            <w:r w:rsidR="00F70E3C" w:rsidRPr="00153C1C">
              <w:rPr>
                <w:noProof/>
                <w:webHidden/>
              </w:rPr>
              <w:fldChar w:fldCharType="separate"/>
            </w:r>
            <w:r w:rsidR="00F70E3C">
              <w:rPr>
                <w:noProof/>
                <w:webHidden/>
              </w:rPr>
              <w:t>87</w:t>
            </w:r>
            <w:r w:rsidR="00F70E3C" w:rsidRPr="00153C1C">
              <w:rPr>
                <w:noProof/>
                <w:webHidden/>
              </w:rPr>
              <w:fldChar w:fldCharType="end"/>
            </w:r>
          </w:hyperlink>
        </w:p>
        <w:p w14:paraId="73461C2D" w14:textId="77777777" w:rsidR="00F70E3C" w:rsidRPr="00153C1C" w:rsidRDefault="00000000">
          <w:pPr>
            <w:pStyle w:val="TDC2"/>
            <w:rPr>
              <w:rFonts w:eastAsiaTheme="minorEastAsia"/>
              <w:noProof/>
              <w:sz w:val="22"/>
              <w:szCs w:val="22"/>
              <w:lang w:eastAsia="es-MX"/>
            </w:rPr>
          </w:pPr>
          <w:hyperlink w:anchor="_Toc22745003" w:history="1">
            <w:r w:rsidR="00F70E3C" w:rsidRPr="00153C1C">
              <w:rPr>
                <w:rStyle w:val="Hipervnculo"/>
                <w:rFonts w:ascii="Arial" w:hAnsi="Arial" w:cs="Arial"/>
                <w:b/>
                <w:i/>
                <w:noProof/>
                <w:lang w:eastAsia="es-MX"/>
              </w:rPr>
              <w:t>10.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(Local PSTN a 10 Dígitos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_Toc22745003 \h </w:instrText>
            </w:r>
            <w:r w:rsidR="00F70E3C" w:rsidRPr="00153C1C">
              <w:rPr>
                <w:noProof/>
                <w:webHidden/>
              </w:rPr>
            </w:r>
            <w:r w:rsidR="00F70E3C" w:rsidRPr="00153C1C">
              <w:rPr>
                <w:noProof/>
                <w:webHidden/>
              </w:rPr>
              <w:fldChar w:fldCharType="separate"/>
            </w:r>
            <w:r w:rsidR="00F70E3C">
              <w:rPr>
                <w:noProof/>
                <w:webHidden/>
              </w:rPr>
              <w:t>88</w:t>
            </w:r>
            <w:r w:rsidR="00F70E3C" w:rsidRPr="00153C1C">
              <w:rPr>
                <w:noProof/>
                <w:webHidden/>
              </w:rPr>
              <w:fldChar w:fldCharType="end"/>
            </w:r>
          </w:hyperlink>
        </w:p>
        <w:p w14:paraId="63B3D292" w14:textId="77777777" w:rsidR="00F70E3C" w:rsidRPr="00153C1C" w:rsidRDefault="00000000">
          <w:pPr>
            <w:pStyle w:val="TDC2"/>
            <w:rPr>
              <w:rFonts w:eastAsiaTheme="minorEastAsia"/>
              <w:noProof/>
              <w:sz w:val="22"/>
              <w:szCs w:val="22"/>
              <w:lang w:eastAsia="es-MX"/>
            </w:rPr>
          </w:pPr>
          <w:hyperlink w:anchor="_Toc22745004" w:history="1">
            <w:r w:rsidR="00F70E3C" w:rsidRPr="00153C1C">
              <w:rPr>
                <w:rStyle w:val="Hipervnculo"/>
                <w:rFonts w:ascii="Arial" w:hAnsi="Arial" w:cs="Arial"/>
                <w:b/>
                <w:i/>
                <w:noProof/>
                <w:lang w:eastAsia="es-MX"/>
              </w:rPr>
              <w:t>11.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(Internacional 00 + CC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_Toc22745004 \h </w:instrText>
            </w:r>
            <w:r w:rsidR="00F70E3C" w:rsidRPr="00153C1C">
              <w:rPr>
                <w:noProof/>
                <w:webHidden/>
              </w:rPr>
            </w:r>
            <w:r w:rsidR="00F70E3C" w:rsidRPr="00153C1C">
              <w:rPr>
                <w:noProof/>
                <w:webHidden/>
              </w:rPr>
              <w:fldChar w:fldCharType="separate"/>
            </w:r>
            <w:r w:rsidR="00F70E3C">
              <w:rPr>
                <w:noProof/>
                <w:webHidden/>
              </w:rPr>
              <w:t>88</w:t>
            </w:r>
            <w:r w:rsidR="00F70E3C" w:rsidRPr="00153C1C">
              <w:rPr>
                <w:noProof/>
                <w:webHidden/>
              </w:rPr>
              <w:fldChar w:fldCharType="end"/>
            </w:r>
          </w:hyperlink>
        </w:p>
        <w:p w14:paraId="04A21E5C" w14:textId="77777777" w:rsidR="00F70E3C" w:rsidRPr="00153C1C" w:rsidRDefault="00000000">
          <w:pPr>
            <w:pStyle w:val="TDC2"/>
            <w:rPr>
              <w:rFonts w:eastAsiaTheme="minorEastAsia"/>
              <w:noProof/>
              <w:sz w:val="22"/>
              <w:szCs w:val="22"/>
              <w:lang w:eastAsia="es-MX"/>
            </w:rPr>
          </w:pPr>
          <w:hyperlink w:anchor="_Toc22745005" w:history="1">
            <w:r w:rsidR="00F70E3C" w:rsidRPr="00153C1C">
              <w:rPr>
                <w:rStyle w:val="Hipervnculo"/>
                <w:rFonts w:ascii="Arial" w:hAnsi="Arial" w:cs="Arial"/>
                <w:b/>
                <w:i/>
                <w:noProof/>
                <w:lang w:eastAsia="es-MX"/>
              </w:rPr>
              <w:t>12.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(Internacional 00 + CC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_Toc22745005 \h </w:instrText>
            </w:r>
            <w:r w:rsidR="00F70E3C" w:rsidRPr="00153C1C">
              <w:rPr>
                <w:noProof/>
                <w:webHidden/>
              </w:rPr>
            </w:r>
            <w:r w:rsidR="00F70E3C" w:rsidRPr="00153C1C">
              <w:rPr>
                <w:noProof/>
                <w:webHidden/>
              </w:rPr>
              <w:fldChar w:fldCharType="separate"/>
            </w:r>
            <w:r w:rsidR="00F70E3C">
              <w:rPr>
                <w:noProof/>
                <w:webHidden/>
              </w:rPr>
              <w:t>89</w:t>
            </w:r>
            <w:r w:rsidR="00F70E3C" w:rsidRPr="00153C1C">
              <w:rPr>
                <w:noProof/>
                <w:webHidden/>
              </w:rPr>
              <w:fldChar w:fldCharType="end"/>
            </w:r>
          </w:hyperlink>
        </w:p>
        <w:p w14:paraId="5A735170" w14:textId="742FA3D5" w:rsidR="00F70E3C" w:rsidRPr="00153C1C" w:rsidRDefault="00000000">
          <w:pPr>
            <w:pStyle w:val="TDC2"/>
            <w:rPr>
              <w:rFonts w:eastAsiaTheme="minorEastAsia"/>
              <w:noProof/>
              <w:sz w:val="22"/>
              <w:szCs w:val="22"/>
              <w:lang w:eastAsia="es-MX"/>
            </w:rPr>
          </w:pPr>
          <w:hyperlink w:anchor="_Toc22745006" w:history="1">
            <w:r w:rsidR="00F70E3C" w:rsidRPr="00153C1C">
              <w:rPr>
                <w:rStyle w:val="Hipervnculo"/>
                <w:rFonts w:ascii="Arial" w:hAnsi="Arial" w:cs="Arial"/>
                <w:b/>
                <w:i/>
                <w:noProof/>
                <w:lang w:val="en-US" w:eastAsia="es-MX"/>
              </w:rPr>
              <w:t>13.</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(Internacional +CC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_Toc22745006 \h </w:instrText>
            </w:r>
            <w:r w:rsidR="00F70E3C" w:rsidRPr="00153C1C">
              <w:rPr>
                <w:noProof/>
                <w:webHidden/>
              </w:rPr>
            </w:r>
            <w:r w:rsidR="00F70E3C" w:rsidRPr="00153C1C">
              <w:rPr>
                <w:noProof/>
                <w:webHidden/>
              </w:rPr>
              <w:fldChar w:fldCharType="separate"/>
            </w:r>
            <w:r w:rsidR="00F70E3C">
              <w:rPr>
                <w:noProof/>
                <w:webHidden/>
              </w:rPr>
              <w:t>90</w:t>
            </w:r>
            <w:r w:rsidR="00F70E3C" w:rsidRPr="00153C1C">
              <w:rPr>
                <w:noProof/>
                <w:webHidden/>
              </w:rPr>
              <w:fldChar w:fldCharType="end"/>
            </w:r>
          </w:hyperlink>
        </w:p>
        <w:p w14:paraId="1508215D" w14:textId="62AD1A7D" w:rsidR="00F70E3C" w:rsidRPr="00153C1C" w:rsidRDefault="00000000">
          <w:pPr>
            <w:pStyle w:val="TDC2"/>
            <w:rPr>
              <w:rFonts w:eastAsiaTheme="minorEastAsia"/>
              <w:noProof/>
              <w:sz w:val="22"/>
              <w:szCs w:val="22"/>
              <w:lang w:eastAsia="es-MX"/>
            </w:rPr>
          </w:pPr>
          <w:hyperlink w:anchor="_Toc22745007" w:history="1">
            <w:r w:rsidR="00F70E3C" w:rsidRPr="00153C1C">
              <w:rPr>
                <w:rStyle w:val="Hipervnculo"/>
                <w:rFonts w:ascii="Arial" w:hAnsi="Arial" w:cs="Arial"/>
                <w:b/>
                <w:i/>
                <w:noProof/>
                <w:lang w:val="en-US" w:eastAsia="es-MX"/>
              </w:rPr>
              <w:t>14.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(Internacional +CC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_Toc22745007 \h </w:instrText>
            </w:r>
            <w:r w:rsidR="00F70E3C" w:rsidRPr="00153C1C">
              <w:rPr>
                <w:noProof/>
                <w:webHidden/>
              </w:rPr>
            </w:r>
            <w:r w:rsidR="00F70E3C" w:rsidRPr="00153C1C">
              <w:rPr>
                <w:noProof/>
                <w:webHidden/>
              </w:rPr>
              <w:fldChar w:fldCharType="separate"/>
            </w:r>
            <w:r w:rsidR="00F70E3C">
              <w:rPr>
                <w:noProof/>
                <w:webHidden/>
              </w:rPr>
              <w:t>90</w:t>
            </w:r>
            <w:r w:rsidR="00F70E3C" w:rsidRPr="00153C1C">
              <w:rPr>
                <w:noProof/>
                <w:webHidden/>
              </w:rPr>
              <w:fldChar w:fldCharType="end"/>
            </w:r>
          </w:hyperlink>
        </w:p>
        <w:p w14:paraId="73F4A0EF" w14:textId="77777777" w:rsidR="00F70E3C" w:rsidRPr="00153C1C" w:rsidRDefault="00000000">
          <w:pPr>
            <w:pStyle w:val="TDC2"/>
            <w:rPr>
              <w:rFonts w:eastAsiaTheme="minorEastAsia"/>
              <w:noProof/>
              <w:sz w:val="22"/>
              <w:szCs w:val="22"/>
              <w:lang w:eastAsia="es-MX"/>
            </w:rPr>
          </w:pPr>
          <w:hyperlink w:anchor="_Toc22745008" w:history="1">
            <w:r w:rsidR="00F70E3C" w:rsidRPr="00153C1C">
              <w:rPr>
                <w:rStyle w:val="Hipervnculo"/>
                <w:rFonts w:ascii="Arial" w:hAnsi="Arial" w:cs="Arial"/>
                <w:b/>
                <w:i/>
                <w:noProof/>
                <w:lang w:eastAsia="es-MX"/>
              </w:rPr>
              <w:t>15.</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(No Geográfico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_Toc22745008 \h </w:instrText>
            </w:r>
            <w:r w:rsidR="00F70E3C" w:rsidRPr="00153C1C">
              <w:rPr>
                <w:noProof/>
                <w:webHidden/>
              </w:rPr>
            </w:r>
            <w:r w:rsidR="00F70E3C" w:rsidRPr="00153C1C">
              <w:rPr>
                <w:noProof/>
                <w:webHidden/>
              </w:rPr>
              <w:fldChar w:fldCharType="separate"/>
            </w:r>
            <w:r w:rsidR="00F70E3C">
              <w:rPr>
                <w:noProof/>
                <w:webHidden/>
              </w:rPr>
              <w:t>91</w:t>
            </w:r>
            <w:r w:rsidR="00F70E3C" w:rsidRPr="00153C1C">
              <w:rPr>
                <w:noProof/>
                <w:webHidden/>
              </w:rPr>
              <w:fldChar w:fldCharType="end"/>
            </w:r>
          </w:hyperlink>
        </w:p>
        <w:p w14:paraId="0ACEDADA" w14:textId="77777777" w:rsidR="00F70E3C" w:rsidRPr="00153C1C" w:rsidRDefault="00000000">
          <w:pPr>
            <w:pStyle w:val="TDC2"/>
            <w:rPr>
              <w:rFonts w:eastAsiaTheme="minorEastAsia"/>
              <w:noProof/>
              <w:sz w:val="22"/>
              <w:szCs w:val="22"/>
              <w:lang w:eastAsia="es-MX"/>
            </w:rPr>
          </w:pPr>
          <w:hyperlink w:anchor="_Toc22745009" w:history="1">
            <w:r w:rsidR="00F70E3C" w:rsidRPr="00153C1C">
              <w:rPr>
                <w:rStyle w:val="Hipervnculo"/>
                <w:rFonts w:ascii="Arial" w:hAnsi="Arial" w:cs="Arial"/>
                <w:b/>
                <w:i/>
                <w:noProof/>
                <w:lang w:eastAsia="es-MX"/>
              </w:rPr>
              <w:t>16.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(No Geográfico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_Toc22745009 \h </w:instrText>
            </w:r>
            <w:r w:rsidR="00F70E3C" w:rsidRPr="00153C1C">
              <w:rPr>
                <w:noProof/>
                <w:webHidden/>
              </w:rPr>
            </w:r>
            <w:r w:rsidR="00F70E3C" w:rsidRPr="00153C1C">
              <w:rPr>
                <w:noProof/>
                <w:webHidden/>
              </w:rPr>
              <w:fldChar w:fldCharType="separate"/>
            </w:r>
            <w:r w:rsidR="00F70E3C">
              <w:rPr>
                <w:noProof/>
                <w:webHidden/>
              </w:rPr>
              <w:t>91</w:t>
            </w:r>
            <w:r w:rsidR="00F70E3C" w:rsidRPr="00153C1C">
              <w:rPr>
                <w:noProof/>
                <w:webHidden/>
              </w:rPr>
              <w:fldChar w:fldCharType="end"/>
            </w:r>
          </w:hyperlink>
        </w:p>
        <w:p w14:paraId="3CAE9192" w14:textId="77777777" w:rsidR="00F70E3C" w:rsidRPr="00153C1C" w:rsidRDefault="00000000">
          <w:pPr>
            <w:pStyle w:val="TDC2"/>
            <w:rPr>
              <w:rFonts w:eastAsiaTheme="minorEastAsia"/>
              <w:noProof/>
              <w:sz w:val="22"/>
              <w:szCs w:val="22"/>
              <w:lang w:eastAsia="es-MX"/>
            </w:rPr>
          </w:pPr>
          <w:hyperlink w:anchor="_Toc22745010" w:history="1">
            <w:r w:rsidR="00F70E3C" w:rsidRPr="00153C1C">
              <w:rPr>
                <w:rStyle w:val="Hipervnculo"/>
                <w:rFonts w:ascii="Arial" w:hAnsi="Arial" w:cs="Arial"/>
                <w:b/>
                <w:i/>
                <w:noProof/>
                <w:lang w:eastAsia="es-MX"/>
              </w:rPr>
              <w:t>17.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(CONCESIONARIO Roamer a CONCESIONARIO Home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_Toc22745010 \h </w:instrText>
            </w:r>
            <w:r w:rsidR="00F70E3C" w:rsidRPr="00153C1C">
              <w:rPr>
                <w:noProof/>
                <w:webHidden/>
              </w:rPr>
            </w:r>
            <w:r w:rsidR="00F70E3C" w:rsidRPr="00153C1C">
              <w:rPr>
                <w:noProof/>
                <w:webHidden/>
              </w:rPr>
              <w:fldChar w:fldCharType="separate"/>
            </w:r>
            <w:r w:rsidR="00F70E3C">
              <w:rPr>
                <w:noProof/>
                <w:webHidden/>
              </w:rPr>
              <w:t>92</w:t>
            </w:r>
            <w:r w:rsidR="00F70E3C" w:rsidRPr="00153C1C">
              <w:rPr>
                <w:noProof/>
                <w:webHidden/>
              </w:rPr>
              <w:fldChar w:fldCharType="end"/>
            </w:r>
          </w:hyperlink>
        </w:p>
        <w:p w14:paraId="1013669C" w14:textId="77777777" w:rsidR="00F70E3C" w:rsidRPr="00153C1C" w:rsidRDefault="00000000">
          <w:pPr>
            <w:pStyle w:val="TDC2"/>
            <w:rPr>
              <w:rFonts w:eastAsiaTheme="minorEastAsia"/>
              <w:noProof/>
              <w:sz w:val="22"/>
              <w:szCs w:val="22"/>
              <w:lang w:eastAsia="es-MX"/>
            </w:rPr>
          </w:pPr>
          <w:hyperlink w:anchor="_Toc22745011" w:history="1">
            <w:r w:rsidR="00F70E3C" w:rsidRPr="00153C1C">
              <w:rPr>
                <w:rStyle w:val="Hipervnculo"/>
                <w:rFonts w:ascii="Arial" w:hAnsi="Arial" w:cs="Arial"/>
                <w:b/>
                <w:i/>
                <w:noProof/>
                <w:lang w:eastAsia="es-MX"/>
              </w:rPr>
              <w:t>18.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(CONCESIONARIO Roamer a CONCESIONARIO Home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_Toc22745011 \h </w:instrText>
            </w:r>
            <w:r w:rsidR="00F70E3C" w:rsidRPr="00153C1C">
              <w:rPr>
                <w:noProof/>
                <w:webHidden/>
              </w:rPr>
            </w:r>
            <w:r w:rsidR="00F70E3C" w:rsidRPr="00153C1C">
              <w:rPr>
                <w:noProof/>
                <w:webHidden/>
              </w:rPr>
              <w:fldChar w:fldCharType="separate"/>
            </w:r>
            <w:r w:rsidR="00F70E3C">
              <w:rPr>
                <w:noProof/>
                <w:webHidden/>
              </w:rPr>
              <w:t>92</w:t>
            </w:r>
            <w:r w:rsidR="00F70E3C" w:rsidRPr="00153C1C">
              <w:rPr>
                <w:noProof/>
                <w:webHidden/>
              </w:rPr>
              <w:fldChar w:fldCharType="end"/>
            </w:r>
          </w:hyperlink>
        </w:p>
        <w:p w14:paraId="5354169C" w14:textId="77777777" w:rsidR="00F70E3C" w:rsidRPr="00153C1C" w:rsidRDefault="00000000">
          <w:pPr>
            <w:pStyle w:val="TDC2"/>
            <w:rPr>
              <w:rFonts w:eastAsiaTheme="minorEastAsia"/>
              <w:noProof/>
              <w:sz w:val="22"/>
              <w:szCs w:val="22"/>
              <w:lang w:eastAsia="es-MX"/>
            </w:rPr>
          </w:pPr>
          <w:hyperlink w:anchor="_Toc22745012" w:history="1">
            <w:r w:rsidR="00F70E3C" w:rsidRPr="00153C1C">
              <w:rPr>
                <w:rStyle w:val="Hipervnculo"/>
                <w:rFonts w:ascii="Arial" w:hAnsi="Arial" w:cs="Arial"/>
                <w:b/>
                <w:i/>
                <w:noProof/>
                <w:lang w:eastAsia="es-MX"/>
              </w:rPr>
              <w:t>19.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_Toc22745012 \h </w:instrText>
            </w:r>
            <w:r w:rsidR="00F70E3C" w:rsidRPr="00153C1C">
              <w:rPr>
                <w:noProof/>
                <w:webHidden/>
              </w:rPr>
            </w:r>
            <w:r w:rsidR="00F70E3C" w:rsidRPr="00153C1C">
              <w:rPr>
                <w:noProof/>
                <w:webHidden/>
              </w:rPr>
              <w:fldChar w:fldCharType="separate"/>
            </w:r>
            <w:r w:rsidR="00F70E3C">
              <w:rPr>
                <w:noProof/>
                <w:webHidden/>
              </w:rPr>
              <w:t>93</w:t>
            </w:r>
            <w:r w:rsidR="00F70E3C" w:rsidRPr="00153C1C">
              <w:rPr>
                <w:noProof/>
                <w:webHidden/>
              </w:rPr>
              <w:fldChar w:fldCharType="end"/>
            </w:r>
          </w:hyperlink>
        </w:p>
        <w:p w14:paraId="5BF43164" w14:textId="77777777" w:rsidR="00F70E3C" w:rsidRPr="00153C1C" w:rsidRDefault="00000000">
          <w:pPr>
            <w:pStyle w:val="TDC2"/>
            <w:rPr>
              <w:rFonts w:eastAsiaTheme="minorEastAsia"/>
              <w:noProof/>
              <w:sz w:val="22"/>
              <w:szCs w:val="22"/>
              <w:lang w:eastAsia="es-MX"/>
            </w:rPr>
          </w:pPr>
          <w:hyperlink w:anchor="_Toc22745013" w:history="1">
            <w:r w:rsidR="00F70E3C" w:rsidRPr="00153C1C">
              <w:rPr>
                <w:rStyle w:val="Hipervnculo"/>
                <w:rFonts w:ascii="Arial" w:hAnsi="Arial" w:cs="Arial"/>
                <w:b/>
                <w:i/>
                <w:noProof/>
                <w:lang w:eastAsia="es-MX"/>
              </w:rPr>
              <w:t>20.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_Toc22745013 \h </w:instrText>
            </w:r>
            <w:r w:rsidR="00F70E3C" w:rsidRPr="00153C1C">
              <w:rPr>
                <w:noProof/>
                <w:webHidden/>
              </w:rPr>
            </w:r>
            <w:r w:rsidR="00F70E3C" w:rsidRPr="00153C1C">
              <w:rPr>
                <w:noProof/>
                <w:webHidden/>
              </w:rPr>
              <w:fldChar w:fldCharType="separate"/>
            </w:r>
            <w:r w:rsidR="00F70E3C">
              <w:rPr>
                <w:noProof/>
                <w:webHidden/>
              </w:rPr>
              <w:t>93</w:t>
            </w:r>
            <w:r w:rsidR="00F70E3C" w:rsidRPr="00153C1C">
              <w:rPr>
                <w:noProof/>
                <w:webHidden/>
              </w:rPr>
              <w:fldChar w:fldCharType="end"/>
            </w:r>
          </w:hyperlink>
        </w:p>
        <w:p w14:paraId="4217B78C" w14:textId="25DE0DD8" w:rsidR="00F70E3C" w:rsidRPr="00153C1C" w:rsidRDefault="00000000">
          <w:pPr>
            <w:pStyle w:val="TDC2"/>
            <w:rPr>
              <w:rFonts w:eastAsiaTheme="minorEastAsia"/>
              <w:noProof/>
              <w:sz w:val="22"/>
              <w:szCs w:val="22"/>
              <w:lang w:eastAsia="es-MX"/>
            </w:rPr>
          </w:pPr>
          <w:hyperlink w:anchor="_Toc22745014" w:history="1">
            <w:r w:rsidR="00F70E3C" w:rsidRPr="00153C1C">
              <w:rPr>
                <w:rStyle w:val="Hipervnculo"/>
                <w:rFonts w:ascii="Arial" w:hAnsi="Arial" w:cs="Arial"/>
                <w:b/>
                <w:i/>
                <w:noProof/>
                <w:lang w:eastAsia="es-MX"/>
              </w:rPr>
              <w:t>21.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_Toc22745014 \h </w:instrText>
            </w:r>
            <w:r w:rsidR="00F70E3C" w:rsidRPr="00153C1C">
              <w:rPr>
                <w:noProof/>
                <w:webHidden/>
              </w:rPr>
            </w:r>
            <w:r w:rsidR="00F70E3C" w:rsidRPr="00153C1C">
              <w:rPr>
                <w:noProof/>
                <w:webHidden/>
              </w:rPr>
              <w:fldChar w:fldCharType="separate"/>
            </w:r>
            <w:r w:rsidR="00F70E3C">
              <w:rPr>
                <w:noProof/>
                <w:webHidden/>
              </w:rPr>
              <w:t>94</w:t>
            </w:r>
            <w:r w:rsidR="00F70E3C" w:rsidRPr="00153C1C">
              <w:rPr>
                <w:noProof/>
                <w:webHidden/>
              </w:rPr>
              <w:fldChar w:fldCharType="end"/>
            </w:r>
          </w:hyperlink>
        </w:p>
        <w:p w14:paraId="22E9571E" w14:textId="77777777" w:rsidR="00F70E3C" w:rsidRPr="00153C1C" w:rsidRDefault="00000000">
          <w:pPr>
            <w:pStyle w:val="TDC2"/>
            <w:rPr>
              <w:rFonts w:eastAsiaTheme="minorEastAsia"/>
              <w:noProof/>
              <w:sz w:val="22"/>
              <w:szCs w:val="22"/>
              <w:lang w:eastAsia="es-MX"/>
            </w:rPr>
          </w:pPr>
          <w:hyperlink w:anchor="_Toc22745015" w:history="1">
            <w:r w:rsidR="00F70E3C" w:rsidRPr="00153C1C">
              <w:rPr>
                <w:rStyle w:val="Hipervnculo"/>
                <w:rFonts w:ascii="Arial" w:hAnsi="Arial" w:cs="Arial"/>
                <w:b/>
                <w:i/>
                <w:noProof/>
                <w:lang w:eastAsia="es-MX"/>
              </w:rPr>
              <w:t>22.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(Short Code)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_Toc22745015 \h </w:instrText>
            </w:r>
            <w:r w:rsidR="00F70E3C" w:rsidRPr="00153C1C">
              <w:rPr>
                <w:noProof/>
                <w:webHidden/>
              </w:rPr>
            </w:r>
            <w:r w:rsidR="00F70E3C" w:rsidRPr="00153C1C">
              <w:rPr>
                <w:noProof/>
                <w:webHidden/>
              </w:rPr>
              <w:fldChar w:fldCharType="separate"/>
            </w:r>
            <w:r w:rsidR="00F70E3C">
              <w:rPr>
                <w:noProof/>
                <w:webHidden/>
              </w:rPr>
              <w:t>94</w:t>
            </w:r>
            <w:r w:rsidR="00F70E3C" w:rsidRPr="00153C1C">
              <w:rPr>
                <w:noProof/>
                <w:webHidden/>
              </w:rPr>
              <w:fldChar w:fldCharType="end"/>
            </w:r>
          </w:hyperlink>
        </w:p>
        <w:p w14:paraId="6CBFEAE5" w14:textId="77777777" w:rsidR="00F70E3C" w:rsidRPr="00153C1C" w:rsidRDefault="00000000">
          <w:pPr>
            <w:pStyle w:val="TDC2"/>
            <w:rPr>
              <w:rFonts w:eastAsiaTheme="minorEastAsia"/>
              <w:noProof/>
              <w:sz w:val="22"/>
              <w:szCs w:val="22"/>
              <w:lang w:eastAsia="es-MX"/>
            </w:rPr>
          </w:pPr>
          <w:hyperlink w:anchor="_Toc22745016" w:history="1">
            <w:r w:rsidR="00F70E3C" w:rsidRPr="00153C1C">
              <w:rPr>
                <w:rStyle w:val="Hipervnculo"/>
                <w:rFonts w:ascii="Arial" w:hAnsi="Arial" w:cs="Arial"/>
                <w:b/>
                <w:i/>
                <w:noProof/>
                <w:lang w:eastAsia="es-MX"/>
              </w:rPr>
              <w:t>23.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_Toc22745016 \h </w:instrText>
            </w:r>
            <w:r w:rsidR="00F70E3C" w:rsidRPr="00153C1C">
              <w:rPr>
                <w:noProof/>
                <w:webHidden/>
              </w:rPr>
            </w:r>
            <w:r w:rsidR="00F70E3C" w:rsidRPr="00153C1C">
              <w:rPr>
                <w:noProof/>
                <w:webHidden/>
              </w:rPr>
              <w:fldChar w:fldCharType="separate"/>
            </w:r>
            <w:r w:rsidR="00F70E3C">
              <w:rPr>
                <w:noProof/>
                <w:webHidden/>
              </w:rPr>
              <w:t>95</w:t>
            </w:r>
            <w:r w:rsidR="00F70E3C" w:rsidRPr="00153C1C">
              <w:rPr>
                <w:noProof/>
                <w:webHidden/>
              </w:rPr>
              <w:fldChar w:fldCharType="end"/>
            </w:r>
          </w:hyperlink>
        </w:p>
        <w:p w14:paraId="19A33A98" w14:textId="52C5E88A" w:rsidR="00F70E3C" w:rsidRPr="00153C1C" w:rsidRDefault="00000000">
          <w:pPr>
            <w:pStyle w:val="TDC2"/>
            <w:rPr>
              <w:rFonts w:eastAsiaTheme="minorEastAsia"/>
              <w:noProof/>
              <w:sz w:val="22"/>
              <w:szCs w:val="22"/>
              <w:lang w:eastAsia="es-MX"/>
            </w:rPr>
          </w:pPr>
          <w:hyperlink w:anchor="_Toc22745017" w:history="1">
            <w:r w:rsidR="00F70E3C" w:rsidRPr="00153C1C">
              <w:rPr>
                <w:rStyle w:val="Hipervnculo"/>
                <w:rFonts w:ascii="Arial" w:hAnsi="Arial" w:cs="Arial"/>
                <w:b/>
                <w:i/>
                <w:noProof/>
                <w:lang w:eastAsia="es-MX"/>
              </w:rPr>
              <w:t>24.</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_Toc22745017 \h </w:instrText>
            </w:r>
            <w:r w:rsidR="00F70E3C" w:rsidRPr="00153C1C">
              <w:rPr>
                <w:noProof/>
                <w:webHidden/>
              </w:rPr>
            </w:r>
            <w:r w:rsidR="00F70E3C" w:rsidRPr="00153C1C">
              <w:rPr>
                <w:noProof/>
                <w:webHidden/>
              </w:rPr>
              <w:fldChar w:fldCharType="separate"/>
            </w:r>
            <w:r w:rsidR="00F70E3C">
              <w:rPr>
                <w:noProof/>
                <w:webHidden/>
              </w:rPr>
              <w:t>95</w:t>
            </w:r>
            <w:r w:rsidR="00F70E3C" w:rsidRPr="00153C1C">
              <w:rPr>
                <w:noProof/>
                <w:webHidden/>
              </w:rPr>
              <w:fldChar w:fldCharType="end"/>
            </w:r>
          </w:hyperlink>
        </w:p>
        <w:p w14:paraId="260BA62C" w14:textId="77777777" w:rsidR="00F70E3C" w:rsidRPr="00153C1C" w:rsidRDefault="00000000">
          <w:pPr>
            <w:pStyle w:val="TDC2"/>
            <w:rPr>
              <w:rFonts w:eastAsiaTheme="minorEastAsia"/>
              <w:noProof/>
              <w:sz w:val="22"/>
              <w:szCs w:val="22"/>
              <w:lang w:eastAsia="es-MX"/>
            </w:rPr>
          </w:pPr>
          <w:hyperlink w:anchor="_Toc22745018" w:history="1">
            <w:r w:rsidR="00F70E3C" w:rsidRPr="00153C1C">
              <w:rPr>
                <w:rStyle w:val="Hipervnculo"/>
                <w:rFonts w:ascii="Arial" w:hAnsi="Arial" w:cs="Arial"/>
                <w:b/>
                <w:i/>
                <w:noProof/>
                <w:lang w:eastAsia="es-MX"/>
              </w:rPr>
              <w:t>25.</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_Toc22745018 \h </w:instrText>
            </w:r>
            <w:r w:rsidR="00F70E3C" w:rsidRPr="00153C1C">
              <w:rPr>
                <w:noProof/>
                <w:webHidden/>
              </w:rPr>
            </w:r>
            <w:r w:rsidR="00F70E3C" w:rsidRPr="00153C1C">
              <w:rPr>
                <w:noProof/>
                <w:webHidden/>
              </w:rPr>
              <w:fldChar w:fldCharType="separate"/>
            </w:r>
            <w:r w:rsidR="00F70E3C">
              <w:rPr>
                <w:noProof/>
                <w:webHidden/>
              </w:rPr>
              <w:t>96</w:t>
            </w:r>
            <w:r w:rsidR="00F70E3C" w:rsidRPr="00153C1C">
              <w:rPr>
                <w:noProof/>
                <w:webHidden/>
              </w:rPr>
              <w:fldChar w:fldCharType="end"/>
            </w:r>
          </w:hyperlink>
        </w:p>
        <w:p w14:paraId="27F2AE5E" w14:textId="77777777" w:rsidR="00F70E3C" w:rsidRPr="00153C1C" w:rsidRDefault="00000000">
          <w:pPr>
            <w:pStyle w:val="TDC2"/>
            <w:rPr>
              <w:rFonts w:eastAsiaTheme="minorEastAsia"/>
              <w:noProof/>
              <w:sz w:val="22"/>
              <w:szCs w:val="22"/>
              <w:lang w:eastAsia="es-MX"/>
            </w:rPr>
          </w:pPr>
          <w:hyperlink w:anchor="_Toc22745019" w:history="1">
            <w:r w:rsidR="00F70E3C" w:rsidRPr="00153C1C">
              <w:rPr>
                <w:rStyle w:val="Hipervnculo"/>
                <w:rFonts w:ascii="Arial" w:hAnsi="Arial" w:cs="Arial"/>
                <w:b/>
                <w:i/>
                <w:noProof/>
                <w:lang w:eastAsia="es-MX"/>
              </w:rPr>
              <w:t>26.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2G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_Toc22745019 \h </w:instrText>
            </w:r>
            <w:r w:rsidR="00F70E3C" w:rsidRPr="00153C1C">
              <w:rPr>
                <w:noProof/>
                <w:webHidden/>
              </w:rPr>
            </w:r>
            <w:r w:rsidR="00F70E3C" w:rsidRPr="00153C1C">
              <w:rPr>
                <w:noProof/>
                <w:webHidden/>
              </w:rPr>
              <w:fldChar w:fldCharType="separate"/>
            </w:r>
            <w:r w:rsidR="00F70E3C">
              <w:rPr>
                <w:noProof/>
                <w:webHidden/>
              </w:rPr>
              <w:t>96</w:t>
            </w:r>
            <w:r w:rsidR="00F70E3C" w:rsidRPr="00153C1C">
              <w:rPr>
                <w:noProof/>
                <w:webHidden/>
              </w:rPr>
              <w:fldChar w:fldCharType="end"/>
            </w:r>
          </w:hyperlink>
        </w:p>
        <w:p w14:paraId="24181176" w14:textId="77777777" w:rsidR="00F70E3C" w:rsidRPr="00153C1C" w:rsidRDefault="00000000">
          <w:pPr>
            <w:pStyle w:val="TDC2"/>
            <w:rPr>
              <w:rFonts w:eastAsiaTheme="minorEastAsia"/>
              <w:noProof/>
              <w:sz w:val="22"/>
              <w:szCs w:val="22"/>
              <w:lang w:eastAsia="es-MX"/>
            </w:rPr>
          </w:pPr>
          <w:hyperlink w:anchor="_Toc22745020" w:history="1">
            <w:r w:rsidR="00F70E3C" w:rsidRPr="00153C1C">
              <w:rPr>
                <w:rStyle w:val="Hipervnculo"/>
                <w:rFonts w:ascii="Arial" w:hAnsi="Arial" w:cs="Arial"/>
                <w:b/>
                <w:i/>
                <w:noProof/>
                <w:lang w:eastAsia="es-MX"/>
              </w:rPr>
              <w:t>27.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3G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_Toc22745020 \h </w:instrText>
            </w:r>
            <w:r w:rsidR="00F70E3C" w:rsidRPr="00153C1C">
              <w:rPr>
                <w:noProof/>
                <w:webHidden/>
              </w:rPr>
            </w:r>
            <w:r w:rsidR="00F70E3C" w:rsidRPr="00153C1C">
              <w:rPr>
                <w:noProof/>
                <w:webHidden/>
              </w:rPr>
              <w:fldChar w:fldCharType="separate"/>
            </w:r>
            <w:r w:rsidR="00F70E3C">
              <w:rPr>
                <w:noProof/>
                <w:webHidden/>
              </w:rPr>
              <w:t>97</w:t>
            </w:r>
            <w:r w:rsidR="00F70E3C" w:rsidRPr="00153C1C">
              <w:rPr>
                <w:noProof/>
                <w:webHidden/>
              </w:rPr>
              <w:fldChar w:fldCharType="end"/>
            </w:r>
          </w:hyperlink>
        </w:p>
        <w:p w14:paraId="4A629004" w14:textId="77777777" w:rsidR="00F70E3C" w:rsidRPr="00153C1C" w:rsidRDefault="00000000">
          <w:pPr>
            <w:pStyle w:val="TDC2"/>
            <w:rPr>
              <w:rFonts w:eastAsiaTheme="minorEastAsia"/>
              <w:noProof/>
              <w:sz w:val="22"/>
              <w:szCs w:val="22"/>
              <w:lang w:eastAsia="es-MX"/>
            </w:rPr>
          </w:pPr>
          <w:hyperlink w:anchor="_Toc22745021" w:history="1">
            <w:r w:rsidR="00F70E3C" w:rsidRPr="00153C1C">
              <w:rPr>
                <w:rStyle w:val="Hipervnculo"/>
                <w:rFonts w:ascii="Arial" w:hAnsi="Arial" w:cs="Arial"/>
                <w:b/>
                <w:i/>
                <w:noProof/>
                <w:lang w:eastAsia="es-MX"/>
              </w:rPr>
              <w:t>28.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LTE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_Toc22745021 \h </w:instrText>
            </w:r>
            <w:r w:rsidR="00F70E3C" w:rsidRPr="00153C1C">
              <w:rPr>
                <w:noProof/>
                <w:webHidden/>
              </w:rPr>
            </w:r>
            <w:r w:rsidR="00F70E3C" w:rsidRPr="00153C1C">
              <w:rPr>
                <w:noProof/>
                <w:webHidden/>
              </w:rPr>
              <w:fldChar w:fldCharType="separate"/>
            </w:r>
            <w:r w:rsidR="00F70E3C">
              <w:rPr>
                <w:noProof/>
                <w:webHidden/>
              </w:rPr>
              <w:t>97</w:t>
            </w:r>
            <w:r w:rsidR="00F70E3C" w:rsidRPr="00153C1C">
              <w:rPr>
                <w:noProof/>
                <w:webHidden/>
              </w:rPr>
              <w:fldChar w:fldCharType="end"/>
            </w:r>
          </w:hyperlink>
        </w:p>
        <w:p w14:paraId="423BD37A" w14:textId="0D76E481" w:rsidR="00F70E3C" w:rsidRPr="00153C1C" w:rsidRDefault="00000000">
          <w:pPr>
            <w:pStyle w:val="TDC2"/>
            <w:rPr>
              <w:rFonts w:eastAsiaTheme="minorEastAsia"/>
              <w:noProof/>
              <w:sz w:val="22"/>
              <w:szCs w:val="22"/>
              <w:lang w:eastAsia="es-MX"/>
            </w:rPr>
          </w:pPr>
          <w:hyperlink w:anchor="_Toc22745022" w:history="1">
            <w:r w:rsidR="00F70E3C" w:rsidRPr="00153C1C">
              <w:rPr>
                <w:rStyle w:val="Hipervnculo"/>
                <w:rFonts w:ascii="Arial" w:hAnsi="Arial" w:cs="Arial"/>
                <w:b/>
                <w:i/>
                <w:noProof/>
                <w:lang w:eastAsia="es-MX"/>
              </w:rPr>
              <w:t>29.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_Toc22745022 \h </w:instrText>
            </w:r>
            <w:r w:rsidR="00F70E3C" w:rsidRPr="00153C1C">
              <w:rPr>
                <w:noProof/>
                <w:webHidden/>
              </w:rPr>
            </w:r>
            <w:r w:rsidR="00F70E3C" w:rsidRPr="00153C1C">
              <w:rPr>
                <w:noProof/>
                <w:webHidden/>
              </w:rPr>
              <w:fldChar w:fldCharType="separate"/>
            </w:r>
            <w:r w:rsidR="00F70E3C">
              <w:rPr>
                <w:noProof/>
                <w:webHidden/>
              </w:rPr>
              <w:t>98</w:t>
            </w:r>
            <w:r w:rsidR="00F70E3C" w:rsidRPr="00153C1C">
              <w:rPr>
                <w:noProof/>
                <w:webHidden/>
              </w:rPr>
              <w:fldChar w:fldCharType="end"/>
            </w:r>
          </w:hyperlink>
        </w:p>
        <w:p w14:paraId="0C2CC9FD" w14:textId="77777777" w:rsidR="00F70E3C" w:rsidRPr="00153C1C" w:rsidRDefault="00000000">
          <w:pPr>
            <w:pStyle w:val="TDC2"/>
            <w:rPr>
              <w:rFonts w:eastAsiaTheme="minorEastAsia"/>
              <w:noProof/>
              <w:sz w:val="22"/>
              <w:szCs w:val="22"/>
              <w:lang w:eastAsia="es-MX"/>
            </w:rPr>
          </w:pPr>
          <w:hyperlink w:anchor="_Toc22745023" w:history="1">
            <w:r w:rsidR="00F70E3C" w:rsidRPr="00153C1C">
              <w:rPr>
                <w:rStyle w:val="Hipervnculo"/>
                <w:rFonts w:ascii="Arial" w:hAnsi="Arial" w:cs="Arial"/>
                <w:b/>
                <w:i/>
                <w:noProof/>
                <w:lang w:eastAsia="es-MX"/>
              </w:rPr>
              <w:t>30.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_Toc22745023 \h </w:instrText>
            </w:r>
            <w:r w:rsidR="00F70E3C" w:rsidRPr="00153C1C">
              <w:rPr>
                <w:noProof/>
                <w:webHidden/>
              </w:rPr>
            </w:r>
            <w:r w:rsidR="00F70E3C" w:rsidRPr="00153C1C">
              <w:rPr>
                <w:noProof/>
                <w:webHidden/>
              </w:rPr>
              <w:fldChar w:fldCharType="separate"/>
            </w:r>
            <w:r w:rsidR="00F70E3C">
              <w:rPr>
                <w:noProof/>
                <w:webHidden/>
              </w:rPr>
              <w:t>98</w:t>
            </w:r>
            <w:r w:rsidR="00F70E3C" w:rsidRPr="00153C1C">
              <w:rPr>
                <w:noProof/>
                <w:webHidden/>
              </w:rPr>
              <w:fldChar w:fldCharType="end"/>
            </w:r>
          </w:hyperlink>
        </w:p>
        <w:p w14:paraId="2D4D9A25" w14:textId="77777777" w:rsidR="00F70E3C" w:rsidRPr="00153C1C" w:rsidRDefault="00000000">
          <w:pPr>
            <w:pStyle w:val="TDC2"/>
            <w:rPr>
              <w:rFonts w:eastAsiaTheme="minorEastAsia"/>
              <w:noProof/>
              <w:sz w:val="22"/>
              <w:szCs w:val="22"/>
              <w:lang w:eastAsia="es-MX"/>
            </w:rPr>
          </w:pPr>
          <w:hyperlink w:anchor="_Toc22745024" w:history="1">
            <w:r w:rsidR="00F70E3C" w:rsidRPr="00153C1C">
              <w:rPr>
                <w:rStyle w:val="Hipervnculo"/>
                <w:rFonts w:ascii="Arial" w:hAnsi="Arial" w:cs="Arial"/>
                <w:b/>
                <w:i/>
                <w:noProof/>
                <w:lang w:eastAsia="es-MX"/>
              </w:rPr>
              <w:t>31.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_Toc22745024 \h </w:instrText>
            </w:r>
            <w:r w:rsidR="00F70E3C" w:rsidRPr="00153C1C">
              <w:rPr>
                <w:noProof/>
                <w:webHidden/>
              </w:rPr>
            </w:r>
            <w:r w:rsidR="00F70E3C" w:rsidRPr="00153C1C">
              <w:rPr>
                <w:noProof/>
                <w:webHidden/>
              </w:rPr>
              <w:fldChar w:fldCharType="separate"/>
            </w:r>
            <w:r w:rsidR="00F70E3C">
              <w:rPr>
                <w:noProof/>
                <w:webHidden/>
              </w:rPr>
              <w:t>99</w:t>
            </w:r>
            <w:r w:rsidR="00F70E3C" w:rsidRPr="00153C1C">
              <w:rPr>
                <w:noProof/>
                <w:webHidden/>
              </w:rPr>
              <w:fldChar w:fldCharType="end"/>
            </w:r>
          </w:hyperlink>
        </w:p>
        <w:p w14:paraId="151F4FDE" w14:textId="77777777" w:rsidR="00F70E3C" w:rsidRPr="00153C1C" w:rsidRDefault="00000000">
          <w:pPr>
            <w:pStyle w:val="TDC2"/>
            <w:rPr>
              <w:rFonts w:eastAsiaTheme="minorEastAsia"/>
              <w:noProof/>
              <w:sz w:val="22"/>
              <w:szCs w:val="22"/>
              <w:lang w:eastAsia="es-MX"/>
            </w:rPr>
          </w:pPr>
          <w:hyperlink w:anchor="_Toc22745025" w:history="1">
            <w:r w:rsidR="00F70E3C" w:rsidRPr="00153C1C">
              <w:rPr>
                <w:rStyle w:val="Hipervnculo"/>
                <w:rFonts w:ascii="Arial" w:hAnsi="Arial" w:cs="Arial"/>
                <w:b/>
                <w:i/>
                <w:noProof/>
                <w:lang w:eastAsia="es-MX"/>
              </w:rPr>
              <w:t>32.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 *SALDO (Postpago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_Toc22745025 \h </w:instrText>
            </w:r>
            <w:r w:rsidR="00F70E3C" w:rsidRPr="00153C1C">
              <w:rPr>
                <w:noProof/>
                <w:webHidden/>
              </w:rPr>
            </w:r>
            <w:r w:rsidR="00F70E3C" w:rsidRPr="00153C1C">
              <w:rPr>
                <w:noProof/>
                <w:webHidden/>
              </w:rPr>
              <w:fldChar w:fldCharType="separate"/>
            </w:r>
            <w:r w:rsidR="00F70E3C">
              <w:rPr>
                <w:noProof/>
                <w:webHidden/>
              </w:rPr>
              <w:t>99</w:t>
            </w:r>
            <w:r w:rsidR="00F70E3C" w:rsidRPr="00153C1C">
              <w:rPr>
                <w:noProof/>
                <w:webHidden/>
              </w:rPr>
              <w:fldChar w:fldCharType="end"/>
            </w:r>
          </w:hyperlink>
        </w:p>
        <w:p w14:paraId="6D47A3A1" w14:textId="77777777" w:rsidR="00F70E3C" w:rsidRPr="00153C1C" w:rsidRDefault="00000000">
          <w:pPr>
            <w:pStyle w:val="TDC2"/>
            <w:rPr>
              <w:rFonts w:eastAsiaTheme="minorEastAsia"/>
              <w:noProof/>
              <w:sz w:val="22"/>
              <w:szCs w:val="22"/>
              <w:lang w:eastAsia="es-MX"/>
            </w:rPr>
          </w:pPr>
          <w:hyperlink w:anchor="_Toc22745026" w:history="1">
            <w:r w:rsidR="00F70E3C" w:rsidRPr="00153C1C">
              <w:rPr>
                <w:rStyle w:val="Hipervnculo"/>
                <w:rFonts w:ascii="Arial" w:hAnsi="Arial" w:cs="Arial"/>
                <w:b/>
                <w:i/>
                <w:noProof/>
                <w:lang w:eastAsia="es-MX"/>
              </w:rPr>
              <w:t>33.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Code*SALDO (Postpago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_Toc22745026 \h </w:instrText>
            </w:r>
            <w:r w:rsidR="00F70E3C" w:rsidRPr="00153C1C">
              <w:rPr>
                <w:noProof/>
                <w:webHidden/>
              </w:rPr>
            </w:r>
            <w:r w:rsidR="00F70E3C" w:rsidRPr="00153C1C">
              <w:rPr>
                <w:noProof/>
                <w:webHidden/>
              </w:rPr>
              <w:fldChar w:fldCharType="separate"/>
            </w:r>
            <w:r w:rsidR="00F70E3C">
              <w:rPr>
                <w:noProof/>
                <w:webHidden/>
              </w:rPr>
              <w:t>100</w:t>
            </w:r>
            <w:r w:rsidR="00F70E3C" w:rsidRPr="00153C1C">
              <w:rPr>
                <w:noProof/>
                <w:webHidden/>
              </w:rPr>
              <w:fldChar w:fldCharType="end"/>
            </w:r>
          </w:hyperlink>
        </w:p>
        <w:p w14:paraId="705D493A" w14:textId="77777777" w:rsidR="00F70E3C" w:rsidRPr="00153C1C" w:rsidRDefault="00000000">
          <w:pPr>
            <w:pStyle w:val="TDC2"/>
            <w:rPr>
              <w:rFonts w:eastAsiaTheme="minorEastAsia"/>
              <w:noProof/>
              <w:sz w:val="22"/>
              <w:szCs w:val="22"/>
              <w:lang w:eastAsia="es-MX"/>
            </w:rPr>
          </w:pPr>
          <w:hyperlink w:anchor="_Toc22745027" w:history="1">
            <w:r w:rsidR="00F70E3C" w:rsidRPr="00153C1C">
              <w:rPr>
                <w:rStyle w:val="Hipervnculo"/>
                <w:rFonts w:ascii="Arial" w:hAnsi="Arial" w:cs="Arial"/>
                <w:b/>
                <w:i/>
                <w:noProof/>
                <w:lang w:eastAsia="es-MX"/>
              </w:rPr>
              <w:t>34.</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Code*SALDO (Prepago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_Toc22745027 \h </w:instrText>
            </w:r>
            <w:r w:rsidR="00F70E3C" w:rsidRPr="00153C1C">
              <w:rPr>
                <w:noProof/>
                <w:webHidden/>
              </w:rPr>
            </w:r>
            <w:r w:rsidR="00F70E3C" w:rsidRPr="00153C1C">
              <w:rPr>
                <w:noProof/>
                <w:webHidden/>
              </w:rPr>
              <w:fldChar w:fldCharType="separate"/>
            </w:r>
            <w:r w:rsidR="00F70E3C">
              <w:rPr>
                <w:noProof/>
                <w:webHidden/>
              </w:rPr>
              <w:t>100</w:t>
            </w:r>
            <w:r w:rsidR="00F70E3C" w:rsidRPr="00153C1C">
              <w:rPr>
                <w:noProof/>
                <w:webHidden/>
              </w:rPr>
              <w:fldChar w:fldCharType="end"/>
            </w:r>
          </w:hyperlink>
        </w:p>
        <w:p w14:paraId="45CF2C15" w14:textId="77777777" w:rsidR="00F70E3C" w:rsidRPr="00153C1C" w:rsidRDefault="00000000">
          <w:pPr>
            <w:pStyle w:val="TDC2"/>
            <w:rPr>
              <w:rFonts w:eastAsiaTheme="minorEastAsia"/>
              <w:noProof/>
              <w:sz w:val="22"/>
              <w:szCs w:val="22"/>
              <w:lang w:eastAsia="es-MX"/>
            </w:rPr>
          </w:pPr>
          <w:hyperlink w:anchor="_Toc22745028" w:history="1">
            <w:r w:rsidR="00F70E3C" w:rsidRPr="00153C1C">
              <w:rPr>
                <w:rStyle w:val="Hipervnculo"/>
                <w:rFonts w:ascii="Arial" w:hAnsi="Arial" w:cs="Arial"/>
                <w:b/>
                <w:i/>
                <w:noProof/>
                <w:lang w:eastAsia="es-MX"/>
              </w:rPr>
              <w:t>36.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Generación y envío de Archivo TAP de 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_Toc22745028 \h </w:instrText>
            </w:r>
            <w:r w:rsidR="00F70E3C" w:rsidRPr="00153C1C">
              <w:rPr>
                <w:noProof/>
                <w:webHidden/>
              </w:rPr>
            </w:r>
            <w:r w:rsidR="00F70E3C" w:rsidRPr="00153C1C">
              <w:rPr>
                <w:noProof/>
                <w:webHidden/>
              </w:rPr>
              <w:fldChar w:fldCharType="separate"/>
            </w:r>
            <w:r w:rsidR="00F70E3C">
              <w:rPr>
                <w:noProof/>
                <w:webHidden/>
              </w:rPr>
              <w:t>101</w:t>
            </w:r>
            <w:r w:rsidR="00F70E3C" w:rsidRPr="00153C1C">
              <w:rPr>
                <w:noProof/>
                <w:webHidden/>
              </w:rPr>
              <w:fldChar w:fldCharType="end"/>
            </w:r>
          </w:hyperlink>
        </w:p>
        <w:p w14:paraId="37DAFEC4" w14:textId="77777777" w:rsidR="00F70E3C" w:rsidRPr="00153C1C" w:rsidRDefault="00000000">
          <w:pPr>
            <w:pStyle w:val="TDC2"/>
            <w:rPr>
              <w:rFonts w:eastAsiaTheme="minorEastAsia"/>
              <w:noProof/>
              <w:sz w:val="22"/>
              <w:szCs w:val="22"/>
              <w:lang w:eastAsia="es-MX"/>
            </w:rPr>
          </w:pPr>
          <w:hyperlink w:anchor="_Toc22745029" w:history="1">
            <w:r w:rsidR="00F70E3C" w:rsidRPr="00153C1C">
              <w:rPr>
                <w:rStyle w:val="Hipervnculo"/>
                <w:rFonts w:ascii="Arial" w:hAnsi="Arial" w:cs="Arial"/>
                <w:b/>
                <w:i/>
                <w:noProof/>
                <w:lang w:val="en-US" w:eastAsia="es-MX"/>
              </w:rPr>
              <w:t>37.</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Location Cancellation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_Toc22745029 \h </w:instrText>
            </w:r>
            <w:r w:rsidR="00F70E3C" w:rsidRPr="00153C1C">
              <w:rPr>
                <w:noProof/>
                <w:webHidden/>
              </w:rPr>
            </w:r>
            <w:r w:rsidR="00F70E3C" w:rsidRPr="00153C1C">
              <w:rPr>
                <w:noProof/>
                <w:webHidden/>
              </w:rPr>
              <w:fldChar w:fldCharType="separate"/>
            </w:r>
            <w:r w:rsidR="00F70E3C">
              <w:rPr>
                <w:noProof/>
                <w:webHidden/>
              </w:rPr>
              <w:t>102</w:t>
            </w:r>
            <w:r w:rsidR="00F70E3C" w:rsidRPr="00153C1C">
              <w:rPr>
                <w:noProof/>
                <w:webHidden/>
              </w:rPr>
              <w:fldChar w:fldCharType="end"/>
            </w:r>
          </w:hyperlink>
        </w:p>
        <w:p w14:paraId="676C7693" w14:textId="77777777" w:rsidR="00F70E3C" w:rsidRPr="00153C1C" w:rsidRDefault="00000000">
          <w:pPr>
            <w:pStyle w:val="TDC2"/>
            <w:rPr>
              <w:rFonts w:eastAsiaTheme="minorEastAsia"/>
              <w:noProof/>
              <w:sz w:val="22"/>
              <w:szCs w:val="22"/>
              <w:lang w:eastAsia="es-MX"/>
            </w:rPr>
          </w:pPr>
          <w:hyperlink w:anchor="_Toc22745030" w:history="1">
            <w:r w:rsidR="00F70E3C" w:rsidRPr="00153C1C">
              <w:rPr>
                <w:rStyle w:val="Hipervnculo"/>
                <w:rFonts w:ascii="Arial" w:hAnsi="Arial" w:cs="Arial"/>
                <w:b/>
                <w:i/>
                <w:noProof/>
                <w:lang w:eastAsia="es-MX"/>
              </w:rPr>
              <w:t>38.</w:t>
            </w:r>
            <w:r w:rsidR="00F70E3C" w:rsidRPr="00153C1C">
              <w:rPr>
                <w:rFonts w:eastAsiaTheme="minorEastAsia"/>
                <w:noProof/>
                <w:sz w:val="22"/>
                <w:szCs w:val="22"/>
                <w:lang w:eastAsia="es-MX"/>
              </w:rPr>
              <w:tab/>
            </w:r>
            <w:r w:rsidR="00F70E3C" w:rsidRPr="00153C1C">
              <w:rPr>
                <w:rStyle w:val="Hipervnculo"/>
                <w:rFonts w:ascii="Arial" w:hAnsi="Arial" w:cs="Arial"/>
                <w:b/>
                <w:i/>
                <w:noProof/>
                <w:lang w:val="es-ES_tradnl" w:eastAsia="es-MX"/>
              </w:rPr>
              <w:t>Cancel Location 4G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_Toc22745030 \h </w:instrText>
            </w:r>
            <w:r w:rsidR="00F70E3C" w:rsidRPr="00153C1C">
              <w:rPr>
                <w:noProof/>
                <w:webHidden/>
              </w:rPr>
            </w:r>
            <w:r w:rsidR="00F70E3C" w:rsidRPr="00153C1C">
              <w:rPr>
                <w:noProof/>
                <w:webHidden/>
              </w:rPr>
              <w:fldChar w:fldCharType="separate"/>
            </w:r>
            <w:r w:rsidR="00F70E3C">
              <w:rPr>
                <w:noProof/>
                <w:webHidden/>
              </w:rPr>
              <w:t>102</w:t>
            </w:r>
            <w:r w:rsidR="00F70E3C" w:rsidRPr="00153C1C">
              <w:rPr>
                <w:noProof/>
                <w:webHidden/>
              </w:rPr>
              <w:fldChar w:fldCharType="end"/>
            </w:r>
          </w:hyperlink>
        </w:p>
        <w:p w14:paraId="470DC948" w14:textId="77777777" w:rsidR="00F70E3C" w:rsidRPr="00153C1C" w:rsidRDefault="00000000">
          <w:pPr>
            <w:pStyle w:val="TDC2"/>
            <w:rPr>
              <w:rFonts w:eastAsiaTheme="minorEastAsia"/>
              <w:noProof/>
              <w:sz w:val="22"/>
              <w:szCs w:val="22"/>
              <w:lang w:eastAsia="es-MX"/>
            </w:rPr>
          </w:pPr>
          <w:hyperlink w:anchor="_Toc22745031" w:history="1">
            <w:r w:rsidR="00F70E3C" w:rsidRPr="00153C1C">
              <w:rPr>
                <w:rStyle w:val="Hipervnculo"/>
                <w:rFonts w:ascii="Arial" w:hAnsi="Arial" w:cs="Arial"/>
                <w:b/>
                <w:i/>
                <w:noProof/>
                <w:lang w:val="en-US" w:eastAsia="es-MX"/>
              </w:rPr>
              <w:t>39.</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Operator Determined Barring (ODB)of All Outgoing Calls and All Incoming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_Toc22745031 \h </w:instrText>
            </w:r>
            <w:r w:rsidR="00F70E3C" w:rsidRPr="00153C1C">
              <w:rPr>
                <w:noProof/>
                <w:webHidden/>
              </w:rPr>
            </w:r>
            <w:r w:rsidR="00F70E3C" w:rsidRPr="00153C1C">
              <w:rPr>
                <w:noProof/>
                <w:webHidden/>
              </w:rPr>
              <w:fldChar w:fldCharType="separate"/>
            </w:r>
            <w:r w:rsidR="00F70E3C">
              <w:rPr>
                <w:noProof/>
                <w:webHidden/>
              </w:rPr>
              <w:t>103</w:t>
            </w:r>
            <w:r w:rsidR="00F70E3C" w:rsidRPr="00153C1C">
              <w:rPr>
                <w:noProof/>
                <w:webHidden/>
              </w:rPr>
              <w:fldChar w:fldCharType="end"/>
            </w:r>
          </w:hyperlink>
        </w:p>
        <w:p w14:paraId="76EFADDD" w14:textId="77777777" w:rsidR="00F70E3C" w:rsidRPr="00153C1C" w:rsidRDefault="00000000">
          <w:pPr>
            <w:pStyle w:val="TDC2"/>
            <w:rPr>
              <w:rFonts w:eastAsiaTheme="minorEastAsia"/>
              <w:noProof/>
              <w:sz w:val="22"/>
              <w:szCs w:val="22"/>
              <w:lang w:eastAsia="es-MX"/>
            </w:rPr>
          </w:pPr>
          <w:hyperlink w:anchor="_Toc22745032" w:history="1">
            <w:r w:rsidR="00F70E3C" w:rsidRPr="00153C1C">
              <w:rPr>
                <w:rStyle w:val="Hipervnculo"/>
                <w:rFonts w:ascii="Arial" w:hAnsi="Arial" w:cs="Arial"/>
                <w:b/>
                <w:i/>
                <w:noProof/>
                <w:lang w:val="en-US" w:eastAsia="es-MX"/>
              </w:rPr>
              <w:t>40.</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Barring of All Outgoing Calls [BAOC](2G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_Toc22745032 \h </w:instrText>
            </w:r>
            <w:r w:rsidR="00F70E3C" w:rsidRPr="00153C1C">
              <w:rPr>
                <w:noProof/>
                <w:webHidden/>
              </w:rPr>
            </w:r>
            <w:r w:rsidR="00F70E3C" w:rsidRPr="00153C1C">
              <w:rPr>
                <w:noProof/>
                <w:webHidden/>
              </w:rPr>
              <w:fldChar w:fldCharType="separate"/>
            </w:r>
            <w:r w:rsidR="00F70E3C">
              <w:rPr>
                <w:noProof/>
                <w:webHidden/>
              </w:rPr>
              <w:t>103</w:t>
            </w:r>
            <w:r w:rsidR="00F70E3C" w:rsidRPr="00153C1C">
              <w:rPr>
                <w:noProof/>
                <w:webHidden/>
              </w:rPr>
              <w:fldChar w:fldCharType="end"/>
            </w:r>
          </w:hyperlink>
        </w:p>
        <w:p w14:paraId="63EDE7E7" w14:textId="77777777" w:rsidR="00F70E3C" w:rsidRPr="00153C1C" w:rsidRDefault="00000000">
          <w:pPr>
            <w:pStyle w:val="TDC2"/>
            <w:rPr>
              <w:rFonts w:eastAsiaTheme="minorEastAsia"/>
              <w:noProof/>
              <w:sz w:val="22"/>
              <w:szCs w:val="22"/>
              <w:lang w:eastAsia="es-MX"/>
            </w:rPr>
          </w:pPr>
          <w:hyperlink w:anchor="_Toc22745033" w:history="1">
            <w:r w:rsidR="00F70E3C" w:rsidRPr="00153C1C">
              <w:rPr>
                <w:rStyle w:val="Hipervnculo"/>
                <w:rFonts w:ascii="Arial" w:hAnsi="Arial" w:cs="Arial"/>
                <w:b/>
                <w:i/>
                <w:noProof/>
                <w:lang w:val="en-US" w:eastAsia="es-MX"/>
              </w:rPr>
              <w:t>41.</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Barring of All Incoming Calls [BAIC]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_Toc22745033 \h </w:instrText>
            </w:r>
            <w:r w:rsidR="00F70E3C" w:rsidRPr="00153C1C">
              <w:rPr>
                <w:noProof/>
                <w:webHidden/>
              </w:rPr>
            </w:r>
            <w:r w:rsidR="00F70E3C" w:rsidRPr="00153C1C">
              <w:rPr>
                <w:noProof/>
                <w:webHidden/>
              </w:rPr>
              <w:fldChar w:fldCharType="separate"/>
            </w:r>
            <w:r w:rsidR="00F70E3C">
              <w:rPr>
                <w:noProof/>
                <w:webHidden/>
              </w:rPr>
              <w:t>104</w:t>
            </w:r>
            <w:r w:rsidR="00F70E3C" w:rsidRPr="00153C1C">
              <w:rPr>
                <w:noProof/>
                <w:webHidden/>
              </w:rPr>
              <w:fldChar w:fldCharType="end"/>
            </w:r>
          </w:hyperlink>
        </w:p>
        <w:p w14:paraId="38E6630F" w14:textId="2528F1B2" w:rsidR="00F70E3C" w:rsidRPr="00153C1C" w:rsidRDefault="00000000">
          <w:pPr>
            <w:pStyle w:val="TDC2"/>
            <w:rPr>
              <w:rFonts w:eastAsiaTheme="minorEastAsia"/>
              <w:noProof/>
              <w:sz w:val="22"/>
              <w:szCs w:val="22"/>
              <w:lang w:eastAsia="es-MX"/>
            </w:rPr>
          </w:pPr>
          <w:hyperlink w:anchor="_Toc22745034" w:history="1">
            <w:r w:rsidR="00F70E3C" w:rsidRPr="00153C1C">
              <w:rPr>
                <w:rStyle w:val="Hipervnculo"/>
                <w:rFonts w:ascii="Arial" w:hAnsi="Arial" w:cs="Arial"/>
                <w:b/>
                <w:i/>
                <w:noProof/>
                <w:lang w:val="en-US" w:eastAsia="es-MX"/>
              </w:rPr>
              <w:t>42.</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Not Reachable (Before IMSI detach, TAKE BATTERY OFF WHILE PHONE IS SWITCH ON).[CFNRC]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_Toc22745034 \h </w:instrText>
            </w:r>
            <w:r w:rsidR="00F70E3C" w:rsidRPr="00153C1C">
              <w:rPr>
                <w:noProof/>
                <w:webHidden/>
              </w:rPr>
            </w:r>
            <w:r w:rsidR="00F70E3C" w:rsidRPr="00153C1C">
              <w:rPr>
                <w:noProof/>
                <w:webHidden/>
              </w:rPr>
              <w:fldChar w:fldCharType="separate"/>
            </w:r>
            <w:r w:rsidR="00F70E3C">
              <w:rPr>
                <w:noProof/>
                <w:webHidden/>
              </w:rPr>
              <w:t>104</w:t>
            </w:r>
            <w:r w:rsidR="00F70E3C" w:rsidRPr="00153C1C">
              <w:rPr>
                <w:noProof/>
                <w:webHidden/>
              </w:rPr>
              <w:fldChar w:fldCharType="end"/>
            </w:r>
          </w:hyperlink>
        </w:p>
        <w:p w14:paraId="7972FDA1" w14:textId="77777777" w:rsidR="00F70E3C" w:rsidRPr="00153C1C" w:rsidRDefault="00000000">
          <w:pPr>
            <w:pStyle w:val="TDC2"/>
            <w:rPr>
              <w:rFonts w:eastAsiaTheme="minorEastAsia"/>
              <w:noProof/>
              <w:sz w:val="22"/>
              <w:szCs w:val="22"/>
              <w:lang w:eastAsia="es-MX"/>
            </w:rPr>
          </w:pPr>
          <w:hyperlink w:anchor="_Toc22745035" w:history="1">
            <w:r w:rsidR="00F70E3C" w:rsidRPr="00153C1C">
              <w:rPr>
                <w:rStyle w:val="Hipervnculo"/>
                <w:rFonts w:ascii="Arial" w:hAnsi="Arial" w:cs="Arial"/>
                <w:b/>
                <w:i/>
                <w:noProof/>
                <w:lang w:val="en-US" w:eastAsia="es-MX"/>
              </w:rPr>
              <w:t>43.</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Not Reachable (after IMSI detach SWITCH THE PHONE OFF).[CFNRc]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_Toc22745035 \h </w:instrText>
            </w:r>
            <w:r w:rsidR="00F70E3C" w:rsidRPr="00153C1C">
              <w:rPr>
                <w:noProof/>
                <w:webHidden/>
              </w:rPr>
            </w:r>
            <w:r w:rsidR="00F70E3C" w:rsidRPr="00153C1C">
              <w:rPr>
                <w:noProof/>
                <w:webHidden/>
              </w:rPr>
              <w:fldChar w:fldCharType="separate"/>
            </w:r>
            <w:r w:rsidR="00F70E3C">
              <w:rPr>
                <w:noProof/>
                <w:webHidden/>
              </w:rPr>
              <w:t>105</w:t>
            </w:r>
            <w:r w:rsidR="00F70E3C" w:rsidRPr="00153C1C">
              <w:rPr>
                <w:noProof/>
                <w:webHidden/>
              </w:rPr>
              <w:fldChar w:fldCharType="end"/>
            </w:r>
          </w:hyperlink>
        </w:p>
        <w:p w14:paraId="4B78F8C2" w14:textId="77777777" w:rsidR="00F70E3C" w:rsidRPr="00153C1C" w:rsidRDefault="00000000">
          <w:pPr>
            <w:pStyle w:val="TDC2"/>
            <w:rPr>
              <w:rFonts w:eastAsiaTheme="minorEastAsia"/>
              <w:noProof/>
              <w:sz w:val="22"/>
              <w:szCs w:val="22"/>
              <w:lang w:eastAsia="es-MX"/>
            </w:rPr>
          </w:pPr>
          <w:hyperlink w:anchor="_Toc22745036" w:history="1">
            <w:r w:rsidR="00F70E3C" w:rsidRPr="00153C1C">
              <w:rPr>
                <w:rStyle w:val="Hipervnculo"/>
                <w:rFonts w:ascii="Arial" w:hAnsi="Arial" w:cs="Arial"/>
                <w:b/>
                <w:i/>
                <w:noProof/>
                <w:lang w:val="en-US" w:eastAsia="es-MX"/>
              </w:rPr>
              <w:t>44.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Busy [CFB]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_Toc22745036 \h </w:instrText>
            </w:r>
            <w:r w:rsidR="00F70E3C" w:rsidRPr="00153C1C">
              <w:rPr>
                <w:noProof/>
                <w:webHidden/>
              </w:rPr>
            </w:r>
            <w:r w:rsidR="00F70E3C" w:rsidRPr="00153C1C">
              <w:rPr>
                <w:noProof/>
                <w:webHidden/>
              </w:rPr>
              <w:fldChar w:fldCharType="separate"/>
            </w:r>
            <w:r w:rsidR="00F70E3C">
              <w:rPr>
                <w:noProof/>
                <w:webHidden/>
              </w:rPr>
              <w:t>106</w:t>
            </w:r>
            <w:r w:rsidR="00F70E3C" w:rsidRPr="00153C1C">
              <w:rPr>
                <w:noProof/>
                <w:webHidden/>
              </w:rPr>
              <w:fldChar w:fldCharType="end"/>
            </w:r>
          </w:hyperlink>
        </w:p>
        <w:p w14:paraId="7AEBFA46" w14:textId="2ECD026C" w:rsidR="00F70E3C" w:rsidRPr="00153C1C" w:rsidRDefault="00000000">
          <w:pPr>
            <w:pStyle w:val="TDC2"/>
            <w:rPr>
              <w:rFonts w:eastAsiaTheme="minorEastAsia"/>
              <w:noProof/>
              <w:sz w:val="22"/>
              <w:szCs w:val="22"/>
              <w:lang w:eastAsia="es-MX"/>
            </w:rPr>
          </w:pPr>
          <w:hyperlink w:anchor="_Toc22745037" w:history="1">
            <w:r w:rsidR="00F70E3C" w:rsidRPr="00153C1C">
              <w:rPr>
                <w:rStyle w:val="Hipervnculo"/>
                <w:rFonts w:ascii="Arial" w:hAnsi="Arial" w:cs="Arial"/>
                <w:b/>
                <w:i/>
                <w:noProof/>
                <w:lang w:val="en-US" w:eastAsia="es-MX"/>
              </w:rPr>
              <w:t>45.</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 on Not Reply [CFNRy]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_Toc22745037 \h </w:instrText>
            </w:r>
            <w:r w:rsidR="00F70E3C" w:rsidRPr="00153C1C">
              <w:rPr>
                <w:noProof/>
                <w:webHidden/>
              </w:rPr>
            </w:r>
            <w:r w:rsidR="00F70E3C" w:rsidRPr="00153C1C">
              <w:rPr>
                <w:noProof/>
                <w:webHidden/>
              </w:rPr>
              <w:fldChar w:fldCharType="separate"/>
            </w:r>
            <w:r w:rsidR="00F70E3C">
              <w:rPr>
                <w:noProof/>
                <w:webHidden/>
              </w:rPr>
              <w:t>106</w:t>
            </w:r>
            <w:r w:rsidR="00F70E3C" w:rsidRPr="00153C1C">
              <w:rPr>
                <w:noProof/>
                <w:webHidden/>
              </w:rPr>
              <w:fldChar w:fldCharType="end"/>
            </w:r>
          </w:hyperlink>
        </w:p>
        <w:p w14:paraId="49ED3A6D" w14:textId="09E2AB06" w:rsidR="00F70E3C" w:rsidRPr="00153C1C" w:rsidRDefault="00000000">
          <w:pPr>
            <w:pStyle w:val="TDC2"/>
            <w:rPr>
              <w:rFonts w:eastAsiaTheme="minorEastAsia"/>
              <w:noProof/>
              <w:sz w:val="22"/>
              <w:szCs w:val="22"/>
              <w:lang w:eastAsia="es-MX"/>
            </w:rPr>
          </w:pPr>
          <w:hyperlink w:anchor="_Toc22745038" w:history="1">
            <w:r w:rsidR="00F70E3C" w:rsidRPr="00153C1C">
              <w:rPr>
                <w:rStyle w:val="Hipervnculo"/>
                <w:rFonts w:ascii="Arial" w:hAnsi="Arial" w:cs="Arial"/>
                <w:b/>
                <w:i/>
                <w:noProof/>
                <w:lang w:val="en-US" w:eastAsia="es-MX"/>
              </w:rPr>
              <w:t>46.</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 on Not Reply to Voicemail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_Toc22745038 \h </w:instrText>
            </w:r>
            <w:r w:rsidR="00F70E3C" w:rsidRPr="00153C1C">
              <w:rPr>
                <w:noProof/>
                <w:webHidden/>
              </w:rPr>
            </w:r>
            <w:r w:rsidR="00F70E3C" w:rsidRPr="00153C1C">
              <w:rPr>
                <w:noProof/>
                <w:webHidden/>
              </w:rPr>
              <w:fldChar w:fldCharType="separate"/>
            </w:r>
            <w:r w:rsidR="00F70E3C">
              <w:rPr>
                <w:noProof/>
                <w:webHidden/>
              </w:rPr>
              <w:t>107</w:t>
            </w:r>
            <w:r w:rsidR="00F70E3C" w:rsidRPr="00153C1C">
              <w:rPr>
                <w:noProof/>
                <w:webHidden/>
              </w:rPr>
              <w:fldChar w:fldCharType="end"/>
            </w:r>
          </w:hyperlink>
        </w:p>
        <w:p w14:paraId="2CE75020" w14:textId="77777777" w:rsidR="00F70E3C" w:rsidRPr="00153C1C" w:rsidRDefault="00000000">
          <w:pPr>
            <w:pStyle w:val="TDC2"/>
            <w:rPr>
              <w:rFonts w:eastAsiaTheme="minorEastAsia"/>
              <w:noProof/>
              <w:sz w:val="22"/>
              <w:szCs w:val="22"/>
              <w:lang w:eastAsia="es-MX"/>
            </w:rPr>
          </w:pPr>
          <w:hyperlink w:anchor="_Toc22745039" w:history="1">
            <w:r w:rsidR="00F70E3C" w:rsidRPr="00153C1C">
              <w:rPr>
                <w:rStyle w:val="Hipervnculo"/>
                <w:rFonts w:ascii="Arial" w:hAnsi="Arial" w:cs="Arial"/>
                <w:b/>
                <w:i/>
                <w:noProof/>
                <w:lang w:eastAsia="es-MX"/>
              </w:rPr>
              <w:t>47.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#13)</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_Toc22745039 \h </w:instrText>
            </w:r>
            <w:r w:rsidR="00F70E3C" w:rsidRPr="00153C1C">
              <w:rPr>
                <w:noProof/>
                <w:webHidden/>
              </w:rPr>
            </w:r>
            <w:r w:rsidR="00F70E3C" w:rsidRPr="00153C1C">
              <w:rPr>
                <w:noProof/>
                <w:webHidden/>
              </w:rPr>
              <w:fldChar w:fldCharType="separate"/>
            </w:r>
            <w:r w:rsidR="00F70E3C">
              <w:rPr>
                <w:noProof/>
                <w:webHidden/>
              </w:rPr>
              <w:t>107</w:t>
            </w:r>
            <w:r w:rsidR="00F70E3C" w:rsidRPr="00153C1C">
              <w:rPr>
                <w:noProof/>
                <w:webHidden/>
              </w:rPr>
              <w:fldChar w:fldCharType="end"/>
            </w:r>
          </w:hyperlink>
        </w:p>
        <w:p w14:paraId="40F99E03" w14:textId="77777777" w:rsidR="00F70E3C" w:rsidRPr="00153C1C" w:rsidRDefault="00000000">
          <w:pPr>
            <w:pStyle w:val="TDC2"/>
            <w:rPr>
              <w:rFonts w:eastAsiaTheme="minorEastAsia"/>
              <w:noProof/>
              <w:sz w:val="22"/>
              <w:szCs w:val="22"/>
              <w:lang w:eastAsia="es-MX"/>
            </w:rPr>
          </w:pPr>
          <w:hyperlink w:anchor="_Toc22745040" w:history="1">
            <w:r w:rsidR="00F70E3C" w:rsidRPr="00153C1C">
              <w:rPr>
                <w:rStyle w:val="Hipervnculo"/>
                <w:rFonts w:ascii="Arial" w:hAnsi="Arial" w:cs="Arial"/>
                <w:b/>
                <w:i/>
                <w:noProof/>
                <w:lang w:eastAsia="es-MX"/>
              </w:rPr>
              <w:t>48.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#15)</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_Toc22745040 \h </w:instrText>
            </w:r>
            <w:r w:rsidR="00F70E3C" w:rsidRPr="00153C1C">
              <w:rPr>
                <w:noProof/>
                <w:webHidden/>
              </w:rPr>
            </w:r>
            <w:r w:rsidR="00F70E3C" w:rsidRPr="00153C1C">
              <w:rPr>
                <w:noProof/>
                <w:webHidden/>
              </w:rPr>
              <w:fldChar w:fldCharType="separate"/>
            </w:r>
            <w:r w:rsidR="00F70E3C">
              <w:rPr>
                <w:noProof/>
                <w:webHidden/>
              </w:rPr>
              <w:t>108</w:t>
            </w:r>
            <w:r w:rsidR="00F70E3C" w:rsidRPr="00153C1C">
              <w:rPr>
                <w:noProof/>
                <w:webHidden/>
              </w:rPr>
              <w:fldChar w:fldCharType="end"/>
            </w:r>
          </w:hyperlink>
        </w:p>
        <w:p w14:paraId="432FB062" w14:textId="77777777" w:rsidR="00F70E3C" w:rsidRPr="00153C1C" w:rsidRDefault="00000000">
          <w:pPr>
            <w:pStyle w:val="TDC2"/>
            <w:rPr>
              <w:rFonts w:eastAsiaTheme="minorEastAsia"/>
              <w:noProof/>
              <w:sz w:val="22"/>
              <w:szCs w:val="22"/>
              <w:lang w:eastAsia="es-MX"/>
            </w:rPr>
          </w:pPr>
          <w:hyperlink w:anchor="_Toc22745041" w:history="1">
            <w:r w:rsidR="00F70E3C" w:rsidRPr="00153C1C">
              <w:rPr>
                <w:rStyle w:val="Hipervnculo"/>
                <w:rFonts w:ascii="Arial" w:hAnsi="Arial" w:cs="Arial"/>
                <w:b/>
                <w:i/>
                <w:noProof/>
                <w:lang w:eastAsia="es-MX"/>
              </w:rPr>
              <w:t>49.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#12)</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_Toc22745041 \h </w:instrText>
            </w:r>
            <w:r w:rsidR="00F70E3C" w:rsidRPr="00153C1C">
              <w:rPr>
                <w:noProof/>
                <w:webHidden/>
              </w:rPr>
            </w:r>
            <w:r w:rsidR="00F70E3C" w:rsidRPr="00153C1C">
              <w:rPr>
                <w:noProof/>
                <w:webHidden/>
              </w:rPr>
              <w:fldChar w:fldCharType="separate"/>
            </w:r>
            <w:r w:rsidR="00F70E3C">
              <w:rPr>
                <w:noProof/>
                <w:webHidden/>
              </w:rPr>
              <w:t>109</w:t>
            </w:r>
            <w:r w:rsidR="00F70E3C" w:rsidRPr="00153C1C">
              <w:rPr>
                <w:noProof/>
                <w:webHidden/>
              </w:rPr>
              <w:fldChar w:fldCharType="end"/>
            </w:r>
          </w:hyperlink>
        </w:p>
        <w:p w14:paraId="178E6A88" w14:textId="77777777" w:rsidR="00F70E3C" w:rsidRPr="00456E79" w:rsidRDefault="00F70E3C" w:rsidP="00F70E3C">
          <w:pPr>
            <w:spacing w:after="0"/>
            <w:rPr>
              <w:rFonts w:ascii="Arial" w:hAnsi="Arial" w:cs="Arial"/>
            </w:rPr>
          </w:pPr>
          <w:r w:rsidRPr="00153C1C">
            <w:rPr>
              <w:rFonts w:ascii="Arial" w:hAnsi="Arial" w:cs="Arial"/>
              <w:b/>
              <w:bCs/>
            </w:rPr>
            <w:fldChar w:fldCharType="end"/>
          </w:r>
        </w:p>
      </w:sdtContent>
    </w:sdt>
    <w:p w14:paraId="4D99AF75" w14:textId="77777777" w:rsidR="00F70E3C" w:rsidRPr="00153C1C" w:rsidRDefault="00F70E3C" w:rsidP="00F70E3C">
      <w:pPr>
        <w:spacing w:after="0"/>
        <w:rPr>
          <w:rFonts w:ascii="Arial" w:hAnsi="Arial" w:cs="Arial"/>
          <w:b/>
        </w:rPr>
      </w:pPr>
      <w:r w:rsidRPr="00153C1C">
        <w:rPr>
          <w:rFonts w:ascii="Arial" w:hAnsi="Arial" w:cs="Arial"/>
          <w:b/>
        </w:rPr>
        <w:br w:type="page"/>
      </w:r>
    </w:p>
    <w:p w14:paraId="1BED035B" w14:textId="77777777" w:rsidR="00F70E3C" w:rsidRPr="001A6709" w:rsidRDefault="00F70E3C" w:rsidP="00F70E3C">
      <w:pPr>
        <w:pStyle w:val="Ttulo1"/>
        <w:spacing w:before="0"/>
        <w:rPr>
          <w:rFonts w:ascii="Arial" w:hAnsi="Arial" w:cs="Arial"/>
          <w:b/>
          <w:bCs/>
          <w:color w:val="auto"/>
          <w:sz w:val="22"/>
          <w:szCs w:val="22"/>
        </w:rPr>
      </w:pPr>
      <w:bookmarkStart w:id="15" w:name="_Toc22744991"/>
      <w:r w:rsidRPr="001A6709">
        <w:rPr>
          <w:rFonts w:ascii="Arial" w:hAnsi="Arial" w:cs="Arial"/>
          <w:b/>
          <w:bCs/>
          <w:color w:val="auto"/>
          <w:sz w:val="22"/>
          <w:szCs w:val="22"/>
        </w:rPr>
        <w:lastRenderedPageBreak/>
        <w:t>INTRODUCCIÓN</w:t>
      </w:r>
      <w:bookmarkEnd w:id="15"/>
    </w:p>
    <w:p w14:paraId="6EA68A74" w14:textId="77777777" w:rsidR="00F70E3C" w:rsidRPr="00153C1C" w:rsidRDefault="00F70E3C" w:rsidP="00F70E3C">
      <w:pPr>
        <w:spacing w:after="0"/>
        <w:jc w:val="both"/>
        <w:rPr>
          <w:rFonts w:ascii="Arial" w:hAnsi="Arial" w:cs="Arial"/>
        </w:rPr>
      </w:pPr>
      <w:r w:rsidRPr="00153C1C">
        <w:rPr>
          <w:rFonts w:ascii="Arial" w:hAnsi="Arial" w:cs="Arial"/>
        </w:rPr>
        <w:tab/>
        <w:t>El presente documento define una muestra representativa de las pruebas de validación del servicio que tienen el objetivo de comprobar que las implementaciones y configuraciones entre Telcel y Concesionario son correctas y funcionales, dichas pruebas serán ejecutadas con la colaboración, condiciones y facilidades de ambas partes.</w:t>
      </w:r>
    </w:p>
    <w:p w14:paraId="061A8087" w14:textId="77777777" w:rsidR="00F70E3C" w:rsidRPr="00153C1C" w:rsidRDefault="00F70E3C" w:rsidP="00F70E3C">
      <w:pPr>
        <w:spacing w:after="0"/>
        <w:rPr>
          <w:rFonts w:ascii="Arial" w:hAnsi="Arial" w:cs="Arial"/>
        </w:rPr>
      </w:pPr>
    </w:p>
    <w:p w14:paraId="41C15C3D" w14:textId="77777777" w:rsidR="00F70E3C" w:rsidRPr="001A6709" w:rsidRDefault="00F70E3C" w:rsidP="00F70E3C">
      <w:pPr>
        <w:pStyle w:val="Ttulo1"/>
        <w:spacing w:before="0"/>
        <w:rPr>
          <w:rFonts w:ascii="Arial" w:hAnsi="Arial" w:cs="Arial"/>
          <w:b/>
          <w:color w:val="auto"/>
          <w:sz w:val="22"/>
          <w:szCs w:val="22"/>
          <w:lang w:val="es-MX"/>
        </w:rPr>
      </w:pPr>
      <w:bookmarkStart w:id="16" w:name="_Toc22744992"/>
      <w:r w:rsidRPr="001A6709">
        <w:rPr>
          <w:rFonts w:ascii="Arial" w:hAnsi="Arial" w:cs="Arial"/>
          <w:b/>
          <w:color w:val="auto"/>
          <w:sz w:val="22"/>
          <w:szCs w:val="22"/>
        </w:rPr>
        <w:t>PRERREQUISITOS</w:t>
      </w:r>
      <w:r w:rsidRPr="001A6709">
        <w:rPr>
          <w:rFonts w:ascii="Arial" w:hAnsi="Arial" w:cs="Arial"/>
          <w:b/>
          <w:color w:val="auto"/>
          <w:sz w:val="22"/>
          <w:szCs w:val="22"/>
          <w:lang w:val="en-GB"/>
        </w:rPr>
        <w:t xml:space="preserve"> PARA LAS </w:t>
      </w:r>
      <w:r w:rsidRPr="001A6709">
        <w:rPr>
          <w:rFonts w:ascii="Arial" w:hAnsi="Arial" w:cs="Arial"/>
          <w:b/>
          <w:color w:val="auto"/>
          <w:sz w:val="22"/>
          <w:szCs w:val="22"/>
        </w:rPr>
        <w:t>PRUEBA</w:t>
      </w:r>
      <w:r w:rsidRPr="001A6709">
        <w:rPr>
          <w:rFonts w:ascii="Arial" w:hAnsi="Arial" w:cs="Arial"/>
          <w:b/>
          <w:color w:val="auto"/>
          <w:sz w:val="22"/>
          <w:szCs w:val="22"/>
          <w:lang w:val="es-MX"/>
        </w:rPr>
        <w:t>S</w:t>
      </w:r>
      <w:bookmarkEnd w:id="16"/>
    </w:p>
    <w:p w14:paraId="31FC558C" w14:textId="77777777" w:rsidR="00F70E3C" w:rsidRPr="00153C1C" w:rsidRDefault="00F70E3C">
      <w:pPr>
        <w:numPr>
          <w:ilvl w:val="0"/>
          <w:numId w:val="72"/>
        </w:numPr>
        <w:spacing w:after="0"/>
        <w:rPr>
          <w:rFonts w:ascii="Arial" w:hAnsi="Arial" w:cs="Arial"/>
        </w:rPr>
      </w:pPr>
      <w:r w:rsidRPr="00153C1C">
        <w:rPr>
          <w:rFonts w:ascii="Arial" w:hAnsi="Arial" w:cs="Arial"/>
        </w:rPr>
        <w:t>Instalación de F.O. de Interoperabilidad.</w:t>
      </w:r>
    </w:p>
    <w:p w14:paraId="386A96FB" w14:textId="77777777" w:rsidR="00F70E3C" w:rsidRPr="00153C1C" w:rsidRDefault="00F70E3C">
      <w:pPr>
        <w:numPr>
          <w:ilvl w:val="0"/>
          <w:numId w:val="72"/>
        </w:numPr>
        <w:spacing w:after="0"/>
        <w:rPr>
          <w:rFonts w:ascii="Arial" w:hAnsi="Arial" w:cs="Arial"/>
        </w:rPr>
      </w:pPr>
      <w:r w:rsidRPr="00153C1C">
        <w:rPr>
          <w:rFonts w:ascii="Arial" w:hAnsi="Arial" w:cs="Arial"/>
        </w:rPr>
        <w:t>Configuración de VLAN para entrega de los diferentes servicios</w:t>
      </w:r>
    </w:p>
    <w:p w14:paraId="6C2EDAB8"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Señalización</w:t>
      </w:r>
    </w:p>
    <w:p w14:paraId="5C89C63E"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entrega de Voz IP (Troncal SIP)</w:t>
      </w:r>
    </w:p>
    <w:p w14:paraId="2C872D0A"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entrega de Datos</w:t>
      </w:r>
    </w:p>
    <w:p w14:paraId="58D79D6A" w14:textId="77777777" w:rsidR="00F70E3C" w:rsidRPr="00153C1C" w:rsidRDefault="00F70E3C">
      <w:pPr>
        <w:numPr>
          <w:ilvl w:val="0"/>
          <w:numId w:val="72"/>
        </w:numPr>
        <w:spacing w:after="0"/>
        <w:rPr>
          <w:rFonts w:ascii="Arial" w:hAnsi="Arial" w:cs="Arial"/>
        </w:rPr>
      </w:pPr>
      <w:r w:rsidRPr="00153C1C">
        <w:rPr>
          <w:rFonts w:ascii="Arial" w:hAnsi="Arial" w:cs="Arial"/>
        </w:rPr>
        <w:t>Entrega de SIM para pruebas por parte de TELCEL</w:t>
      </w:r>
    </w:p>
    <w:p w14:paraId="62BEE1F8" w14:textId="77777777" w:rsidR="00F70E3C" w:rsidRPr="00153C1C" w:rsidRDefault="00F70E3C">
      <w:pPr>
        <w:numPr>
          <w:ilvl w:val="0"/>
          <w:numId w:val="72"/>
        </w:numPr>
        <w:spacing w:after="0"/>
        <w:rPr>
          <w:rFonts w:ascii="Arial" w:hAnsi="Arial" w:cs="Arial"/>
        </w:rPr>
      </w:pPr>
      <w:r w:rsidRPr="00153C1C">
        <w:rPr>
          <w:rFonts w:ascii="Arial" w:hAnsi="Arial" w:cs="Arial"/>
        </w:rPr>
        <w:t>Configuración de IR21 y parámetros de red para pruebas de Usuario Visitante (Centrales, Core de Paquetes, STP)</w:t>
      </w:r>
    </w:p>
    <w:p w14:paraId="4FEFC79A" w14:textId="77777777" w:rsidR="00F70E3C" w:rsidRPr="00153C1C" w:rsidRDefault="00F70E3C">
      <w:pPr>
        <w:numPr>
          <w:ilvl w:val="0"/>
          <w:numId w:val="72"/>
        </w:numPr>
        <w:spacing w:after="0"/>
        <w:rPr>
          <w:rFonts w:ascii="Arial" w:hAnsi="Arial" w:cs="Arial"/>
        </w:rPr>
      </w:pPr>
      <w:r w:rsidRPr="00153C1C">
        <w:rPr>
          <w:rFonts w:ascii="Arial" w:hAnsi="Arial" w:cs="Arial"/>
        </w:rPr>
        <w:t>Carga de información de las SIM de pruebas en centrales</w:t>
      </w:r>
    </w:p>
    <w:p w14:paraId="3CC936FD" w14:textId="77777777" w:rsidR="00F70E3C" w:rsidRPr="00153C1C" w:rsidRDefault="00F70E3C" w:rsidP="00F70E3C">
      <w:pPr>
        <w:spacing w:after="0"/>
        <w:rPr>
          <w:rFonts w:ascii="Arial" w:hAnsi="Arial" w:cs="Arial"/>
        </w:rPr>
      </w:pPr>
    </w:p>
    <w:p w14:paraId="0E4F4BCC" w14:textId="77777777" w:rsidR="00F70E3C" w:rsidRPr="001A6709" w:rsidRDefault="00F70E3C" w:rsidP="00F70E3C">
      <w:pPr>
        <w:pStyle w:val="Ttulo1"/>
        <w:spacing w:before="0"/>
        <w:rPr>
          <w:rFonts w:ascii="Arial" w:hAnsi="Arial" w:cs="Arial"/>
          <w:b/>
          <w:color w:val="auto"/>
          <w:sz w:val="22"/>
          <w:szCs w:val="22"/>
        </w:rPr>
      </w:pPr>
      <w:bookmarkStart w:id="17" w:name="_Toc22744993"/>
      <w:r w:rsidRPr="001A6709">
        <w:rPr>
          <w:rFonts w:ascii="Arial" w:hAnsi="Arial" w:cs="Arial"/>
          <w:b/>
          <w:color w:val="auto"/>
          <w:sz w:val="22"/>
          <w:szCs w:val="22"/>
        </w:rPr>
        <w:t>PRUEBAS</w:t>
      </w:r>
      <w:bookmarkEnd w:id="17"/>
    </w:p>
    <w:p w14:paraId="131B9A51" w14:textId="77777777" w:rsidR="00F70E3C" w:rsidRPr="00153C1C" w:rsidRDefault="00F70E3C" w:rsidP="00F70E3C">
      <w:pPr>
        <w:spacing w:after="0"/>
        <w:rPr>
          <w:rFonts w:ascii="Arial" w:hAnsi="Arial" w:cs="Arial"/>
          <w:lang w:eastAsia="es-MX"/>
        </w:rPr>
      </w:pPr>
    </w:p>
    <w:p w14:paraId="24FBDAA9" w14:textId="77777777" w:rsidR="00F70E3C" w:rsidRPr="00153C1C" w:rsidRDefault="00F70E3C">
      <w:pPr>
        <w:numPr>
          <w:ilvl w:val="0"/>
          <w:numId w:val="74"/>
        </w:numPr>
        <w:spacing w:after="0"/>
        <w:contextualSpacing/>
        <w:outlineLvl w:val="1"/>
        <w:rPr>
          <w:rFonts w:ascii="Arial" w:hAnsi="Arial" w:cs="Arial"/>
          <w:b/>
          <w:i/>
          <w:lang w:eastAsia="es-MX"/>
        </w:rPr>
      </w:pPr>
      <w:bookmarkStart w:id="18" w:name="_Toc22744994"/>
      <w:r w:rsidRPr="00153C1C">
        <w:rPr>
          <w:rFonts w:ascii="Arial" w:hAnsi="Arial" w:cs="Arial"/>
          <w:b/>
          <w:i/>
          <w:color w:val="44546A"/>
          <w:lang w:eastAsia="es-MX"/>
        </w:rPr>
        <w:t>Location Update 2G (Registro)</w:t>
      </w:r>
      <w:bookmarkEnd w:id="1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C17E051" w14:textId="77777777" w:rsidTr="00C41419">
        <w:tc>
          <w:tcPr>
            <w:tcW w:w="2055" w:type="dxa"/>
          </w:tcPr>
          <w:p w14:paraId="6D0058F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160DD5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 Registro exitoso en la red 2G de TELCEL.</w:t>
            </w:r>
          </w:p>
        </w:tc>
      </w:tr>
      <w:tr w:rsidR="00F70E3C" w:rsidRPr="00153C1C" w14:paraId="4876DBE4" w14:textId="77777777" w:rsidTr="00C41419">
        <w:tc>
          <w:tcPr>
            <w:tcW w:w="2055" w:type="dxa"/>
          </w:tcPr>
          <w:p w14:paraId="7B05667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9395B7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590D8E41" w14:textId="77777777" w:rsidTr="00C41419">
        <w:tc>
          <w:tcPr>
            <w:tcW w:w="2055" w:type="dxa"/>
          </w:tcPr>
          <w:p w14:paraId="12DE96B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049B37F"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2677B2A8"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4283955C" w14:textId="77777777" w:rsidTr="00C41419">
        <w:trPr>
          <w:cantSplit/>
          <w:trHeight w:val="215"/>
        </w:trPr>
        <w:tc>
          <w:tcPr>
            <w:tcW w:w="2055" w:type="dxa"/>
            <w:tcBorders>
              <w:bottom w:val="single" w:sz="4" w:space="0" w:color="auto"/>
            </w:tcBorders>
          </w:tcPr>
          <w:p w14:paraId="781736D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D9EDCA6"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se envíe la solicitud de Update Location hacia el HLR de CONCESIONARIO y que este responda con un Insert Subscriber Data conteniendo el perfil del usuario y se guarde en VLR de Telcel</w:t>
            </w:r>
          </w:p>
        </w:tc>
      </w:tr>
      <w:tr w:rsidR="00F70E3C" w:rsidRPr="00153C1C" w14:paraId="464534E7" w14:textId="77777777" w:rsidTr="00C41419">
        <w:trPr>
          <w:trHeight w:val="287"/>
        </w:trPr>
        <w:tc>
          <w:tcPr>
            <w:tcW w:w="2055" w:type="dxa"/>
          </w:tcPr>
          <w:p w14:paraId="4D05C81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1D9A96A" w14:textId="77777777" w:rsidR="00F70E3C" w:rsidRPr="00153C1C" w:rsidRDefault="00F70E3C" w:rsidP="00C41419">
            <w:pPr>
              <w:spacing w:after="0"/>
              <w:rPr>
                <w:rFonts w:ascii="Arial" w:hAnsi="Arial" w:cs="Arial"/>
                <w:lang w:eastAsia="es-MX"/>
              </w:rPr>
            </w:pPr>
          </w:p>
        </w:tc>
      </w:tr>
      <w:tr w:rsidR="00F70E3C" w:rsidRPr="00153C1C" w14:paraId="3CBD2F43" w14:textId="77777777" w:rsidTr="00C41419">
        <w:tc>
          <w:tcPr>
            <w:tcW w:w="2055" w:type="dxa"/>
          </w:tcPr>
          <w:p w14:paraId="680B633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7EB6638" w14:textId="77777777" w:rsidR="00F70E3C" w:rsidRPr="00153C1C" w:rsidRDefault="00F70E3C" w:rsidP="00C41419">
            <w:pPr>
              <w:spacing w:after="0"/>
              <w:rPr>
                <w:rFonts w:ascii="Arial" w:hAnsi="Arial" w:cs="Arial"/>
                <w:lang w:eastAsia="es-MX"/>
              </w:rPr>
            </w:pPr>
          </w:p>
        </w:tc>
      </w:tr>
      <w:tr w:rsidR="00F70E3C" w:rsidRPr="00153C1C" w14:paraId="6F10823F" w14:textId="77777777" w:rsidTr="00C41419">
        <w:tc>
          <w:tcPr>
            <w:tcW w:w="4445" w:type="dxa"/>
            <w:gridSpan w:val="2"/>
          </w:tcPr>
          <w:p w14:paraId="40CAEAAB"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39966FB"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5B59CD16"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6761ADA2" w14:textId="6B17F037"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94F1EB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1F1D9BD6" w14:textId="77777777" w:rsidR="00F70E3C" w:rsidRPr="00153C1C" w:rsidRDefault="00F70E3C" w:rsidP="00F70E3C">
      <w:pPr>
        <w:spacing w:after="0"/>
        <w:rPr>
          <w:rFonts w:ascii="Arial" w:hAnsi="Arial" w:cs="Arial"/>
          <w:lang w:eastAsia="es-MX"/>
        </w:rPr>
      </w:pPr>
    </w:p>
    <w:p w14:paraId="4DF02839" w14:textId="77777777" w:rsidR="00F70E3C" w:rsidRPr="00153C1C" w:rsidRDefault="00F70E3C" w:rsidP="00F70E3C">
      <w:pPr>
        <w:spacing w:after="0"/>
        <w:rPr>
          <w:rFonts w:ascii="Arial" w:hAnsi="Arial" w:cs="Arial"/>
          <w:b/>
          <w:i/>
          <w:color w:val="44546A"/>
          <w:lang w:eastAsia="es-MX"/>
        </w:rPr>
      </w:pPr>
      <w:r w:rsidRPr="00153C1C">
        <w:rPr>
          <w:rFonts w:ascii="Arial" w:hAnsi="Arial" w:cs="Arial"/>
          <w:b/>
          <w:i/>
          <w:color w:val="44546A"/>
          <w:lang w:eastAsia="es-MX"/>
        </w:rPr>
        <w:br w:type="page"/>
      </w:r>
    </w:p>
    <w:p w14:paraId="1143F77D" w14:textId="77777777" w:rsidR="00F70E3C" w:rsidRPr="00153C1C" w:rsidRDefault="00F70E3C">
      <w:pPr>
        <w:numPr>
          <w:ilvl w:val="0"/>
          <w:numId w:val="74"/>
        </w:numPr>
        <w:spacing w:after="0"/>
        <w:contextualSpacing/>
        <w:outlineLvl w:val="1"/>
        <w:rPr>
          <w:rFonts w:ascii="Arial" w:hAnsi="Arial" w:cs="Arial"/>
          <w:b/>
          <w:i/>
          <w:lang w:eastAsia="es-MX"/>
        </w:rPr>
      </w:pPr>
      <w:bookmarkStart w:id="19" w:name="_Toc22744995"/>
      <w:r w:rsidRPr="00153C1C">
        <w:rPr>
          <w:rFonts w:ascii="Arial" w:hAnsi="Arial" w:cs="Arial"/>
          <w:b/>
          <w:i/>
          <w:color w:val="44546A"/>
          <w:lang w:eastAsia="es-MX"/>
        </w:rPr>
        <w:lastRenderedPageBreak/>
        <w:t>Update Location 3G (Registro)</w:t>
      </w:r>
      <w:bookmarkEnd w:id="1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637F804" w14:textId="77777777" w:rsidTr="00C41419">
        <w:tc>
          <w:tcPr>
            <w:tcW w:w="2055" w:type="dxa"/>
          </w:tcPr>
          <w:p w14:paraId="777A35A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66906D6"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 Registro exitoso en la red 3G de TELCEL.</w:t>
            </w:r>
          </w:p>
        </w:tc>
      </w:tr>
      <w:tr w:rsidR="00F70E3C" w:rsidRPr="00153C1C" w14:paraId="3584C8AC" w14:textId="77777777" w:rsidTr="00C41419">
        <w:tc>
          <w:tcPr>
            <w:tcW w:w="2055" w:type="dxa"/>
          </w:tcPr>
          <w:p w14:paraId="4C3274B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6B554D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1880A428" w14:textId="77777777" w:rsidTr="00C41419">
        <w:tc>
          <w:tcPr>
            <w:tcW w:w="2055" w:type="dxa"/>
          </w:tcPr>
          <w:p w14:paraId="42133F0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765F9DC"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1E2F529A"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66D6C566" w14:textId="77777777" w:rsidTr="00C41419">
        <w:trPr>
          <w:cantSplit/>
          <w:trHeight w:val="215"/>
        </w:trPr>
        <w:tc>
          <w:tcPr>
            <w:tcW w:w="2055" w:type="dxa"/>
            <w:tcBorders>
              <w:bottom w:val="single" w:sz="4" w:space="0" w:color="auto"/>
            </w:tcBorders>
          </w:tcPr>
          <w:p w14:paraId="1A264D9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A7ADF56"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se envíe la solicitud de Update Location hacia el HLR de CONCESIONARIO y que este responda con un Insert Subscriber Data conteniendo el perfil del usuario y se guarde en VLR de Telcel</w:t>
            </w:r>
          </w:p>
        </w:tc>
      </w:tr>
      <w:tr w:rsidR="00F70E3C" w:rsidRPr="00153C1C" w14:paraId="55E8A268" w14:textId="77777777" w:rsidTr="00C41419">
        <w:trPr>
          <w:trHeight w:val="287"/>
        </w:trPr>
        <w:tc>
          <w:tcPr>
            <w:tcW w:w="2055" w:type="dxa"/>
          </w:tcPr>
          <w:p w14:paraId="585FCE1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E733C99" w14:textId="77777777" w:rsidR="00F70E3C" w:rsidRPr="00153C1C" w:rsidRDefault="00F70E3C" w:rsidP="00C41419">
            <w:pPr>
              <w:spacing w:after="0"/>
              <w:rPr>
                <w:rFonts w:ascii="Arial" w:hAnsi="Arial" w:cs="Arial"/>
                <w:lang w:eastAsia="es-MX"/>
              </w:rPr>
            </w:pPr>
          </w:p>
        </w:tc>
      </w:tr>
      <w:tr w:rsidR="00F70E3C" w:rsidRPr="00153C1C" w14:paraId="4ACD8F27" w14:textId="77777777" w:rsidTr="00C41419">
        <w:tc>
          <w:tcPr>
            <w:tcW w:w="2055" w:type="dxa"/>
          </w:tcPr>
          <w:p w14:paraId="58AB4E1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EE0A2AD" w14:textId="77777777" w:rsidR="00F70E3C" w:rsidRPr="00153C1C" w:rsidRDefault="00F70E3C" w:rsidP="00C41419">
            <w:pPr>
              <w:spacing w:after="0"/>
              <w:rPr>
                <w:rFonts w:ascii="Arial" w:hAnsi="Arial" w:cs="Arial"/>
                <w:lang w:eastAsia="es-MX"/>
              </w:rPr>
            </w:pPr>
          </w:p>
        </w:tc>
      </w:tr>
      <w:tr w:rsidR="00F70E3C" w:rsidRPr="00153C1C" w14:paraId="1F098F98" w14:textId="77777777" w:rsidTr="00C41419">
        <w:tc>
          <w:tcPr>
            <w:tcW w:w="4445" w:type="dxa"/>
            <w:gridSpan w:val="2"/>
          </w:tcPr>
          <w:p w14:paraId="4AF9AFDF"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7DCDCA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46EF154A"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4CD6720A" w14:textId="71CA4003"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59E1CFD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5D109BD6" w14:textId="77777777" w:rsidR="00F70E3C" w:rsidRPr="00153C1C" w:rsidRDefault="00F70E3C" w:rsidP="00F70E3C">
      <w:pPr>
        <w:spacing w:after="0"/>
        <w:ind w:left="720"/>
        <w:contextualSpacing/>
        <w:rPr>
          <w:rFonts w:ascii="Arial" w:hAnsi="Arial" w:cs="Arial"/>
          <w:b/>
          <w:i/>
          <w:color w:val="44546A"/>
          <w:lang w:eastAsia="es-MX"/>
        </w:rPr>
      </w:pPr>
    </w:p>
    <w:p w14:paraId="6137466B" w14:textId="77777777" w:rsidR="00F70E3C" w:rsidRPr="00153C1C" w:rsidRDefault="00F70E3C">
      <w:pPr>
        <w:numPr>
          <w:ilvl w:val="0"/>
          <w:numId w:val="74"/>
        </w:numPr>
        <w:spacing w:after="0"/>
        <w:contextualSpacing/>
        <w:outlineLvl w:val="1"/>
        <w:rPr>
          <w:rFonts w:ascii="Arial" w:hAnsi="Arial" w:cs="Arial"/>
          <w:b/>
          <w:i/>
          <w:lang w:eastAsia="es-MX"/>
        </w:rPr>
      </w:pPr>
      <w:bookmarkStart w:id="20" w:name="_Toc22744996"/>
      <w:r w:rsidRPr="00153C1C">
        <w:rPr>
          <w:rFonts w:ascii="Arial" w:hAnsi="Arial" w:cs="Arial"/>
          <w:b/>
          <w:i/>
          <w:color w:val="44546A"/>
          <w:lang w:eastAsia="es-MX"/>
        </w:rPr>
        <w:t>Update Location LTE (Registro)</w:t>
      </w:r>
      <w:bookmarkEnd w:id="2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FEE488C" w14:textId="77777777" w:rsidTr="00C41419">
        <w:tc>
          <w:tcPr>
            <w:tcW w:w="2055" w:type="dxa"/>
          </w:tcPr>
          <w:p w14:paraId="2095635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E11E797"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 Registro exitoso en la red LTE de TELCEL.</w:t>
            </w:r>
          </w:p>
        </w:tc>
      </w:tr>
      <w:tr w:rsidR="00F70E3C" w:rsidRPr="00153C1C" w14:paraId="2C086934" w14:textId="77777777" w:rsidTr="00C41419">
        <w:tc>
          <w:tcPr>
            <w:tcW w:w="2055" w:type="dxa"/>
          </w:tcPr>
          <w:p w14:paraId="636201A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1E5E82A"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260EAFEC" w14:textId="77777777" w:rsidTr="00C41419">
        <w:tc>
          <w:tcPr>
            <w:tcW w:w="2055" w:type="dxa"/>
          </w:tcPr>
          <w:p w14:paraId="59B8B07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D572831"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33AD9A8C"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5E9CB774" w14:textId="77777777" w:rsidTr="00C41419">
        <w:trPr>
          <w:cantSplit/>
          <w:trHeight w:val="215"/>
        </w:trPr>
        <w:tc>
          <w:tcPr>
            <w:tcW w:w="2055" w:type="dxa"/>
            <w:tcBorders>
              <w:bottom w:val="single" w:sz="4" w:space="0" w:color="auto"/>
            </w:tcBorders>
          </w:tcPr>
          <w:p w14:paraId="1C7FBA0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B0FF7A7"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se envíe la solicitud de Update Location hacia el HLR de CONCESIONARIO y que este responda con un Insert Subscriber Data conteniendo el perfil del usuario y se guarde en VLR de Telcel</w:t>
            </w:r>
          </w:p>
        </w:tc>
      </w:tr>
      <w:tr w:rsidR="00F70E3C" w:rsidRPr="00153C1C" w14:paraId="1B10B0C6" w14:textId="77777777" w:rsidTr="00C41419">
        <w:trPr>
          <w:trHeight w:val="287"/>
        </w:trPr>
        <w:tc>
          <w:tcPr>
            <w:tcW w:w="2055" w:type="dxa"/>
          </w:tcPr>
          <w:p w14:paraId="3D36CBA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A2FE929" w14:textId="77777777" w:rsidR="00F70E3C" w:rsidRPr="00153C1C" w:rsidRDefault="00F70E3C" w:rsidP="00C41419">
            <w:pPr>
              <w:spacing w:after="0"/>
              <w:rPr>
                <w:rFonts w:ascii="Arial" w:hAnsi="Arial" w:cs="Arial"/>
                <w:lang w:eastAsia="es-MX"/>
              </w:rPr>
            </w:pPr>
          </w:p>
        </w:tc>
      </w:tr>
      <w:tr w:rsidR="00F70E3C" w:rsidRPr="00153C1C" w14:paraId="4D843B72" w14:textId="77777777" w:rsidTr="00C41419">
        <w:tc>
          <w:tcPr>
            <w:tcW w:w="2055" w:type="dxa"/>
          </w:tcPr>
          <w:p w14:paraId="6A5A5E8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7E9C055" w14:textId="77777777" w:rsidR="00F70E3C" w:rsidRPr="00153C1C" w:rsidRDefault="00F70E3C" w:rsidP="00C41419">
            <w:pPr>
              <w:spacing w:after="0"/>
              <w:rPr>
                <w:rFonts w:ascii="Arial" w:hAnsi="Arial" w:cs="Arial"/>
                <w:lang w:eastAsia="es-MX"/>
              </w:rPr>
            </w:pPr>
          </w:p>
        </w:tc>
      </w:tr>
      <w:tr w:rsidR="00F70E3C" w:rsidRPr="00153C1C" w14:paraId="26A8A364" w14:textId="77777777" w:rsidTr="00C41419">
        <w:tc>
          <w:tcPr>
            <w:tcW w:w="4445" w:type="dxa"/>
            <w:gridSpan w:val="2"/>
          </w:tcPr>
          <w:p w14:paraId="64E95197"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5EBEB2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704BC7FD"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2E90E89B" w14:textId="47E4C478"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8383B68"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2644327E" w14:textId="77777777" w:rsidR="00F70E3C" w:rsidRPr="00153C1C" w:rsidRDefault="00F70E3C" w:rsidP="00F70E3C">
      <w:pPr>
        <w:spacing w:after="0"/>
        <w:rPr>
          <w:rFonts w:ascii="Arial" w:hAnsi="Arial" w:cs="Arial"/>
          <w:lang w:eastAsia="es-MX"/>
        </w:rPr>
      </w:pPr>
    </w:p>
    <w:p w14:paraId="2151CFBC" w14:textId="77777777" w:rsidR="00F70E3C" w:rsidRPr="00153C1C" w:rsidRDefault="00F70E3C" w:rsidP="00F70E3C">
      <w:pPr>
        <w:spacing w:after="0"/>
        <w:rPr>
          <w:rFonts w:ascii="Arial" w:hAnsi="Arial" w:cs="Arial"/>
          <w:lang w:eastAsia="es-MX"/>
        </w:rPr>
      </w:pPr>
      <w:r w:rsidRPr="00153C1C">
        <w:rPr>
          <w:rFonts w:ascii="Arial" w:hAnsi="Arial" w:cs="Arial"/>
          <w:lang w:eastAsia="es-MX"/>
        </w:rPr>
        <w:br w:type="page"/>
      </w:r>
    </w:p>
    <w:p w14:paraId="5A9B2F78" w14:textId="1351E28F" w:rsidR="00F70E3C" w:rsidRPr="00153C1C" w:rsidRDefault="00F70E3C">
      <w:pPr>
        <w:numPr>
          <w:ilvl w:val="0"/>
          <w:numId w:val="74"/>
        </w:numPr>
        <w:spacing w:after="0"/>
        <w:contextualSpacing/>
        <w:outlineLvl w:val="1"/>
        <w:rPr>
          <w:rFonts w:ascii="Arial" w:hAnsi="Arial" w:cs="Arial"/>
          <w:b/>
          <w:i/>
          <w:lang w:val="en-US" w:eastAsia="es-MX"/>
        </w:rPr>
      </w:pPr>
      <w:bookmarkStart w:id="21" w:name="_Toc22744997"/>
      <w:r w:rsidRPr="00153C1C">
        <w:rPr>
          <w:rFonts w:ascii="Arial" w:hAnsi="Arial" w:cs="Arial"/>
          <w:b/>
          <w:i/>
          <w:color w:val="44546A"/>
          <w:lang w:val="en-US" w:eastAsia="es-MX"/>
        </w:rPr>
        <w:lastRenderedPageBreak/>
        <w:t>Mobile Originated Call 2G (Entre roamers)</w:t>
      </w:r>
      <w:bookmarkEnd w:id="2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23D4720" w14:textId="77777777" w:rsidTr="00C41419">
        <w:tc>
          <w:tcPr>
            <w:tcW w:w="2055" w:type="dxa"/>
          </w:tcPr>
          <w:p w14:paraId="0E78F61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184E47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2G de TELCEL hacia un número de CONCESIONARIO también en la red de TELCEL</w:t>
            </w:r>
          </w:p>
        </w:tc>
      </w:tr>
      <w:tr w:rsidR="00F70E3C" w:rsidRPr="00153C1C" w14:paraId="65745B20" w14:textId="77777777" w:rsidTr="00C41419">
        <w:tc>
          <w:tcPr>
            <w:tcW w:w="2055" w:type="dxa"/>
          </w:tcPr>
          <w:p w14:paraId="33DE82A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A47D79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ambas SIM en la red de TELCEL</w:t>
            </w:r>
          </w:p>
          <w:p w14:paraId="3127F87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72654A35" w14:textId="77777777" w:rsidTr="00C41419">
        <w:tc>
          <w:tcPr>
            <w:tcW w:w="2055" w:type="dxa"/>
          </w:tcPr>
          <w:p w14:paraId="3BD8CFA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p w14:paraId="07A37BF6" w14:textId="77777777" w:rsidR="00F70E3C" w:rsidRPr="00153C1C" w:rsidRDefault="00F70E3C" w:rsidP="00C41419">
            <w:pPr>
              <w:spacing w:after="0"/>
              <w:rPr>
                <w:rFonts w:ascii="Arial" w:hAnsi="Arial" w:cs="Arial"/>
                <w:b/>
                <w:lang w:eastAsia="es-MX"/>
              </w:rPr>
            </w:pPr>
          </w:p>
        </w:tc>
        <w:tc>
          <w:tcPr>
            <w:tcW w:w="6835" w:type="dxa"/>
            <w:gridSpan w:val="2"/>
          </w:tcPr>
          <w:p w14:paraId="25D73F9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4DB07387"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054CE7C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BB183E1" w14:textId="77777777" w:rsidTr="00C41419">
        <w:trPr>
          <w:cantSplit/>
          <w:trHeight w:val="215"/>
        </w:trPr>
        <w:tc>
          <w:tcPr>
            <w:tcW w:w="2055" w:type="dxa"/>
            <w:tcBorders>
              <w:bottom w:val="single" w:sz="4" w:space="0" w:color="auto"/>
            </w:tcBorders>
          </w:tcPr>
          <w:p w14:paraId="32DCCFF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C21E741" w14:textId="7210993F"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en este caso CONCESIONARIO debe regresar el dinámico (MSRN) a la red TELCEL con formato 52+10Digitos (MSRN).</w:t>
            </w:r>
          </w:p>
        </w:tc>
      </w:tr>
      <w:tr w:rsidR="00F70E3C" w:rsidRPr="00153C1C" w14:paraId="42D55BB8" w14:textId="77777777" w:rsidTr="00C41419">
        <w:trPr>
          <w:trHeight w:val="287"/>
        </w:trPr>
        <w:tc>
          <w:tcPr>
            <w:tcW w:w="2055" w:type="dxa"/>
          </w:tcPr>
          <w:p w14:paraId="041D0B5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94979DF" w14:textId="77777777" w:rsidR="00F70E3C" w:rsidRPr="00153C1C" w:rsidRDefault="00F70E3C" w:rsidP="00C41419">
            <w:pPr>
              <w:spacing w:after="0"/>
              <w:rPr>
                <w:rFonts w:ascii="Arial" w:hAnsi="Arial" w:cs="Arial"/>
                <w:lang w:eastAsia="es-MX"/>
              </w:rPr>
            </w:pPr>
          </w:p>
        </w:tc>
      </w:tr>
      <w:tr w:rsidR="00F70E3C" w:rsidRPr="00153C1C" w14:paraId="72F54881" w14:textId="77777777" w:rsidTr="00C41419">
        <w:tc>
          <w:tcPr>
            <w:tcW w:w="2055" w:type="dxa"/>
          </w:tcPr>
          <w:p w14:paraId="0E2C776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AEDE19E" w14:textId="77777777" w:rsidR="00F70E3C" w:rsidRPr="00153C1C" w:rsidRDefault="00F70E3C" w:rsidP="00C41419">
            <w:pPr>
              <w:spacing w:after="0"/>
              <w:rPr>
                <w:rFonts w:ascii="Arial" w:hAnsi="Arial" w:cs="Arial"/>
                <w:lang w:eastAsia="es-MX"/>
              </w:rPr>
            </w:pPr>
          </w:p>
        </w:tc>
      </w:tr>
      <w:tr w:rsidR="00F70E3C" w:rsidRPr="00153C1C" w14:paraId="088EF439" w14:textId="77777777" w:rsidTr="00C41419">
        <w:tc>
          <w:tcPr>
            <w:tcW w:w="4445" w:type="dxa"/>
            <w:gridSpan w:val="2"/>
          </w:tcPr>
          <w:p w14:paraId="46EB8276"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3F8BD9C"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2B28E261"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6F3BED6B" w14:textId="7D4D16A8"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69102358"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5A815CEF" w14:textId="77777777" w:rsidR="00F70E3C" w:rsidRPr="00153C1C" w:rsidRDefault="00F70E3C" w:rsidP="00F70E3C">
      <w:pPr>
        <w:spacing w:after="0"/>
        <w:rPr>
          <w:rFonts w:ascii="Arial" w:hAnsi="Arial" w:cs="Arial"/>
          <w:b/>
          <w:i/>
          <w:lang w:eastAsia="es-MX"/>
        </w:rPr>
      </w:pPr>
    </w:p>
    <w:p w14:paraId="2FD7116B"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2" w:name="_Toc22744998"/>
      <w:r w:rsidRPr="00153C1C">
        <w:rPr>
          <w:rFonts w:ascii="Arial" w:hAnsi="Arial" w:cs="Arial"/>
          <w:b/>
          <w:i/>
          <w:color w:val="44546A"/>
          <w:lang w:val="en-US" w:eastAsia="es-MX"/>
        </w:rPr>
        <w:t>Mobile Originated Call 3G (Entre roamers)</w:t>
      </w:r>
      <w:bookmarkEnd w:id="2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E558EBB" w14:textId="77777777" w:rsidTr="00C41419">
        <w:tc>
          <w:tcPr>
            <w:tcW w:w="2055" w:type="dxa"/>
          </w:tcPr>
          <w:p w14:paraId="68C4127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505E601"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3G de TELCEL hacia un número de CONCESIONARIO también en la red de TELCEL</w:t>
            </w:r>
          </w:p>
        </w:tc>
      </w:tr>
      <w:tr w:rsidR="00F70E3C" w:rsidRPr="00153C1C" w14:paraId="2F4A4DBD" w14:textId="77777777" w:rsidTr="00C41419">
        <w:tc>
          <w:tcPr>
            <w:tcW w:w="2055" w:type="dxa"/>
          </w:tcPr>
          <w:p w14:paraId="035151A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1B67CE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ambas SIM en la red de TELCEL</w:t>
            </w:r>
          </w:p>
          <w:p w14:paraId="30E3D40A"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3E525100" w14:textId="77777777" w:rsidTr="00C41419">
        <w:tc>
          <w:tcPr>
            <w:tcW w:w="2055" w:type="dxa"/>
          </w:tcPr>
          <w:p w14:paraId="509517C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p w14:paraId="02BE68D8" w14:textId="77777777" w:rsidR="00F70E3C" w:rsidRPr="00153C1C" w:rsidRDefault="00F70E3C" w:rsidP="00C41419">
            <w:pPr>
              <w:spacing w:after="0"/>
              <w:rPr>
                <w:rFonts w:ascii="Arial" w:hAnsi="Arial" w:cs="Arial"/>
                <w:b/>
                <w:lang w:eastAsia="es-MX"/>
              </w:rPr>
            </w:pPr>
          </w:p>
        </w:tc>
        <w:tc>
          <w:tcPr>
            <w:tcW w:w="6835" w:type="dxa"/>
            <w:gridSpan w:val="2"/>
          </w:tcPr>
          <w:p w14:paraId="5DC8CC62"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7B55A1F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1F348EA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08DC6CC5" w14:textId="77777777" w:rsidTr="00C41419">
        <w:trPr>
          <w:cantSplit/>
          <w:trHeight w:val="215"/>
        </w:trPr>
        <w:tc>
          <w:tcPr>
            <w:tcW w:w="2055" w:type="dxa"/>
            <w:tcBorders>
              <w:bottom w:val="single" w:sz="4" w:space="0" w:color="auto"/>
            </w:tcBorders>
          </w:tcPr>
          <w:p w14:paraId="76FA31C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754BC1D" w14:textId="25D12E7B" w:rsidR="00F70E3C" w:rsidRPr="00153C1C" w:rsidRDefault="00F70E3C" w:rsidP="00C41419">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en este caso CONCESIONARIO debe regresar el dinámico (MSRN) a la red TELCEL con formato 52+10Digitos (MSRN).</w:t>
            </w:r>
          </w:p>
          <w:p w14:paraId="08C1AB7C" w14:textId="77777777" w:rsidR="00F70E3C" w:rsidRPr="00153C1C" w:rsidRDefault="00F70E3C" w:rsidP="00C41419">
            <w:pPr>
              <w:tabs>
                <w:tab w:val="center" w:pos="4419"/>
                <w:tab w:val="right" w:pos="8838"/>
              </w:tabs>
              <w:spacing w:after="0"/>
              <w:jc w:val="both"/>
              <w:rPr>
                <w:rFonts w:ascii="Arial" w:eastAsia="Times New Roman" w:hAnsi="Arial" w:cs="Arial"/>
              </w:rPr>
            </w:pPr>
          </w:p>
        </w:tc>
      </w:tr>
      <w:tr w:rsidR="00F70E3C" w:rsidRPr="00153C1C" w14:paraId="35ABDF69" w14:textId="77777777" w:rsidTr="00C41419">
        <w:trPr>
          <w:trHeight w:val="287"/>
        </w:trPr>
        <w:tc>
          <w:tcPr>
            <w:tcW w:w="2055" w:type="dxa"/>
          </w:tcPr>
          <w:p w14:paraId="0B45884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58AB76F" w14:textId="77777777" w:rsidR="00F70E3C" w:rsidRPr="00153C1C" w:rsidRDefault="00F70E3C" w:rsidP="00C41419">
            <w:pPr>
              <w:spacing w:after="0"/>
              <w:rPr>
                <w:rFonts w:ascii="Arial" w:hAnsi="Arial" w:cs="Arial"/>
                <w:lang w:eastAsia="es-MX"/>
              </w:rPr>
            </w:pPr>
          </w:p>
        </w:tc>
      </w:tr>
      <w:tr w:rsidR="00F70E3C" w:rsidRPr="00153C1C" w14:paraId="55C08F24" w14:textId="77777777" w:rsidTr="00C41419">
        <w:tc>
          <w:tcPr>
            <w:tcW w:w="2055" w:type="dxa"/>
          </w:tcPr>
          <w:p w14:paraId="1DA6A0E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C787F83" w14:textId="77777777" w:rsidR="00F70E3C" w:rsidRPr="00153C1C" w:rsidRDefault="00F70E3C" w:rsidP="00C41419">
            <w:pPr>
              <w:spacing w:after="0"/>
              <w:rPr>
                <w:rFonts w:ascii="Arial" w:hAnsi="Arial" w:cs="Arial"/>
                <w:lang w:eastAsia="es-MX"/>
              </w:rPr>
            </w:pPr>
          </w:p>
        </w:tc>
      </w:tr>
      <w:tr w:rsidR="00F70E3C" w:rsidRPr="00153C1C" w14:paraId="1A905A63" w14:textId="77777777" w:rsidTr="00C41419">
        <w:tc>
          <w:tcPr>
            <w:tcW w:w="4445" w:type="dxa"/>
            <w:gridSpan w:val="2"/>
          </w:tcPr>
          <w:p w14:paraId="57404E04"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58FDC58B"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6EF8C17A"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2EE8493B" w14:textId="1CE8031D"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04E17EE"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5823521D" w14:textId="77777777" w:rsidR="00F70E3C" w:rsidRPr="00153C1C" w:rsidRDefault="00F70E3C">
      <w:pPr>
        <w:numPr>
          <w:ilvl w:val="0"/>
          <w:numId w:val="74"/>
        </w:numPr>
        <w:spacing w:after="0"/>
        <w:contextualSpacing/>
        <w:outlineLvl w:val="1"/>
        <w:rPr>
          <w:rFonts w:ascii="Arial" w:hAnsi="Arial" w:cs="Arial"/>
          <w:b/>
          <w:i/>
          <w:lang w:eastAsia="es-MX"/>
        </w:rPr>
      </w:pPr>
      <w:bookmarkStart w:id="23" w:name="_Toc22744999"/>
      <w:r w:rsidRPr="00153C1C">
        <w:rPr>
          <w:rFonts w:ascii="Arial" w:hAnsi="Arial" w:cs="Arial"/>
          <w:b/>
          <w:i/>
          <w:color w:val="44546A"/>
          <w:lang w:eastAsia="es-MX"/>
        </w:rPr>
        <w:t>Mobile Originated CallLTE (Entre roamers en LTE con CSFB)</w:t>
      </w:r>
      <w:bookmarkEnd w:id="2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56BC2B3" w14:textId="77777777" w:rsidTr="00C41419">
        <w:tc>
          <w:tcPr>
            <w:tcW w:w="2055" w:type="dxa"/>
          </w:tcPr>
          <w:p w14:paraId="5E1218D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7500F66"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LTE de TELCEL hacia un número de CONCESIONARIO también en la red de TELCEL y se realice de manera exitosa el Circuit Switched FallBack</w:t>
            </w:r>
          </w:p>
        </w:tc>
      </w:tr>
      <w:tr w:rsidR="00F70E3C" w:rsidRPr="00153C1C" w14:paraId="4C9C3884" w14:textId="77777777" w:rsidTr="00C41419">
        <w:tc>
          <w:tcPr>
            <w:tcW w:w="2055" w:type="dxa"/>
          </w:tcPr>
          <w:p w14:paraId="2219369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C50892A"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ambas SIM en la red de TELCEL</w:t>
            </w:r>
          </w:p>
          <w:p w14:paraId="78AAD437"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7E9E60CB" w14:textId="77777777" w:rsidTr="00C41419">
        <w:tc>
          <w:tcPr>
            <w:tcW w:w="2055" w:type="dxa"/>
          </w:tcPr>
          <w:p w14:paraId="2031079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p w14:paraId="13FC9AA0" w14:textId="77777777" w:rsidR="00F70E3C" w:rsidRPr="00153C1C" w:rsidRDefault="00F70E3C" w:rsidP="00C41419">
            <w:pPr>
              <w:spacing w:after="0"/>
              <w:rPr>
                <w:rFonts w:ascii="Arial" w:hAnsi="Arial" w:cs="Arial"/>
                <w:b/>
                <w:lang w:eastAsia="es-MX"/>
              </w:rPr>
            </w:pPr>
          </w:p>
        </w:tc>
        <w:tc>
          <w:tcPr>
            <w:tcW w:w="6835" w:type="dxa"/>
            <w:gridSpan w:val="2"/>
          </w:tcPr>
          <w:p w14:paraId="5CC4A82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7F7359D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074BB65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6A7A776C" w14:textId="77777777" w:rsidTr="00C41419">
        <w:trPr>
          <w:cantSplit/>
          <w:trHeight w:val="215"/>
        </w:trPr>
        <w:tc>
          <w:tcPr>
            <w:tcW w:w="2055" w:type="dxa"/>
            <w:tcBorders>
              <w:bottom w:val="single" w:sz="4" w:space="0" w:color="auto"/>
            </w:tcBorders>
          </w:tcPr>
          <w:p w14:paraId="1CF4595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51503F3"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sr realice el CSFB, se conecte la llamada en ambos sentidos y TELCEL envíe el parámetro solicitado por CONCESIONARIO con formato NN (10 Digitos) </w:t>
            </w:r>
          </w:p>
          <w:p w14:paraId="72455FD6" w14:textId="77777777" w:rsidR="00F70E3C" w:rsidRPr="00153C1C" w:rsidRDefault="00F70E3C" w:rsidP="00C41419">
            <w:pPr>
              <w:tabs>
                <w:tab w:val="center" w:pos="4419"/>
                <w:tab w:val="right" w:pos="8838"/>
              </w:tabs>
              <w:spacing w:after="0"/>
              <w:jc w:val="both"/>
              <w:rPr>
                <w:rFonts w:ascii="Arial" w:eastAsia="Times New Roman" w:hAnsi="Arial" w:cs="Arial"/>
              </w:rPr>
            </w:pPr>
          </w:p>
        </w:tc>
      </w:tr>
      <w:tr w:rsidR="00F70E3C" w:rsidRPr="00153C1C" w14:paraId="25382E54" w14:textId="77777777" w:rsidTr="00C41419">
        <w:trPr>
          <w:trHeight w:val="287"/>
        </w:trPr>
        <w:tc>
          <w:tcPr>
            <w:tcW w:w="2055" w:type="dxa"/>
          </w:tcPr>
          <w:p w14:paraId="77444C9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23C0FD6" w14:textId="77777777" w:rsidR="00F70E3C" w:rsidRPr="00153C1C" w:rsidRDefault="00F70E3C" w:rsidP="00C41419">
            <w:pPr>
              <w:spacing w:after="0"/>
              <w:rPr>
                <w:rFonts w:ascii="Arial" w:hAnsi="Arial" w:cs="Arial"/>
                <w:lang w:eastAsia="es-MX"/>
              </w:rPr>
            </w:pPr>
          </w:p>
        </w:tc>
      </w:tr>
      <w:tr w:rsidR="00F70E3C" w:rsidRPr="00153C1C" w14:paraId="3F00BA01" w14:textId="77777777" w:rsidTr="00C41419">
        <w:tc>
          <w:tcPr>
            <w:tcW w:w="2055" w:type="dxa"/>
          </w:tcPr>
          <w:p w14:paraId="77561F1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DF36F47" w14:textId="77777777" w:rsidR="00F70E3C" w:rsidRPr="00153C1C" w:rsidRDefault="00F70E3C" w:rsidP="00C41419">
            <w:pPr>
              <w:spacing w:after="0"/>
              <w:rPr>
                <w:rFonts w:ascii="Arial" w:hAnsi="Arial" w:cs="Arial"/>
                <w:lang w:eastAsia="es-MX"/>
              </w:rPr>
            </w:pPr>
          </w:p>
        </w:tc>
      </w:tr>
      <w:tr w:rsidR="00F70E3C" w:rsidRPr="00153C1C" w14:paraId="5DAF4187" w14:textId="77777777" w:rsidTr="00C41419">
        <w:tc>
          <w:tcPr>
            <w:tcW w:w="4445" w:type="dxa"/>
            <w:gridSpan w:val="2"/>
          </w:tcPr>
          <w:p w14:paraId="19EC8F95"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34D0B17"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461A596B"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2771BF85" w14:textId="6CCEE44D"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51CD253C"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7BE549EA" w14:textId="77777777" w:rsidR="00F70E3C" w:rsidRPr="00153C1C" w:rsidRDefault="00F70E3C" w:rsidP="00F70E3C">
      <w:pPr>
        <w:spacing w:after="0"/>
        <w:rPr>
          <w:rFonts w:ascii="Arial" w:hAnsi="Arial" w:cs="Arial"/>
          <w:b/>
          <w:i/>
          <w:color w:val="44546A"/>
          <w:lang w:val="en-US" w:eastAsia="es-MX"/>
        </w:rPr>
      </w:pPr>
    </w:p>
    <w:p w14:paraId="2651935D"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24" w:name="_Toc22745000"/>
      <w:r w:rsidRPr="00153C1C">
        <w:rPr>
          <w:rFonts w:ascii="Arial" w:hAnsi="Arial" w:cs="Arial"/>
          <w:b/>
          <w:i/>
          <w:color w:val="44546A"/>
          <w:lang w:val="en-US" w:eastAsia="es-MX"/>
        </w:rPr>
        <w:t>Mobile Originated Call2G</w:t>
      </w:r>
      <w:bookmarkEnd w:id="24"/>
      <w:r w:rsidRPr="00153C1C">
        <w:rPr>
          <w:rFonts w:ascii="Arial" w:hAnsi="Arial" w:cs="Arial"/>
          <w:b/>
          <w:i/>
          <w:color w:val="44546A"/>
          <w:lang w:val="en-US" w:eastAsia="es-MX"/>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A93DCD8" w14:textId="77777777" w:rsidTr="00C41419">
        <w:tc>
          <w:tcPr>
            <w:tcW w:w="2055" w:type="dxa"/>
          </w:tcPr>
          <w:p w14:paraId="228F2C4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9A2834C" w14:textId="4FBE690F" w:rsidR="00F70E3C" w:rsidRPr="00153C1C" w:rsidRDefault="00F70E3C" w:rsidP="00C41419">
            <w:pPr>
              <w:spacing w:after="0"/>
              <w:rPr>
                <w:rFonts w:ascii="Arial" w:hAnsi="Arial" w:cs="Arial"/>
                <w:lang w:eastAsia="es-MX"/>
              </w:rPr>
            </w:pPr>
            <w:r w:rsidRPr="00153C1C">
              <w:rPr>
                <w:rFonts w:ascii="Arial" w:hAnsi="Arial" w:cs="Arial"/>
                <w:lang w:eastAsia="es-MX"/>
              </w:rPr>
              <w:t>Que la SIM de</w:t>
            </w:r>
            <w:r w:rsidR="008F4ED2">
              <w:rPr>
                <w:rFonts w:ascii="Arial" w:hAnsi="Arial" w:cs="Arial"/>
                <w:lang w:eastAsia="es-MX"/>
              </w:rPr>
              <w:t>l</w:t>
            </w:r>
            <w:r w:rsidRPr="00153C1C">
              <w:rPr>
                <w:rFonts w:ascii="Arial" w:hAnsi="Arial" w:cs="Arial"/>
                <w:lang w:eastAsia="es-MX"/>
              </w:rPr>
              <w:t xml:space="preserve"> CONCESIONARIO logre una llamada originante en la red 2G de TELCEL hacia un número de CONCESIONARIO en red CONCESIONARIO </w:t>
            </w:r>
          </w:p>
        </w:tc>
      </w:tr>
      <w:tr w:rsidR="00F70E3C" w:rsidRPr="00153C1C" w14:paraId="43BD3EEA" w14:textId="77777777" w:rsidTr="00C41419">
        <w:tc>
          <w:tcPr>
            <w:tcW w:w="2055" w:type="dxa"/>
          </w:tcPr>
          <w:p w14:paraId="358C02F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75A95EC"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una SIM en la red de TELCEL</w:t>
            </w:r>
          </w:p>
          <w:p w14:paraId="4936508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a la SIM en la red de TELCEL y número de B a la SIM en la red de CONCESIONARIO</w:t>
            </w:r>
          </w:p>
        </w:tc>
      </w:tr>
      <w:tr w:rsidR="00F70E3C" w:rsidRPr="00153C1C" w14:paraId="15AD87B2" w14:textId="77777777" w:rsidTr="00C41419">
        <w:tc>
          <w:tcPr>
            <w:tcW w:w="2055" w:type="dxa"/>
          </w:tcPr>
          <w:p w14:paraId="4E235CF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p w14:paraId="3DB348C7" w14:textId="77777777" w:rsidR="00F70E3C" w:rsidRPr="00153C1C" w:rsidRDefault="00F70E3C" w:rsidP="00C41419">
            <w:pPr>
              <w:spacing w:after="0"/>
              <w:rPr>
                <w:rFonts w:ascii="Arial" w:hAnsi="Arial" w:cs="Arial"/>
                <w:b/>
                <w:lang w:eastAsia="es-MX"/>
              </w:rPr>
            </w:pPr>
          </w:p>
        </w:tc>
        <w:tc>
          <w:tcPr>
            <w:tcW w:w="6835" w:type="dxa"/>
            <w:gridSpan w:val="2"/>
          </w:tcPr>
          <w:p w14:paraId="21FBBF3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51E3F21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30CBCE13"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43D2F479" w14:textId="77777777" w:rsidTr="00C41419">
        <w:trPr>
          <w:cantSplit/>
          <w:trHeight w:val="215"/>
        </w:trPr>
        <w:tc>
          <w:tcPr>
            <w:tcW w:w="2055" w:type="dxa"/>
            <w:tcBorders>
              <w:bottom w:val="single" w:sz="4" w:space="0" w:color="auto"/>
            </w:tcBorders>
          </w:tcPr>
          <w:p w14:paraId="3D3B748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CF16596" w14:textId="7046EF58"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007340A4" w14:textId="77777777" w:rsidTr="00C41419">
        <w:trPr>
          <w:trHeight w:val="287"/>
        </w:trPr>
        <w:tc>
          <w:tcPr>
            <w:tcW w:w="2055" w:type="dxa"/>
          </w:tcPr>
          <w:p w14:paraId="0EF99CA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8FB6C37" w14:textId="77777777" w:rsidR="00F70E3C" w:rsidRPr="00153C1C" w:rsidRDefault="00F70E3C" w:rsidP="00C41419">
            <w:pPr>
              <w:spacing w:after="0"/>
              <w:rPr>
                <w:rFonts w:ascii="Arial" w:hAnsi="Arial" w:cs="Arial"/>
                <w:lang w:eastAsia="es-MX"/>
              </w:rPr>
            </w:pPr>
          </w:p>
        </w:tc>
      </w:tr>
      <w:tr w:rsidR="00F70E3C" w:rsidRPr="00153C1C" w14:paraId="13AFC643" w14:textId="77777777" w:rsidTr="00C41419">
        <w:tc>
          <w:tcPr>
            <w:tcW w:w="2055" w:type="dxa"/>
          </w:tcPr>
          <w:p w14:paraId="6083921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Comentarios</w:t>
            </w:r>
          </w:p>
        </w:tc>
        <w:tc>
          <w:tcPr>
            <w:tcW w:w="6835" w:type="dxa"/>
            <w:gridSpan w:val="2"/>
          </w:tcPr>
          <w:p w14:paraId="328782C0" w14:textId="77777777" w:rsidR="00F70E3C" w:rsidRPr="00153C1C" w:rsidRDefault="00F70E3C" w:rsidP="00C41419">
            <w:pPr>
              <w:spacing w:after="0"/>
              <w:rPr>
                <w:rFonts w:ascii="Arial" w:hAnsi="Arial" w:cs="Arial"/>
                <w:lang w:eastAsia="es-MX"/>
              </w:rPr>
            </w:pPr>
          </w:p>
        </w:tc>
      </w:tr>
      <w:tr w:rsidR="00F70E3C" w:rsidRPr="00153C1C" w14:paraId="33269F3D" w14:textId="77777777" w:rsidTr="00C41419">
        <w:tc>
          <w:tcPr>
            <w:tcW w:w="4445" w:type="dxa"/>
            <w:gridSpan w:val="2"/>
          </w:tcPr>
          <w:p w14:paraId="5955A8E4"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63D27A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4D535024"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6BB7A6C6" w14:textId="46743F85"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F85DBEF"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103659B6" w14:textId="77777777" w:rsidR="00F70E3C" w:rsidRPr="00153C1C" w:rsidRDefault="00F70E3C" w:rsidP="00F70E3C">
      <w:pPr>
        <w:spacing w:after="0"/>
        <w:rPr>
          <w:rFonts w:ascii="Arial" w:hAnsi="Arial" w:cs="Arial"/>
          <w:b/>
          <w:i/>
          <w:color w:val="44546A"/>
          <w:lang w:val="en-US" w:eastAsia="es-MX"/>
        </w:rPr>
      </w:pPr>
    </w:p>
    <w:p w14:paraId="101C4C6C"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5" w:name="_Toc22745001"/>
      <w:r w:rsidRPr="00153C1C">
        <w:rPr>
          <w:rFonts w:ascii="Arial" w:hAnsi="Arial" w:cs="Arial"/>
          <w:b/>
          <w:i/>
          <w:color w:val="44546A"/>
          <w:lang w:val="en-US" w:eastAsia="es-MX"/>
        </w:rPr>
        <w:t>Mobile Originated Call3G</w:t>
      </w:r>
      <w:bookmarkEnd w:id="2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BC46EB0" w14:textId="77777777" w:rsidTr="00C41419">
        <w:tc>
          <w:tcPr>
            <w:tcW w:w="2055" w:type="dxa"/>
          </w:tcPr>
          <w:p w14:paraId="28AC92A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F827B63"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una llamada originante en la red 3G de TELCEL hacia un número de CONCESIONARIO en red CONCESIONARIO</w:t>
            </w:r>
          </w:p>
        </w:tc>
      </w:tr>
      <w:tr w:rsidR="00F70E3C" w:rsidRPr="00153C1C" w14:paraId="0F094150" w14:textId="77777777" w:rsidTr="00C41419">
        <w:tc>
          <w:tcPr>
            <w:tcW w:w="2055" w:type="dxa"/>
          </w:tcPr>
          <w:p w14:paraId="49D73B2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105A34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3056DA8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a la SIM en la red de TELCEL y número de B a la SIM en la red de CONCESIONARIO</w:t>
            </w:r>
          </w:p>
        </w:tc>
      </w:tr>
      <w:tr w:rsidR="00F70E3C" w:rsidRPr="00153C1C" w14:paraId="0375D984" w14:textId="77777777" w:rsidTr="00C41419">
        <w:tc>
          <w:tcPr>
            <w:tcW w:w="2055" w:type="dxa"/>
          </w:tcPr>
          <w:p w14:paraId="711B413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p w14:paraId="3DA30E04" w14:textId="77777777" w:rsidR="00F70E3C" w:rsidRPr="00153C1C" w:rsidRDefault="00F70E3C" w:rsidP="00C41419">
            <w:pPr>
              <w:spacing w:after="0"/>
              <w:rPr>
                <w:rFonts w:ascii="Arial" w:hAnsi="Arial" w:cs="Arial"/>
                <w:b/>
                <w:lang w:eastAsia="es-MX"/>
              </w:rPr>
            </w:pPr>
          </w:p>
        </w:tc>
        <w:tc>
          <w:tcPr>
            <w:tcW w:w="6835" w:type="dxa"/>
            <w:gridSpan w:val="2"/>
          </w:tcPr>
          <w:p w14:paraId="335D7A4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a 10 dígitos del número de A al número de B</w:t>
            </w:r>
          </w:p>
          <w:p w14:paraId="2429EDC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7793FDA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F4341AE" w14:textId="77777777" w:rsidTr="00C41419">
        <w:trPr>
          <w:cantSplit/>
          <w:trHeight w:val="215"/>
        </w:trPr>
        <w:tc>
          <w:tcPr>
            <w:tcW w:w="2055" w:type="dxa"/>
            <w:tcBorders>
              <w:bottom w:val="single" w:sz="4" w:space="0" w:color="auto"/>
            </w:tcBorders>
          </w:tcPr>
          <w:p w14:paraId="5B26502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7DCDE26" w14:textId="09B6B69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5A10274A" w14:textId="77777777" w:rsidTr="00C41419">
        <w:trPr>
          <w:trHeight w:val="287"/>
        </w:trPr>
        <w:tc>
          <w:tcPr>
            <w:tcW w:w="2055" w:type="dxa"/>
          </w:tcPr>
          <w:p w14:paraId="723B7CE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F34DD06" w14:textId="77777777" w:rsidR="00F70E3C" w:rsidRPr="00153C1C" w:rsidRDefault="00F70E3C" w:rsidP="00C41419">
            <w:pPr>
              <w:spacing w:after="0"/>
              <w:rPr>
                <w:rFonts w:ascii="Arial" w:hAnsi="Arial" w:cs="Arial"/>
                <w:lang w:eastAsia="es-MX"/>
              </w:rPr>
            </w:pPr>
          </w:p>
        </w:tc>
      </w:tr>
      <w:tr w:rsidR="00F70E3C" w:rsidRPr="00153C1C" w14:paraId="6D5D4C81" w14:textId="77777777" w:rsidTr="00C41419">
        <w:tc>
          <w:tcPr>
            <w:tcW w:w="2055" w:type="dxa"/>
          </w:tcPr>
          <w:p w14:paraId="38C0225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DF14E80" w14:textId="77777777" w:rsidR="00F70E3C" w:rsidRPr="00153C1C" w:rsidRDefault="00F70E3C" w:rsidP="00C41419">
            <w:pPr>
              <w:spacing w:after="0"/>
              <w:rPr>
                <w:rFonts w:ascii="Arial" w:hAnsi="Arial" w:cs="Arial"/>
                <w:lang w:eastAsia="es-MX"/>
              </w:rPr>
            </w:pPr>
          </w:p>
        </w:tc>
      </w:tr>
      <w:tr w:rsidR="00F70E3C" w:rsidRPr="00153C1C" w14:paraId="2F767B0B" w14:textId="77777777" w:rsidTr="00C41419">
        <w:tc>
          <w:tcPr>
            <w:tcW w:w="4445" w:type="dxa"/>
            <w:gridSpan w:val="2"/>
          </w:tcPr>
          <w:p w14:paraId="2F4CE00F"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33C683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208049FC"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6F5B1AE7" w14:textId="78971E75"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523FBD1"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74A2FFD7" w14:textId="77777777" w:rsidR="00F70E3C" w:rsidRPr="00153C1C" w:rsidRDefault="00F70E3C" w:rsidP="00F70E3C">
      <w:pPr>
        <w:spacing w:after="0"/>
        <w:rPr>
          <w:rFonts w:ascii="Arial" w:hAnsi="Arial" w:cs="Arial"/>
          <w:b/>
          <w:i/>
          <w:color w:val="44546A"/>
          <w:lang w:val="en-US" w:eastAsia="es-MX"/>
        </w:rPr>
      </w:pPr>
    </w:p>
    <w:p w14:paraId="2C3DDD42" w14:textId="77777777" w:rsidR="00F70E3C" w:rsidRPr="00153C1C" w:rsidRDefault="00F70E3C">
      <w:pPr>
        <w:numPr>
          <w:ilvl w:val="0"/>
          <w:numId w:val="74"/>
        </w:numPr>
        <w:spacing w:after="0"/>
        <w:contextualSpacing/>
        <w:outlineLvl w:val="1"/>
        <w:rPr>
          <w:rFonts w:ascii="Arial" w:hAnsi="Arial" w:cs="Arial"/>
          <w:b/>
          <w:i/>
          <w:lang w:eastAsia="es-MX"/>
        </w:rPr>
      </w:pPr>
      <w:bookmarkStart w:id="26" w:name="_Toc22745002"/>
      <w:r w:rsidRPr="00153C1C">
        <w:rPr>
          <w:rFonts w:ascii="Arial" w:hAnsi="Arial" w:cs="Arial"/>
          <w:b/>
          <w:i/>
          <w:color w:val="44546A"/>
          <w:lang w:eastAsia="es-MX"/>
        </w:rPr>
        <w:t>Mobile Originated Call</w:t>
      </w:r>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2G)</w:t>
      </w:r>
      <w:bookmarkEnd w:id="2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0DBCB4E" w14:textId="77777777" w:rsidTr="00C41419">
        <w:tc>
          <w:tcPr>
            <w:tcW w:w="2055" w:type="dxa"/>
          </w:tcPr>
          <w:p w14:paraId="5C5DF41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B69B1E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local PSTN a10 dígitos bajo cobertura 2G</w:t>
            </w:r>
          </w:p>
        </w:tc>
      </w:tr>
      <w:tr w:rsidR="00F70E3C" w:rsidRPr="00153C1C" w14:paraId="7ADCDC0A" w14:textId="77777777" w:rsidTr="00C41419">
        <w:tc>
          <w:tcPr>
            <w:tcW w:w="2055" w:type="dxa"/>
          </w:tcPr>
          <w:p w14:paraId="4B1352F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F63A41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p>
          <w:p w14:paraId="6C9A69E1"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F70E3C" w:rsidRPr="00153C1C" w14:paraId="500580E3" w14:textId="77777777" w:rsidTr="00C41419">
        <w:tc>
          <w:tcPr>
            <w:tcW w:w="2055" w:type="dxa"/>
          </w:tcPr>
          <w:p w14:paraId="05F25CD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DE0DC5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76725BA2"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1C32481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6703029B" w14:textId="77777777" w:rsidTr="00C41419">
        <w:trPr>
          <w:cantSplit/>
          <w:trHeight w:val="215"/>
        </w:trPr>
        <w:tc>
          <w:tcPr>
            <w:tcW w:w="2055" w:type="dxa"/>
            <w:tcBorders>
              <w:bottom w:val="single" w:sz="4" w:space="0" w:color="auto"/>
            </w:tcBorders>
          </w:tcPr>
          <w:p w14:paraId="7E2E641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4C1FE0C" w14:textId="7A16218A"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w:t>
            </w:r>
          </w:p>
          <w:p w14:paraId="313C07C6" w14:textId="2E2C868F"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5D5E4120" w14:textId="77777777" w:rsidTr="00C41419">
        <w:trPr>
          <w:trHeight w:val="287"/>
        </w:trPr>
        <w:tc>
          <w:tcPr>
            <w:tcW w:w="2055" w:type="dxa"/>
          </w:tcPr>
          <w:p w14:paraId="7987DFA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6C9CFB36" w14:textId="77777777" w:rsidR="00F70E3C" w:rsidRPr="00153C1C" w:rsidRDefault="00F70E3C" w:rsidP="00C41419">
            <w:pPr>
              <w:spacing w:after="0"/>
              <w:rPr>
                <w:rFonts w:ascii="Arial" w:hAnsi="Arial" w:cs="Arial"/>
                <w:lang w:eastAsia="es-MX"/>
              </w:rPr>
            </w:pPr>
          </w:p>
        </w:tc>
      </w:tr>
      <w:tr w:rsidR="00F70E3C" w:rsidRPr="00153C1C" w14:paraId="7B0D482E" w14:textId="77777777" w:rsidTr="00C41419">
        <w:tc>
          <w:tcPr>
            <w:tcW w:w="2055" w:type="dxa"/>
          </w:tcPr>
          <w:p w14:paraId="03F541D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2ECA1EF" w14:textId="77777777" w:rsidR="00F70E3C" w:rsidRPr="00153C1C" w:rsidRDefault="00F70E3C" w:rsidP="00C41419">
            <w:pPr>
              <w:spacing w:after="0"/>
              <w:rPr>
                <w:rFonts w:ascii="Arial" w:hAnsi="Arial" w:cs="Arial"/>
                <w:lang w:eastAsia="es-MX"/>
              </w:rPr>
            </w:pPr>
          </w:p>
        </w:tc>
      </w:tr>
      <w:tr w:rsidR="00F70E3C" w:rsidRPr="00153C1C" w14:paraId="333313AF" w14:textId="77777777" w:rsidTr="00C41419">
        <w:tc>
          <w:tcPr>
            <w:tcW w:w="4445" w:type="dxa"/>
            <w:gridSpan w:val="2"/>
          </w:tcPr>
          <w:p w14:paraId="4796FE61"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6A997D9"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6BDCE528"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4986EEB9" w14:textId="1066FD38"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58811A5A"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1450100B" w14:textId="77777777" w:rsidR="00F70E3C" w:rsidRPr="00153C1C" w:rsidRDefault="00F70E3C" w:rsidP="00F70E3C">
      <w:pPr>
        <w:spacing w:after="0"/>
        <w:rPr>
          <w:rFonts w:ascii="Arial" w:hAnsi="Arial" w:cs="Arial"/>
          <w:b/>
          <w:i/>
          <w:lang w:eastAsia="es-MX"/>
        </w:rPr>
      </w:pPr>
    </w:p>
    <w:p w14:paraId="5E8427AC" w14:textId="77777777" w:rsidR="00F70E3C" w:rsidRPr="00153C1C" w:rsidRDefault="00F70E3C">
      <w:pPr>
        <w:numPr>
          <w:ilvl w:val="0"/>
          <w:numId w:val="74"/>
        </w:numPr>
        <w:spacing w:after="0"/>
        <w:contextualSpacing/>
        <w:outlineLvl w:val="1"/>
        <w:rPr>
          <w:rFonts w:ascii="Arial" w:hAnsi="Arial" w:cs="Arial"/>
          <w:b/>
          <w:i/>
          <w:lang w:eastAsia="es-MX"/>
        </w:rPr>
      </w:pPr>
      <w:bookmarkStart w:id="27" w:name="_Toc22745003"/>
      <w:r w:rsidRPr="00153C1C">
        <w:rPr>
          <w:rFonts w:ascii="Arial" w:hAnsi="Arial" w:cs="Arial"/>
          <w:b/>
          <w:i/>
          <w:color w:val="44546A"/>
          <w:lang w:eastAsia="es-MX"/>
        </w:rPr>
        <w:t>Mobile Originated Call</w:t>
      </w:r>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3G)</w:t>
      </w:r>
      <w:bookmarkEnd w:id="2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ABC0E18" w14:textId="77777777" w:rsidTr="00C41419">
        <w:tc>
          <w:tcPr>
            <w:tcW w:w="2055" w:type="dxa"/>
          </w:tcPr>
          <w:p w14:paraId="0EF2DBB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5E48481"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local PSTN a10 dígitos bajo cobertura 3G</w:t>
            </w:r>
          </w:p>
        </w:tc>
      </w:tr>
      <w:tr w:rsidR="00F70E3C" w:rsidRPr="00153C1C" w14:paraId="65E21F11" w14:textId="77777777" w:rsidTr="00C41419">
        <w:tc>
          <w:tcPr>
            <w:tcW w:w="2055" w:type="dxa"/>
          </w:tcPr>
          <w:p w14:paraId="1B75A8A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BD2F059"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p>
          <w:p w14:paraId="365B413A"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F70E3C" w:rsidRPr="00153C1C" w14:paraId="2F452CC1" w14:textId="77777777" w:rsidTr="00C41419">
        <w:tc>
          <w:tcPr>
            <w:tcW w:w="2055" w:type="dxa"/>
          </w:tcPr>
          <w:p w14:paraId="2ECEB69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B3F18B7"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4EA41339"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07825D62"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34B0E959" w14:textId="77777777" w:rsidTr="00C41419">
        <w:trPr>
          <w:cantSplit/>
          <w:trHeight w:val="215"/>
        </w:trPr>
        <w:tc>
          <w:tcPr>
            <w:tcW w:w="2055" w:type="dxa"/>
            <w:tcBorders>
              <w:bottom w:val="single" w:sz="4" w:space="0" w:color="auto"/>
            </w:tcBorders>
          </w:tcPr>
          <w:p w14:paraId="0BD2ABC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C14A598" w14:textId="64E58FBB"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w:t>
            </w:r>
          </w:p>
          <w:p w14:paraId="2F2189D1" w14:textId="451DCDD1"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74C40B5B" w14:textId="77777777" w:rsidTr="00C41419">
        <w:trPr>
          <w:trHeight w:val="287"/>
        </w:trPr>
        <w:tc>
          <w:tcPr>
            <w:tcW w:w="2055" w:type="dxa"/>
          </w:tcPr>
          <w:p w14:paraId="01F4CDA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7835797" w14:textId="77777777" w:rsidR="00F70E3C" w:rsidRPr="00153C1C" w:rsidRDefault="00F70E3C" w:rsidP="00C41419">
            <w:pPr>
              <w:spacing w:after="0"/>
              <w:rPr>
                <w:rFonts w:ascii="Arial" w:hAnsi="Arial" w:cs="Arial"/>
                <w:lang w:eastAsia="es-MX"/>
              </w:rPr>
            </w:pPr>
          </w:p>
        </w:tc>
      </w:tr>
      <w:tr w:rsidR="00F70E3C" w:rsidRPr="00153C1C" w14:paraId="7FFB5865" w14:textId="77777777" w:rsidTr="00C41419">
        <w:tc>
          <w:tcPr>
            <w:tcW w:w="2055" w:type="dxa"/>
          </w:tcPr>
          <w:p w14:paraId="1FF4883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3196319" w14:textId="77777777" w:rsidR="00F70E3C" w:rsidRPr="00153C1C" w:rsidRDefault="00F70E3C" w:rsidP="00C41419">
            <w:pPr>
              <w:spacing w:after="0"/>
              <w:rPr>
                <w:rFonts w:ascii="Arial" w:hAnsi="Arial" w:cs="Arial"/>
                <w:lang w:eastAsia="es-MX"/>
              </w:rPr>
            </w:pPr>
          </w:p>
        </w:tc>
      </w:tr>
      <w:tr w:rsidR="00F70E3C" w:rsidRPr="00153C1C" w14:paraId="0599BD43" w14:textId="77777777" w:rsidTr="00C41419">
        <w:tc>
          <w:tcPr>
            <w:tcW w:w="4445" w:type="dxa"/>
            <w:gridSpan w:val="2"/>
          </w:tcPr>
          <w:p w14:paraId="687B223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6DD5F31"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15C1EA20"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75FE5A60" w14:textId="2AA48D53"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39DE0711"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4B3F8406" w14:textId="77777777" w:rsidR="00F70E3C" w:rsidRPr="00153C1C" w:rsidRDefault="00F70E3C" w:rsidP="00F70E3C">
      <w:pPr>
        <w:spacing w:after="0"/>
        <w:rPr>
          <w:rFonts w:ascii="Arial" w:hAnsi="Arial" w:cs="Arial"/>
          <w:b/>
          <w:i/>
          <w:color w:val="44546A"/>
          <w:lang w:val="en-US" w:eastAsia="es-MX"/>
        </w:rPr>
      </w:pPr>
    </w:p>
    <w:p w14:paraId="5EB8AF12" w14:textId="77777777" w:rsidR="00F70E3C" w:rsidRPr="00153C1C" w:rsidRDefault="00F70E3C">
      <w:pPr>
        <w:numPr>
          <w:ilvl w:val="0"/>
          <w:numId w:val="74"/>
        </w:numPr>
        <w:spacing w:after="0"/>
        <w:contextualSpacing/>
        <w:outlineLvl w:val="1"/>
        <w:rPr>
          <w:rFonts w:ascii="Arial" w:hAnsi="Arial" w:cs="Arial"/>
          <w:b/>
          <w:i/>
          <w:lang w:eastAsia="es-MX"/>
        </w:rPr>
      </w:pPr>
      <w:bookmarkStart w:id="28" w:name="_Toc22745004"/>
      <w:r w:rsidRPr="00153C1C">
        <w:rPr>
          <w:rFonts w:ascii="Arial" w:hAnsi="Arial" w:cs="Arial"/>
          <w:b/>
          <w:i/>
          <w:color w:val="44546A"/>
          <w:lang w:eastAsia="es-MX"/>
        </w:rPr>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2G)</w:t>
      </w:r>
      <w:bookmarkEnd w:id="2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EDEFA64" w14:textId="77777777" w:rsidTr="00C41419">
        <w:tc>
          <w:tcPr>
            <w:tcW w:w="2055" w:type="dxa"/>
          </w:tcPr>
          <w:p w14:paraId="6E213E0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C55490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 xml:space="preserve">Que la SIM de CONCESIONARIO logre una llamada originante en la red de TELCEL hacia un número Internacional bajo cobertura 2G de Telcel </w:t>
            </w:r>
          </w:p>
        </w:tc>
      </w:tr>
      <w:tr w:rsidR="00F70E3C" w:rsidRPr="00153C1C" w14:paraId="1ABABF43" w14:textId="77777777" w:rsidTr="00C41419">
        <w:tc>
          <w:tcPr>
            <w:tcW w:w="2055" w:type="dxa"/>
          </w:tcPr>
          <w:p w14:paraId="0B38A34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6DD73B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p>
          <w:p w14:paraId="48AC72B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46ED769C" w14:textId="77777777" w:rsidTr="00C41419">
        <w:tc>
          <w:tcPr>
            <w:tcW w:w="2055" w:type="dxa"/>
          </w:tcPr>
          <w:p w14:paraId="094837D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2923BE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2F109A6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2B0055E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0F2853CD" w14:textId="77777777" w:rsidTr="00C41419">
        <w:trPr>
          <w:cantSplit/>
          <w:trHeight w:val="215"/>
        </w:trPr>
        <w:tc>
          <w:tcPr>
            <w:tcW w:w="2055" w:type="dxa"/>
            <w:tcBorders>
              <w:bottom w:val="single" w:sz="4" w:space="0" w:color="auto"/>
            </w:tcBorders>
          </w:tcPr>
          <w:p w14:paraId="1EEC0EC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60FF7C13" w14:textId="0AF5047E"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4447BCF1" w14:textId="77777777" w:rsidR="00F70E3C" w:rsidRPr="00153C1C" w:rsidRDefault="00F70E3C" w:rsidP="00C41419">
            <w:pPr>
              <w:tabs>
                <w:tab w:val="center" w:pos="4419"/>
                <w:tab w:val="right" w:pos="8838"/>
              </w:tabs>
              <w:spacing w:after="0"/>
              <w:jc w:val="both"/>
              <w:rPr>
                <w:rFonts w:ascii="Arial" w:eastAsia="Times New Roman" w:hAnsi="Arial" w:cs="Arial"/>
              </w:rPr>
            </w:pPr>
          </w:p>
        </w:tc>
      </w:tr>
      <w:tr w:rsidR="00F70E3C" w:rsidRPr="00153C1C" w14:paraId="245148F6" w14:textId="77777777" w:rsidTr="00C41419">
        <w:trPr>
          <w:trHeight w:val="287"/>
        </w:trPr>
        <w:tc>
          <w:tcPr>
            <w:tcW w:w="2055" w:type="dxa"/>
          </w:tcPr>
          <w:p w14:paraId="1923A8A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80AE073" w14:textId="77777777" w:rsidR="00F70E3C" w:rsidRPr="00153C1C" w:rsidRDefault="00F70E3C" w:rsidP="00C41419">
            <w:pPr>
              <w:spacing w:after="0"/>
              <w:rPr>
                <w:rFonts w:ascii="Arial" w:hAnsi="Arial" w:cs="Arial"/>
                <w:lang w:eastAsia="es-MX"/>
              </w:rPr>
            </w:pPr>
          </w:p>
        </w:tc>
      </w:tr>
      <w:tr w:rsidR="00F70E3C" w:rsidRPr="00153C1C" w14:paraId="5B373ED6" w14:textId="77777777" w:rsidTr="00C41419">
        <w:tc>
          <w:tcPr>
            <w:tcW w:w="2055" w:type="dxa"/>
          </w:tcPr>
          <w:p w14:paraId="5D68CD2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8930519" w14:textId="77777777" w:rsidR="00F70E3C" w:rsidRPr="00153C1C" w:rsidRDefault="00F70E3C" w:rsidP="00C41419">
            <w:pPr>
              <w:spacing w:after="0"/>
              <w:rPr>
                <w:rFonts w:ascii="Arial" w:hAnsi="Arial" w:cs="Arial"/>
                <w:lang w:eastAsia="es-MX"/>
              </w:rPr>
            </w:pPr>
          </w:p>
        </w:tc>
      </w:tr>
      <w:tr w:rsidR="00F70E3C" w:rsidRPr="00153C1C" w14:paraId="5E1E88C4" w14:textId="77777777" w:rsidTr="00C41419">
        <w:tc>
          <w:tcPr>
            <w:tcW w:w="4445" w:type="dxa"/>
            <w:gridSpan w:val="2"/>
          </w:tcPr>
          <w:p w14:paraId="71727EC4"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0761C0A"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44E527E3"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5471BEF0" w14:textId="07D77BFF"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AB6E112"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2637F9B8" w14:textId="77777777" w:rsidR="00F70E3C" w:rsidRPr="00153C1C" w:rsidRDefault="00F70E3C" w:rsidP="00F70E3C">
      <w:pPr>
        <w:spacing w:after="0"/>
        <w:rPr>
          <w:rFonts w:ascii="Arial" w:hAnsi="Arial" w:cs="Arial"/>
          <w:b/>
          <w:lang w:eastAsia="es-MX"/>
        </w:rPr>
      </w:pPr>
    </w:p>
    <w:p w14:paraId="4C73E1E8" w14:textId="77777777" w:rsidR="00F70E3C" w:rsidRPr="00153C1C" w:rsidRDefault="00F70E3C">
      <w:pPr>
        <w:numPr>
          <w:ilvl w:val="0"/>
          <w:numId w:val="74"/>
        </w:numPr>
        <w:spacing w:after="0"/>
        <w:contextualSpacing/>
        <w:outlineLvl w:val="1"/>
        <w:rPr>
          <w:rFonts w:ascii="Arial" w:hAnsi="Arial" w:cs="Arial"/>
          <w:b/>
          <w:i/>
          <w:lang w:eastAsia="es-MX"/>
        </w:rPr>
      </w:pPr>
      <w:bookmarkStart w:id="29" w:name="_Toc22745005"/>
      <w:r w:rsidRPr="00153C1C">
        <w:rPr>
          <w:rFonts w:ascii="Arial" w:hAnsi="Arial" w:cs="Arial"/>
          <w:b/>
          <w:i/>
          <w:color w:val="44546A"/>
          <w:lang w:eastAsia="es-MX"/>
        </w:rPr>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3G)</w:t>
      </w:r>
      <w:bookmarkEnd w:id="2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DE34CA1" w14:textId="77777777" w:rsidTr="00C41419">
        <w:tc>
          <w:tcPr>
            <w:tcW w:w="2055" w:type="dxa"/>
          </w:tcPr>
          <w:p w14:paraId="14AE67D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1D32FF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 xml:space="preserve">Que la SIM de CONCESIONARIO logre una llamada originante en la red de TELCEL hacia un número Internacional bajo cobertura 3G de Telcel </w:t>
            </w:r>
          </w:p>
        </w:tc>
      </w:tr>
      <w:tr w:rsidR="00F70E3C" w:rsidRPr="00153C1C" w14:paraId="6036B50A" w14:textId="77777777" w:rsidTr="00C41419">
        <w:tc>
          <w:tcPr>
            <w:tcW w:w="2055" w:type="dxa"/>
          </w:tcPr>
          <w:p w14:paraId="33FF7DA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B8547BC"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p>
          <w:p w14:paraId="731DFB1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3B435570" w14:textId="77777777" w:rsidTr="00C41419">
        <w:tc>
          <w:tcPr>
            <w:tcW w:w="2055" w:type="dxa"/>
          </w:tcPr>
          <w:p w14:paraId="2DCC1B1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A376499"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0A1AFA02"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47F5C996"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0FB5B0E8" w14:textId="77777777" w:rsidTr="00C41419">
        <w:trPr>
          <w:cantSplit/>
          <w:trHeight w:val="215"/>
        </w:trPr>
        <w:tc>
          <w:tcPr>
            <w:tcW w:w="2055" w:type="dxa"/>
            <w:tcBorders>
              <w:bottom w:val="single" w:sz="4" w:space="0" w:color="auto"/>
            </w:tcBorders>
          </w:tcPr>
          <w:p w14:paraId="21316A4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FC6EF4B" w14:textId="69683B38"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0DD717B8" w14:textId="77777777" w:rsidR="00F70E3C" w:rsidRPr="00153C1C" w:rsidRDefault="00F70E3C" w:rsidP="00C41419">
            <w:pPr>
              <w:tabs>
                <w:tab w:val="center" w:pos="4419"/>
                <w:tab w:val="right" w:pos="8838"/>
              </w:tabs>
              <w:spacing w:after="0"/>
              <w:jc w:val="both"/>
              <w:rPr>
                <w:rFonts w:ascii="Arial" w:eastAsia="Times New Roman" w:hAnsi="Arial" w:cs="Arial"/>
              </w:rPr>
            </w:pPr>
          </w:p>
        </w:tc>
      </w:tr>
      <w:tr w:rsidR="00F70E3C" w:rsidRPr="00153C1C" w14:paraId="07589C62" w14:textId="77777777" w:rsidTr="00C41419">
        <w:trPr>
          <w:trHeight w:val="287"/>
        </w:trPr>
        <w:tc>
          <w:tcPr>
            <w:tcW w:w="2055" w:type="dxa"/>
          </w:tcPr>
          <w:p w14:paraId="48507D9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2EDC984" w14:textId="77777777" w:rsidR="00F70E3C" w:rsidRPr="00153C1C" w:rsidRDefault="00F70E3C" w:rsidP="00C41419">
            <w:pPr>
              <w:spacing w:after="0"/>
              <w:rPr>
                <w:rFonts w:ascii="Arial" w:hAnsi="Arial" w:cs="Arial"/>
                <w:lang w:eastAsia="es-MX"/>
              </w:rPr>
            </w:pPr>
          </w:p>
        </w:tc>
      </w:tr>
      <w:tr w:rsidR="00F70E3C" w:rsidRPr="00153C1C" w14:paraId="70188987" w14:textId="77777777" w:rsidTr="00C41419">
        <w:tc>
          <w:tcPr>
            <w:tcW w:w="2055" w:type="dxa"/>
          </w:tcPr>
          <w:p w14:paraId="6D73FD6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5CCE276" w14:textId="77777777" w:rsidR="00F70E3C" w:rsidRPr="00153C1C" w:rsidRDefault="00F70E3C" w:rsidP="00C41419">
            <w:pPr>
              <w:spacing w:after="0"/>
              <w:rPr>
                <w:rFonts w:ascii="Arial" w:hAnsi="Arial" w:cs="Arial"/>
                <w:lang w:eastAsia="es-MX"/>
              </w:rPr>
            </w:pPr>
          </w:p>
        </w:tc>
      </w:tr>
      <w:tr w:rsidR="00F70E3C" w:rsidRPr="00153C1C" w14:paraId="08D14CD3" w14:textId="77777777" w:rsidTr="00C41419">
        <w:tc>
          <w:tcPr>
            <w:tcW w:w="4445" w:type="dxa"/>
            <w:gridSpan w:val="2"/>
          </w:tcPr>
          <w:p w14:paraId="7860F6E0"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AEBF2E0"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6BC8C6F6"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607CFF23" w14:textId="530ACDA7"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3654BC4E"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1085C847" w14:textId="77777777" w:rsidR="00F70E3C" w:rsidRDefault="00F70E3C" w:rsidP="00F70E3C">
      <w:pPr>
        <w:spacing w:after="0"/>
        <w:rPr>
          <w:rFonts w:ascii="Arial" w:hAnsi="Arial" w:cs="Arial"/>
          <w:b/>
          <w:i/>
          <w:color w:val="44546A"/>
          <w:lang w:val="en-US" w:eastAsia="es-MX"/>
        </w:rPr>
      </w:pPr>
    </w:p>
    <w:p w14:paraId="7760F779" w14:textId="77777777" w:rsidR="00F70E3C" w:rsidRDefault="00F70E3C" w:rsidP="00F70E3C">
      <w:pPr>
        <w:spacing w:after="0"/>
        <w:rPr>
          <w:rFonts w:ascii="Arial" w:hAnsi="Arial" w:cs="Arial"/>
          <w:b/>
          <w:i/>
          <w:color w:val="44546A"/>
          <w:lang w:val="en-US" w:eastAsia="es-MX"/>
        </w:rPr>
      </w:pPr>
    </w:p>
    <w:p w14:paraId="5E02D930" w14:textId="77777777" w:rsidR="00F70E3C" w:rsidRPr="00153C1C" w:rsidRDefault="00F70E3C" w:rsidP="00F70E3C">
      <w:pPr>
        <w:spacing w:after="0"/>
        <w:rPr>
          <w:rFonts w:ascii="Arial" w:hAnsi="Arial" w:cs="Arial"/>
          <w:b/>
          <w:i/>
          <w:color w:val="44546A"/>
          <w:lang w:val="en-US" w:eastAsia="es-MX"/>
        </w:rPr>
      </w:pPr>
    </w:p>
    <w:p w14:paraId="2E52E692" w14:textId="20AE35B1" w:rsidR="00F70E3C" w:rsidRPr="00153C1C" w:rsidRDefault="00F70E3C">
      <w:pPr>
        <w:numPr>
          <w:ilvl w:val="0"/>
          <w:numId w:val="74"/>
        </w:numPr>
        <w:spacing w:after="0"/>
        <w:contextualSpacing/>
        <w:outlineLvl w:val="1"/>
        <w:rPr>
          <w:rFonts w:ascii="Arial" w:hAnsi="Arial" w:cs="Arial"/>
          <w:b/>
          <w:i/>
          <w:lang w:val="en-US" w:eastAsia="es-MX"/>
        </w:rPr>
      </w:pPr>
      <w:bookmarkStart w:id="30" w:name="_Toc22745006"/>
      <w:r w:rsidRPr="00153C1C">
        <w:rPr>
          <w:rFonts w:ascii="Arial" w:hAnsi="Arial" w:cs="Arial"/>
          <w:b/>
          <w:i/>
          <w:color w:val="44546A"/>
          <w:lang w:val="en-US" w:eastAsia="es-MX"/>
        </w:rPr>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(Internacional +CC 2G)</w:t>
      </w:r>
      <w:bookmarkEnd w:id="3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0926605" w14:textId="77777777" w:rsidTr="00C41419">
        <w:tc>
          <w:tcPr>
            <w:tcW w:w="2055" w:type="dxa"/>
          </w:tcPr>
          <w:p w14:paraId="3D644A9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B8ECE6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Internacional utilizando el prefijo + bajo la cobertura 2G de Telcel</w:t>
            </w:r>
          </w:p>
        </w:tc>
      </w:tr>
      <w:tr w:rsidR="00F70E3C" w:rsidRPr="00153C1C" w14:paraId="5D9739C5" w14:textId="77777777" w:rsidTr="00C41419">
        <w:tc>
          <w:tcPr>
            <w:tcW w:w="2055" w:type="dxa"/>
          </w:tcPr>
          <w:p w14:paraId="4B60A4A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Preparación</w:t>
            </w:r>
          </w:p>
        </w:tc>
        <w:tc>
          <w:tcPr>
            <w:tcW w:w="6835" w:type="dxa"/>
            <w:gridSpan w:val="2"/>
          </w:tcPr>
          <w:p w14:paraId="5599AEE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p>
          <w:p w14:paraId="03D6AC2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3630ED0A" w14:textId="77777777" w:rsidTr="00C41419">
        <w:tc>
          <w:tcPr>
            <w:tcW w:w="2055" w:type="dxa"/>
          </w:tcPr>
          <w:p w14:paraId="0D90201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D2C1747"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4F85E179"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5E27C156"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0D3C2950" w14:textId="77777777" w:rsidTr="00C41419">
        <w:trPr>
          <w:cantSplit/>
          <w:trHeight w:val="215"/>
        </w:trPr>
        <w:tc>
          <w:tcPr>
            <w:tcW w:w="2055" w:type="dxa"/>
            <w:tcBorders>
              <w:bottom w:val="single" w:sz="4" w:space="0" w:color="auto"/>
            </w:tcBorders>
          </w:tcPr>
          <w:p w14:paraId="0E02689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D72EEB4" w14:textId="237E4674"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54344B60" w14:textId="77777777" w:rsidTr="00C41419">
        <w:trPr>
          <w:trHeight w:val="287"/>
        </w:trPr>
        <w:tc>
          <w:tcPr>
            <w:tcW w:w="2055" w:type="dxa"/>
          </w:tcPr>
          <w:p w14:paraId="5809A53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51365C8" w14:textId="77777777" w:rsidR="00F70E3C" w:rsidRPr="00153C1C" w:rsidRDefault="00F70E3C" w:rsidP="00C41419">
            <w:pPr>
              <w:spacing w:after="0"/>
              <w:rPr>
                <w:rFonts w:ascii="Arial" w:hAnsi="Arial" w:cs="Arial"/>
                <w:lang w:eastAsia="es-MX"/>
              </w:rPr>
            </w:pPr>
          </w:p>
        </w:tc>
      </w:tr>
      <w:tr w:rsidR="00F70E3C" w:rsidRPr="00153C1C" w14:paraId="31555D36" w14:textId="77777777" w:rsidTr="00C41419">
        <w:tc>
          <w:tcPr>
            <w:tcW w:w="2055" w:type="dxa"/>
          </w:tcPr>
          <w:p w14:paraId="753C71A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AE1BE7C" w14:textId="77777777" w:rsidR="00F70E3C" w:rsidRPr="00153C1C" w:rsidRDefault="00F70E3C" w:rsidP="00C41419">
            <w:pPr>
              <w:spacing w:after="0"/>
              <w:rPr>
                <w:rFonts w:ascii="Arial" w:hAnsi="Arial" w:cs="Arial"/>
                <w:lang w:eastAsia="es-MX"/>
              </w:rPr>
            </w:pPr>
          </w:p>
        </w:tc>
      </w:tr>
      <w:tr w:rsidR="00F70E3C" w:rsidRPr="00153C1C" w14:paraId="790FDBF5" w14:textId="77777777" w:rsidTr="00C41419">
        <w:tc>
          <w:tcPr>
            <w:tcW w:w="4445" w:type="dxa"/>
            <w:gridSpan w:val="2"/>
          </w:tcPr>
          <w:p w14:paraId="32E5A301"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EAB34A8"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1C78918E"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7076386B" w14:textId="0C5D9A7B"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25F48C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5874A717" w14:textId="77777777" w:rsidR="00F70E3C" w:rsidRPr="00153C1C" w:rsidRDefault="00F70E3C" w:rsidP="00F70E3C">
      <w:pPr>
        <w:spacing w:after="0"/>
        <w:rPr>
          <w:rFonts w:ascii="Arial" w:hAnsi="Arial" w:cs="Arial"/>
          <w:b/>
          <w:i/>
          <w:color w:val="44546A"/>
          <w:lang w:val="en-US" w:eastAsia="es-MX"/>
        </w:rPr>
      </w:pPr>
    </w:p>
    <w:p w14:paraId="0E3AF82C" w14:textId="4D1FCEA8" w:rsidR="00F70E3C" w:rsidRPr="00153C1C" w:rsidRDefault="00F70E3C">
      <w:pPr>
        <w:numPr>
          <w:ilvl w:val="0"/>
          <w:numId w:val="74"/>
        </w:numPr>
        <w:spacing w:after="0"/>
        <w:contextualSpacing/>
        <w:outlineLvl w:val="1"/>
        <w:rPr>
          <w:rFonts w:ascii="Arial" w:hAnsi="Arial" w:cs="Arial"/>
          <w:b/>
          <w:i/>
          <w:lang w:val="en-US" w:eastAsia="es-MX"/>
        </w:rPr>
      </w:pPr>
      <w:bookmarkStart w:id="31" w:name="_Toc22745007"/>
      <w:r w:rsidRPr="00153C1C">
        <w:rPr>
          <w:rFonts w:ascii="Arial" w:hAnsi="Arial" w:cs="Arial"/>
          <w:b/>
          <w:i/>
          <w:color w:val="44546A"/>
          <w:lang w:val="en-US" w:eastAsia="es-MX"/>
        </w:rPr>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(Internacional +CC 3G)</w:t>
      </w:r>
      <w:bookmarkEnd w:id="3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F893236" w14:textId="77777777" w:rsidTr="00C41419">
        <w:tc>
          <w:tcPr>
            <w:tcW w:w="2055" w:type="dxa"/>
          </w:tcPr>
          <w:p w14:paraId="074F692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C81EDB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una llamada originante en la red de TELCEL hacia un número Internacional utilizando el prefijo + bajo la cobertura 3G de Telcel</w:t>
            </w:r>
          </w:p>
        </w:tc>
      </w:tr>
      <w:tr w:rsidR="00F70E3C" w:rsidRPr="00153C1C" w14:paraId="21DD8A61" w14:textId="77777777" w:rsidTr="00C41419">
        <w:tc>
          <w:tcPr>
            <w:tcW w:w="2055" w:type="dxa"/>
          </w:tcPr>
          <w:p w14:paraId="7D582C5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AA8EC1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7D758E35"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42482869" w14:textId="77777777" w:rsidTr="00C41419">
        <w:tc>
          <w:tcPr>
            <w:tcW w:w="2055" w:type="dxa"/>
          </w:tcPr>
          <w:p w14:paraId="4B12804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FD02A3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0FF0549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11E9680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339B08F8" w14:textId="77777777" w:rsidTr="00C41419">
        <w:trPr>
          <w:cantSplit/>
          <w:trHeight w:val="215"/>
        </w:trPr>
        <w:tc>
          <w:tcPr>
            <w:tcW w:w="2055" w:type="dxa"/>
            <w:tcBorders>
              <w:bottom w:val="single" w:sz="4" w:space="0" w:color="auto"/>
            </w:tcBorders>
          </w:tcPr>
          <w:p w14:paraId="65431E8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AF63D50" w14:textId="1E0F6A91"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3E979BA6" w14:textId="77777777" w:rsidTr="00C41419">
        <w:trPr>
          <w:trHeight w:val="287"/>
        </w:trPr>
        <w:tc>
          <w:tcPr>
            <w:tcW w:w="2055" w:type="dxa"/>
          </w:tcPr>
          <w:p w14:paraId="5DB3E2F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9161104" w14:textId="77777777" w:rsidR="00F70E3C" w:rsidRPr="00153C1C" w:rsidRDefault="00F70E3C" w:rsidP="00C41419">
            <w:pPr>
              <w:spacing w:after="0"/>
              <w:rPr>
                <w:rFonts w:ascii="Arial" w:hAnsi="Arial" w:cs="Arial"/>
                <w:lang w:eastAsia="es-MX"/>
              </w:rPr>
            </w:pPr>
          </w:p>
        </w:tc>
      </w:tr>
      <w:tr w:rsidR="00F70E3C" w:rsidRPr="00153C1C" w14:paraId="59B3887E" w14:textId="77777777" w:rsidTr="00C41419">
        <w:tc>
          <w:tcPr>
            <w:tcW w:w="2055" w:type="dxa"/>
          </w:tcPr>
          <w:p w14:paraId="593AF6E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620218A" w14:textId="77777777" w:rsidR="00F70E3C" w:rsidRPr="00153C1C" w:rsidRDefault="00F70E3C" w:rsidP="00C41419">
            <w:pPr>
              <w:spacing w:after="0"/>
              <w:rPr>
                <w:rFonts w:ascii="Arial" w:hAnsi="Arial" w:cs="Arial"/>
                <w:lang w:eastAsia="es-MX"/>
              </w:rPr>
            </w:pPr>
          </w:p>
        </w:tc>
      </w:tr>
      <w:tr w:rsidR="00F70E3C" w:rsidRPr="00153C1C" w14:paraId="36CF15FF" w14:textId="77777777" w:rsidTr="00C41419">
        <w:tc>
          <w:tcPr>
            <w:tcW w:w="4445" w:type="dxa"/>
            <w:gridSpan w:val="2"/>
          </w:tcPr>
          <w:p w14:paraId="5788300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EA83A3E"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64919BD2"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418B9753" w14:textId="04B4F71D"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3393421"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4113AC38" w14:textId="77777777" w:rsidR="00F70E3C" w:rsidRPr="00153C1C" w:rsidRDefault="00F70E3C" w:rsidP="00F70E3C">
      <w:pPr>
        <w:spacing w:after="0"/>
        <w:rPr>
          <w:rFonts w:ascii="Arial" w:hAnsi="Arial" w:cs="Arial"/>
          <w:b/>
          <w:i/>
          <w:color w:val="44546A"/>
          <w:lang w:val="en-US" w:eastAsia="es-MX"/>
        </w:rPr>
      </w:pPr>
    </w:p>
    <w:p w14:paraId="2AC2AD86"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32" w:name="_Toc22745008"/>
      <w:r w:rsidRPr="00153C1C">
        <w:rPr>
          <w:rFonts w:ascii="Arial" w:hAnsi="Arial" w:cs="Arial"/>
          <w:b/>
          <w:i/>
          <w:color w:val="44546A"/>
          <w:lang w:eastAsia="es-MX"/>
        </w:rPr>
        <w:lastRenderedPageBreak/>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2G)</w:t>
      </w:r>
      <w:bookmarkEnd w:id="3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8CBA440" w14:textId="77777777" w:rsidTr="00C41419">
        <w:tc>
          <w:tcPr>
            <w:tcW w:w="2055" w:type="dxa"/>
          </w:tcPr>
          <w:p w14:paraId="0987A49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3C2874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una llamada originante en la red de TELCEL hacia un número no geográfico bajo la cobertura 2G de Telcel</w:t>
            </w:r>
          </w:p>
        </w:tc>
      </w:tr>
      <w:tr w:rsidR="00F70E3C" w:rsidRPr="00153C1C" w14:paraId="0484CC43" w14:textId="77777777" w:rsidTr="00C41419">
        <w:tc>
          <w:tcPr>
            <w:tcW w:w="2055" w:type="dxa"/>
          </w:tcPr>
          <w:p w14:paraId="47690AB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3CCAB5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7DD58CB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07C65E08" w14:textId="77777777" w:rsidTr="00C41419">
        <w:tc>
          <w:tcPr>
            <w:tcW w:w="2055" w:type="dxa"/>
          </w:tcPr>
          <w:p w14:paraId="759CD03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BED092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6F84ED1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59896A78"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B1961CB" w14:textId="77777777" w:rsidTr="00C41419">
        <w:trPr>
          <w:cantSplit/>
          <w:trHeight w:val="215"/>
        </w:trPr>
        <w:tc>
          <w:tcPr>
            <w:tcW w:w="2055" w:type="dxa"/>
            <w:tcBorders>
              <w:bottom w:val="single" w:sz="4" w:space="0" w:color="auto"/>
            </w:tcBorders>
          </w:tcPr>
          <w:p w14:paraId="6012039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E218C68" w14:textId="1EE52A04" w:rsidR="00F70E3C" w:rsidRPr="00153C1C" w:rsidRDefault="00F70E3C" w:rsidP="00C41419">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por el usuario a CONCESIONARIO con formato 800/900+NNG.</w:t>
            </w:r>
          </w:p>
          <w:p w14:paraId="58143A9C" w14:textId="77777777" w:rsidR="00F70E3C" w:rsidRPr="00153C1C" w:rsidRDefault="00F70E3C" w:rsidP="00C41419">
            <w:pPr>
              <w:tabs>
                <w:tab w:val="center" w:pos="4419"/>
                <w:tab w:val="right" w:pos="8838"/>
              </w:tabs>
              <w:spacing w:after="0"/>
              <w:jc w:val="both"/>
              <w:rPr>
                <w:rFonts w:ascii="Arial" w:eastAsia="Times New Roman" w:hAnsi="Arial" w:cs="Arial"/>
              </w:rPr>
            </w:pPr>
          </w:p>
        </w:tc>
      </w:tr>
      <w:tr w:rsidR="00F70E3C" w:rsidRPr="00153C1C" w14:paraId="7E140BBE" w14:textId="77777777" w:rsidTr="00C41419">
        <w:trPr>
          <w:trHeight w:val="287"/>
        </w:trPr>
        <w:tc>
          <w:tcPr>
            <w:tcW w:w="2055" w:type="dxa"/>
          </w:tcPr>
          <w:p w14:paraId="37C96A8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508CFAD" w14:textId="77777777" w:rsidR="00F70E3C" w:rsidRPr="00153C1C" w:rsidRDefault="00F70E3C" w:rsidP="00C41419">
            <w:pPr>
              <w:spacing w:after="0"/>
              <w:rPr>
                <w:rFonts w:ascii="Arial" w:hAnsi="Arial" w:cs="Arial"/>
                <w:lang w:eastAsia="es-MX"/>
              </w:rPr>
            </w:pPr>
          </w:p>
        </w:tc>
      </w:tr>
      <w:tr w:rsidR="00F70E3C" w:rsidRPr="00153C1C" w14:paraId="0E8CFCC7" w14:textId="77777777" w:rsidTr="00C41419">
        <w:tc>
          <w:tcPr>
            <w:tcW w:w="2055" w:type="dxa"/>
          </w:tcPr>
          <w:p w14:paraId="6213677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D7437CA" w14:textId="77777777" w:rsidR="00F70E3C" w:rsidRPr="00153C1C" w:rsidRDefault="00F70E3C" w:rsidP="00C41419">
            <w:pPr>
              <w:spacing w:after="0"/>
              <w:rPr>
                <w:rFonts w:ascii="Arial" w:hAnsi="Arial" w:cs="Arial"/>
                <w:lang w:eastAsia="es-MX"/>
              </w:rPr>
            </w:pPr>
          </w:p>
        </w:tc>
      </w:tr>
      <w:tr w:rsidR="00F70E3C" w:rsidRPr="00153C1C" w14:paraId="143F2707" w14:textId="77777777" w:rsidTr="00C41419">
        <w:tc>
          <w:tcPr>
            <w:tcW w:w="4445" w:type="dxa"/>
            <w:gridSpan w:val="2"/>
          </w:tcPr>
          <w:p w14:paraId="51CA2134"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268A999"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55AAEB1C"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55C90637" w14:textId="188DA1BC"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C00618C"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190A744E" w14:textId="77777777" w:rsidR="00F70E3C" w:rsidRPr="00153C1C" w:rsidRDefault="00F70E3C" w:rsidP="00F70E3C">
      <w:pPr>
        <w:spacing w:after="0"/>
        <w:rPr>
          <w:rFonts w:ascii="Arial" w:hAnsi="Arial" w:cs="Arial"/>
          <w:b/>
          <w:i/>
          <w:color w:val="44546A"/>
          <w:lang w:val="en-US" w:eastAsia="es-MX"/>
        </w:rPr>
      </w:pPr>
    </w:p>
    <w:p w14:paraId="411C93BA" w14:textId="77777777" w:rsidR="00F70E3C" w:rsidRPr="00153C1C" w:rsidRDefault="00F70E3C">
      <w:pPr>
        <w:numPr>
          <w:ilvl w:val="0"/>
          <w:numId w:val="74"/>
        </w:numPr>
        <w:spacing w:after="0"/>
        <w:contextualSpacing/>
        <w:outlineLvl w:val="1"/>
        <w:rPr>
          <w:rFonts w:ascii="Arial" w:hAnsi="Arial" w:cs="Arial"/>
          <w:b/>
          <w:i/>
          <w:lang w:eastAsia="es-MX"/>
        </w:rPr>
      </w:pPr>
      <w:bookmarkStart w:id="33" w:name="_Toc22745009"/>
      <w:r w:rsidRPr="00153C1C">
        <w:rPr>
          <w:rFonts w:ascii="Arial" w:hAnsi="Arial" w:cs="Arial"/>
          <w:b/>
          <w:i/>
          <w:color w:val="44546A"/>
          <w:lang w:eastAsia="es-MX"/>
        </w:rPr>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3G)</w:t>
      </w:r>
      <w:bookmarkEnd w:id="3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2AC32E8" w14:textId="77777777" w:rsidTr="00C41419">
        <w:tc>
          <w:tcPr>
            <w:tcW w:w="2055" w:type="dxa"/>
          </w:tcPr>
          <w:p w14:paraId="005C13A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76B83C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no geográfico bajo la cobertura 3G de Telcel</w:t>
            </w:r>
          </w:p>
        </w:tc>
      </w:tr>
      <w:tr w:rsidR="00F70E3C" w:rsidRPr="00153C1C" w14:paraId="4F290F2C" w14:textId="77777777" w:rsidTr="00C41419">
        <w:tc>
          <w:tcPr>
            <w:tcW w:w="2055" w:type="dxa"/>
          </w:tcPr>
          <w:p w14:paraId="4329B19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18DE5D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p>
          <w:p w14:paraId="2BB80F2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0901E08A" w14:textId="77777777" w:rsidTr="00C41419">
        <w:tc>
          <w:tcPr>
            <w:tcW w:w="2055" w:type="dxa"/>
          </w:tcPr>
          <w:p w14:paraId="7537EEF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DD652D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2235D4DC"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número de B alerte</w:t>
            </w:r>
          </w:p>
          <w:p w14:paraId="0633B70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0616E6F8" w14:textId="77777777" w:rsidTr="00C41419">
        <w:trPr>
          <w:cantSplit/>
          <w:trHeight w:val="215"/>
        </w:trPr>
        <w:tc>
          <w:tcPr>
            <w:tcW w:w="2055" w:type="dxa"/>
            <w:tcBorders>
              <w:bottom w:val="single" w:sz="4" w:space="0" w:color="auto"/>
            </w:tcBorders>
          </w:tcPr>
          <w:p w14:paraId="280FC2C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FB14D45" w14:textId="6C5D00DD" w:rsidR="00F70E3C" w:rsidRPr="00153C1C" w:rsidRDefault="00F70E3C" w:rsidP="00C41419">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por el usuario a CONCESIONARIO con formato 800/900+NNG.</w:t>
            </w:r>
            <w:r w:rsidRPr="00153C1C">
              <w:rPr>
                <w:rFonts w:ascii="Arial" w:eastAsia="Times New Roman" w:hAnsi="Arial" w:cs="Arial"/>
              </w:rPr>
              <w:t xml:space="preserve"> </w:t>
            </w:r>
          </w:p>
          <w:p w14:paraId="4FEE5A9C" w14:textId="77777777" w:rsidR="00F70E3C" w:rsidRPr="00153C1C" w:rsidRDefault="00F70E3C" w:rsidP="00C41419">
            <w:pPr>
              <w:tabs>
                <w:tab w:val="center" w:pos="4419"/>
                <w:tab w:val="right" w:pos="8838"/>
              </w:tabs>
              <w:spacing w:after="0"/>
              <w:jc w:val="both"/>
              <w:rPr>
                <w:rFonts w:ascii="Arial" w:eastAsia="Times New Roman" w:hAnsi="Arial" w:cs="Arial"/>
              </w:rPr>
            </w:pPr>
          </w:p>
        </w:tc>
      </w:tr>
      <w:tr w:rsidR="00F70E3C" w:rsidRPr="00153C1C" w14:paraId="7D500327" w14:textId="77777777" w:rsidTr="00C41419">
        <w:trPr>
          <w:trHeight w:val="287"/>
        </w:trPr>
        <w:tc>
          <w:tcPr>
            <w:tcW w:w="2055" w:type="dxa"/>
          </w:tcPr>
          <w:p w14:paraId="37A778D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ED35AD2" w14:textId="77777777" w:rsidR="00F70E3C" w:rsidRPr="00153C1C" w:rsidRDefault="00F70E3C" w:rsidP="00C41419">
            <w:pPr>
              <w:spacing w:after="0"/>
              <w:rPr>
                <w:rFonts w:ascii="Arial" w:hAnsi="Arial" w:cs="Arial"/>
                <w:lang w:eastAsia="es-MX"/>
              </w:rPr>
            </w:pPr>
          </w:p>
        </w:tc>
      </w:tr>
      <w:tr w:rsidR="00F70E3C" w:rsidRPr="00153C1C" w14:paraId="144CE57C" w14:textId="77777777" w:rsidTr="00C41419">
        <w:tc>
          <w:tcPr>
            <w:tcW w:w="2055" w:type="dxa"/>
          </w:tcPr>
          <w:p w14:paraId="0195D95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CBFC747" w14:textId="77777777" w:rsidR="00F70E3C" w:rsidRPr="00153C1C" w:rsidRDefault="00F70E3C" w:rsidP="00C41419">
            <w:pPr>
              <w:spacing w:after="0"/>
              <w:rPr>
                <w:rFonts w:ascii="Arial" w:hAnsi="Arial" w:cs="Arial"/>
                <w:lang w:eastAsia="es-MX"/>
              </w:rPr>
            </w:pPr>
          </w:p>
        </w:tc>
      </w:tr>
      <w:tr w:rsidR="00F70E3C" w:rsidRPr="00153C1C" w14:paraId="7A1207FD" w14:textId="77777777" w:rsidTr="00C41419">
        <w:tc>
          <w:tcPr>
            <w:tcW w:w="4445" w:type="dxa"/>
            <w:gridSpan w:val="2"/>
          </w:tcPr>
          <w:p w14:paraId="650C7A45"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ABB9A0F"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063F3ADE"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20C96D3F" w14:textId="0586DC6E" w:rsidR="00F70E3C" w:rsidRPr="00153C1C" w:rsidRDefault="00F70E3C" w:rsidP="00C41419">
            <w:pPr>
              <w:spacing w:after="0"/>
              <w:rPr>
                <w:rFonts w:ascii="Arial" w:hAnsi="Arial" w:cs="Arial"/>
                <w:b/>
                <w:bCs/>
                <w:lang w:eastAsia="es-MX"/>
              </w:rPr>
            </w:pPr>
            <w:r w:rsidRPr="00153C1C">
              <w:rPr>
                <w:rFonts w:ascii="Arial" w:hAnsi="Arial" w:cs="Arial"/>
                <w:b/>
                <w:bCs/>
                <w:lang w:eastAsia="es-MX"/>
              </w:rPr>
              <w:lastRenderedPageBreak/>
              <w:t>Probado por:</w:t>
            </w:r>
          </w:p>
        </w:tc>
        <w:tc>
          <w:tcPr>
            <w:tcW w:w="4445" w:type="dxa"/>
            <w:tcBorders>
              <w:top w:val="single" w:sz="4" w:space="0" w:color="auto"/>
              <w:left w:val="single" w:sz="4" w:space="0" w:color="auto"/>
              <w:bottom w:val="single" w:sz="4" w:space="0" w:color="auto"/>
              <w:right w:val="single" w:sz="4" w:space="0" w:color="auto"/>
            </w:tcBorders>
          </w:tcPr>
          <w:p w14:paraId="6A70D8EF"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42C21BA8" w14:textId="77777777" w:rsidR="00F70E3C" w:rsidRPr="00153C1C" w:rsidRDefault="00F70E3C" w:rsidP="00F70E3C">
      <w:pPr>
        <w:spacing w:after="0"/>
        <w:rPr>
          <w:rFonts w:ascii="Arial" w:hAnsi="Arial" w:cs="Arial"/>
          <w:b/>
          <w:i/>
          <w:color w:val="44546A"/>
          <w:lang w:eastAsia="es-MX"/>
        </w:rPr>
      </w:pPr>
    </w:p>
    <w:p w14:paraId="2BABE109" w14:textId="77777777" w:rsidR="00F70E3C" w:rsidRPr="00153C1C" w:rsidRDefault="00F70E3C">
      <w:pPr>
        <w:numPr>
          <w:ilvl w:val="0"/>
          <w:numId w:val="74"/>
        </w:numPr>
        <w:spacing w:after="0"/>
        <w:contextualSpacing/>
        <w:outlineLvl w:val="1"/>
        <w:rPr>
          <w:rFonts w:ascii="Arial" w:hAnsi="Arial" w:cs="Arial"/>
          <w:b/>
          <w:i/>
          <w:lang w:eastAsia="es-MX"/>
        </w:rPr>
      </w:pPr>
      <w:bookmarkStart w:id="34" w:name="_Toc22745010"/>
      <w:r w:rsidRPr="00153C1C">
        <w:rPr>
          <w:rFonts w:ascii="Arial" w:hAnsi="Arial" w:cs="Arial"/>
          <w:b/>
          <w:i/>
          <w:color w:val="44546A"/>
          <w:lang w:eastAsia="es-MX"/>
        </w:rPr>
        <w:t>SMS – MO (CONCESIONARIO Roamer a CONCESIONARIO Home 2G)</w:t>
      </w:r>
      <w:bookmarkEnd w:id="3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5D64F52" w14:textId="77777777" w:rsidTr="00C41419">
        <w:tc>
          <w:tcPr>
            <w:tcW w:w="2055" w:type="dxa"/>
          </w:tcPr>
          <w:p w14:paraId="7BE4EA6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801BDA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en su propia red bajo la cobertura 2G de Telcel</w:t>
            </w:r>
          </w:p>
        </w:tc>
      </w:tr>
      <w:tr w:rsidR="00F70E3C" w:rsidRPr="00153C1C" w14:paraId="7BF5B35B" w14:textId="77777777" w:rsidTr="00C41419">
        <w:tc>
          <w:tcPr>
            <w:tcW w:w="2055" w:type="dxa"/>
          </w:tcPr>
          <w:p w14:paraId="59ADBC7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9247D4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07E7927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59E9DDFA" w14:textId="742DF83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ambas SIM estén en una terminal </w:t>
            </w:r>
            <w:r w:rsidR="008F4ED2">
              <w:rPr>
                <w:rFonts w:ascii="Arial" w:hAnsi="Arial" w:cs="Arial"/>
                <w:lang w:eastAsia="es-MX"/>
              </w:rPr>
              <w:t xml:space="preserve">del </w:t>
            </w:r>
            <w:r w:rsidRPr="00153C1C">
              <w:rPr>
                <w:rFonts w:ascii="Arial" w:hAnsi="Arial" w:cs="Arial"/>
                <w:lang w:eastAsia="es-MX"/>
              </w:rPr>
              <w:t xml:space="preserve">CONCESIONARIO y que </w:t>
            </w:r>
            <w:r w:rsidR="008F4ED2">
              <w:rPr>
                <w:rFonts w:ascii="Arial" w:hAnsi="Arial" w:cs="Arial"/>
                <w:lang w:eastAsia="es-MX"/>
              </w:rPr>
              <w:t>é</w:t>
            </w:r>
            <w:r w:rsidRPr="00153C1C">
              <w:rPr>
                <w:rFonts w:ascii="Arial" w:hAnsi="Arial" w:cs="Arial"/>
                <w:lang w:eastAsia="es-MX"/>
              </w:rPr>
              <w:t>sta tenga configurado el centro de mensajes de</w:t>
            </w:r>
            <w:r w:rsidR="008F4ED2">
              <w:rPr>
                <w:rFonts w:ascii="Arial" w:hAnsi="Arial" w:cs="Arial"/>
                <w:lang w:eastAsia="es-MX"/>
              </w:rPr>
              <w:t>l</w:t>
            </w:r>
            <w:r w:rsidRPr="00153C1C">
              <w:rPr>
                <w:rFonts w:ascii="Arial" w:hAnsi="Arial" w:cs="Arial"/>
                <w:lang w:eastAsia="es-MX"/>
              </w:rPr>
              <w:t xml:space="preserve"> CONCESIONARIO</w:t>
            </w:r>
          </w:p>
        </w:tc>
      </w:tr>
      <w:tr w:rsidR="00F70E3C" w:rsidRPr="00153C1C" w14:paraId="5610BA20" w14:textId="77777777" w:rsidTr="00C41419">
        <w:tc>
          <w:tcPr>
            <w:tcW w:w="2055" w:type="dxa"/>
          </w:tcPr>
          <w:p w14:paraId="1BEEADB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E8AD82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1F929953"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0F67E2CE" w14:textId="77777777" w:rsidTr="00C41419">
        <w:trPr>
          <w:cantSplit/>
          <w:trHeight w:val="215"/>
        </w:trPr>
        <w:tc>
          <w:tcPr>
            <w:tcW w:w="2055" w:type="dxa"/>
            <w:tcBorders>
              <w:bottom w:val="single" w:sz="4" w:space="0" w:color="auto"/>
            </w:tcBorders>
          </w:tcPr>
          <w:p w14:paraId="5AC1479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3E3A619"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EBBE30E" w14:textId="77777777" w:rsidTr="00C41419">
        <w:trPr>
          <w:trHeight w:val="287"/>
        </w:trPr>
        <w:tc>
          <w:tcPr>
            <w:tcW w:w="2055" w:type="dxa"/>
          </w:tcPr>
          <w:p w14:paraId="1F74A48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8D8582F" w14:textId="77777777" w:rsidR="00F70E3C" w:rsidRPr="00153C1C" w:rsidRDefault="00F70E3C" w:rsidP="00C41419">
            <w:pPr>
              <w:spacing w:after="0"/>
              <w:rPr>
                <w:rFonts w:ascii="Arial" w:hAnsi="Arial" w:cs="Arial"/>
                <w:lang w:eastAsia="es-MX"/>
              </w:rPr>
            </w:pPr>
          </w:p>
        </w:tc>
      </w:tr>
      <w:tr w:rsidR="00F70E3C" w:rsidRPr="00153C1C" w14:paraId="2FBF0CCC" w14:textId="77777777" w:rsidTr="00C41419">
        <w:tc>
          <w:tcPr>
            <w:tcW w:w="2055" w:type="dxa"/>
          </w:tcPr>
          <w:p w14:paraId="0902841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091ADA3" w14:textId="77777777" w:rsidR="00F70E3C" w:rsidRPr="00153C1C" w:rsidRDefault="00F70E3C" w:rsidP="00C41419">
            <w:pPr>
              <w:spacing w:after="0"/>
              <w:rPr>
                <w:rFonts w:ascii="Arial" w:hAnsi="Arial" w:cs="Arial"/>
                <w:lang w:eastAsia="es-MX"/>
              </w:rPr>
            </w:pPr>
          </w:p>
        </w:tc>
      </w:tr>
      <w:tr w:rsidR="00F70E3C" w:rsidRPr="00153C1C" w14:paraId="59E147C3" w14:textId="77777777" w:rsidTr="00C41419">
        <w:tc>
          <w:tcPr>
            <w:tcW w:w="4445" w:type="dxa"/>
            <w:gridSpan w:val="2"/>
          </w:tcPr>
          <w:p w14:paraId="4F5ACBFE"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950BFF7"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328AE64C" w14:textId="77777777" w:rsidR="00F70E3C" w:rsidRPr="00153C1C" w:rsidRDefault="00F70E3C" w:rsidP="00F70E3C">
      <w:pPr>
        <w:spacing w:after="0"/>
        <w:rPr>
          <w:rFonts w:ascii="Arial" w:hAnsi="Arial" w:cs="Arial"/>
          <w:b/>
          <w:i/>
          <w:lang w:val="en-US" w:eastAsia="es-MX"/>
        </w:rPr>
      </w:pPr>
    </w:p>
    <w:p w14:paraId="15B1BF03" w14:textId="77777777" w:rsidR="00F70E3C" w:rsidRPr="00153C1C" w:rsidRDefault="00F70E3C">
      <w:pPr>
        <w:numPr>
          <w:ilvl w:val="0"/>
          <w:numId w:val="74"/>
        </w:numPr>
        <w:spacing w:after="0"/>
        <w:contextualSpacing/>
        <w:outlineLvl w:val="1"/>
        <w:rPr>
          <w:rFonts w:ascii="Arial" w:hAnsi="Arial" w:cs="Arial"/>
          <w:b/>
          <w:i/>
          <w:lang w:eastAsia="es-MX"/>
        </w:rPr>
      </w:pPr>
      <w:bookmarkStart w:id="35" w:name="_Toc22745011"/>
      <w:r w:rsidRPr="00153C1C">
        <w:rPr>
          <w:rFonts w:ascii="Arial" w:hAnsi="Arial" w:cs="Arial"/>
          <w:b/>
          <w:i/>
          <w:color w:val="44546A"/>
          <w:lang w:eastAsia="es-MX"/>
        </w:rPr>
        <w:t>SMS – MO (CONCESIONARIO Roamer a CONCESIONARIO Home 3G)</w:t>
      </w:r>
      <w:bookmarkEnd w:id="3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9E50B31" w14:textId="77777777" w:rsidTr="00C41419">
        <w:tc>
          <w:tcPr>
            <w:tcW w:w="2055" w:type="dxa"/>
          </w:tcPr>
          <w:p w14:paraId="5EF9A1E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9C58752"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en su propia red bajo la cobertura 3G de Telcel</w:t>
            </w:r>
          </w:p>
        </w:tc>
      </w:tr>
      <w:tr w:rsidR="00F70E3C" w:rsidRPr="00153C1C" w14:paraId="75B4D997" w14:textId="77777777" w:rsidTr="00C41419">
        <w:tc>
          <w:tcPr>
            <w:tcW w:w="2055" w:type="dxa"/>
          </w:tcPr>
          <w:p w14:paraId="02EB055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D38600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46C7BCD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77A45098" w14:textId="023505FC"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ambas SIM estén en una terminal CONCESIONARIO y que </w:t>
            </w:r>
            <w:r w:rsidR="008F4ED2">
              <w:rPr>
                <w:rFonts w:ascii="Arial" w:hAnsi="Arial" w:cs="Arial"/>
                <w:lang w:eastAsia="es-MX"/>
              </w:rPr>
              <w:t>e</w:t>
            </w:r>
            <w:r w:rsidRPr="00153C1C">
              <w:rPr>
                <w:rFonts w:ascii="Arial" w:hAnsi="Arial" w:cs="Arial"/>
                <w:lang w:eastAsia="es-MX"/>
              </w:rPr>
              <w:t>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6DA37175" w14:textId="77777777" w:rsidTr="00C41419">
        <w:tc>
          <w:tcPr>
            <w:tcW w:w="2055" w:type="dxa"/>
          </w:tcPr>
          <w:p w14:paraId="360C782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76A6B9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el envío de un SMS del número de A al número de B</w:t>
            </w:r>
          </w:p>
          <w:p w14:paraId="68ADC67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1B6D06F2" w14:textId="77777777" w:rsidTr="00C41419">
        <w:trPr>
          <w:cantSplit/>
          <w:trHeight w:val="215"/>
        </w:trPr>
        <w:tc>
          <w:tcPr>
            <w:tcW w:w="2055" w:type="dxa"/>
            <w:tcBorders>
              <w:bottom w:val="single" w:sz="4" w:space="0" w:color="auto"/>
            </w:tcBorders>
          </w:tcPr>
          <w:p w14:paraId="3244987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C9A6DA5"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199251B" w14:textId="77777777" w:rsidTr="00C41419">
        <w:trPr>
          <w:trHeight w:val="287"/>
        </w:trPr>
        <w:tc>
          <w:tcPr>
            <w:tcW w:w="2055" w:type="dxa"/>
          </w:tcPr>
          <w:p w14:paraId="40B027A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0ED7B1F" w14:textId="77777777" w:rsidR="00F70E3C" w:rsidRPr="00153C1C" w:rsidRDefault="00F70E3C" w:rsidP="00C41419">
            <w:pPr>
              <w:spacing w:after="0"/>
              <w:rPr>
                <w:rFonts w:ascii="Arial" w:hAnsi="Arial" w:cs="Arial"/>
                <w:lang w:eastAsia="es-MX"/>
              </w:rPr>
            </w:pPr>
          </w:p>
        </w:tc>
      </w:tr>
      <w:tr w:rsidR="00F70E3C" w:rsidRPr="00153C1C" w14:paraId="65DD9984" w14:textId="77777777" w:rsidTr="00C41419">
        <w:tc>
          <w:tcPr>
            <w:tcW w:w="2055" w:type="dxa"/>
          </w:tcPr>
          <w:p w14:paraId="1B317CA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4874E8F" w14:textId="77777777" w:rsidR="00F70E3C" w:rsidRPr="00153C1C" w:rsidRDefault="00F70E3C" w:rsidP="00C41419">
            <w:pPr>
              <w:spacing w:after="0"/>
              <w:rPr>
                <w:rFonts w:ascii="Arial" w:hAnsi="Arial" w:cs="Arial"/>
                <w:lang w:eastAsia="es-MX"/>
              </w:rPr>
            </w:pPr>
          </w:p>
        </w:tc>
      </w:tr>
      <w:tr w:rsidR="00F70E3C" w:rsidRPr="00153C1C" w14:paraId="404744FD" w14:textId="77777777" w:rsidTr="00C41419">
        <w:tc>
          <w:tcPr>
            <w:tcW w:w="4445" w:type="dxa"/>
            <w:gridSpan w:val="2"/>
          </w:tcPr>
          <w:p w14:paraId="0157476E"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C5BFEB6"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092E7E16" w14:textId="77777777" w:rsidR="00F70E3C" w:rsidRPr="00153C1C" w:rsidRDefault="00F70E3C" w:rsidP="00F70E3C">
      <w:pPr>
        <w:spacing w:after="0"/>
        <w:rPr>
          <w:rFonts w:ascii="Arial" w:hAnsi="Arial" w:cs="Arial"/>
          <w:b/>
          <w:i/>
          <w:lang w:val="en-US" w:eastAsia="es-MX"/>
        </w:rPr>
      </w:pPr>
    </w:p>
    <w:p w14:paraId="57A7B775" w14:textId="77777777" w:rsidR="00F70E3C" w:rsidRPr="00153C1C" w:rsidRDefault="00F70E3C">
      <w:pPr>
        <w:numPr>
          <w:ilvl w:val="0"/>
          <w:numId w:val="74"/>
        </w:numPr>
        <w:spacing w:after="0"/>
        <w:contextualSpacing/>
        <w:outlineLvl w:val="1"/>
        <w:rPr>
          <w:rFonts w:ascii="Arial" w:hAnsi="Arial" w:cs="Arial"/>
          <w:b/>
          <w:i/>
          <w:lang w:eastAsia="es-MX"/>
        </w:rPr>
      </w:pPr>
      <w:bookmarkStart w:id="36" w:name="_Toc22745012"/>
      <w:r w:rsidRPr="00153C1C">
        <w:rPr>
          <w:rFonts w:ascii="Arial" w:hAnsi="Arial" w:cs="Arial"/>
          <w:b/>
          <w:i/>
          <w:color w:val="44546A"/>
          <w:lang w:eastAsia="es-MX"/>
        </w:rPr>
        <w:t>SMS – MO (Entre Roamers 2G)</w:t>
      </w:r>
      <w:bookmarkEnd w:id="3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7E34108" w14:textId="77777777" w:rsidTr="00C41419">
        <w:tc>
          <w:tcPr>
            <w:tcW w:w="2055" w:type="dxa"/>
          </w:tcPr>
          <w:p w14:paraId="5835D67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Objetivo</w:t>
            </w:r>
          </w:p>
        </w:tc>
        <w:tc>
          <w:tcPr>
            <w:tcW w:w="6835" w:type="dxa"/>
            <w:gridSpan w:val="2"/>
          </w:tcPr>
          <w:p w14:paraId="2470D68A"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también registrado en la red 2G de TELCEL</w:t>
            </w:r>
          </w:p>
        </w:tc>
      </w:tr>
      <w:tr w:rsidR="00F70E3C" w:rsidRPr="00153C1C" w14:paraId="000758B4" w14:textId="77777777" w:rsidTr="00C41419">
        <w:tc>
          <w:tcPr>
            <w:tcW w:w="2055" w:type="dxa"/>
          </w:tcPr>
          <w:p w14:paraId="04427BA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58F059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5AD6741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703017A0" w14:textId="0505507F"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7A76C86A" w14:textId="77777777" w:rsidTr="00C41419">
        <w:tc>
          <w:tcPr>
            <w:tcW w:w="2055" w:type="dxa"/>
          </w:tcPr>
          <w:p w14:paraId="34E2A35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5A22CE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el envío de un SMS del número de A al número de B</w:t>
            </w:r>
          </w:p>
          <w:p w14:paraId="69A1AD0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274BABF0" w14:textId="77777777" w:rsidTr="00C41419">
        <w:trPr>
          <w:cantSplit/>
          <w:trHeight w:val="215"/>
        </w:trPr>
        <w:tc>
          <w:tcPr>
            <w:tcW w:w="2055" w:type="dxa"/>
            <w:tcBorders>
              <w:bottom w:val="single" w:sz="4" w:space="0" w:color="auto"/>
            </w:tcBorders>
          </w:tcPr>
          <w:p w14:paraId="39F38E8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FAFD358"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55060A76" w14:textId="77777777" w:rsidTr="00C41419">
        <w:trPr>
          <w:trHeight w:val="287"/>
        </w:trPr>
        <w:tc>
          <w:tcPr>
            <w:tcW w:w="2055" w:type="dxa"/>
          </w:tcPr>
          <w:p w14:paraId="1D0FEF4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75B4F83" w14:textId="77777777" w:rsidR="00F70E3C" w:rsidRPr="00153C1C" w:rsidRDefault="00F70E3C" w:rsidP="00C41419">
            <w:pPr>
              <w:spacing w:after="0"/>
              <w:rPr>
                <w:rFonts w:ascii="Arial" w:hAnsi="Arial" w:cs="Arial"/>
                <w:lang w:eastAsia="es-MX"/>
              </w:rPr>
            </w:pPr>
          </w:p>
        </w:tc>
      </w:tr>
      <w:tr w:rsidR="00F70E3C" w:rsidRPr="00153C1C" w14:paraId="1125B26D" w14:textId="77777777" w:rsidTr="00C41419">
        <w:tc>
          <w:tcPr>
            <w:tcW w:w="2055" w:type="dxa"/>
          </w:tcPr>
          <w:p w14:paraId="63CC41B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E01ABB9" w14:textId="77777777" w:rsidR="00F70E3C" w:rsidRPr="00153C1C" w:rsidRDefault="00F70E3C" w:rsidP="00C41419">
            <w:pPr>
              <w:spacing w:after="0"/>
              <w:rPr>
                <w:rFonts w:ascii="Arial" w:hAnsi="Arial" w:cs="Arial"/>
                <w:lang w:eastAsia="es-MX"/>
              </w:rPr>
            </w:pPr>
          </w:p>
        </w:tc>
      </w:tr>
      <w:tr w:rsidR="00F70E3C" w:rsidRPr="00153C1C" w14:paraId="7F64A6FF" w14:textId="77777777" w:rsidTr="00C41419">
        <w:tc>
          <w:tcPr>
            <w:tcW w:w="4445" w:type="dxa"/>
            <w:gridSpan w:val="2"/>
          </w:tcPr>
          <w:p w14:paraId="6E3AA762"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B3445BF"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53677315" w14:textId="77777777" w:rsidR="00F70E3C" w:rsidRPr="00153C1C" w:rsidRDefault="00F70E3C" w:rsidP="00F70E3C">
      <w:pPr>
        <w:spacing w:after="0"/>
        <w:rPr>
          <w:rFonts w:ascii="Arial" w:hAnsi="Arial" w:cs="Arial"/>
          <w:b/>
          <w:i/>
          <w:color w:val="44546A"/>
          <w:lang w:eastAsia="es-MX"/>
        </w:rPr>
      </w:pPr>
    </w:p>
    <w:p w14:paraId="42B6BC94" w14:textId="77777777" w:rsidR="00F70E3C" w:rsidRPr="00153C1C" w:rsidRDefault="00F70E3C">
      <w:pPr>
        <w:numPr>
          <w:ilvl w:val="0"/>
          <w:numId w:val="74"/>
        </w:numPr>
        <w:spacing w:after="0"/>
        <w:contextualSpacing/>
        <w:outlineLvl w:val="1"/>
        <w:rPr>
          <w:rFonts w:ascii="Arial" w:hAnsi="Arial" w:cs="Arial"/>
          <w:b/>
          <w:i/>
          <w:lang w:eastAsia="es-MX"/>
        </w:rPr>
      </w:pPr>
      <w:bookmarkStart w:id="37" w:name="_Toc22745013"/>
      <w:r w:rsidRPr="00153C1C">
        <w:rPr>
          <w:rFonts w:ascii="Arial" w:hAnsi="Arial" w:cs="Arial"/>
          <w:b/>
          <w:i/>
          <w:color w:val="44546A"/>
          <w:lang w:eastAsia="es-MX"/>
        </w:rPr>
        <w:t>SMS – MO (Entre Roamers 3G)</w:t>
      </w:r>
      <w:bookmarkEnd w:id="3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05B8140" w14:textId="77777777" w:rsidTr="00C41419">
        <w:tc>
          <w:tcPr>
            <w:tcW w:w="2055" w:type="dxa"/>
          </w:tcPr>
          <w:p w14:paraId="776D4C5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7165F87"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también registrado en la red 3G de TELCEL</w:t>
            </w:r>
          </w:p>
        </w:tc>
      </w:tr>
      <w:tr w:rsidR="00F70E3C" w:rsidRPr="00153C1C" w14:paraId="5C6267D9" w14:textId="77777777" w:rsidTr="00C41419">
        <w:tc>
          <w:tcPr>
            <w:tcW w:w="2055" w:type="dxa"/>
          </w:tcPr>
          <w:p w14:paraId="017A71D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16DBC57"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79DF25C7"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00B9363D" w14:textId="096C98FC" w:rsidR="00F70E3C" w:rsidRPr="00153C1C" w:rsidRDefault="00F70E3C" w:rsidP="00C41419">
            <w:pPr>
              <w:spacing w:after="0"/>
              <w:jc w:val="both"/>
              <w:rPr>
                <w:rFonts w:ascii="Arial" w:hAnsi="Arial" w:cs="Arial"/>
                <w:lang w:eastAsia="es-MX"/>
              </w:rPr>
            </w:pPr>
            <w:r w:rsidRPr="00153C1C">
              <w:rPr>
                <w:rFonts w:ascii="Arial" w:hAnsi="Arial" w:cs="Arial"/>
                <w:lang w:eastAsia="es-MX"/>
              </w:rPr>
              <w:t>Confirmar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1C656B27" w14:textId="77777777" w:rsidTr="00C41419">
        <w:tc>
          <w:tcPr>
            <w:tcW w:w="2055" w:type="dxa"/>
          </w:tcPr>
          <w:p w14:paraId="4636D7A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0FD3070"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4C3806B0"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0EAAD3C4" w14:textId="77777777" w:rsidTr="00C41419">
        <w:trPr>
          <w:cantSplit/>
          <w:trHeight w:val="215"/>
        </w:trPr>
        <w:tc>
          <w:tcPr>
            <w:tcW w:w="2055" w:type="dxa"/>
            <w:tcBorders>
              <w:bottom w:val="single" w:sz="4" w:space="0" w:color="auto"/>
            </w:tcBorders>
          </w:tcPr>
          <w:p w14:paraId="79CC692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1EA9033"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DAD4208" w14:textId="77777777" w:rsidTr="00C41419">
        <w:trPr>
          <w:trHeight w:val="287"/>
        </w:trPr>
        <w:tc>
          <w:tcPr>
            <w:tcW w:w="2055" w:type="dxa"/>
          </w:tcPr>
          <w:p w14:paraId="4A8AB48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63BC2CE" w14:textId="77777777" w:rsidR="00F70E3C" w:rsidRPr="00153C1C" w:rsidRDefault="00F70E3C" w:rsidP="00C41419">
            <w:pPr>
              <w:spacing w:after="0"/>
              <w:rPr>
                <w:rFonts w:ascii="Arial" w:hAnsi="Arial" w:cs="Arial"/>
                <w:lang w:eastAsia="es-MX"/>
              </w:rPr>
            </w:pPr>
          </w:p>
        </w:tc>
      </w:tr>
      <w:tr w:rsidR="00F70E3C" w:rsidRPr="00153C1C" w14:paraId="1EDC7A7E" w14:textId="77777777" w:rsidTr="00C41419">
        <w:tc>
          <w:tcPr>
            <w:tcW w:w="2055" w:type="dxa"/>
          </w:tcPr>
          <w:p w14:paraId="7ACB2E0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FB0DB5D" w14:textId="77777777" w:rsidR="00F70E3C" w:rsidRPr="00153C1C" w:rsidRDefault="00F70E3C" w:rsidP="00C41419">
            <w:pPr>
              <w:spacing w:after="0"/>
              <w:rPr>
                <w:rFonts w:ascii="Arial" w:hAnsi="Arial" w:cs="Arial"/>
                <w:lang w:eastAsia="es-MX"/>
              </w:rPr>
            </w:pPr>
          </w:p>
        </w:tc>
      </w:tr>
      <w:tr w:rsidR="00F70E3C" w:rsidRPr="00153C1C" w14:paraId="7455925F" w14:textId="77777777" w:rsidTr="00C41419">
        <w:tc>
          <w:tcPr>
            <w:tcW w:w="4445" w:type="dxa"/>
            <w:gridSpan w:val="2"/>
          </w:tcPr>
          <w:p w14:paraId="0B540958"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1F7391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11DD4C1D" w14:textId="77777777" w:rsidR="00F70E3C" w:rsidRPr="00153C1C" w:rsidRDefault="00F70E3C" w:rsidP="00F70E3C">
      <w:pPr>
        <w:spacing w:after="0"/>
        <w:rPr>
          <w:rFonts w:ascii="Arial" w:hAnsi="Arial" w:cs="Arial"/>
          <w:b/>
          <w:i/>
          <w:lang w:val="en-US" w:eastAsia="es-MX"/>
        </w:rPr>
      </w:pPr>
    </w:p>
    <w:p w14:paraId="71BDA2EA" w14:textId="0013C61F" w:rsidR="00F70E3C" w:rsidRPr="00153C1C" w:rsidRDefault="00F70E3C">
      <w:pPr>
        <w:numPr>
          <w:ilvl w:val="0"/>
          <w:numId w:val="74"/>
        </w:numPr>
        <w:spacing w:after="0"/>
        <w:contextualSpacing/>
        <w:outlineLvl w:val="1"/>
        <w:rPr>
          <w:rFonts w:ascii="Arial" w:hAnsi="Arial" w:cs="Arial"/>
          <w:b/>
          <w:i/>
          <w:lang w:eastAsia="es-MX"/>
        </w:rPr>
      </w:pPr>
      <w:bookmarkStart w:id="38" w:name="_Toc22745014"/>
      <w:r w:rsidRPr="00153C1C">
        <w:rPr>
          <w:rFonts w:ascii="Arial" w:hAnsi="Arial" w:cs="Arial"/>
          <w:b/>
          <w:i/>
          <w:color w:val="44546A"/>
          <w:lang w:eastAsia="es-MX"/>
        </w:rPr>
        <w:t>SMS – MO (Entre Roamers LTE)</w:t>
      </w:r>
      <w:bookmarkEnd w:id="3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85D4D9C" w14:textId="77777777" w:rsidTr="00C41419">
        <w:tc>
          <w:tcPr>
            <w:tcW w:w="2055" w:type="dxa"/>
          </w:tcPr>
          <w:p w14:paraId="131FD58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Objetivo</w:t>
            </w:r>
          </w:p>
        </w:tc>
        <w:tc>
          <w:tcPr>
            <w:tcW w:w="6835" w:type="dxa"/>
            <w:gridSpan w:val="2"/>
          </w:tcPr>
          <w:p w14:paraId="47508DD0"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también registrado en la red LTE de TELCEL</w:t>
            </w:r>
          </w:p>
        </w:tc>
      </w:tr>
      <w:tr w:rsidR="00F70E3C" w:rsidRPr="00153C1C" w14:paraId="42E7BC92" w14:textId="77777777" w:rsidTr="00C41419">
        <w:tc>
          <w:tcPr>
            <w:tcW w:w="2055" w:type="dxa"/>
          </w:tcPr>
          <w:p w14:paraId="2E774CD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1CB8EA0"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692B64A4"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40C0E396" w14:textId="5E668CB3" w:rsidR="00F70E3C" w:rsidRPr="00153C1C" w:rsidRDefault="00F70E3C" w:rsidP="00C41419">
            <w:pPr>
              <w:spacing w:after="0"/>
              <w:jc w:val="both"/>
              <w:rPr>
                <w:rFonts w:ascii="Arial" w:hAnsi="Arial" w:cs="Arial"/>
                <w:lang w:eastAsia="es-MX"/>
              </w:rPr>
            </w:pPr>
            <w:r w:rsidRPr="00153C1C">
              <w:rPr>
                <w:rFonts w:ascii="Arial" w:hAnsi="Arial" w:cs="Arial"/>
                <w:lang w:eastAsia="es-MX"/>
              </w:rPr>
              <w:t>Confirmar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75BAC666" w14:textId="77777777" w:rsidTr="00C41419">
        <w:tc>
          <w:tcPr>
            <w:tcW w:w="2055" w:type="dxa"/>
          </w:tcPr>
          <w:p w14:paraId="4F3A070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02C7728"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44E3E451"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17F54F68" w14:textId="77777777" w:rsidTr="00C41419">
        <w:trPr>
          <w:cantSplit/>
          <w:trHeight w:val="215"/>
        </w:trPr>
        <w:tc>
          <w:tcPr>
            <w:tcW w:w="2055" w:type="dxa"/>
            <w:tcBorders>
              <w:bottom w:val="single" w:sz="4" w:space="0" w:color="auto"/>
            </w:tcBorders>
          </w:tcPr>
          <w:p w14:paraId="195A308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403FC5D"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9FEE6E4" w14:textId="77777777" w:rsidTr="00C41419">
        <w:trPr>
          <w:trHeight w:val="287"/>
        </w:trPr>
        <w:tc>
          <w:tcPr>
            <w:tcW w:w="2055" w:type="dxa"/>
          </w:tcPr>
          <w:p w14:paraId="38F4178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7379294" w14:textId="77777777" w:rsidR="00F70E3C" w:rsidRPr="00153C1C" w:rsidRDefault="00F70E3C" w:rsidP="00C41419">
            <w:pPr>
              <w:spacing w:after="0"/>
              <w:rPr>
                <w:rFonts w:ascii="Arial" w:hAnsi="Arial" w:cs="Arial"/>
                <w:lang w:eastAsia="es-MX"/>
              </w:rPr>
            </w:pPr>
          </w:p>
        </w:tc>
      </w:tr>
      <w:tr w:rsidR="00F70E3C" w:rsidRPr="00153C1C" w14:paraId="6CC0180C" w14:textId="77777777" w:rsidTr="00C41419">
        <w:tc>
          <w:tcPr>
            <w:tcW w:w="2055" w:type="dxa"/>
          </w:tcPr>
          <w:p w14:paraId="42ECC2B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FF608E6" w14:textId="77777777" w:rsidR="00F70E3C" w:rsidRPr="00153C1C" w:rsidRDefault="00F70E3C" w:rsidP="00C41419">
            <w:pPr>
              <w:spacing w:after="0"/>
              <w:rPr>
                <w:rFonts w:ascii="Arial" w:hAnsi="Arial" w:cs="Arial"/>
                <w:lang w:eastAsia="es-MX"/>
              </w:rPr>
            </w:pPr>
          </w:p>
        </w:tc>
      </w:tr>
      <w:tr w:rsidR="00F70E3C" w:rsidRPr="00153C1C" w14:paraId="715FB836" w14:textId="77777777" w:rsidTr="00C41419">
        <w:tc>
          <w:tcPr>
            <w:tcW w:w="4445" w:type="dxa"/>
            <w:gridSpan w:val="2"/>
          </w:tcPr>
          <w:p w14:paraId="206782EA"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E161CE8"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002AD7D9" w14:textId="77777777" w:rsidR="00F70E3C" w:rsidRPr="00153C1C" w:rsidRDefault="00F70E3C" w:rsidP="00F70E3C">
      <w:pPr>
        <w:spacing w:after="0"/>
        <w:rPr>
          <w:rFonts w:ascii="Arial" w:hAnsi="Arial" w:cs="Arial"/>
          <w:b/>
          <w:i/>
          <w:lang w:val="en-US" w:eastAsia="es-MX"/>
        </w:rPr>
      </w:pPr>
    </w:p>
    <w:p w14:paraId="06A7466D" w14:textId="77777777" w:rsidR="00F70E3C" w:rsidRPr="00153C1C" w:rsidRDefault="00F70E3C">
      <w:pPr>
        <w:numPr>
          <w:ilvl w:val="0"/>
          <w:numId w:val="74"/>
        </w:numPr>
        <w:spacing w:after="0"/>
        <w:contextualSpacing/>
        <w:outlineLvl w:val="1"/>
        <w:rPr>
          <w:rFonts w:ascii="Arial" w:hAnsi="Arial" w:cs="Arial"/>
          <w:b/>
          <w:i/>
          <w:lang w:eastAsia="es-MX"/>
        </w:rPr>
      </w:pPr>
      <w:bookmarkStart w:id="39" w:name="_Toc22745015"/>
      <w:r w:rsidRPr="00153C1C">
        <w:rPr>
          <w:rFonts w:ascii="Arial" w:hAnsi="Arial" w:cs="Arial"/>
          <w:b/>
          <w:i/>
          <w:color w:val="44546A"/>
          <w:lang w:eastAsia="es-MX"/>
        </w:rPr>
        <w:t>SMS – MO (Short Code)</w:t>
      </w:r>
      <w:bookmarkEnd w:id="3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9860E7E" w14:textId="77777777" w:rsidTr="00C41419">
        <w:tc>
          <w:tcPr>
            <w:tcW w:w="2055" w:type="dxa"/>
          </w:tcPr>
          <w:p w14:paraId="5A45659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3583215"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Short Code bajo cualquier tecnología de Telcel</w:t>
            </w:r>
          </w:p>
        </w:tc>
      </w:tr>
      <w:tr w:rsidR="00F70E3C" w:rsidRPr="00153C1C" w14:paraId="1CC662C8" w14:textId="77777777" w:rsidTr="00C41419">
        <w:tc>
          <w:tcPr>
            <w:tcW w:w="2055" w:type="dxa"/>
          </w:tcPr>
          <w:p w14:paraId="06E6E0D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24BCB74"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10C901F4"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Identificar como número de A la SIM CONCESIONARIO con registro en TELCEL y número de B el destino Short Code</w:t>
            </w:r>
          </w:p>
          <w:p w14:paraId="0A5C94D5"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Confirmar que la SIM CONCESIONARIO esté en una terminal CONCESIONARIO y que esta tenga configurado el centro de mensajes de CONCESIONARIO</w:t>
            </w:r>
          </w:p>
        </w:tc>
      </w:tr>
      <w:tr w:rsidR="00F70E3C" w:rsidRPr="00153C1C" w14:paraId="3A506020" w14:textId="77777777" w:rsidTr="00C41419">
        <w:tc>
          <w:tcPr>
            <w:tcW w:w="2055" w:type="dxa"/>
          </w:tcPr>
          <w:p w14:paraId="01C85D5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EB26FE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el envío de un SMS del número de A al número de B</w:t>
            </w:r>
          </w:p>
          <w:p w14:paraId="1E7CF1A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Esperar a que el SMS sea enviado desde A</w:t>
            </w:r>
          </w:p>
        </w:tc>
      </w:tr>
      <w:tr w:rsidR="00F70E3C" w:rsidRPr="00153C1C" w14:paraId="18AC5FB3" w14:textId="77777777" w:rsidTr="00C41419">
        <w:trPr>
          <w:cantSplit/>
          <w:trHeight w:val="215"/>
        </w:trPr>
        <w:tc>
          <w:tcPr>
            <w:tcW w:w="2055" w:type="dxa"/>
            <w:tcBorders>
              <w:bottom w:val="single" w:sz="4" w:space="0" w:color="auto"/>
            </w:tcBorders>
          </w:tcPr>
          <w:p w14:paraId="3884832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EA7DBE9"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2B8ECE13" w14:textId="77777777" w:rsidTr="00C41419">
        <w:trPr>
          <w:trHeight w:val="287"/>
        </w:trPr>
        <w:tc>
          <w:tcPr>
            <w:tcW w:w="2055" w:type="dxa"/>
          </w:tcPr>
          <w:p w14:paraId="27E018A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B1E1169" w14:textId="77777777" w:rsidR="00F70E3C" w:rsidRPr="00153C1C" w:rsidRDefault="00F70E3C" w:rsidP="00C41419">
            <w:pPr>
              <w:spacing w:after="0"/>
              <w:rPr>
                <w:rFonts w:ascii="Arial" w:hAnsi="Arial" w:cs="Arial"/>
                <w:lang w:eastAsia="es-MX"/>
              </w:rPr>
            </w:pPr>
          </w:p>
        </w:tc>
      </w:tr>
      <w:tr w:rsidR="00F70E3C" w:rsidRPr="00153C1C" w14:paraId="261E4889" w14:textId="77777777" w:rsidTr="00C41419">
        <w:tc>
          <w:tcPr>
            <w:tcW w:w="2055" w:type="dxa"/>
          </w:tcPr>
          <w:p w14:paraId="20847C1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598E88E" w14:textId="77777777" w:rsidR="00F70E3C" w:rsidRPr="00153C1C" w:rsidRDefault="00F70E3C" w:rsidP="00C41419">
            <w:pPr>
              <w:spacing w:after="0"/>
              <w:rPr>
                <w:rFonts w:ascii="Arial" w:hAnsi="Arial" w:cs="Arial"/>
                <w:lang w:eastAsia="es-MX"/>
              </w:rPr>
            </w:pPr>
          </w:p>
        </w:tc>
      </w:tr>
      <w:tr w:rsidR="00F70E3C" w:rsidRPr="00153C1C" w14:paraId="301BE9DE" w14:textId="77777777" w:rsidTr="00C41419">
        <w:tc>
          <w:tcPr>
            <w:tcW w:w="4445" w:type="dxa"/>
            <w:gridSpan w:val="2"/>
          </w:tcPr>
          <w:p w14:paraId="72D1650A"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61E367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39E7A870" w14:textId="77777777" w:rsidR="00F70E3C" w:rsidRDefault="00F70E3C" w:rsidP="00F70E3C">
      <w:pPr>
        <w:spacing w:after="0"/>
        <w:rPr>
          <w:rFonts w:ascii="Arial" w:hAnsi="Arial" w:cs="Arial"/>
          <w:b/>
          <w:i/>
          <w:lang w:val="en-US" w:eastAsia="es-MX"/>
        </w:rPr>
      </w:pPr>
    </w:p>
    <w:p w14:paraId="0735B2C6" w14:textId="77777777" w:rsidR="00F70E3C" w:rsidRDefault="00F70E3C" w:rsidP="00F70E3C">
      <w:pPr>
        <w:spacing w:after="0"/>
        <w:rPr>
          <w:rFonts w:ascii="Arial" w:hAnsi="Arial" w:cs="Arial"/>
          <w:b/>
          <w:i/>
          <w:lang w:val="en-US" w:eastAsia="es-MX"/>
        </w:rPr>
      </w:pPr>
    </w:p>
    <w:p w14:paraId="3218007D" w14:textId="77777777" w:rsidR="00F70E3C" w:rsidRPr="00153C1C" w:rsidRDefault="00F70E3C" w:rsidP="00F70E3C">
      <w:pPr>
        <w:spacing w:after="0"/>
        <w:rPr>
          <w:rFonts w:ascii="Arial" w:hAnsi="Arial" w:cs="Arial"/>
          <w:b/>
          <w:i/>
          <w:lang w:val="en-US" w:eastAsia="es-MX"/>
        </w:rPr>
      </w:pPr>
    </w:p>
    <w:p w14:paraId="5DD79BD7" w14:textId="77777777" w:rsidR="00F70E3C" w:rsidRPr="00153C1C" w:rsidRDefault="00F70E3C">
      <w:pPr>
        <w:numPr>
          <w:ilvl w:val="0"/>
          <w:numId w:val="74"/>
        </w:numPr>
        <w:spacing w:after="0"/>
        <w:contextualSpacing/>
        <w:outlineLvl w:val="1"/>
        <w:rPr>
          <w:rFonts w:ascii="Arial" w:hAnsi="Arial" w:cs="Arial"/>
          <w:b/>
          <w:i/>
          <w:lang w:eastAsia="es-MX"/>
        </w:rPr>
      </w:pPr>
      <w:bookmarkStart w:id="40" w:name="_Toc22745016"/>
      <w:r w:rsidRPr="00153C1C">
        <w:rPr>
          <w:rFonts w:ascii="Arial" w:hAnsi="Arial" w:cs="Arial"/>
          <w:b/>
          <w:i/>
          <w:color w:val="44546A"/>
          <w:lang w:eastAsia="es-MX"/>
        </w:rPr>
        <w:t>GPRS Location Update (Registro de datos 2G)</w:t>
      </w:r>
      <w:bookmarkEnd w:id="4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DF8B7B2" w14:textId="77777777" w:rsidTr="00C41419">
        <w:tc>
          <w:tcPr>
            <w:tcW w:w="2055" w:type="dxa"/>
          </w:tcPr>
          <w:p w14:paraId="33827E8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Objetivo</w:t>
            </w:r>
          </w:p>
        </w:tc>
        <w:tc>
          <w:tcPr>
            <w:tcW w:w="6835" w:type="dxa"/>
            <w:gridSpan w:val="2"/>
          </w:tcPr>
          <w:p w14:paraId="303D6281"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 Registro exitoso de Datos en la red 2G de TELCEL.</w:t>
            </w:r>
          </w:p>
        </w:tc>
      </w:tr>
      <w:tr w:rsidR="00F70E3C" w:rsidRPr="00153C1C" w14:paraId="5886A916" w14:textId="77777777" w:rsidTr="00C41419">
        <w:tc>
          <w:tcPr>
            <w:tcW w:w="2055" w:type="dxa"/>
          </w:tcPr>
          <w:p w14:paraId="09ABF06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4332106"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5461DAA0" w14:textId="77777777" w:rsidTr="00C41419">
        <w:tc>
          <w:tcPr>
            <w:tcW w:w="2055" w:type="dxa"/>
          </w:tcPr>
          <w:p w14:paraId="41119CE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BBC9FE2"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Encender el terminal de pruebas con la SIM de CONCESIONARIO instalada</w:t>
            </w:r>
          </w:p>
          <w:p w14:paraId="6E4E7EC2" w14:textId="1D938D56" w:rsidR="00F70E3C" w:rsidRPr="00153C1C" w:rsidRDefault="00F70E3C" w:rsidP="00C41419">
            <w:pPr>
              <w:spacing w:after="0"/>
              <w:rPr>
                <w:rFonts w:ascii="Arial" w:hAnsi="Arial" w:cs="Arial"/>
                <w:lang w:eastAsia="es-MX"/>
              </w:rPr>
            </w:pPr>
            <w:r w:rsidRPr="00153C1C">
              <w:rPr>
                <w:rFonts w:ascii="Arial" w:hAnsi="Arial" w:cs="Arial"/>
                <w:lang w:eastAsia="es-MX"/>
              </w:rPr>
              <w:t>Poner el terminal en modo avión y esperar de 1 a 3 minutos, después de esto apagar el modo avión, esto hará que se genere un nuevo LU y un LU de Datos</w:t>
            </w:r>
          </w:p>
        </w:tc>
      </w:tr>
      <w:tr w:rsidR="00F70E3C" w:rsidRPr="00153C1C" w14:paraId="70CEF629" w14:textId="77777777" w:rsidTr="00C41419">
        <w:trPr>
          <w:cantSplit/>
          <w:trHeight w:val="215"/>
        </w:trPr>
        <w:tc>
          <w:tcPr>
            <w:tcW w:w="2055" w:type="dxa"/>
            <w:tcBorders>
              <w:bottom w:val="single" w:sz="4" w:space="0" w:color="auto"/>
            </w:tcBorders>
          </w:tcPr>
          <w:p w14:paraId="490D199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69BC486"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6C5C17E6" w14:textId="77777777" w:rsidTr="00C41419">
        <w:trPr>
          <w:trHeight w:val="287"/>
        </w:trPr>
        <w:tc>
          <w:tcPr>
            <w:tcW w:w="2055" w:type="dxa"/>
          </w:tcPr>
          <w:p w14:paraId="4EC6668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C58F92E" w14:textId="77777777" w:rsidR="00F70E3C" w:rsidRPr="00153C1C" w:rsidRDefault="00F70E3C" w:rsidP="00C41419">
            <w:pPr>
              <w:spacing w:after="0"/>
              <w:rPr>
                <w:rFonts w:ascii="Arial" w:hAnsi="Arial" w:cs="Arial"/>
                <w:lang w:eastAsia="es-MX"/>
              </w:rPr>
            </w:pPr>
          </w:p>
        </w:tc>
      </w:tr>
      <w:tr w:rsidR="00F70E3C" w:rsidRPr="00153C1C" w14:paraId="547AAA67" w14:textId="77777777" w:rsidTr="00C41419">
        <w:tc>
          <w:tcPr>
            <w:tcW w:w="2055" w:type="dxa"/>
          </w:tcPr>
          <w:p w14:paraId="240DC99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FFC7E00" w14:textId="77777777" w:rsidR="00F70E3C" w:rsidRPr="00153C1C" w:rsidRDefault="00F70E3C" w:rsidP="00C41419">
            <w:pPr>
              <w:spacing w:after="0"/>
              <w:rPr>
                <w:rFonts w:ascii="Arial" w:hAnsi="Arial" w:cs="Arial"/>
                <w:lang w:eastAsia="es-MX"/>
              </w:rPr>
            </w:pPr>
          </w:p>
        </w:tc>
      </w:tr>
      <w:tr w:rsidR="00F70E3C" w:rsidRPr="00153C1C" w14:paraId="6CAF7F63" w14:textId="77777777" w:rsidTr="00C41419">
        <w:tc>
          <w:tcPr>
            <w:tcW w:w="4445" w:type="dxa"/>
            <w:gridSpan w:val="2"/>
          </w:tcPr>
          <w:p w14:paraId="00E81A8C"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34F1A4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1EE4532A"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23B6F8B8" w14:textId="1DC85717"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3D70792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38573A1D" w14:textId="77777777" w:rsidR="00F70E3C" w:rsidRPr="00153C1C" w:rsidRDefault="00F70E3C" w:rsidP="00F70E3C">
      <w:pPr>
        <w:spacing w:after="0"/>
        <w:jc w:val="center"/>
        <w:rPr>
          <w:rFonts w:ascii="Arial" w:hAnsi="Arial" w:cs="Arial"/>
          <w:b/>
          <w:i/>
          <w:lang w:val="en-US" w:eastAsia="es-MX"/>
        </w:rPr>
      </w:pPr>
    </w:p>
    <w:p w14:paraId="055D4BCC" w14:textId="587FE9FA" w:rsidR="00F70E3C" w:rsidRPr="00153C1C" w:rsidRDefault="00F70E3C">
      <w:pPr>
        <w:numPr>
          <w:ilvl w:val="0"/>
          <w:numId w:val="74"/>
        </w:numPr>
        <w:spacing w:after="0"/>
        <w:contextualSpacing/>
        <w:outlineLvl w:val="1"/>
        <w:rPr>
          <w:rFonts w:ascii="Arial" w:hAnsi="Arial" w:cs="Arial"/>
          <w:b/>
          <w:i/>
          <w:lang w:eastAsia="es-MX"/>
        </w:rPr>
      </w:pPr>
      <w:bookmarkStart w:id="41" w:name="_Toc22745017"/>
      <w:r w:rsidRPr="00153C1C">
        <w:rPr>
          <w:rFonts w:ascii="Arial" w:hAnsi="Arial" w:cs="Arial"/>
          <w:b/>
          <w:i/>
          <w:color w:val="44546A"/>
          <w:lang w:eastAsia="es-MX"/>
        </w:rPr>
        <w:t>GPRS Location Update (Registro de datos 3G)</w:t>
      </w:r>
      <w:bookmarkEnd w:id="4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00D958C" w14:textId="77777777" w:rsidTr="00C41419">
        <w:tc>
          <w:tcPr>
            <w:tcW w:w="2055" w:type="dxa"/>
          </w:tcPr>
          <w:p w14:paraId="67317BB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0650F6C"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 Registro exitoso de Datos en la red 3G de TELCEL.</w:t>
            </w:r>
          </w:p>
        </w:tc>
      </w:tr>
      <w:tr w:rsidR="00F70E3C" w:rsidRPr="00153C1C" w14:paraId="06AC4EAD" w14:textId="77777777" w:rsidTr="00C41419">
        <w:tc>
          <w:tcPr>
            <w:tcW w:w="2055" w:type="dxa"/>
          </w:tcPr>
          <w:p w14:paraId="542F0AA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BB9819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3D21E4E2" w14:textId="77777777" w:rsidTr="00C41419">
        <w:tc>
          <w:tcPr>
            <w:tcW w:w="2055" w:type="dxa"/>
          </w:tcPr>
          <w:p w14:paraId="1B5302C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268E4E4" w14:textId="14578BE8" w:rsidR="00F70E3C" w:rsidRPr="00153C1C" w:rsidRDefault="00F70E3C" w:rsidP="00F3736E">
            <w:pPr>
              <w:spacing w:after="0"/>
              <w:jc w:val="both"/>
              <w:rPr>
                <w:rFonts w:ascii="Arial" w:hAnsi="Arial" w:cs="Arial"/>
                <w:lang w:eastAsia="es-MX"/>
              </w:rPr>
            </w:pPr>
            <w:r w:rsidRPr="00153C1C">
              <w:rPr>
                <w:rFonts w:ascii="Arial" w:hAnsi="Arial" w:cs="Arial"/>
                <w:lang w:eastAsia="es-MX"/>
              </w:rPr>
              <w:t>Encender el terminal de pruebas con la SIM de CONCESIONARIO instalada</w:t>
            </w:r>
            <w:r w:rsidR="005D296A">
              <w:rPr>
                <w:rFonts w:ascii="Arial" w:hAnsi="Arial" w:cs="Arial"/>
                <w:lang w:eastAsia="es-MX"/>
              </w:rPr>
              <w:t xml:space="preserve">. </w:t>
            </w:r>
            <w:r w:rsidRPr="00153C1C">
              <w:rPr>
                <w:rFonts w:ascii="Arial" w:hAnsi="Arial" w:cs="Arial"/>
                <w:lang w:eastAsia="es-MX"/>
              </w:rPr>
              <w:t>Poner el terminal en modo avión y esperar de 1 a 3 minutos, después de esto</w:t>
            </w:r>
            <w:r w:rsidR="005D296A">
              <w:rPr>
                <w:rFonts w:ascii="Arial" w:hAnsi="Arial" w:cs="Arial"/>
                <w:lang w:eastAsia="es-MX"/>
              </w:rPr>
              <w:t>,</w:t>
            </w:r>
            <w:r w:rsidRPr="00153C1C">
              <w:rPr>
                <w:rFonts w:ascii="Arial" w:hAnsi="Arial" w:cs="Arial"/>
                <w:lang w:eastAsia="es-MX"/>
              </w:rPr>
              <w:t xml:space="preserve"> apagar el modo avión, esto hará que se genere un nuevo LU y un LU de Datos</w:t>
            </w:r>
            <w:r w:rsidR="008F4ED2">
              <w:rPr>
                <w:rFonts w:ascii="Arial" w:hAnsi="Arial" w:cs="Arial"/>
                <w:lang w:eastAsia="es-MX"/>
              </w:rPr>
              <w:t>.</w:t>
            </w:r>
          </w:p>
        </w:tc>
      </w:tr>
      <w:tr w:rsidR="00F70E3C" w:rsidRPr="00153C1C" w14:paraId="0830F3C7" w14:textId="77777777" w:rsidTr="00C41419">
        <w:trPr>
          <w:cantSplit/>
          <w:trHeight w:val="215"/>
        </w:trPr>
        <w:tc>
          <w:tcPr>
            <w:tcW w:w="2055" w:type="dxa"/>
            <w:tcBorders>
              <w:bottom w:val="single" w:sz="4" w:space="0" w:color="auto"/>
            </w:tcBorders>
          </w:tcPr>
          <w:p w14:paraId="585674D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7CE160F"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6805FFEF" w14:textId="77777777" w:rsidTr="00C41419">
        <w:trPr>
          <w:trHeight w:val="287"/>
        </w:trPr>
        <w:tc>
          <w:tcPr>
            <w:tcW w:w="2055" w:type="dxa"/>
          </w:tcPr>
          <w:p w14:paraId="5904C0D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66767CE" w14:textId="77777777" w:rsidR="00F70E3C" w:rsidRPr="00153C1C" w:rsidRDefault="00F70E3C" w:rsidP="00C41419">
            <w:pPr>
              <w:spacing w:after="0"/>
              <w:rPr>
                <w:rFonts w:ascii="Arial" w:hAnsi="Arial" w:cs="Arial"/>
                <w:lang w:eastAsia="es-MX"/>
              </w:rPr>
            </w:pPr>
          </w:p>
        </w:tc>
      </w:tr>
      <w:tr w:rsidR="00F70E3C" w:rsidRPr="00153C1C" w14:paraId="0890A543" w14:textId="77777777" w:rsidTr="00C41419">
        <w:tc>
          <w:tcPr>
            <w:tcW w:w="2055" w:type="dxa"/>
          </w:tcPr>
          <w:p w14:paraId="4938533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0DCFADD" w14:textId="77777777" w:rsidR="00F70E3C" w:rsidRPr="00153C1C" w:rsidRDefault="00F70E3C" w:rsidP="00C41419">
            <w:pPr>
              <w:spacing w:after="0"/>
              <w:rPr>
                <w:rFonts w:ascii="Arial" w:hAnsi="Arial" w:cs="Arial"/>
                <w:lang w:eastAsia="es-MX"/>
              </w:rPr>
            </w:pPr>
          </w:p>
        </w:tc>
      </w:tr>
      <w:tr w:rsidR="00F70E3C" w:rsidRPr="00153C1C" w14:paraId="60A00A76" w14:textId="77777777" w:rsidTr="00C41419">
        <w:tc>
          <w:tcPr>
            <w:tcW w:w="4445" w:type="dxa"/>
            <w:gridSpan w:val="2"/>
          </w:tcPr>
          <w:p w14:paraId="3020BEE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3495DCA"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1CEF7988"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76BE4946" w14:textId="17EBDDDC"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D0DFEA8"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2A160BAF" w14:textId="77777777" w:rsidR="00F70E3C" w:rsidRPr="00153C1C" w:rsidRDefault="00F70E3C" w:rsidP="00F70E3C">
      <w:pPr>
        <w:spacing w:after="0"/>
        <w:rPr>
          <w:rFonts w:ascii="Arial" w:hAnsi="Arial" w:cs="Arial"/>
          <w:b/>
          <w:lang w:eastAsia="es-MX"/>
        </w:rPr>
      </w:pPr>
    </w:p>
    <w:p w14:paraId="2ACAF1AC" w14:textId="77777777" w:rsidR="00F70E3C" w:rsidRPr="00153C1C" w:rsidRDefault="00F70E3C" w:rsidP="00F70E3C">
      <w:pPr>
        <w:spacing w:after="0"/>
        <w:rPr>
          <w:rFonts w:ascii="Arial" w:hAnsi="Arial" w:cs="Arial"/>
          <w:b/>
          <w:lang w:eastAsia="es-MX"/>
        </w:rPr>
      </w:pPr>
      <w:r w:rsidRPr="00153C1C">
        <w:rPr>
          <w:rFonts w:ascii="Arial" w:hAnsi="Arial" w:cs="Arial"/>
          <w:b/>
          <w:lang w:eastAsia="es-MX"/>
        </w:rPr>
        <w:br w:type="page"/>
      </w:r>
    </w:p>
    <w:p w14:paraId="46A616B2" w14:textId="77777777" w:rsidR="00F70E3C" w:rsidRPr="00153C1C" w:rsidRDefault="00F70E3C">
      <w:pPr>
        <w:numPr>
          <w:ilvl w:val="0"/>
          <w:numId w:val="74"/>
        </w:numPr>
        <w:spacing w:after="0"/>
        <w:contextualSpacing/>
        <w:outlineLvl w:val="1"/>
        <w:rPr>
          <w:rFonts w:ascii="Arial" w:hAnsi="Arial" w:cs="Arial"/>
          <w:b/>
          <w:i/>
          <w:lang w:eastAsia="es-MX"/>
        </w:rPr>
      </w:pPr>
      <w:bookmarkStart w:id="42" w:name="_Toc22745018"/>
      <w:r w:rsidRPr="00153C1C">
        <w:rPr>
          <w:rFonts w:ascii="Arial" w:hAnsi="Arial" w:cs="Arial"/>
          <w:b/>
          <w:i/>
          <w:color w:val="44546A"/>
          <w:lang w:eastAsia="es-MX"/>
        </w:rPr>
        <w:lastRenderedPageBreak/>
        <w:t>GPRS Location Update</w:t>
      </w:r>
      <w:r w:rsidRPr="00153C1C" w:rsidDel="00933A2D">
        <w:rPr>
          <w:rFonts w:ascii="Arial" w:hAnsi="Arial" w:cs="Arial"/>
          <w:b/>
          <w:i/>
          <w:color w:val="44546A"/>
          <w:lang w:eastAsia="es-MX"/>
        </w:rPr>
        <w:t xml:space="preserve"> </w:t>
      </w:r>
      <w:r w:rsidRPr="00153C1C">
        <w:rPr>
          <w:rFonts w:ascii="Arial" w:hAnsi="Arial" w:cs="Arial"/>
          <w:b/>
          <w:i/>
          <w:color w:val="44546A"/>
          <w:lang w:eastAsia="es-MX"/>
        </w:rPr>
        <w:t>(Registro de datos LTE)</w:t>
      </w:r>
      <w:bookmarkEnd w:id="4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637590F" w14:textId="77777777" w:rsidTr="00C41419">
        <w:tc>
          <w:tcPr>
            <w:tcW w:w="2055" w:type="dxa"/>
          </w:tcPr>
          <w:p w14:paraId="6CC181E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6A07F0F"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 Registro exitoso de Datos en la red LTE de TELCEL.</w:t>
            </w:r>
          </w:p>
        </w:tc>
      </w:tr>
      <w:tr w:rsidR="00F70E3C" w:rsidRPr="00153C1C" w14:paraId="17D186FC" w14:textId="77777777" w:rsidTr="00C41419">
        <w:tc>
          <w:tcPr>
            <w:tcW w:w="2055" w:type="dxa"/>
          </w:tcPr>
          <w:p w14:paraId="746082E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58A5AF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65372F51" w14:textId="77777777" w:rsidTr="00C41419">
        <w:tc>
          <w:tcPr>
            <w:tcW w:w="2055" w:type="dxa"/>
          </w:tcPr>
          <w:p w14:paraId="5C343AA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51296FC" w14:textId="022F909A" w:rsidR="00F70E3C" w:rsidRPr="00153C1C" w:rsidRDefault="00F70E3C" w:rsidP="005D296A">
            <w:pPr>
              <w:spacing w:after="0"/>
              <w:rPr>
                <w:rFonts w:ascii="Arial" w:hAnsi="Arial" w:cs="Arial"/>
                <w:lang w:eastAsia="es-MX"/>
              </w:rPr>
            </w:pPr>
            <w:r w:rsidRPr="00153C1C">
              <w:rPr>
                <w:rFonts w:ascii="Arial" w:hAnsi="Arial" w:cs="Arial"/>
                <w:lang w:eastAsia="es-MX"/>
              </w:rPr>
              <w:t>Encender el terminal de pruebas con la SIM de CONCESIONARIO instalada</w:t>
            </w:r>
            <w:r w:rsidR="005D296A">
              <w:rPr>
                <w:rFonts w:ascii="Arial" w:hAnsi="Arial" w:cs="Arial"/>
                <w:lang w:eastAsia="es-MX"/>
              </w:rPr>
              <w:t xml:space="preserve">. </w:t>
            </w:r>
            <w:r w:rsidRPr="00153C1C">
              <w:rPr>
                <w:rFonts w:ascii="Arial" w:hAnsi="Arial" w:cs="Arial"/>
                <w:lang w:eastAsia="es-MX"/>
              </w:rPr>
              <w:t>Poner el terminal en modo avión y esperar de 1 a 3 minutos, después de esto apagar el modo avión, esto hará que se genere un nuevo LU y un LU de Datos</w:t>
            </w:r>
          </w:p>
        </w:tc>
      </w:tr>
      <w:tr w:rsidR="00F70E3C" w:rsidRPr="00153C1C" w14:paraId="6FD0DC5C" w14:textId="77777777" w:rsidTr="00C41419">
        <w:trPr>
          <w:cantSplit/>
          <w:trHeight w:val="215"/>
        </w:trPr>
        <w:tc>
          <w:tcPr>
            <w:tcW w:w="2055" w:type="dxa"/>
            <w:tcBorders>
              <w:bottom w:val="single" w:sz="4" w:space="0" w:color="auto"/>
            </w:tcBorders>
          </w:tcPr>
          <w:p w14:paraId="111F145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05B0B64"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0D235AAC" w14:textId="77777777" w:rsidTr="00C41419">
        <w:trPr>
          <w:trHeight w:val="287"/>
        </w:trPr>
        <w:tc>
          <w:tcPr>
            <w:tcW w:w="2055" w:type="dxa"/>
          </w:tcPr>
          <w:p w14:paraId="3AA297F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AAC4017" w14:textId="77777777" w:rsidR="00F70E3C" w:rsidRPr="00153C1C" w:rsidRDefault="00F70E3C" w:rsidP="00C41419">
            <w:pPr>
              <w:spacing w:after="0"/>
              <w:rPr>
                <w:rFonts w:ascii="Arial" w:hAnsi="Arial" w:cs="Arial"/>
                <w:lang w:eastAsia="es-MX"/>
              </w:rPr>
            </w:pPr>
          </w:p>
        </w:tc>
      </w:tr>
      <w:tr w:rsidR="00F70E3C" w:rsidRPr="00153C1C" w14:paraId="3E90F28C" w14:textId="77777777" w:rsidTr="00C41419">
        <w:tc>
          <w:tcPr>
            <w:tcW w:w="2055" w:type="dxa"/>
          </w:tcPr>
          <w:p w14:paraId="205A215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CBD2067" w14:textId="77777777" w:rsidR="00F70E3C" w:rsidRPr="00153C1C" w:rsidRDefault="00F70E3C" w:rsidP="00C41419">
            <w:pPr>
              <w:spacing w:after="0"/>
              <w:rPr>
                <w:rFonts w:ascii="Arial" w:hAnsi="Arial" w:cs="Arial"/>
                <w:lang w:eastAsia="es-MX"/>
              </w:rPr>
            </w:pPr>
          </w:p>
        </w:tc>
      </w:tr>
      <w:tr w:rsidR="00F70E3C" w:rsidRPr="00153C1C" w14:paraId="379A3308" w14:textId="77777777" w:rsidTr="00C41419">
        <w:tc>
          <w:tcPr>
            <w:tcW w:w="4445" w:type="dxa"/>
            <w:gridSpan w:val="2"/>
          </w:tcPr>
          <w:p w14:paraId="59B5CA9C"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E2AB623"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6AD682D7"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31A49D56" w14:textId="57D39D8D"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334C782"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42667049" w14:textId="77777777" w:rsidR="00F70E3C" w:rsidRPr="00153C1C" w:rsidRDefault="00F70E3C" w:rsidP="00F70E3C">
      <w:pPr>
        <w:spacing w:after="0"/>
        <w:rPr>
          <w:rFonts w:ascii="Arial" w:hAnsi="Arial" w:cs="Arial"/>
          <w:b/>
          <w:i/>
          <w:color w:val="44546A"/>
          <w:lang w:eastAsia="es-MX"/>
        </w:rPr>
      </w:pPr>
    </w:p>
    <w:p w14:paraId="6EEE75DC"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3" w:name="_Toc22745019"/>
      <w:r w:rsidRPr="00153C1C">
        <w:rPr>
          <w:rFonts w:ascii="Arial" w:hAnsi="Arial" w:cs="Arial"/>
          <w:b/>
          <w:i/>
          <w:color w:val="44546A"/>
          <w:lang w:eastAsia="es-MX"/>
        </w:rPr>
        <w:t>Sesión de Datos 2G (Navegación APN internet)</w:t>
      </w:r>
      <w:bookmarkEnd w:id="4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46472F9" w14:textId="77777777" w:rsidTr="00C41419">
        <w:tc>
          <w:tcPr>
            <w:tcW w:w="2055" w:type="dxa"/>
          </w:tcPr>
          <w:p w14:paraId="4D2C74D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D8BB9D2" w14:textId="08C4EF41" w:rsidR="00F70E3C" w:rsidRPr="00153C1C" w:rsidRDefault="00F70E3C" w:rsidP="00C41419">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2G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6E629960" w14:textId="77777777" w:rsidTr="00C41419">
        <w:tc>
          <w:tcPr>
            <w:tcW w:w="2055" w:type="dxa"/>
          </w:tcPr>
          <w:p w14:paraId="0C9B917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727BE32" w14:textId="1103F176"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r w:rsidR="005D296A">
              <w:rPr>
                <w:rFonts w:ascii="Arial" w:hAnsi="Arial" w:cs="Arial"/>
                <w:lang w:eastAsia="es-MX"/>
              </w:rPr>
              <w:t>.</w:t>
            </w:r>
          </w:p>
          <w:p w14:paraId="5AB860B3" w14:textId="1E074FAE"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01698A75" w14:textId="77777777" w:rsidTr="00C41419">
        <w:tc>
          <w:tcPr>
            <w:tcW w:w="2055" w:type="dxa"/>
          </w:tcPr>
          <w:p w14:paraId="57A2FCB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2C620FF" w14:textId="09177C83"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una navegación web a la página de </w:t>
            </w:r>
            <w:hyperlink r:id="rId28"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w:t>
            </w:r>
            <w:r w:rsidR="005D296A">
              <w:rPr>
                <w:rFonts w:ascii="Arial" w:hAnsi="Arial" w:cs="Arial"/>
                <w:lang w:eastAsia="es-MX"/>
              </w:rPr>
              <w:t>.</w:t>
            </w:r>
          </w:p>
          <w:p w14:paraId="25EC9DAC" w14:textId="72A51521"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PDP Context y navegar de 2 a 3 minutos</w:t>
            </w:r>
            <w:r w:rsidR="005D296A">
              <w:rPr>
                <w:rFonts w:ascii="Arial" w:hAnsi="Arial" w:cs="Arial"/>
                <w:lang w:eastAsia="es-MX"/>
              </w:rPr>
              <w:t>.</w:t>
            </w:r>
          </w:p>
        </w:tc>
      </w:tr>
      <w:tr w:rsidR="00F70E3C" w:rsidRPr="00153C1C" w14:paraId="0E1E5A26" w14:textId="77777777" w:rsidTr="00C41419">
        <w:trPr>
          <w:cantSplit/>
          <w:trHeight w:val="215"/>
        </w:trPr>
        <w:tc>
          <w:tcPr>
            <w:tcW w:w="2055" w:type="dxa"/>
            <w:tcBorders>
              <w:bottom w:val="single" w:sz="4" w:space="0" w:color="auto"/>
            </w:tcBorders>
          </w:tcPr>
          <w:p w14:paraId="48F15C1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E675B16" w14:textId="21E481DC" w:rsidR="00F70E3C" w:rsidRPr="00153C1C" w:rsidRDefault="00F70E3C" w:rsidP="005D296A">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estando en la red de TELCEL realice una solicitud a CONCESIONARIO de una sesión de PDP (PDP Context), </w:t>
            </w:r>
            <w:r w:rsidR="005D296A">
              <w:rPr>
                <w:rFonts w:ascii="Arial" w:eastAsia="Times New Roman" w:hAnsi="Arial" w:cs="Arial"/>
              </w:rPr>
              <w:t>é</w:t>
            </w:r>
            <w:r w:rsidRPr="00153C1C">
              <w:rPr>
                <w:rFonts w:ascii="Arial" w:eastAsia="Times New Roman" w:hAnsi="Arial" w:cs="Arial"/>
              </w:rPr>
              <w:t>ste deberá ser resuelto por CONCESIONARIO.</w:t>
            </w:r>
          </w:p>
        </w:tc>
      </w:tr>
      <w:tr w:rsidR="00F70E3C" w:rsidRPr="00153C1C" w14:paraId="16541AA2" w14:textId="77777777" w:rsidTr="00C41419">
        <w:trPr>
          <w:trHeight w:val="287"/>
        </w:trPr>
        <w:tc>
          <w:tcPr>
            <w:tcW w:w="2055" w:type="dxa"/>
          </w:tcPr>
          <w:p w14:paraId="3D7520B9"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1752688" w14:textId="77777777" w:rsidR="00F70E3C" w:rsidRPr="00153C1C" w:rsidRDefault="00F70E3C" w:rsidP="00C41419">
            <w:pPr>
              <w:spacing w:after="0"/>
              <w:rPr>
                <w:rFonts w:ascii="Arial" w:hAnsi="Arial" w:cs="Arial"/>
                <w:lang w:eastAsia="es-MX"/>
              </w:rPr>
            </w:pPr>
          </w:p>
        </w:tc>
      </w:tr>
      <w:tr w:rsidR="00F70E3C" w:rsidRPr="00153C1C" w14:paraId="7D2050DE" w14:textId="77777777" w:rsidTr="00C41419">
        <w:tc>
          <w:tcPr>
            <w:tcW w:w="2055" w:type="dxa"/>
          </w:tcPr>
          <w:p w14:paraId="338E698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97448F8" w14:textId="77777777" w:rsidR="00F70E3C" w:rsidRPr="00153C1C" w:rsidRDefault="00F70E3C" w:rsidP="00C41419">
            <w:pPr>
              <w:spacing w:after="0"/>
              <w:rPr>
                <w:rFonts w:ascii="Arial" w:hAnsi="Arial" w:cs="Arial"/>
                <w:lang w:eastAsia="es-MX"/>
              </w:rPr>
            </w:pPr>
          </w:p>
        </w:tc>
      </w:tr>
      <w:tr w:rsidR="00F70E3C" w:rsidRPr="00153C1C" w14:paraId="2E17231B" w14:textId="77777777" w:rsidTr="00C41419">
        <w:tc>
          <w:tcPr>
            <w:tcW w:w="4445" w:type="dxa"/>
            <w:gridSpan w:val="2"/>
          </w:tcPr>
          <w:p w14:paraId="5BCB61B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4716AB3"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48AA80A0" w14:textId="77777777" w:rsidR="00F70E3C" w:rsidRPr="00153C1C" w:rsidRDefault="00F70E3C" w:rsidP="00F70E3C">
      <w:pPr>
        <w:spacing w:after="0"/>
        <w:rPr>
          <w:rFonts w:ascii="Arial" w:hAnsi="Arial" w:cs="Arial"/>
          <w:b/>
          <w:lang w:eastAsia="es-MX"/>
        </w:rPr>
      </w:pPr>
    </w:p>
    <w:p w14:paraId="50154E58" w14:textId="77777777" w:rsidR="00F70E3C" w:rsidRPr="00153C1C" w:rsidRDefault="00F70E3C" w:rsidP="00F70E3C">
      <w:pPr>
        <w:spacing w:after="0"/>
        <w:rPr>
          <w:rFonts w:ascii="Arial" w:hAnsi="Arial" w:cs="Arial"/>
          <w:b/>
          <w:lang w:eastAsia="es-MX"/>
        </w:rPr>
      </w:pPr>
      <w:r w:rsidRPr="00153C1C">
        <w:rPr>
          <w:rFonts w:ascii="Arial" w:hAnsi="Arial" w:cs="Arial"/>
          <w:b/>
          <w:lang w:eastAsia="es-MX"/>
        </w:rPr>
        <w:br w:type="page"/>
      </w:r>
    </w:p>
    <w:p w14:paraId="5C6B661A"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4" w:name="_Toc22745020"/>
      <w:r w:rsidRPr="00153C1C">
        <w:rPr>
          <w:rFonts w:ascii="Arial" w:hAnsi="Arial" w:cs="Arial"/>
          <w:b/>
          <w:i/>
          <w:color w:val="44546A"/>
          <w:lang w:eastAsia="es-MX"/>
        </w:rPr>
        <w:lastRenderedPageBreak/>
        <w:t>Sesión de Datos 3G (Navegación APN internet)</w:t>
      </w:r>
      <w:bookmarkEnd w:id="4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7C723AD" w14:textId="77777777" w:rsidTr="00C41419">
        <w:tc>
          <w:tcPr>
            <w:tcW w:w="2055" w:type="dxa"/>
          </w:tcPr>
          <w:p w14:paraId="1F38CF0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16A5837" w14:textId="2D6C93B1"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una sesión de datos estando en la red 3G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40F4A7ED" w14:textId="77777777" w:rsidTr="00C41419">
        <w:tc>
          <w:tcPr>
            <w:tcW w:w="2055" w:type="dxa"/>
          </w:tcPr>
          <w:p w14:paraId="3DB07AB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65F9FC9" w14:textId="6F9D775C"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r w:rsidR="005D296A">
              <w:rPr>
                <w:rFonts w:ascii="Arial" w:hAnsi="Arial" w:cs="Arial"/>
                <w:lang w:eastAsia="es-MX"/>
              </w:rPr>
              <w:t>.</w:t>
            </w:r>
          </w:p>
          <w:p w14:paraId="0D81A070" w14:textId="2307B7F1"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2DC0C7EC" w14:textId="77777777" w:rsidTr="00C41419">
        <w:tc>
          <w:tcPr>
            <w:tcW w:w="2055" w:type="dxa"/>
          </w:tcPr>
          <w:p w14:paraId="04DB14A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3B31CAF" w14:textId="550212A2"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una navegación web a la página de </w:t>
            </w:r>
            <w:hyperlink r:id="rId29"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 de imágenes</w:t>
            </w:r>
            <w:r w:rsidR="005D296A">
              <w:rPr>
                <w:rFonts w:ascii="Arial" w:hAnsi="Arial" w:cs="Arial"/>
                <w:lang w:eastAsia="es-MX"/>
              </w:rPr>
              <w:t>.</w:t>
            </w:r>
          </w:p>
          <w:p w14:paraId="69604841" w14:textId="086B75DF"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PDP Context y navegar de 5 a 10 minutos en resultados de imágenes</w:t>
            </w:r>
            <w:r w:rsidR="005D296A">
              <w:rPr>
                <w:rFonts w:ascii="Arial" w:hAnsi="Arial" w:cs="Arial"/>
                <w:lang w:eastAsia="es-MX"/>
              </w:rPr>
              <w:t>.</w:t>
            </w:r>
          </w:p>
        </w:tc>
      </w:tr>
      <w:tr w:rsidR="00F70E3C" w:rsidRPr="00153C1C" w14:paraId="01CEFFC8" w14:textId="77777777" w:rsidTr="00C41419">
        <w:trPr>
          <w:cantSplit/>
          <w:trHeight w:val="215"/>
        </w:trPr>
        <w:tc>
          <w:tcPr>
            <w:tcW w:w="2055" w:type="dxa"/>
            <w:tcBorders>
              <w:bottom w:val="single" w:sz="4" w:space="0" w:color="auto"/>
            </w:tcBorders>
          </w:tcPr>
          <w:p w14:paraId="57C2683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8244099" w14:textId="4D03CCDE"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estando en la red de TELCEL realice una solicitud a CONCESIONARIO de una sesión de PDP (PDP Context), este deberá ser resuelto por CONCESIONARIO.</w:t>
            </w:r>
          </w:p>
        </w:tc>
      </w:tr>
      <w:tr w:rsidR="00F70E3C" w:rsidRPr="00153C1C" w14:paraId="7AA0E307" w14:textId="77777777" w:rsidTr="00C41419">
        <w:trPr>
          <w:trHeight w:val="287"/>
        </w:trPr>
        <w:tc>
          <w:tcPr>
            <w:tcW w:w="2055" w:type="dxa"/>
          </w:tcPr>
          <w:p w14:paraId="7D37591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F61EBD3" w14:textId="77777777" w:rsidR="00F70E3C" w:rsidRPr="00153C1C" w:rsidRDefault="00F70E3C" w:rsidP="00C41419">
            <w:pPr>
              <w:spacing w:after="0"/>
              <w:rPr>
                <w:rFonts w:ascii="Arial" w:hAnsi="Arial" w:cs="Arial"/>
                <w:lang w:eastAsia="es-MX"/>
              </w:rPr>
            </w:pPr>
          </w:p>
        </w:tc>
      </w:tr>
      <w:tr w:rsidR="00F70E3C" w:rsidRPr="00153C1C" w14:paraId="646E2049" w14:textId="77777777" w:rsidTr="00C41419">
        <w:tc>
          <w:tcPr>
            <w:tcW w:w="2055" w:type="dxa"/>
          </w:tcPr>
          <w:p w14:paraId="09327A8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09377F7" w14:textId="77777777" w:rsidR="00F70E3C" w:rsidRPr="00153C1C" w:rsidRDefault="00F70E3C" w:rsidP="00C41419">
            <w:pPr>
              <w:spacing w:after="0"/>
              <w:rPr>
                <w:rFonts w:ascii="Arial" w:hAnsi="Arial" w:cs="Arial"/>
                <w:lang w:eastAsia="es-MX"/>
              </w:rPr>
            </w:pPr>
          </w:p>
        </w:tc>
      </w:tr>
      <w:tr w:rsidR="00F70E3C" w:rsidRPr="00153C1C" w14:paraId="181CDF45" w14:textId="77777777" w:rsidTr="00C41419">
        <w:tc>
          <w:tcPr>
            <w:tcW w:w="4445" w:type="dxa"/>
            <w:gridSpan w:val="2"/>
          </w:tcPr>
          <w:p w14:paraId="6FD97D8A"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5B1FBFD"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26AE230C" w14:textId="77777777" w:rsidR="00F70E3C" w:rsidRPr="00153C1C" w:rsidRDefault="00F70E3C" w:rsidP="00F70E3C">
      <w:pPr>
        <w:spacing w:after="0"/>
        <w:rPr>
          <w:rFonts w:ascii="Arial" w:hAnsi="Arial" w:cs="Arial"/>
          <w:b/>
          <w:i/>
          <w:color w:val="44546A"/>
          <w:lang w:eastAsia="es-MX"/>
        </w:rPr>
      </w:pPr>
    </w:p>
    <w:p w14:paraId="01835A0E"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5" w:name="_Toc22745021"/>
      <w:r w:rsidRPr="00153C1C">
        <w:rPr>
          <w:rFonts w:ascii="Arial" w:hAnsi="Arial" w:cs="Arial"/>
          <w:b/>
          <w:i/>
          <w:color w:val="44546A"/>
          <w:lang w:eastAsia="es-MX"/>
        </w:rPr>
        <w:t>Sesión de Datos LTE (Navegación APN internet)</w:t>
      </w:r>
      <w:bookmarkEnd w:id="4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911C895" w14:textId="77777777" w:rsidTr="00C41419">
        <w:tc>
          <w:tcPr>
            <w:tcW w:w="2055" w:type="dxa"/>
          </w:tcPr>
          <w:p w14:paraId="272284A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2470182" w14:textId="7887D397" w:rsidR="00F70E3C" w:rsidRPr="00153C1C" w:rsidRDefault="00F70E3C" w:rsidP="00C41419">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LTE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327E7C10" w14:textId="77777777" w:rsidTr="00C41419">
        <w:tc>
          <w:tcPr>
            <w:tcW w:w="2055" w:type="dxa"/>
          </w:tcPr>
          <w:p w14:paraId="2A48D10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687A54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una SIM en la red de TELCEL</w:t>
            </w:r>
          </w:p>
          <w:p w14:paraId="5CDD57CF" w14:textId="23E9A5CC" w:rsidR="00F70E3C" w:rsidRPr="00153C1C" w:rsidRDefault="00F70E3C" w:rsidP="00C41419">
            <w:pPr>
              <w:spacing w:after="0"/>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25E6ADD4" w14:textId="77777777" w:rsidTr="00C41419">
        <w:tc>
          <w:tcPr>
            <w:tcW w:w="2055" w:type="dxa"/>
          </w:tcPr>
          <w:p w14:paraId="396A3FD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C1EEBC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Iniciar una navegación web a la página o APP de Youtube y realice una reproducción de alta calidad (720p / 1080p)</w:t>
            </w:r>
          </w:p>
          <w:p w14:paraId="0947E346" w14:textId="374219FF"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PDP Context y reproducir de 10 a 15 minutos</w:t>
            </w:r>
            <w:r w:rsidR="005D296A">
              <w:rPr>
                <w:rFonts w:ascii="Arial" w:hAnsi="Arial" w:cs="Arial"/>
                <w:lang w:eastAsia="es-MX"/>
              </w:rPr>
              <w:t>.</w:t>
            </w:r>
          </w:p>
        </w:tc>
      </w:tr>
      <w:tr w:rsidR="00F70E3C" w:rsidRPr="00153C1C" w14:paraId="0FA08327" w14:textId="77777777" w:rsidTr="00C41419">
        <w:trPr>
          <w:cantSplit/>
          <w:trHeight w:val="215"/>
        </w:trPr>
        <w:tc>
          <w:tcPr>
            <w:tcW w:w="2055" w:type="dxa"/>
            <w:tcBorders>
              <w:bottom w:val="single" w:sz="4" w:space="0" w:color="auto"/>
            </w:tcBorders>
          </w:tcPr>
          <w:p w14:paraId="1DA756B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7B75765" w14:textId="4E695C9B"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estando en la red de TELCEL realice una solicitud a CONCESIONARIO de una sesión de PDP (PDP Context), este deberá ser resuelto por CONCESIONARIO.</w:t>
            </w:r>
          </w:p>
        </w:tc>
      </w:tr>
      <w:tr w:rsidR="00F70E3C" w:rsidRPr="00153C1C" w14:paraId="5EB53A1A" w14:textId="77777777" w:rsidTr="00C41419">
        <w:trPr>
          <w:trHeight w:val="287"/>
        </w:trPr>
        <w:tc>
          <w:tcPr>
            <w:tcW w:w="2055" w:type="dxa"/>
          </w:tcPr>
          <w:p w14:paraId="1BD4314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6726C65" w14:textId="77777777" w:rsidR="00F70E3C" w:rsidRPr="00153C1C" w:rsidRDefault="00F70E3C" w:rsidP="00C41419">
            <w:pPr>
              <w:spacing w:after="0"/>
              <w:rPr>
                <w:rFonts w:ascii="Arial" w:hAnsi="Arial" w:cs="Arial"/>
                <w:lang w:eastAsia="es-MX"/>
              </w:rPr>
            </w:pPr>
          </w:p>
        </w:tc>
      </w:tr>
      <w:tr w:rsidR="00F70E3C" w:rsidRPr="00153C1C" w14:paraId="013C2A85" w14:textId="77777777" w:rsidTr="00C41419">
        <w:tc>
          <w:tcPr>
            <w:tcW w:w="2055" w:type="dxa"/>
          </w:tcPr>
          <w:p w14:paraId="6982E85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E19075C" w14:textId="77777777" w:rsidR="00F70E3C" w:rsidRPr="00153C1C" w:rsidRDefault="00F70E3C" w:rsidP="00C41419">
            <w:pPr>
              <w:spacing w:after="0"/>
              <w:rPr>
                <w:rFonts w:ascii="Arial" w:hAnsi="Arial" w:cs="Arial"/>
                <w:lang w:eastAsia="es-MX"/>
              </w:rPr>
            </w:pPr>
          </w:p>
        </w:tc>
      </w:tr>
      <w:tr w:rsidR="00F70E3C" w:rsidRPr="00153C1C" w14:paraId="00CFDC63" w14:textId="77777777" w:rsidTr="00C41419">
        <w:tc>
          <w:tcPr>
            <w:tcW w:w="4445" w:type="dxa"/>
            <w:gridSpan w:val="2"/>
          </w:tcPr>
          <w:p w14:paraId="7C37D87A"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578A7F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414683E7" w14:textId="77777777" w:rsidR="00F70E3C" w:rsidRPr="00153C1C" w:rsidRDefault="00F70E3C" w:rsidP="00F70E3C">
      <w:pPr>
        <w:spacing w:after="0"/>
        <w:ind w:left="720"/>
        <w:contextualSpacing/>
        <w:rPr>
          <w:rFonts w:ascii="Arial" w:hAnsi="Arial" w:cs="Arial"/>
          <w:b/>
          <w:i/>
          <w:color w:val="44546A"/>
          <w:lang w:eastAsia="es-MX"/>
        </w:rPr>
      </w:pPr>
    </w:p>
    <w:p w14:paraId="493F08C3" w14:textId="77777777" w:rsidR="00F70E3C" w:rsidRPr="00153C1C" w:rsidRDefault="00F70E3C" w:rsidP="00F70E3C">
      <w:pPr>
        <w:spacing w:after="0"/>
        <w:rPr>
          <w:rFonts w:ascii="Arial" w:hAnsi="Arial" w:cs="Arial"/>
          <w:b/>
          <w:i/>
          <w:color w:val="44546A"/>
          <w:lang w:eastAsia="es-MX"/>
        </w:rPr>
      </w:pPr>
      <w:r w:rsidRPr="00153C1C">
        <w:rPr>
          <w:rFonts w:ascii="Arial" w:hAnsi="Arial" w:cs="Arial"/>
          <w:b/>
          <w:i/>
          <w:color w:val="44546A"/>
          <w:lang w:eastAsia="es-MX"/>
        </w:rPr>
        <w:br w:type="page"/>
      </w:r>
    </w:p>
    <w:p w14:paraId="12400FF6" w14:textId="7D44E4FA" w:rsidR="00F70E3C" w:rsidRPr="00153C1C" w:rsidRDefault="00F70E3C">
      <w:pPr>
        <w:numPr>
          <w:ilvl w:val="0"/>
          <w:numId w:val="74"/>
        </w:numPr>
        <w:spacing w:after="0"/>
        <w:contextualSpacing/>
        <w:outlineLvl w:val="1"/>
        <w:rPr>
          <w:rFonts w:ascii="Arial" w:hAnsi="Arial" w:cs="Arial"/>
          <w:b/>
          <w:i/>
          <w:color w:val="44546A"/>
          <w:lang w:eastAsia="es-MX"/>
        </w:rPr>
      </w:pPr>
      <w:bookmarkStart w:id="46" w:name="_Toc22745022"/>
      <w:r w:rsidRPr="00153C1C">
        <w:rPr>
          <w:rFonts w:ascii="Arial" w:hAnsi="Arial" w:cs="Arial"/>
          <w:b/>
          <w:i/>
          <w:color w:val="44546A"/>
          <w:lang w:eastAsia="es-MX"/>
        </w:rPr>
        <w:lastRenderedPageBreak/>
        <w:t>Envío de MMS (Entre Roamers 2G)</w:t>
      </w:r>
      <w:bookmarkEnd w:id="4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B580A96" w14:textId="77777777" w:rsidTr="00C41419">
        <w:tc>
          <w:tcPr>
            <w:tcW w:w="2055" w:type="dxa"/>
          </w:tcPr>
          <w:p w14:paraId="3EB1122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A124E71" w14:textId="314D90DA"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2G de TELCEL</w:t>
            </w:r>
            <w:r w:rsidR="005D296A">
              <w:rPr>
                <w:rFonts w:ascii="Arial" w:hAnsi="Arial" w:cs="Arial"/>
                <w:lang w:eastAsia="es-MX"/>
              </w:rPr>
              <w:t>.</w:t>
            </w:r>
          </w:p>
        </w:tc>
      </w:tr>
      <w:tr w:rsidR="00F70E3C" w:rsidRPr="00153C1C" w14:paraId="23572A70" w14:textId="77777777" w:rsidTr="00C41419">
        <w:tc>
          <w:tcPr>
            <w:tcW w:w="2055" w:type="dxa"/>
          </w:tcPr>
          <w:p w14:paraId="1B9AE58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0650986" w14:textId="56728B36"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5F2B0F1A"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está utilizando una terminal de CONCESIONARIO y que esta tenga el APNs mme.internet.mx</w:t>
            </w:r>
          </w:p>
          <w:p w14:paraId="11EF45D8" w14:textId="3B6146F9"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a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0D1F29B1" w14:textId="77777777" w:rsidTr="00C41419">
        <w:tc>
          <w:tcPr>
            <w:tcW w:w="2055" w:type="dxa"/>
          </w:tcPr>
          <w:p w14:paraId="6203E2A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A1B03F3" w14:textId="19259568" w:rsidR="00F70E3C" w:rsidRPr="00153C1C" w:rsidRDefault="00F70E3C" w:rsidP="00F3736E">
            <w:pPr>
              <w:spacing w:after="0"/>
              <w:jc w:val="both"/>
              <w:rPr>
                <w:rFonts w:ascii="Arial" w:hAnsi="Arial" w:cs="Arial"/>
                <w:lang w:eastAsia="es-MX"/>
              </w:rPr>
            </w:pPr>
            <w:r w:rsidRPr="00153C1C">
              <w:rPr>
                <w:rFonts w:ascii="Arial" w:hAnsi="Arial" w:cs="Arial"/>
                <w:lang w:eastAsia="es-MX"/>
              </w:rPr>
              <w:t>Iniciar el envío de el MMS entre Número de A y Número de B</w:t>
            </w:r>
            <w:r w:rsidR="005D296A">
              <w:rPr>
                <w:rFonts w:ascii="Arial" w:hAnsi="Arial" w:cs="Arial"/>
                <w:lang w:eastAsia="es-MX"/>
              </w:rPr>
              <w:t>.</w:t>
            </w:r>
          </w:p>
          <w:p w14:paraId="09734E9B" w14:textId="53B29CEF"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279B552B" w14:textId="56EF62A3" w:rsidR="00F70E3C" w:rsidRPr="00153C1C" w:rsidRDefault="00F70E3C" w:rsidP="00F3736E">
            <w:pPr>
              <w:spacing w:after="0"/>
              <w:jc w:val="both"/>
              <w:rPr>
                <w:rFonts w:ascii="Arial" w:hAnsi="Arial" w:cs="Arial"/>
                <w:lang w:eastAsia="es-MX"/>
              </w:rPr>
            </w:pPr>
            <w:r w:rsidRPr="00153C1C">
              <w:rPr>
                <w:rFonts w:ascii="Arial" w:hAnsi="Arial" w:cs="Arial"/>
                <w:lang w:eastAsia="es-MX"/>
              </w:rPr>
              <w:t>Una vez enviado esperar la recepción en el Número de B</w:t>
            </w:r>
          </w:p>
        </w:tc>
      </w:tr>
      <w:tr w:rsidR="00F70E3C" w:rsidRPr="00153C1C" w14:paraId="25BFB268" w14:textId="77777777" w:rsidTr="00C41419">
        <w:trPr>
          <w:cantSplit/>
          <w:trHeight w:val="215"/>
        </w:trPr>
        <w:tc>
          <w:tcPr>
            <w:tcW w:w="2055" w:type="dxa"/>
            <w:tcBorders>
              <w:bottom w:val="single" w:sz="4" w:space="0" w:color="auto"/>
            </w:tcBorders>
          </w:tcPr>
          <w:p w14:paraId="7F8F215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0FE4592" w14:textId="57728850"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identificado como Número de A estando en la red de TELCEL realice el envío del MMS y la recepción del mismo en el Número de B también estando este último en la red de TELCEL, todo esto mediando una sesión de PDP (PDP Context)</w:t>
            </w:r>
          </w:p>
        </w:tc>
      </w:tr>
      <w:tr w:rsidR="00F70E3C" w:rsidRPr="00153C1C" w14:paraId="1F4C7A0E" w14:textId="77777777" w:rsidTr="00C41419">
        <w:trPr>
          <w:trHeight w:val="287"/>
        </w:trPr>
        <w:tc>
          <w:tcPr>
            <w:tcW w:w="2055" w:type="dxa"/>
          </w:tcPr>
          <w:p w14:paraId="462BF46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F4B1AB6" w14:textId="77777777" w:rsidR="00F70E3C" w:rsidRPr="00153C1C" w:rsidRDefault="00F70E3C" w:rsidP="00C41419">
            <w:pPr>
              <w:spacing w:after="0"/>
              <w:rPr>
                <w:rFonts w:ascii="Arial" w:hAnsi="Arial" w:cs="Arial"/>
                <w:lang w:eastAsia="es-MX"/>
              </w:rPr>
            </w:pPr>
          </w:p>
        </w:tc>
      </w:tr>
      <w:tr w:rsidR="00F70E3C" w:rsidRPr="00153C1C" w14:paraId="718A8CB3" w14:textId="77777777" w:rsidTr="00C41419">
        <w:tc>
          <w:tcPr>
            <w:tcW w:w="2055" w:type="dxa"/>
          </w:tcPr>
          <w:p w14:paraId="53F33EE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5C2141E" w14:textId="77777777" w:rsidR="00F70E3C" w:rsidRPr="00153C1C" w:rsidRDefault="00F70E3C" w:rsidP="00C41419">
            <w:pPr>
              <w:spacing w:after="0"/>
              <w:rPr>
                <w:rFonts w:ascii="Arial" w:hAnsi="Arial" w:cs="Arial"/>
                <w:lang w:eastAsia="es-MX"/>
              </w:rPr>
            </w:pPr>
          </w:p>
        </w:tc>
      </w:tr>
      <w:tr w:rsidR="00F70E3C" w:rsidRPr="00153C1C" w14:paraId="2251E7FA" w14:textId="77777777" w:rsidTr="00C41419">
        <w:tc>
          <w:tcPr>
            <w:tcW w:w="4445" w:type="dxa"/>
            <w:gridSpan w:val="2"/>
          </w:tcPr>
          <w:p w14:paraId="6B44AC01"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487A1AB"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3B3D26E8" w14:textId="77777777" w:rsidR="00F70E3C" w:rsidRPr="00153C1C" w:rsidRDefault="00F70E3C" w:rsidP="00F70E3C">
      <w:pPr>
        <w:spacing w:after="0"/>
        <w:rPr>
          <w:rFonts w:ascii="Arial" w:hAnsi="Arial" w:cs="Arial"/>
          <w:b/>
          <w:i/>
          <w:lang w:val="en-US" w:eastAsia="es-MX"/>
        </w:rPr>
      </w:pPr>
    </w:p>
    <w:p w14:paraId="340A57E4"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7" w:name="_Toc22745023"/>
      <w:r w:rsidRPr="00153C1C">
        <w:rPr>
          <w:rFonts w:ascii="Arial" w:hAnsi="Arial" w:cs="Arial"/>
          <w:b/>
          <w:i/>
          <w:color w:val="44546A"/>
          <w:lang w:eastAsia="es-MX"/>
        </w:rPr>
        <w:t>Envío de MMS (Entre Roamers 3G)</w:t>
      </w:r>
      <w:bookmarkEnd w:id="4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5E9F976" w14:textId="77777777" w:rsidTr="00C41419">
        <w:tc>
          <w:tcPr>
            <w:tcW w:w="2055" w:type="dxa"/>
          </w:tcPr>
          <w:p w14:paraId="0BDA95D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BB3A5BC" w14:textId="779FB49D"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3G de TELCEL</w:t>
            </w:r>
            <w:r w:rsidR="005D296A">
              <w:rPr>
                <w:rFonts w:ascii="Arial" w:hAnsi="Arial" w:cs="Arial"/>
                <w:lang w:eastAsia="es-MX"/>
              </w:rPr>
              <w:t>.</w:t>
            </w:r>
          </w:p>
        </w:tc>
      </w:tr>
      <w:tr w:rsidR="00F70E3C" w:rsidRPr="00153C1C" w14:paraId="199F8E82" w14:textId="77777777" w:rsidTr="00C41419">
        <w:tc>
          <w:tcPr>
            <w:tcW w:w="2055" w:type="dxa"/>
          </w:tcPr>
          <w:p w14:paraId="4C13E76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2A040F7" w14:textId="614FD354"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48E91D9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está utilizando una terminal de CONCESIONARIO y que esta tenga el APNs mme.internet.mx</w:t>
            </w:r>
          </w:p>
          <w:p w14:paraId="32203BB6" w14:textId="1523E03E"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a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702FA861" w14:textId="77777777" w:rsidTr="00C41419">
        <w:tc>
          <w:tcPr>
            <w:tcW w:w="2055" w:type="dxa"/>
          </w:tcPr>
          <w:p w14:paraId="192ADF7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CCB30E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Iniciar el envío de el MMS entre Número de A y Número de B</w:t>
            </w:r>
          </w:p>
          <w:p w14:paraId="3A1F8D2B" w14:textId="6473AD19" w:rsidR="00F70E3C" w:rsidRPr="00153C1C" w:rsidRDefault="00F70E3C" w:rsidP="00C41419">
            <w:pPr>
              <w:spacing w:after="0"/>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67778B80" w14:textId="5D77B4F6" w:rsidR="00F70E3C" w:rsidRPr="00153C1C" w:rsidRDefault="00F70E3C" w:rsidP="00C41419">
            <w:pPr>
              <w:spacing w:after="0"/>
              <w:rPr>
                <w:rFonts w:ascii="Arial" w:hAnsi="Arial" w:cs="Arial"/>
                <w:lang w:eastAsia="es-MX"/>
              </w:rPr>
            </w:pPr>
            <w:r w:rsidRPr="00153C1C">
              <w:rPr>
                <w:rFonts w:ascii="Arial" w:hAnsi="Arial" w:cs="Arial"/>
                <w:lang w:eastAsia="es-MX"/>
              </w:rPr>
              <w:t>Una vez enviado esperar la recepción en el Número de B</w:t>
            </w:r>
            <w:r w:rsidR="005D296A">
              <w:rPr>
                <w:rFonts w:ascii="Arial" w:hAnsi="Arial" w:cs="Arial"/>
                <w:lang w:eastAsia="es-MX"/>
              </w:rPr>
              <w:t>.</w:t>
            </w:r>
          </w:p>
        </w:tc>
      </w:tr>
      <w:tr w:rsidR="00F70E3C" w:rsidRPr="00153C1C" w14:paraId="7804E1A9" w14:textId="77777777" w:rsidTr="00C41419">
        <w:trPr>
          <w:cantSplit/>
          <w:trHeight w:val="215"/>
        </w:trPr>
        <w:tc>
          <w:tcPr>
            <w:tcW w:w="2055" w:type="dxa"/>
            <w:tcBorders>
              <w:bottom w:val="single" w:sz="4" w:space="0" w:color="auto"/>
            </w:tcBorders>
          </w:tcPr>
          <w:p w14:paraId="6F5B8D3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646750B" w14:textId="50AAFA69" w:rsidR="00F70E3C" w:rsidRPr="00153C1C" w:rsidRDefault="005D296A" w:rsidP="00C41419">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identificado como Número de A estando en la red de TELCEL realice el envío del MMS y la recepción del mismo en el Número de B también estando este último en la red de TELCEL, todo esto mediando una sesión de PDP (PDP Context)</w:t>
            </w:r>
          </w:p>
        </w:tc>
      </w:tr>
      <w:tr w:rsidR="00F70E3C" w:rsidRPr="00153C1C" w14:paraId="7352DB3E" w14:textId="77777777" w:rsidTr="00C41419">
        <w:trPr>
          <w:trHeight w:val="287"/>
        </w:trPr>
        <w:tc>
          <w:tcPr>
            <w:tcW w:w="2055" w:type="dxa"/>
          </w:tcPr>
          <w:p w14:paraId="6E52193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E9E2088" w14:textId="77777777" w:rsidR="00F70E3C" w:rsidRPr="00153C1C" w:rsidRDefault="00F70E3C" w:rsidP="00C41419">
            <w:pPr>
              <w:spacing w:after="0"/>
              <w:rPr>
                <w:rFonts w:ascii="Arial" w:hAnsi="Arial" w:cs="Arial"/>
                <w:lang w:eastAsia="es-MX"/>
              </w:rPr>
            </w:pPr>
          </w:p>
        </w:tc>
      </w:tr>
      <w:tr w:rsidR="00F70E3C" w:rsidRPr="00153C1C" w14:paraId="7B077B92" w14:textId="77777777" w:rsidTr="00C41419">
        <w:tc>
          <w:tcPr>
            <w:tcW w:w="2055" w:type="dxa"/>
          </w:tcPr>
          <w:p w14:paraId="4CB1D18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CC1347D" w14:textId="77777777" w:rsidR="00F70E3C" w:rsidRPr="00153C1C" w:rsidRDefault="00F70E3C" w:rsidP="00C41419">
            <w:pPr>
              <w:spacing w:after="0"/>
              <w:rPr>
                <w:rFonts w:ascii="Arial" w:hAnsi="Arial" w:cs="Arial"/>
                <w:lang w:eastAsia="es-MX"/>
              </w:rPr>
            </w:pPr>
          </w:p>
        </w:tc>
      </w:tr>
      <w:tr w:rsidR="00F70E3C" w:rsidRPr="00153C1C" w14:paraId="6A0D3001" w14:textId="77777777" w:rsidTr="00C41419">
        <w:tc>
          <w:tcPr>
            <w:tcW w:w="4445" w:type="dxa"/>
            <w:gridSpan w:val="2"/>
          </w:tcPr>
          <w:p w14:paraId="691C79E9"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047DD2D0"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16F78A48" w14:textId="77777777" w:rsidR="00F70E3C" w:rsidRPr="00153C1C" w:rsidRDefault="00F70E3C" w:rsidP="00F70E3C">
      <w:pPr>
        <w:spacing w:after="0"/>
        <w:rPr>
          <w:rFonts w:ascii="Arial" w:hAnsi="Arial" w:cs="Arial"/>
          <w:b/>
          <w:i/>
          <w:color w:val="44546A"/>
          <w:lang w:eastAsia="es-MX"/>
        </w:rPr>
      </w:pPr>
    </w:p>
    <w:p w14:paraId="31809F8F"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8" w:name="_Toc22745024"/>
      <w:r w:rsidRPr="00153C1C">
        <w:rPr>
          <w:rFonts w:ascii="Arial" w:hAnsi="Arial" w:cs="Arial"/>
          <w:b/>
          <w:i/>
          <w:color w:val="44546A"/>
          <w:lang w:eastAsia="es-MX"/>
        </w:rPr>
        <w:t>Envío de MMS (Entre Roamers LTE)</w:t>
      </w:r>
      <w:bookmarkEnd w:id="4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1A0998F" w14:textId="77777777" w:rsidTr="00C41419">
        <w:tc>
          <w:tcPr>
            <w:tcW w:w="2055" w:type="dxa"/>
          </w:tcPr>
          <w:p w14:paraId="2E75FBA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F44132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LTE de TELCEL</w:t>
            </w:r>
          </w:p>
        </w:tc>
      </w:tr>
      <w:tr w:rsidR="00F70E3C" w:rsidRPr="00153C1C" w14:paraId="2582298B" w14:textId="77777777" w:rsidTr="00C41419">
        <w:tc>
          <w:tcPr>
            <w:tcW w:w="2055" w:type="dxa"/>
          </w:tcPr>
          <w:p w14:paraId="392FF8A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0635306" w14:textId="27FBE7FC"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7D74C8A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Confirmar que se está utilizando una terminal de CONCESIONARIO y que esta tenga el APNs mme.internet.mx</w:t>
            </w:r>
          </w:p>
          <w:p w14:paraId="044350DF" w14:textId="6F1EAD46"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a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5C9D8AE7" w14:textId="77777777" w:rsidTr="00C41419">
        <w:tc>
          <w:tcPr>
            <w:tcW w:w="2055" w:type="dxa"/>
          </w:tcPr>
          <w:p w14:paraId="0D808B9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779093D" w14:textId="639CB563" w:rsidR="00F70E3C" w:rsidRPr="00153C1C" w:rsidRDefault="00F70E3C" w:rsidP="00C41419">
            <w:pPr>
              <w:spacing w:after="0"/>
              <w:rPr>
                <w:rFonts w:ascii="Arial" w:hAnsi="Arial" w:cs="Arial"/>
                <w:lang w:eastAsia="es-MX"/>
              </w:rPr>
            </w:pPr>
            <w:r w:rsidRPr="00153C1C">
              <w:rPr>
                <w:rFonts w:ascii="Arial" w:hAnsi="Arial" w:cs="Arial"/>
                <w:lang w:eastAsia="es-MX"/>
              </w:rPr>
              <w:t>Iniciar el envío de el MMS entre Número de A y Número de B</w:t>
            </w:r>
            <w:r w:rsidR="005D296A">
              <w:rPr>
                <w:rFonts w:ascii="Arial" w:hAnsi="Arial" w:cs="Arial"/>
                <w:lang w:eastAsia="es-MX"/>
              </w:rPr>
              <w:t>.</w:t>
            </w:r>
          </w:p>
          <w:p w14:paraId="19641EA9" w14:textId="24C20387" w:rsidR="00F70E3C" w:rsidRPr="00153C1C" w:rsidRDefault="00F70E3C" w:rsidP="00C41419">
            <w:pPr>
              <w:spacing w:after="0"/>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30F90765" w14:textId="64B5BAE1" w:rsidR="00F70E3C" w:rsidRPr="00153C1C" w:rsidRDefault="00F70E3C" w:rsidP="00C41419">
            <w:pPr>
              <w:spacing w:after="0"/>
              <w:rPr>
                <w:rFonts w:ascii="Arial" w:hAnsi="Arial" w:cs="Arial"/>
                <w:lang w:eastAsia="es-MX"/>
              </w:rPr>
            </w:pPr>
            <w:r w:rsidRPr="00153C1C">
              <w:rPr>
                <w:rFonts w:ascii="Arial" w:hAnsi="Arial" w:cs="Arial"/>
                <w:lang w:eastAsia="es-MX"/>
              </w:rPr>
              <w:t>Una vez enviado esperar la recepción en el Número de B</w:t>
            </w:r>
          </w:p>
        </w:tc>
      </w:tr>
      <w:tr w:rsidR="00F70E3C" w:rsidRPr="00153C1C" w14:paraId="60A53A61" w14:textId="77777777" w:rsidTr="00C41419">
        <w:trPr>
          <w:cantSplit/>
          <w:trHeight w:val="215"/>
        </w:trPr>
        <w:tc>
          <w:tcPr>
            <w:tcW w:w="2055" w:type="dxa"/>
            <w:tcBorders>
              <w:bottom w:val="single" w:sz="4" w:space="0" w:color="auto"/>
            </w:tcBorders>
          </w:tcPr>
          <w:p w14:paraId="22E6984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36BFBBD" w14:textId="4E1D017C"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SIM de CONCESIONARIO identificado como Número de A estando en la red de TELCEL realice el envío del MMS y la recepción en el Número de B también estando este último en la red de TELCEL, todo esto mediando una sesión de PDP (PDP Context)</w:t>
            </w:r>
          </w:p>
        </w:tc>
      </w:tr>
      <w:tr w:rsidR="00F70E3C" w:rsidRPr="00153C1C" w14:paraId="21A18B7B" w14:textId="77777777" w:rsidTr="00C41419">
        <w:trPr>
          <w:trHeight w:val="287"/>
        </w:trPr>
        <w:tc>
          <w:tcPr>
            <w:tcW w:w="2055" w:type="dxa"/>
          </w:tcPr>
          <w:p w14:paraId="3DBD885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B2410B4" w14:textId="77777777" w:rsidR="00F70E3C" w:rsidRPr="00153C1C" w:rsidRDefault="00F70E3C" w:rsidP="00C41419">
            <w:pPr>
              <w:spacing w:after="0"/>
              <w:rPr>
                <w:rFonts w:ascii="Arial" w:hAnsi="Arial" w:cs="Arial"/>
                <w:lang w:eastAsia="es-MX"/>
              </w:rPr>
            </w:pPr>
          </w:p>
        </w:tc>
      </w:tr>
      <w:tr w:rsidR="00F70E3C" w:rsidRPr="00153C1C" w14:paraId="7DFD3379" w14:textId="77777777" w:rsidTr="00C41419">
        <w:tc>
          <w:tcPr>
            <w:tcW w:w="2055" w:type="dxa"/>
          </w:tcPr>
          <w:p w14:paraId="4D70A91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61425DB" w14:textId="77777777" w:rsidR="00F70E3C" w:rsidRPr="00153C1C" w:rsidRDefault="00F70E3C" w:rsidP="00C41419">
            <w:pPr>
              <w:spacing w:after="0"/>
              <w:rPr>
                <w:rFonts w:ascii="Arial" w:hAnsi="Arial" w:cs="Arial"/>
                <w:lang w:eastAsia="es-MX"/>
              </w:rPr>
            </w:pPr>
          </w:p>
        </w:tc>
      </w:tr>
      <w:tr w:rsidR="00F70E3C" w:rsidRPr="00153C1C" w14:paraId="207A41E2" w14:textId="77777777" w:rsidTr="00C41419">
        <w:tc>
          <w:tcPr>
            <w:tcW w:w="4445" w:type="dxa"/>
            <w:gridSpan w:val="2"/>
          </w:tcPr>
          <w:p w14:paraId="75AC9EF7"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A5B6D3A"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0D3E3FAA" w14:textId="77777777" w:rsidR="00F70E3C" w:rsidRPr="00153C1C" w:rsidRDefault="00F70E3C" w:rsidP="00F70E3C">
      <w:pPr>
        <w:spacing w:after="0"/>
        <w:rPr>
          <w:rFonts w:ascii="Arial" w:hAnsi="Arial" w:cs="Arial"/>
          <w:b/>
          <w:i/>
          <w:color w:val="44546A"/>
          <w:lang w:eastAsia="es-MX"/>
        </w:rPr>
      </w:pPr>
    </w:p>
    <w:p w14:paraId="281D17F4" w14:textId="77777777" w:rsidR="00F70E3C" w:rsidRPr="00153C1C" w:rsidRDefault="00F70E3C">
      <w:pPr>
        <w:numPr>
          <w:ilvl w:val="0"/>
          <w:numId w:val="74"/>
        </w:numPr>
        <w:spacing w:after="0"/>
        <w:contextualSpacing/>
        <w:outlineLvl w:val="1"/>
        <w:rPr>
          <w:rFonts w:ascii="Arial" w:hAnsi="Arial" w:cs="Arial"/>
          <w:b/>
          <w:i/>
          <w:lang w:eastAsia="es-MX"/>
        </w:rPr>
      </w:pPr>
      <w:bookmarkStart w:id="49" w:name="_Toc22745025"/>
      <w:r w:rsidRPr="00153C1C">
        <w:rPr>
          <w:rFonts w:ascii="Arial" w:hAnsi="Arial" w:cs="Arial"/>
          <w:b/>
          <w:i/>
          <w:color w:val="44546A"/>
          <w:lang w:eastAsia="es-MX"/>
        </w:rPr>
        <w:t>Short Code *SALDO (Postpago en 2G)</w:t>
      </w:r>
      <w:bookmarkEnd w:id="4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895B1A8" w14:textId="77777777" w:rsidTr="00C41419">
        <w:tc>
          <w:tcPr>
            <w:tcW w:w="2055" w:type="dxa"/>
          </w:tcPr>
          <w:p w14:paraId="7F2CB22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0BB32B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2G de TELCEL hacia un short code *SALDO (*72536)</w:t>
            </w:r>
          </w:p>
        </w:tc>
      </w:tr>
      <w:tr w:rsidR="00F70E3C" w:rsidRPr="00153C1C" w14:paraId="0CF0009E" w14:textId="77777777" w:rsidTr="00C41419">
        <w:tc>
          <w:tcPr>
            <w:tcW w:w="2055" w:type="dxa"/>
          </w:tcPr>
          <w:p w14:paraId="01CD5AC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E1FD7C9" w14:textId="4E11A5EB"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66A617E8" w14:textId="4BED898A"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6FB12AC6" w14:textId="77777777" w:rsidTr="00C41419">
        <w:tc>
          <w:tcPr>
            <w:tcW w:w="2055" w:type="dxa"/>
          </w:tcPr>
          <w:p w14:paraId="6E545F0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5CD6648"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con prefijo * + 72536</w:t>
            </w:r>
          </w:p>
          <w:p w14:paraId="23D9A58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envía el formato solicitado a la red de CONCESIONARIO de A + n Dígitos</w:t>
            </w:r>
          </w:p>
        </w:tc>
      </w:tr>
      <w:tr w:rsidR="00F70E3C" w:rsidRPr="00153C1C" w14:paraId="2CFC7EA9" w14:textId="77777777" w:rsidTr="00C41419">
        <w:trPr>
          <w:cantSplit/>
          <w:trHeight w:val="215"/>
        </w:trPr>
        <w:tc>
          <w:tcPr>
            <w:tcW w:w="2055" w:type="dxa"/>
            <w:tcBorders>
              <w:bottom w:val="single" w:sz="4" w:space="0" w:color="auto"/>
            </w:tcBorders>
          </w:tcPr>
          <w:p w14:paraId="7AC2E73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22DEC00"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56C37193"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22E8E960"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5C4DBA9A"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08230FA3" w14:textId="77777777" w:rsidTr="00C41419">
        <w:trPr>
          <w:trHeight w:val="287"/>
        </w:trPr>
        <w:tc>
          <w:tcPr>
            <w:tcW w:w="2055" w:type="dxa"/>
          </w:tcPr>
          <w:p w14:paraId="6D93F5A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60431254" w14:textId="77777777" w:rsidR="00F70E3C" w:rsidRPr="00153C1C" w:rsidRDefault="00F70E3C" w:rsidP="00C41419">
            <w:pPr>
              <w:spacing w:after="0"/>
              <w:rPr>
                <w:rFonts w:ascii="Arial" w:hAnsi="Arial" w:cs="Arial"/>
                <w:lang w:eastAsia="es-MX"/>
              </w:rPr>
            </w:pPr>
          </w:p>
        </w:tc>
      </w:tr>
      <w:tr w:rsidR="00F70E3C" w:rsidRPr="00153C1C" w14:paraId="181D30F7" w14:textId="77777777" w:rsidTr="00C41419">
        <w:tc>
          <w:tcPr>
            <w:tcW w:w="2055" w:type="dxa"/>
          </w:tcPr>
          <w:p w14:paraId="441BA20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322C645" w14:textId="77777777" w:rsidR="00F70E3C" w:rsidRPr="00153C1C" w:rsidRDefault="00F70E3C" w:rsidP="00C41419">
            <w:pPr>
              <w:spacing w:after="0"/>
              <w:rPr>
                <w:rFonts w:ascii="Arial" w:hAnsi="Arial" w:cs="Arial"/>
                <w:lang w:eastAsia="es-MX"/>
              </w:rPr>
            </w:pPr>
          </w:p>
        </w:tc>
      </w:tr>
      <w:tr w:rsidR="00F70E3C" w:rsidRPr="00153C1C" w14:paraId="02F39701" w14:textId="77777777" w:rsidTr="00C41419">
        <w:tc>
          <w:tcPr>
            <w:tcW w:w="4445" w:type="dxa"/>
            <w:gridSpan w:val="2"/>
          </w:tcPr>
          <w:p w14:paraId="32EC3CC9"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BE4C8AE"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7CD88920"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55F4A208" w14:textId="42E05CAC"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4F8EE3E"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1A119134" w14:textId="77777777" w:rsidR="00F70E3C" w:rsidRPr="00153C1C" w:rsidRDefault="00F70E3C" w:rsidP="00F70E3C">
      <w:pPr>
        <w:spacing w:after="0"/>
        <w:rPr>
          <w:rFonts w:ascii="Arial" w:hAnsi="Arial" w:cs="Arial"/>
          <w:b/>
          <w:lang w:eastAsia="es-MX"/>
        </w:rPr>
      </w:pPr>
    </w:p>
    <w:p w14:paraId="2EFC460B" w14:textId="77777777" w:rsidR="00F70E3C" w:rsidRPr="00153C1C" w:rsidRDefault="00F70E3C">
      <w:pPr>
        <w:numPr>
          <w:ilvl w:val="0"/>
          <w:numId w:val="74"/>
        </w:numPr>
        <w:spacing w:after="0"/>
        <w:contextualSpacing/>
        <w:outlineLvl w:val="1"/>
        <w:rPr>
          <w:rFonts w:ascii="Arial" w:hAnsi="Arial" w:cs="Arial"/>
          <w:b/>
          <w:i/>
          <w:lang w:eastAsia="es-MX"/>
        </w:rPr>
      </w:pPr>
      <w:bookmarkStart w:id="50" w:name="_Toc22745026"/>
      <w:r w:rsidRPr="00153C1C">
        <w:rPr>
          <w:rFonts w:ascii="Arial" w:hAnsi="Arial" w:cs="Arial"/>
          <w:b/>
          <w:i/>
          <w:color w:val="44546A"/>
          <w:lang w:eastAsia="es-MX"/>
        </w:rPr>
        <w:t>Short Code*SALDO (Postpago en 3G)</w:t>
      </w:r>
      <w:bookmarkEnd w:id="5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F950C9E" w14:textId="77777777" w:rsidTr="00C41419">
        <w:tc>
          <w:tcPr>
            <w:tcW w:w="2055" w:type="dxa"/>
          </w:tcPr>
          <w:p w14:paraId="1F17D8C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0E440C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3G de TELCEL hacia un short code *SALDO (*72536)</w:t>
            </w:r>
          </w:p>
        </w:tc>
      </w:tr>
      <w:tr w:rsidR="00F70E3C" w:rsidRPr="00153C1C" w14:paraId="1314A0A3" w14:textId="77777777" w:rsidTr="00C41419">
        <w:tc>
          <w:tcPr>
            <w:tcW w:w="2055" w:type="dxa"/>
          </w:tcPr>
          <w:p w14:paraId="141207C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2C22DCD" w14:textId="0281CF7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3E63BB48" w14:textId="323424A1"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78FE0709" w14:textId="77777777" w:rsidTr="00C41419">
        <w:tc>
          <w:tcPr>
            <w:tcW w:w="2055" w:type="dxa"/>
          </w:tcPr>
          <w:p w14:paraId="19633AC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ED28231"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3CD9577C" w14:textId="3D68CDEE"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envía el formato solicitado a la red de CONCESIONARIO de A + n Dígitos</w:t>
            </w:r>
            <w:r w:rsidR="005D296A">
              <w:rPr>
                <w:rFonts w:ascii="Arial" w:hAnsi="Arial" w:cs="Arial"/>
                <w:lang w:eastAsia="es-MX"/>
              </w:rPr>
              <w:t>.</w:t>
            </w:r>
          </w:p>
        </w:tc>
      </w:tr>
      <w:tr w:rsidR="00F70E3C" w:rsidRPr="00153C1C" w14:paraId="2687C96B" w14:textId="77777777" w:rsidTr="00C41419">
        <w:trPr>
          <w:cantSplit/>
          <w:trHeight w:val="215"/>
        </w:trPr>
        <w:tc>
          <w:tcPr>
            <w:tcW w:w="2055" w:type="dxa"/>
            <w:tcBorders>
              <w:bottom w:val="single" w:sz="4" w:space="0" w:color="auto"/>
            </w:tcBorders>
          </w:tcPr>
          <w:p w14:paraId="4460E00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3802F42"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77A1DD53"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17B4BE01"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0BE9E1CA"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2E096DD2" w14:textId="77777777" w:rsidTr="00C41419">
        <w:trPr>
          <w:trHeight w:val="287"/>
        </w:trPr>
        <w:tc>
          <w:tcPr>
            <w:tcW w:w="2055" w:type="dxa"/>
          </w:tcPr>
          <w:p w14:paraId="4246C8D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093B813" w14:textId="77777777" w:rsidR="00F70E3C" w:rsidRPr="00153C1C" w:rsidRDefault="00F70E3C" w:rsidP="00C41419">
            <w:pPr>
              <w:spacing w:after="0"/>
              <w:rPr>
                <w:rFonts w:ascii="Arial" w:hAnsi="Arial" w:cs="Arial"/>
                <w:lang w:eastAsia="es-MX"/>
              </w:rPr>
            </w:pPr>
          </w:p>
        </w:tc>
      </w:tr>
      <w:tr w:rsidR="00F70E3C" w:rsidRPr="00153C1C" w14:paraId="7A4A730A" w14:textId="77777777" w:rsidTr="00C41419">
        <w:tc>
          <w:tcPr>
            <w:tcW w:w="2055" w:type="dxa"/>
          </w:tcPr>
          <w:p w14:paraId="3AC6DE9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A571841" w14:textId="77777777" w:rsidR="00F70E3C" w:rsidRPr="00153C1C" w:rsidRDefault="00F70E3C" w:rsidP="00C41419">
            <w:pPr>
              <w:spacing w:after="0"/>
              <w:rPr>
                <w:rFonts w:ascii="Arial" w:hAnsi="Arial" w:cs="Arial"/>
                <w:lang w:eastAsia="es-MX"/>
              </w:rPr>
            </w:pPr>
          </w:p>
        </w:tc>
      </w:tr>
      <w:tr w:rsidR="00F70E3C" w:rsidRPr="00153C1C" w14:paraId="2F77ECD5" w14:textId="77777777" w:rsidTr="00C41419">
        <w:tc>
          <w:tcPr>
            <w:tcW w:w="4445" w:type="dxa"/>
            <w:gridSpan w:val="2"/>
          </w:tcPr>
          <w:p w14:paraId="152C4989"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F0DCCD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2BD4F120"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26C57EF9" w14:textId="401E31AA"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1A4D6E6"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23331B9D" w14:textId="77777777" w:rsidR="00F70E3C" w:rsidRPr="00153C1C" w:rsidRDefault="00F70E3C" w:rsidP="00F70E3C">
      <w:pPr>
        <w:spacing w:after="0"/>
        <w:rPr>
          <w:rFonts w:ascii="Arial" w:hAnsi="Arial" w:cs="Arial"/>
          <w:b/>
          <w:i/>
          <w:lang w:val="en-US" w:eastAsia="es-MX"/>
        </w:rPr>
      </w:pPr>
    </w:p>
    <w:p w14:paraId="7AB723D8" w14:textId="77777777" w:rsidR="00F70E3C" w:rsidRPr="00153C1C" w:rsidRDefault="00F70E3C">
      <w:pPr>
        <w:numPr>
          <w:ilvl w:val="0"/>
          <w:numId w:val="74"/>
        </w:numPr>
        <w:spacing w:after="0"/>
        <w:contextualSpacing/>
        <w:outlineLvl w:val="1"/>
        <w:rPr>
          <w:rFonts w:ascii="Arial" w:hAnsi="Arial" w:cs="Arial"/>
          <w:b/>
          <w:i/>
          <w:lang w:eastAsia="es-MX"/>
        </w:rPr>
      </w:pPr>
      <w:bookmarkStart w:id="51" w:name="_Toc22745027"/>
      <w:r w:rsidRPr="00153C1C">
        <w:rPr>
          <w:rFonts w:ascii="Arial" w:hAnsi="Arial" w:cs="Arial"/>
          <w:b/>
          <w:i/>
          <w:color w:val="44546A"/>
          <w:lang w:eastAsia="es-MX"/>
        </w:rPr>
        <w:t>Short Code*SALDO (Prepago en 2G)</w:t>
      </w:r>
      <w:bookmarkEnd w:id="5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D71525D" w14:textId="77777777" w:rsidTr="00C41419">
        <w:tc>
          <w:tcPr>
            <w:tcW w:w="2055" w:type="dxa"/>
          </w:tcPr>
          <w:p w14:paraId="5EE71AC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2FC205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2G de TELCEL hacia un short code *SALDO (*72536)</w:t>
            </w:r>
          </w:p>
        </w:tc>
      </w:tr>
      <w:tr w:rsidR="00F70E3C" w:rsidRPr="00153C1C" w14:paraId="05E5BBD7" w14:textId="77777777" w:rsidTr="00C41419">
        <w:tc>
          <w:tcPr>
            <w:tcW w:w="2055" w:type="dxa"/>
          </w:tcPr>
          <w:p w14:paraId="7F71B2C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7E4FD12" w14:textId="757383AD"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36CD87F6" w14:textId="148FBA68"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07C3AC9B" w14:textId="77777777" w:rsidTr="00C41419">
        <w:tc>
          <w:tcPr>
            <w:tcW w:w="2055" w:type="dxa"/>
          </w:tcPr>
          <w:p w14:paraId="5963E7E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8C500C7"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68BBCD66"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Confirmar que se envía el formato solicitado a la red de CONCESIONARIO de A + n Dígitos</w:t>
            </w:r>
          </w:p>
        </w:tc>
      </w:tr>
      <w:tr w:rsidR="00F70E3C" w:rsidRPr="00153C1C" w14:paraId="0DA3B40E" w14:textId="77777777" w:rsidTr="00C41419">
        <w:trPr>
          <w:cantSplit/>
          <w:trHeight w:val="215"/>
        </w:trPr>
        <w:tc>
          <w:tcPr>
            <w:tcW w:w="2055" w:type="dxa"/>
            <w:tcBorders>
              <w:bottom w:val="single" w:sz="4" w:space="0" w:color="auto"/>
            </w:tcBorders>
          </w:tcPr>
          <w:p w14:paraId="78C1750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30B3424B"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68030C4A"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57FB52F1"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5FA9BC25"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753F8981" w14:textId="77777777" w:rsidTr="00C41419">
        <w:trPr>
          <w:trHeight w:val="287"/>
        </w:trPr>
        <w:tc>
          <w:tcPr>
            <w:tcW w:w="2055" w:type="dxa"/>
          </w:tcPr>
          <w:p w14:paraId="5C3F440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222345D" w14:textId="77777777" w:rsidR="00F70E3C" w:rsidRPr="00153C1C" w:rsidRDefault="00F70E3C" w:rsidP="00C41419">
            <w:pPr>
              <w:spacing w:after="0"/>
              <w:rPr>
                <w:rFonts w:ascii="Arial" w:hAnsi="Arial" w:cs="Arial"/>
                <w:lang w:eastAsia="es-MX"/>
              </w:rPr>
            </w:pPr>
          </w:p>
        </w:tc>
      </w:tr>
      <w:tr w:rsidR="00F70E3C" w:rsidRPr="00153C1C" w14:paraId="48B6F629" w14:textId="77777777" w:rsidTr="00C41419">
        <w:tc>
          <w:tcPr>
            <w:tcW w:w="2055" w:type="dxa"/>
          </w:tcPr>
          <w:p w14:paraId="218B232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1CFB746" w14:textId="77777777" w:rsidR="00F70E3C" w:rsidRPr="00153C1C" w:rsidRDefault="00F70E3C" w:rsidP="00C41419">
            <w:pPr>
              <w:spacing w:after="0"/>
              <w:rPr>
                <w:rFonts w:ascii="Arial" w:hAnsi="Arial" w:cs="Arial"/>
                <w:lang w:eastAsia="es-MX"/>
              </w:rPr>
            </w:pPr>
          </w:p>
        </w:tc>
      </w:tr>
      <w:tr w:rsidR="00F70E3C" w:rsidRPr="00153C1C" w14:paraId="293B23DB" w14:textId="77777777" w:rsidTr="00C41419">
        <w:tc>
          <w:tcPr>
            <w:tcW w:w="4445" w:type="dxa"/>
            <w:gridSpan w:val="2"/>
          </w:tcPr>
          <w:p w14:paraId="2E0E54F1"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6DD776A"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55451AAC"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5CDB5642" w14:textId="6875BEAB"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658909A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571D16BE" w14:textId="77777777" w:rsidR="00F70E3C" w:rsidRPr="00153C1C" w:rsidRDefault="00F70E3C" w:rsidP="00F70E3C">
      <w:pPr>
        <w:spacing w:after="0"/>
        <w:rPr>
          <w:rFonts w:ascii="Arial" w:hAnsi="Arial" w:cs="Arial"/>
          <w:b/>
          <w:i/>
          <w:sz w:val="20"/>
          <w:szCs w:val="24"/>
          <w:lang w:val="en-US" w:eastAsia="es-MX"/>
        </w:rPr>
      </w:pPr>
    </w:p>
    <w:p w14:paraId="11FE6432" w14:textId="77777777" w:rsidR="00F70E3C" w:rsidRPr="00153C1C" w:rsidRDefault="00F70E3C">
      <w:pPr>
        <w:numPr>
          <w:ilvl w:val="0"/>
          <w:numId w:val="74"/>
        </w:numPr>
        <w:spacing w:after="0"/>
        <w:contextualSpacing/>
        <w:rPr>
          <w:rFonts w:ascii="Arial" w:hAnsi="Arial" w:cs="Arial"/>
          <w:b/>
          <w:i/>
          <w:color w:val="44546A"/>
          <w:sz w:val="24"/>
          <w:szCs w:val="24"/>
          <w:lang w:eastAsia="es-MX"/>
        </w:rPr>
      </w:pPr>
      <w:r w:rsidRPr="00153C1C">
        <w:rPr>
          <w:rFonts w:ascii="Arial" w:hAnsi="Arial" w:cs="Arial"/>
          <w:b/>
          <w:i/>
          <w:color w:val="44546A"/>
          <w:sz w:val="24"/>
          <w:szCs w:val="24"/>
          <w:lang w:eastAsia="es-MX"/>
        </w:rPr>
        <w:t>Short Code*SALDO (Prepago en 3G)</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4614C3B" w14:textId="77777777" w:rsidTr="00C41419">
        <w:tc>
          <w:tcPr>
            <w:tcW w:w="2055" w:type="dxa"/>
          </w:tcPr>
          <w:p w14:paraId="67569E9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10EEB30" w14:textId="33119629" w:rsidR="00F70E3C" w:rsidRPr="00153C1C" w:rsidRDefault="00F70E3C" w:rsidP="00C41419">
            <w:pPr>
              <w:spacing w:after="0"/>
              <w:rPr>
                <w:rFonts w:ascii="Arial" w:hAnsi="Arial" w:cs="Arial"/>
                <w:lang w:eastAsia="es-MX"/>
              </w:rPr>
            </w:pPr>
            <w:r w:rsidRPr="00153C1C">
              <w:rPr>
                <w:rFonts w:ascii="Arial" w:hAnsi="Arial" w:cs="Arial"/>
                <w:lang w:eastAsia="es-MX"/>
              </w:rPr>
              <w:t>Que la SIM de CONCESIONARIO logre una llamada originante en la red 3G de TELCEL hacia un short code *SALDO (*72536)</w:t>
            </w:r>
            <w:r w:rsidR="005D296A">
              <w:rPr>
                <w:rFonts w:ascii="Arial" w:hAnsi="Arial" w:cs="Arial"/>
                <w:lang w:eastAsia="es-MX"/>
              </w:rPr>
              <w:t>.</w:t>
            </w:r>
          </w:p>
        </w:tc>
      </w:tr>
      <w:tr w:rsidR="00F70E3C" w:rsidRPr="00153C1C" w14:paraId="6745C6F3" w14:textId="77777777" w:rsidTr="00C41419">
        <w:tc>
          <w:tcPr>
            <w:tcW w:w="2055" w:type="dxa"/>
          </w:tcPr>
          <w:p w14:paraId="13B64B5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37496F7" w14:textId="69CA315E"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3AD061D4" w14:textId="25C7E311" w:rsidR="00F70E3C" w:rsidRPr="00153C1C" w:rsidRDefault="00F70E3C" w:rsidP="00C41419">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436CF148" w14:textId="77777777" w:rsidTr="00C41419">
        <w:tc>
          <w:tcPr>
            <w:tcW w:w="2055" w:type="dxa"/>
          </w:tcPr>
          <w:p w14:paraId="7AEE364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FA6735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4FA3367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Confirmar que se envía el formato solicitado a la red de CONCESIONARIO de A + n Dígitos</w:t>
            </w:r>
          </w:p>
        </w:tc>
      </w:tr>
      <w:tr w:rsidR="00F70E3C" w:rsidRPr="00153C1C" w14:paraId="7C2CB1CA" w14:textId="77777777" w:rsidTr="00C41419">
        <w:trPr>
          <w:cantSplit/>
          <w:trHeight w:val="215"/>
        </w:trPr>
        <w:tc>
          <w:tcPr>
            <w:tcW w:w="2055" w:type="dxa"/>
            <w:tcBorders>
              <w:bottom w:val="single" w:sz="4" w:space="0" w:color="auto"/>
            </w:tcBorders>
          </w:tcPr>
          <w:p w14:paraId="45713BA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409A5F2"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21300491"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4A2BE560"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110B5E48"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08C313F6" w14:textId="77777777" w:rsidTr="00C41419">
        <w:trPr>
          <w:trHeight w:val="287"/>
        </w:trPr>
        <w:tc>
          <w:tcPr>
            <w:tcW w:w="2055" w:type="dxa"/>
          </w:tcPr>
          <w:p w14:paraId="59AD971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389CE7A" w14:textId="77777777" w:rsidR="00F70E3C" w:rsidRPr="00153C1C" w:rsidRDefault="00F70E3C" w:rsidP="00C41419">
            <w:pPr>
              <w:spacing w:after="0"/>
              <w:rPr>
                <w:rFonts w:ascii="Arial" w:hAnsi="Arial" w:cs="Arial"/>
                <w:lang w:eastAsia="es-MX"/>
              </w:rPr>
            </w:pPr>
          </w:p>
        </w:tc>
      </w:tr>
      <w:tr w:rsidR="00F70E3C" w:rsidRPr="00153C1C" w14:paraId="6DCC2B68" w14:textId="77777777" w:rsidTr="00C41419">
        <w:tc>
          <w:tcPr>
            <w:tcW w:w="2055" w:type="dxa"/>
          </w:tcPr>
          <w:p w14:paraId="3EE17EB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BC7DF3E" w14:textId="77777777" w:rsidR="00F70E3C" w:rsidRPr="00153C1C" w:rsidRDefault="00F70E3C" w:rsidP="00C41419">
            <w:pPr>
              <w:spacing w:after="0"/>
              <w:rPr>
                <w:rFonts w:ascii="Arial" w:hAnsi="Arial" w:cs="Arial"/>
                <w:lang w:eastAsia="es-MX"/>
              </w:rPr>
            </w:pPr>
          </w:p>
        </w:tc>
      </w:tr>
      <w:tr w:rsidR="00F70E3C" w:rsidRPr="00153C1C" w14:paraId="67F3DD20" w14:textId="77777777" w:rsidTr="00C41419">
        <w:tc>
          <w:tcPr>
            <w:tcW w:w="4445" w:type="dxa"/>
            <w:gridSpan w:val="2"/>
          </w:tcPr>
          <w:p w14:paraId="4CAA258C"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66F53F0"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197712F2"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117704A5" w14:textId="2E746BC7"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DF9F6A0"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Verificado por:</w:t>
            </w:r>
          </w:p>
        </w:tc>
      </w:tr>
    </w:tbl>
    <w:p w14:paraId="081E97F2" w14:textId="77777777" w:rsidR="00F70E3C" w:rsidRPr="00153C1C" w:rsidRDefault="00F70E3C" w:rsidP="00F70E3C">
      <w:pPr>
        <w:spacing w:after="0"/>
        <w:rPr>
          <w:rFonts w:ascii="Arial" w:hAnsi="Arial" w:cs="Arial"/>
          <w:b/>
          <w:i/>
          <w:lang w:val="en-US" w:eastAsia="es-MX"/>
        </w:rPr>
      </w:pPr>
    </w:p>
    <w:p w14:paraId="18B7E413"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52" w:name="_Toc22745028"/>
      <w:r w:rsidRPr="00153C1C">
        <w:rPr>
          <w:rFonts w:ascii="Arial" w:hAnsi="Arial" w:cs="Arial"/>
          <w:b/>
          <w:i/>
          <w:color w:val="44546A"/>
          <w:lang w:eastAsia="es-MX"/>
        </w:rPr>
        <w:t>Generación y envío de Archivo TAP de Pruebas</w:t>
      </w:r>
      <w:bookmarkEnd w:id="5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0E86769" w14:textId="77777777" w:rsidTr="00C41419">
        <w:tc>
          <w:tcPr>
            <w:tcW w:w="2055" w:type="dxa"/>
          </w:tcPr>
          <w:p w14:paraId="61B5797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A022F97" w14:textId="46CED67A" w:rsidR="00F70E3C" w:rsidRPr="00153C1C" w:rsidRDefault="00F70E3C" w:rsidP="00C41419">
            <w:pPr>
              <w:spacing w:after="0"/>
              <w:rPr>
                <w:rFonts w:ascii="Arial" w:hAnsi="Arial" w:cs="Arial"/>
                <w:lang w:eastAsia="es-MX"/>
              </w:rPr>
            </w:pPr>
            <w:r w:rsidRPr="00153C1C">
              <w:rPr>
                <w:rFonts w:ascii="Arial" w:hAnsi="Arial" w:cs="Arial"/>
                <w:lang w:eastAsia="es-MX"/>
              </w:rPr>
              <w:t>Que se genere desde la red de TELCEL un Archivo TAP de Pruebas y se envíe a la red de CONCESIONARIO para su validación</w:t>
            </w:r>
            <w:r w:rsidR="005D296A">
              <w:rPr>
                <w:rFonts w:ascii="Arial" w:hAnsi="Arial" w:cs="Arial"/>
                <w:lang w:eastAsia="es-MX"/>
              </w:rPr>
              <w:t>.</w:t>
            </w:r>
          </w:p>
        </w:tc>
      </w:tr>
      <w:tr w:rsidR="00F70E3C" w:rsidRPr="00153C1C" w14:paraId="65CCF876" w14:textId="77777777" w:rsidTr="00C41419">
        <w:tc>
          <w:tcPr>
            <w:tcW w:w="2055" w:type="dxa"/>
          </w:tcPr>
          <w:p w14:paraId="3ED3D96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048D98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Generar escenarios para la creación de un Archivo TAP de pruebas (TDMEXTLMEXMSxxxxx)</w:t>
            </w:r>
          </w:p>
        </w:tc>
      </w:tr>
      <w:tr w:rsidR="00F70E3C" w:rsidRPr="00153C1C" w14:paraId="07738F4E" w14:textId="77777777" w:rsidTr="00C41419">
        <w:tc>
          <w:tcPr>
            <w:tcW w:w="2055" w:type="dxa"/>
          </w:tcPr>
          <w:p w14:paraId="0364B57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9924D9A" w14:textId="77777777" w:rsidR="00F70E3C" w:rsidRPr="00153C1C" w:rsidRDefault="00F70E3C" w:rsidP="00C41419">
            <w:pPr>
              <w:spacing w:after="0"/>
              <w:rPr>
                <w:rFonts w:ascii="Arial" w:hAnsi="Arial" w:cs="Arial"/>
                <w:lang w:eastAsia="es-MX"/>
              </w:rPr>
            </w:pPr>
            <w:r w:rsidRPr="00153C1C">
              <w:rPr>
                <w:rFonts w:ascii="Arial" w:hAnsi="Arial" w:cs="Arial"/>
                <w:lang w:eastAsia="es-MX"/>
              </w:rPr>
              <w:t xml:space="preserve">Una vez generados los escenarios y creado el TAP de Pruebas sea enviado desde la red de TELCEL a la red de CONCESIONARIO </w:t>
            </w:r>
          </w:p>
          <w:p w14:paraId="0CB7EFB4" w14:textId="77777777" w:rsidR="00F70E3C" w:rsidRPr="00153C1C" w:rsidRDefault="00F70E3C" w:rsidP="00C41419">
            <w:pPr>
              <w:spacing w:after="0"/>
              <w:rPr>
                <w:rFonts w:ascii="Arial" w:hAnsi="Arial" w:cs="Arial"/>
                <w:lang w:eastAsia="es-MX"/>
              </w:rPr>
            </w:pPr>
            <w:r w:rsidRPr="00153C1C">
              <w:rPr>
                <w:rFonts w:ascii="Arial" w:hAnsi="Arial" w:cs="Arial"/>
                <w:lang w:eastAsia="es-MX"/>
              </w:rPr>
              <w:lastRenderedPageBreak/>
              <w:t>Esperar la confirmación de recibido desde CONCESIONARIO y que sea validado de su lado.</w:t>
            </w:r>
          </w:p>
        </w:tc>
      </w:tr>
      <w:tr w:rsidR="00F70E3C" w:rsidRPr="00153C1C" w14:paraId="2AB6B4C8" w14:textId="77777777" w:rsidTr="00C41419">
        <w:trPr>
          <w:cantSplit/>
          <w:trHeight w:val="215"/>
        </w:trPr>
        <w:tc>
          <w:tcPr>
            <w:tcW w:w="2055" w:type="dxa"/>
            <w:tcBorders>
              <w:bottom w:val="single" w:sz="4" w:space="0" w:color="auto"/>
            </w:tcBorders>
          </w:tcPr>
          <w:p w14:paraId="774D5EA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6E360DA7"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Archivo TAP de pruebas contenga los campos revisados y aprobados entre ambas partes así como también que vayan en los formatos también revisados por ambas compañías.</w:t>
            </w:r>
          </w:p>
        </w:tc>
      </w:tr>
      <w:tr w:rsidR="00F70E3C" w:rsidRPr="00153C1C" w14:paraId="109A3ED7" w14:textId="77777777" w:rsidTr="00C41419">
        <w:trPr>
          <w:trHeight w:val="287"/>
        </w:trPr>
        <w:tc>
          <w:tcPr>
            <w:tcW w:w="2055" w:type="dxa"/>
          </w:tcPr>
          <w:p w14:paraId="3E4232E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CA77E05" w14:textId="77777777" w:rsidR="00F70E3C" w:rsidRPr="00153C1C" w:rsidRDefault="00F70E3C" w:rsidP="00C41419">
            <w:pPr>
              <w:spacing w:after="0"/>
              <w:rPr>
                <w:rFonts w:ascii="Arial" w:hAnsi="Arial" w:cs="Arial"/>
                <w:lang w:eastAsia="es-MX"/>
              </w:rPr>
            </w:pPr>
          </w:p>
        </w:tc>
      </w:tr>
      <w:tr w:rsidR="00F70E3C" w:rsidRPr="00153C1C" w14:paraId="56D32112" w14:textId="77777777" w:rsidTr="00C41419">
        <w:tc>
          <w:tcPr>
            <w:tcW w:w="2055" w:type="dxa"/>
          </w:tcPr>
          <w:p w14:paraId="08697A5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18783AB" w14:textId="77777777" w:rsidR="00F70E3C" w:rsidRPr="00153C1C" w:rsidRDefault="00F70E3C" w:rsidP="00C41419">
            <w:pPr>
              <w:spacing w:after="0"/>
              <w:rPr>
                <w:rFonts w:ascii="Arial" w:hAnsi="Arial" w:cs="Arial"/>
                <w:lang w:eastAsia="es-MX"/>
              </w:rPr>
            </w:pPr>
          </w:p>
        </w:tc>
      </w:tr>
      <w:tr w:rsidR="00F70E3C" w:rsidRPr="00153C1C" w14:paraId="35661C00" w14:textId="77777777" w:rsidTr="00C41419">
        <w:tc>
          <w:tcPr>
            <w:tcW w:w="4445" w:type="dxa"/>
            <w:gridSpan w:val="2"/>
          </w:tcPr>
          <w:p w14:paraId="7CA8833B"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7BF6A83"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294D01DF" w14:textId="77777777" w:rsidR="00F70E3C" w:rsidRPr="00153C1C" w:rsidRDefault="00F70E3C" w:rsidP="00F70E3C">
      <w:pPr>
        <w:spacing w:after="0"/>
        <w:rPr>
          <w:rFonts w:ascii="Arial" w:hAnsi="Arial" w:cs="Arial"/>
          <w:b/>
          <w:i/>
          <w:color w:val="44546A"/>
          <w:lang w:eastAsia="es-MX"/>
        </w:rPr>
      </w:pPr>
    </w:p>
    <w:p w14:paraId="0A4D81A3"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3" w:name="_Toc22745029"/>
      <w:r w:rsidRPr="00153C1C">
        <w:rPr>
          <w:rFonts w:ascii="Arial" w:hAnsi="Arial" w:cs="Arial"/>
          <w:b/>
          <w:i/>
          <w:color w:val="44546A"/>
          <w:lang w:val="en-US" w:eastAsia="es-MX"/>
        </w:rPr>
        <w:t>Location Cancellation (2G y 3G)</w:t>
      </w:r>
      <w:bookmarkEnd w:id="5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4A2FDAB" w14:textId="77777777" w:rsidTr="00C41419">
        <w:tc>
          <w:tcPr>
            <w:tcW w:w="2055" w:type="dxa"/>
          </w:tcPr>
          <w:p w14:paraId="5A72F17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6A6B60E" w14:textId="24E5A70B" w:rsidR="00F70E3C" w:rsidRPr="00153C1C" w:rsidRDefault="00F70E3C" w:rsidP="00C41419">
            <w:pPr>
              <w:spacing w:after="0"/>
              <w:rPr>
                <w:rFonts w:ascii="Arial" w:hAnsi="Arial" w:cs="Arial"/>
                <w:lang w:eastAsia="es-MX"/>
              </w:rPr>
            </w:pPr>
            <w:r w:rsidRPr="00153C1C">
              <w:rPr>
                <w:rFonts w:ascii="Arial" w:hAnsi="Arial" w:cs="Arial"/>
                <w:lang w:eastAsia="es-MX"/>
              </w:rPr>
              <w:t>Que se refleje de manera exitosa la orden de Cancel Location</w:t>
            </w:r>
            <w:r w:rsidR="005D296A">
              <w:rPr>
                <w:rFonts w:ascii="Arial" w:hAnsi="Arial" w:cs="Arial"/>
                <w:lang w:eastAsia="es-MX"/>
              </w:rPr>
              <w:t>.</w:t>
            </w:r>
          </w:p>
        </w:tc>
      </w:tr>
      <w:tr w:rsidR="00F70E3C" w:rsidRPr="00153C1C" w14:paraId="69EC455A" w14:textId="77777777" w:rsidTr="00C41419">
        <w:tc>
          <w:tcPr>
            <w:tcW w:w="2055" w:type="dxa"/>
          </w:tcPr>
          <w:p w14:paraId="3BEA670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A7E820F" w14:textId="55751A03"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r w:rsidRPr="00153C1C">
              <w:rPr>
                <w:rFonts w:ascii="Arial" w:hAnsi="Arial" w:cs="Arial"/>
                <w:lang w:eastAsia="es-MX"/>
              </w:rPr>
              <w:t xml:space="preserve"> </w:t>
            </w:r>
          </w:p>
          <w:p w14:paraId="5250341E" w14:textId="534B644B" w:rsidR="00F70E3C" w:rsidRPr="00153C1C" w:rsidRDefault="00F70E3C" w:rsidP="00C41419">
            <w:pPr>
              <w:spacing w:after="0"/>
              <w:rPr>
                <w:rFonts w:ascii="Arial" w:hAnsi="Arial" w:cs="Arial"/>
                <w:lang w:eastAsia="es-MX"/>
              </w:rPr>
            </w:pPr>
            <w:r w:rsidRPr="00153C1C">
              <w:rPr>
                <w:rFonts w:ascii="Arial" w:hAnsi="Arial" w:cs="Arial"/>
                <w:lang w:eastAsia="es-MX"/>
              </w:rPr>
              <w:t>Esperar instrucciones de personal de CONCESIONARIO</w:t>
            </w:r>
            <w:r w:rsidR="005D296A">
              <w:rPr>
                <w:rFonts w:ascii="Arial" w:hAnsi="Arial" w:cs="Arial"/>
                <w:lang w:eastAsia="es-MX"/>
              </w:rPr>
              <w:t>.</w:t>
            </w:r>
          </w:p>
        </w:tc>
      </w:tr>
      <w:tr w:rsidR="00F70E3C" w:rsidRPr="00D77A42" w14:paraId="4F02AF82" w14:textId="77777777" w:rsidTr="00C41419">
        <w:tc>
          <w:tcPr>
            <w:tcW w:w="2055" w:type="dxa"/>
          </w:tcPr>
          <w:p w14:paraId="282D817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4CC57B1"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Cuando se confirme el registro de la SIM CONCESIONARIO en la red de TELCEL se enviará el comando para efectuar la Cancelación de Localización.</w:t>
            </w:r>
          </w:p>
          <w:p w14:paraId="5E4D1A9C" w14:textId="77777777" w:rsidR="00F70E3C" w:rsidRPr="00153C1C" w:rsidRDefault="00F70E3C" w:rsidP="00C41419">
            <w:pPr>
              <w:spacing w:after="0"/>
              <w:ind w:left="709" w:hanging="709"/>
              <w:rPr>
                <w:rFonts w:ascii="Arial" w:hAnsi="Arial" w:cs="Arial"/>
                <w:lang w:val="en-US" w:eastAsia="es-MX"/>
              </w:rPr>
            </w:pPr>
            <w:r w:rsidRPr="00153C1C">
              <w:rPr>
                <w:rFonts w:ascii="Arial" w:hAnsi="Arial" w:cs="Arial"/>
                <w:lang w:val="en-US" w:eastAsia="es-MX"/>
              </w:rPr>
              <w:t>SND CANCELC: ISDN="</w:t>
            </w:r>
            <w:r w:rsidRPr="00153C1C">
              <w:rPr>
                <w:rFonts w:ascii="Arial" w:hAnsi="Arial" w:cs="Arial"/>
                <w:i/>
                <w:lang w:val="en-US" w:eastAsia="es-MX"/>
              </w:rPr>
              <w:t>IMSI CONCESIONARIO</w:t>
            </w:r>
            <w:r w:rsidRPr="00153C1C">
              <w:rPr>
                <w:rFonts w:ascii="Arial" w:hAnsi="Arial" w:cs="Arial"/>
                <w:lang w:val="en-US" w:eastAsia="es-MX"/>
              </w:rPr>
              <w:t>", DEST=ALL;</w:t>
            </w:r>
          </w:p>
        </w:tc>
      </w:tr>
      <w:tr w:rsidR="00F70E3C" w:rsidRPr="00153C1C" w14:paraId="4E8D5737" w14:textId="77777777" w:rsidTr="00C41419">
        <w:trPr>
          <w:cantSplit/>
          <w:trHeight w:val="215"/>
        </w:trPr>
        <w:tc>
          <w:tcPr>
            <w:tcW w:w="2055" w:type="dxa"/>
            <w:tcBorders>
              <w:bottom w:val="single" w:sz="4" w:space="0" w:color="auto"/>
            </w:tcBorders>
          </w:tcPr>
          <w:p w14:paraId="3513EA1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808425B"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SIM CONCESIONARIO deberá perder registro en la red de Telcel</w:t>
            </w:r>
          </w:p>
          <w:p w14:paraId="4FE67A45"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VLR de Telcel será borrado del perfil en el HLR de CONCESIONARIO</w:t>
            </w:r>
          </w:p>
          <w:p w14:paraId="57ED8168"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4D8A528A"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F70E3C" w:rsidRPr="00153C1C" w14:paraId="6A134BA8" w14:textId="77777777" w:rsidTr="00C41419">
        <w:trPr>
          <w:trHeight w:val="287"/>
        </w:trPr>
        <w:tc>
          <w:tcPr>
            <w:tcW w:w="2055" w:type="dxa"/>
          </w:tcPr>
          <w:p w14:paraId="1F57C61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556B2BA" w14:textId="77777777" w:rsidR="00F70E3C" w:rsidRPr="00153C1C" w:rsidRDefault="00F70E3C" w:rsidP="00C41419">
            <w:pPr>
              <w:spacing w:after="0"/>
              <w:rPr>
                <w:rFonts w:ascii="Arial" w:hAnsi="Arial" w:cs="Arial"/>
                <w:lang w:eastAsia="es-MX"/>
              </w:rPr>
            </w:pPr>
          </w:p>
        </w:tc>
      </w:tr>
      <w:tr w:rsidR="00F70E3C" w:rsidRPr="00153C1C" w14:paraId="5443E460" w14:textId="77777777" w:rsidTr="00C41419">
        <w:tc>
          <w:tcPr>
            <w:tcW w:w="2055" w:type="dxa"/>
          </w:tcPr>
          <w:p w14:paraId="014A4DD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A97FFFA" w14:textId="77777777" w:rsidR="00F70E3C" w:rsidRPr="00153C1C" w:rsidRDefault="00F70E3C" w:rsidP="00C41419">
            <w:pPr>
              <w:spacing w:after="0"/>
              <w:rPr>
                <w:rFonts w:ascii="Arial" w:hAnsi="Arial" w:cs="Arial"/>
                <w:lang w:eastAsia="es-MX"/>
              </w:rPr>
            </w:pPr>
          </w:p>
        </w:tc>
      </w:tr>
      <w:tr w:rsidR="00F70E3C" w:rsidRPr="00153C1C" w14:paraId="508F2AD1" w14:textId="77777777" w:rsidTr="00C41419">
        <w:tc>
          <w:tcPr>
            <w:tcW w:w="4445" w:type="dxa"/>
            <w:gridSpan w:val="2"/>
          </w:tcPr>
          <w:p w14:paraId="4B9D11F3"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3C67BFB"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1F6A7D94" w14:textId="77777777" w:rsidR="00F70E3C" w:rsidRPr="00153C1C" w:rsidRDefault="00F70E3C" w:rsidP="00F70E3C">
      <w:pPr>
        <w:spacing w:after="0"/>
        <w:rPr>
          <w:rFonts w:ascii="Arial" w:hAnsi="Arial" w:cs="Arial"/>
          <w:b/>
          <w:i/>
          <w:lang w:val="en-US" w:eastAsia="es-MX"/>
        </w:rPr>
      </w:pPr>
    </w:p>
    <w:p w14:paraId="53604E96" w14:textId="77777777" w:rsidR="00F70E3C" w:rsidRPr="00153C1C" w:rsidRDefault="00F70E3C">
      <w:pPr>
        <w:numPr>
          <w:ilvl w:val="0"/>
          <w:numId w:val="74"/>
        </w:numPr>
        <w:spacing w:after="0"/>
        <w:contextualSpacing/>
        <w:outlineLvl w:val="1"/>
        <w:rPr>
          <w:rFonts w:ascii="Arial" w:hAnsi="Arial" w:cs="Arial"/>
          <w:b/>
          <w:i/>
          <w:lang w:eastAsia="es-MX"/>
        </w:rPr>
      </w:pPr>
      <w:bookmarkStart w:id="54" w:name="_Toc22745030"/>
      <w:r w:rsidRPr="00153C1C">
        <w:rPr>
          <w:rFonts w:ascii="Arial" w:hAnsi="Arial" w:cs="Arial"/>
          <w:b/>
          <w:i/>
          <w:color w:val="44546A"/>
          <w:lang w:val="es-ES_tradnl" w:eastAsia="es-MX"/>
        </w:rPr>
        <w:t>Cancel Location 4G</w:t>
      </w:r>
      <w:bookmarkEnd w:id="5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9734A93" w14:textId="77777777" w:rsidTr="00C41419">
        <w:tc>
          <w:tcPr>
            <w:tcW w:w="2055" w:type="dxa"/>
          </w:tcPr>
          <w:p w14:paraId="30B3B6B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9749B35" w14:textId="7F066311" w:rsidR="00F70E3C" w:rsidRPr="00153C1C" w:rsidRDefault="00F70E3C" w:rsidP="00C41419">
            <w:pPr>
              <w:spacing w:after="0"/>
              <w:jc w:val="both"/>
              <w:rPr>
                <w:rFonts w:ascii="Arial" w:hAnsi="Arial" w:cs="Arial"/>
                <w:lang w:eastAsia="es-MX"/>
              </w:rPr>
            </w:pPr>
            <w:r w:rsidRPr="00153C1C">
              <w:rPr>
                <w:rFonts w:ascii="Arial" w:hAnsi="Arial" w:cs="Arial"/>
                <w:lang w:eastAsia="es-MX"/>
              </w:rPr>
              <w:t xml:space="preserve">Confirmar que el procedimiento para realizar el </w:t>
            </w:r>
            <w:r w:rsidRPr="00153C1C">
              <w:rPr>
                <w:rFonts w:ascii="Arial" w:hAnsi="Arial" w:cs="Arial"/>
                <w:i/>
                <w:lang w:eastAsia="es-MX"/>
              </w:rPr>
              <w:t>Cancel Location</w:t>
            </w:r>
            <w:r w:rsidRPr="00153C1C">
              <w:rPr>
                <w:rFonts w:ascii="Arial" w:hAnsi="Arial" w:cs="Arial"/>
                <w:lang w:eastAsia="es-MX"/>
              </w:rPr>
              <w:t xml:space="preserve"> entre el HSS en la red del CONCESIONARIO y el MME en la red de Telcel opere correctamente</w:t>
            </w:r>
            <w:r w:rsidR="005D296A">
              <w:rPr>
                <w:rFonts w:ascii="Arial" w:hAnsi="Arial" w:cs="Arial"/>
                <w:lang w:eastAsia="es-MX"/>
              </w:rPr>
              <w:t>.</w:t>
            </w:r>
          </w:p>
        </w:tc>
      </w:tr>
      <w:tr w:rsidR="00F70E3C" w:rsidRPr="00153C1C" w14:paraId="4603050A" w14:textId="77777777" w:rsidTr="00C41419">
        <w:tc>
          <w:tcPr>
            <w:tcW w:w="2055" w:type="dxa"/>
          </w:tcPr>
          <w:p w14:paraId="2700A8D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F5B20B7" w14:textId="771D23CB" w:rsidR="00F70E3C" w:rsidRPr="00153C1C" w:rsidRDefault="00F70E3C" w:rsidP="00C41419">
            <w:pPr>
              <w:spacing w:after="0"/>
              <w:jc w:val="both"/>
              <w:rPr>
                <w:rFonts w:ascii="Arial" w:hAnsi="Arial" w:cs="Arial"/>
                <w:lang w:eastAsia="es-MX"/>
              </w:rPr>
            </w:pPr>
            <w:r w:rsidRPr="00153C1C">
              <w:rPr>
                <w:rFonts w:ascii="Arial" w:hAnsi="Arial" w:cs="Arial"/>
                <w:lang w:eastAsia="es-MX"/>
              </w:rPr>
              <w:t>Que el MME en la red 4G de TELCEL contenga información de suscripción de la Terminal del CONCESIONARIO y que la conectividad hacia el PGW se encuentre activa</w:t>
            </w:r>
            <w:r w:rsidR="005D296A">
              <w:rPr>
                <w:rFonts w:ascii="Arial" w:hAnsi="Arial" w:cs="Arial"/>
                <w:lang w:eastAsia="es-MX"/>
              </w:rPr>
              <w:t>.</w:t>
            </w:r>
          </w:p>
        </w:tc>
      </w:tr>
      <w:tr w:rsidR="00F70E3C" w:rsidRPr="00153C1C" w14:paraId="6DFA3E69" w14:textId="77777777" w:rsidTr="00C41419">
        <w:tc>
          <w:tcPr>
            <w:tcW w:w="2055" w:type="dxa"/>
          </w:tcPr>
          <w:p w14:paraId="7CE5346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019846F" w14:textId="4C33E80C" w:rsidR="00F70E3C" w:rsidRPr="00153C1C" w:rsidRDefault="00F70E3C" w:rsidP="00C41419">
            <w:pPr>
              <w:spacing w:after="0"/>
              <w:jc w:val="both"/>
              <w:rPr>
                <w:rFonts w:ascii="Arial" w:hAnsi="Arial" w:cs="Arial"/>
                <w:lang w:eastAsia="es-MX"/>
              </w:rPr>
            </w:pPr>
            <w:r w:rsidRPr="00153C1C">
              <w:rPr>
                <w:rFonts w:ascii="Arial" w:hAnsi="Arial" w:cs="Arial"/>
                <w:lang w:eastAsia="es-MX"/>
              </w:rPr>
              <w:t>La red del CONCESIONARIO debe borrar del HSS la información de suscripción de la Terminal</w:t>
            </w:r>
            <w:r w:rsidR="005D296A">
              <w:rPr>
                <w:rFonts w:ascii="Arial" w:hAnsi="Arial" w:cs="Arial"/>
                <w:lang w:eastAsia="es-MX"/>
              </w:rPr>
              <w:t>.</w:t>
            </w:r>
          </w:p>
        </w:tc>
      </w:tr>
      <w:tr w:rsidR="00F70E3C" w:rsidRPr="00153C1C" w14:paraId="02711DFE" w14:textId="77777777" w:rsidTr="00C41419">
        <w:trPr>
          <w:cantSplit/>
          <w:trHeight w:val="215"/>
        </w:trPr>
        <w:tc>
          <w:tcPr>
            <w:tcW w:w="2055" w:type="dxa"/>
            <w:tcBorders>
              <w:bottom w:val="single" w:sz="4" w:space="0" w:color="auto"/>
            </w:tcBorders>
          </w:tcPr>
          <w:p w14:paraId="343922C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EF9063D" w14:textId="6C9675DE"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los registros de la Terminal del CONCESIONARIO sean borrados en el MME, SGW, PGW y PCRF de Telcel como en el PCRF del CONCESIONARIO, y que la conectividad de la Terminal del CONCESIONARIO se encuentre desactivada</w:t>
            </w:r>
            <w:r w:rsidR="005D296A">
              <w:rPr>
                <w:rFonts w:ascii="Arial" w:eastAsia="Times New Roman" w:hAnsi="Arial" w:cs="Arial"/>
              </w:rPr>
              <w:t>.</w:t>
            </w:r>
          </w:p>
        </w:tc>
      </w:tr>
      <w:tr w:rsidR="00F70E3C" w:rsidRPr="00153C1C" w14:paraId="280498B0" w14:textId="77777777" w:rsidTr="00C41419">
        <w:trPr>
          <w:trHeight w:val="287"/>
        </w:trPr>
        <w:tc>
          <w:tcPr>
            <w:tcW w:w="2055" w:type="dxa"/>
          </w:tcPr>
          <w:p w14:paraId="489845D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14BCBF53" w14:textId="77777777" w:rsidR="00F70E3C" w:rsidRPr="00153C1C" w:rsidRDefault="00F70E3C" w:rsidP="00C41419">
            <w:pPr>
              <w:spacing w:after="0"/>
              <w:rPr>
                <w:rFonts w:ascii="Arial" w:hAnsi="Arial" w:cs="Arial"/>
                <w:lang w:eastAsia="es-MX"/>
              </w:rPr>
            </w:pPr>
          </w:p>
        </w:tc>
      </w:tr>
      <w:tr w:rsidR="00F70E3C" w:rsidRPr="00153C1C" w14:paraId="44FC259D" w14:textId="77777777" w:rsidTr="00C41419">
        <w:tc>
          <w:tcPr>
            <w:tcW w:w="2055" w:type="dxa"/>
          </w:tcPr>
          <w:p w14:paraId="536260F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02FCDF0" w14:textId="77777777" w:rsidR="00F70E3C" w:rsidRPr="00153C1C" w:rsidRDefault="00F70E3C" w:rsidP="00C41419">
            <w:pPr>
              <w:spacing w:after="0"/>
              <w:rPr>
                <w:rFonts w:ascii="Arial" w:hAnsi="Arial" w:cs="Arial"/>
                <w:b/>
                <w:i/>
                <w:lang w:eastAsia="es-MX"/>
              </w:rPr>
            </w:pPr>
          </w:p>
        </w:tc>
      </w:tr>
      <w:tr w:rsidR="00F70E3C" w:rsidRPr="00153C1C" w14:paraId="5FFCCA5C" w14:textId="77777777" w:rsidTr="00C41419">
        <w:tc>
          <w:tcPr>
            <w:tcW w:w="4445" w:type="dxa"/>
            <w:gridSpan w:val="2"/>
          </w:tcPr>
          <w:p w14:paraId="183BBF12"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71DDEE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3D7BAEB6"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7FEC1D16" w14:textId="3F580F43"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024C3E3"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4CEA4E63" w14:textId="77777777" w:rsidR="00F70E3C" w:rsidRPr="00153C1C" w:rsidRDefault="00F70E3C" w:rsidP="00F70E3C">
      <w:pPr>
        <w:spacing w:after="0"/>
        <w:rPr>
          <w:rFonts w:ascii="Arial" w:hAnsi="Arial" w:cs="Arial"/>
          <w:b/>
          <w:i/>
          <w:lang w:val="en-US" w:eastAsia="es-MX"/>
        </w:rPr>
      </w:pPr>
    </w:p>
    <w:p w14:paraId="53CE16BD"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5" w:name="_Toc22745031"/>
      <w:r w:rsidRPr="00153C1C">
        <w:rPr>
          <w:rFonts w:ascii="Arial" w:hAnsi="Arial" w:cs="Arial"/>
          <w:b/>
          <w:i/>
          <w:color w:val="44546A"/>
          <w:lang w:val="en-US" w:eastAsia="es-MX"/>
        </w:rPr>
        <w:t>Operator Determined Barring (ODB)of All Outgoing Calls and All Incoming (2G y 3G)</w:t>
      </w:r>
      <w:bookmarkEnd w:id="5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7E51673" w14:textId="77777777" w:rsidTr="00C41419">
        <w:tc>
          <w:tcPr>
            <w:tcW w:w="2055" w:type="dxa"/>
          </w:tcPr>
          <w:p w14:paraId="244B244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1BBACE7" w14:textId="427FCB73" w:rsidR="00F70E3C" w:rsidRPr="00153C1C" w:rsidRDefault="00F70E3C" w:rsidP="00C41419">
            <w:pPr>
              <w:spacing w:after="0"/>
              <w:rPr>
                <w:rFonts w:ascii="Arial" w:hAnsi="Arial" w:cs="Arial"/>
                <w:lang w:eastAsia="es-MX"/>
              </w:rPr>
            </w:pPr>
            <w:r w:rsidRPr="00153C1C">
              <w:rPr>
                <w:rFonts w:ascii="Arial" w:hAnsi="Arial" w:cs="Arial"/>
                <w:lang w:eastAsia="es-MX"/>
              </w:rPr>
              <w:t>Que se refleje de manera exitosa la restricción</w:t>
            </w:r>
            <w:r w:rsidR="00555E7A">
              <w:rPr>
                <w:rFonts w:ascii="Arial" w:hAnsi="Arial" w:cs="Arial"/>
                <w:lang w:eastAsia="es-MX"/>
              </w:rPr>
              <w:t>.</w:t>
            </w:r>
          </w:p>
        </w:tc>
      </w:tr>
      <w:tr w:rsidR="00F70E3C" w:rsidRPr="00153C1C" w14:paraId="7D108254" w14:textId="77777777" w:rsidTr="00C41419">
        <w:tc>
          <w:tcPr>
            <w:tcW w:w="2055" w:type="dxa"/>
          </w:tcPr>
          <w:p w14:paraId="3A9B0F6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9AB6D4F" w14:textId="77F1E07B"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p>
          <w:p w14:paraId="708D700C" w14:textId="238E82BC" w:rsidR="00F70E3C" w:rsidRPr="00153C1C" w:rsidRDefault="00F70E3C" w:rsidP="00C41419">
            <w:pPr>
              <w:spacing w:after="0"/>
              <w:rPr>
                <w:rFonts w:ascii="Arial" w:hAnsi="Arial" w:cs="Arial"/>
                <w:lang w:eastAsia="es-MX"/>
              </w:rPr>
            </w:pPr>
            <w:r w:rsidRPr="00153C1C">
              <w:rPr>
                <w:rFonts w:ascii="Arial" w:hAnsi="Arial" w:cs="Arial"/>
                <w:lang w:eastAsia="es-MX"/>
              </w:rPr>
              <w:t>Esperar instrucciones de personal de CONCESIONARIO</w:t>
            </w:r>
            <w:r w:rsidR="00555E7A">
              <w:rPr>
                <w:rFonts w:ascii="Arial" w:hAnsi="Arial" w:cs="Arial"/>
                <w:lang w:eastAsia="es-MX"/>
              </w:rPr>
              <w:t>.</w:t>
            </w:r>
          </w:p>
        </w:tc>
      </w:tr>
      <w:tr w:rsidR="00F70E3C" w:rsidRPr="00153C1C" w14:paraId="4D9F25C6" w14:textId="77777777" w:rsidTr="00C41419">
        <w:tc>
          <w:tcPr>
            <w:tcW w:w="2055" w:type="dxa"/>
          </w:tcPr>
          <w:p w14:paraId="7D64C80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E5A839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Cuando se confirme el registro de la SIM CONCESIONARIO en la red de TELCEL se ejecutarán los comandos que reflejarán las restricciones.</w:t>
            </w:r>
          </w:p>
          <w:p w14:paraId="117729F9" w14:textId="20169278" w:rsidR="00F70E3C" w:rsidRPr="00153C1C" w:rsidRDefault="00F70E3C" w:rsidP="00C41419">
            <w:pPr>
              <w:spacing w:after="0"/>
              <w:rPr>
                <w:rFonts w:ascii="Arial" w:hAnsi="Arial" w:cs="Arial"/>
                <w:lang w:eastAsia="es-MX"/>
              </w:rPr>
            </w:pPr>
            <w:r w:rsidRPr="00153C1C">
              <w:rPr>
                <w:rFonts w:ascii="Arial" w:hAnsi="Arial" w:cs="Arial"/>
                <w:lang w:eastAsia="es-MX"/>
              </w:rPr>
              <w:t>Se deberán ver reflejados los barrings en el VLR</w:t>
            </w:r>
            <w:r w:rsidR="00555E7A">
              <w:rPr>
                <w:rFonts w:ascii="Arial" w:hAnsi="Arial" w:cs="Arial"/>
                <w:lang w:eastAsia="es-MX"/>
              </w:rPr>
              <w:t>.</w:t>
            </w:r>
          </w:p>
          <w:p w14:paraId="23920170" w14:textId="086FC35A" w:rsidR="00F70E3C" w:rsidRPr="00153C1C" w:rsidRDefault="00F70E3C" w:rsidP="00C41419">
            <w:pPr>
              <w:spacing w:after="0"/>
              <w:rPr>
                <w:rFonts w:ascii="Arial" w:hAnsi="Arial" w:cs="Arial"/>
                <w:lang w:eastAsia="es-MX"/>
              </w:rPr>
            </w:pPr>
            <w:r w:rsidRPr="00153C1C">
              <w:rPr>
                <w:rFonts w:ascii="Arial" w:hAnsi="Arial" w:cs="Arial"/>
                <w:lang w:eastAsia="es-MX"/>
              </w:rPr>
              <w:t>Realizar intentos de llamadas salientes y entrantes desde la SIM CONCESIONARIO</w:t>
            </w:r>
            <w:r w:rsidR="00555E7A">
              <w:rPr>
                <w:rFonts w:ascii="Arial" w:hAnsi="Arial" w:cs="Arial"/>
                <w:lang w:eastAsia="es-MX"/>
              </w:rPr>
              <w:t>.</w:t>
            </w:r>
          </w:p>
          <w:p w14:paraId="334DE035" w14:textId="1166BA6B" w:rsidR="00F70E3C" w:rsidRPr="00153C1C" w:rsidRDefault="00F70E3C" w:rsidP="00C41419">
            <w:pPr>
              <w:spacing w:after="0"/>
              <w:rPr>
                <w:rFonts w:ascii="Arial" w:hAnsi="Arial" w:cs="Arial"/>
                <w:lang w:eastAsia="es-MX"/>
              </w:rPr>
            </w:pPr>
            <w:r w:rsidRPr="00153C1C">
              <w:rPr>
                <w:rFonts w:ascii="Arial" w:hAnsi="Arial" w:cs="Arial"/>
                <w:lang w:eastAsia="es-MX"/>
              </w:rPr>
              <w:t>Confirmar que ambos escenarios no son exitosos</w:t>
            </w:r>
            <w:r w:rsidR="00555E7A">
              <w:rPr>
                <w:rFonts w:ascii="Arial" w:hAnsi="Arial" w:cs="Arial"/>
                <w:lang w:eastAsia="es-MX"/>
              </w:rPr>
              <w:t>.</w:t>
            </w:r>
          </w:p>
        </w:tc>
      </w:tr>
      <w:tr w:rsidR="00F70E3C" w:rsidRPr="00153C1C" w14:paraId="47DCBFCC" w14:textId="77777777" w:rsidTr="00C41419">
        <w:trPr>
          <w:cantSplit/>
          <w:trHeight w:val="215"/>
        </w:trPr>
        <w:tc>
          <w:tcPr>
            <w:tcW w:w="2055" w:type="dxa"/>
            <w:tcBorders>
              <w:bottom w:val="single" w:sz="4" w:space="0" w:color="auto"/>
            </w:tcBorders>
          </w:tcPr>
          <w:p w14:paraId="6D78F29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3FEBC7B"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 fallen los intentos de llamadas salientes y entrantes.</w:t>
            </w:r>
          </w:p>
          <w:p w14:paraId="6E9194D2"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620729D5"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F70E3C" w:rsidRPr="00153C1C" w14:paraId="447A892A" w14:textId="77777777" w:rsidTr="00C41419">
        <w:trPr>
          <w:trHeight w:val="287"/>
        </w:trPr>
        <w:tc>
          <w:tcPr>
            <w:tcW w:w="2055" w:type="dxa"/>
          </w:tcPr>
          <w:p w14:paraId="7AB6D2C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2C0AB5A" w14:textId="77777777" w:rsidR="00F70E3C" w:rsidRPr="00153C1C" w:rsidRDefault="00F70E3C" w:rsidP="00C41419">
            <w:pPr>
              <w:spacing w:after="0"/>
              <w:rPr>
                <w:rFonts w:ascii="Arial" w:hAnsi="Arial" w:cs="Arial"/>
                <w:lang w:eastAsia="es-MX"/>
              </w:rPr>
            </w:pPr>
          </w:p>
        </w:tc>
      </w:tr>
      <w:tr w:rsidR="00F70E3C" w:rsidRPr="00153C1C" w14:paraId="0469A468" w14:textId="77777777" w:rsidTr="00C41419">
        <w:tc>
          <w:tcPr>
            <w:tcW w:w="2055" w:type="dxa"/>
            <w:tcBorders>
              <w:bottom w:val="single" w:sz="4" w:space="0" w:color="auto"/>
            </w:tcBorders>
          </w:tcPr>
          <w:p w14:paraId="2BECF88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Borders>
              <w:bottom w:val="single" w:sz="4" w:space="0" w:color="auto"/>
            </w:tcBorders>
          </w:tcPr>
          <w:p w14:paraId="3D0859CB" w14:textId="77777777" w:rsidR="00F70E3C" w:rsidRPr="00153C1C" w:rsidRDefault="00F70E3C" w:rsidP="00C41419">
            <w:pPr>
              <w:spacing w:after="0"/>
              <w:rPr>
                <w:rFonts w:ascii="Arial" w:hAnsi="Arial" w:cs="Arial"/>
                <w:lang w:eastAsia="es-MX"/>
              </w:rPr>
            </w:pPr>
          </w:p>
        </w:tc>
      </w:tr>
      <w:tr w:rsidR="00F70E3C" w:rsidRPr="00153C1C" w14:paraId="0EB17B18" w14:textId="77777777" w:rsidTr="00C41419">
        <w:tc>
          <w:tcPr>
            <w:tcW w:w="4445" w:type="dxa"/>
            <w:gridSpan w:val="2"/>
            <w:tcBorders>
              <w:bottom w:val="single" w:sz="4" w:space="0" w:color="auto"/>
            </w:tcBorders>
          </w:tcPr>
          <w:p w14:paraId="63D4CD38"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Borders>
              <w:bottom w:val="single" w:sz="4" w:space="0" w:color="auto"/>
            </w:tcBorders>
          </w:tcPr>
          <w:p w14:paraId="75D1DA52"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298FBF05" w14:textId="77777777" w:rsidTr="00C41419">
        <w:tc>
          <w:tcPr>
            <w:tcW w:w="4445" w:type="dxa"/>
            <w:gridSpan w:val="2"/>
            <w:tcBorders>
              <w:top w:val="single" w:sz="4" w:space="0" w:color="auto"/>
              <w:left w:val="nil"/>
              <w:bottom w:val="nil"/>
              <w:right w:val="nil"/>
            </w:tcBorders>
          </w:tcPr>
          <w:p w14:paraId="49CC1292" w14:textId="77777777" w:rsidR="00F70E3C" w:rsidRPr="00153C1C" w:rsidRDefault="00F70E3C" w:rsidP="00C41419">
            <w:pPr>
              <w:spacing w:after="0"/>
              <w:rPr>
                <w:rFonts w:ascii="Arial" w:hAnsi="Arial" w:cs="Arial"/>
                <w:b/>
                <w:bCs/>
                <w:lang w:eastAsia="es-MX"/>
              </w:rPr>
            </w:pPr>
          </w:p>
        </w:tc>
        <w:tc>
          <w:tcPr>
            <w:tcW w:w="4445" w:type="dxa"/>
            <w:tcBorders>
              <w:top w:val="single" w:sz="4" w:space="0" w:color="auto"/>
              <w:left w:val="nil"/>
              <w:bottom w:val="nil"/>
              <w:right w:val="nil"/>
            </w:tcBorders>
          </w:tcPr>
          <w:p w14:paraId="34F1567D" w14:textId="77777777" w:rsidR="00F70E3C" w:rsidRPr="00153C1C" w:rsidRDefault="00F70E3C" w:rsidP="00C41419">
            <w:pPr>
              <w:spacing w:after="0"/>
              <w:rPr>
                <w:rFonts w:ascii="Arial" w:hAnsi="Arial" w:cs="Arial"/>
                <w:b/>
                <w:bCs/>
                <w:lang w:eastAsia="es-MX"/>
              </w:rPr>
            </w:pPr>
          </w:p>
        </w:tc>
      </w:tr>
    </w:tbl>
    <w:p w14:paraId="0A9FF2D8" w14:textId="0BD0F4BC" w:rsidR="00F70E3C" w:rsidRPr="00153C1C" w:rsidRDefault="00F70E3C">
      <w:pPr>
        <w:numPr>
          <w:ilvl w:val="0"/>
          <w:numId w:val="74"/>
        </w:numPr>
        <w:spacing w:after="0"/>
        <w:contextualSpacing/>
        <w:outlineLvl w:val="1"/>
        <w:rPr>
          <w:rFonts w:ascii="Arial" w:hAnsi="Arial" w:cs="Arial"/>
          <w:b/>
          <w:i/>
          <w:color w:val="44546A"/>
          <w:lang w:val="en-US" w:eastAsia="es-MX"/>
        </w:rPr>
      </w:pPr>
      <w:r w:rsidRPr="00153C1C">
        <w:rPr>
          <w:rFonts w:ascii="Arial" w:hAnsi="Arial" w:cs="Arial"/>
          <w:b/>
          <w:i/>
          <w:color w:val="44546A"/>
          <w:lang w:val="en-US" w:eastAsia="es-MX"/>
        </w:rPr>
        <w:t xml:space="preserve"> </w:t>
      </w:r>
      <w:bookmarkStart w:id="56" w:name="_Toc22745032"/>
      <w:r w:rsidRPr="00153C1C">
        <w:rPr>
          <w:rFonts w:ascii="Arial" w:hAnsi="Arial" w:cs="Arial"/>
          <w:b/>
          <w:i/>
          <w:color w:val="44546A"/>
          <w:lang w:val="en-US" w:eastAsia="es-MX"/>
        </w:rPr>
        <w:t>Barring of All Outgoing Calls [BAOC]</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(2G y 3G)</w:t>
      </w:r>
      <w:bookmarkEnd w:id="5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71B6051" w14:textId="77777777" w:rsidTr="00C41419">
        <w:tc>
          <w:tcPr>
            <w:tcW w:w="2055" w:type="dxa"/>
          </w:tcPr>
          <w:p w14:paraId="3533FBA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649C51B" w14:textId="0547077E" w:rsidR="00F70E3C" w:rsidRPr="00153C1C" w:rsidRDefault="00F70E3C" w:rsidP="00C41419">
            <w:pPr>
              <w:spacing w:after="0"/>
              <w:rPr>
                <w:rFonts w:ascii="Arial" w:hAnsi="Arial" w:cs="Arial"/>
                <w:lang w:eastAsia="es-MX"/>
              </w:rPr>
            </w:pPr>
            <w:r w:rsidRPr="00153C1C">
              <w:rPr>
                <w:rFonts w:ascii="Arial" w:hAnsi="Arial" w:cs="Arial"/>
                <w:lang w:eastAsia="es-MX"/>
              </w:rPr>
              <w:t>Que se refleje de manera exitosa la restricción de todas las llamadas salientes</w:t>
            </w:r>
            <w:r w:rsidR="00555E7A">
              <w:rPr>
                <w:rFonts w:ascii="Arial" w:hAnsi="Arial" w:cs="Arial"/>
                <w:lang w:eastAsia="es-MX"/>
              </w:rPr>
              <w:t>.</w:t>
            </w:r>
          </w:p>
        </w:tc>
      </w:tr>
      <w:tr w:rsidR="00F70E3C" w:rsidRPr="00153C1C" w14:paraId="28328F2E" w14:textId="77777777" w:rsidTr="00C41419">
        <w:tc>
          <w:tcPr>
            <w:tcW w:w="2055" w:type="dxa"/>
          </w:tcPr>
          <w:p w14:paraId="704AF68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6DFFFCC" w14:textId="77777777" w:rsidR="00F70E3C" w:rsidRPr="00153C1C" w:rsidRDefault="00F70E3C" w:rsidP="00C41419">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5A64E07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Activar BAOC desde el Terminal con la SIM CONCESIONARIO</w:t>
            </w:r>
          </w:p>
          <w:p w14:paraId="6B052221" w14:textId="77777777" w:rsidR="00F70E3C" w:rsidRPr="00153C1C" w:rsidRDefault="00F70E3C" w:rsidP="00C41419">
            <w:pPr>
              <w:spacing w:after="0"/>
              <w:rPr>
                <w:rFonts w:ascii="Arial" w:hAnsi="Arial" w:cs="Arial"/>
                <w:lang w:eastAsia="es-MX"/>
              </w:rPr>
            </w:pPr>
            <w:r w:rsidRPr="00153C1C">
              <w:rPr>
                <w:rFonts w:ascii="Arial" w:hAnsi="Arial" w:cs="Arial"/>
                <w:lang w:eastAsia="es-MX"/>
              </w:rPr>
              <w:t>*33*_PW_#</w:t>
            </w:r>
          </w:p>
          <w:p w14:paraId="3EFB3C7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#33*_PW_#</w:t>
            </w:r>
          </w:p>
          <w:p w14:paraId="474B20B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_PW_ = PIN de la SIM</w:t>
            </w:r>
          </w:p>
        </w:tc>
      </w:tr>
      <w:tr w:rsidR="00F70E3C" w:rsidRPr="00153C1C" w14:paraId="6ACC5299" w14:textId="77777777" w:rsidTr="00C41419">
        <w:tc>
          <w:tcPr>
            <w:tcW w:w="2055" w:type="dxa"/>
          </w:tcPr>
          <w:p w14:paraId="36AB9FD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120DE6A" w14:textId="24569E56" w:rsidR="00F70E3C" w:rsidRPr="00153C1C" w:rsidRDefault="00F70E3C" w:rsidP="00F3736E">
            <w:pPr>
              <w:spacing w:after="0"/>
              <w:jc w:val="both"/>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 una llamada de emergencia y una llamada normal</w:t>
            </w:r>
            <w:r w:rsidR="00555E7A">
              <w:rPr>
                <w:rFonts w:ascii="Arial" w:hAnsi="Arial" w:cs="Arial"/>
                <w:lang w:eastAsia="es-MX"/>
              </w:rPr>
              <w:t>.</w:t>
            </w:r>
          </w:p>
          <w:p w14:paraId="15016F63" w14:textId="0E5310D4" w:rsidR="00F70E3C" w:rsidRPr="00153C1C" w:rsidRDefault="00F70E3C" w:rsidP="00F3736E">
            <w:pPr>
              <w:spacing w:after="0"/>
              <w:jc w:val="both"/>
              <w:rPr>
                <w:rFonts w:ascii="Arial" w:hAnsi="Arial" w:cs="Arial"/>
                <w:lang w:eastAsia="es-MX"/>
              </w:rPr>
            </w:pPr>
            <w:r w:rsidRPr="00153C1C">
              <w:rPr>
                <w:rFonts w:ascii="Arial" w:hAnsi="Arial" w:cs="Arial"/>
                <w:lang w:eastAsia="es-MX"/>
              </w:rPr>
              <w:t>Llamada de emergencia deberá ser exitosa</w:t>
            </w:r>
            <w:r w:rsidR="00555E7A">
              <w:rPr>
                <w:rFonts w:ascii="Arial" w:hAnsi="Arial" w:cs="Arial"/>
                <w:lang w:eastAsia="es-MX"/>
              </w:rPr>
              <w:t>.</w:t>
            </w:r>
          </w:p>
          <w:p w14:paraId="731AEB93" w14:textId="38188B51" w:rsidR="00F70E3C" w:rsidRPr="00153C1C" w:rsidRDefault="00F70E3C" w:rsidP="00F3736E">
            <w:pPr>
              <w:spacing w:after="0"/>
              <w:jc w:val="both"/>
              <w:rPr>
                <w:rFonts w:ascii="Arial" w:hAnsi="Arial" w:cs="Arial"/>
                <w:lang w:eastAsia="es-MX"/>
              </w:rPr>
            </w:pPr>
            <w:r w:rsidRPr="00153C1C">
              <w:rPr>
                <w:rFonts w:ascii="Arial" w:hAnsi="Arial" w:cs="Arial"/>
                <w:lang w:eastAsia="es-MX"/>
              </w:rPr>
              <w:t>Llamada normal deberá ser fallida</w:t>
            </w:r>
            <w:r w:rsidR="00555E7A">
              <w:rPr>
                <w:rFonts w:ascii="Arial" w:hAnsi="Arial" w:cs="Arial"/>
                <w:lang w:eastAsia="es-MX"/>
              </w:rPr>
              <w:t>.</w:t>
            </w:r>
          </w:p>
        </w:tc>
      </w:tr>
      <w:tr w:rsidR="00F70E3C" w:rsidRPr="00153C1C" w14:paraId="51A321C5" w14:textId="77777777" w:rsidTr="00C41419">
        <w:trPr>
          <w:cantSplit/>
          <w:trHeight w:val="215"/>
        </w:trPr>
        <w:tc>
          <w:tcPr>
            <w:tcW w:w="2055" w:type="dxa"/>
            <w:tcBorders>
              <w:bottom w:val="single" w:sz="4" w:space="0" w:color="auto"/>
            </w:tcBorders>
          </w:tcPr>
          <w:p w14:paraId="3B899C8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29461AD8"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01808E5D" w14:textId="45FC203D"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de emergencia sea exitosa</w:t>
            </w:r>
            <w:r w:rsidR="00555E7A">
              <w:rPr>
                <w:rFonts w:ascii="Arial" w:eastAsia="Times New Roman" w:hAnsi="Arial" w:cs="Arial"/>
              </w:rPr>
              <w:t>.</w:t>
            </w:r>
          </w:p>
          <w:p w14:paraId="3BE23A9C" w14:textId="7B26E9A5"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normal sea fallida</w:t>
            </w:r>
            <w:r w:rsidR="00555E7A">
              <w:rPr>
                <w:rFonts w:ascii="Arial" w:eastAsia="Times New Roman" w:hAnsi="Arial" w:cs="Arial"/>
              </w:rPr>
              <w:t>.</w:t>
            </w:r>
          </w:p>
          <w:p w14:paraId="70EF4EAF"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27AA76FA" w14:textId="5EBAFBF7" w:rsidR="00F70E3C" w:rsidRPr="00153C1C" w:rsidRDefault="00F70E3C" w:rsidP="00C41419">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14D64A1A" w14:textId="77777777" w:rsidTr="00C41419">
        <w:trPr>
          <w:trHeight w:val="287"/>
        </w:trPr>
        <w:tc>
          <w:tcPr>
            <w:tcW w:w="2055" w:type="dxa"/>
          </w:tcPr>
          <w:p w14:paraId="7A53714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E2ECF5E" w14:textId="77777777" w:rsidR="00F70E3C" w:rsidRPr="00153C1C" w:rsidRDefault="00F70E3C" w:rsidP="00C41419">
            <w:pPr>
              <w:spacing w:after="0"/>
              <w:rPr>
                <w:rFonts w:ascii="Arial" w:hAnsi="Arial" w:cs="Arial"/>
                <w:lang w:eastAsia="es-MX"/>
              </w:rPr>
            </w:pPr>
          </w:p>
        </w:tc>
      </w:tr>
      <w:tr w:rsidR="00F70E3C" w:rsidRPr="00153C1C" w14:paraId="641A8646" w14:textId="77777777" w:rsidTr="00C41419">
        <w:tc>
          <w:tcPr>
            <w:tcW w:w="2055" w:type="dxa"/>
          </w:tcPr>
          <w:p w14:paraId="7BE5922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1249951" w14:textId="77777777" w:rsidR="00F70E3C" w:rsidRPr="00153C1C" w:rsidRDefault="00F70E3C" w:rsidP="00C41419">
            <w:pPr>
              <w:spacing w:after="0"/>
              <w:rPr>
                <w:rFonts w:ascii="Arial" w:hAnsi="Arial" w:cs="Arial"/>
                <w:lang w:eastAsia="es-MX"/>
              </w:rPr>
            </w:pPr>
          </w:p>
        </w:tc>
      </w:tr>
      <w:tr w:rsidR="00F70E3C" w:rsidRPr="00153C1C" w14:paraId="3B51167C" w14:textId="77777777" w:rsidTr="00C41419">
        <w:tc>
          <w:tcPr>
            <w:tcW w:w="4445" w:type="dxa"/>
            <w:gridSpan w:val="2"/>
          </w:tcPr>
          <w:p w14:paraId="689E2111"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56769C3"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30D8792D" w14:textId="77777777" w:rsidR="00F70E3C" w:rsidRPr="00153C1C" w:rsidRDefault="00F70E3C" w:rsidP="00F70E3C">
      <w:pPr>
        <w:spacing w:after="0"/>
        <w:rPr>
          <w:rFonts w:ascii="Arial" w:hAnsi="Arial" w:cs="Arial"/>
          <w:b/>
          <w:i/>
          <w:color w:val="44546A"/>
          <w:lang w:eastAsia="es-MX"/>
        </w:rPr>
      </w:pPr>
    </w:p>
    <w:p w14:paraId="7BAD7CED"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7" w:name="_Toc22745033"/>
      <w:r w:rsidRPr="00153C1C">
        <w:rPr>
          <w:rFonts w:ascii="Arial" w:hAnsi="Arial" w:cs="Arial"/>
          <w:b/>
          <w:i/>
          <w:color w:val="44546A"/>
          <w:lang w:val="en-US" w:eastAsia="es-MX"/>
        </w:rPr>
        <w:t>Barring of All Incoming Calls</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[BAIC] (2G y 3G)</w:t>
      </w:r>
      <w:bookmarkEnd w:id="5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9C16169" w14:textId="77777777" w:rsidTr="00C41419">
        <w:tc>
          <w:tcPr>
            <w:tcW w:w="2055" w:type="dxa"/>
          </w:tcPr>
          <w:p w14:paraId="499E782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F75155C" w14:textId="723CD71A" w:rsidR="00F70E3C" w:rsidRPr="00153C1C" w:rsidRDefault="00F70E3C" w:rsidP="00C41419">
            <w:pPr>
              <w:spacing w:after="0"/>
              <w:rPr>
                <w:rFonts w:ascii="Arial" w:hAnsi="Arial" w:cs="Arial"/>
                <w:lang w:eastAsia="es-MX"/>
              </w:rPr>
            </w:pPr>
            <w:r w:rsidRPr="00153C1C">
              <w:rPr>
                <w:rFonts w:ascii="Arial" w:hAnsi="Arial" w:cs="Arial"/>
                <w:lang w:eastAsia="es-MX"/>
              </w:rPr>
              <w:t>Que se refleje de manera exitosa la restricción de todas las llamadas salientes</w:t>
            </w:r>
            <w:r w:rsidR="00555E7A">
              <w:rPr>
                <w:rFonts w:ascii="Arial" w:hAnsi="Arial" w:cs="Arial"/>
                <w:lang w:eastAsia="es-MX"/>
              </w:rPr>
              <w:t>.</w:t>
            </w:r>
          </w:p>
        </w:tc>
      </w:tr>
      <w:tr w:rsidR="00F70E3C" w:rsidRPr="00153C1C" w14:paraId="6371C599" w14:textId="77777777" w:rsidTr="00C41419">
        <w:tc>
          <w:tcPr>
            <w:tcW w:w="2055" w:type="dxa"/>
          </w:tcPr>
          <w:p w14:paraId="7AC2BDB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BF483F3" w14:textId="77777777" w:rsidR="00F70E3C" w:rsidRPr="00153C1C" w:rsidRDefault="00F70E3C" w:rsidP="00C41419">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0E76C7F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Activar BAIC desde el Terminal con la SIM CONCESIONARIO</w:t>
            </w:r>
          </w:p>
          <w:p w14:paraId="7DE100A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*35*_PW_#</w:t>
            </w:r>
          </w:p>
          <w:p w14:paraId="3BE3D96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#35*_PW_#</w:t>
            </w:r>
          </w:p>
          <w:p w14:paraId="2F18BF5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_PW_ = PIN de la SIM</w:t>
            </w:r>
          </w:p>
        </w:tc>
      </w:tr>
      <w:tr w:rsidR="00F70E3C" w:rsidRPr="00153C1C" w14:paraId="0A9A58F5" w14:textId="77777777" w:rsidTr="00C41419">
        <w:tc>
          <w:tcPr>
            <w:tcW w:w="2055" w:type="dxa"/>
          </w:tcPr>
          <w:p w14:paraId="1EB6599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498F6D6" w14:textId="0009151C" w:rsidR="00F70E3C" w:rsidRPr="00153C1C" w:rsidRDefault="00F70E3C" w:rsidP="00C41419">
            <w:pPr>
              <w:spacing w:after="0"/>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realizarle una llamada entrante</w:t>
            </w:r>
            <w:r w:rsidR="00555E7A">
              <w:rPr>
                <w:rFonts w:ascii="Arial" w:hAnsi="Arial" w:cs="Arial"/>
                <w:lang w:eastAsia="es-MX"/>
              </w:rPr>
              <w:t>.</w:t>
            </w:r>
          </w:p>
          <w:p w14:paraId="0B4253ED" w14:textId="09BD94ED" w:rsidR="00F70E3C" w:rsidRPr="00153C1C" w:rsidRDefault="00F70E3C" w:rsidP="00C41419">
            <w:pPr>
              <w:spacing w:after="0"/>
              <w:rPr>
                <w:rFonts w:ascii="Arial" w:hAnsi="Arial" w:cs="Arial"/>
                <w:lang w:eastAsia="es-MX"/>
              </w:rPr>
            </w:pPr>
            <w:r w:rsidRPr="00153C1C">
              <w:rPr>
                <w:rFonts w:ascii="Arial" w:hAnsi="Arial" w:cs="Arial"/>
                <w:lang w:eastAsia="es-MX"/>
              </w:rPr>
              <w:t>Llamada entrante deberá ser fallida</w:t>
            </w:r>
            <w:r w:rsidR="00555E7A">
              <w:rPr>
                <w:rFonts w:ascii="Arial" w:hAnsi="Arial" w:cs="Arial"/>
                <w:lang w:eastAsia="es-MX"/>
              </w:rPr>
              <w:t>.</w:t>
            </w:r>
          </w:p>
        </w:tc>
      </w:tr>
      <w:tr w:rsidR="00F70E3C" w:rsidRPr="00153C1C" w14:paraId="59086904" w14:textId="77777777" w:rsidTr="00C41419">
        <w:trPr>
          <w:cantSplit/>
          <w:trHeight w:val="215"/>
        </w:trPr>
        <w:tc>
          <w:tcPr>
            <w:tcW w:w="2055" w:type="dxa"/>
            <w:tcBorders>
              <w:bottom w:val="single" w:sz="4" w:space="0" w:color="auto"/>
            </w:tcBorders>
          </w:tcPr>
          <w:p w14:paraId="5E5368C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0E74F7E"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04E16D45" w14:textId="6F9FE2C6"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entrante sea fallida</w:t>
            </w:r>
            <w:r w:rsidR="00555E7A">
              <w:rPr>
                <w:rFonts w:ascii="Arial" w:eastAsia="Times New Roman" w:hAnsi="Arial" w:cs="Arial"/>
              </w:rPr>
              <w:t>.</w:t>
            </w:r>
          </w:p>
          <w:p w14:paraId="57299109"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70ADDD1C" w14:textId="46C1D419" w:rsidR="00F70E3C" w:rsidRPr="00153C1C" w:rsidRDefault="00F70E3C" w:rsidP="00C41419">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185EB695" w14:textId="77777777" w:rsidTr="00C41419">
        <w:trPr>
          <w:trHeight w:val="287"/>
        </w:trPr>
        <w:tc>
          <w:tcPr>
            <w:tcW w:w="2055" w:type="dxa"/>
          </w:tcPr>
          <w:p w14:paraId="32B1A362"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3D5B3C7" w14:textId="77777777" w:rsidR="00F70E3C" w:rsidRPr="00153C1C" w:rsidRDefault="00F70E3C" w:rsidP="00C41419">
            <w:pPr>
              <w:spacing w:after="0"/>
              <w:rPr>
                <w:rFonts w:ascii="Arial" w:hAnsi="Arial" w:cs="Arial"/>
                <w:lang w:eastAsia="es-MX"/>
              </w:rPr>
            </w:pPr>
          </w:p>
        </w:tc>
      </w:tr>
      <w:tr w:rsidR="00F70E3C" w:rsidRPr="00153C1C" w14:paraId="20B5B498" w14:textId="77777777" w:rsidTr="00C41419">
        <w:tc>
          <w:tcPr>
            <w:tcW w:w="2055" w:type="dxa"/>
          </w:tcPr>
          <w:p w14:paraId="048F2B1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374538B" w14:textId="77777777" w:rsidR="00F70E3C" w:rsidRPr="00153C1C" w:rsidRDefault="00F70E3C" w:rsidP="00C41419">
            <w:pPr>
              <w:spacing w:after="0"/>
              <w:rPr>
                <w:rFonts w:ascii="Arial" w:hAnsi="Arial" w:cs="Arial"/>
                <w:lang w:eastAsia="es-MX"/>
              </w:rPr>
            </w:pPr>
          </w:p>
        </w:tc>
      </w:tr>
      <w:tr w:rsidR="00F70E3C" w:rsidRPr="00153C1C" w14:paraId="4502ADAC" w14:textId="77777777" w:rsidTr="00C41419">
        <w:tc>
          <w:tcPr>
            <w:tcW w:w="4445" w:type="dxa"/>
            <w:gridSpan w:val="2"/>
          </w:tcPr>
          <w:p w14:paraId="75DDEE6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E10C92D"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12CD6FA9" w14:textId="77777777" w:rsidR="00F70E3C" w:rsidRPr="00153C1C" w:rsidRDefault="00F70E3C" w:rsidP="00F70E3C">
      <w:pPr>
        <w:spacing w:after="0"/>
        <w:rPr>
          <w:rFonts w:ascii="Arial" w:hAnsi="Arial" w:cs="Arial"/>
          <w:b/>
          <w:i/>
          <w:lang w:val="en-US" w:eastAsia="es-MX"/>
        </w:rPr>
      </w:pPr>
    </w:p>
    <w:p w14:paraId="6E416781" w14:textId="7BBEC3EC"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8" w:name="_Toc22745034"/>
      <w:r w:rsidRPr="00153C1C">
        <w:rPr>
          <w:rFonts w:ascii="Arial" w:hAnsi="Arial" w:cs="Arial"/>
          <w:b/>
          <w:i/>
          <w:color w:val="44546A"/>
          <w:lang w:val="en-US" w:eastAsia="es-MX"/>
        </w:rPr>
        <w:t>Call Forwarding on Not Reachable (Before IMSI detach, TAKE BATTERY OFF WHILE PHONE IS SWITCH ON).</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[CFNRC] (2G y 3G)</w:t>
      </w:r>
      <w:bookmarkEnd w:id="5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AB839DB" w14:textId="77777777" w:rsidTr="00C41419">
        <w:tc>
          <w:tcPr>
            <w:tcW w:w="2055" w:type="dxa"/>
          </w:tcPr>
          <w:p w14:paraId="5E2CBA2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4EE0810" w14:textId="2EA6C5C9" w:rsidR="00F70E3C" w:rsidRPr="00153C1C" w:rsidRDefault="00F70E3C" w:rsidP="00C41419">
            <w:pPr>
              <w:spacing w:after="0"/>
              <w:rPr>
                <w:rFonts w:ascii="Arial" w:hAnsi="Arial" w:cs="Arial"/>
                <w:lang w:eastAsia="es-MX"/>
              </w:rPr>
            </w:pPr>
            <w:r w:rsidRPr="00153C1C">
              <w:rPr>
                <w:rFonts w:ascii="Arial" w:hAnsi="Arial" w:cs="Arial"/>
                <w:lang w:eastAsia="es-MX"/>
              </w:rPr>
              <w:t>Que se pueda realizar el desvío de la llamada cuando el teléfono no se pueda localizar antes de un IMSI Detach</w:t>
            </w:r>
            <w:r w:rsidR="00555E7A">
              <w:rPr>
                <w:rFonts w:ascii="Arial" w:hAnsi="Arial" w:cs="Arial"/>
                <w:lang w:eastAsia="es-MX"/>
              </w:rPr>
              <w:t>.</w:t>
            </w:r>
          </w:p>
        </w:tc>
      </w:tr>
      <w:tr w:rsidR="00F70E3C" w:rsidRPr="00153C1C" w14:paraId="4B4882E6" w14:textId="77777777" w:rsidTr="00C41419">
        <w:tc>
          <w:tcPr>
            <w:tcW w:w="2055" w:type="dxa"/>
          </w:tcPr>
          <w:p w14:paraId="3890841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B273D2C" w14:textId="77777777" w:rsidR="00F70E3C" w:rsidRPr="00153C1C" w:rsidRDefault="00F70E3C" w:rsidP="00C41419">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4B626EEA"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Activar CFNRc desde el Terminal con la SIM CONCESIONARIO</w:t>
            </w:r>
          </w:p>
          <w:p w14:paraId="1A45EE1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Agregar Número de Desvío: _____________________</w:t>
            </w:r>
          </w:p>
          <w:p w14:paraId="07CC7F9E"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Agregar Número que llamará a la SIM con desvío; ___________________</w:t>
            </w:r>
          </w:p>
        </w:tc>
      </w:tr>
      <w:tr w:rsidR="00F70E3C" w:rsidRPr="00153C1C" w14:paraId="256525BF" w14:textId="77777777" w:rsidTr="00C41419">
        <w:tc>
          <w:tcPr>
            <w:tcW w:w="2055" w:type="dxa"/>
          </w:tcPr>
          <w:p w14:paraId="37D29BB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25AD172C" w14:textId="77777777" w:rsidR="00F70E3C" w:rsidRPr="00153C1C" w:rsidRDefault="00F70E3C" w:rsidP="00C41419">
            <w:pPr>
              <w:spacing w:after="0"/>
              <w:rPr>
                <w:rFonts w:ascii="Arial" w:hAnsi="Arial" w:cs="Arial"/>
                <w:lang w:eastAsia="es-MX"/>
              </w:rPr>
            </w:pPr>
            <w:r w:rsidRPr="00153C1C">
              <w:rPr>
                <w:rFonts w:ascii="Arial" w:hAnsi="Arial" w:cs="Arial"/>
                <w:lang w:eastAsia="es-MX"/>
              </w:rPr>
              <w:t>Retirar la batería del terminal con la SIM CONCESIONARIO justo antes de realizarle la llamada.</w:t>
            </w:r>
          </w:p>
          <w:p w14:paraId="7C5EBC56" w14:textId="40310288" w:rsidR="00F70E3C" w:rsidRPr="00153C1C" w:rsidRDefault="00F70E3C" w:rsidP="00C41419">
            <w:pPr>
              <w:spacing w:after="0"/>
              <w:rPr>
                <w:rFonts w:ascii="Arial" w:hAnsi="Arial" w:cs="Arial"/>
                <w:lang w:eastAsia="es-MX"/>
              </w:rPr>
            </w:pPr>
            <w:r w:rsidRPr="00153C1C">
              <w:rPr>
                <w:rFonts w:ascii="Arial" w:hAnsi="Arial" w:cs="Arial"/>
                <w:lang w:eastAsia="es-MX"/>
              </w:rPr>
              <w:t>Cuando no pueda ser enlazado entrará el CFNRc al número agregado</w:t>
            </w:r>
            <w:r w:rsidR="00555E7A">
              <w:rPr>
                <w:rFonts w:ascii="Arial" w:hAnsi="Arial" w:cs="Arial"/>
                <w:lang w:eastAsia="es-MX"/>
              </w:rPr>
              <w:t>.</w:t>
            </w:r>
          </w:p>
          <w:p w14:paraId="596C28C6" w14:textId="6406DF43" w:rsidR="00F70E3C" w:rsidRPr="00153C1C" w:rsidRDefault="00F70E3C" w:rsidP="00C41419">
            <w:pPr>
              <w:spacing w:after="0"/>
              <w:rPr>
                <w:rFonts w:ascii="Arial" w:hAnsi="Arial" w:cs="Arial"/>
                <w:lang w:eastAsia="es-MX"/>
              </w:rPr>
            </w:pPr>
            <w:r w:rsidRPr="00153C1C">
              <w:rPr>
                <w:rFonts w:ascii="Arial" w:hAnsi="Arial" w:cs="Arial"/>
                <w:lang w:eastAsia="es-MX"/>
              </w:rPr>
              <w:t>Se deberá conectar la llamada al número agregado como CFNRc</w:t>
            </w:r>
            <w:r w:rsidR="00555E7A">
              <w:rPr>
                <w:rFonts w:ascii="Arial" w:hAnsi="Arial" w:cs="Arial"/>
                <w:lang w:eastAsia="es-MX"/>
              </w:rPr>
              <w:t>.</w:t>
            </w:r>
          </w:p>
        </w:tc>
      </w:tr>
      <w:tr w:rsidR="00F70E3C" w:rsidRPr="00153C1C" w14:paraId="6B2AA1E8" w14:textId="77777777" w:rsidTr="00C41419">
        <w:trPr>
          <w:cantSplit/>
          <w:trHeight w:val="215"/>
        </w:trPr>
        <w:tc>
          <w:tcPr>
            <w:tcW w:w="2055" w:type="dxa"/>
            <w:tcBorders>
              <w:bottom w:val="single" w:sz="4" w:space="0" w:color="auto"/>
            </w:tcBorders>
          </w:tcPr>
          <w:p w14:paraId="3465E6D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4562A90"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38ABA955" w14:textId="00052234"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CFNRc</w:t>
            </w:r>
            <w:r w:rsidR="00555E7A">
              <w:rPr>
                <w:rFonts w:ascii="Arial" w:eastAsia="Times New Roman" w:hAnsi="Arial" w:cs="Arial"/>
              </w:rPr>
              <w:t>.</w:t>
            </w:r>
          </w:p>
          <w:p w14:paraId="2C8C059C"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12C00273" w14:textId="4D575FAE"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0B999E01" w14:textId="77777777" w:rsidTr="00C41419">
        <w:trPr>
          <w:trHeight w:val="287"/>
        </w:trPr>
        <w:tc>
          <w:tcPr>
            <w:tcW w:w="2055" w:type="dxa"/>
          </w:tcPr>
          <w:p w14:paraId="5D9240F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ED2E4A0" w14:textId="77777777" w:rsidR="00F70E3C" w:rsidRPr="00153C1C" w:rsidRDefault="00F70E3C" w:rsidP="00C41419">
            <w:pPr>
              <w:spacing w:after="0"/>
              <w:rPr>
                <w:rFonts w:ascii="Arial" w:hAnsi="Arial" w:cs="Arial"/>
                <w:lang w:eastAsia="es-MX"/>
              </w:rPr>
            </w:pPr>
          </w:p>
        </w:tc>
      </w:tr>
      <w:tr w:rsidR="00F70E3C" w:rsidRPr="00153C1C" w14:paraId="6955D074" w14:textId="77777777" w:rsidTr="00C41419">
        <w:tc>
          <w:tcPr>
            <w:tcW w:w="2055" w:type="dxa"/>
          </w:tcPr>
          <w:p w14:paraId="1F4F319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C2EC55A" w14:textId="77777777" w:rsidR="00F70E3C" w:rsidRPr="00153C1C" w:rsidRDefault="00F70E3C" w:rsidP="00C41419">
            <w:pPr>
              <w:spacing w:after="0"/>
              <w:rPr>
                <w:rFonts w:ascii="Arial" w:hAnsi="Arial" w:cs="Arial"/>
                <w:lang w:eastAsia="es-MX"/>
              </w:rPr>
            </w:pPr>
          </w:p>
        </w:tc>
      </w:tr>
      <w:tr w:rsidR="00F70E3C" w:rsidRPr="00153C1C" w14:paraId="4BD84AD3" w14:textId="77777777" w:rsidTr="00C41419">
        <w:tc>
          <w:tcPr>
            <w:tcW w:w="4445" w:type="dxa"/>
            <w:gridSpan w:val="2"/>
          </w:tcPr>
          <w:p w14:paraId="1C2AEC47"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5B7161E"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43BB56E5" w14:textId="77777777" w:rsidR="00F70E3C" w:rsidRPr="00153C1C" w:rsidRDefault="00F70E3C" w:rsidP="00F70E3C">
      <w:pPr>
        <w:spacing w:after="0"/>
        <w:rPr>
          <w:rFonts w:ascii="Arial" w:hAnsi="Arial" w:cs="Arial"/>
          <w:b/>
          <w:i/>
          <w:color w:val="44546A"/>
          <w:lang w:eastAsia="es-MX"/>
        </w:rPr>
      </w:pPr>
    </w:p>
    <w:p w14:paraId="05016BA8" w14:textId="67CA4176"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9" w:name="_Toc22745035"/>
      <w:r w:rsidRPr="00153C1C">
        <w:rPr>
          <w:rFonts w:ascii="Arial" w:hAnsi="Arial" w:cs="Arial"/>
          <w:b/>
          <w:i/>
          <w:color w:val="44546A"/>
          <w:lang w:val="en-US" w:eastAsia="es-MX"/>
        </w:rPr>
        <w:t>Call Forwarding on Not Reachable</w:t>
      </w:r>
      <w:r w:rsidRPr="00153C1C" w:rsidDel="00AC7A55">
        <w:rPr>
          <w:rFonts w:ascii="Arial" w:hAnsi="Arial" w:cs="Arial"/>
          <w:b/>
          <w:i/>
          <w:color w:val="44546A"/>
          <w:lang w:val="en-US" w:eastAsia="es-MX"/>
        </w:rPr>
        <w:t xml:space="preserve"> </w:t>
      </w:r>
      <w:r w:rsidRPr="00153C1C">
        <w:rPr>
          <w:rFonts w:ascii="Arial" w:hAnsi="Arial" w:cs="Arial"/>
          <w:b/>
          <w:i/>
          <w:color w:val="44546A"/>
          <w:lang w:val="en-US" w:eastAsia="es-MX"/>
        </w:rPr>
        <w:t>(after IMSI detach SWITCH THE PHONE OFF).</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[CFNRc] (2G y 3G)</w:t>
      </w:r>
      <w:bookmarkEnd w:id="5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E497FDA" w14:textId="77777777" w:rsidTr="00C41419">
        <w:tc>
          <w:tcPr>
            <w:tcW w:w="2055" w:type="dxa"/>
          </w:tcPr>
          <w:p w14:paraId="228BC50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7136654" w14:textId="231BD866" w:rsidR="00F70E3C" w:rsidRPr="00153C1C" w:rsidRDefault="00F70E3C" w:rsidP="00C41419">
            <w:pPr>
              <w:spacing w:after="0"/>
              <w:rPr>
                <w:rFonts w:ascii="Arial" w:hAnsi="Arial" w:cs="Arial"/>
                <w:lang w:eastAsia="es-MX"/>
              </w:rPr>
            </w:pPr>
            <w:r w:rsidRPr="00153C1C">
              <w:rPr>
                <w:rFonts w:ascii="Arial" w:hAnsi="Arial" w:cs="Arial"/>
                <w:lang w:eastAsia="es-MX"/>
              </w:rPr>
              <w:t>Que se pueda realizar el desvío de la llamada cuando el teléfono no se pueda localizar después de un IMSI Detach</w:t>
            </w:r>
            <w:r w:rsidR="00555E7A">
              <w:rPr>
                <w:rFonts w:ascii="Arial" w:hAnsi="Arial" w:cs="Arial"/>
                <w:lang w:eastAsia="es-MX"/>
              </w:rPr>
              <w:t>.</w:t>
            </w:r>
          </w:p>
        </w:tc>
      </w:tr>
      <w:tr w:rsidR="00F70E3C" w:rsidRPr="00153C1C" w14:paraId="7BD200F5" w14:textId="77777777" w:rsidTr="00C41419">
        <w:tc>
          <w:tcPr>
            <w:tcW w:w="2055" w:type="dxa"/>
          </w:tcPr>
          <w:p w14:paraId="14BAB82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A373749" w14:textId="69203630"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1350CF2D"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Activar CFNRc desde el Terminal con la SIM CONCESIONARIO</w:t>
            </w:r>
          </w:p>
          <w:p w14:paraId="1E28BB28"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Agregar Número de Desvío: _____________________</w:t>
            </w:r>
          </w:p>
          <w:p w14:paraId="1BA09DCA" w14:textId="212D993F" w:rsidR="00F70E3C" w:rsidRPr="00153C1C" w:rsidRDefault="00F70E3C" w:rsidP="00C41419">
            <w:pPr>
              <w:spacing w:after="0"/>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797ABB34" w14:textId="77777777" w:rsidTr="00C41419">
        <w:tc>
          <w:tcPr>
            <w:tcW w:w="2055" w:type="dxa"/>
          </w:tcPr>
          <w:p w14:paraId="427BA82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CEE7813"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Apagar normalmente el terminal con la SIM CONCESIONARIO justo antes de realizarle la llamada.</w:t>
            </w:r>
          </w:p>
          <w:p w14:paraId="03812236" w14:textId="18D9263F" w:rsidR="00F70E3C" w:rsidRPr="00153C1C" w:rsidRDefault="00F70E3C" w:rsidP="00C41419">
            <w:pPr>
              <w:spacing w:after="0"/>
              <w:rPr>
                <w:rFonts w:ascii="Arial" w:hAnsi="Arial" w:cs="Arial"/>
                <w:lang w:eastAsia="es-MX"/>
              </w:rPr>
            </w:pPr>
            <w:r w:rsidRPr="00153C1C">
              <w:rPr>
                <w:rFonts w:ascii="Arial" w:hAnsi="Arial" w:cs="Arial"/>
                <w:lang w:eastAsia="es-MX"/>
              </w:rPr>
              <w:t>Cuando no pueda ser enlazado entrará el CFNRc al número agregado</w:t>
            </w:r>
            <w:r w:rsidR="00555E7A">
              <w:rPr>
                <w:rFonts w:ascii="Arial" w:hAnsi="Arial" w:cs="Arial"/>
                <w:lang w:eastAsia="es-MX"/>
              </w:rPr>
              <w:t>.</w:t>
            </w:r>
          </w:p>
          <w:p w14:paraId="0C0A12AA" w14:textId="607905D0" w:rsidR="00F70E3C" w:rsidRPr="00153C1C" w:rsidRDefault="00F70E3C" w:rsidP="00C41419">
            <w:pPr>
              <w:spacing w:after="0"/>
              <w:rPr>
                <w:rFonts w:ascii="Arial" w:hAnsi="Arial" w:cs="Arial"/>
                <w:lang w:eastAsia="es-MX"/>
              </w:rPr>
            </w:pPr>
            <w:r w:rsidRPr="00153C1C">
              <w:rPr>
                <w:rFonts w:ascii="Arial" w:hAnsi="Arial" w:cs="Arial"/>
                <w:lang w:eastAsia="es-MX"/>
              </w:rPr>
              <w:t>Se deberá conectar la llamada al número agregado como CFNRc</w:t>
            </w:r>
            <w:r w:rsidR="00555E7A">
              <w:rPr>
                <w:rFonts w:ascii="Arial" w:hAnsi="Arial" w:cs="Arial"/>
                <w:lang w:eastAsia="es-MX"/>
              </w:rPr>
              <w:t>.</w:t>
            </w:r>
          </w:p>
        </w:tc>
      </w:tr>
      <w:tr w:rsidR="00F70E3C" w:rsidRPr="00153C1C" w14:paraId="45149CDD" w14:textId="77777777" w:rsidTr="00C41419">
        <w:trPr>
          <w:cantSplit/>
          <w:trHeight w:val="215"/>
        </w:trPr>
        <w:tc>
          <w:tcPr>
            <w:tcW w:w="2055" w:type="dxa"/>
            <w:tcBorders>
              <w:bottom w:val="single" w:sz="4" w:space="0" w:color="auto"/>
            </w:tcBorders>
          </w:tcPr>
          <w:p w14:paraId="746CA39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6CDA344"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19FD2A78" w14:textId="274EA472"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CFNRc</w:t>
            </w:r>
            <w:r w:rsidR="00555E7A">
              <w:rPr>
                <w:rFonts w:ascii="Arial" w:eastAsia="Times New Roman" w:hAnsi="Arial" w:cs="Arial"/>
              </w:rPr>
              <w:t>.</w:t>
            </w:r>
          </w:p>
          <w:p w14:paraId="2052EB01"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280E3BB0" w14:textId="0A70D98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370F2F3F" w14:textId="77777777" w:rsidTr="00C41419">
        <w:trPr>
          <w:trHeight w:val="287"/>
        </w:trPr>
        <w:tc>
          <w:tcPr>
            <w:tcW w:w="2055" w:type="dxa"/>
          </w:tcPr>
          <w:p w14:paraId="42D2A08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5653782" w14:textId="77777777" w:rsidR="00F70E3C" w:rsidRPr="00153C1C" w:rsidRDefault="00F70E3C" w:rsidP="00C41419">
            <w:pPr>
              <w:spacing w:after="0"/>
              <w:rPr>
                <w:rFonts w:ascii="Arial" w:hAnsi="Arial" w:cs="Arial"/>
                <w:lang w:eastAsia="es-MX"/>
              </w:rPr>
            </w:pPr>
          </w:p>
        </w:tc>
      </w:tr>
      <w:tr w:rsidR="00F70E3C" w:rsidRPr="00153C1C" w14:paraId="0578DB20" w14:textId="77777777" w:rsidTr="00C41419">
        <w:tc>
          <w:tcPr>
            <w:tcW w:w="2055" w:type="dxa"/>
          </w:tcPr>
          <w:p w14:paraId="5C94667E"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42CCB1C" w14:textId="77777777" w:rsidR="00F70E3C" w:rsidRPr="00153C1C" w:rsidRDefault="00F70E3C" w:rsidP="00C41419">
            <w:pPr>
              <w:spacing w:after="0"/>
              <w:rPr>
                <w:rFonts w:ascii="Arial" w:hAnsi="Arial" w:cs="Arial"/>
                <w:lang w:eastAsia="es-MX"/>
              </w:rPr>
            </w:pPr>
          </w:p>
        </w:tc>
      </w:tr>
      <w:tr w:rsidR="00F70E3C" w:rsidRPr="00153C1C" w14:paraId="0CB3E642" w14:textId="77777777" w:rsidTr="00C41419">
        <w:tc>
          <w:tcPr>
            <w:tcW w:w="4445" w:type="dxa"/>
            <w:gridSpan w:val="2"/>
          </w:tcPr>
          <w:p w14:paraId="087B07F6"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2ED17B8"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6C95218E" w14:textId="77777777" w:rsidR="00F70E3C" w:rsidRPr="00153C1C" w:rsidRDefault="00F70E3C" w:rsidP="00F70E3C">
      <w:pPr>
        <w:spacing w:after="0"/>
        <w:rPr>
          <w:rFonts w:ascii="Arial" w:hAnsi="Arial" w:cs="Arial"/>
          <w:b/>
          <w:i/>
          <w:lang w:val="en-US" w:eastAsia="es-MX"/>
        </w:rPr>
      </w:pPr>
    </w:p>
    <w:p w14:paraId="30352B8A"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0" w:name="_Toc22745036"/>
      <w:r w:rsidRPr="00153C1C">
        <w:rPr>
          <w:rFonts w:ascii="Arial" w:hAnsi="Arial" w:cs="Arial"/>
          <w:b/>
          <w:i/>
          <w:color w:val="44546A"/>
          <w:lang w:val="en-US" w:eastAsia="es-MX"/>
        </w:rPr>
        <w:t>Call Forwarding on Busy [CFB] (2G y 3G)</w:t>
      </w:r>
      <w:bookmarkEnd w:id="6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48AA300" w14:textId="77777777" w:rsidTr="00C41419">
        <w:tc>
          <w:tcPr>
            <w:tcW w:w="2055" w:type="dxa"/>
          </w:tcPr>
          <w:p w14:paraId="02D416C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Objetivo</w:t>
            </w:r>
          </w:p>
        </w:tc>
        <w:tc>
          <w:tcPr>
            <w:tcW w:w="6835" w:type="dxa"/>
            <w:gridSpan w:val="2"/>
          </w:tcPr>
          <w:p w14:paraId="1D7B0C11" w14:textId="2EDDBE5F" w:rsidR="00F70E3C" w:rsidRPr="00153C1C" w:rsidRDefault="00F70E3C" w:rsidP="00C41419">
            <w:pPr>
              <w:spacing w:after="0"/>
              <w:rPr>
                <w:rFonts w:ascii="Arial" w:hAnsi="Arial" w:cs="Arial"/>
                <w:lang w:eastAsia="es-MX"/>
              </w:rPr>
            </w:pPr>
            <w:r w:rsidRPr="00153C1C">
              <w:rPr>
                <w:rFonts w:ascii="Arial" w:hAnsi="Arial" w:cs="Arial"/>
                <w:lang w:eastAsia="es-MX"/>
              </w:rPr>
              <w:t xml:space="preserve">Que se pueda realizar el desvío de la llamada cuando el </w:t>
            </w:r>
            <w:r w:rsidR="00B00AA5">
              <w:rPr>
                <w:rFonts w:ascii="Arial" w:hAnsi="Arial" w:cs="Arial"/>
                <w:lang w:eastAsia="es-MX"/>
              </w:rPr>
              <w:t xml:space="preserve">terminal </w:t>
            </w:r>
            <w:r w:rsidRPr="00153C1C">
              <w:rPr>
                <w:rFonts w:ascii="Arial" w:hAnsi="Arial" w:cs="Arial"/>
                <w:lang w:eastAsia="es-MX"/>
              </w:rPr>
              <w:t>se encuentre ocupado</w:t>
            </w:r>
            <w:r w:rsidR="00B00AA5">
              <w:rPr>
                <w:rFonts w:ascii="Arial" w:hAnsi="Arial" w:cs="Arial"/>
                <w:lang w:eastAsia="es-MX"/>
              </w:rPr>
              <w:t>.</w:t>
            </w:r>
          </w:p>
        </w:tc>
      </w:tr>
      <w:tr w:rsidR="00F70E3C" w:rsidRPr="00153C1C" w14:paraId="2E2AB6F8" w14:textId="77777777" w:rsidTr="00C41419">
        <w:tc>
          <w:tcPr>
            <w:tcW w:w="2055" w:type="dxa"/>
          </w:tcPr>
          <w:p w14:paraId="259BF1A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A930F93" w14:textId="0BA763C6"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26C96E2B"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Activar CFB desde el Terminal con la SIM CONCESIONARIO</w:t>
            </w:r>
          </w:p>
          <w:p w14:paraId="18943374" w14:textId="77777777" w:rsidR="00F70E3C" w:rsidRPr="00153C1C" w:rsidRDefault="00F70E3C" w:rsidP="00C41419">
            <w:pPr>
              <w:spacing w:after="0"/>
              <w:rPr>
                <w:rFonts w:ascii="Arial" w:hAnsi="Arial" w:cs="Arial"/>
                <w:lang w:eastAsia="es-MX"/>
              </w:rPr>
            </w:pPr>
            <w:r w:rsidRPr="00153C1C">
              <w:rPr>
                <w:rFonts w:ascii="Arial" w:hAnsi="Arial" w:cs="Arial"/>
                <w:lang w:eastAsia="es-MX"/>
              </w:rPr>
              <w:t>Agregar Número de Desvío: _____________________</w:t>
            </w:r>
          </w:p>
          <w:p w14:paraId="088695BA" w14:textId="0BDD1443" w:rsidR="00F70E3C" w:rsidRPr="00153C1C" w:rsidRDefault="00F70E3C" w:rsidP="00C41419">
            <w:pPr>
              <w:spacing w:after="0"/>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6ADC8555" w14:textId="77777777" w:rsidTr="00C41419">
        <w:tc>
          <w:tcPr>
            <w:tcW w:w="2055" w:type="dxa"/>
          </w:tcPr>
          <w:p w14:paraId="37BA1CF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9F6E807" w14:textId="0E6B17B2" w:rsidR="00F70E3C" w:rsidRPr="00153C1C" w:rsidRDefault="00F70E3C" w:rsidP="00C41419">
            <w:pPr>
              <w:spacing w:after="0"/>
              <w:rPr>
                <w:rFonts w:ascii="Arial" w:hAnsi="Arial" w:cs="Arial"/>
                <w:lang w:eastAsia="es-MX"/>
              </w:rPr>
            </w:pPr>
            <w:r w:rsidRPr="00153C1C">
              <w:rPr>
                <w:rFonts w:ascii="Arial" w:hAnsi="Arial" w:cs="Arial"/>
                <w:lang w:eastAsia="es-MX"/>
              </w:rPr>
              <w:t>Mantener una llamada activa en el terminal con la SIM</w:t>
            </w:r>
            <w:r w:rsidR="00555E7A">
              <w:rPr>
                <w:rFonts w:ascii="Arial" w:hAnsi="Arial" w:cs="Arial"/>
                <w:lang w:eastAsia="es-MX"/>
              </w:rPr>
              <w:t>.</w:t>
            </w:r>
            <w:r w:rsidRPr="00153C1C">
              <w:rPr>
                <w:rFonts w:ascii="Arial" w:hAnsi="Arial" w:cs="Arial"/>
                <w:lang w:eastAsia="es-MX"/>
              </w:rPr>
              <w:t xml:space="preserve"> CONCESIONARIO y al mismo tiempo realizarle una llamada.</w:t>
            </w:r>
          </w:p>
          <w:p w14:paraId="103057BF" w14:textId="5C15BE59" w:rsidR="00F70E3C" w:rsidRPr="00153C1C" w:rsidRDefault="00F70E3C" w:rsidP="00C41419">
            <w:pPr>
              <w:spacing w:after="0"/>
              <w:rPr>
                <w:rFonts w:ascii="Arial" w:hAnsi="Arial" w:cs="Arial"/>
                <w:lang w:eastAsia="es-MX"/>
              </w:rPr>
            </w:pPr>
            <w:r w:rsidRPr="00153C1C">
              <w:rPr>
                <w:rFonts w:ascii="Arial" w:hAnsi="Arial" w:cs="Arial"/>
                <w:lang w:eastAsia="es-MX"/>
              </w:rPr>
              <w:t>Cuando se intente enlazar la llamada entrará el CFB</w:t>
            </w:r>
            <w:r w:rsidR="00555E7A">
              <w:rPr>
                <w:rFonts w:ascii="Arial" w:hAnsi="Arial" w:cs="Arial"/>
                <w:lang w:eastAsia="es-MX"/>
              </w:rPr>
              <w:t>.</w:t>
            </w:r>
          </w:p>
          <w:p w14:paraId="29A2EFF6" w14:textId="12254FE8" w:rsidR="00F70E3C" w:rsidRPr="00153C1C" w:rsidRDefault="00F70E3C" w:rsidP="00C41419">
            <w:pPr>
              <w:spacing w:after="0"/>
              <w:rPr>
                <w:rFonts w:ascii="Arial" w:hAnsi="Arial" w:cs="Arial"/>
                <w:lang w:eastAsia="es-MX"/>
              </w:rPr>
            </w:pPr>
            <w:r w:rsidRPr="00153C1C">
              <w:rPr>
                <w:rFonts w:ascii="Arial" w:hAnsi="Arial" w:cs="Arial"/>
                <w:lang w:eastAsia="es-MX"/>
              </w:rPr>
              <w:t>Se deberá conectar la llamada al número agregado como CFB</w:t>
            </w:r>
            <w:r w:rsidR="00555E7A">
              <w:rPr>
                <w:rFonts w:ascii="Arial" w:hAnsi="Arial" w:cs="Arial"/>
                <w:lang w:eastAsia="es-MX"/>
              </w:rPr>
              <w:t>.</w:t>
            </w:r>
          </w:p>
        </w:tc>
      </w:tr>
      <w:tr w:rsidR="00F70E3C" w:rsidRPr="00153C1C" w14:paraId="1B8CA4C1" w14:textId="77777777" w:rsidTr="00C41419">
        <w:trPr>
          <w:cantSplit/>
          <w:trHeight w:val="215"/>
        </w:trPr>
        <w:tc>
          <w:tcPr>
            <w:tcW w:w="2055" w:type="dxa"/>
            <w:tcBorders>
              <w:bottom w:val="single" w:sz="4" w:space="0" w:color="auto"/>
            </w:tcBorders>
          </w:tcPr>
          <w:p w14:paraId="28F40D5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5B04EAB"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47C6D953" w14:textId="3CAE7743"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CFB</w:t>
            </w:r>
            <w:r w:rsidR="00555E7A">
              <w:rPr>
                <w:rFonts w:ascii="Arial" w:eastAsia="Times New Roman" w:hAnsi="Arial" w:cs="Arial"/>
              </w:rPr>
              <w:t>.</w:t>
            </w:r>
          </w:p>
          <w:p w14:paraId="328C31E0"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4762275B" w14:textId="63A6526D"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63250AA6" w14:textId="77777777" w:rsidTr="00C41419">
        <w:trPr>
          <w:trHeight w:val="287"/>
        </w:trPr>
        <w:tc>
          <w:tcPr>
            <w:tcW w:w="2055" w:type="dxa"/>
          </w:tcPr>
          <w:p w14:paraId="7D9939A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A45CF0C" w14:textId="77777777" w:rsidR="00F70E3C" w:rsidRPr="00153C1C" w:rsidRDefault="00F70E3C" w:rsidP="00C41419">
            <w:pPr>
              <w:spacing w:after="0"/>
              <w:rPr>
                <w:rFonts w:ascii="Arial" w:hAnsi="Arial" w:cs="Arial"/>
                <w:lang w:eastAsia="es-MX"/>
              </w:rPr>
            </w:pPr>
          </w:p>
        </w:tc>
      </w:tr>
      <w:tr w:rsidR="00F70E3C" w:rsidRPr="00153C1C" w14:paraId="67A38150" w14:textId="77777777" w:rsidTr="00C41419">
        <w:tc>
          <w:tcPr>
            <w:tcW w:w="2055" w:type="dxa"/>
          </w:tcPr>
          <w:p w14:paraId="1F1675EC"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BB69CA0" w14:textId="77777777" w:rsidR="00F70E3C" w:rsidRPr="00153C1C" w:rsidRDefault="00F70E3C" w:rsidP="00C41419">
            <w:pPr>
              <w:spacing w:after="0"/>
              <w:rPr>
                <w:rFonts w:ascii="Arial" w:hAnsi="Arial" w:cs="Arial"/>
                <w:lang w:eastAsia="es-MX"/>
              </w:rPr>
            </w:pPr>
          </w:p>
        </w:tc>
      </w:tr>
      <w:tr w:rsidR="00F70E3C" w:rsidRPr="00153C1C" w14:paraId="604A5713" w14:textId="77777777" w:rsidTr="00C41419">
        <w:tc>
          <w:tcPr>
            <w:tcW w:w="4445" w:type="dxa"/>
            <w:gridSpan w:val="2"/>
          </w:tcPr>
          <w:p w14:paraId="06A4B614"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7E9D2D6"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1EFB4D25" w14:textId="77777777" w:rsidR="00F70E3C" w:rsidRPr="00153C1C" w:rsidRDefault="00F70E3C" w:rsidP="00F70E3C">
      <w:pPr>
        <w:spacing w:after="0"/>
        <w:rPr>
          <w:rFonts w:ascii="Arial" w:hAnsi="Arial" w:cs="Arial"/>
          <w:b/>
          <w:i/>
          <w:lang w:val="en-US" w:eastAsia="es-MX"/>
        </w:rPr>
      </w:pPr>
    </w:p>
    <w:p w14:paraId="29CB44BB" w14:textId="47ABE95A"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1" w:name="_Toc22745037"/>
      <w:r w:rsidRPr="00153C1C">
        <w:rPr>
          <w:rFonts w:ascii="Arial" w:hAnsi="Arial" w:cs="Arial"/>
          <w:b/>
          <w:i/>
          <w:color w:val="44546A"/>
          <w:lang w:val="en-US" w:eastAsia="es-MX"/>
        </w:rPr>
        <w:t>Call Forward on Not Reply [CFNRy] (2G y 3G)</w:t>
      </w:r>
      <w:bookmarkEnd w:id="6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97F7DDD" w14:textId="77777777" w:rsidTr="00C41419">
        <w:tc>
          <w:tcPr>
            <w:tcW w:w="2055" w:type="dxa"/>
          </w:tcPr>
          <w:p w14:paraId="76188DE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709AEB1" w14:textId="3B5F0856" w:rsidR="00F70E3C" w:rsidRPr="00153C1C" w:rsidRDefault="00F70E3C" w:rsidP="00C41419">
            <w:pPr>
              <w:spacing w:after="0"/>
              <w:rPr>
                <w:rFonts w:ascii="Arial" w:hAnsi="Arial" w:cs="Arial"/>
                <w:lang w:eastAsia="es-MX"/>
              </w:rPr>
            </w:pPr>
            <w:r w:rsidRPr="00153C1C">
              <w:rPr>
                <w:rFonts w:ascii="Arial" w:hAnsi="Arial" w:cs="Arial"/>
                <w:lang w:eastAsia="es-MX"/>
              </w:rPr>
              <w:t xml:space="preserve">Que se pueda realizar el desvío de la llamada cuando el </w:t>
            </w:r>
            <w:r w:rsidR="00B00AA5">
              <w:rPr>
                <w:rFonts w:ascii="Arial" w:hAnsi="Arial" w:cs="Arial"/>
                <w:lang w:eastAsia="es-MX"/>
              </w:rPr>
              <w:t xml:space="preserve">terminal </w:t>
            </w:r>
            <w:r w:rsidRPr="00153C1C">
              <w:rPr>
                <w:rFonts w:ascii="Arial" w:hAnsi="Arial" w:cs="Arial"/>
                <w:lang w:eastAsia="es-MX"/>
              </w:rPr>
              <w:t xml:space="preserve"> no responda</w:t>
            </w:r>
            <w:r w:rsidR="00B00AA5">
              <w:rPr>
                <w:rFonts w:ascii="Arial" w:hAnsi="Arial" w:cs="Arial"/>
                <w:lang w:eastAsia="es-MX"/>
              </w:rPr>
              <w:t>.</w:t>
            </w:r>
          </w:p>
        </w:tc>
      </w:tr>
      <w:tr w:rsidR="00F70E3C" w:rsidRPr="00153C1C" w14:paraId="61030FEB" w14:textId="77777777" w:rsidTr="00C41419">
        <w:tc>
          <w:tcPr>
            <w:tcW w:w="2055" w:type="dxa"/>
          </w:tcPr>
          <w:p w14:paraId="6B0C5EA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497FE90" w14:textId="4B68A44D"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660DC8A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Activar CFNRy desde el Terminal con la SIM CONCESIONARIO</w:t>
            </w:r>
          </w:p>
          <w:p w14:paraId="39D8AA68"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Agregar Número de Desvío: _____________________</w:t>
            </w:r>
          </w:p>
          <w:p w14:paraId="480E2089" w14:textId="47CF9559" w:rsidR="00F70E3C" w:rsidRPr="00153C1C" w:rsidRDefault="00F70E3C" w:rsidP="00F3736E">
            <w:pPr>
              <w:spacing w:after="0"/>
              <w:jc w:val="both"/>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10F44DFC" w14:textId="77777777" w:rsidTr="00C41419">
        <w:tc>
          <w:tcPr>
            <w:tcW w:w="2055" w:type="dxa"/>
          </w:tcPr>
          <w:p w14:paraId="4D8696A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F4DFD7A" w14:textId="77777777" w:rsidR="00F70E3C" w:rsidRPr="00153C1C" w:rsidRDefault="00F70E3C" w:rsidP="00B00AA5">
            <w:pPr>
              <w:spacing w:after="0"/>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2E01FA60" w14:textId="74DC9587" w:rsidR="00F70E3C" w:rsidRPr="00153C1C" w:rsidRDefault="00F70E3C" w:rsidP="00B00AA5">
            <w:pPr>
              <w:spacing w:after="0"/>
              <w:rPr>
                <w:rFonts w:ascii="Arial" w:hAnsi="Arial" w:cs="Arial"/>
                <w:lang w:eastAsia="es-MX"/>
              </w:rPr>
            </w:pPr>
            <w:r w:rsidRPr="00153C1C">
              <w:rPr>
                <w:rFonts w:ascii="Arial" w:hAnsi="Arial" w:cs="Arial"/>
                <w:lang w:eastAsia="es-MX"/>
              </w:rPr>
              <w:t>Cuando alerte la llamada que se le hace al terminal con la SIM CONCESIONARIO no se responderá</w:t>
            </w:r>
            <w:r w:rsidR="00555E7A">
              <w:rPr>
                <w:rFonts w:ascii="Arial" w:hAnsi="Arial" w:cs="Arial"/>
                <w:lang w:eastAsia="es-MX"/>
              </w:rPr>
              <w:t>.</w:t>
            </w:r>
          </w:p>
          <w:p w14:paraId="1CEF128A" w14:textId="77777777" w:rsidR="00F70E3C" w:rsidRPr="00153C1C" w:rsidRDefault="00F70E3C" w:rsidP="00B00AA5">
            <w:pPr>
              <w:spacing w:after="0"/>
              <w:rPr>
                <w:rFonts w:ascii="Arial" w:hAnsi="Arial" w:cs="Arial"/>
                <w:lang w:eastAsia="es-MX"/>
              </w:rPr>
            </w:pPr>
            <w:r w:rsidRPr="00153C1C">
              <w:rPr>
                <w:rFonts w:ascii="Arial" w:hAnsi="Arial" w:cs="Arial"/>
                <w:lang w:eastAsia="es-MX"/>
              </w:rPr>
              <w:t>En el tiempo determinado para desvía sin contestar entrará el CFNRy</w:t>
            </w:r>
          </w:p>
          <w:p w14:paraId="1AA6ED8F" w14:textId="77777777" w:rsidR="00F70E3C" w:rsidRPr="00153C1C" w:rsidRDefault="00F70E3C" w:rsidP="00B00AA5">
            <w:pPr>
              <w:spacing w:after="0"/>
              <w:rPr>
                <w:rFonts w:ascii="Arial" w:hAnsi="Arial" w:cs="Arial"/>
                <w:lang w:eastAsia="es-MX"/>
              </w:rPr>
            </w:pPr>
            <w:r w:rsidRPr="00153C1C">
              <w:rPr>
                <w:rFonts w:ascii="Arial" w:hAnsi="Arial" w:cs="Arial"/>
                <w:lang w:eastAsia="es-MX"/>
              </w:rPr>
              <w:t>Se deberá conectar la llamada al número agregado como CFNRy</w:t>
            </w:r>
          </w:p>
        </w:tc>
      </w:tr>
      <w:tr w:rsidR="00F70E3C" w:rsidRPr="00153C1C" w14:paraId="75EE3533" w14:textId="77777777" w:rsidTr="00C41419">
        <w:trPr>
          <w:cantSplit/>
          <w:trHeight w:val="215"/>
        </w:trPr>
        <w:tc>
          <w:tcPr>
            <w:tcW w:w="2055" w:type="dxa"/>
            <w:tcBorders>
              <w:bottom w:val="single" w:sz="4" w:space="0" w:color="auto"/>
            </w:tcBorders>
          </w:tcPr>
          <w:p w14:paraId="07607785"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1AD5DAEC" w14:textId="77777777"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Se considera escenario exitoso cuando:</w:t>
            </w:r>
          </w:p>
          <w:p w14:paraId="193C4CA7" w14:textId="09541C2B"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La llamada hacia la SIM CONCESIONARIO sea desviada de manera exitosa al número agregado CFNRy</w:t>
            </w:r>
            <w:r w:rsidR="00555E7A">
              <w:rPr>
                <w:rFonts w:ascii="Arial" w:eastAsia="Times New Roman" w:hAnsi="Arial" w:cs="Arial"/>
              </w:rPr>
              <w:t>.</w:t>
            </w:r>
          </w:p>
          <w:p w14:paraId="39556FFF" w14:textId="77777777" w:rsidR="00F70E3C" w:rsidRPr="00153C1C" w:rsidRDefault="00F70E3C" w:rsidP="00F3736E">
            <w:pPr>
              <w:tabs>
                <w:tab w:val="center" w:pos="4419"/>
                <w:tab w:val="right" w:pos="8838"/>
              </w:tabs>
              <w:spacing w:after="0"/>
              <w:rPr>
                <w:rFonts w:ascii="Arial" w:eastAsia="Times New Roman" w:hAnsi="Arial" w:cs="Arial"/>
              </w:rPr>
            </w:pPr>
          </w:p>
          <w:p w14:paraId="1DB64E80" w14:textId="17F5FA89"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2098EBDA" w14:textId="77777777" w:rsidTr="00C41419">
        <w:trPr>
          <w:trHeight w:val="287"/>
        </w:trPr>
        <w:tc>
          <w:tcPr>
            <w:tcW w:w="2055" w:type="dxa"/>
          </w:tcPr>
          <w:p w14:paraId="4E7BE847"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28AC44A" w14:textId="77777777" w:rsidR="00F70E3C" w:rsidRPr="00153C1C" w:rsidRDefault="00F70E3C" w:rsidP="00C41419">
            <w:pPr>
              <w:spacing w:after="0"/>
              <w:rPr>
                <w:rFonts w:ascii="Arial" w:hAnsi="Arial" w:cs="Arial"/>
                <w:lang w:eastAsia="es-MX"/>
              </w:rPr>
            </w:pPr>
          </w:p>
        </w:tc>
      </w:tr>
      <w:tr w:rsidR="00F70E3C" w:rsidRPr="00153C1C" w14:paraId="4A87299C" w14:textId="77777777" w:rsidTr="00C41419">
        <w:tc>
          <w:tcPr>
            <w:tcW w:w="2055" w:type="dxa"/>
          </w:tcPr>
          <w:p w14:paraId="259CE10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E721B1F" w14:textId="77777777" w:rsidR="00F70E3C" w:rsidRPr="00153C1C" w:rsidRDefault="00F70E3C" w:rsidP="00C41419">
            <w:pPr>
              <w:spacing w:after="0"/>
              <w:rPr>
                <w:rFonts w:ascii="Arial" w:hAnsi="Arial" w:cs="Arial"/>
                <w:lang w:eastAsia="es-MX"/>
              </w:rPr>
            </w:pPr>
          </w:p>
        </w:tc>
      </w:tr>
      <w:tr w:rsidR="00F70E3C" w:rsidRPr="00153C1C" w14:paraId="51177F5C" w14:textId="77777777" w:rsidTr="00C41419">
        <w:tc>
          <w:tcPr>
            <w:tcW w:w="4445" w:type="dxa"/>
            <w:gridSpan w:val="2"/>
          </w:tcPr>
          <w:p w14:paraId="3E542C19"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E2CA089"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0D7DD33A" w14:textId="77777777" w:rsidR="00F70E3C" w:rsidRPr="00153C1C" w:rsidRDefault="00F70E3C" w:rsidP="00F70E3C">
      <w:pPr>
        <w:spacing w:after="0"/>
        <w:rPr>
          <w:rFonts w:ascii="Arial" w:hAnsi="Arial" w:cs="Arial"/>
          <w:b/>
          <w:i/>
          <w:lang w:val="en-US" w:eastAsia="es-MX"/>
        </w:rPr>
      </w:pPr>
    </w:p>
    <w:p w14:paraId="2F1D13A4" w14:textId="3508EBBF"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2" w:name="_Toc22745038"/>
      <w:r w:rsidRPr="00153C1C">
        <w:rPr>
          <w:rFonts w:ascii="Arial" w:hAnsi="Arial" w:cs="Arial"/>
          <w:b/>
          <w:i/>
          <w:color w:val="44546A"/>
          <w:lang w:val="en-US" w:eastAsia="es-MX"/>
        </w:rPr>
        <w:t>Call Forward on Not Reply to Voicemail (2G y 3G)</w:t>
      </w:r>
      <w:bookmarkEnd w:id="6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B59AB3B" w14:textId="77777777" w:rsidTr="00C41419">
        <w:tc>
          <w:tcPr>
            <w:tcW w:w="2055" w:type="dxa"/>
          </w:tcPr>
          <w:p w14:paraId="09873D91"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451A5FD" w14:textId="32665C1A" w:rsidR="00F70E3C" w:rsidRPr="00153C1C" w:rsidRDefault="00F70E3C" w:rsidP="00C41419">
            <w:pPr>
              <w:spacing w:after="0"/>
              <w:rPr>
                <w:rFonts w:ascii="Arial" w:hAnsi="Arial" w:cs="Arial"/>
                <w:lang w:eastAsia="es-MX"/>
              </w:rPr>
            </w:pPr>
            <w:r w:rsidRPr="00153C1C">
              <w:rPr>
                <w:rFonts w:ascii="Arial" w:hAnsi="Arial" w:cs="Arial"/>
                <w:lang w:eastAsia="es-MX"/>
              </w:rPr>
              <w:t>Que se pueda realizar el desvío de la llamada hacia el Buzón de Voz cuando el teléfono no responda</w:t>
            </w:r>
            <w:r w:rsidR="00555E7A">
              <w:rPr>
                <w:rFonts w:ascii="Arial" w:hAnsi="Arial" w:cs="Arial"/>
                <w:lang w:eastAsia="es-MX"/>
              </w:rPr>
              <w:t>.</w:t>
            </w:r>
          </w:p>
        </w:tc>
      </w:tr>
      <w:tr w:rsidR="00F70E3C" w:rsidRPr="00153C1C" w14:paraId="533669D7" w14:textId="77777777" w:rsidTr="00C41419">
        <w:tc>
          <w:tcPr>
            <w:tcW w:w="2055" w:type="dxa"/>
          </w:tcPr>
          <w:p w14:paraId="6A0AEBD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006AF96" w14:textId="53BF35A7" w:rsidR="00F70E3C" w:rsidRPr="00153C1C" w:rsidRDefault="00F70E3C" w:rsidP="00C41419">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p>
          <w:p w14:paraId="5B8AD978" w14:textId="1950FA8B" w:rsidR="00F70E3C" w:rsidRPr="00153C1C" w:rsidRDefault="00F70E3C" w:rsidP="00C41419">
            <w:pPr>
              <w:spacing w:after="0"/>
              <w:rPr>
                <w:rFonts w:ascii="Arial" w:hAnsi="Arial" w:cs="Arial"/>
                <w:lang w:eastAsia="es-MX"/>
              </w:rPr>
            </w:pPr>
            <w:r w:rsidRPr="00153C1C">
              <w:rPr>
                <w:rFonts w:ascii="Arial" w:hAnsi="Arial" w:cs="Arial"/>
                <w:lang w:eastAsia="es-MX"/>
              </w:rPr>
              <w:t>Activar CFNRy desde el Terminal con la SIM CONCESIONARIO hacia el Buzón de Voz</w:t>
            </w:r>
            <w:r w:rsidR="00555E7A">
              <w:rPr>
                <w:rFonts w:ascii="Arial" w:hAnsi="Arial" w:cs="Arial"/>
                <w:lang w:eastAsia="es-MX"/>
              </w:rPr>
              <w:t>.</w:t>
            </w:r>
          </w:p>
          <w:p w14:paraId="78C5B179" w14:textId="77777777" w:rsidR="00F70E3C" w:rsidRPr="00153C1C" w:rsidRDefault="00F70E3C" w:rsidP="00C41419">
            <w:pPr>
              <w:spacing w:after="0"/>
              <w:rPr>
                <w:rFonts w:ascii="Arial" w:hAnsi="Arial" w:cs="Arial"/>
                <w:lang w:eastAsia="es-MX"/>
              </w:rPr>
            </w:pPr>
            <w:r w:rsidRPr="00153C1C">
              <w:rPr>
                <w:rFonts w:ascii="Arial" w:hAnsi="Arial" w:cs="Arial"/>
                <w:lang w:eastAsia="es-MX"/>
              </w:rPr>
              <w:t>___________________</w:t>
            </w:r>
          </w:p>
        </w:tc>
      </w:tr>
      <w:tr w:rsidR="00F70E3C" w:rsidRPr="00153C1C" w14:paraId="537360BB" w14:textId="77777777" w:rsidTr="00C41419">
        <w:tc>
          <w:tcPr>
            <w:tcW w:w="2055" w:type="dxa"/>
          </w:tcPr>
          <w:p w14:paraId="698732BF"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2B2BAD5" w14:textId="77777777" w:rsidR="00F70E3C" w:rsidRPr="00153C1C" w:rsidRDefault="00F70E3C" w:rsidP="00C41419">
            <w:pPr>
              <w:spacing w:after="0"/>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1DB63102" w14:textId="03DBD4A3" w:rsidR="00F70E3C" w:rsidRPr="00153C1C" w:rsidRDefault="00F70E3C" w:rsidP="00C41419">
            <w:pPr>
              <w:spacing w:after="0"/>
              <w:rPr>
                <w:rFonts w:ascii="Arial" w:hAnsi="Arial" w:cs="Arial"/>
                <w:lang w:eastAsia="es-MX"/>
              </w:rPr>
            </w:pPr>
            <w:r w:rsidRPr="00153C1C">
              <w:rPr>
                <w:rFonts w:ascii="Arial" w:hAnsi="Arial" w:cs="Arial"/>
                <w:lang w:eastAsia="es-MX"/>
              </w:rPr>
              <w:t>Cuando alerte la llamada que se le hace al terminal con la SIM CONCESIONARIO no se responderá</w:t>
            </w:r>
            <w:r w:rsidR="00555E7A">
              <w:rPr>
                <w:rFonts w:ascii="Arial" w:hAnsi="Arial" w:cs="Arial"/>
                <w:lang w:eastAsia="es-MX"/>
              </w:rPr>
              <w:t>.</w:t>
            </w:r>
          </w:p>
          <w:p w14:paraId="7182D2F9" w14:textId="77777777" w:rsidR="00F70E3C" w:rsidRPr="00153C1C" w:rsidRDefault="00F70E3C" w:rsidP="00C41419">
            <w:pPr>
              <w:spacing w:after="0"/>
              <w:rPr>
                <w:rFonts w:ascii="Arial" w:hAnsi="Arial" w:cs="Arial"/>
                <w:lang w:eastAsia="es-MX"/>
              </w:rPr>
            </w:pPr>
            <w:r w:rsidRPr="00153C1C">
              <w:rPr>
                <w:rFonts w:ascii="Arial" w:hAnsi="Arial" w:cs="Arial"/>
                <w:lang w:eastAsia="es-MX"/>
              </w:rPr>
              <w:t>En el tiempo determinado para desviar sin contestar entrará el CFNRy</w:t>
            </w:r>
          </w:p>
          <w:p w14:paraId="42E4829C" w14:textId="4663480A" w:rsidR="00F70E3C" w:rsidRPr="00153C1C" w:rsidRDefault="00F70E3C" w:rsidP="00C41419">
            <w:pPr>
              <w:spacing w:after="0"/>
              <w:rPr>
                <w:rFonts w:ascii="Arial" w:hAnsi="Arial" w:cs="Arial"/>
                <w:lang w:eastAsia="es-MX"/>
              </w:rPr>
            </w:pPr>
            <w:r w:rsidRPr="00153C1C">
              <w:rPr>
                <w:rFonts w:ascii="Arial" w:hAnsi="Arial" w:cs="Arial"/>
                <w:lang w:eastAsia="es-MX"/>
              </w:rPr>
              <w:t>Se deberá desviar la llamada hacia el Buzón de Voz</w:t>
            </w:r>
            <w:r w:rsidR="00555E7A">
              <w:rPr>
                <w:rFonts w:ascii="Arial" w:hAnsi="Arial" w:cs="Arial"/>
                <w:lang w:eastAsia="es-MX"/>
              </w:rPr>
              <w:t>.</w:t>
            </w:r>
          </w:p>
        </w:tc>
      </w:tr>
      <w:tr w:rsidR="00F70E3C" w:rsidRPr="00153C1C" w14:paraId="1F6F9036" w14:textId="77777777" w:rsidTr="00C41419">
        <w:trPr>
          <w:cantSplit/>
          <w:trHeight w:val="215"/>
        </w:trPr>
        <w:tc>
          <w:tcPr>
            <w:tcW w:w="2055" w:type="dxa"/>
            <w:tcBorders>
              <w:bottom w:val="single" w:sz="4" w:space="0" w:color="auto"/>
            </w:tcBorders>
          </w:tcPr>
          <w:p w14:paraId="0C52B96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C9F8B98"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6FBB24A0" w14:textId="2EB30725"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hacia el Buzón de Voz</w:t>
            </w:r>
            <w:r w:rsidR="00555E7A">
              <w:rPr>
                <w:rFonts w:ascii="Arial" w:eastAsia="Times New Roman" w:hAnsi="Arial" w:cs="Arial"/>
              </w:rPr>
              <w:t>.</w:t>
            </w:r>
          </w:p>
          <w:p w14:paraId="7979093B"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3364070F" w14:textId="4F3A70E5"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18CF4AB5" w14:textId="77777777" w:rsidTr="00C41419">
        <w:trPr>
          <w:trHeight w:val="287"/>
        </w:trPr>
        <w:tc>
          <w:tcPr>
            <w:tcW w:w="2055" w:type="dxa"/>
          </w:tcPr>
          <w:p w14:paraId="15FC1F3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4465248" w14:textId="77777777" w:rsidR="00F70E3C" w:rsidRPr="00153C1C" w:rsidRDefault="00F70E3C" w:rsidP="00C41419">
            <w:pPr>
              <w:spacing w:after="0"/>
              <w:rPr>
                <w:rFonts w:ascii="Arial" w:hAnsi="Arial" w:cs="Arial"/>
                <w:lang w:eastAsia="es-MX"/>
              </w:rPr>
            </w:pPr>
          </w:p>
        </w:tc>
      </w:tr>
      <w:tr w:rsidR="00F70E3C" w:rsidRPr="00153C1C" w14:paraId="6BEF0A13" w14:textId="77777777" w:rsidTr="00C41419">
        <w:tc>
          <w:tcPr>
            <w:tcW w:w="2055" w:type="dxa"/>
          </w:tcPr>
          <w:p w14:paraId="6371BE38"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D9B5A97" w14:textId="77777777" w:rsidR="00F70E3C" w:rsidRPr="00153C1C" w:rsidRDefault="00F70E3C" w:rsidP="00C41419">
            <w:pPr>
              <w:spacing w:after="0"/>
              <w:rPr>
                <w:rFonts w:ascii="Arial" w:hAnsi="Arial" w:cs="Arial"/>
                <w:lang w:eastAsia="es-MX"/>
              </w:rPr>
            </w:pPr>
          </w:p>
        </w:tc>
      </w:tr>
      <w:tr w:rsidR="00F70E3C" w:rsidRPr="00153C1C" w14:paraId="07C16D67" w14:textId="77777777" w:rsidTr="00C41419">
        <w:tc>
          <w:tcPr>
            <w:tcW w:w="4445" w:type="dxa"/>
            <w:gridSpan w:val="2"/>
          </w:tcPr>
          <w:p w14:paraId="4C627616"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858F52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bl>
    <w:p w14:paraId="228EBDB2" w14:textId="77777777" w:rsidR="00F70E3C" w:rsidRPr="00153C1C" w:rsidRDefault="00F70E3C" w:rsidP="00F70E3C">
      <w:pPr>
        <w:spacing w:after="0"/>
        <w:rPr>
          <w:rFonts w:ascii="Arial" w:hAnsi="Arial" w:cs="Arial"/>
          <w:b/>
          <w:i/>
          <w:lang w:val="en-US" w:eastAsia="es-MX"/>
        </w:rPr>
      </w:pPr>
    </w:p>
    <w:p w14:paraId="59100EC2" w14:textId="77777777" w:rsidR="00F70E3C" w:rsidRPr="00153C1C" w:rsidRDefault="00F70E3C">
      <w:pPr>
        <w:numPr>
          <w:ilvl w:val="0"/>
          <w:numId w:val="74"/>
        </w:numPr>
        <w:spacing w:after="0"/>
        <w:contextualSpacing/>
        <w:outlineLvl w:val="1"/>
        <w:rPr>
          <w:rFonts w:ascii="Arial" w:hAnsi="Arial" w:cs="Arial"/>
          <w:b/>
          <w:i/>
          <w:lang w:eastAsia="es-MX"/>
        </w:rPr>
      </w:pPr>
      <w:bookmarkStart w:id="63" w:name="_Toc22745039"/>
      <w:r w:rsidRPr="00153C1C">
        <w:rPr>
          <w:rFonts w:ascii="Arial" w:hAnsi="Arial" w:cs="Arial"/>
          <w:b/>
          <w:i/>
          <w:color w:val="44546A"/>
          <w:lang w:eastAsia="es-MX"/>
        </w:rPr>
        <w:t>Prueba de Rechazo de Servicio (Reject Cause Code #13)</w:t>
      </w:r>
      <w:bookmarkEnd w:id="6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AA90883" w14:textId="77777777" w:rsidTr="00C41419">
        <w:tc>
          <w:tcPr>
            <w:tcW w:w="2055" w:type="dxa"/>
          </w:tcPr>
          <w:p w14:paraId="5813120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EA853F0" w14:textId="77777777" w:rsidR="00F70E3C" w:rsidRPr="00153C1C" w:rsidRDefault="00F70E3C" w:rsidP="00C41419">
            <w:pPr>
              <w:spacing w:after="0"/>
              <w:rPr>
                <w:rFonts w:ascii="Arial" w:hAnsi="Arial" w:cs="Arial"/>
                <w:lang w:eastAsia="es-MX"/>
              </w:rPr>
            </w:pPr>
            <w:r w:rsidRPr="00153C1C">
              <w:rPr>
                <w:rFonts w:ascii="Arial" w:hAnsi="Arial" w:cs="Arial"/>
                <w:lang w:eastAsia="es-MX"/>
              </w:rPr>
              <w:t>Confirmar que la Terminal de CONCESIONARIO no pierda servicio o se comporte de manera irregular al ser rechazado en el intento de Registro hacia la red de TELCEL.</w:t>
            </w:r>
          </w:p>
        </w:tc>
      </w:tr>
      <w:tr w:rsidR="00F70E3C" w:rsidRPr="00153C1C" w14:paraId="52DFE23C" w14:textId="77777777" w:rsidTr="00C41419">
        <w:tc>
          <w:tcPr>
            <w:tcW w:w="2055" w:type="dxa"/>
          </w:tcPr>
          <w:p w14:paraId="51B859D6"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85B5530" w14:textId="27273E2E" w:rsidR="00F70E3C" w:rsidRPr="00153C1C" w:rsidRDefault="00F70E3C" w:rsidP="00C41419">
            <w:pPr>
              <w:spacing w:after="0"/>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#13 configurado en la Central de Telcel</w:t>
            </w:r>
            <w:r w:rsidR="00555E7A">
              <w:rPr>
                <w:rFonts w:ascii="Arial" w:hAnsi="Arial" w:cs="Arial"/>
                <w:lang w:eastAsia="es-MX"/>
              </w:rPr>
              <w:t>.</w:t>
            </w:r>
          </w:p>
        </w:tc>
      </w:tr>
      <w:tr w:rsidR="00F70E3C" w:rsidRPr="00153C1C" w14:paraId="302F3B2A" w14:textId="77777777" w:rsidTr="00C41419">
        <w:tc>
          <w:tcPr>
            <w:tcW w:w="2055" w:type="dxa"/>
          </w:tcPr>
          <w:p w14:paraId="71F702C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2C330E46" w14:textId="140B899B" w:rsidR="00F70E3C" w:rsidRPr="00153C1C" w:rsidRDefault="00F70E3C" w:rsidP="00C41419">
            <w:pPr>
              <w:spacing w:after="0"/>
              <w:jc w:val="both"/>
              <w:rPr>
                <w:rFonts w:ascii="Arial" w:hAnsi="Arial" w:cs="Arial"/>
                <w:lang w:eastAsia="es-MX"/>
              </w:rPr>
            </w:pPr>
            <w:r w:rsidRPr="00153C1C">
              <w:rPr>
                <w:rFonts w:ascii="Arial" w:hAnsi="Arial" w:cs="Arial"/>
                <w:lang w:eastAsia="es-MX"/>
              </w:rPr>
              <w:t xml:space="preserve">Encender el terminal de pruebas con la SIM de CONCESIONARIO instalada y esperar un registro automático en la red de TELCEL </w:t>
            </w:r>
            <w:r w:rsidRPr="00153C1C">
              <w:rPr>
                <w:rFonts w:ascii="Arial" w:hAnsi="Arial" w:cs="Arial"/>
                <w:i/>
                <w:lang w:eastAsia="es-MX"/>
              </w:rPr>
              <w:t>(No se espera registro automático)</w:t>
            </w:r>
            <w:r w:rsidR="00555E7A">
              <w:rPr>
                <w:rFonts w:ascii="Arial" w:hAnsi="Arial" w:cs="Arial"/>
                <w:i/>
                <w:lang w:eastAsia="es-MX"/>
              </w:rPr>
              <w:t>.</w:t>
            </w:r>
          </w:p>
          <w:p w14:paraId="3DB755E4"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3D66EA17" w14:textId="6C5BFC41" w:rsidR="00F70E3C" w:rsidRPr="00153C1C" w:rsidRDefault="00F70E3C" w:rsidP="00C41419">
            <w:pPr>
              <w:spacing w:after="0"/>
              <w:jc w:val="both"/>
              <w:rPr>
                <w:rFonts w:ascii="Arial" w:hAnsi="Arial" w:cs="Arial"/>
                <w:lang w:eastAsia="es-MX"/>
              </w:rPr>
            </w:pPr>
            <w:r w:rsidRPr="00153C1C">
              <w:rPr>
                <w:rFonts w:ascii="Arial" w:hAnsi="Arial" w:cs="Arial"/>
                <w:lang w:eastAsia="es-MX"/>
              </w:rPr>
              <w:t>Realizar un intento de registro manual desde el terminal CONCESIONARIO hacia la red de TELCEL y confirmar que se revive el Código de Rechazo #13</w:t>
            </w:r>
            <w:r w:rsidR="00555E7A">
              <w:rPr>
                <w:rFonts w:ascii="Arial" w:hAnsi="Arial" w:cs="Arial"/>
                <w:lang w:eastAsia="es-MX"/>
              </w:rPr>
              <w:t>.</w:t>
            </w:r>
          </w:p>
        </w:tc>
      </w:tr>
      <w:tr w:rsidR="00F70E3C" w:rsidRPr="00153C1C" w14:paraId="521567B9" w14:textId="77777777" w:rsidTr="00C41419">
        <w:trPr>
          <w:cantSplit/>
          <w:trHeight w:val="215"/>
        </w:trPr>
        <w:tc>
          <w:tcPr>
            <w:tcW w:w="2055" w:type="dxa"/>
            <w:tcBorders>
              <w:bottom w:val="single" w:sz="4" w:space="0" w:color="auto"/>
            </w:tcBorders>
          </w:tcPr>
          <w:p w14:paraId="1EFD86B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F24CBE6" w14:textId="01A143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w:t>
            </w:r>
            <w:r w:rsidR="00555E7A">
              <w:rPr>
                <w:rFonts w:ascii="Arial" w:eastAsia="Times New Roman" w:hAnsi="Arial" w:cs="Arial"/>
              </w:rPr>
              <w:t>ELCEL.</w:t>
            </w:r>
          </w:p>
          <w:p w14:paraId="41AF3F13"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7B1393F1" w14:textId="3A9D4F9F"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Confirmar que se recibe el Código de Rechazo #13 (Reject Cause Code #13 - Roaming not allowed in this Location Area)</w:t>
            </w:r>
            <w:r w:rsidR="00555E7A">
              <w:rPr>
                <w:rFonts w:ascii="Arial" w:eastAsia="Times New Roman" w:hAnsi="Arial" w:cs="Arial"/>
              </w:rPr>
              <w:t>.</w:t>
            </w:r>
          </w:p>
          <w:p w14:paraId="391F6ECD"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05EA77D5" w14:textId="27DAB63A"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la lista de Redes Prohibidas no se vea afectada la PLMN de Telcel (Un código de rechazo diferente podría afectar esta lista añadiendo a la PLMN de Telcel imposibilitando el Roaming)</w:t>
            </w:r>
            <w:r w:rsidR="00555E7A">
              <w:rPr>
                <w:rFonts w:ascii="Arial" w:eastAsia="Times New Roman" w:hAnsi="Arial" w:cs="Arial"/>
              </w:rPr>
              <w:t>.</w:t>
            </w:r>
          </w:p>
          <w:p w14:paraId="0F03D330"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20C9A3BE" w14:textId="4B10EF00"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#13</w:t>
            </w:r>
            <w:r w:rsidR="00555E7A">
              <w:rPr>
                <w:rFonts w:ascii="Arial" w:eastAsia="Times New Roman" w:hAnsi="Arial" w:cs="Arial"/>
              </w:rPr>
              <w:t>.</w:t>
            </w:r>
          </w:p>
          <w:p w14:paraId="729B788D"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516CB2D5" w14:textId="3BE37E56"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r w:rsidR="00555E7A">
              <w:rPr>
                <w:rFonts w:ascii="Arial" w:eastAsia="Times New Roman" w:hAnsi="Arial" w:cs="Arial"/>
              </w:rPr>
              <w:t>.</w:t>
            </w:r>
          </w:p>
        </w:tc>
      </w:tr>
      <w:tr w:rsidR="00F70E3C" w:rsidRPr="00153C1C" w14:paraId="30D4D36B" w14:textId="77777777" w:rsidTr="00C41419">
        <w:trPr>
          <w:trHeight w:val="287"/>
        </w:trPr>
        <w:tc>
          <w:tcPr>
            <w:tcW w:w="2055" w:type="dxa"/>
          </w:tcPr>
          <w:p w14:paraId="1A3915F3"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B0BDAC7" w14:textId="77777777" w:rsidR="00F70E3C" w:rsidRPr="00153C1C" w:rsidRDefault="00F70E3C" w:rsidP="00C41419">
            <w:pPr>
              <w:spacing w:after="0"/>
              <w:rPr>
                <w:rFonts w:ascii="Arial" w:hAnsi="Arial" w:cs="Arial"/>
                <w:lang w:eastAsia="es-MX"/>
              </w:rPr>
            </w:pPr>
          </w:p>
        </w:tc>
      </w:tr>
      <w:tr w:rsidR="00F70E3C" w:rsidRPr="00153C1C" w14:paraId="6E45556A" w14:textId="77777777" w:rsidTr="00C41419">
        <w:tc>
          <w:tcPr>
            <w:tcW w:w="2055" w:type="dxa"/>
          </w:tcPr>
          <w:p w14:paraId="6FBF828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0FEE935" w14:textId="77777777" w:rsidR="00F70E3C" w:rsidRPr="00153C1C" w:rsidRDefault="00F70E3C" w:rsidP="00C41419">
            <w:pPr>
              <w:spacing w:after="0"/>
              <w:rPr>
                <w:rFonts w:ascii="Arial" w:hAnsi="Arial" w:cs="Arial"/>
                <w:lang w:eastAsia="es-MX"/>
              </w:rPr>
            </w:pPr>
          </w:p>
        </w:tc>
      </w:tr>
      <w:tr w:rsidR="00F70E3C" w:rsidRPr="00153C1C" w14:paraId="2AC963B4" w14:textId="77777777" w:rsidTr="00C41419">
        <w:tc>
          <w:tcPr>
            <w:tcW w:w="4445" w:type="dxa"/>
            <w:gridSpan w:val="2"/>
          </w:tcPr>
          <w:p w14:paraId="74EAC86D"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E1806CA"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0E1FAC70"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0B02AEA9" w14:textId="7CD11FD6"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0F33AB4"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7026FC22" w14:textId="77777777" w:rsidR="00F70E3C" w:rsidRPr="00153C1C" w:rsidRDefault="00F70E3C" w:rsidP="00F70E3C">
      <w:pPr>
        <w:spacing w:after="0"/>
        <w:rPr>
          <w:rFonts w:ascii="Arial" w:hAnsi="Arial" w:cs="Arial"/>
          <w:b/>
          <w:i/>
          <w:lang w:val="en-US" w:eastAsia="es-MX"/>
        </w:rPr>
      </w:pPr>
    </w:p>
    <w:p w14:paraId="22A39994" w14:textId="77777777" w:rsidR="00F70E3C" w:rsidRPr="00153C1C" w:rsidRDefault="00F70E3C">
      <w:pPr>
        <w:numPr>
          <w:ilvl w:val="0"/>
          <w:numId w:val="74"/>
        </w:numPr>
        <w:spacing w:after="0"/>
        <w:contextualSpacing/>
        <w:outlineLvl w:val="1"/>
        <w:rPr>
          <w:rFonts w:ascii="Arial" w:hAnsi="Arial" w:cs="Arial"/>
          <w:b/>
          <w:i/>
          <w:lang w:eastAsia="es-MX"/>
        </w:rPr>
      </w:pPr>
      <w:bookmarkStart w:id="64" w:name="_Toc22745040"/>
      <w:r w:rsidRPr="00153C1C">
        <w:rPr>
          <w:rFonts w:ascii="Arial" w:hAnsi="Arial" w:cs="Arial"/>
          <w:b/>
          <w:i/>
          <w:color w:val="44546A"/>
          <w:lang w:eastAsia="es-MX"/>
        </w:rPr>
        <w:t>Prueba de Rechazo de Servicio (Reject Cause Code #15)</w:t>
      </w:r>
      <w:bookmarkEnd w:id="6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7361BA8" w14:textId="77777777" w:rsidTr="00C41419">
        <w:tc>
          <w:tcPr>
            <w:tcW w:w="2055" w:type="dxa"/>
          </w:tcPr>
          <w:p w14:paraId="79479050"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9784D31"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Confirmar que la Terminal de CONCESIONARIO no pierda servicio o se comporte de manera irregular al ser rechazado en el intento de Registro hacia la red de TELCEL.</w:t>
            </w:r>
          </w:p>
        </w:tc>
      </w:tr>
      <w:tr w:rsidR="00F70E3C" w:rsidRPr="00153C1C" w14:paraId="2D198840" w14:textId="77777777" w:rsidTr="00C41419">
        <w:tc>
          <w:tcPr>
            <w:tcW w:w="2055" w:type="dxa"/>
          </w:tcPr>
          <w:p w14:paraId="61CFC11D"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A306181" w14:textId="22A5CE53" w:rsidR="00F70E3C" w:rsidRPr="00153C1C" w:rsidRDefault="00F70E3C" w:rsidP="00C41419">
            <w:pPr>
              <w:spacing w:after="0"/>
              <w:jc w:val="both"/>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#15 configurado en la SGSN de T</w:t>
            </w:r>
            <w:r w:rsidR="00555E7A">
              <w:rPr>
                <w:rFonts w:ascii="Arial" w:hAnsi="Arial" w:cs="Arial"/>
                <w:lang w:eastAsia="es-MX"/>
              </w:rPr>
              <w:t>ELCEL.</w:t>
            </w:r>
          </w:p>
        </w:tc>
      </w:tr>
      <w:tr w:rsidR="00F70E3C" w:rsidRPr="00153C1C" w14:paraId="7186797F" w14:textId="77777777" w:rsidTr="00C41419">
        <w:tc>
          <w:tcPr>
            <w:tcW w:w="2055" w:type="dxa"/>
          </w:tcPr>
          <w:p w14:paraId="478CD8C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165998C" w14:textId="35111A39" w:rsidR="00F70E3C" w:rsidRPr="00153C1C" w:rsidRDefault="00F70E3C" w:rsidP="00C41419">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r w:rsidRPr="00153C1C">
              <w:rPr>
                <w:rFonts w:ascii="Arial" w:hAnsi="Arial" w:cs="Arial"/>
                <w:i/>
                <w:lang w:eastAsia="es-MX"/>
              </w:rPr>
              <w:t>(No se espera registro automático)</w:t>
            </w:r>
            <w:r w:rsidR="00555E7A">
              <w:rPr>
                <w:rFonts w:ascii="Arial" w:hAnsi="Arial" w:cs="Arial"/>
                <w:i/>
                <w:lang w:eastAsia="es-MX"/>
              </w:rPr>
              <w:t>.</w:t>
            </w:r>
          </w:p>
          <w:p w14:paraId="31C0535F" w14:textId="77777777" w:rsidR="00F70E3C" w:rsidRPr="00153C1C" w:rsidRDefault="00F70E3C" w:rsidP="00C41419">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3A4B303D" w14:textId="3276176A" w:rsidR="00F70E3C" w:rsidRPr="00153C1C" w:rsidRDefault="00F70E3C" w:rsidP="00C41419">
            <w:pPr>
              <w:spacing w:after="0"/>
              <w:jc w:val="both"/>
              <w:rPr>
                <w:rFonts w:ascii="Arial" w:hAnsi="Arial" w:cs="Arial"/>
                <w:lang w:eastAsia="es-MX"/>
              </w:rPr>
            </w:pPr>
            <w:r w:rsidRPr="00153C1C">
              <w:rPr>
                <w:rFonts w:ascii="Arial" w:hAnsi="Arial" w:cs="Arial"/>
                <w:lang w:eastAsia="es-MX"/>
              </w:rPr>
              <w:t>Realizar un intento de registro manual desde el terminal CONCESIONARIO hacia la red de TELCEL y confirmar que se revive el Código de Rechazo #15</w:t>
            </w:r>
            <w:r w:rsidR="00555E7A">
              <w:rPr>
                <w:rFonts w:ascii="Arial" w:hAnsi="Arial" w:cs="Arial"/>
                <w:lang w:eastAsia="es-MX"/>
              </w:rPr>
              <w:t>.</w:t>
            </w:r>
          </w:p>
        </w:tc>
      </w:tr>
      <w:tr w:rsidR="00F70E3C" w:rsidRPr="00153C1C" w14:paraId="415EA101" w14:textId="77777777" w:rsidTr="00C41419">
        <w:trPr>
          <w:cantSplit/>
          <w:trHeight w:val="215"/>
        </w:trPr>
        <w:tc>
          <w:tcPr>
            <w:tcW w:w="2055" w:type="dxa"/>
            <w:tcBorders>
              <w:bottom w:val="single" w:sz="4" w:space="0" w:color="auto"/>
            </w:tcBorders>
          </w:tcPr>
          <w:p w14:paraId="4EF003DB"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68D0D92C" w14:textId="4DE9126E"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w:t>
            </w:r>
            <w:r w:rsidR="00555E7A">
              <w:rPr>
                <w:rFonts w:ascii="Arial" w:eastAsia="Times New Roman" w:hAnsi="Arial" w:cs="Arial"/>
              </w:rPr>
              <w:t>ELCEL.</w:t>
            </w:r>
          </w:p>
          <w:p w14:paraId="2F286D6A"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3CFA3BB9" w14:textId="65217C4D"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Confirmar que se recibe el Código de Rechazo #15 (Reject Cause Code #15 - No Suitable Cells In Location Area)</w:t>
            </w:r>
            <w:r w:rsidR="00555E7A">
              <w:rPr>
                <w:rFonts w:ascii="Arial" w:eastAsia="Times New Roman" w:hAnsi="Arial" w:cs="Arial"/>
              </w:rPr>
              <w:t>.</w:t>
            </w:r>
          </w:p>
          <w:p w14:paraId="66D1F53B"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1FB9CE26" w14:textId="4ED7621E"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la lista de Redes Prohibidas no se vea afectada la PLMN de Telcel (Un código de rechazo diferente podría afectar esta lista añadiendo a la PLMN de Telcel imposibilitando el Roaming)</w:t>
            </w:r>
            <w:r w:rsidR="00555E7A">
              <w:rPr>
                <w:rFonts w:ascii="Arial" w:eastAsia="Times New Roman" w:hAnsi="Arial" w:cs="Arial"/>
              </w:rPr>
              <w:t>.</w:t>
            </w:r>
          </w:p>
          <w:p w14:paraId="362648FE"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75CB1329" w14:textId="77777777"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#15</w:t>
            </w:r>
          </w:p>
          <w:p w14:paraId="0AAAF266" w14:textId="77777777" w:rsidR="00F70E3C" w:rsidRPr="00153C1C" w:rsidRDefault="00F70E3C" w:rsidP="00C41419">
            <w:pPr>
              <w:tabs>
                <w:tab w:val="center" w:pos="4419"/>
                <w:tab w:val="right" w:pos="8838"/>
              </w:tabs>
              <w:spacing w:after="0"/>
              <w:jc w:val="both"/>
              <w:rPr>
                <w:rFonts w:ascii="Arial" w:eastAsia="Times New Roman" w:hAnsi="Arial" w:cs="Arial"/>
              </w:rPr>
            </w:pPr>
          </w:p>
          <w:p w14:paraId="5B21F91C" w14:textId="101CE836" w:rsidR="00F70E3C" w:rsidRPr="00153C1C" w:rsidRDefault="00F70E3C" w:rsidP="00C41419">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r w:rsidR="00555E7A">
              <w:rPr>
                <w:rFonts w:ascii="Arial" w:eastAsia="Times New Roman" w:hAnsi="Arial" w:cs="Arial"/>
              </w:rPr>
              <w:t>.</w:t>
            </w:r>
          </w:p>
        </w:tc>
      </w:tr>
      <w:tr w:rsidR="00F70E3C" w:rsidRPr="00153C1C" w14:paraId="6B92DF3D" w14:textId="77777777" w:rsidTr="00C41419">
        <w:trPr>
          <w:trHeight w:val="287"/>
        </w:trPr>
        <w:tc>
          <w:tcPr>
            <w:tcW w:w="2055" w:type="dxa"/>
          </w:tcPr>
          <w:p w14:paraId="66538A8A"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DF6AE8B" w14:textId="77777777" w:rsidR="00F70E3C" w:rsidRPr="00153C1C" w:rsidRDefault="00F70E3C" w:rsidP="00C41419">
            <w:pPr>
              <w:spacing w:after="0"/>
              <w:rPr>
                <w:rFonts w:ascii="Arial" w:hAnsi="Arial" w:cs="Arial"/>
                <w:lang w:eastAsia="es-MX"/>
              </w:rPr>
            </w:pPr>
          </w:p>
        </w:tc>
      </w:tr>
      <w:tr w:rsidR="00F70E3C" w:rsidRPr="00153C1C" w14:paraId="0D115350" w14:textId="77777777" w:rsidTr="00C41419">
        <w:tc>
          <w:tcPr>
            <w:tcW w:w="2055" w:type="dxa"/>
          </w:tcPr>
          <w:p w14:paraId="7C8B11B4" w14:textId="77777777" w:rsidR="00F70E3C" w:rsidRPr="00153C1C" w:rsidRDefault="00F70E3C" w:rsidP="00C41419">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E3331FB" w14:textId="77777777" w:rsidR="00F70E3C" w:rsidRPr="00153C1C" w:rsidRDefault="00F70E3C" w:rsidP="00C41419">
            <w:pPr>
              <w:spacing w:after="0"/>
              <w:rPr>
                <w:rFonts w:ascii="Arial" w:hAnsi="Arial" w:cs="Arial"/>
                <w:lang w:eastAsia="es-MX"/>
              </w:rPr>
            </w:pPr>
          </w:p>
        </w:tc>
      </w:tr>
      <w:tr w:rsidR="00F70E3C" w:rsidRPr="00153C1C" w14:paraId="7CB0931E" w14:textId="77777777" w:rsidTr="00C41419">
        <w:tc>
          <w:tcPr>
            <w:tcW w:w="4445" w:type="dxa"/>
            <w:gridSpan w:val="2"/>
          </w:tcPr>
          <w:p w14:paraId="6CB5D18B" w14:textId="77777777" w:rsidR="00F70E3C" w:rsidRPr="00153C1C" w:rsidRDefault="00F70E3C" w:rsidP="00C41419">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634A527"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Fecha:</w:t>
            </w:r>
          </w:p>
        </w:tc>
      </w:tr>
      <w:tr w:rsidR="00F70E3C" w:rsidRPr="00153C1C" w14:paraId="7C734F64"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1D08F0D1" w14:textId="79960D16" w:rsidR="00F70E3C" w:rsidRPr="00153C1C" w:rsidRDefault="00F70E3C" w:rsidP="00C41419">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B0B52C5" w14:textId="77777777" w:rsidR="00F70E3C" w:rsidRPr="00153C1C" w:rsidRDefault="00F70E3C" w:rsidP="00C41419">
            <w:pPr>
              <w:spacing w:after="0"/>
              <w:rPr>
                <w:rFonts w:ascii="Arial" w:hAnsi="Arial" w:cs="Arial"/>
                <w:lang w:eastAsia="es-MX"/>
              </w:rPr>
            </w:pPr>
            <w:r w:rsidRPr="00153C1C">
              <w:rPr>
                <w:rFonts w:ascii="Arial" w:hAnsi="Arial" w:cs="Arial"/>
                <w:b/>
                <w:bCs/>
                <w:lang w:eastAsia="es-MX"/>
              </w:rPr>
              <w:t>Verificado por:</w:t>
            </w:r>
          </w:p>
        </w:tc>
      </w:tr>
    </w:tbl>
    <w:p w14:paraId="6EB9AB08" w14:textId="77777777" w:rsidR="00F70E3C" w:rsidRPr="00153C1C" w:rsidRDefault="00F70E3C" w:rsidP="00F70E3C">
      <w:pPr>
        <w:spacing w:after="0"/>
        <w:ind w:left="720"/>
        <w:contextualSpacing/>
        <w:rPr>
          <w:rFonts w:ascii="Arial" w:hAnsi="Arial" w:cs="Arial"/>
          <w:b/>
          <w:i/>
          <w:color w:val="44546A"/>
          <w:lang w:eastAsia="es-MX"/>
        </w:rPr>
      </w:pPr>
    </w:p>
    <w:p w14:paraId="63E34DE9"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65" w:name="_Toc22738139"/>
      <w:bookmarkStart w:id="66" w:name="_Toc22745041"/>
      <w:r w:rsidRPr="00153C1C">
        <w:rPr>
          <w:rFonts w:ascii="Arial" w:hAnsi="Arial" w:cs="Arial"/>
          <w:b/>
          <w:i/>
          <w:color w:val="44546A"/>
          <w:lang w:eastAsia="es-MX"/>
        </w:rPr>
        <w:t>Prueba de Rechazo de Servicio (Reject Cause Code #12)</w:t>
      </w:r>
      <w:bookmarkEnd w:id="65"/>
      <w:bookmarkEnd w:id="6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46C94B0" w14:textId="77777777" w:rsidTr="00C41419">
        <w:tc>
          <w:tcPr>
            <w:tcW w:w="2055" w:type="dxa"/>
          </w:tcPr>
          <w:p w14:paraId="2230D52A" w14:textId="77777777" w:rsidR="00F70E3C" w:rsidRPr="00153C1C" w:rsidRDefault="00F70E3C" w:rsidP="00C41419">
            <w:pPr>
              <w:spacing w:after="0"/>
              <w:rPr>
                <w:rFonts w:ascii="Arial" w:hAnsi="Arial" w:cs="Arial"/>
                <w:b/>
              </w:rPr>
            </w:pPr>
            <w:r w:rsidRPr="00153C1C">
              <w:rPr>
                <w:rFonts w:ascii="Arial" w:hAnsi="Arial" w:cs="Arial"/>
                <w:b/>
              </w:rPr>
              <w:t>Objetivo</w:t>
            </w:r>
          </w:p>
        </w:tc>
        <w:tc>
          <w:tcPr>
            <w:tcW w:w="6835" w:type="dxa"/>
            <w:gridSpan w:val="2"/>
          </w:tcPr>
          <w:p w14:paraId="466E66DA" w14:textId="77777777" w:rsidR="00F70E3C" w:rsidRPr="00153C1C" w:rsidRDefault="00F70E3C" w:rsidP="00C41419">
            <w:pPr>
              <w:spacing w:after="0"/>
              <w:jc w:val="both"/>
              <w:rPr>
                <w:rFonts w:ascii="Arial" w:hAnsi="Arial" w:cs="Arial"/>
              </w:rPr>
            </w:pPr>
            <w:r w:rsidRPr="00153C1C">
              <w:rPr>
                <w:rFonts w:ascii="Arial" w:hAnsi="Arial" w:cs="Arial"/>
              </w:rPr>
              <w:t>Confirmar que la Terminal de CONCESIONARIO no pierda servicio o se comporte de manera irregular al ser rechazado en el intento de Registro hacia la red de TELCEL.</w:t>
            </w:r>
          </w:p>
        </w:tc>
      </w:tr>
      <w:tr w:rsidR="00F70E3C" w:rsidRPr="00153C1C" w14:paraId="7425073C" w14:textId="77777777" w:rsidTr="00C41419">
        <w:tc>
          <w:tcPr>
            <w:tcW w:w="2055" w:type="dxa"/>
          </w:tcPr>
          <w:p w14:paraId="2490CF19" w14:textId="77777777" w:rsidR="00F70E3C" w:rsidRPr="00153C1C" w:rsidRDefault="00F70E3C" w:rsidP="00C41419">
            <w:pPr>
              <w:spacing w:after="0"/>
              <w:rPr>
                <w:rFonts w:ascii="Arial" w:hAnsi="Arial" w:cs="Arial"/>
                <w:b/>
              </w:rPr>
            </w:pPr>
            <w:r w:rsidRPr="00153C1C">
              <w:rPr>
                <w:rFonts w:ascii="Arial" w:hAnsi="Arial" w:cs="Arial"/>
                <w:b/>
              </w:rPr>
              <w:t>Preparación</w:t>
            </w:r>
          </w:p>
        </w:tc>
        <w:tc>
          <w:tcPr>
            <w:tcW w:w="6835" w:type="dxa"/>
            <w:gridSpan w:val="2"/>
          </w:tcPr>
          <w:p w14:paraId="6265BD88" w14:textId="51945209" w:rsidR="00F70E3C" w:rsidRPr="00153C1C" w:rsidRDefault="00F70E3C" w:rsidP="00C41419">
            <w:pPr>
              <w:spacing w:after="0"/>
              <w:jc w:val="both"/>
              <w:rPr>
                <w:rFonts w:ascii="Arial" w:hAnsi="Arial" w:cs="Arial"/>
              </w:rPr>
            </w:pPr>
            <w:r w:rsidRPr="00153C1C">
              <w:rPr>
                <w:rFonts w:ascii="Arial" w:hAnsi="Arial" w:cs="Arial"/>
              </w:rPr>
              <w:t>Instalar la SIM de CONCESIONARIO en terminal de pruebas e intentar el Registro en una Zona con rechazo número #12 configurado en la Central de Telcel</w:t>
            </w:r>
            <w:r w:rsidR="00B00AA5">
              <w:rPr>
                <w:rFonts w:ascii="Arial" w:hAnsi="Arial" w:cs="Arial"/>
              </w:rPr>
              <w:t>.</w:t>
            </w:r>
          </w:p>
        </w:tc>
      </w:tr>
      <w:tr w:rsidR="00F70E3C" w:rsidRPr="00153C1C" w14:paraId="32CBE4D7" w14:textId="77777777" w:rsidTr="00C41419">
        <w:tc>
          <w:tcPr>
            <w:tcW w:w="2055" w:type="dxa"/>
          </w:tcPr>
          <w:p w14:paraId="4B937A2A" w14:textId="77777777" w:rsidR="00F70E3C" w:rsidRPr="00153C1C" w:rsidRDefault="00F70E3C" w:rsidP="00C41419">
            <w:pPr>
              <w:spacing w:after="0"/>
              <w:rPr>
                <w:rFonts w:ascii="Arial" w:hAnsi="Arial" w:cs="Arial"/>
                <w:b/>
              </w:rPr>
            </w:pPr>
            <w:r w:rsidRPr="00153C1C">
              <w:rPr>
                <w:rFonts w:ascii="Arial" w:hAnsi="Arial" w:cs="Arial"/>
                <w:b/>
              </w:rPr>
              <w:t>Procedimiento</w:t>
            </w:r>
          </w:p>
        </w:tc>
        <w:tc>
          <w:tcPr>
            <w:tcW w:w="6835" w:type="dxa"/>
            <w:gridSpan w:val="2"/>
          </w:tcPr>
          <w:p w14:paraId="73C2705A" w14:textId="0FA152BE" w:rsidR="00F70E3C" w:rsidRPr="00153C1C" w:rsidRDefault="00F70E3C" w:rsidP="00C41419">
            <w:pPr>
              <w:spacing w:after="0"/>
              <w:jc w:val="both"/>
              <w:rPr>
                <w:rFonts w:ascii="Arial" w:hAnsi="Arial" w:cs="Arial"/>
              </w:rPr>
            </w:pPr>
            <w:r w:rsidRPr="00153C1C">
              <w:rPr>
                <w:rFonts w:ascii="Arial" w:hAnsi="Arial" w:cs="Arial"/>
              </w:rPr>
              <w:t>Encender el terminal de pruebas con la SIM de CONCESIONARIO instalada y esperar un registro automático en la red de TELCEL</w:t>
            </w:r>
            <w:r w:rsidR="00B00AA5">
              <w:rPr>
                <w:rFonts w:ascii="Arial" w:hAnsi="Arial" w:cs="Arial"/>
              </w:rPr>
              <w:t xml:space="preserve"> </w:t>
            </w:r>
            <w:r w:rsidRPr="00153C1C">
              <w:rPr>
                <w:rFonts w:ascii="Arial" w:hAnsi="Arial" w:cs="Arial"/>
                <w:i/>
              </w:rPr>
              <w:t>(No se espera registro automático)</w:t>
            </w:r>
          </w:p>
          <w:p w14:paraId="055D1766" w14:textId="77777777" w:rsidR="00F70E3C" w:rsidRPr="00153C1C" w:rsidRDefault="00F70E3C" w:rsidP="00C41419">
            <w:pPr>
              <w:spacing w:after="0"/>
              <w:jc w:val="both"/>
              <w:rPr>
                <w:rFonts w:ascii="Arial" w:hAnsi="Arial" w:cs="Arial"/>
              </w:rPr>
            </w:pPr>
            <w:r w:rsidRPr="00153C1C">
              <w:rPr>
                <w:rFonts w:ascii="Arial" w:hAnsi="Arial" w:cs="Arial"/>
              </w:rPr>
              <w:t>Si no se logra un registro de manera automática en la red de TELCEL confirmar que se registre en la Red de CONCESIONARIO.</w:t>
            </w:r>
          </w:p>
          <w:p w14:paraId="5F574A57" w14:textId="77777777" w:rsidR="00F70E3C" w:rsidRPr="00153C1C" w:rsidRDefault="00F70E3C" w:rsidP="00C41419">
            <w:pPr>
              <w:spacing w:after="0"/>
              <w:jc w:val="both"/>
              <w:rPr>
                <w:rFonts w:ascii="Arial" w:hAnsi="Arial" w:cs="Arial"/>
              </w:rPr>
            </w:pPr>
            <w:r w:rsidRPr="00153C1C">
              <w:rPr>
                <w:rFonts w:ascii="Arial" w:hAnsi="Arial" w:cs="Arial"/>
              </w:rPr>
              <w:t>Realizar un intento de registro manual desde el terminal CONCESIONARIO hacia la red de TELCEL y confirmar que se revive el Código de Rechazo #12</w:t>
            </w:r>
          </w:p>
        </w:tc>
      </w:tr>
      <w:tr w:rsidR="00F70E3C" w:rsidRPr="00153C1C" w14:paraId="3A90E765" w14:textId="77777777" w:rsidTr="00C41419">
        <w:trPr>
          <w:cantSplit/>
          <w:trHeight w:val="215"/>
        </w:trPr>
        <w:tc>
          <w:tcPr>
            <w:tcW w:w="2055" w:type="dxa"/>
            <w:tcBorders>
              <w:bottom w:val="single" w:sz="4" w:space="0" w:color="auto"/>
            </w:tcBorders>
          </w:tcPr>
          <w:p w14:paraId="5316E1E6" w14:textId="77777777" w:rsidR="00F70E3C" w:rsidRPr="00153C1C" w:rsidRDefault="00F70E3C" w:rsidP="00C41419">
            <w:pPr>
              <w:spacing w:after="0"/>
              <w:rPr>
                <w:rFonts w:ascii="Arial" w:hAnsi="Arial" w:cs="Arial"/>
                <w:b/>
              </w:rPr>
            </w:pPr>
            <w:r w:rsidRPr="00153C1C">
              <w:rPr>
                <w:rFonts w:ascii="Arial" w:hAnsi="Arial" w:cs="Arial"/>
                <w:b/>
              </w:rPr>
              <w:lastRenderedPageBreak/>
              <w:t>Resultado Esperado</w:t>
            </w:r>
          </w:p>
        </w:tc>
        <w:tc>
          <w:tcPr>
            <w:tcW w:w="6835" w:type="dxa"/>
            <w:gridSpan w:val="2"/>
            <w:tcBorders>
              <w:bottom w:val="single" w:sz="4" w:space="0" w:color="auto"/>
            </w:tcBorders>
          </w:tcPr>
          <w:p w14:paraId="2FE50D92" w14:textId="0174E7DC" w:rsidR="00F70E3C" w:rsidRPr="00153C1C" w:rsidRDefault="00F70E3C" w:rsidP="00C41419">
            <w:pPr>
              <w:pStyle w:val="Encabezado"/>
              <w:spacing w:line="276" w:lineRule="auto"/>
              <w:rPr>
                <w:rFonts w:ascii="Arial" w:hAnsi="Arial" w:cs="Arial"/>
                <w:lang w:val="es-MX"/>
              </w:rPr>
            </w:pPr>
            <w:r w:rsidRPr="00153C1C">
              <w:rPr>
                <w:rFonts w:ascii="Arial" w:hAnsi="Arial" w:cs="Arial"/>
                <w:lang w:val="es-MX"/>
              </w:rPr>
              <w:t>No se espera un Registro Exitoso bajo la Red de T</w:t>
            </w:r>
            <w:r w:rsidR="00555E7A">
              <w:rPr>
                <w:rFonts w:ascii="Arial" w:hAnsi="Arial" w:cs="Arial"/>
                <w:lang w:val="es-MX"/>
              </w:rPr>
              <w:t>ELCEL.</w:t>
            </w:r>
          </w:p>
          <w:p w14:paraId="01466BCA" w14:textId="77777777" w:rsidR="00F70E3C" w:rsidRPr="00153C1C" w:rsidRDefault="00F70E3C" w:rsidP="00C41419">
            <w:pPr>
              <w:pStyle w:val="Encabezado"/>
              <w:spacing w:line="276" w:lineRule="auto"/>
              <w:rPr>
                <w:rFonts w:ascii="Arial" w:hAnsi="Arial" w:cs="Arial"/>
                <w:lang w:val="es-MX"/>
              </w:rPr>
            </w:pPr>
          </w:p>
          <w:p w14:paraId="05A1DE62" w14:textId="34DEF2AB" w:rsidR="00F70E3C" w:rsidRPr="00153C1C" w:rsidRDefault="00F70E3C" w:rsidP="00C41419">
            <w:pPr>
              <w:pStyle w:val="Encabezado"/>
              <w:spacing w:line="276" w:lineRule="auto"/>
              <w:rPr>
                <w:rFonts w:ascii="Arial" w:hAnsi="Arial" w:cs="Arial"/>
                <w:lang w:val="es-MX"/>
              </w:rPr>
            </w:pPr>
            <w:r w:rsidRPr="00153C1C">
              <w:rPr>
                <w:rFonts w:ascii="Arial" w:hAnsi="Arial" w:cs="Arial"/>
                <w:lang w:val="es-MX"/>
              </w:rPr>
              <w:t>Confirmar que se recibe el Código de Rechazo #12 (Reject Cause Code #12 - LA not allowed)</w:t>
            </w:r>
            <w:r w:rsidR="00555E7A">
              <w:rPr>
                <w:rFonts w:ascii="Arial" w:hAnsi="Arial" w:cs="Arial"/>
                <w:lang w:val="es-MX"/>
              </w:rPr>
              <w:t>.</w:t>
            </w:r>
          </w:p>
          <w:p w14:paraId="2DDCF958" w14:textId="77777777" w:rsidR="00F70E3C" w:rsidRPr="00153C1C" w:rsidRDefault="00F70E3C" w:rsidP="00C41419">
            <w:pPr>
              <w:pStyle w:val="Encabezado"/>
              <w:spacing w:line="276" w:lineRule="auto"/>
              <w:rPr>
                <w:rFonts w:ascii="Arial" w:hAnsi="Arial" w:cs="Arial"/>
                <w:lang w:val="es-MX"/>
              </w:rPr>
            </w:pPr>
          </w:p>
          <w:p w14:paraId="11567C99" w14:textId="7CEF8F47" w:rsidR="00F70E3C" w:rsidRPr="00153C1C" w:rsidRDefault="00F70E3C" w:rsidP="00C41419">
            <w:pPr>
              <w:pStyle w:val="Encabezado"/>
              <w:spacing w:line="276" w:lineRule="auto"/>
              <w:rPr>
                <w:rFonts w:ascii="Arial" w:hAnsi="Arial" w:cs="Arial"/>
                <w:lang w:val="es-MX"/>
              </w:rPr>
            </w:pPr>
            <w:r w:rsidRPr="00153C1C">
              <w:rPr>
                <w:rFonts w:ascii="Arial" w:hAnsi="Arial" w:cs="Arial"/>
                <w:lang w:val="es-MX"/>
              </w:rPr>
              <w:t>Que la lista de Redes Prohibidas no se vea afectada la PLMN de T</w:t>
            </w:r>
            <w:r w:rsidR="00555E7A">
              <w:rPr>
                <w:rFonts w:ascii="Arial" w:hAnsi="Arial" w:cs="Arial"/>
                <w:lang w:val="es-MX"/>
              </w:rPr>
              <w:t>ELCEL</w:t>
            </w:r>
            <w:r w:rsidRPr="00153C1C">
              <w:rPr>
                <w:rFonts w:ascii="Arial" w:hAnsi="Arial" w:cs="Arial"/>
                <w:lang w:val="es-MX"/>
              </w:rPr>
              <w:t xml:space="preserve"> (Un código de rechazo diferente podría afectar esta lista añadiendo a la PLMN de Telcel imposibilitando el Roaming)</w:t>
            </w:r>
            <w:r w:rsidR="00555E7A">
              <w:rPr>
                <w:rFonts w:ascii="Arial" w:hAnsi="Arial" w:cs="Arial"/>
                <w:lang w:val="es-MX"/>
              </w:rPr>
              <w:t>.</w:t>
            </w:r>
          </w:p>
          <w:p w14:paraId="3DF6A2AE" w14:textId="77777777" w:rsidR="00F70E3C" w:rsidRPr="00153C1C" w:rsidRDefault="00F70E3C" w:rsidP="00C41419">
            <w:pPr>
              <w:pStyle w:val="Encabezado"/>
              <w:spacing w:line="276" w:lineRule="auto"/>
              <w:rPr>
                <w:rFonts w:ascii="Arial" w:hAnsi="Arial" w:cs="Arial"/>
                <w:lang w:val="es-MX"/>
              </w:rPr>
            </w:pPr>
          </w:p>
          <w:p w14:paraId="39CBCC09" w14:textId="0CCF2765" w:rsidR="00F70E3C" w:rsidRPr="00153C1C" w:rsidRDefault="00F70E3C" w:rsidP="00C41419">
            <w:pPr>
              <w:pStyle w:val="Encabezado"/>
              <w:spacing w:line="276" w:lineRule="auto"/>
              <w:rPr>
                <w:rFonts w:ascii="Arial" w:hAnsi="Arial" w:cs="Arial"/>
                <w:lang w:val="es-MX"/>
              </w:rPr>
            </w:pPr>
            <w:r w:rsidRPr="00153C1C">
              <w:rPr>
                <w:rFonts w:ascii="Arial" w:hAnsi="Arial" w:cs="Arial"/>
                <w:lang w:val="es-MX"/>
              </w:rPr>
              <w:t>Que el terminal pueda registrarse en la red Home (CONCESIONARIO) después de recibir el Código de Rechazo #12</w:t>
            </w:r>
            <w:r w:rsidR="00555E7A">
              <w:rPr>
                <w:rFonts w:ascii="Arial" w:hAnsi="Arial" w:cs="Arial"/>
                <w:lang w:val="es-MX"/>
              </w:rPr>
              <w:t>.</w:t>
            </w:r>
          </w:p>
          <w:p w14:paraId="5A5F36C1" w14:textId="77777777" w:rsidR="00F70E3C" w:rsidRPr="00153C1C" w:rsidRDefault="00F70E3C" w:rsidP="00C41419">
            <w:pPr>
              <w:pStyle w:val="Encabezado"/>
              <w:spacing w:line="276" w:lineRule="auto"/>
              <w:rPr>
                <w:rFonts w:ascii="Arial" w:hAnsi="Arial" w:cs="Arial"/>
                <w:lang w:val="es-MX"/>
              </w:rPr>
            </w:pPr>
          </w:p>
          <w:p w14:paraId="11C480E1" w14:textId="7138C249" w:rsidR="00F70E3C" w:rsidRPr="00153C1C" w:rsidRDefault="00F70E3C" w:rsidP="00C41419">
            <w:pPr>
              <w:pStyle w:val="Encabezado"/>
              <w:spacing w:line="276" w:lineRule="auto"/>
              <w:rPr>
                <w:rFonts w:ascii="Arial" w:hAnsi="Arial" w:cs="Arial"/>
                <w:lang w:val="es-MX"/>
              </w:rPr>
            </w:pPr>
            <w:r w:rsidRPr="00153C1C">
              <w:rPr>
                <w:rFonts w:ascii="Arial" w:hAnsi="Arial" w:cs="Arial"/>
                <w:lang w:val="es-MX"/>
              </w:rPr>
              <w:t>Que el terminal no se vea afectado con este código de rechazo</w:t>
            </w:r>
            <w:r w:rsidR="00555E7A">
              <w:rPr>
                <w:rFonts w:ascii="Arial" w:hAnsi="Arial" w:cs="Arial"/>
                <w:lang w:val="es-MX"/>
              </w:rPr>
              <w:t>.</w:t>
            </w:r>
          </w:p>
        </w:tc>
      </w:tr>
      <w:tr w:rsidR="00F70E3C" w:rsidRPr="00153C1C" w14:paraId="7CE5D154" w14:textId="77777777" w:rsidTr="00C41419">
        <w:trPr>
          <w:trHeight w:val="287"/>
        </w:trPr>
        <w:tc>
          <w:tcPr>
            <w:tcW w:w="2055" w:type="dxa"/>
          </w:tcPr>
          <w:p w14:paraId="6409D53F" w14:textId="77777777" w:rsidR="00F70E3C" w:rsidRPr="00153C1C" w:rsidRDefault="00F70E3C" w:rsidP="00C41419">
            <w:pPr>
              <w:spacing w:after="0"/>
              <w:rPr>
                <w:rFonts w:ascii="Arial" w:hAnsi="Arial" w:cs="Arial"/>
                <w:b/>
              </w:rPr>
            </w:pPr>
            <w:r w:rsidRPr="00153C1C">
              <w:rPr>
                <w:rFonts w:ascii="Arial" w:hAnsi="Arial" w:cs="Arial"/>
                <w:b/>
              </w:rPr>
              <w:t>Resultado Obtenido</w:t>
            </w:r>
          </w:p>
        </w:tc>
        <w:tc>
          <w:tcPr>
            <w:tcW w:w="6835" w:type="dxa"/>
            <w:gridSpan w:val="2"/>
          </w:tcPr>
          <w:p w14:paraId="6846BDA2" w14:textId="77777777" w:rsidR="00F70E3C" w:rsidRPr="00153C1C" w:rsidRDefault="00F70E3C" w:rsidP="00C41419">
            <w:pPr>
              <w:spacing w:after="0"/>
              <w:rPr>
                <w:rFonts w:ascii="Arial" w:hAnsi="Arial" w:cs="Arial"/>
              </w:rPr>
            </w:pPr>
          </w:p>
        </w:tc>
      </w:tr>
      <w:tr w:rsidR="00F70E3C" w:rsidRPr="00153C1C" w14:paraId="258768BE" w14:textId="77777777" w:rsidTr="00C41419">
        <w:tc>
          <w:tcPr>
            <w:tcW w:w="2055" w:type="dxa"/>
          </w:tcPr>
          <w:p w14:paraId="179C8FC9" w14:textId="77777777" w:rsidR="00F70E3C" w:rsidRPr="00153C1C" w:rsidRDefault="00F70E3C" w:rsidP="00C41419">
            <w:pPr>
              <w:spacing w:after="0"/>
              <w:rPr>
                <w:rFonts w:ascii="Arial" w:hAnsi="Arial" w:cs="Arial"/>
                <w:b/>
              </w:rPr>
            </w:pPr>
            <w:r w:rsidRPr="00153C1C">
              <w:rPr>
                <w:rFonts w:ascii="Arial" w:hAnsi="Arial" w:cs="Arial"/>
                <w:b/>
              </w:rPr>
              <w:t>Comentarios</w:t>
            </w:r>
          </w:p>
        </w:tc>
        <w:tc>
          <w:tcPr>
            <w:tcW w:w="6835" w:type="dxa"/>
            <w:gridSpan w:val="2"/>
          </w:tcPr>
          <w:p w14:paraId="6C44C6B1" w14:textId="77777777" w:rsidR="00F70E3C" w:rsidRPr="00153C1C" w:rsidRDefault="00F70E3C" w:rsidP="00C41419">
            <w:pPr>
              <w:spacing w:after="0"/>
              <w:rPr>
                <w:rFonts w:ascii="Arial" w:hAnsi="Arial" w:cs="Arial"/>
                <w:b/>
                <w:i/>
              </w:rPr>
            </w:pPr>
          </w:p>
        </w:tc>
      </w:tr>
      <w:tr w:rsidR="00F70E3C" w:rsidRPr="00153C1C" w14:paraId="4DE9EE11" w14:textId="77777777" w:rsidTr="00C41419">
        <w:tc>
          <w:tcPr>
            <w:tcW w:w="4445" w:type="dxa"/>
            <w:gridSpan w:val="2"/>
          </w:tcPr>
          <w:p w14:paraId="56C9FEFD" w14:textId="77777777" w:rsidR="00F70E3C" w:rsidRPr="00153C1C" w:rsidRDefault="00F70E3C" w:rsidP="00C41419">
            <w:pPr>
              <w:spacing w:after="0"/>
              <w:rPr>
                <w:rFonts w:ascii="Arial" w:hAnsi="Arial" w:cs="Arial"/>
                <w:b/>
                <w:bCs/>
              </w:rPr>
            </w:pPr>
            <w:r w:rsidRPr="00153C1C">
              <w:rPr>
                <w:rFonts w:ascii="Arial" w:hAnsi="Arial" w:cs="Arial"/>
                <w:b/>
                <w:bCs/>
              </w:rPr>
              <w:t>Realizado por:</w:t>
            </w:r>
          </w:p>
        </w:tc>
        <w:tc>
          <w:tcPr>
            <w:tcW w:w="4445" w:type="dxa"/>
          </w:tcPr>
          <w:p w14:paraId="1E481212" w14:textId="77777777" w:rsidR="00F70E3C" w:rsidRPr="00153C1C" w:rsidRDefault="00F70E3C" w:rsidP="00C41419">
            <w:pPr>
              <w:spacing w:after="0"/>
              <w:rPr>
                <w:rFonts w:ascii="Arial" w:hAnsi="Arial" w:cs="Arial"/>
              </w:rPr>
            </w:pPr>
            <w:r w:rsidRPr="00153C1C">
              <w:rPr>
                <w:rFonts w:ascii="Arial" w:hAnsi="Arial" w:cs="Arial"/>
                <w:b/>
                <w:bCs/>
              </w:rPr>
              <w:t>Fecha:</w:t>
            </w:r>
          </w:p>
        </w:tc>
      </w:tr>
      <w:tr w:rsidR="00F70E3C" w:rsidRPr="00153C1C" w14:paraId="4CCDE668" w14:textId="77777777" w:rsidTr="00C41419">
        <w:tc>
          <w:tcPr>
            <w:tcW w:w="4445" w:type="dxa"/>
            <w:gridSpan w:val="2"/>
            <w:tcBorders>
              <w:top w:val="single" w:sz="4" w:space="0" w:color="auto"/>
              <w:left w:val="single" w:sz="4" w:space="0" w:color="auto"/>
              <w:bottom w:val="single" w:sz="4" w:space="0" w:color="auto"/>
              <w:right w:val="single" w:sz="4" w:space="0" w:color="auto"/>
            </w:tcBorders>
          </w:tcPr>
          <w:p w14:paraId="225EDE7D" w14:textId="6434EA59" w:rsidR="00F70E3C" w:rsidRPr="00153C1C" w:rsidRDefault="00F70E3C" w:rsidP="00C41419">
            <w:pPr>
              <w:spacing w:after="0"/>
              <w:rPr>
                <w:rFonts w:ascii="Arial" w:hAnsi="Arial" w:cs="Arial"/>
                <w:b/>
                <w:bCs/>
              </w:rPr>
            </w:pPr>
            <w:r w:rsidRPr="00153C1C">
              <w:rPr>
                <w:rFonts w:ascii="Arial" w:hAnsi="Arial" w:cs="Arial"/>
                <w:b/>
                <w:bCs/>
              </w:rPr>
              <w:t>Probado por:</w:t>
            </w:r>
          </w:p>
        </w:tc>
        <w:tc>
          <w:tcPr>
            <w:tcW w:w="4445" w:type="dxa"/>
            <w:tcBorders>
              <w:top w:val="single" w:sz="4" w:space="0" w:color="auto"/>
              <w:left w:val="single" w:sz="4" w:space="0" w:color="auto"/>
              <w:bottom w:val="single" w:sz="4" w:space="0" w:color="auto"/>
              <w:right w:val="single" w:sz="4" w:space="0" w:color="auto"/>
            </w:tcBorders>
          </w:tcPr>
          <w:p w14:paraId="2C8A32DC" w14:textId="77777777" w:rsidR="00F70E3C" w:rsidRPr="00153C1C" w:rsidRDefault="00F70E3C" w:rsidP="00C41419">
            <w:pPr>
              <w:spacing w:after="0"/>
              <w:rPr>
                <w:rFonts w:ascii="Arial" w:hAnsi="Arial" w:cs="Arial"/>
              </w:rPr>
            </w:pPr>
            <w:r w:rsidRPr="00153C1C">
              <w:rPr>
                <w:rFonts w:ascii="Arial" w:hAnsi="Arial" w:cs="Arial"/>
                <w:b/>
                <w:bCs/>
              </w:rPr>
              <w:t>Verificado por:</w:t>
            </w:r>
          </w:p>
        </w:tc>
      </w:tr>
    </w:tbl>
    <w:p w14:paraId="120CFE5F" w14:textId="77777777" w:rsidR="00F70E3C" w:rsidRDefault="00F70E3C" w:rsidP="00F70E3C">
      <w:pPr>
        <w:spacing w:after="0"/>
        <w:contextualSpacing/>
        <w:outlineLvl w:val="1"/>
        <w:rPr>
          <w:rFonts w:ascii="Arial" w:hAnsi="Arial" w:cs="Arial"/>
          <w:lang w:val="es-ES_tradnl"/>
        </w:rPr>
      </w:pPr>
    </w:p>
    <w:p w14:paraId="17874D25" w14:textId="77777777" w:rsidR="00F70E3C" w:rsidRDefault="00F70E3C" w:rsidP="00F70E3C">
      <w:pPr>
        <w:spacing w:after="0"/>
        <w:contextualSpacing/>
        <w:outlineLvl w:val="1"/>
        <w:rPr>
          <w:rFonts w:ascii="Arial" w:hAnsi="Arial" w:cs="Arial"/>
          <w:lang w:val="es-ES_tradnl"/>
        </w:rPr>
      </w:pPr>
    </w:p>
    <w:p w14:paraId="3CA7349F" w14:textId="77777777" w:rsidR="00F70E3C" w:rsidRDefault="00F70E3C" w:rsidP="00F70E3C">
      <w:pPr>
        <w:spacing w:after="0"/>
        <w:contextualSpacing/>
        <w:outlineLvl w:val="1"/>
        <w:rPr>
          <w:rFonts w:ascii="Arial" w:hAnsi="Arial" w:cs="Arial"/>
          <w:lang w:val="es-ES_tradnl"/>
        </w:rPr>
      </w:pPr>
    </w:p>
    <w:p w14:paraId="759A89BB" w14:textId="77777777" w:rsidR="00F70E3C" w:rsidRDefault="00F70E3C" w:rsidP="00F70E3C">
      <w:pPr>
        <w:spacing w:after="0"/>
        <w:contextualSpacing/>
        <w:outlineLvl w:val="1"/>
        <w:rPr>
          <w:rFonts w:ascii="Arial" w:hAnsi="Arial" w:cs="Arial"/>
          <w:lang w:val="es-ES_tradnl"/>
        </w:rPr>
      </w:pPr>
    </w:p>
    <w:p w14:paraId="44A2C032" w14:textId="77777777" w:rsidR="00F70E3C" w:rsidRDefault="00F70E3C" w:rsidP="00F70E3C">
      <w:pPr>
        <w:spacing w:after="0"/>
        <w:contextualSpacing/>
        <w:outlineLvl w:val="1"/>
        <w:rPr>
          <w:rFonts w:ascii="Arial" w:hAnsi="Arial" w:cs="Arial"/>
          <w:lang w:val="es-ES_tradnl"/>
        </w:rPr>
      </w:pPr>
    </w:p>
    <w:p w14:paraId="32B42258" w14:textId="77777777" w:rsidR="00F70E3C" w:rsidRDefault="00F70E3C" w:rsidP="00F70E3C">
      <w:pPr>
        <w:spacing w:after="0"/>
        <w:contextualSpacing/>
        <w:outlineLvl w:val="1"/>
        <w:rPr>
          <w:rFonts w:ascii="Arial" w:hAnsi="Arial" w:cs="Arial"/>
          <w:lang w:val="es-ES_tradnl"/>
        </w:rPr>
      </w:pPr>
    </w:p>
    <w:p w14:paraId="43965E30" w14:textId="77777777" w:rsidR="00F70E3C" w:rsidRDefault="00F70E3C" w:rsidP="00F70E3C">
      <w:pPr>
        <w:spacing w:after="0"/>
        <w:contextualSpacing/>
        <w:outlineLvl w:val="1"/>
        <w:rPr>
          <w:rFonts w:ascii="Arial" w:hAnsi="Arial" w:cs="Arial"/>
          <w:lang w:val="es-ES_tradnl"/>
        </w:rPr>
      </w:pPr>
    </w:p>
    <w:p w14:paraId="7AA83791" w14:textId="77777777" w:rsidR="00F70E3C" w:rsidRDefault="00F70E3C" w:rsidP="00F70E3C">
      <w:pPr>
        <w:spacing w:after="0"/>
        <w:contextualSpacing/>
        <w:outlineLvl w:val="1"/>
        <w:rPr>
          <w:rFonts w:ascii="Arial" w:hAnsi="Arial" w:cs="Arial"/>
          <w:lang w:val="es-ES_tradnl"/>
        </w:rPr>
      </w:pPr>
    </w:p>
    <w:p w14:paraId="2268B79B" w14:textId="77777777" w:rsidR="00F70E3C" w:rsidRDefault="00F70E3C" w:rsidP="00F70E3C">
      <w:pPr>
        <w:spacing w:after="0"/>
        <w:contextualSpacing/>
        <w:outlineLvl w:val="1"/>
        <w:rPr>
          <w:rFonts w:ascii="Arial" w:hAnsi="Arial" w:cs="Arial"/>
          <w:lang w:val="es-ES_tradnl"/>
        </w:rPr>
      </w:pPr>
    </w:p>
    <w:p w14:paraId="26586796" w14:textId="77777777" w:rsidR="00F70E3C" w:rsidRDefault="00F70E3C" w:rsidP="00F70E3C">
      <w:pPr>
        <w:spacing w:after="0"/>
        <w:contextualSpacing/>
        <w:outlineLvl w:val="1"/>
        <w:rPr>
          <w:rFonts w:ascii="Arial" w:hAnsi="Arial" w:cs="Arial"/>
          <w:lang w:val="es-ES_tradnl"/>
        </w:rPr>
      </w:pPr>
    </w:p>
    <w:p w14:paraId="288ABAC3" w14:textId="77777777" w:rsidR="00F70E3C" w:rsidRDefault="00F70E3C" w:rsidP="00F70E3C">
      <w:pPr>
        <w:spacing w:after="0"/>
        <w:contextualSpacing/>
        <w:outlineLvl w:val="1"/>
        <w:rPr>
          <w:rFonts w:ascii="Arial" w:hAnsi="Arial" w:cs="Arial"/>
          <w:lang w:val="es-ES_tradnl"/>
        </w:rPr>
      </w:pPr>
    </w:p>
    <w:p w14:paraId="6D2B9970" w14:textId="77777777" w:rsidR="00F70E3C" w:rsidRDefault="00F70E3C" w:rsidP="00F70E3C">
      <w:pPr>
        <w:spacing w:after="0"/>
        <w:contextualSpacing/>
        <w:outlineLvl w:val="1"/>
        <w:rPr>
          <w:rFonts w:ascii="Arial" w:hAnsi="Arial" w:cs="Arial"/>
          <w:lang w:val="es-ES_tradnl"/>
        </w:rPr>
      </w:pPr>
    </w:p>
    <w:p w14:paraId="3CAA4C48" w14:textId="77777777" w:rsidR="00F70E3C" w:rsidRDefault="00F70E3C" w:rsidP="00F70E3C">
      <w:pPr>
        <w:spacing w:after="0"/>
        <w:contextualSpacing/>
        <w:outlineLvl w:val="1"/>
        <w:rPr>
          <w:rFonts w:ascii="Arial" w:hAnsi="Arial" w:cs="Arial"/>
          <w:lang w:val="es-ES_tradnl"/>
        </w:rPr>
      </w:pPr>
    </w:p>
    <w:p w14:paraId="6C3D43E4" w14:textId="77777777" w:rsidR="00F70E3C" w:rsidRDefault="00F70E3C" w:rsidP="00F70E3C">
      <w:pPr>
        <w:spacing w:after="0"/>
        <w:contextualSpacing/>
        <w:outlineLvl w:val="1"/>
        <w:rPr>
          <w:rFonts w:ascii="Arial" w:hAnsi="Arial" w:cs="Arial"/>
          <w:lang w:val="es-ES_tradnl"/>
        </w:rPr>
      </w:pPr>
    </w:p>
    <w:p w14:paraId="05626496" w14:textId="77777777" w:rsidR="00F70E3C" w:rsidRDefault="00F70E3C" w:rsidP="00F70E3C">
      <w:pPr>
        <w:spacing w:after="0"/>
        <w:contextualSpacing/>
        <w:outlineLvl w:val="1"/>
        <w:rPr>
          <w:rFonts w:ascii="Arial" w:hAnsi="Arial" w:cs="Arial"/>
          <w:lang w:val="es-ES_tradnl"/>
        </w:rPr>
      </w:pPr>
    </w:p>
    <w:p w14:paraId="2AB9918E" w14:textId="77777777" w:rsidR="00F70E3C" w:rsidRDefault="00F70E3C" w:rsidP="00F70E3C">
      <w:pPr>
        <w:spacing w:after="0"/>
        <w:contextualSpacing/>
        <w:outlineLvl w:val="1"/>
        <w:rPr>
          <w:rFonts w:ascii="Arial" w:hAnsi="Arial" w:cs="Arial"/>
          <w:lang w:val="es-ES_tradnl"/>
        </w:rPr>
      </w:pPr>
    </w:p>
    <w:p w14:paraId="2C11BDDE" w14:textId="77777777" w:rsidR="00F70E3C" w:rsidRDefault="00F70E3C" w:rsidP="00F70E3C">
      <w:pPr>
        <w:spacing w:after="0"/>
        <w:contextualSpacing/>
        <w:outlineLvl w:val="1"/>
        <w:rPr>
          <w:rFonts w:ascii="Arial" w:hAnsi="Arial" w:cs="Arial"/>
          <w:lang w:val="es-ES_tradnl"/>
        </w:rPr>
      </w:pPr>
    </w:p>
    <w:p w14:paraId="3FADB9DA" w14:textId="77777777" w:rsidR="00F70E3C" w:rsidRDefault="00F70E3C" w:rsidP="00F70E3C">
      <w:pPr>
        <w:spacing w:after="0"/>
        <w:contextualSpacing/>
        <w:outlineLvl w:val="1"/>
        <w:rPr>
          <w:rFonts w:ascii="Arial" w:hAnsi="Arial" w:cs="Arial"/>
          <w:lang w:val="es-ES_tradnl"/>
        </w:rPr>
      </w:pPr>
    </w:p>
    <w:p w14:paraId="06BFAFA0" w14:textId="77777777" w:rsidR="00F70E3C" w:rsidRDefault="00F70E3C" w:rsidP="00F70E3C">
      <w:pPr>
        <w:spacing w:after="0"/>
        <w:contextualSpacing/>
        <w:outlineLvl w:val="1"/>
        <w:rPr>
          <w:rFonts w:ascii="Arial" w:hAnsi="Arial" w:cs="Arial"/>
          <w:lang w:val="es-ES_tradnl"/>
        </w:rPr>
      </w:pPr>
    </w:p>
    <w:p w14:paraId="02C12EEC" w14:textId="77777777" w:rsidR="00F70E3C" w:rsidRDefault="00F70E3C" w:rsidP="00F70E3C">
      <w:pPr>
        <w:spacing w:after="0"/>
        <w:contextualSpacing/>
        <w:outlineLvl w:val="1"/>
        <w:rPr>
          <w:rFonts w:ascii="Arial" w:hAnsi="Arial" w:cs="Arial"/>
          <w:lang w:val="es-ES_tradnl"/>
        </w:rPr>
      </w:pPr>
    </w:p>
    <w:p w14:paraId="4831C423" w14:textId="77777777" w:rsidR="00F70E3C" w:rsidRDefault="00F70E3C" w:rsidP="00F70E3C">
      <w:pPr>
        <w:spacing w:after="0"/>
        <w:contextualSpacing/>
        <w:outlineLvl w:val="1"/>
        <w:rPr>
          <w:rFonts w:ascii="Arial" w:hAnsi="Arial" w:cs="Arial"/>
          <w:lang w:val="es-ES_tradnl"/>
        </w:rPr>
      </w:pPr>
    </w:p>
    <w:p w14:paraId="383E5998" w14:textId="77777777" w:rsidR="00F70E3C" w:rsidRDefault="00F70E3C" w:rsidP="00F70E3C">
      <w:pPr>
        <w:spacing w:after="0"/>
        <w:contextualSpacing/>
        <w:outlineLvl w:val="1"/>
        <w:rPr>
          <w:rFonts w:ascii="Arial" w:hAnsi="Arial" w:cs="Arial"/>
          <w:lang w:val="es-ES_tradnl"/>
        </w:rPr>
      </w:pPr>
    </w:p>
    <w:p w14:paraId="4AFFF5C2" w14:textId="77777777" w:rsidR="00F70E3C" w:rsidRDefault="00F70E3C" w:rsidP="00F70E3C">
      <w:pPr>
        <w:spacing w:after="0"/>
        <w:contextualSpacing/>
        <w:outlineLvl w:val="1"/>
        <w:rPr>
          <w:rFonts w:ascii="Arial" w:hAnsi="Arial" w:cs="Arial"/>
          <w:lang w:val="es-ES_tradnl"/>
        </w:rPr>
      </w:pPr>
    </w:p>
    <w:p w14:paraId="5883EFA3" w14:textId="77777777" w:rsidR="00F70E3C" w:rsidRDefault="00F70E3C" w:rsidP="00F70E3C">
      <w:pPr>
        <w:spacing w:after="0"/>
        <w:contextualSpacing/>
        <w:outlineLvl w:val="1"/>
        <w:rPr>
          <w:rFonts w:ascii="Arial" w:hAnsi="Arial" w:cs="Arial"/>
          <w:lang w:val="es-ES_tradnl"/>
        </w:rPr>
      </w:pPr>
    </w:p>
    <w:p w14:paraId="588D2A16" w14:textId="77777777" w:rsidR="00F70E3C" w:rsidRPr="00153C1C" w:rsidRDefault="00F70E3C" w:rsidP="00F70E3C">
      <w:pPr>
        <w:spacing w:after="0"/>
        <w:contextualSpacing/>
        <w:outlineLvl w:val="1"/>
        <w:rPr>
          <w:rFonts w:ascii="Arial" w:hAnsi="Arial" w:cs="Arial"/>
          <w:lang w:val="es-ES_tradnl"/>
        </w:rPr>
      </w:pPr>
    </w:p>
    <w:p w14:paraId="3A948115"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lastRenderedPageBreak/>
        <w:t>ANEXO III DIMENSIONAMIENTO</w:t>
      </w:r>
    </w:p>
    <w:p w14:paraId="6E28DC77" w14:textId="77777777" w:rsidR="00F70E3C" w:rsidRPr="00153C1C" w:rsidRDefault="00F70E3C" w:rsidP="00F70E3C">
      <w:pPr>
        <w:pStyle w:val="Profesin"/>
        <w:spacing w:line="276" w:lineRule="auto"/>
        <w:rPr>
          <w:rFonts w:cs="Arial"/>
          <w:sz w:val="22"/>
          <w:szCs w:val="22"/>
          <w:lang w:val="es-MX"/>
        </w:rPr>
      </w:pPr>
    </w:p>
    <w:p w14:paraId="309EB94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r w:rsidRPr="00153C1C">
        <w:rPr>
          <w:rFonts w:ascii="Arial" w:hAnsi="Arial" w:cs="Arial"/>
          <w:lang w:val="es-ES_tradnl"/>
        </w:rPr>
        <w:t xml:space="preserve"> </w:t>
      </w:r>
    </w:p>
    <w:p w14:paraId="54363F3E" w14:textId="77777777" w:rsidR="00F70E3C" w:rsidRDefault="00F70E3C" w:rsidP="00F70E3C">
      <w:pPr>
        <w:spacing w:after="0"/>
        <w:rPr>
          <w:rFonts w:ascii="Arial" w:eastAsia="Times New Roman" w:hAnsi="Arial" w:cs="Arial"/>
          <w:b/>
          <w:color w:val="000000"/>
          <w:sz w:val="18"/>
          <w:szCs w:val="18"/>
        </w:rPr>
      </w:pPr>
    </w:p>
    <w:p w14:paraId="402509B0" w14:textId="77777777" w:rsidR="00F70E3C" w:rsidRPr="00153C1C" w:rsidRDefault="00F70E3C" w:rsidP="00F70E3C">
      <w:pPr>
        <w:spacing w:after="0"/>
        <w:rPr>
          <w:rFonts w:ascii="Arial" w:eastAsia="Times New Roman" w:hAnsi="Arial" w:cs="Arial"/>
          <w:b/>
          <w:color w:val="000000"/>
          <w:sz w:val="18"/>
          <w:szCs w:val="18"/>
        </w:rPr>
      </w:pPr>
      <w:r w:rsidRPr="00153C1C">
        <w:rPr>
          <w:rFonts w:ascii="Arial" w:eastAsia="Times New Roman" w:hAnsi="Arial" w:cs="Arial"/>
          <w:b/>
          <w:color w:val="000000"/>
          <w:sz w:val="18"/>
          <w:szCs w:val="18"/>
        </w:rPr>
        <w:t>Información para el dimensionamiento de capacidad por tecnología.</w:t>
      </w:r>
    </w:p>
    <w:p w14:paraId="67F16872" w14:textId="13CA9A7B" w:rsidR="00F70E3C" w:rsidRPr="00153C1C" w:rsidRDefault="00F70E3C" w:rsidP="00F70E3C">
      <w:pPr>
        <w:spacing w:after="0"/>
        <w:rPr>
          <w:rFonts w:ascii="Arial" w:eastAsia="Times New Roman" w:hAnsi="Arial" w:cs="Arial"/>
          <w:color w:val="000000"/>
          <w:sz w:val="18"/>
          <w:szCs w:val="18"/>
        </w:rPr>
      </w:pPr>
      <w:r w:rsidRPr="00153C1C">
        <w:rPr>
          <w:rFonts w:ascii="Arial" w:eastAsia="Times New Roman" w:hAnsi="Arial" w:cs="Arial"/>
          <w:color w:val="000000"/>
          <w:sz w:val="18"/>
          <w:szCs w:val="18"/>
        </w:rPr>
        <w:t>El dimensionamiento deberá entregarse en las fechas establecidas acorde con los términos de la Medida Vigésima Novena, en el entendido de que</w:t>
      </w:r>
      <w:r w:rsidR="00A24E56">
        <w:rPr>
          <w:rFonts w:ascii="Arial" w:eastAsia="Times New Roman" w:hAnsi="Arial" w:cs="Arial"/>
          <w:color w:val="000000"/>
          <w:sz w:val="18"/>
          <w:szCs w:val="18"/>
        </w:rPr>
        <w:t>,</w:t>
      </w:r>
      <w:r w:rsidRPr="00153C1C">
        <w:rPr>
          <w:rFonts w:ascii="Arial" w:eastAsia="Times New Roman" w:hAnsi="Arial" w:cs="Arial"/>
          <w:color w:val="000000"/>
          <w:sz w:val="18"/>
          <w:szCs w:val="18"/>
        </w:rPr>
        <w:t xml:space="preserve"> si bien las fechas de entrega son cada 6 meses, dicho Dimensionamiento deberá ir desglosado mes a mes.</w:t>
      </w:r>
    </w:p>
    <w:p w14:paraId="3340D081" w14:textId="77777777" w:rsidR="00F70E3C" w:rsidRPr="00153C1C" w:rsidRDefault="00F70E3C" w:rsidP="00F70E3C">
      <w:pPr>
        <w:spacing w:after="0"/>
        <w:rPr>
          <w:rFonts w:ascii="Arial" w:eastAsia="Times New Roman" w:hAnsi="Arial" w:cs="Arial"/>
          <w:b/>
          <w:color w:val="000000"/>
          <w:sz w:val="18"/>
          <w:szCs w:val="18"/>
        </w:rPr>
      </w:pPr>
    </w:p>
    <w:tbl>
      <w:tblPr>
        <w:tblW w:w="5131" w:type="pct"/>
        <w:tblInd w:w="-289" w:type="dxa"/>
        <w:tblLayout w:type="fixed"/>
        <w:tblCellMar>
          <w:left w:w="70" w:type="dxa"/>
          <w:right w:w="70" w:type="dxa"/>
        </w:tblCellMar>
        <w:tblLook w:val="04A0" w:firstRow="1" w:lastRow="0" w:firstColumn="1" w:lastColumn="0" w:noHBand="0" w:noVBand="1"/>
      </w:tblPr>
      <w:tblGrid>
        <w:gridCol w:w="982"/>
        <w:gridCol w:w="468"/>
        <w:gridCol w:w="663"/>
        <w:gridCol w:w="667"/>
        <w:gridCol w:w="887"/>
        <w:gridCol w:w="989"/>
        <w:gridCol w:w="1234"/>
        <w:gridCol w:w="220"/>
        <w:gridCol w:w="837"/>
        <w:gridCol w:w="1382"/>
        <w:gridCol w:w="168"/>
        <w:gridCol w:w="1143"/>
      </w:tblGrid>
      <w:tr w:rsidR="00F3736E" w:rsidRPr="00153C1C" w14:paraId="7D9C5A7F" w14:textId="77777777" w:rsidTr="00F3736E">
        <w:trPr>
          <w:trHeight w:val="928"/>
        </w:trPr>
        <w:tc>
          <w:tcPr>
            <w:tcW w:w="509" w:type="pct"/>
            <w:tcBorders>
              <w:top w:val="single" w:sz="4" w:space="0" w:color="auto"/>
              <w:left w:val="single" w:sz="4" w:space="0" w:color="auto"/>
              <w:bottom w:val="single" w:sz="4" w:space="0" w:color="auto"/>
              <w:right w:val="single" w:sz="4" w:space="0" w:color="auto"/>
            </w:tcBorders>
            <w:shd w:val="clear" w:color="auto" w:fill="006699"/>
            <w:noWrap/>
            <w:vAlign w:val="center"/>
            <w:hideMark/>
          </w:tcPr>
          <w:p w14:paraId="588BBEB3"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242" w:type="pct"/>
            <w:tcBorders>
              <w:top w:val="single" w:sz="4" w:space="0" w:color="auto"/>
              <w:left w:val="nil"/>
              <w:bottom w:val="single" w:sz="4" w:space="0" w:color="auto"/>
              <w:right w:val="single" w:sz="4" w:space="0" w:color="auto"/>
            </w:tcBorders>
            <w:shd w:val="clear" w:color="auto" w:fill="006699"/>
            <w:noWrap/>
            <w:vAlign w:val="center"/>
            <w:hideMark/>
          </w:tcPr>
          <w:p w14:paraId="041FD111" w14:textId="77777777" w:rsidR="00F70E3C" w:rsidRPr="00153C1C" w:rsidRDefault="00F70E3C" w:rsidP="00C41419">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Site ID</w:t>
            </w:r>
          </w:p>
        </w:tc>
        <w:tc>
          <w:tcPr>
            <w:tcW w:w="344" w:type="pct"/>
            <w:tcBorders>
              <w:top w:val="single" w:sz="4" w:space="0" w:color="auto"/>
              <w:left w:val="nil"/>
              <w:bottom w:val="single" w:sz="4" w:space="0" w:color="auto"/>
              <w:right w:val="single" w:sz="4" w:space="0" w:color="auto"/>
            </w:tcBorders>
            <w:shd w:val="clear" w:color="auto" w:fill="006699"/>
            <w:noWrap/>
            <w:vAlign w:val="center"/>
            <w:hideMark/>
          </w:tcPr>
          <w:p w14:paraId="53A42C33"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346" w:type="pct"/>
            <w:tcBorders>
              <w:top w:val="single" w:sz="4" w:space="0" w:color="auto"/>
              <w:left w:val="nil"/>
              <w:bottom w:val="single" w:sz="4" w:space="0" w:color="auto"/>
              <w:right w:val="single" w:sz="4" w:space="0" w:color="auto"/>
            </w:tcBorders>
            <w:shd w:val="clear" w:color="auto" w:fill="006699"/>
            <w:vAlign w:val="center"/>
            <w:hideMark/>
          </w:tcPr>
          <w:p w14:paraId="5C40951D" w14:textId="77777777" w:rsidR="00F70E3C" w:rsidRPr="00153C1C" w:rsidRDefault="00F70E3C" w:rsidP="00C41419">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Latitude</w:t>
            </w:r>
          </w:p>
        </w:tc>
        <w:tc>
          <w:tcPr>
            <w:tcW w:w="460" w:type="pct"/>
            <w:tcBorders>
              <w:top w:val="single" w:sz="4" w:space="0" w:color="auto"/>
              <w:left w:val="nil"/>
              <w:bottom w:val="single" w:sz="4" w:space="0" w:color="auto"/>
              <w:right w:val="single" w:sz="4" w:space="0" w:color="auto"/>
            </w:tcBorders>
            <w:shd w:val="clear" w:color="auto" w:fill="006699"/>
            <w:vAlign w:val="center"/>
            <w:hideMark/>
          </w:tcPr>
          <w:p w14:paraId="34A56BA7" w14:textId="77777777" w:rsidR="00F70E3C" w:rsidRPr="00153C1C" w:rsidRDefault="00F70E3C" w:rsidP="00C41419">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Longitude</w:t>
            </w:r>
          </w:p>
        </w:tc>
        <w:tc>
          <w:tcPr>
            <w:tcW w:w="513" w:type="pct"/>
            <w:tcBorders>
              <w:top w:val="single" w:sz="4" w:space="0" w:color="auto"/>
              <w:left w:val="nil"/>
              <w:bottom w:val="single" w:sz="4" w:space="0" w:color="auto"/>
              <w:right w:val="single" w:sz="4" w:space="0" w:color="auto"/>
            </w:tcBorders>
            <w:shd w:val="clear" w:color="auto" w:fill="006699"/>
            <w:vAlign w:val="center"/>
            <w:hideMark/>
          </w:tcPr>
          <w:p w14:paraId="491FB1A5"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Band</w:t>
            </w:r>
          </w:p>
        </w:tc>
        <w:tc>
          <w:tcPr>
            <w:tcW w:w="640" w:type="pct"/>
            <w:tcBorders>
              <w:top w:val="single" w:sz="4" w:space="0" w:color="auto"/>
              <w:left w:val="nil"/>
              <w:bottom w:val="single" w:sz="4" w:space="0" w:color="auto"/>
              <w:right w:val="single" w:sz="4" w:space="0" w:color="auto"/>
            </w:tcBorders>
            <w:shd w:val="clear" w:color="auto" w:fill="006699"/>
            <w:noWrap/>
            <w:vAlign w:val="center"/>
            <w:hideMark/>
          </w:tcPr>
          <w:p w14:paraId="5FEEE7D2"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 xml:space="preserve">LAC, RAC y/o TAC ROAMING NACIONAL </w:t>
            </w:r>
          </w:p>
        </w:tc>
        <w:tc>
          <w:tcPr>
            <w:tcW w:w="114" w:type="pct"/>
            <w:tcBorders>
              <w:left w:val="single" w:sz="4" w:space="0" w:color="auto"/>
              <w:right w:val="single" w:sz="4" w:space="0" w:color="auto"/>
            </w:tcBorders>
            <w:shd w:val="clear" w:color="auto" w:fill="auto"/>
          </w:tcPr>
          <w:p w14:paraId="6B405E2B" w14:textId="77777777" w:rsidR="00F70E3C" w:rsidRPr="00153C1C" w:rsidRDefault="00F70E3C" w:rsidP="00C41419">
            <w:pPr>
              <w:spacing w:after="0"/>
              <w:jc w:val="center"/>
              <w:rPr>
                <w:rFonts w:ascii="Arial" w:eastAsia="Times New Roman" w:hAnsi="Arial" w:cs="Arial"/>
                <w:b/>
                <w:color w:val="FFFFFF"/>
                <w:sz w:val="18"/>
                <w:szCs w:val="18"/>
              </w:rPr>
            </w:pPr>
          </w:p>
        </w:tc>
        <w:tc>
          <w:tcPr>
            <w:tcW w:w="434" w:type="pct"/>
            <w:tcBorders>
              <w:top w:val="single" w:sz="4" w:space="0" w:color="auto"/>
              <w:left w:val="single" w:sz="4" w:space="0" w:color="auto"/>
              <w:bottom w:val="single" w:sz="4" w:space="0" w:color="auto"/>
              <w:right w:val="single" w:sz="4" w:space="0" w:color="auto"/>
            </w:tcBorders>
            <w:shd w:val="clear" w:color="auto" w:fill="808080" w:themeFill="text1" w:themeFillTint="7F"/>
            <w:vAlign w:val="center"/>
            <w:hideMark/>
          </w:tcPr>
          <w:p w14:paraId="1F6993A1" w14:textId="77777777" w:rsidR="00F70E3C" w:rsidRPr="00153C1C" w:rsidRDefault="00F70E3C" w:rsidP="00C41419">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w:t>
            </w:r>
          </w:p>
        </w:tc>
        <w:tc>
          <w:tcPr>
            <w:tcW w:w="717" w:type="pct"/>
            <w:tcBorders>
              <w:top w:val="single" w:sz="4" w:space="0" w:color="auto"/>
              <w:left w:val="nil"/>
              <w:bottom w:val="single" w:sz="4" w:space="0" w:color="auto"/>
              <w:right w:val="single" w:sz="4" w:space="0" w:color="auto"/>
            </w:tcBorders>
            <w:shd w:val="clear" w:color="auto" w:fill="808080" w:themeFill="text1" w:themeFillTint="7F"/>
            <w:vAlign w:val="center"/>
            <w:hideMark/>
          </w:tcPr>
          <w:p w14:paraId="305152A5" w14:textId="77777777" w:rsidR="00F70E3C" w:rsidRPr="00153C1C" w:rsidRDefault="00F70E3C" w:rsidP="00C41419">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 por Unidad</w:t>
            </w:r>
          </w:p>
        </w:tc>
        <w:tc>
          <w:tcPr>
            <w:tcW w:w="87" w:type="pct"/>
            <w:tcBorders>
              <w:top w:val="nil"/>
              <w:left w:val="nil"/>
              <w:bottom w:val="nil"/>
              <w:right w:val="nil"/>
            </w:tcBorders>
            <w:shd w:val="clear" w:color="auto" w:fill="auto"/>
            <w:noWrap/>
            <w:vAlign w:val="bottom"/>
            <w:hideMark/>
          </w:tcPr>
          <w:p w14:paraId="3ADC3E89" w14:textId="77777777" w:rsidR="00F70E3C" w:rsidRPr="00153C1C" w:rsidRDefault="00F70E3C" w:rsidP="00C41419">
            <w:pPr>
              <w:spacing w:after="0"/>
              <w:jc w:val="center"/>
              <w:rPr>
                <w:rFonts w:ascii="Arial" w:eastAsia="Times New Roman" w:hAnsi="Arial" w:cs="Arial"/>
                <w:b/>
                <w:color w:val="FFFFFF"/>
                <w:sz w:val="18"/>
                <w:szCs w:val="18"/>
              </w:rPr>
            </w:pPr>
          </w:p>
        </w:tc>
        <w:tc>
          <w:tcPr>
            <w:tcW w:w="593" w:type="pct"/>
            <w:tcBorders>
              <w:top w:val="single" w:sz="4" w:space="0" w:color="auto"/>
              <w:left w:val="single" w:sz="4" w:space="0" w:color="auto"/>
              <w:bottom w:val="single" w:sz="4" w:space="0" w:color="auto"/>
              <w:right w:val="single" w:sz="4" w:space="0" w:color="auto"/>
            </w:tcBorders>
            <w:shd w:val="clear" w:color="auto" w:fill="808080" w:themeFill="text1" w:themeFillTint="7F"/>
            <w:noWrap/>
            <w:vAlign w:val="center"/>
            <w:hideMark/>
          </w:tcPr>
          <w:p w14:paraId="2E57E942" w14:textId="77777777" w:rsidR="00F70E3C" w:rsidRPr="00153C1C" w:rsidRDefault="00F70E3C" w:rsidP="00C41419">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Tecnología</w:t>
            </w:r>
          </w:p>
        </w:tc>
      </w:tr>
      <w:tr w:rsidR="00B00AA5" w:rsidRPr="00153C1C" w14:paraId="7CAEF197"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7248ABF3"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68F9862E"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479D8B1F"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01EEFA22"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47FEA3F9"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0EE55517"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0EFDFE5E"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411419AA" w14:textId="77777777" w:rsidR="00F70E3C" w:rsidRPr="00153C1C" w:rsidRDefault="00F70E3C" w:rsidP="00C41419">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B296D78"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Voz:</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3F595ED9" w14:textId="77777777" w:rsidR="00F70E3C" w:rsidRPr="00153C1C" w:rsidRDefault="00F70E3C" w:rsidP="00C41419">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Tráfico en Erlangs</w:t>
            </w:r>
          </w:p>
        </w:tc>
        <w:tc>
          <w:tcPr>
            <w:tcW w:w="87" w:type="pct"/>
            <w:tcBorders>
              <w:top w:val="nil"/>
              <w:left w:val="nil"/>
              <w:bottom w:val="nil"/>
              <w:right w:val="nil"/>
            </w:tcBorders>
            <w:shd w:val="clear" w:color="auto" w:fill="auto"/>
            <w:noWrap/>
            <w:vAlign w:val="bottom"/>
            <w:hideMark/>
          </w:tcPr>
          <w:p w14:paraId="629884E5" w14:textId="77777777" w:rsidR="00F70E3C" w:rsidRPr="00153C1C" w:rsidRDefault="00F70E3C" w:rsidP="00C41419">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102F2BC5"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2G(GSM)</w:t>
            </w:r>
          </w:p>
        </w:tc>
      </w:tr>
      <w:tr w:rsidR="00B00AA5" w:rsidRPr="00153C1C" w14:paraId="2AFCBBCF"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5E772391"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1B9C594E"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581AC0D4"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15646766"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47DF7A7D"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636ADD5B"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15BAE4FF"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3DEFC48F" w14:textId="77777777" w:rsidR="00F70E3C" w:rsidRPr="00153C1C" w:rsidRDefault="00F70E3C" w:rsidP="00C41419">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2546516"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SMS:</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6AB6CD3D"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Número de mensajes</w:t>
            </w:r>
          </w:p>
        </w:tc>
        <w:tc>
          <w:tcPr>
            <w:tcW w:w="87" w:type="pct"/>
            <w:tcBorders>
              <w:top w:val="nil"/>
              <w:left w:val="nil"/>
              <w:bottom w:val="nil"/>
              <w:right w:val="nil"/>
            </w:tcBorders>
            <w:shd w:val="clear" w:color="auto" w:fill="auto"/>
            <w:noWrap/>
            <w:vAlign w:val="bottom"/>
            <w:hideMark/>
          </w:tcPr>
          <w:p w14:paraId="01EC8B9C" w14:textId="77777777" w:rsidR="00F70E3C" w:rsidRPr="00153C1C" w:rsidRDefault="00F70E3C" w:rsidP="00C41419">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6AB4891B"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3G(UMTS)</w:t>
            </w:r>
          </w:p>
        </w:tc>
      </w:tr>
      <w:tr w:rsidR="00B00AA5" w:rsidRPr="00153C1C" w14:paraId="2BB8C3F7"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3CBDCD5D"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587C4878"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32F4FBB6"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7B693FF8"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0FC7F88B"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0596B242"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01414594"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4016E9B3" w14:textId="77777777" w:rsidR="00F70E3C" w:rsidRPr="00153C1C" w:rsidRDefault="00F70E3C" w:rsidP="00C41419">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A1054F0"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UL:</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6F97697B" w14:textId="77777777" w:rsidR="00F70E3C" w:rsidRPr="00153C1C" w:rsidRDefault="00F70E3C" w:rsidP="00C41419">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Tráfico en Erlangs</w:t>
            </w:r>
          </w:p>
        </w:tc>
        <w:tc>
          <w:tcPr>
            <w:tcW w:w="87" w:type="pct"/>
            <w:tcBorders>
              <w:top w:val="nil"/>
              <w:left w:val="nil"/>
              <w:bottom w:val="nil"/>
              <w:right w:val="nil"/>
            </w:tcBorders>
            <w:shd w:val="clear" w:color="auto" w:fill="auto"/>
            <w:noWrap/>
            <w:vAlign w:val="bottom"/>
            <w:hideMark/>
          </w:tcPr>
          <w:p w14:paraId="1EB67BE9" w14:textId="77777777" w:rsidR="00F70E3C" w:rsidRPr="00153C1C" w:rsidRDefault="00F70E3C" w:rsidP="00C41419">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59BC6698"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4G(LTE)</w:t>
            </w:r>
          </w:p>
        </w:tc>
      </w:tr>
      <w:tr w:rsidR="00B00AA5" w:rsidRPr="00153C1C" w14:paraId="05C482AA"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tcPr>
          <w:p w14:paraId="6A42A009"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tcPr>
          <w:p w14:paraId="19027A26"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tcPr>
          <w:p w14:paraId="0F14C778"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tcPr>
          <w:p w14:paraId="2B34FAE5"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tcPr>
          <w:p w14:paraId="2A89F4CA"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tcPr>
          <w:p w14:paraId="0980BBCF"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tcPr>
          <w:p w14:paraId="2AB1A02F"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7B5AF673" w14:textId="77777777" w:rsidR="00F70E3C" w:rsidRPr="00153C1C" w:rsidRDefault="00F70E3C" w:rsidP="00C41419">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tcPr>
          <w:p w14:paraId="6BAD8FA3"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DL:</w:t>
            </w:r>
          </w:p>
        </w:tc>
        <w:tc>
          <w:tcPr>
            <w:tcW w:w="717" w:type="pct"/>
            <w:tcBorders>
              <w:top w:val="nil"/>
              <w:left w:val="nil"/>
              <w:bottom w:val="single" w:sz="4" w:space="0" w:color="auto"/>
              <w:right w:val="single" w:sz="4" w:space="0" w:color="auto"/>
            </w:tcBorders>
            <w:shd w:val="clear" w:color="auto" w:fill="FFFFFF" w:themeFill="background1"/>
            <w:noWrap/>
            <w:vAlign w:val="bottom"/>
          </w:tcPr>
          <w:p w14:paraId="7C6C55C6" w14:textId="77777777" w:rsidR="00F70E3C" w:rsidRPr="00153C1C" w:rsidRDefault="00F70E3C" w:rsidP="00C41419">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Tráfico en Erlangs</w:t>
            </w:r>
          </w:p>
        </w:tc>
        <w:tc>
          <w:tcPr>
            <w:tcW w:w="87" w:type="pct"/>
            <w:tcBorders>
              <w:top w:val="nil"/>
              <w:left w:val="nil"/>
              <w:bottom w:val="nil"/>
              <w:right w:val="nil"/>
            </w:tcBorders>
            <w:shd w:val="clear" w:color="auto" w:fill="auto"/>
            <w:noWrap/>
            <w:vAlign w:val="bottom"/>
          </w:tcPr>
          <w:p w14:paraId="63238CFB" w14:textId="77777777" w:rsidR="00F70E3C" w:rsidRPr="00153C1C" w:rsidRDefault="00F70E3C" w:rsidP="00C41419">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tcPr>
          <w:p w14:paraId="65E4635B" w14:textId="77777777" w:rsidR="00F70E3C" w:rsidRPr="00153C1C" w:rsidRDefault="00F70E3C" w:rsidP="00C41419">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 (VoLTE)</w:t>
            </w:r>
          </w:p>
        </w:tc>
      </w:tr>
      <w:tr w:rsidR="00B00AA5" w:rsidRPr="00153C1C" w14:paraId="5B9B9E3B"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5ED556BF"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396DD6EC"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45DAE70A"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79DE3329"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5C5DA580"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0FA31836"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EE49AFE"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left w:val="single" w:sz="4" w:space="0" w:color="auto"/>
              <w:bottom w:val="nil"/>
              <w:right w:val="nil"/>
            </w:tcBorders>
          </w:tcPr>
          <w:p w14:paraId="231AF823" w14:textId="77777777" w:rsidR="00F70E3C" w:rsidRPr="00153C1C" w:rsidRDefault="00F70E3C" w:rsidP="00C4141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5CAE25EA" w14:textId="77777777" w:rsidR="00F70E3C" w:rsidRPr="00153C1C" w:rsidRDefault="00F70E3C" w:rsidP="00C4141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1FF15BA0" w14:textId="77777777" w:rsidR="00F70E3C" w:rsidRPr="00153C1C" w:rsidRDefault="00F70E3C" w:rsidP="00C4141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0954C5E5" w14:textId="77777777" w:rsidR="00F70E3C" w:rsidRPr="00153C1C" w:rsidRDefault="00F70E3C" w:rsidP="00C4141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1438A195" w14:textId="77777777" w:rsidR="00F70E3C" w:rsidRPr="00153C1C" w:rsidRDefault="00F70E3C" w:rsidP="00C41419">
            <w:pPr>
              <w:spacing w:after="0"/>
              <w:jc w:val="center"/>
              <w:rPr>
                <w:rFonts w:ascii="Arial" w:eastAsia="Times New Roman" w:hAnsi="Arial" w:cs="Arial"/>
                <w:b/>
                <w:sz w:val="18"/>
                <w:szCs w:val="18"/>
              </w:rPr>
            </w:pPr>
          </w:p>
        </w:tc>
      </w:tr>
      <w:tr w:rsidR="00B00AA5" w:rsidRPr="00153C1C" w14:paraId="5DA45DFE"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7C1213BF"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5C8C902E"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1784100D"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4068864F"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04F55866"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534CF069"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9AFBE31"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762033AA" w14:textId="77777777" w:rsidR="00F70E3C" w:rsidRPr="00153C1C" w:rsidRDefault="00F70E3C" w:rsidP="00C4141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4C6B071B" w14:textId="77777777" w:rsidR="00F70E3C" w:rsidRPr="00153C1C" w:rsidRDefault="00F70E3C" w:rsidP="00C4141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40FC6482" w14:textId="77777777" w:rsidR="00F70E3C" w:rsidRPr="00153C1C" w:rsidRDefault="00F70E3C" w:rsidP="00C4141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2DA8B6EE" w14:textId="77777777" w:rsidR="00F70E3C" w:rsidRPr="00153C1C" w:rsidRDefault="00F70E3C" w:rsidP="00C4141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3C7E8AEC" w14:textId="77777777" w:rsidR="00F70E3C" w:rsidRPr="00153C1C" w:rsidRDefault="00F70E3C" w:rsidP="00C41419">
            <w:pPr>
              <w:spacing w:after="0"/>
              <w:jc w:val="center"/>
              <w:rPr>
                <w:rFonts w:ascii="Arial" w:eastAsia="Times New Roman" w:hAnsi="Arial" w:cs="Arial"/>
                <w:b/>
                <w:sz w:val="18"/>
                <w:szCs w:val="18"/>
              </w:rPr>
            </w:pPr>
          </w:p>
        </w:tc>
      </w:tr>
      <w:tr w:rsidR="00B00AA5" w:rsidRPr="00153C1C" w14:paraId="6383425B"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05B6C673"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4FE7CFD7"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0B1D4F70"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7E7D377A"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24C64194"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64CE80C9"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612F9DCC"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7AC581D5" w14:textId="77777777" w:rsidR="00F70E3C" w:rsidRPr="00153C1C" w:rsidRDefault="00F70E3C" w:rsidP="00C4141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0612C9B6" w14:textId="77777777" w:rsidR="00F70E3C" w:rsidRPr="00153C1C" w:rsidRDefault="00F70E3C" w:rsidP="00C4141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19D0EC03" w14:textId="77777777" w:rsidR="00F70E3C" w:rsidRPr="00153C1C" w:rsidRDefault="00F70E3C" w:rsidP="00C4141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7EFAFEF6" w14:textId="77777777" w:rsidR="00F70E3C" w:rsidRPr="00153C1C" w:rsidRDefault="00F70E3C" w:rsidP="00C4141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7E141554" w14:textId="77777777" w:rsidR="00F70E3C" w:rsidRPr="00153C1C" w:rsidRDefault="00F70E3C" w:rsidP="00C41419">
            <w:pPr>
              <w:spacing w:after="0"/>
              <w:jc w:val="center"/>
              <w:rPr>
                <w:rFonts w:ascii="Arial" w:eastAsia="Times New Roman" w:hAnsi="Arial" w:cs="Arial"/>
                <w:b/>
                <w:sz w:val="18"/>
                <w:szCs w:val="18"/>
              </w:rPr>
            </w:pPr>
          </w:p>
        </w:tc>
      </w:tr>
      <w:tr w:rsidR="00B00AA5" w:rsidRPr="00153C1C" w14:paraId="5AF0FAAD"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3D958D3A"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2D57C0B0"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1A87F8E1"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6D639A84"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212B9E6F"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2169D221"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3AF129A"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1E699D40" w14:textId="77777777" w:rsidR="00F70E3C" w:rsidRPr="00153C1C" w:rsidRDefault="00F70E3C" w:rsidP="00C4141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54C26B1A" w14:textId="77777777" w:rsidR="00F70E3C" w:rsidRPr="00153C1C" w:rsidRDefault="00F70E3C" w:rsidP="00C4141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4193AFE5" w14:textId="77777777" w:rsidR="00F70E3C" w:rsidRPr="00153C1C" w:rsidRDefault="00F70E3C" w:rsidP="00C4141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59CFA9CC" w14:textId="77777777" w:rsidR="00F70E3C" w:rsidRPr="00153C1C" w:rsidRDefault="00F70E3C" w:rsidP="00C4141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0EB1ED80" w14:textId="77777777" w:rsidR="00F70E3C" w:rsidRPr="00153C1C" w:rsidRDefault="00F70E3C" w:rsidP="00C41419">
            <w:pPr>
              <w:spacing w:after="0"/>
              <w:jc w:val="center"/>
              <w:rPr>
                <w:rFonts w:ascii="Arial" w:eastAsia="Times New Roman" w:hAnsi="Arial" w:cs="Arial"/>
                <w:b/>
                <w:sz w:val="18"/>
                <w:szCs w:val="18"/>
              </w:rPr>
            </w:pPr>
          </w:p>
        </w:tc>
      </w:tr>
      <w:tr w:rsidR="00B00AA5" w:rsidRPr="00153C1C" w14:paraId="28CABE5C"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69CD9B02" w14:textId="77777777" w:rsidR="00F70E3C" w:rsidRPr="00153C1C" w:rsidRDefault="00F70E3C" w:rsidP="00C41419">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0FC0859A" w14:textId="77777777" w:rsidR="00F70E3C" w:rsidRPr="00153C1C" w:rsidRDefault="00F70E3C" w:rsidP="00C4141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67D231AB" w14:textId="77777777" w:rsidR="00F70E3C" w:rsidRPr="00153C1C" w:rsidRDefault="00F70E3C" w:rsidP="00C4141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05C86D54" w14:textId="77777777" w:rsidR="00F70E3C" w:rsidRPr="00153C1C" w:rsidRDefault="00F70E3C" w:rsidP="00C4141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7516DAD2" w14:textId="77777777" w:rsidR="00F70E3C" w:rsidRPr="00153C1C" w:rsidRDefault="00F70E3C" w:rsidP="00C4141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08D5AA0C" w14:textId="77777777" w:rsidR="00F70E3C" w:rsidRPr="00153C1C" w:rsidRDefault="00F70E3C" w:rsidP="00C4141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07E9364D" w14:textId="77777777" w:rsidR="00F70E3C" w:rsidRPr="00153C1C" w:rsidRDefault="00F70E3C" w:rsidP="00C41419">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18D4D455" w14:textId="77777777" w:rsidR="00F70E3C" w:rsidRPr="00153C1C" w:rsidRDefault="00F70E3C" w:rsidP="00C4141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37E288BC" w14:textId="77777777" w:rsidR="00F70E3C" w:rsidRPr="00153C1C" w:rsidRDefault="00F70E3C" w:rsidP="00C4141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08A4758F" w14:textId="77777777" w:rsidR="00F70E3C" w:rsidRPr="00153C1C" w:rsidRDefault="00F70E3C" w:rsidP="00C4141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283E9996" w14:textId="77777777" w:rsidR="00F70E3C" w:rsidRPr="00153C1C" w:rsidRDefault="00F70E3C" w:rsidP="00C4141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0496D089" w14:textId="77777777" w:rsidR="00F70E3C" w:rsidRPr="00153C1C" w:rsidRDefault="00F70E3C" w:rsidP="00C41419">
            <w:pPr>
              <w:spacing w:after="0"/>
              <w:jc w:val="center"/>
              <w:rPr>
                <w:rFonts w:ascii="Arial" w:eastAsia="Times New Roman" w:hAnsi="Arial" w:cs="Arial"/>
                <w:b/>
                <w:sz w:val="18"/>
                <w:szCs w:val="18"/>
              </w:rPr>
            </w:pPr>
          </w:p>
        </w:tc>
      </w:tr>
    </w:tbl>
    <w:p w14:paraId="04F597CE" w14:textId="77777777" w:rsidR="00F70E3C" w:rsidRPr="00153C1C" w:rsidRDefault="00F70E3C" w:rsidP="00F70E3C">
      <w:pPr>
        <w:spacing w:after="0"/>
        <w:rPr>
          <w:rFonts w:ascii="Arial" w:hAnsi="Arial" w:cs="Arial"/>
          <w:sz w:val="18"/>
          <w:szCs w:val="18"/>
        </w:rPr>
      </w:pPr>
    </w:p>
    <w:p w14:paraId="5CCD7F25" w14:textId="77777777" w:rsidR="00F70E3C" w:rsidRPr="00153C1C" w:rsidRDefault="00F70E3C" w:rsidP="00F70E3C">
      <w:pPr>
        <w:spacing w:after="0"/>
        <w:rPr>
          <w:rFonts w:ascii="Arial" w:hAnsi="Arial" w:cs="Arial"/>
          <w:b/>
          <w:sz w:val="18"/>
          <w:szCs w:val="18"/>
        </w:rPr>
      </w:pPr>
      <w:r w:rsidRPr="00153C1C">
        <w:rPr>
          <w:rFonts w:ascii="Arial" w:hAnsi="Arial" w:cs="Arial"/>
          <w:b/>
          <w:sz w:val="18"/>
          <w:szCs w:val="18"/>
        </w:rPr>
        <w:t>Notas:</w:t>
      </w:r>
    </w:p>
    <w:p w14:paraId="529388F4"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Entregar un polígono</w:t>
      </w:r>
      <w:r w:rsidRPr="00153C1C">
        <w:rPr>
          <w:rFonts w:eastAsia="Times New Roman" w:cs="Arial"/>
          <w:color w:val="000000" w:themeColor="text1"/>
          <w:sz w:val="18"/>
          <w:szCs w:val="18"/>
          <w:vertAlign w:val="superscript"/>
        </w:rPr>
        <w:t>(a)</w:t>
      </w:r>
      <w:r w:rsidRPr="00153C1C">
        <w:rPr>
          <w:rFonts w:eastAsia="Times New Roman" w:cs="Arial"/>
          <w:color w:val="000000" w:themeColor="text1"/>
          <w:sz w:val="18"/>
          <w:szCs w:val="18"/>
        </w:rPr>
        <w:t xml:space="preserve"> georeferenciado en "WGS84" en formato para "MapInfo (*.tab)" y para "GoogleEarth (*.kml)" que represente el área de interés.</w:t>
      </w:r>
    </w:p>
    <w:p w14:paraId="00F9E2AB"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Cada polígono</w:t>
      </w:r>
      <w:r w:rsidRPr="00153C1C">
        <w:rPr>
          <w:rFonts w:eastAsia="Times New Roman" w:cs="Arial"/>
          <w:color w:val="000000" w:themeColor="text1"/>
          <w:sz w:val="18"/>
          <w:szCs w:val="18"/>
          <w:vertAlign w:val="superscript"/>
        </w:rPr>
        <w:t>(b)</w:t>
      </w:r>
      <w:r w:rsidRPr="00153C1C">
        <w:rPr>
          <w:rFonts w:eastAsia="Times New Roman" w:cs="Arial"/>
          <w:color w:val="000000" w:themeColor="text1"/>
          <w:sz w:val="18"/>
          <w:szCs w:val="18"/>
        </w:rPr>
        <w:t xml:space="preserve"> debe representar el área en que se distribuye el tráfico por tecnología durante la hora pico, acotado a un máximo de 3 Erlangs para voz, 3 Erlangs para datos y 1000 SMS.</w:t>
      </w:r>
    </w:p>
    <w:p w14:paraId="0D796E6D"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sz w:val="18"/>
          <w:szCs w:val="18"/>
        </w:rPr>
      </w:pPr>
      <w:r w:rsidRPr="00153C1C">
        <w:rPr>
          <w:rFonts w:eastAsia="Times New Roman" w:cs="Arial"/>
          <w:color w:val="000000"/>
          <w:sz w:val="18"/>
          <w:szCs w:val="18"/>
        </w:rPr>
        <w:t>Basado en los mapas de tráfico, Telcel analizará las capacidades y en caso de ser necesario solicitará información complementaria.</w:t>
      </w:r>
    </w:p>
    <w:p w14:paraId="068DF6D6" w14:textId="77777777" w:rsidR="00F70E3C" w:rsidRPr="00153C1C" w:rsidRDefault="00F70E3C">
      <w:pPr>
        <w:pStyle w:val="Listavistosa-nfasis11"/>
        <w:numPr>
          <w:ilvl w:val="0"/>
          <w:numId w:val="58"/>
        </w:numPr>
        <w:spacing w:line="276" w:lineRule="auto"/>
        <w:contextualSpacing/>
        <w:jc w:val="both"/>
        <w:rPr>
          <w:rFonts w:eastAsia="Times New Roman" w:cs="Arial"/>
          <w:sz w:val="18"/>
          <w:szCs w:val="18"/>
        </w:rPr>
      </w:pPr>
      <w:r w:rsidRPr="00153C1C">
        <w:rPr>
          <w:rFonts w:eastAsia="Times New Roman" w:cs="Arial"/>
          <w:sz w:val="18"/>
          <w:szCs w:val="18"/>
        </w:rPr>
        <w:t xml:space="preserve">Los polígonos son limitados por las áreas de Cobertura Garantizada por tecnología y servicios disponibles que se indican en la página </w:t>
      </w:r>
      <w:hyperlink r:id="rId30" w:history="1">
        <w:r w:rsidRPr="00153C1C">
          <w:rPr>
            <w:rStyle w:val="Hipervnculo"/>
            <w:rFonts w:cs="Arial"/>
            <w:sz w:val="18"/>
            <w:szCs w:val="18"/>
          </w:rPr>
          <w:t>Cobertura Telcel</w:t>
        </w:r>
      </w:hyperlink>
      <w:r w:rsidRPr="00153C1C">
        <w:rPr>
          <w:rFonts w:eastAsia="Times New Roman" w:cs="Arial"/>
          <w:sz w:val="18"/>
          <w:szCs w:val="18"/>
        </w:rPr>
        <w:t>, acorde con la información disponible en SEG.</w:t>
      </w:r>
    </w:p>
    <w:p w14:paraId="0F43274E" w14:textId="43E5B7EF" w:rsidR="00F70E3C" w:rsidRPr="00153C1C" w:rsidRDefault="00F70E3C" w:rsidP="00F70E3C">
      <w:pPr>
        <w:spacing w:after="0"/>
        <w:jc w:val="both"/>
        <w:rPr>
          <w:rFonts w:ascii="Arial" w:eastAsia="Times New Roman" w:hAnsi="Arial" w:cs="Arial"/>
          <w:color w:val="000000"/>
          <w:sz w:val="18"/>
          <w:szCs w:val="18"/>
        </w:rPr>
      </w:pPr>
      <w:r w:rsidRPr="00153C1C">
        <w:rPr>
          <w:rFonts w:ascii="Arial" w:eastAsia="Times New Roman" w:hAnsi="Arial" w:cs="Arial"/>
          <w:color w:val="000000"/>
          <w:sz w:val="18"/>
          <w:szCs w:val="18"/>
          <w:vertAlign w:val="superscript"/>
        </w:rPr>
        <w:t>(a)</w:t>
      </w:r>
      <w:r w:rsidRPr="00153C1C">
        <w:rPr>
          <w:rFonts w:ascii="Arial" w:eastAsia="Times New Roman" w:hAnsi="Arial" w:cs="Arial"/>
          <w:color w:val="000000"/>
          <w:sz w:val="18"/>
          <w:szCs w:val="18"/>
        </w:rPr>
        <w:t xml:space="preserve"> Polígono se refiere a una figura plana compuesta por una secuencia finita de segmentos rectos consecutivos que cierran una región en el plano, cuyo plano en este caso es el mapa de cobertura celular en donde se cursará el tráfico telefónico, en el entendido de que a mayor cantidad de tráfico se reduce el área del polígono y viceversa</w:t>
      </w:r>
      <w:r w:rsidR="00B00AA5">
        <w:rPr>
          <w:rFonts w:ascii="Arial" w:eastAsia="Times New Roman" w:hAnsi="Arial" w:cs="Arial"/>
          <w:color w:val="000000"/>
          <w:sz w:val="18"/>
          <w:szCs w:val="18"/>
        </w:rPr>
        <w:t>.</w:t>
      </w:r>
    </w:p>
    <w:p w14:paraId="1E4795F8" w14:textId="77777777" w:rsidR="00F70E3C" w:rsidRPr="00153C1C" w:rsidRDefault="00F70E3C" w:rsidP="00F70E3C">
      <w:pPr>
        <w:spacing w:after="0"/>
        <w:jc w:val="both"/>
        <w:rPr>
          <w:rFonts w:ascii="Arial" w:hAnsi="Arial" w:cs="Arial"/>
          <w:sz w:val="18"/>
          <w:szCs w:val="18"/>
          <w:lang w:val="es-ES_tradnl"/>
        </w:rPr>
      </w:pPr>
      <w:r w:rsidRPr="00153C1C">
        <w:rPr>
          <w:rFonts w:ascii="Arial" w:eastAsia="Times New Roman" w:hAnsi="Arial" w:cs="Arial"/>
          <w:color w:val="000000" w:themeColor="text1"/>
          <w:sz w:val="18"/>
          <w:szCs w:val="18"/>
          <w:vertAlign w:val="superscript"/>
        </w:rPr>
        <w:t>(b)</w:t>
      </w:r>
      <w:r w:rsidRPr="00153C1C">
        <w:rPr>
          <w:rFonts w:ascii="Arial" w:eastAsia="Times New Roman" w:hAnsi="Arial" w:cs="Arial"/>
          <w:color w:val="000000" w:themeColor="text1"/>
          <w:sz w:val="18"/>
          <w:szCs w:val="18"/>
        </w:rPr>
        <w:t xml:space="preserve"> Los valores asignados no son una limitante sino una referencia con el fin de desagregar el tráfico y Telcel pueda ubicar las cargas y distribución por celda para el correcto dimensionamiento. Como ejemplo, si se indicara una carga de 100 Erlangs en un área de 15km</w:t>
      </w:r>
      <w:r w:rsidRPr="00153C1C">
        <w:rPr>
          <w:rFonts w:ascii="Arial" w:eastAsia="Times New Roman" w:hAnsi="Arial" w:cs="Arial"/>
          <w:color w:val="000000" w:themeColor="text1"/>
          <w:sz w:val="18"/>
          <w:szCs w:val="18"/>
          <w:vertAlign w:val="superscript"/>
        </w:rPr>
        <w:t>2</w:t>
      </w:r>
      <w:r w:rsidRPr="00153C1C">
        <w:rPr>
          <w:rFonts w:ascii="Arial" w:eastAsia="Times New Roman" w:hAnsi="Arial" w:cs="Arial"/>
          <w:color w:val="000000" w:themeColor="text1"/>
          <w:sz w:val="18"/>
          <w:szCs w:val="18"/>
        </w:rPr>
        <w:t>, no sería viable determinar la distribución del tráfico y conocer en cuál de las celdas en donde se encontrará dicho tráfico habría que hacer las adecuaciones en capacidad necesarias.</w:t>
      </w:r>
      <w:r w:rsidRPr="00153C1C">
        <w:rPr>
          <w:rFonts w:ascii="Arial" w:hAnsi="Arial" w:cs="Arial"/>
          <w:sz w:val="18"/>
          <w:szCs w:val="18"/>
          <w:lang w:val="es-ES_tradnl"/>
        </w:rPr>
        <w:t xml:space="preserve"> </w:t>
      </w:r>
    </w:p>
    <w:p w14:paraId="3B5116E2" w14:textId="77777777" w:rsidR="00F70E3C" w:rsidRPr="00153C1C" w:rsidRDefault="00F70E3C" w:rsidP="00F70E3C">
      <w:pPr>
        <w:spacing w:after="0"/>
        <w:jc w:val="center"/>
        <w:rPr>
          <w:rFonts w:ascii="Arial" w:hAnsi="Arial" w:cs="Arial"/>
          <w:b/>
        </w:rPr>
      </w:pPr>
      <w:r w:rsidRPr="00153C1C">
        <w:rPr>
          <w:rFonts w:ascii="Arial" w:hAnsi="Arial" w:cs="Arial"/>
          <w:lang w:val="es-ES_tradnl"/>
        </w:rPr>
        <w:br w:type="page"/>
      </w:r>
      <w:r w:rsidRPr="00153C1C">
        <w:rPr>
          <w:rFonts w:ascii="Arial" w:hAnsi="Arial" w:cs="Arial"/>
          <w:b/>
        </w:rPr>
        <w:lastRenderedPageBreak/>
        <w:t>ANEXO IV ACUERDOS DE SISTEMAS PARA LA FACTURACIÓN</w:t>
      </w:r>
    </w:p>
    <w:p w14:paraId="30E7BEBF" w14:textId="77777777" w:rsidR="00F70E3C" w:rsidRPr="00153C1C" w:rsidRDefault="00F70E3C" w:rsidP="00F70E3C">
      <w:pPr>
        <w:spacing w:after="0"/>
        <w:jc w:val="both"/>
        <w:rPr>
          <w:rFonts w:ascii="Arial" w:hAnsi="Arial" w:cs="Arial"/>
          <w:b/>
          <w:lang w:val="es-ES_tradnl"/>
        </w:rPr>
      </w:pPr>
    </w:p>
    <w:p w14:paraId="458D7110" w14:textId="12C945D6"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proporcionará al Concesionario Solicitantes toda la información necesaria para la conciliación y facturación La Facturación y el proceso de pago se sujetarán a los términos establecidos en el </w:t>
      </w:r>
      <w:r w:rsidRPr="00153C1C">
        <w:rPr>
          <w:rFonts w:ascii="Arial" w:hAnsi="Arial" w:cs="Arial"/>
          <w:b/>
          <w:lang w:val="es-ES_tradnl"/>
        </w:rPr>
        <w:t>Anexo XII Convenio para la Prestación del Servicio Mayorista de Usuario Visitante</w:t>
      </w:r>
      <w:r w:rsidRPr="00153C1C">
        <w:rPr>
          <w:rFonts w:ascii="Arial" w:hAnsi="Arial" w:cs="Arial"/>
          <w:lang w:val="es-ES_tradnl"/>
        </w:rPr>
        <w:t xml:space="preserve">. </w:t>
      </w:r>
      <w:r w:rsidRPr="00153C1C">
        <w:rPr>
          <w:rFonts w:ascii="Arial" w:hAnsi="Arial" w:cs="Arial"/>
        </w:rPr>
        <w:t>La información de la Facturación se basa en los siguientes conceptos:</w:t>
      </w:r>
    </w:p>
    <w:p w14:paraId="5E375E2F" w14:textId="77777777" w:rsidR="00F70E3C" w:rsidRPr="00153C1C" w:rsidRDefault="00F70E3C" w:rsidP="00F70E3C">
      <w:pPr>
        <w:autoSpaceDE w:val="0"/>
        <w:autoSpaceDN w:val="0"/>
        <w:adjustRightInd w:val="0"/>
        <w:spacing w:after="0"/>
        <w:ind w:right="-20"/>
        <w:rPr>
          <w:rFonts w:ascii="Arial" w:hAnsi="Arial" w:cs="Arial"/>
          <w:b/>
        </w:rPr>
      </w:pPr>
    </w:p>
    <w:p w14:paraId="0D251615" w14:textId="77777777" w:rsidR="00F70E3C" w:rsidRPr="00153C1C" w:rsidRDefault="00F70E3C" w:rsidP="00F70E3C">
      <w:pPr>
        <w:autoSpaceDE w:val="0"/>
        <w:autoSpaceDN w:val="0"/>
        <w:adjustRightInd w:val="0"/>
        <w:spacing w:after="0"/>
        <w:ind w:right="-20"/>
        <w:rPr>
          <w:rFonts w:ascii="Arial" w:hAnsi="Arial" w:cs="Arial"/>
          <w:b/>
        </w:rPr>
      </w:pPr>
      <w:r w:rsidRPr="00153C1C">
        <w:rPr>
          <w:rFonts w:ascii="Arial" w:hAnsi="Arial" w:cs="Arial"/>
          <w:b/>
        </w:rPr>
        <w:t>1. Requisitos.</w:t>
      </w:r>
    </w:p>
    <w:p w14:paraId="62CCD169"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Técnicos.</w:t>
      </w:r>
    </w:p>
    <w:p w14:paraId="668A824F" w14:textId="77777777" w:rsidR="00F70E3C" w:rsidRPr="00153C1C" w:rsidRDefault="00F70E3C" w:rsidP="00F70E3C">
      <w:pPr>
        <w:spacing w:after="0"/>
        <w:jc w:val="both"/>
        <w:rPr>
          <w:rFonts w:ascii="Arial" w:hAnsi="Arial" w:cs="Arial"/>
        </w:rPr>
      </w:pPr>
      <w:r w:rsidRPr="00153C1C">
        <w:rPr>
          <w:rFonts w:ascii="Arial" w:hAnsi="Arial" w:cs="Arial"/>
        </w:rPr>
        <w:t>Las Partes acordarán el método de entrega de CDR (voz) y EDR (datos) conforme al numeral 2</w:t>
      </w:r>
      <w:r w:rsidRPr="00153C1C">
        <w:rPr>
          <w:rFonts w:ascii="Arial" w:eastAsia="Times New Roman" w:hAnsi="Arial" w:cs="Arial"/>
          <w:b/>
          <w:color w:val="000000" w:themeColor="text1"/>
        </w:rPr>
        <w:t xml:space="preserve"> </w:t>
      </w:r>
      <w:r w:rsidRPr="00153C1C">
        <w:rPr>
          <w:rFonts w:ascii="Arial" w:hAnsi="Arial" w:cs="Arial"/>
        </w:rPr>
        <w:t xml:space="preserve">del </w:t>
      </w:r>
      <w:r w:rsidRPr="00153C1C">
        <w:rPr>
          <w:rFonts w:ascii="Arial" w:hAnsi="Arial" w:cs="Arial"/>
          <w:b/>
        </w:rPr>
        <w:t>Anexo II Acuerdos Técnicos</w:t>
      </w:r>
      <w:r w:rsidRPr="00153C1C">
        <w:rPr>
          <w:rFonts w:ascii="Arial" w:hAnsi="Arial" w:cs="Arial"/>
        </w:rPr>
        <w:t xml:space="preserve">, pudiendo ser: </w:t>
      </w:r>
    </w:p>
    <w:p w14:paraId="6AB5F061" w14:textId="77777777" w:rsidR="00F70E3C" w:rsidRPr="00153C1C" w:rsidRDefault="00F70E3C">
      <w:pPr>
        <w:numPr>
          <w:ilvl w:val="0"/>
          <w:numId w:val="42"/>
        </w:numPr>
        <w:spacing w:after="0"/>
        <w:jc w:val="both"/>
        <w:rPr>
          <w:rFonts w:ascii="Arial" w:hAnsi="Arial" w:cs="Arial"/>
        </w:rPr>
      </w:pPr>
      <w:r w:rsidRPr="00153C1C">
        <w:rPr>
          <w:rFonts w:ascii="Arial" w:hAnsi="Arial" w:cs="Arial"/>
        </w:rPr>
        <w:t>Conexión Indirecta: mediante un tercero a través del (DCH – Data Clearing House).</w:t>
      </w:r>
    </w:p>
    <w:p w14:paraId="60D3B7B7" w14:textId="6D856BD2" w:rsidR="00F70E3C" w:rsidRPr="00153C1C" w:rsidRDefault="00F70E3C">
      <w:pPr>
        <w:numPr>
          <w:ilvl w:val="0"/>
          <w:numId w:val="42"/>
        </w:numPr>
        <w:spacing w:after="0"/>
        <w:jc w:val="both"/>
        <w:rPr>
          <w:rFonts w:ascii="Arial" w:hAnsi="Arial" w:cs="Arial"/>
          <w:lang w:val="es-ES_tradnl"/>
        </w:rPr>
      </w:pPr>
      <w:r w:rsidRPr="00153C1C">
        <w:rPr>
          <w:rFonts w:ascii="Arial" w:hAnsi="Arial" w:cs="Arial"/>
          <w:lang w:val="es-ES_tradnl"/>
        </w:rPr>
        <w:t xml:space="preserve">Conexión Directa: mediante Enlaces dedicados y/o VPN. </w:t>
      </w:r>
    </w:p>
    <w:p w14:paraId="353BD8B3" w14:textId="77777777" w:rsidR="00F70E3C" w:rsidRPr="00153C1C" w:rsidRDefault="00F70E3C" w:rsidP="00F70E3C">
      <w:pPr>
        <w:spacing w:after="0"/>
        <w:ind w:left="720"/>
        <w:jc w:val="both"/>
        <w:rPr>
          <w:rFonts w:ascii="Arial" w:hAnsi="Arial" w:cs="Arial"/>
          <w:lang w:val="es-ES_tradnl"/>
        </w:rPr>
      </w:pPr>
    </w:p>
    <w:p w14:paraId="53F5101C" w14:textId="22B4788A" w:rsidR="00F70E3C" w:rsidRPr="00153C1C" w:rsidRDefault="00F70E3C" w:rsidP="00F70E3C">
      <w:pPr>
        <w:spacing w:after="0"/>
        <w:jc w:val="both"/>
        <w:rPr>
          <w:rFonts w:ascii="Arial" w:hAnsi="Arial" w:cs="Arial"/>
        </w:rPr>
      </w:pPr>
      <w:r w:rsidRPr="00153C1C">
        <w:rPr>
          <w:rFonts w:ascii="Arial" w:hAnsi="Arial" w:cs="Arial"/>
        </w:rPr>
        <w:t xml:space="preserve">La información que los CDR y EDR contendrán como mínimo: </w:t>
      </w:r>
    </w:p>
    <w:p w14:paraId="7B77EE24" w14:textId="1422985C"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número de A</w:t>
      </w:r>
    </w:p>
    <w:p w14:paraId="42F7D177" w14:textId="144FA8E8"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número de B</w:t>
      </w:r>
    </w:p>
    <w:p w14:paraId="382B9BC5" w14:textId="64496FA0"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la fecha</w:t>
      </w:r>
    </w:p>
    <w:p w14:paraId="7C03B0BA" w14:textId="0BF749D4"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hora</w:t>
      </w:r>
    </w:p>
    <w:p w14:paraId="349FB972" w14:textId="74235EC5"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la duración del evento o llamada, según corresponda</w:t>
      </w:r>
    </w:p>
    <w:p w14:paraId="6E9A1737" w14:textId="17C02DFA"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Identificación de la celda en la que se establece la comunicación</w:t>
      </w:r>
    </w:p>
    <w:p w14:paraId="287979CA"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Identificación de los eventos que generen un Bono por Consumo</w:t>
      </w:r>
    </w:p>
    <w:p w14:paraId="574207EF" w14:textId="77777777" w:rsidR="00F70E3C" w:rsidRPr="00153C1C" w:rsidRDefault="00F70E3C" w:rsidP="00F70E3C">
      <w:pPr>
        <w:spacing w:after="0"/>
        <w:jc w:val="both"/>
        <w:rPr>
          <w:rFonts w:ascii="Arial" w:hAnsi="Arial" w:cs="Arial"/>
          <w:lang w:val="es-ES_tradnl"/>
        </w:rPr>
      </w:pPr>
    </w:p>
    <w:p w14:paraId="1B373597" w14:textId="77777777" w:rsidR="00F70E3C" w:rsidRPr="00153C1C" w:rsidRDefault="00F70E3C" w:rsidP="00F70E3C">
      <w:pPr>
        <w:spacing w:after="0"/>
        <w:jc w:val="both"/>
        <w:rPr>
          <w:rFonts w:ascii="Arial" w:hAnsi="Arial" w:cs="Arial"/>
        </w:rPr>
      </w:pPr>
      <w:r w:rsidRPr="00153C1C">
        <w:rPr>
          <w:rFonts w:ascii="Arial" w:hAnsi="Arial" w:cs="Arial"/>
        </w:rPr>
        <w:t>Telcel proveerá los elementos de seguridad necesarios como IP, Passwords, directorios en donde se depositará la información correspondiente al Concesionario.</w:t>
      </w:r>
    </w:p>
    <w:p w14:paraId="300FAC8F" w14:textId="77777777" w:rsidR="00F70E3C" w:rsidRPr="00153C1C" w:rsidRDefault="00F70E3C" w:rsidP="00F70E3C">
      <w:pPr>
        <w:spacing w:after="0"/>
        <w:jc w:val="both"/>
        <w:rPr>
          <w:rFonts w:ascii="Arial" w:hAnsi="Arial" w:cs="Arial"/>
          <w:lang w:val="es-ES_tradnl"/>
        </w:rPr>
      </w:pPr>
    </w:p>
    <w:p w14:paraId="645BC775" w14:textId="77777777" w:rsidR="00F70E3C" w:rsidRPr="00153C1C" w:rsidRDefault="00F70E3C" w:rsidP="00F70E3C">
      <w:pPr>
        <w:spacing w:after="0"/>
        <w:jc w:val="both"/>
        <w:rPr>
          <w:rFonts w:ascii="Arial" w:hAnsi="Arial" w:cs="Arial"/>
        </w:rPr>
      </w:pPr>
      <w:r w:rsidRPr="00153C1C">
        <w:rPr>
          <w:rFonts w:ascii="Arial" w:hAnsi="Arial" w:cs="Arial"/>
        </w:rPr>
        <w:t>Los CDR y EDR</w:t>
      </w:r>
      <w:r w:rsidRPr="00153C1C" w:rsidDel="007118D6">
        <w:rPr>
          <w:rFonts w:ascii="Arial" w:hAnsi="Arial" w:cs="Arial"/>
        </w:rPr>
        <w:t xml:space="preserve"> </w:t>
      </w:r>
      <w:r w:rsidRPr="00153C1C">
        <w:rPr>
          <w:rFonts w:ascii="Arial" w:hAnsi="Arial" w:cs="Arial"/>
        </w:rPr>
        <w:t>serán entregados conforme al estándar internacional “Formato TAP”, del TD.57 de la GSMA detallado en el Subanexo A del presente Anexo. Los registros serán intercambiados de manera diaria y conforme a los estándares de la GSMA, en el entendido que podrán tener un desfase hasta de 30 (treinta) días naturales, sin perjuicio de que la emisión de la Factura se lleve a cabo en términos de lo establecido en el Convenio.</w:t>
      </w:r>
    </w:p>
    <w:p w14:paraId="2FFFC7B8" w14:textId="77777777" w:rsidR="00F70E3C" w:rsidRPr="00153C1C" w:rsidRDefault="00F70E3C" w:rsidP="00F70E3C">
      <w:pPr>
        <w:spacing w:after="0"/>
        <w:jc w:val="both"/>
        <w:rPr>
          <w:rFonts w:ascii="Arial" w:hAnsi="Arial" w:cs="Arial"/>
          <w:lang w:val="es-ES_tradnl"/>
        </w:rPr>
      </w:pPr>
      <w:r w:rsidRPr="00153C1C" w:rsidDel="007118D6">
        <w:rPr>
          <w:rFonts w:ascii="Arial" w:hAnsi="Arial" w:cs="Arial"/>
          <w:lang w:val="es-ES_tradnl"/>
        </w:rPr>
        <w:t xml:space="preserve"> </w:t>
      </w:r>
    </w:p>
    <w:p w14:paraId="029DAD1F" w14:textId="77777777" w:rsidR="00F70E3C" w:rsidRDefault="00F70E3C" w:rsidP="00F70E3C">
      <w:pPr>
        <w:spacing w:after="0"/>
        <w:jc w:val="both"/>
        <w:rPr>
          <w:rFonts w:ascii="Arial" w:hAnsi="Arial" w:cs="Arial"/>
        </w:rPr>
      </w:pPr>
      <w:r w:rsidRPr="00153C1C">
        <w:rPr>
          <w:rFonts w:ascii="Arial" w:hAnsi="Arial" w:cs="Arial"/>
        </w:rPr>
        <w:t xml:space="preserve">En caso de que el Concesionario no cuente con los elementos establecidos en los documentos oficiales de la GSMA, las Partes acordarán de buena fe los métodos y procedimientos para el intercambio de los CDR y EDR. </w:t>
      </w:r>
    </w:p>
    <w:p w14:paraId="7607387A" w14:textId="77777777" w:rsidR="00F70E3C" w:rsidRPr="00153C1C" w:rsidRDefault="00F70E3C" w:rsidP="00F70E3C">
      <w:pPr>
        <w:spacing w:after="0"/>
        <w:jc w:val="both"/>
        <w:rPr>
          <w:rFonts w:ascii="Arial" w:hAnsi="Arial" w:cs="Arial"/>
        </w:rPr>
      </w:pPr>
    </w:p>
    <w:p w14:paraId="0E0EA5B3"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Contenido.</w:t>
      </w:r>
    </w:p>
    <w:p w14:paraId="62F7748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El detalle de la Factura incluirá la cantidad de eventos o registros tasables correspondientes a los Servicios de la Oferta. </w:t>
      </w:r>
    </w:p>
    <w:p w14:paraId="4A3D66B5" w14:textId="77777777" w:rsidR="00F70E3C" w:rsidRDefault="00F70E3C" w:rsidP="00F70E3C">
      <w:pPr>
        <w:spacing w:after="0"/>
        <w:jc w:val="both"/>
        <w:rPr>
          <w:rFonts w:ascii="Arial" w:hAnsi="Arial" w:cs="Arial"/>
        </w:rPr>
      </w:pPr>
    </w:p>
    <w:p w14:paraId="5F84023D" w14:textId="77777777" w:rsidR="00B00AA5" w:rsidRDefault="00B00AA5" w:rsidP="00F70E3C">
      <w:pPr>
        <w:spacing w:after="0"/>
        <w:jc w:val="both"/>
        <w:rPr>
          <w:rFonts w:ascii="Arial" w:hAnsi="Arial" w:cs="Arial"/>
        </w:rPr>
      </w:pPr>
    </w:p>
    <w:p w14:paraId="1B98ABED" w14:textId="77777777" w:rsidR="00B00AA5" w:rsidRDefault="00B00AA5" w:rsidP="00F70E3C">
      <w:pPr>
        <w:spacing w:after="0"/>
        <w:jc w:val="both"/>
        <w:rPr>
          <w:rFonts w:ascii="Arial" w:hAnsi="Arial" w:cs="Arial"/>
        </w:rPr>
      </w:pPr>
    </w:p>
    <w:p w14:paraId="3421639C" w14:textId="77777777" w:rsidR="00B00AA5" w:rsidRDefault="00B00AA5" w:rsidP="00F70E3C">
      <w:pPr>
        <w:spacing w:after="0"/>
        <w:jc w:val="both"/>
        <w:rPr>
          <w:rFonts w:ascii="Arial" w:hAnsi="Arial" w:cs="Arial"/>
        </w:rPr>
      </w:pPr>
    </w:p>
    <w:p w14:paraId="7200C21A" w14:textId="77777777" w:rsidR="00B00AA5" w:rsidRPr="00153C1C" w:rsidRDefault="00B00AA5" w:rsidP="00F70E3C">
      <w:pPr>
        <w:spacing w:after="0"/>
        <w:jc w:val="both"/>
        <w:rPr>
          <w:rFonts w:ascii="Arial" w:hAnsi="Arial" w:cs="Arial"/>
        </w:rPr>
      </w:pPr>
    </w:p>
    <w:p w14:paraId="309A1289"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Requisitos de Detalle Comercial.</w:t>
      </w:r>
    </w:p>
    <w:p w14:paraId="21C5D103"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Telcel notificará la disponibilidad de la Factura y el Comprobante Fiscal Digital de Internet (CFDI)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3CF01F41" w14:textId="77777777" w:rsidR="00F70E3C" w:rsidRPr="00153C1C" w:rsidRDefault="00F70E3C" w:rsidP="00F70E3C">
      <w:pPr>
        <w:spacing w:after="0"/>
        <w:jc w:val="both"/>
        <w:rPr>
          <w:rFonts w:ascii="Arial" w:hAnsi="Arial" w:cs="Arial"/>
          <w:lang w:val="es-ES_tradnl"/>
        </w:rPr>
      </w:pPr>
    </w:p>
    <w:p w14:paraId="62EBDF2C"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Información Adicional.</w:t>
      </w:r>
    </w:p>
    <w:p w14:paraId="0DDD7DA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Se presentará en una Factura adicional independiente los consumos complementarios</w:t>
      </w:r>
      <w:r w:rsidRPr="00153C1C">
        <w:rPr>
          <w:rStyle w:val="Refdenotaalpie"/>
          <w:rFonts w:ascii="Arial" w:hAnsi="Arial" w:cs="Arial"/>
          <w:lang w:val="es-ES_tradnl"/>
        </w:rPr>
        <w:footnoteReference w:id="9"/>
      </w:r>
      <w:r w:rsidRPr="00153C1C">
        <w:rPr>
          <w:rFonts w:ascii="Arial" w:hAnsi="Arial" w:cs="Arial"/>
          <w:lang w:val="es-ES_tradnl"/>
        </w:rPr>
        <w:t xml:space="preserve"> y será notificada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052AC511" w14:textId="77777777" w:rsidR="00F70E3C" w:rsidRPr="00153C1C" w:rsidRDefault="00F70E3C" w:rsidP="00F70E3C">
      <w:pPr>
        <w:spacing w:after="0"/>
        <w:jc w:val="both"/>
        <w:rPr>
          <w:rFonts w:ascii="Arial" w:hAnsi="Arial" w:cs="Arial"/>
          <w:b/>
        </w:rPr>
      </w:pPr>
    </w:p>
    <w:p w14:paraId="54D6DCA4" w14:textId="77777777" w:rsidR="00F70E3C" w:rsidRPr="00153C1C" w:rsidRDefault="00F70E3C" w:rsidP="00F70E3C">
      <w:pPr>
        <w:spacing w:after="0"/>
        <w:jc w:val="both"/>
        <w:rPr>
          <w:rFonts w:ascii="Arial" w:hAnsi="Arial" w:cs="Arial"/>
          <w:b/>
          <w:lang w:val="es-ES_tradnl"/>
        </w:rPr>
      </w:pPr>
      <w:r w:rsidRPr="00153C1C">
        <w:rPr>
          <w:rFonts w:ascii="Arial" w:hAnsi="Arial" w:cs="Arial"/>
          <w:b/>
        </w:rPr>
        <w:t xml:space="preserve">2. </w:t>
      </w:r>
      <w:r w:rsidRPr="00153C1C">
        <w:rPr>
          <w:rFonts w:ascii="Arial" w:hAnsi="Arial" w:cs="Arial"/>
          <w:b/>
          <w:lang w:val="es-ES_tradnl"/>
        </w:rPr>
        <w:t>Metodología para la Aclaración de rechazos de consumos.</w:t>
      </w:r>
    </w:p>
    <w:p w14:paraId="51DB53A6" w14:textId="77777777" w:rsidR="00F70E3C" w:rsidRPr="00153C1C" w:rsidRDefault="00F70E3C" w:rsidP="00F70E3C">
      <w:pPr>
        <w:spacing w:after="0"/>
        <w:jc w:val="both"/>
        <w:rPr>
          <w:rFonts w:ascii="Arial" w:hAnsi="Arial" w:cs="Arial"/>
        </w:rPr>
      </w:pPr>
      <w:r w:rsidRPr="00153C1C">
        <w:rPr>
          <w:rFonts w:ascii="Arial" w:hAnsi="Arial" w:cs="Arial"/>
        </w:rPr>
        <w:t xml:space="preserve">Conforme a las normas de la GSMA los Concesionarios pueden generar archivos </w:t>
      </w:r>
      <w:r w:rsidRPr="00153C1C">
        <w:rPr>
          <w:rFonts w:ascii="Arial" w:hAnsi="Arial" w:cs="Arial"/>
          <w:i/>
          <w:color w:val="222222"/>
        </w:rPr>
        <w:t>Returned Account Procedure</w:t>
      </w:r>
      <w:r w:rsidRPr="00153C1C">
        <w:rPr>
          <w:rFonts w:ascii="Arial" w:hAnsi="Arial" w:cs="Arial"/>
        </w:rPr>
        <w:t xml:space="preserve"> (“</w:t>
      </w:r>
      <w:r w:rsidRPr="00153C1C">
        <w:rPr>
          <w:rFonts w:ascii="Arial" w:hAnsi="Arial" w:cs="Arial"/>
          <w:b/>
          <w:u w:val="single"/>
        </w:rPr>
        <w:t>RAP</w:t>
      </w:r>
      <w:r w:rsidRPr="00153C1C">
        <w:rPr>
          <w:rFonts w:ascii="Arial" w:hAnsi="Arial" w:cs="Arial"/>
        </w:rPr>
        <w:t>”) en donde se indican las secuencias y/o registros rechazados de los TAP enviados dentro de las 48 (cuarenta y ocho) horas siguientes de la entrega del archivo al Concesionario.</w:t>
      </w:r>
    </w:p>
    <w:p w14:paraId="6624D980" w14:textId="77777777" w:rsidR="00F70E3C" w:rsidRDefault="00F70E3C" w:rsidP="00F70E3C">
      <w:pPr>
        <w:spacing w:after="0"/>
        <w:jc w:val="both"/>
        <w:rPr>
          <w:rFonts w:ascii="Arial" w:hAnsi="Arial" w:cs="Arial"/>
        </w:rPr>
      </w:pPr>
      <w:r w:rsidRPr="00153C1C">
        <w:rPr>
          <w:rFonts w:ascii="Arial" w:hAnsi="Arial" w:cs="Arial"/>
        </w:rPr>
        <w:t>En caso de que el Concesionario, no cuente con los elementos para generar archivos RAP las Partes acordarán la metodología para realizar las objeciones de los archivos TAP y/o registros que se consideren objetados.</w:t>
      </w:r>
    </w:p>
    <w:p w14:paraId="2EB8E74E" w14:textId="77777777" w:rsidR="00F70E3C" w:rsidRPr="00153C1C" w:rsidRDefault="00F70E3C" w:rsidP="00F70E3C">
      <w:pPr>
        <w:spacing w:after="0"/>
        <w:jc w:val="both"/>
        <w:rPr>
          <w:rFonts w:ascii="Arial" w:hAnsi="Arial" w:cs="Arial"/>
        </w:rPr>
      </w:pPr>
    </w:p>
    <w:p w14:paraId="068E7315"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3. Metodología para la objeción de Facturas</w:t>
      </w:r>
    </w:p>
    <w:p w14:paraId="21E194A5" w14:textId="77777777" w:rsidR="00F70E3C" w:rsidRPr="00153C1C" w:rsidRDefault="00F70E3C" w:rsidP="00F70E3C">
      <w:pPr>
        <w:spacing w:after="0"/>
        <w:jc w:val="both"/>
        <w:rPr>
          <w:rFonts w:ascii="Arial" w:hAnsi="Arial" w:cs="Arial"/>
          <w:b/>
          <w:lang w:val="es-ES_tradnl"/>
        </w:rPr>
      </w:pPr>
      <w:r w:rsidRPr="00153C1C">
        <w:rPr>
          <w:rFonts w:ascii="Arial" w:hAnsi="Arial" w:cs="Arial"/>
          <w:lang w:val="es-ES_tradnl"/>
        </w:rPr>
        <w:t>En adición a lo establecido en el inciso 4.4.2 Facturas Objetadas de Cláusula Cuarta del Convenio, las Partes observarán lo siguiente.</w:t>
      </w:r>
    </w:p>
    <w:p w14:paraId="66103144" w14:textId="77777777" w:rsidR="00F70E3C" w:rsidRPr="00153C1C" w:rsidRDefault="00F70E3C">
      <w:pPr>
        <w:numPr>
          <w:ilvl w:val="0"/>
          <w:numId w:val="60"/>
        </w:numPr>
        <w:spacing w:after="0"/>
        <w:jc w:val="both"/>
        <w:rPr>
          <w:rFonts w:ascii="Arial" w:hAnsi="Arial" w:cs="Arial"/>
        </w:rPr>
      </w:pPr>
      <w:r w:rsidRPr="00153C1C">
        <w:rPr>
          <w:rFonts w:ascii="Arial" w:hAnsi="Arial" w:cs="Arial"/>
        </w:rPr>
        <w:t>El Concesionario únicamente podrá solicitar a Telcel que se lleve a cabo una conciliación a efecto de realizar cualquier aclaración que considere necesaria respecto de los Servicios, Servicios Adicionales de la Oferta, Bono por Consumo y otros servicios facturados: i) cuando en 1 (un) periodo para liquidación exista una diferencia superior al 3% (tres por ciento) entre la cantidad señalada en la Factura y los registros TAP del Concesionario; o ii) se detecte que el Servicio de la Oferta fue prestado fuera de las LAC, RAC y TAC que integran el Anexo V-B. Las Partes convienen que para realizar el análisis y/o conciliación de los servicios facturados u objetados, se podrán generar archivos de texto plano por secuencia facturada, con la información mínima de: (i) Número de Registro; (ii) MSISDN (Número de A); (iii) MSISDN (Número de B y/o APN); (iv) Tipo de Tráfico (voz, SMS o datos); (v) Unidades Consumidas (minutos, mensajes o datos); y (vi) Fecha y Hora de la llamada o evento.</w:t>
      </w:r>
    </w:p>
    <w:p w14:paraId="163EE7CE" w14:textId="77777777" w:rsidR="00F70E3C" w:rsidRPr="00153C1C" w:rsidRDefault="00F70E3C" w:rsidP="00F70E3C">
      <w:pPr>
        <w:spacing w:after="0"/>
        <w:ind w:left="720"/>
        <w:jc w:val="both"/>
        <w:rPr>
          <w:rFonts w:ascii="Arial" w:hAnsi="Arial" w:cs="Arial"/>
        </w:rPr>
      </w:pPr>
    </w:p>
    <w:p w14:paraId="064F851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Aunado a lo anterior, las Partes convienen que las objeciones a que se refiere en el párrafo anterior sólo procederán cuando el Concesionario presente por escrito debidamente justificado, dicha objeción dentro de los 18 (dieciocho) días naturales siguientes a la fecha en que Telcel le haya enviado la Factura correspondiente.</w:t>
      </w:r>
    </w:p>
    <w:p w14:paraId="33B22A49" w14:textId="77777777" w:rsidR="00F70E3C" w:rsidRPr="00153C1C" w:rsidRDefault="00F70E3C" w:rsidP="00F70E3C">
      <w:pPr>
        <w:spacing w:after="0"/>
        <w:jc w:val="both"/>
        <w:rPr>
          <w:rFonts w:ascii="Arial" w:hAnsi="Arial" w:cs="Arial"/>
          <w:lang w:val="es-ES_tradnl"/>
        </w:rPr>
      </w:pPr>
    </w:p>
    <w:p w14:paraId="550D055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Telcel realizará las verificaciones necesarias en relación con las objeciones que el Concesionario le solicite, utilizando para ello sus propios registros y sistemas. Una vez realizado el proceso, se estará a lo siguiente:</w:t>
      </w:r>
    </w:p>
    <w:p w14:paraId="6F91C33F" w14:textId="77777777" w:rsidR="00F70E3C" w:rsidRPr="00153C1C" w:rsidRDefault="00F70E3C" w:rsidP="00F70E3C">
      <w:pPr>
        <w:spacing w:after="0"/>
        <w:jc w:val="both"/>
        <w:rPr>
          <w:rFonts w:ascii="Arial" w:hAnsi="Arial" w:cs="Arial"/>
          <w:lang w:val="es-ES_tradnl"/>
        </w:rPr>
      </w:pPr>
    </w:p>
    <w:p w14:paraId="45FC4B63" w14:textId="77777777" w:rsidR="00F70E3C" w:rsidRPr="00153C1C" w:rsidRDefault="00F70E3C">
      <w:pPr>
        <w:widowControl w:val="0"/>
        <w:numPr>
          <w:ilvl w:val="0"/>
          <w:numId w:val="41"/>
        </w:numPr>
        <w:spacing w:after="0"/>
        <w:jc w:val="both"/>
        <w:rPr>
          <w:rFonts w:ascii="Arial" w:hAnsi="Arial" w:cs="Arial"/>
          <w:lang w:val="es-ES_tradnl"/>
        </w:rPr>
      </w:pPr>
      <w:r w:rsidRPr="00153C1C">
        <w:rPr>
          <w:rFonts w:ascii="Arial" w:hAnsi="Arial" w:cs="Arial"/>
          <w:lang w:val="es-ES_tradnl"/>
        </w:rPr>
        <w:t xml:space="preserve">En el supuesto que el resultado de las verificaciones, sea una cantidad a favor del Concesionario, Telcel realizará la devolución en términos del inciso 4.4.2.1. del Convenio y subirá en el SEG el documento que acredite la devolución. </w:t>
      </w:r>
    </w:p>
    <w:p w14:paraId="7AE4E669" w14:textId="77777777" w:rsidR="00F70E3C" w:rsidRPr="00153C1C" w:rsidRDefault="00F70E3C" w:rsidP="00F70E3C">
      <w:pPr>
        <w:widowControl w:val="0"/>
        <w:spacing w:after="0"/>
        <w:ind w:left="927"/>
        <w:jc w:val="both"/>
        <w:rPr>
          <w:rFonts w:ascii="Arial" w:hAnsi="Arial" w:cs="Arial"/>
          <w:lang w:val="es-ES_tradnl"/>
        </w:rPr>
      </w:pPr>
    </w:p>
    <w:p w14:paraId="3A6834FE" w14:textId="77777777" w:rsidR="00F70E3C" w:rsidRPr="00153C1C" w:rsidRDefault="00F70E3C">
      <w:pPr>
        <w:widowControl w:val="0"/>
        <w:numPr>
          <w:ilvl w:val="0"/>
          <w:numId w:val="41"/>
        </w:numPr>
        <w:spacing w:after="0"/>
        <w:jc w:val="both"/>
        <w:rPr>
          <w:rFonts w:ascii="Arial" w:hAnsi="Arial" w:cs="Arial"/>
          <w:lang w:val="es-ES_tradnl"/>
        </w:rPr>
      </w:pPr>
      <w:r w:rsidRPr="00153C1C">
        <w:rPr>
          <w:rFonts w:ascii="Arial" w:hAnsi="Arial" w:cs="Arial"/>
          <w:lang w:val="es-ES_tradnl"/>
        </w:rPr>
        <w:t xml:space="preserve">En el supuesto que el resultado de las verificaciones sea una cantidad inferior, Telcel realizará la devolución en términos del inciso 4.4.2.1. y subirá en el SEG el documento que acredite la devolución. </w:t>
      </w:r>
    </w:p>
    <w:p w14:paraId="4AC5CF03" w14:textId="77777777" w:rsidR="00F70E3C" w:rsidRPr="00153C1C" w:rsidRDefault="00F70E3C" w:rsidP="00F70E3C">
      <w:pPr>
        <w:widowControl w:val="0"/>
        <w:spacing w:after="0"/>
        <w:ind w:left="927"/>
        <w:jc w:val="both"/>
        <w:rPr>
          <w:rFonts w:ascii="Arial" w:hAnsi="Arial" w:cs="Arial"/>
          <w:lang w:val="es-ES_tradnl"/>
        </w:rPr>
      </w:pPr>
    </w:p>
    <w:p w14:paraId="21A37EA8"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Cuando el intercambio de información se realice mediante un tercero (DCH) el proceso de objeciones se apegará a las normas de la GSMA. </w:t>
      </w:r>
    </w:p>
    <w:p w14:paraId="183EC156" w14:textId="77777777" w:rsidR="00F70E3C" w:rsidRPr="00153C1C" w:rsidRDefault="00F70E3C" w:rsidP="00F70E3C">
      <w:pPr>
        <w:spacing w:after="0"/>
        <w:jc w:val="center"/>
        <w:rPr>
          <w:rFonts w:ascii="Arial" w:hAnsi="Arial" w:cs="Arial"/>
          <w:b/>
        </w:rPr>
        <w:sectPr w:rsidR="00F70E3C" w:rsidRPr="00153C1C" w:rsidSect="00A74FFF">
          <w:type w:val="nextColumn"/>
          <w:pgSz w:w="12240" w:h="15840" w:code="1"/>
          <w:pgMar w:top="2098" w:right="1418" w:bottom="1134" w:left="1418" w:header="709" w:footer="828" w:gutter="0"/>
          <w:cols w:space="708"/>
          <w:docGrid w:linePitch="360"/>
        </w:sectPr>
      </w:pPr>
    </w:p>
    <w:p w14:paraId="3A8BAC9A" w14:textId="77777777" w:rsidR="00F70E3C" w:rsidRPr="00153C1C" w:rsidRDefault="00F70E3C" w:rsidP="00F70E3C">
      <w:pPr>
        <w:spacing w:after="0"/>
        <w:jc w:val="center"/>
        <w:rPr>
          <w:rFonts w:ascii="Arial" w:hAnsi="Arial" w:cs="Arial"/>
          <w:b/>
        </w:rPr>
      </w:pPr>
      <w:r w:rsidRPr="00153C1C">
        <w:rPr>
          <w:rFonts w:ascii="Arial" w:hAnsi="Arial" w:cs="Arial"/>
          <w:b/>
        </w:rPr>
        <w:lastRenderedPageBreak/>
        <w:t xml:space="preserve">Subanexo A </w:t>
      </w:r>
    </w:p>
    <w:p w14:paraId="1B6957CE" w14:textId="77777777" w:rsidR="00F70E3C" w:rsidRPr="00153C1C" w:rsidRDefault="00F70E3C" w:rsidP="00F70E3C">
      <w:pPr>
        <w:spacing w:after="0"/>
        <w:jc w:val="center"/>
        <w:rPr>
          <w:rFonts w:ascii="Arial" w:hAnsi="Arial" w:cs="Arial"/>
          <w:b/>
        </w:rPr>
      </w:pPr>
    </w:p>
    <w:p w14:paraId="335A34BB" w14:textId="77777777" w:rsidR="00F70E3C" w:rsidRPr="00153C1C" w:rsidRDefault="00F70E3C" w:rsidP="00F70E3C">
      <w:pPr>
        <w:spacing w:after="0"/>
        <w:jc w:val="center"/>
        <w:rPr>
          <w:rFonts w:ascii="Arial" w:hAnsi="Arial" w:cs="Arial"/>
          <w:b/>
        </w:rPr>
      </w:pPr>
      <w:r w:rsidRPr="00153C1C">
        <w:rPr>
          <w:rFonts w:ascii="Arial" w:hAnsi="Arial" w:cs="Arial"/>
          <w:b/>
        </w:rPr>
        <w:t>Layout de los Registros TAP</w:t>
      </w:r>
    </w:p>
    <w:p w14:paraId="26A5BAEF" w14:textId="77777777" w:rsidR="00F70E3C" w:rsidRPr="00153C1C" w:rsidRDefault="00F70E3C" w:rsidP="00F70E3C">
      <w:pPr>
        <w:spacing w:after="0"/>
        <w:jc w:val="both"/>
        <w:rPr>
          <w:rFonts w:ascii="Arial" w:hAnsi="Arial" w:cs="Arial"/>
        </w:rPr>
      </w:pPr>
      <w:r w:rsidRPr="00153C1C">
        <w:rPr>
          <w:rFonts w:ascii="Arial" w:hAnsi="Arial" w:cs="Arial"/>
        </w:rPr>
        <w:t>A continuación, se realiza la relación de campos que pueden ser enviados como mandatorio u opcionales en Formato TAP, de conformidad al PRD TD.57 de la GSMA.</w:t>
      </w:r>
    </w:p>
    <w:p w14:paraId="3F0123DD" w14:textId="77777777" w:rsidR="00F70E3C" w:rsidRPr="00153C1C" w:rsidRDefault="00F70E3C" w:rsidP="00F70E3C">
      <w:pPr>
        <w:spacing w:after="0"/>
        <w:jc w:val="both"/>
        <w:rPr>
          <w:rFonts w:ascii="Arial" w:hAnsi="Arial" w:cs="Arial"/>
        </w:rPr>
      </w:pPr>
    </w:p>
    <w:p w14:paraId="29C9A23D" w14:textId="77777777" w:rsidR="00F70E3C" w:rsidRPr="00153C1C" w:rsidRDefault="00F70E3C" w:rsidP="00F70E3C">
      <w:pPr>
        <w:spacing w:after="0"/>
        <w:jc w:val="both"/>
        <w:rPr>
          <w:rFonts w:ascii="Arial" w:hAnsi="Arial" w:cs="Arial"/>
        </w:rPr>
      </w:pPr>
      <w:r w:rsidRPr="00153C1C">
        <w:rPr>
          <w:rFonts w:ascii="Arial" w:hAnsi="Arial" w:cs="Arial"/>
        </w:rPr>
        <w:t>Los campos marcados en amarillo son los mínimos requeridos por el IFT los cuales son enviados por Telcel a sus partners internacionales y pueden ser enviados a los Concesionarios, vía TAP conforme a las normas de la GSMA.</w:t>
      </w:r>
    </w:p>
    <w:p w14:paraId="3761C68B" w14:textId="77777777" w:rsidR="00F70E3C" w:rsidRPr="00153C1C" w:rsidRDefault="00F70E3C" w:rsidP="00F70E3C">
      <w:pPr>
        <w:spacing w:after="0"/>
        <w:jc w:val="both"/>
        <w:rPr>
          <w:rFonts w:ascii="Arial" w:hAnsi="Arial" w:cs="Arial"/>
        </w:rPr>
      </w:pPr>
    </w:p>
    <w:tbl>
      <w:tblPr>
        <w:tblW w:w="82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4018"/>
        <w:gridCol w:w="1840"/>
      </w:tblGrid>
      <w:tr w:rsidR="00F70E3C" w:rsidRPr="00153C1C" w14:paraId="2CB9A1B9" w14:textId="77777777" w:rsidTr="00C41419">
        <w:trPr>
          <w:trHeight w:val="285"/>
        </w:trPr>
        <w:tc>
          <w:tcPr>
            <w:tcW w:w="2820" w:type="dxa"/>
            <w:shd w:val="clear" w:color="auto" w:fill="F2F2F2" w:themeFill="background1" w:themeFillShade="F2"/>
            <w:vAlign w:val="center"/>
            <w:hideMark/>
          </w:tcPr>
          <w:p w14:paraId="3D0A87CE" w14:textId="77777777" w:rsidR="00F70E3C" w:rsidRPr="00153C1C" w:rsidRDefault="00F70E3C" w:rsidP="00C41419">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Dictionary Entry</w:t>
            </w:r>
          </w:p>
        </w:tc>
        <w:tc>
          <w:tcPr>
            <w:tcW w:w="3620" w:type="dxa"/>
            <w:shd w:val="clear" w:color="auto" w:fill="F2F2F2" w:themeFill="background1" w:themeFillShade="F2"/>
            <w:vAlign w:val="center"/>
            <w:hideMark/>
          </w:tcPr>
          <w:p w14:paraId="5808C459" w14:textId="77777777" w:rsidR="00F70E3C" w:rsidRPr="00153C1C" w:rsidRDefault="00F70E3C" w:rsidP="00C41419">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Object Name</w:t>
            </w:r>
          </w:p>
        </w:tc>
        <w:tc>
          <w:tcPr>
            <w:tcW w:w="1840" w:type="dxa"/>
            <w:shd w:val="clear" w:color="auto" w:fill="F2F2F2" w:themeFill="background1" w:themeFillShade="F2"/>
            <w:vAlign w:val="center"/>
            <w:hideMark/>
          </w:tcPr>
          <w:p w14:paraId="6361745B" w14:textId="77777777" w:rsidR="00F70E3C" w:rsidRPr="00153C1C" w:rsidRDefault="00F70E3C" w:rsidP="00C41419">
            <w:pPr>
              <w:spacing w:after="0"/>
              <w:jc w:val="center"/>
              <w:rPr>
                <w:rFonts w:ascii="Arial" w:eastAsia="Times New Roman" w:hAnsi="Arial" w:cs="Arial"/>
                <w:b/>
                <w:color w:val="000000" w:themeColor="text1"/>
                <w:sz w:val="18"/>
                <w:szCs w:val="18"/>
                <w:lang w:val="en-US"/>
              </w:rPr>
            </w:pPr>
            <w:r w:rsidRPr="00153C1C">
              <w:rPr>
                <w:rFonts w:ascii="Arial" w:eastAsia="Times New Roman" w:hAnsi="Arial" w:cs="Arial"/>
                <w:b/>
                <w:color w:val="000000" w:themeColor="text1"/>
                <w:sz w:val="18"/>
                <w:szCs w:val="18"/>
                <w:lang w:val="en-US"/>
              </w:rPr>
              <w:t>Mínimos Requeridos</w:t>
            </w:r>
          </w:p>
        </w:tc>
      </w:tr>
      <w:tr w:rsidR="00F70E3C" w:rsidRPr="00153C1C" w14:paraId="3C467588" w14:textId="77777777" w:rsidTr="00C41419">
        <w:trPr>
          <w:trHeight w:val="285"/>
        </w:trPr>
        <w:tc>
          <w:tcPr>
            <w:tcW w:w="2820" w:type="dxa"/>
            <w:shd w:val="clear" w:color="auto" w:fill="auto"/>
            <w:noWrap/>
            <w:vAlign w:val="bottom"/>
            <w:hideMark/>
          </w:tcPr>
          <w:p w14:paraId="687E07C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NI</w:t>
            </w:r>
          </w:p>
        </w:tc>
        <w:tc>
          <w:tcPr>
            <w:tcW w:w="3620" w:type="dxa"/>
            <w:shd w:val="clear" w:color="auto" w:fill="auto"/>
            <w:noWrap/>
            <w:vAlign w:val="bottom"/>
            <w:hideMark/>
          </w:tcPr>
          <w:p w14:paraId="45FE3C4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accessPointNameNI</w:t>
            </w:r>
          </w:p>
        </w:tc>
        <w:tc>
          <w:tcPr>
            <w:tcW w:w="1840" w:type="dxa"/>
            <w:shd w:val="clear" w:color="auto" w:fill="auto"/>
            <w:noWrap/>
            <w:vAlign w:val="bottom"/>
            <w:hideMark/>
          </w:tcPr>
          <w:p w14:paraId="455A825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7EE4DA" w14:textId="77777777" w:rsidTr="00C41419">
        <w:trPr>
          <w:trHeight w:val="285"/>
        </w:trPr>
        <w:tc>
          <w:tcPr>
            <w:tcW w:w="2820" w:type="dxa"/>
            <w:shd w:val="clear" w:color="auto" w:fill="auto"/>
            <w:noWrap/>
            <w:vAlign w:val="bottom"/>
            <w:hideMark/>
          </w:tcPr>
          <w:p w14:paraId="7617B1E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OI</w:t>
            </w:r>
          </w:p>
        </w:tc>
        <w:tc>
          <w:tcPr>
            <w:tcW w:w="3620" w:type="dxa"/>
            <w:shd w:val="clear" w:color="auto" w:fill="auto"/>
            <w:noWrap/>
            <w:vAlign w:val="bottom"/>
            <w:hideMark/>
          </w:tcPr>
          <w:p w14:paraId="0610E06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accessPointNameOI</w:t>
            </w:r>
          </w:p>
        </w:tc>
        <w:tc>
          <w:tcPr>
            <w:tcW w:w="1840" w:type="dxa"/>
            <w:shd w:val="clear" w:color="auto" w:fill="auto"/>
            <w:noWrap/>
            <w:vAlign w:val="bottom"/>
            <w:hideMark/>
          </w:tcPr>
          <w:p w14:paraId="507DC86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06D830" w14:textId="77777777" w:rsidTr="00C41419">
        <w:trPr>
          <w:trHeight w:val="285"/>
        </w:trPr>
        <w:tc>
          <w:tcPr>
            <w:tcW w:w="2820" w:type="dxa"/>
            <w:shd w:val="clear" w:color="auto" w:fill="auto"/>
            <w:noWrap/>
            <w:vAlign w:val="bottom"/>
            <w:hideMark/>
          </w:tcPr>
          <w:p w14:paraId="131E3E3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Accounting Information</w:t>
            </w:r>
          </w:p>
        </w:tc>
        <w:tc>
          <w:tcPr>
            <w:tcW w:w="3620" w:type="dxa"/>
            <w:shd w:val="clear" w:color="auto" w:fill="auto"/>
            <w:noWrap/>
            <w:vAlign w:val="bottom"/>
            <w:hideMark/>
          </w:tcPr>
          <w:p w14:paraId="0A456E3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accountingInfo</w:t>
            </w:r>
          </w:p>
        </w:tc>
        <w:tc>
          <w:tcPr>
            <w:tcW w:w="1840" w:type="dxa"/>
            <w:shd w:val="clear" w:color="auto" w:fill="auto"/>
            <w:noWrap/>
            <w:vAlign w:val="bottom"/>
            <w:hideMark/>
          </w:tcPr>
          <w:p w14:paraId="24A3051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67B6FAC" w14:textId="77777777" w:rsidTr="00C41419">
        <w:trPr>
          <w:trHeight w:val="285"/>
        </w:trPr>
        <w:tc>
          <w:tcPr>
            <w:tcW w:w="2820" w:type="dxa"/>
            <w:shd w:val="clear" w:color="auto" w:fill="auto"/>
            <w:noWrap/>
            <w:vAlign w:val="bottom"/>
            <w:hideMark/>
          </w:tcPr>
          <w:p w14:paraId="2AA06FF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Actual Delivery Timestamp</w:t>
            </w:r>
          </w:p>
        </w:tc>
        <w:tc>
          <w:tcPr>
            <w:tcW w:w="3620" w:type="dxa"/>
            <w:shd w:val="clear" w:color="auto" w:fill="auto"/>
            <w:noWrap/>
            <w:vAlign w:val="bottom"/>
            <w:hideMark/>
          </w:tcPr>
          <w:p w14:paraId="67F36DD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actualDeliveryTimeStamp</w:t>
            </w:r>
          </w:p>
        </w:tc>
        <w:tc>
          <w:tcPr>
            <w:tcW w:w="1840" w:type="dxa"/>
            <w:shd w:val="clear" w:color="auto" w:fill="auto"/>
            <w:noWrap/>
            <w:vAlign w:val="bottom"/>
            <w:hideMark/>
          </w:tcPr>
          <w:p w14:paraId="00C952D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Fecha y Hora</w:t>
            </w:r>
          </w:p>
        </w:tc>
      </w:tr>
      <w:tr w:rsidR="00F70E3C" w:rsidRPr="00153C1C" w14:paraId="2666DE58" w14:textId="77777777" w:rsidTr="00C41419">
        <w:trPr>
          <w:trHeight w:val="285"/>
        </w:trPr>
        <w:tc>
          <w:tcPr>
            <w:tcW w:w="2820" w:type="dxa"/>
            <w:shd w:val="clear" w:color="auto" w:fill="auto"/>
            <w:noWrap/>
            <w:vAlign w:val="bottom"/>
            <w:hideMark/>
          </w:tcPr>
          <w:p w14:paraId="0877FF7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w:t>
            </w:r>
          </w:p>
        </w:tc>
        <w:tc>
          <w:tcPr>
            <w:tcW w:w="3620" w:type="dxa"/>
            <w:shd w:val="clear" w:color="auto" w:fill="auto"/>
            <w:noWrap/>
            <w:vAlign w:val="bottom"/>
            <w:hideMark/>
          </w:tcPr>
          <w:p w14:paraId="7E903F5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advisedCharge</w:t>
            </w:r>
          </w:p>
        </w:tc>
        <w:tc>
          <w:tcPr>
            <w:tcW w:w="1840" w:type="dxa"/>
            <w:shd w:val="clear" w:color="auto" w:fill="auto"/>
            <w:noWrap/>
            <w:vAlign w:val="bottom"/>
            <w:hideMark/>
          </w:tcPr>
          <w:p w14:paraId="7EDAAE8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6FC5598" w14:textId="77777777" w:rsidTr="00C41419">
        <w:trPr>
          <w:trHeight w:val="285"/>
        </w:trPr>
        <w:tc>
          <w:tcPr>
            <w:tcW w:w="2820" w:type="dxa"/>
            <w:shd w:val="clear" w:color="auto" w:fill="auto"/>
            <w:noWrap/>
            <w:vAlign w:val="bottom"/>
            <w:hideMark/>
          </w:tcPr>
          <w:p w14:paraId="536C935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Currency</w:t>
            </w:r>
          </w:p>
        </w:tc>
        <w:tc>
          <w:tcPr>
            <w:tcW w:w="3620" w:type="dxa"/>
            <w:shd w:val="clear" w:color="auto" w:fill="auto"/>
            <w:noWrap/>
            <w:vAlign w:val="bottom"/>
            <w:hideMark/>
          </w:tcPr>
          <w:p w14:paraId="075D1B0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advisedChargeCurrency</w:t>
            </w:r>
          </w:p>
        </w:tc>
        <w:tc>
          <w:tcPr>
            <w:tcW w:w="1840" w:type="dxa"/>
            <w:shd w:val="clear" w:color="auto" w:fill="auto"/>
            <w:noWrap/>
            <w:vAlign w:val="bottom"/>
            <w:hideMark/>
          </w:tcPr>
          <w:p w14:paraId="19E23AF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F56CBAE" w14:textId="77777777" w:rsidTr="00C41419">
        <w:trPr>
          <w:trHeight w:val="285"/>
        </w:trPr>
        <w:tc>
          <w:tcPr>
            <w:tcW w:w="2820" w:type="dxa"/>
            <w:shd w:val="clear" w:color="auto" w:fill="auto"/>
            <w:noWrap/>
            <w:vAlign w:val="bottom"/>
            <w:hideMark/>
          </w:tcPr>
          <w:p w14:paraId="696C6F7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Information</w:t>
            </w:r>
          </w:p>
        </w:tc>
        <w:tc>
          <w:tcPr>
            <w:tcW w:w="3620" w:type="dxa"/>
            <w:shd w:val="clear" w:color="auto" w:fill="auto"/>
            <w:noWrap/>
            <w:vAlign w:val="bottom"/>
            <w:hideMark/>
          </w:tcPr>
          <w:p w14:paraId="7FFD6B3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advisedChargeInformation</w:t>
            </w:r>
          </w:p>
        </w:tc>
        <w:tc>
          <w:tcPr>
            <w:tcW w:w="1840" w:type="dxa"/>
            <w:shd w:val="clear" w:color="auto" w:fill="auto"/>
            <w:noWrap/>
            <w:vAlign w:val="bottom"/>
            <w:hideMark/>
          </w:tcPr>
          <w:p w14:paraId="380628C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EACC14" w14:textId="77777777" w:rsidTr="00C41419">
        <w:trPr>
          <w:trHeight w:val="285"/>
        </w:trPr>
        <w:tc>
          <w:tcPr>
            <w:tcW w:w="2820" w:type="dxa"/>
            <w:shd w:val="clear" w:color="auto" w:fill="auto"/>
            <w:noWrap/>
            <w:vAlign w:val="bottom"/>
            <w:hideMark/>
          </w:tcPr>
          <w:p w14:paraId="1FD0C24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Age Of Location</w:t>
            </w:r>
          </w:p>
        </w:tc>
        <w:tc>
          <w:tcPr>
            <w:tcW w:w="3620" w:type="dxa"/>
            <w:shd w:val="clear" w:color="auto" w:fill="auto"/>
            <w:noWrap/>
            <w:vAlign w:val="bottom"/>
            <w:hideMark/>
          </w:tcPr>
          <w:p w14:paraId="26BAF9F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ageOfLocation</w:t>
            </w:r>
          </w:p>
        </w:tc>
        <w:tc>
          <w:tcPr>
            <w:tcW w:w="1840" w:type="dxa"/>
            <w:shd w:val="clear" w:color="auto" w:fill="auto"/>
            <w:noWrap/>
            <w:vAlign w:val="bottom"/>
            <w:hideMark/>
          </w:tcPr>
          <w:p w14:paraId="6E15159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F223BD7" w14:textId="77777777" w:rsidTr="00C41419">
        <w:trPr>
          <w:trHeight w:val="285"/>
        </w:trPr>
        <w:tc>
          <w:tcPr>
            <w:tcW w:w="2820" w:type="dxa"/>
            <w:shd w:val="clear" w:color="auto" w:fill="auto"/>
            <w:noWrap/>
            <w:vAlign w:val="bottom"/>
            <w:hideMark/>
          </w:tcPr>
          <w:p w14:paraId="7FA3DCF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Audit Control Information</w:t>
            </w:r>
          </w:p>
        </w:tc>
        <w:tc>
          <w:tcPr>
            <w:tcW w:w="3620" w:type="dxa"/>
            <w:shd w:val="clear" w:color="auto" w:fill="auto"/>
            <w:noWrap/>
            <w:vAlign w:val="bottom"/>
            <w:hideMark/>
          </w:tcPr>
          <w:p w14:paraId="4C61481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auditControlInfo</w:t>
            </w:r>
          </w:p>
        </w:tc>
        <w:tc>
          <w:tcPr>
            <w:tcW w:w="1840" w:type="dxa"/>
            <w:shd w:val="clear" w:color="auto" w:fill="auto"/>
            <w:noWrap/>
            <w:vAlign w:val="bottom"/>
            <w:hideMark/>
          </w:tcPr>
          <w:p w14:paraId="4B18BD4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1CF1C61" w14:textId="77777777" w:rsidTr="00C41419">
        <w:trPr>
          <w:trHeight w:val="285"/>
        </w:trPr>
        <w:tc>
          <w:tcPr>
            <w:tcW w:w="2820" w:type="dxa"/>
            <w:shd w:val="clear" w:color="auto" w:fill="auto"/>
            <w:noWrap/>
            <w:vAlign w:val="bottom"/>
            <w:hideMark/>
          </w:tcPr>
          <w:p w14:paraId="2F5E61E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52DF8B2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basicCallInformation.chargeableSubscriber</w:t>
            </w:r>
          </w:p>
        </w:tc>
        <w:tc>
          <w:tcPr>
            <w:tcW w:w="1840" w:type="dxa"/>
            <w:shd w:val="clear" w:color="auto" w:fill="auto"/>
            <w:noWrap/>
            <w:vAlign w:val="bottom"/>
            <w:hideMark/>
          </w:tcPr>
          <w:p w14:paraId="64E9362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21C918" w14:textId="77777777" w:rsidTr="00C41419">
        <w:trPr>
          <w:trHeight w:val="285"/>
        </w:trPr>
        <w:tc>
          <w:tcPr>
            <w:tcW w:w="2820" w:type="dxa"/>
            <w:shd w:val="clear" w:color="auto" w:fill="auto"/>
            <w:noWrap/>
            <w:vAlign w:val="bottom"/>
            <w:hideMark/>
          </w:tcPr>
          <w:p w14:paraId="6180A78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Basic Information</w:t>
            </w:r>
          </w:p>
        </w:tc>
        <w:tc>
          <w:tcPr>
            <w:tcW w:w="3620" w:type="dxa"/>
            <w:shd w:val="clear" w:color="auto" w:fill="auto"/>
            <w:noWrap/>
            <w:vAlign w:val="bottom"/>
            <w:hideMark/>
          </w:tcPr>
          <w:p w14:paraId="1FA6D9C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basicInformation</w:t>
            </w:r>
          </w:p>
        </w:tc>
        <w:tc>
          <w:tcPr>
            <w:tcW w:w="1840" w:type="dxa"/>
            <w:shd w:val="clear" w:color="auto" w:fill="auto"/>
            <w:noWrap/>
            <w:vAlign w:val="bottom"/>
            <w:hideMark/>
          </w:tcPr>
          <w:p w14:paraId="5EFD7FE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994AFA" w14:textId="77777777" w:rsidTr="00C41419">
        <w:trPr>
          <w:trHeight w:val="285"/>
        </w:trPr>
        <w:tc>
          <w:tcPr>
            <w:tcW w:w="2820" w:type="dxa"/>
            <w:shd w:val="clear" w:color="auto" w:fill="auto"/>
            <w:noWrap/>
            <w:vAlign w:val="bottom"/>
            <w:hideMark/>
          </w:tcPr>
          <w:p w14:paraId="312C6C5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w:t>
            </w:r>
          </w:p>
        </w:tc>
        <w:tc>
          <w:tcPr>
            <w:tcW w:w="3620" w:type="dxa"/>
            <w:shd w:val="clear" w:color="auto" w:fill="auto"/>
            <w:noWrap/>
            <w:vAlign w:val="bottom"/>
            <w:hideMark/>
          </w:tcPr>
          <w:p w14:paraId="10444E0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basicService</w:t>
            </w:r>
          </w:p>
        </w:tc>
        <w:tc>
          <w:tcPr>
            <w:tcW w:w="1840" w:type="dxa"/>
            <w:shd w:val="clear" w:color="auto" w:fill="auto"/>
            <w:noWrap/>
            <w:vAlign w:val="bottom"/>
            <w:hideMark/>
          </w:tcPr>
          <w:p w14:paraId="2771F38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CBCAAC" w14:textId="77777777" w:rsidTr="00C41419">
        <w:trPr>
          <w:trHeight w:val="285"/>
        </w:trPr>
        <w:tc>
          <w:tcPr>
            <w:tcW w:w="2820" w:type="dxa"/>
            <w:shd w:val="clear" w:color="auto" w:fill="auto"/>
            <w:noWrap/>
            <w:vAlign w:val="bottom"/>
            <w:hideMark/>
          </w:tcPr>
          <w:p w14:paraId="68DE421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 Used</w:t>
            </w:r>
          </w:p>
        </w:tc>
        <w:tc>
          <w:tcPr>
            <w:tcW w:w="3620" w:type="dxa"/>
            <w:shd w:val="clear" w:color="auto" w:fill="auto"/>
            <w:noWrap/>
            <w:vAlign w:val="bottom"/>
            <w:hideMark/>
          </w:tcPr>
          <w:p w14:paraId="319A746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basicServiceUsed</w:t>
            </w:r>
          </w:p>
        </w:tc>
        <w:tc>
          <w:tcPr>
            <w:tcW w:w="1840" w:type="dxa"/>
            <w:shd w:val="clear" w:color="auto" w:fill="auto"/>
            <w:noWrap/>
            <w:vAlign w:val="bottom"/>
            <w:hideMark/>
          </w:tcPr>
          <w:p w14:paraId="0D714E0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E9A26D" w14:textId="77777777" w:rsidTr="00C41419">
        <w:trPr>
          <w:trHeight w:val="285"/>
        </w:trPr>
        <w:tc>
          <w:tcPr>
            <w:tcW w:w="2820" w:type="dxa"/>
            <w:shd w:val="clear" w:color="auto" w:fill="auto"/>
            <w:noWrap/>
            <w:vAlign w:val="bottom"/>
            <w:hideMark/>
          </w:tcPr>
          <w:p w14:paraId="7B2AF7A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Batch Control Information</w:t>
            </w:r>
          </w:p>
        </w:tc>
        <w:tc>
          <w:tcPr>
            <w:tcW w:w="3620" w:type="dxa"/>
            <w:shd w:val="clear" w:color="auto" w:fill="auto"/>
            <w:noWrap/>
            <w:vAlign w:val="bottom"/>
            <w:hideMark/>
          </w:tcPr>
          <w:p w14:paraId="3A6CCE3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batchControlInfo</w:t>
            </w:r>
          </w:p>
        </w:tc>
        <w:tc>
          <w:tcPr>
            <w:tcW w:w="1840" w:type="dxa"/>
            <w:shd w:val="clear" w:color="auto" w:fill="auto"/>
            <w:noWrap/>
            <w:vAlign w:val="bottom"/>
            <w:hideMark/>
          </w:tcPr>
          <w:p w14:paraId="7B2EEA9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295B09E" w14:textId="77777777" w:rsidTr="00C41419">
        <w:trPr>
          <w:trHeight w:val="285"/>
        </w:trPr>
        <w:tc>
          <w:tcPr>
            <w:tcW w:w="2820" w:type="dxa"/>
            <w:shd w:val="clear" w:color="auto" w:fill="auto"/>
            <w:noWrap/>
            <w:vAlign w:val="bottom"/>
            <w:hideMark/>
          </w:tcPr>
          <w:p w14:paraId="0B09233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Bearer Service Code</w:t>
            </w:r>
          </w:p>
        </w:tc>
        <w:tc>
          <w:tcPr>
            <w:tcW w:w="3620" w:type="dxa"/>
            <w:shd w:val="clear" w:color="auto" w:fill="auto"/>
            <w:noWrap/>
            <w:vAlign w:val="bottom"/>
            <w:hideMark/>
          </w:tcPr>
          <w:p w14:paraId="7898B2D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bearerServiceCode</w:t>
            </w:r>
          </w:p>
        </w:tc>
        <w:tc>
          <w:tcPr>
            <w:tcW w:w="1840" w:type="dxa"/>
            <w:shd w:val="clear" w:color="auto" w:fill="auto"/>
            <w:noWrap/>
            <w:vAlign w:val="bottom"/>
            <w:hideMark/>
          </w:tcPr>
          <w:p w14:paraId="1512F03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48B883" w14:textId="77777777" w:rsidTr="00C41419">
        <w:trPr>
          <w:trHeight w:val="285"/>
        </w:trPr>
        <w:tc>
          <w:tcPr>
            <w:tcW w:w="2820" w:type="dxa"/>
            <w:shd w:val="clear" w:color="auto" w:fill="auto"/>
            <w:noWrap/>
            <w:vAlign w:val="bottom"/>
            <w:hideMark/>
          </w:tcPr>
          <w:p w14:paraId="13A559F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Number</w:t>
            </w:r>
          </w:p>
        </w:tc>
        <w:tc>
          <w:tcPr>
            <w:tcW w:w="3620" w:type="dxa"/>
            <w:shd w:val="clear" w:color="auto" w:fill="auto"/>
            <w:noWrap/>
            <w:vAlign w:val="bottom"/>
            <w:hideMark/>
          </w:tcPr>
          <w:p w14:paraId="4978436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calledNumber</w:t>
            </w:r>
          </w:p>
        </w:tc>
        <w:tc>
          <w:tcPr>
            <w:tcW w:w="1840" w:type="dxa"/>
            <w:shd w:val="clear" w:color="auto" w:fill="auto"/>
            <w:noWrap/>
            <w:vAlign w:val="bottom"/>
            <w:hideMark/>
          </w:tcPr>
          <w:p w14:paraId="25BE798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Número de B</w:t>
            </w:r>
          </w:p>
        </w:tc>
      </w:tr>
      <w:tr w:rsidR="00F70E3C" w:rsidRPr="00153C1C" w14:paraId="44DDAB7A" w14:textId="77777777" w:rsidTr="00C41419">
        <w:trPr>
          <w:trHeight w:val="285"/>
        </w:trPr>
        <w:tc>
          <w:tcPr>
            <w:tcW w:w="2820" w:type="dxa"/>
            <w:shd w:val="clear" w:color="auto" w:fill="auto"/>
            <w:noWrap/>
            <w:vAlign w:val="bottom"/>
            <w:hideMark/>
          </w:tcPr>
          <w:p w14:paraId="5BDB413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Place</w:t>
            </w:r>
          </w:p>
        </w:tc>
        <w:tc>
          <w:tcPr>
            <w:tcW w:w="3620" w:type="dxa"/>
            <w:shd w:val="clear" w:color="auto" w:fill="auto"/>
            <w:noWrap/>
            <w:vAlign w:val="bottom"/>
            <w:hideMark/>
          </w:tcPr>
          <w:p w14:paraId="0561F41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calledPlace</w:t>
            </w:r>
          </w:p>
        </w:tc>
        <w:tc>
          <w:tcPr>
            <w:tcW w:w="1840" w:type="dxa"/>
            <w:shd w:val="clear" w:color="auto" w:fill="auto"/>
            <w:noWrap/>
            <w:vAlign w:val="bottom"/>
            <w:hideMark/>
          </w:tcPr>
          <w:p w14:paraId="19DCC0D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6CBD31E" w14:textId="77777777" w:rsidTr="00C41419">
        <w:trPr>
          <w:trHeight w:val="285"/>
        </w:trPr>
        <w:tc>
          <w:tcPr>
            <w:tcW w:w="2820" w:type="dxa"/>
            <w:shd w:val="clear" w:color="auto" w:fill="auto"/>
            <w:noWrap/>
            <w:vAlign w:val="bottom"/>
            <w:hideMark/>
          </w:tcPr>
          <w:p w14:paraId="07083ED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Region</w:t>
            </w:r>
          </w:p>
        </w:tc>
        <w:tc>
          <w:tcPr>
            <w:tcW w:w="3620" w:type="dxa"/>
            <w:shd w:val="clear" w:color="auto" w:fill="auto"/>
            <w:noWrap/>
            <w:vAlign w:val="bottom"/>
            <w:hideMark/>
          </w:tcPr>
          <w:p w14:paraId="625F779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calledRegion</w:t>
            </w:r>
          </w:p>
        </w:tc>
        <w:tc>
          <w:tcPr>
            <w:tcW w:w="1840" w:type="dxa"/>
            <w:shd w:val="clear" w:color="auto" w:fill="auto"/>
            <w:noWrap/>
            <w:vAlign w:val="bottom"/>
            <w:hideMark/>
          </w:tcPr>
          <w:p w14:paraId="037B287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8561C07" w14:textId="77777777" w:rsidTr="00C41419">
        <w:trPr>
          <w:trHeight w:val="285"/>
        </w:trPr>
        <w:tc>
          <w:tcPr>
            <w:tcW w:w="2820" w:type="dxa"/>
            <w:shd w:val="clear" w:color="auto" w:fill="auto"/>
            <w:noWrap/>
            <w:vAlign w:val="bottom"/>
            <w:hideMark/>
          </w:tcPr>
          <w:p w14:paraId="746EEBB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w:t>
            </w:r>
          </w:p>
        </w:tc>
        <w:tc>
          <w:tcPr>
            <w:tcW w:w="3620" w:type="dxa"/>
            <w:shd w:val="clear" w:color="auto" w:fill="auto"/>
            <w:noWrap/>
            <w:vAlign w:val="bottom"/>
            <w:hideMark/>
          </w:tcPr>
          <w:p w14:paraId="5E5649D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callEventDetails</w:t>
            </w:r>
          </w:p>
        </w:tc>
        <w:tc>
          <w:tcPr>
            <w:tcW w:w="1840" w:type="dxa"/>
            <w:shd w:val="clear" w:color="auto" w:fill="auto"/>
            <w:noWrap/>
            <w:vAlign w:val="bottom"/>
            <w:hideMark/>
          </w:tcPr>
          <w:p w14:paraId="2F5C708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83636C" w14:textId="77777777" w:rsidTr="00C41419">
        <w:trPr>
          <w:trHeight w:val="285"/>
        </w:trPr>
        <w:tc>
          <w:tcPr>
            <w:tcW w:w="2820" w:type="dxa"/>
            <w:shd w:val="clear" w:color="auto" w:fill="auto"/>
            <w:noWrap/>
            <w:vAlign w:val="bottom"/>
            <w:hideMark/>
          </w:tcPr>
          <w:p w14:paraId="6A7DED5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 Count</w:t>
            </w:r>
          </w:p>
        </w:tc>
        <w:tc>
          <w:tcPr>
            <w:tcW w:w="3620" w:type="dxa"/>
            <w:shd w:val="clear" w:color="auto" w:fill="auto"/>
            <w:noWrap/>
            <w:vAlign w:val="bottom"/>
            <w:hideMark/>
          </w:tcPr>
          <w:p w14:paraId="7C080B2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callEventDetailsCount</w:t>
            </w:r>
          </w:p>
        </w:tc>
        <w:tc>
          <w:tcPr>
            <w:tcW w:w="1840" w:type="dxa"/>
            <w:shd w:val="clear" w:color="auto" w:fill="auto"/>
            <w:noWrap/>
            <w:vAlign w:val="bottom"/>
            <w:hideMark/>
          </w:tcPr>
          <w:p w14:paraId="5BA0FFD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F5514CE" w14:textId="77777777" w:rsidTr="00C41419">
        <w:trPr>
          <w:trHeight w:val="285"/>
        </w:trPr>
        <w:tc>
          <w:tcPr>
            <w:tcW w:w="2820" w:type="dxa"/>
            <w:shd w:val="clear" w:color="auto" w:fill="auto"/>
            <w:noWrap/>
            <w:vAlign w:val="bottom"/>
            <w:hideMark/>
          </w:tcPr>
          <w:p w14:paraId="2D8A064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Start Timestamp</w:t>
            </w:r>
          </w:p>
        </w:tc>
        <w:tc>
          <w:tcPr>
            <w:tcW w:w="3620" w:type="dxa"/>
            <w:shd w:val="clear" w:color="auto" w:fill="auto"/>
            <w:noWrap/>
            <w:vAlign w:val="bottom"/>
            <w:hideMark/>
          </w:tcPr>
          <w:p w14:paraId="23203FD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callEventStartTimeStamp</w:t>
            </w:r>
          </w:p>
        </w:tc>
        <w:tc>
          <w:tcPr>
            <w:tcW w:w="1840" w:type="dxa"/>
            <w:shd w:val="clear" w:color="auto" w:fill="auto"/>
            <w:noWrap/>
            <w:vAlign w:val="bottom"/>
            <w:hideMark/>
          </w:tcPr>
          <w:p w14:paraId="273DF7B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6DD1C96" w14:textId="77777777" w:rsidTr="00C41419">
        <w:trPr>
          <w:trHeight w:val="285"/>
        </w:trPr>
        <w:tc>
          <w:tcPr>
            <w:tcW w:w="2820" w:type="dxa"/>
            <w:shd w:val="clear" w:color="auto" w:fill="auto"/>
            <w:noWrap/>
            <w:vAlign w:val="bottom"/>
            <w:hideMark/>
          </w:tcPr>
          <w:p w14:paraId="4E0BD6D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Calling Number</w:t>
            </w:r>
          </w:p>
        </w:tc>
        <w:tc>
          <w:tcPr>
            <w:tcW w:w="3620" w:type="dxa"/>
            <w:shd w:val="clear" w:color="auto" w:fill="auto"/>
            <w:noWrap/>
            <w:vAlign w:val="bottom"/>
            <w:hideMark/>
          </w:tcPr>
          <w:p w14:paraId="373DABD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callingNumber</w:t>
            </w:r>
          </w:p>
        </w:tc>
        <w:tc>
          <w:tcPr>
            <w:tcW w:w="1840" w:type="dxa"/>
            <w:shd w:val="clear" w:color="auto" w:fill="auto"/>
            <w:noWrap/>
            <w:vAlign w:val="bottom"/>
            <w:hideMark/>
          </w:tcPr>
          <w:p w14:paraId="53F5C6E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Número de A</w:t>
            </w:r>
          </w:p>
        </w:tc>
      </w:tr>
      <w:tr w:rsidR="00F70E3C" w:rsidRPr="00153C1C" w14:paraId="6D792C6D" w14:textId="77777777" w:rsidTr="00C41419">
        <w:trPr>
          <w:trHeight w:val="285"/>
        </w:trPr>
        <w:tc>
          <w:tcPr>
            <w:tcW w:w="2820" w:type="dxa"/>
            <w:shd w:val="clear" w:color="auto" w:fill="auto"/>
            <w:noWrap/>
            <w:vAlign w:val="bottom"/>
            <w:hideMark/>
          </w:tcPr>
          <w:p w14:paraId="3B9E599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Originator</w:t>
            </w:r>
          </w:p>
        </w:tc>
        <w:tc>
          <w:tcPr>
            <w:tcW w:w="3620" w:type="dxa"/>
            <w:shd w:val="clear" w:color="auto" w:fill="auto"/>
            <w:noWrap/>
            <w:vAlign w:val="bottom"/>
            <w:hideMark/>
          </w:tcPr>
          <w:p w14:paraId="44DFF16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callOriginator</w:t>
            </w:r>
          </w:p>
        </w:tc>
        <w:tc>
          <w:tcPr>
            <w:tcW w:w="1840" w:type="dxa"/>
            <w:shd w:val="clear" w:color="auto" w:fill="auto"/>
            <w:noWrap/>
            <w:vAlign w:val="bottom"/>
            <w:hideMark/>
          </w:tcPr>
          <w:p w14:paraId="5E3D372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EF89EB" w14:textId="77777777" w:rsidTr="00C41419">
        <w:trPr>
          <w:trHeight w:val="285"/>
        </w:trPr>
        <w:tc>
          <w:tcPr>
            <w:tcW w:w="2820" w:type="dxa"/>
            <w:shd w:val="clear" w:color="auto" w:fill="auto"/>
            <w:noWrap/>
            <w:vAlign w:val="bottom"/>
            <w:hideMark/>
          </w:tcPr>
          <w:p w14:paraId="5CAA555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Reference</w:t>
            </w:r>
          </w:p>
        </w:tc>
        <w:tc>
          <w:tcPr>
            <w:tcW w:w="3620" w:type="dxa"/>
            <w:shd w:val="clear" w:color="auto" w:fill="auto"/>
            <w:noWrap/>
            <w:vAlign w:val="bottom"/>
            <w:hideMark/>
          </w:tcPr>
          <w:p w14:paraId="0D98113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callReference</w:t>
            </w:r>
          </w:p>
        </w:tc>
        <w:tc>
          <w:tcPr>
            <w:tcW w:w="1840" w:type="dxa"/>
            <w:shd w:val="clear" w:color="auto" w:fill="auto"/>
            <w:noWrap/>
            <w:vAlign w:val="bottom"/>
            <w:hideMark/>
          </w:tcPr>
          <w:p w14:paraId="1DD9507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CB165EA" w14:textId="77777777" w:rsidTr="00C41419">
        <w:trPr>
          <w:trHeight w:val="285"/>
        </w:trPr>
        <w:tc>
          <w:tcPr>
            <w:tcW w:w="2820" w:type="dxa"/>
            <w:shd w:val="clear" w:color="auto" w:fill="auto"/>
            <w:noWrap/>
            <w:vAlign w:val="bottom"/>
            <w:hideMark/>
          </w:tcPr>
          <w:p w14:paraId="648ABCC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Group</w:t>
            </w:r>
          </w:p>
        </w:tc>
        <w:tc>
          <w:tcPr>
            <w:tcW w:w="3620" w:type="dxa"/>
            <w:shd w:val="clear" w:color="auto" w:fill="auto"/>
            <w:noWrap/>
            <w:vAlign w:val="bottom"/>
            <w:hideMark/>
          </w:tcPr>
          <w:p w14:paraId="397A332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callTypeGroup</w:t>
            </w:r>
          </w:p>
        </w:tc>
        <w:tc>
          <w:tcPr>
            <w:tcW w:w="1840" w:type="dxa"/>
            <w:shd w:val="clear" w:color="auto" w:fill="auto"/>
            <w:noWrap/>
            <w:vAlign w:val="bottom"/>
            <w:hideMark/>
          </w:tcPr>
          <w:p w14:paraId="2008625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CAC6CE7" w14:textId="77777777" w:rsidTr="00C41419">
        <w:trPr>
          <w:trHeight w:val="285"/>
        </w:trPr>
        <w:tc>
          <w:tcPr>
            <w:tcW w:w="2820" w:type="dxa"/>
            <w:shd w:val="clear" w:color="auto" w:fill="auto"/>
            <w:noWrap/>
            <w:vAlign w:val="bottom"/>
            <w:hideMark/>
          </w:tcPr>
          <w:p w14:paraId="3C9FB8B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1</w:t>
            </w:r>
          </w:p>
        </w:tc>
        <w:tc>
          <w:tcPr>
            <w:tcW w:w="3620" w:type="dxa"/>
            <w:shd w:val="clear" w:color="auto" w:fill="auto"/>
            <w:noWrap/>
            <w:vAlign w:val="bottom"/>
            <w:hideMark/>
          </w:tcPr>
          <w:p w14:paraId="567D53B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callTypeLevel1</w:t>
            </w:r>
          </w:p>
        </w:tc>
        <w:tc>
          <w:tcPr>
            <w:tcW w:w="1840" w:type="dxa"/>
            <w:shd w:val="clear" w:color="auto" w:fill="auto"/>
            <w:noWrap/>
            <w:vAlign w:val="bottom"/>
            <w:hideMark/>
          </w:tcPr>
          <w:p w14:paraId="21015F2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432FC9A" w14:textId="77777777" w:rsidTr="00C41419">
        <w:trPr>
          <w:trHeight w:val="285"/>
        </w:trPr>
        <w:tc>
          <w:tcPr>
            <w:tcW w:w="2820" w:type="dxa"/>
            <w:shd w:val="clear" w:color="auto" w:fill="auto"/>
            <w:noWrap/>
            <w:vAlign w:val="bottom"/>
            <w:hideMark/>
          </w:tcPr>
          <w:p w14:paraId="0DDABEE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2</w:t>
            </w:r>
          </w:p>
        </w:tc>
        <w:tc>
          <w:tcPr>
            <w:tcW w:w="3620" w:type="dxa"/>
            <w:shd w:val="clear" w:color="auto" w:fill="auto"/>
            <w:noWrap/>
            <w:vAlign w:val="bottom"/>
            <w:hideMark/>
          </w:tcPr>
          <w:p w14:paraId="1BDB37E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callTypeLevel2</w:t>
            </w:r>
          </w:p>
        </w:tc>
        <w:tc>
          <w:tcPr>
            <w:tcW w:w="1840" w:type="dxa"/>
            <w:shd w:val="clear" w:color="auto" w:fill="auto"/>
            <w:noWrap/>
            <w:vAlign w:val="bottom"/>
            <w:hideMark/>
          </w:tcPr>
          <w:p w14:paraId="43FB8BE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796FDD" w14:textId="77777777" w:rsidTr="00C41419">
        <w:trPr>
          <w:trHeight w:val="285"/>
        </w:trPr>
        <w:tc>
          <w:tcPr>
            <w:tcW w:w="2820" w:type="dxa"/>
            <w:shd w:val="clear" w:color="auto" w:fill="auto"/>
            <w:noWrap/>
            <w:vAlign w:val="bottom"/>
            <w:hideMark/>
          </w:tcPr>
          <w:p w14:paraId="5311780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3</w:t>
            </w:r>
          </w:p>
        </w:tc>
        <w:tc>
          <w:tcPr>
            <w:tcW w:w="3620" w:type="dxa"/>
            <w:shd w:val="clear" w:color="auto" w:fill="auto"/>
            <w:noWrap/>
            <w:vAlign w:val="bottom"/>
            <w:hideMark/>
          </w:tcPr>
          <w:p w14:paraId="6037C8A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callTypeLevel3</w:t>
            </w:r>
          </w:p>
        </w:tc>
        <w:tc>
          <w:tcPr>
            <w:tcW w:w="1840" w:type="dxa"/>
            <w:shd w:val="clear" w:color="auto" w:fill="auto"/>
            <w:noWrap/>
            <w:vAlign w:val="bottom"/>
            <w:hideMark/>
          </w:tcPr>
          <w:p w14:paraId="571A0D3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60BA8A9" w14:textId="77777777" w:rsidTr="00C41419">
        <w:trPr>
          <w:trHeight w:val="285"/>
        </w:trPr>
        <w:tc>
          <w:tcPr>
            <w:tcW w:w="2820" w:type="dxa"/>
            <w:shd w:val="clear" w:color="auto" w:fill="auto"/>
            <w:noWrap/>
            <w:vAlign w:val="bottom"/>
            <w:hideMark/>
          </w:tcPr>
          <w:p w14:paraId="56C5414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Destination Number</w:t>
            </w:r>
          </w:p>
        </w:tc>
        <w:tc>
          <w:tcPr>
            <w:tcW w:w="3620" w:type="dxa"/>
            <w:shd w:val="clear" w:color="auto" w:fill="auto"/>
            <w:noWrap/>
            <w:vAlign w:val="bottom"/>
            <w:hideMark/>
          </w:tcPr>
          <w:p w14:paraId="68674D3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camelDestinationNumber</w:t>
            </w:r>
          </w:p>
        </w:tc>
        <w:tc>
          <w:tcPr>
            <w:tcW w:w="1840" w:type="dxa"/>
            <w:shd w:val="clear" w:color="auto" w:fill="auto"/>
            <w:noWrap/>
            <w:vAlign w:val="bottom"/>
            <w:hideMark/>
          </w:tcPr>
          <w:p w14:paraId="5E0AF95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148BA1B" w14:textId="77777777" w:rsidTr="00C41419">
        <w:trPr>
          <w:trHeight w:val="285"/>
        </w:trPr>
        <w:tc>
          <w:tcPr>
            <w:tcW w:w="2820" w:type="dxa"/>
            <w:shd w:val="clear" w:color="auto" w:fill="auto"/>
            <w:noWrap/>
            <w:vAlign w:val="bottom"/>
            <w:hideMark/>
          </w:tcPr>
          <w:p w14:paraId="68524E7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Invocation Fee</w:t>
            </w:r>
          </w:p>
        </w:tc>
        <w:tc>
          <w:tcPr>
            <w:tcW w:w="3620" w:type="dxa"/>
            <w:shd w:val="clear" w:color="auto" w:fill="auto"/>
            <w:noWrap/>
            <w:vAlign w:val="bottom"/>
            <w:hideMark/>
          </w:tcPr>
          <w:p w14:paraId="3899C4E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camelInvocationFee</w:t>
            </w:r>
          </w:p>
        </w:tc>
        <w:tc>
          <w:tcPr>
            <w:tcW w:w="1840" w:type="dxa"/>
            <w:shd w:val="clear" w:color="auto" w:fill="auto"/>
            <w:noWrap/>
            <w:vAlign w:val="bottom"/>
            <w:hideMark/>
          </w:tcPr>
          <w:p w14:paraId="7E230A2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0B029E" w14:textId="77777777" w:rsidTr="00C41419">
        <w:trPr>
          <w:trHeight w:val="285"/>
        </w:trPr>
        <w:tc>
          <w:tcPr>
            <w:tcW w:w="2820" w:type="dxa"/>
            <w:shd w:val="clear" w:color="auto" w:fill="auto"/>
            <w:noWrap/>
            <w:vAlign w:val="bottom"/>
            <w:hideMark/>
          </w:tcPr>
          <w:p w14:paraId="7E186C1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Key</w:t>
            </w:r>
          </w:p>
        </w:tc>
        <w:tc>
          <w:tcPr>
            <w:tcW w:w="3620" w:type="dxa"/>
            <w:shd w:val="clear" w:color="auto" w:fill="auto"/>
            <w:noWrap/>
            <w:vAlign w:val="bottom"/>
            <w:hideMark/>
          </w:tcPr>
          <w:p w14:paraId="09F840E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camelServiceKey</w:t>
            </w:r>
          </w:p>
        </w:tc>
        <w:tc>
          <w:tcPr>
            <w:tcW w:w="1840" w:type="dxa"/>
            <w:shd w:val="clear" w:color="auto" w:fill="auto"/>
            <w:noWrap/>
            <w:vAlign w:val="bottom"/>
            <w:hideMark/>
          </w:tcPr>
          <w:p w14:paraId="13DE590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07031F2" w14:textId="77777777" w:rsidTr="00C41419">
        <w:trPr>
          <w:trHeight w:val="285"/>
        </w:trPr>
        <w:tc>
          <w:tcPr>
            <w:tcW w:w="2820" w:type="dxa"/>
            <w:shd w:val="clear" w:color="auto" w:fill="auto"/>
            <w:noWrap/>
            <w:vAlign w:val="bottom"/>
            <w:hideMark/>
          </w:tcPr>
          <w:p w14:paraId="4570386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CAMEL Service Level</w:t>
            </w:r>
          </w:p>
        </w:tc>
        <w:tc>
          <w:tcPr>
            <w:tcW w:w="3620" w:type="dxa"/>
            <w:shd w:val="clear" w:color="auto" w:fill="auto"/>
            <w:noWrap/>
            <w:vAlign w:val="bottom"/>
            <w:hideMark/>
          </w:tcPr>
          <w:p w14:paraId="7D30621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camelServiceLevel</w:t>
            </w:r>
          </w:p>
        </w:tc>
        <w:tc>
          <w:tcPr>
            <w:tcW w:w="1840" w:type="dxa"/>
            <w:shd w:val="clear" w:color="auto" w:fill="auto"/>
            <w:noWrap/>
            <w:vAlign w:val="bottom"/>
            <w:hideMark/>
          </w:tcPr>
          <w:p w14:paraId="442FFFA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EC08E3" w14:textId="77777777" w:rsidTr="00C41419">
        <w:trPr>
          <w:trHeight w:val="285"/>
        </w:trPr>
        <w:tc>
          <w:tcPr>
            <w:tcW w:w="2820" w:type="dxa"/>
            <w:shd w:val="clear" w:color="auto" w:fill="auto"/>
            <w:noWrap/>
            <w:vAlign w:val="bottom"/>
            <w:hideMark/>
          </w:tcPr>
          <w:p w14:paraId="6B38B6D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Used</w:t>
            </w:r>
          </w:p>
        </w:tc>
        <w:tc>
          <w:tcPr>
            <w:tcW w:w="3620" w:type="dxa"/>
            <w:shd w:val="clear" w:color="auto" w:fill="auto"/>
            <w:noWrap/>
            <w:vAlign w:val="bottom"/>
            <w:hideMark/>
          </w:tcPr>
          <w:p w14:paraId="79CAB96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camelServiceUsed</w:t>
            </w:r>
          </w:p>
        </w:tc>
        <w:tc>
          <w:tcPr>
            <w:tcW w:w="1840" w:type="dxa"/>
            <w:shd w:val="clear" w:color="auto" w:fill="auto"/>
            <w:noWrap/>
            <w:vAlign w:val="bottom"/>
            <w:hideMark/>
          </w:tcPr>
          <w:p w14:paraId="7137C0C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16804E5" w14:textId="77777777" w:rsidTr="00C41419">
        <w:trPr>
          <w:trHeight w:val="285"/>
        </w:trPr>
        <w:tc>
          <w:tcPr>
            <w:tcW w:w="2820" w:type="dxa"/>
            <w:shd w:val="clear" w:color="auto" w:fill="auto"/>
            <w:noWrap/>
            <w:vAlign w:val="bottom"/>
            <w:hideMark/>
          </w:tcPr>
          <w:p w14:paraId="341D978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Cause For Termination</w:t>
            </w:r>
          </w:p>
        </w:tc>
        <w:tc>
          <w:tcPr>
            <w:tcW w:w="3620" w:type="dxa"/>
            <w:shd w:val="clear" w:color="auto" w:fill="auto"/>
            <w:noWrap/>
            <w:vAlign w:val="bottom"/>
            <w:hideMark/>
          </w:tcPr>
          <w:p w14:paraId="6E4BC0B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causeForTerm</w:t>
            </w:r>
          </w:p>
        </w:tc>
        <w:tc>
          <w:tcPr>
            <w:tcW w:w="1840" w:type="dxa"/>
            <w:shd w:val="clear" w:color="auto" w:fill="auto"/>
            <w:noWrap/>
            <w:vAlign w:val="bottom"/>
            <w:hideMark/>
          </w:tcPr>
          <w:p w14:paraId="6B2CD15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5525002" w14:textId="77777777" w:rsidTr="00C41419">
        <w:trPr>
          <w:trHeight w:val="285"/>
        </w:trPr>
        <w:tc>
          <w:tcPr>
            <w:tcW w:w="2820" w:type="dxa"/>
            <w:shd w:val="clear" w:color="auto" w:fill="auto"/>
            <w:noWrap/>
            <w:vAlign w:val="bottom"/>
            <w:hideMark/>
          </w:tcPr>
          <w:p w14:paraId="7E909CA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Cell Identity</w:t>
            </w:r>
          </w:p>
        </w:tc>
        <w:tc>
          <w:tcPr>
            <w:tcW w:w="3620" w:type="dxa"/>
            <w:shd w:val="clear" w:color="auto" w:fill="auto"/>
            <w:noWrap/>
            <w:vAlign w:val="bottom"/>
            <w:hideMark/>
          </w:tcPr>
          <w:p w14:paraId="0CD5CBB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cellId</w:t>
            </w:r>
          </w:p>
        </w:tc>
        <w:tc>
          <w:tcPr>
            <w:tcW w:w="1840" w:type="dxa"/>
            <w:shd w:val="clear" w:color="auto" w:fill="auto"/>
            <w:noWrap/>
            <w:vAlign w:val="bottom"/>
            <w:hideMark/>
          </w:tcPr>
          <w:p w14:paraId="00F515C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Celda</w:t>
            </w:r>
          </w:p>
        </w:tc>
      </w:tr>
      <w:tr w:rsidR="00F70E3C" w:rsidRPr="00153C1C" w14:paraId="3FCCE29C" w14:textId="77777777" w:rsidTr="00C41419">
        <w:trPr>
          <w:trHeight w:val="285"/>
        </w:trPr>
        <w:tc>
          <w:tcPr>
            <w:tcW w:w="2820" w:type="dxa"/>
            <w:shd w:val="clear" w:color="auto" w:fill="auto"/>
            <w:noWrap/>
            <w:vAlign w:val="bottom"/>
            <w:hideMark/>
          </w:tcPr>
          <w:p w14:paraId="51D4443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w:t>
            </w:r>
          </w:p>
        </w:tc>
        <w:tc>
          <w:tcPr>
            <w:tcW w:w="3620" w:type="dxa"/>
            <w:shd w:val="clear" w:color="auto" w:fill="auto"/>
            <w:noWrap/>
            <w:vAlign w:val="bottom"/>
            <w:hideMark/>
          </w:tcPr>
          <w:p w14:paraId="57495E4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w:t>
            </w:r>
          </w:p>
        </w:tc>
        <w:tc>
          <w:tcPr>
            <w:tcW w:w="1840" w:type="dxa"/>
            <w:shd w:val="clear" w:color="auto" w:fill="auto"/>
            <w:noWrap/>
            <w:vAlign w:val="bottom"/>
            <w:hideMark/>
          </w:tcPr>
          <w:p w14:paraId="34B2860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w:t>
            </w:r>
          </w:p>
        </w:tc>
      </w:tr>
      <w:tr w:rsidR="00F70E3C" w:rsidRPr="00153C1C" w14:paraId="7B3B2DEF" w14:textId="77777777" w:rsidTr="00C41419">
        <w:trPr>
          <w:trHeight w:val="285"/>
        </w:trPr>
        <w:tc>
          <w:tcPr>
            <w:tcW w:w="2820" w:type="dxa"/>
            <w:shd w:val="clear" w:color="auto" w:fill="auto"/>
            <w:noWrap/>
            <w:vAlign w:val="bottom"/>
            <w:hideMark/>
          </w:tcPr>
          <w:p w14:paraId="321E3E4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4D473DA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chargeableSubscriber</w:t>
            </w:r>
          </w:p>
        </w:tc>
        <w:tc>
          <w:tcPr>
            <w:tcW w:w="1840" w:type="dxa"/>
            <w:shd w:val="clear" w:color="auto" w:fill="auto"/>
            <w:noWrap/>
            <w:vAlign w:val="bottom"/>
            <w:hideMark/>
          </w:tcPr>
          <w:p w14:paraId="4115C53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65EBEC5" w14:textId="77777777" w:rsidTr="00C41419">
        <w:trPr>
          <w:trHeight w:val="285"/>
        </w:trPr>
        <w:tc>
          <w:tcPr>
            <w:tcW w:w="2820" w:type="dxa"/>
            <w:shd w:val="clear" w:color="auto" w:fill="auto"/>
            <w:noWrap/>
            <w:vAlign w:val="bottom"/>
            <w:hideMark/>
          </w:tcPr>
          <w:p w14:paraId="285E260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Units</w:t>
            </w:r>
          </w:p>
        </w:tc>
        <w:tc>
          <w:tcPr>
            <w:tcW w:w="3620" w:type="dxa"/>
            <w:shd w:val="clear" w:color="auto" w:fill="auto"/>
            <w:noWrap/>
            <w:vAlign w:val="bottom"/>
            <w:hideMark/>
          </w:tcPr>
          <w:p w14:paraId="3EE6C73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chargeableUnits</w:t>
            </w:r>
          </w:p>
        </w:tc>
        <w:tc>
          <w:tcPr>
            <w:tcW w:w="1840" w:type="dxa"/>
            <w:shd w:val="clear" w:color="auto" w:fill="auto"/>
            <w:noWrap/>
            <w:vAlign w:val="bottom"/>
            <w:hideMark/>
          </w:tcPr>
          <w:p w14:paraId="36758AE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Redondeado</w:t>
            </w:r>
          </w:p>
        </w:tc>
      </w:tr>
      <w:tr w:rsidR="00F70E3C" w:rsidRPr="00153C1C" w14:paraId="470C7C5D" w14:textId="77777777" w:rsidTr="00C41419">
        <w:trPr>
          <w:trHeight w:val="285"/>
        </w:trPr>
        <w:tc>
          <w:tcPr>
            <w:tcW w:w="2820" w:type="dxa"/>
            <w:shd w:val="clear" w:color="auto" w:fill="auto"/>
            <w:noWrap/>
            <w:vAlign w:val="bottom"/>
            <w:hideMark/>
          </w:tcPr>
          <w:p w14:paraId="0BC9794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w:t>
            </w:r>
          </w:p>
        </w:tc>
        <w:tc>
          <w:tcPr>
            <w:tcW w:w="3620" w:type="dxa"/>
            <w:shd w:val="clear" w:color="auto" w:fill="auto"/>
            <w:noWrap/>
            <w:vAlign w:val="bottom"/>
            <w:hideMark/>
          </w:tcPr>
          <w:p w14:paraId="4B3DD62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chargeDetail</w:t>
            </w:r>
          </w:p>
        </w:tc>
        <w:tc>
          <w:tcPr>
            <w:tcW w:w="1840" w:type="dxa"/>
            <w:shd w:val="clear" w:color="auto" w:fill="auto"/>
            <w:noWrap/>
            <w:vAlign w:val="bottom"/>
            <w:hideMark/>
          </w:tcPr>
          <w:p w14:paraId="1E4E908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FA97B7" w14:textId="77777777" w:rsidTr="00C41419">
        <w:trPr>
          <w:trHeight w:val="285"/>
        </w:trPr>
        <w:tc>
          <w:tcPr>
            <w:tcW w:w="2820" w:type="dxa"/>
            <w:shd w:val="clear" w:color="auto" w:fill="auto"/>
            <w:noWrap/>
            <w:vAlign w:val="bottom"/>
            <w:hideMark/>
          </w:tcPr>
          <w:p w14:paraId="450BE16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 Timestamp</w:t>
            </w:r>
          </w:p>
        </w:tc>
        <w:tc>
          <w:tcPr>
            <w:tcW w:w="3620" w:type="dxa"/>
            <w:shd w:val="clear" w:color="auto" w:fill="auto"/>
            <w:noWrap/>
            <w:vAlign w:val="bottom"/>
            <w:hideMark/>
          </w:tcPr>
          <w:p w14:paraId="73D2787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chargeDetailTimeStamp</w:t>
            </w:r>
          </w:p>
        </w:tc>
        <w:tc>
          <w:tcPr>
            <w:tcW w:w="1840" w:type="dxa"/>
            <w:shd w:val="clear" w:color="auto" w:fill="auto"/>
            <w:noWrap/>
            <w:vAlign w:val="bottom"/>
            <w:hideMark/>
          </w:tcPr>
          <w:p w14:paraId="6C65585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001F66" w14:textId="77777777" w:rsidTr="00C41419">
        <w:trPr>
          <w:trHeight w:val="285"/>
        </w:trPr>
        <w:tc>
          <w:tcPr>
            <w:tcW w:w="2820" w:type="dxa"/>
            <w:shd w:val="clear" w:color="auto" w:fill="auto"/>
            <w:noWrap/>
            <w:vAlign w:val="bottom"/>
            <w:hideMark/>
          </w:tcPr>
          <w:p w14:paraId="569AEB1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Item</w:t>
            </w:r>
          </w:p>
        </w:tc>
        <w:tc>
          <w:tcPr>
            <w:tcW w:w="3620" w:type="dxa"/>
            <w:shd w:val="clear" w:color="auto" w:fill="auto"/>
            <w:noWrap/>
            <w:vAlign w:val="bottom"/>
            <w:hideMark/>
          </w:tcPr>
          <w:p w14:paraId="1038F61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chargedItem</w:t>
            </w:r>
          </w:p>
        </w:tc>
        <w:tc>
          <w:tcPr>
            <w:tcW w:w="1840" w:type="dxa"/>
            <w:shd w:val="clear" w:color="auto" w:fill="auto"/>
            <w:noWrap/>
            <w:vAlign w:val="bottom"/>
            <w:hideMark/>
          </w:tcPr>
          <w:p w14:paraId="7445C76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69D2ACE" w14:textId="77777777" w:rsidTr="00C41419">
        <w:trPr>
          <w:trHeight w:val="285"/>
        </w:trPr>
        <w:tc>
          <w:tcPr>
            <w:tcW w:w="2820" w:type="dxa"/>
            <w:shd w:val="clear" w:color="auto" w:fill="auto"/>
            <w:noWrap/>
            <w:vAlign w:val="bottom"/>
            <w:hideMark/>
          </w:tcPr>
          <w:p w14:paraId="03C1697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w:t>
            </w:r>
          </w:p>
        </w:tc>
        <w:tc>
          <w:tcPr>
            <w:tcW w:w="3620" w:type="dxa"/>
            <w:shd w:val="clear" w:color="auto" w:fill="auto"/>
            <w:noWrap/>
            <w:vAlign w:val="bottom"/>
            <w:hideMark/>
          </w:tcPr>
          <w:p w14:paraId="2DF8CDA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w:t>
            </w:r>
          </w:p>
        </w:tc>
        <w:tc>
          <w:tcPr>
            <w:tcW w:w="1840" w:type="dxa"/>
            <w:shd w:val="clear" w:color="auto" w:fill="auto"/>
            <w:noWrap/>
            <w:vAlign w:val="bottom"/>
            <w:hideMark/>
          </w:tcPr>
          <w:p w14:paraId="3CF6796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9AFA081" w14:textId="77777777" w:rsidTr="00C41419">
        <w:trPr>
          <w:trHeight w:val="285"/>
        </w:trPr>
        <w:tc>
          <w:tcPr>
            <w:tcW w:w="2820" w:type="dxa"/>
            <w:shd w:val="clear" w:color="auto" w:fill="auto"/>
            <w:noWrap/>
            <w:vAlign w:val="bottom"/>
            <w:hideMark/>
          </w:tcPr>
          <w:p w14:paraId="6680035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Equipment</w:t>
            </w:r>
          </w:p>
        </w:tc>
        <w:tc>
          <w:tcPr>
            <w:tcW w:w="3620" w:type="dxa"/>
            <w:shd w:val="clear" w:color="auto" w:fill="auto"/>
            <w:noWrap/>
            <w:vAlign w:val="bottom"/>
            <w:hideMark/>
          </w:tcPr>
          <w:p w14:paraId="580E018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chargedPartyEquipment</w:t>
            </w:r>
          </w:p>
        </w:tc>
        <w:tc>
          <w:tcPr>
            <w:tcW w:w="1840" w:type="dxa"/>
            <w:shd w:val="clear" w:color="auto" w:fill="auto"/>
            <w:noWrap/>
            <w:vAlign w:val="bottom"/>
            <w:hideMark/>
          </w:tcPr>
          <w:p w14:paraId="2C5D130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F657BAD" w14:textId="77777777" w:rsidTr="00C41419">
        <w:trPr>
          <w:trHeight w:val="285"/>
        </w:trPr>
        <w:tc>
          <w:tcPr>
            <w:tcW w:w="2820" w:type="dxa"/>
            <w:shd w:val="clear" w:color="auto" w:fill="auto"/>
            <w:noWrap/>
            <w:vAlign w:val="bottom"/>
            <w:hideMark/>
          </w:tcPr>
          <w:p w14:paraId="31AD27B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5ADA645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chargedPartyHomeId</w:t>
            </w:r>
          </w:p>
        </w:tc>
        <w:tc>
          <w:tcPr>
            <w:tcW w:w="1840" w:type="dxa"/>
            <w:shd w:val="clear" w:color="auto" w:fill="auto"/>
            <w:noWrap/>
            <w:vAlign w:val="bottom"/>
            <w:hideMark/>
          </w:tcPr>
          <w:p w14:paraId="0747251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9A052A" w14:textId="77777777" w:rsidTr="00C41419">
        <w:trPr>
          <w:trHeight w:val="285"/>
        </w:trPr>
        <w:tc>
          <w:tcPr>
            <w:tcW w:w="2820" w:type="dxa"/>
            <w:shd w:val="clear" w:color="auto" w:fill="auto"/>
            <w:noWrap/>
            <w:vAlign w:val="bottom"/>
            <w:hideMark/>
          </w:tcPr>
          <w:p w14:paraId="034683C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433A1A4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ChargedPartyHomeIdentification</w:t>
            </w:r>
          </w:p>
        </w:tc>
        <w:tc>
          <w:tcPr>
            <w:tcW w:w="1840" w:type="dxa"/>
            <w:shd w:val="clear" w:color="auto" w:fill="auto"/>
            <w:noWrap/>
            <w:vAlign w:val="bottom"/>
            <w:hideMark/>
          </w:tcPr>
          <w:p w14:paraId="270FA78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76E68AA" w14:textId="77777777" w:rsidTr="00C41419">
        <w:trPr>
          <w:trHeight w:val="285"/>
        </w:trPr>
        <w:tc>
          <w:tcPr>
            <w:tcW w:w="2820" w:type="dxa"/>
            <w:shd w:val="clear" w:color="auto" w:fill="auto"/>
            <w:noWrap/>
            <w:vAlign w:val="bottom"/>
            <w:hideMark/>
          </w:tcPr>
          <w:p w14:paraId="15C4D50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3B2E47C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chargedPartyHomeIdList</w:t>
            </w:r>
          </w:p>
        </w:tc>
        <w:tc>
          <w:tcPr>
            <w:tcW w:w="1840" w:type="dxa"/>
            <w:shd w:val="clear" w:color="auto" w:fill="auto"/>
            <w:noWrap/>
            <w:vAlign w:val="bottom"/>
            <w:hideMark/>
          </w:tcPr>
          <w:p w14:paraId="7984D1B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C1BEB77" w14:textId="77777777" w:rsidTr="00C41419">
        <w:trPr>
          <w:trHeight w:val="285"/>
        </w:trPr>
        <w:tc>
          <w:tcPr>
            <w:tcW w:w="2820" w:type="dxa"/>
            <w:shd w:val="clear" w:color="auto" w:fill="auto"/>
            <w:noWrap/>
            <w:vAlign w:val="bottom"/>
            <w:hideMark/>
          </w:tcPr>
          <w:p w14:paraId="61B2467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0F45C45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w:t>
            </w:r>
          </w:p>
        </w:tc>
        <w:tc>
          <w:tcPr>
            <w:tcW w:w="1840" w:type="dxa"/>
            <w:shd w:val="clear" w:color="auto" w:fill="auto"/>
            <w:noWrap/>
            <w:vAlign w:val="bottom"/>
            <w:hideMark/>
          </w:tcPr>
          <w:p w14:paraId="028AA65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222844E" w14:textId="77777777" w:rsidTr="00C41419">
        <w:trPr>
          <w:trHeight w:val="285"/>
        </w:trPr>
        <w:tc>
          <w:tcPr>
            <w:tcW w:w="2820" w:type="dxa"/>
            <w:shd w:val="clear" w:color="auto" w:fill="auto"/>
            <w:noWrap/>
            <w:vAlign w:val="bottom"/>
            <w:hideMark/>
          </w:tcPr>
          <w:p w14:paraId="7624ECE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01A04A8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chargedPartyIdentification</w:t>
            </w:r>
          </w:p>
        </w:tc>
        <w:tc>
          <w:tcPr>
            <w:tcW w:w="1840" w:type="dxa"/>
            <w:shd w:val="clear" w:color="auto" w:fill="auto"/>
            <w:noWrap/>
            <w:vAlign w:val="bottom"/>
            <w:hideMark/>
          </w:tcPr>
          <w:p w14:paraId="7D571DE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7C8DA68" w14:textId="77777777" w:rsidTr="00C41419">
        <w:trPr>
          <w:trHeight w:val="285"/>
        </w:trPr>
        <w:tc>
          <w:tcPr>
            <w:tcW w:w="2820" w:type="dxa"/>
            <w:shd w:val="clear" w:color="auto" w:fill="auto"/>
            <w:noWrap/>
            <w:vAlign w:val="bottom"/>
            <w:hideMark/>
          </w:tcPr>
          <w:p w14:paraId="513A667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487AFEE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chargedPartyIdentifier</w:t>
            </w:r>
          </w:p>
        </w:tc>
        <w:tc>
          <w:tcPr>
            <w:tcW w:w="1840" w:type="dxa"/>
            <w:shd w:val="clear" w:color="auto" w:fill="auto"/>
            <w:noWrap/>
            <w:vAlign w:val="bottom"/>
            <w:hideMark/>
          </w:tcPr>
          <w:p w14:paraId="319121C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D2F666" w14:textId="77777777" w:rsidTr="00C41419">
        <w:trPr>
          <w:trHeight w:val="285"/>
        </w:trPr>
        <w:tc>
          <w:tcPr>
            <w:tcW w:w="2820" w:type="dxa"/>
            <w:shd w:val="clear" w:color="auto" w:fill="auto"/>
            <w:noWrap/>
            <w:vAlign w:val="bottom"/>
            <w:hideMark/>
          </w:tcPr>
          <w:p w14:paraId="5F6F93D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56873A3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chargedPartyIdList</w:t>
            </w:r>
          </w:p>
        </w:tc>
        <w:tc>
          <w:tcPr>
            <w:tcW w:w="1840" w:type="dxa"/>
            <w:shd w:val="clear" w:color="auto" w:fill="auto"/>
            <w:noWrap/>
            <w:vAlign w:val="bottom"/>
            <w:hideMark/>
          </w:tcPr>
          <w:p w14:paraId="1CD1B9D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4343698" w14:textId="77777777" w:rsidTr="00C41419">
        <w:trPr>
          <w:trHeight w:val="285"/>
        </w:trPr>
        <w:tc>
          <w:tcPr>
            <w:tcW w:w="2820" w:type="dxa"/>
            <w:shd w:val="clear" w:color="auto" w:fill="auto"/>
            <w:noWrap/>
            <w:vAlign w:val="bottom"/>
            <w:hideMark/>
          </w:tcPr>
          <w:p w14:paraId="1C436E9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 Type</w:t>
            </w:r>
          </w:p>
        </w:tc>
        <w:tc>
          <w:tcPr>
            <w:tcW w:w="3620" w:type="dxa"/>
            <w:shd w:val="clear" w:color="auto" w:fill="auto"/>
            <w:noWrap/>
            <w:vAlign w:val="bottom"/>
            <w:hideMark/>
          </w:tcPr>
          <w:p w14:paraId="61F7426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chargedPartyIdType</w:t>
            </w:r>
          </w:p>
        </w:tc>
        <w:tc>
          <w:tcPr>
            <w:tcW w:w="1840" w:type="dxa"/>
            <w:shd w:val="clear" w:color="auto" w:fill="auto"/>
            <w:noWrap/>
            <w:vAlign w:val="bottom"/>
            <w:hideMark/>
          </w:tcPr>
          <w:p w14:paraId="65BBE45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31603D9" w14:textId="77777777" w:rsidTr="00C41419">
        <w:trPr>
          <w:trHeight w:val="285"/>
        </w:trPr>
        <w:tc>
          <w:tcPr>
            <w:tcW w:w="2820" w:type="dxa"/>
            <w:shd w:val="clear" w:color="auto" w:fill="auto"/>
            <w:noWrap/>
            <w:vAlign w:val="bottom"/>
            <w:hideMark/>
          </w:tcPr>
          <w:p w14:paraId="121F669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Information</w:t>
            </w:r>
          </w:p>
        </w:tc>
        <w:tc>
          <w:tcPr>
            <w:tcW w:w="3620" w:type="dxa"/>
            <w:shd w:val="clear" w:color="auto" w:fill="auto"/>
            <w:noWrap/>
            <w:vAlign w:val="bottom"/>
            <w:hideMark/>
          </w:tcPr>
          <w:p w14:paraId="59B0AFE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chargedPartyInformation</w:t>
            </w:r>
          </w:p>
        </w:tc>
        <w:tc>
          <w:tcPr>
            <w:tcW w:w="1840" w:type="dxa"/>
            <w:shd w:val="clear" w:color="auto" w:fill="auto"/>
            <w:noWrap/>
            <w:vAlign w:val="bottom"/>
            <w:hideMark/>
          </w:tcPr>
          <w:p w14:paraId="6A5968C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51DA7D" w14:textId="77777777" w:rsidTr="00C41419">
        <w:trPr>
          <w:trHeight w:val="285"/>
        </w:trPr>
        <w:tc>
          <w:tcPr>
            <w:tcW w:w="2820" w:type="dxa"/>
            <w:shd w:val="clear" w:color="auto" w:fill="auto"/>
            <w:noWrap/>
            <w:vAlign w:val="bottom"/>
            <w:hideMark/>
          </w:tcPr>
          <w:p w14:paraId="7E9E55F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1B552FD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chargedPartyLocation</w:t>
            </w:r>
          </w:p>
        </w:tc>
        <w:tc>
          <w:tcPr>
            <w:tcW w:w="1840" w:type="dxa"/>
            <w:shd w:val="clear" w:color="auto" w:fill="auto"/>
            <w:noWrap/>
            <w:vAlign w:val="bottom"/>
            <w:hideMark/>
          </w:tcPr>
          <w:p w14:paraId="2E1A0C2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FB6A65" w14:textId="77777777" w:rsidTr="00C41419">
        <w:trPr>
          <w:trHeight w:val="285"/>
        </w:trPr>
        <w:tc>
          <w:tcPr>
            <w:tcW w:w="2820" w:type="dxa"/>
            <w:shd w:val="clear" w:color="auto" w:fill="auto"/>
            <w:noWrap/>
            <w:vAlign w:val="bottom"/>
            <w:hideMark/>
          </w:tcPr>
          <w:p w14:paraId="3737B37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6EECD61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chargedPartyLocationList</w:t>
            </w:r>
          </w:p>
        </w:tc>
        <w:tc>
          <w:tcPr>
            <w:tcW w:w="1840" w:type="dxa"/>
            <w:shd w:val="clear" w:color="auto" w:fill="auto"/>
            <w:noWrap/>
            <w:vAlign w:val="bottom"/>
            <w:hideMark/>
          </w:tcPr>
          <w:p w14:paraId="0EDD0AF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676C954" w14:textId="77777777" w:rsidTr="00C41419">
        <w:trPr>
          <w:trHeight w:val="285"/>
        </w:trPr>
        <w:tc>
          <w:tcPr>
            <w:tcW w:w="2820" w:type="dxa"/>
            <w:shd w:val="clear" w:color="auto" w:fill="auto"/>
            <w:noWrap/>
            <w:vAlign w:val="bottom"/>
            <w:hideMark/>
          </w:tcPr>
          <w:p w14:paraId="582D806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Status</w:t>
            </w:r>
          </w:p>
        </w:tc>
        <w:tc>
          <w:tcPr>
            <w:tcW w:w="3620" w:type="dxa"/>
            <w:shd w:val="clear" w:color="auto" w:fill="auto"/>
            <w:noWrap/>
            <w:vAlign w:val="bottom"/>
            <w:hideMark/>
          </w:tcPr>
          <w:p w14:paraId="64A3D5D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chargedPartyStatus</w:t>
            </w:r>
          </w:p>
        </w:tc>
        <w:tc>
          <w:tcPr>
            <w:tcW w:w="1840" w:type="dxa"/>
            <w:shd w:val="clear" w:color="auto" w:fill="auto"/>
            <w:noWrap/>
            <w:vAlign w:val="bottom"/>
            <w:hideMark/>
          </w:tcPr>
          <w:p w14:paraId="7C4FA4E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38BB9D9" w14:textId="77777777" w:rsidTr="00C41419">
        <w:trPr>
          <w:trHeight w:val="285"/>
        </w:trPr>
        <w:tc>
          <w:tcPr>
            <w:tcW w:w="2820" w:type="dxa"/>
            <w:shd w:val="clear" w:color="auto" w:fill="auto"/>
            <w:noWrap/>
            <w:vAlign w:val="bottom"/>
            <w:hideMark/>
          </w:tcPr>
          <w:p w14:paraId="66165C0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Units</w:t>
            </w:r>
          </w:p>
        </w:tc>
        <w:tc>
          <w:tcPr>
            <w:tcW w:w="3620" w:type="dxa"/>
            <w:shd w:val="clear" w:color="auto" w:fill="auto"/>
            <w:noWrap/>
            <w:vAlign w:val="bottom"/>
            <w:hideMark/>
          </w:tcPr>
          <w:p w14:paraId="02D5617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chargedUnits</w:t>
            </w:r>
          </w:p>
        </w:tc>
        <w:tc>
          <w:tcPr>
            <w:tcW w:w="1840" w:type="dxa"/>
            <w:shd w:val="clear" w:color="auto" w:fill="auto"/>
            <w:noWrap/>
            <w:vAlign w:val="bottom"/>
            <w:hideMark/>
          </w:tcPr>
          <w:p w14:paraId="4F08114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Redondeados</w:t>
            </w:r>
          </w:p>
        </w:tc>
      </w:tr>
      <w:tr w:rsidR="00F70E3C" w:rsidRPr="00153C1C" w14:paraId="4250C11C" w14:textId="77777777" w:rsidTr="00C41419">
        <w:trPr>
          <w:trHeight w:val="285"/>
        </w:trPr>
        <w:tc>
          <w:tcPr>
            <w:tcW w:w="2820" w:type="dxa"/>
            <w:shd w:val="clear" w:color="auto" w:fill="auto"/>
            <w:noWrap/>
            <w:vAlign w:val="bottom"/>
            <w:hideMark/>
          </w:tcPr>
          <w:p w14:paraId="2265774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Information</w:t>
            </w:r>
          </w:p>
        </w:tc>
        <w:tc>
          <w:tcPr>
            <w:tcW w:w="3620" w:type="dxa"/>
            <w:shd w:val="clear" w:color="auto" w:fill="auto"/>
            <w:noWrap/>
            <w:vAlign w:val="bottom"/>
            <w:hideMark/>
          </w:tcPr>
          <w:p w14:paraId="299D902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chargeInformation</w:t>
            </w:r>
          </w:p>
        </w:tc>
        <w:tc>
          <w:tcPr>
            <w:tcW w:w="1840" w:type="dxa"/>
            <w:shd w:val="clear" w:color="auto" w:fill="auto"/>
            <w:noWrap/>
            <w:vAlign w:val="bottom"/>
            <w:hideMark/>
          </w:tcPr>
          <w:p w14:paraId="1CB0B65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6A25CA9" w14:textId="77777777" w:rsidTr="00C41419">
        <w:trPr>
          <w:trHeight w:val="285"/>
        </w:trPr>
        <w:tc>
          <w:tcPr>
            <w:tcW w:w="2820" w:type="dxa"/>
            <w:shd w:val="clear" w:color="auto" w:fill="auto"/>
            <w:noWrap/>
            <w:vAlign w:val="bottom"/>
            <w:hideMark/>
          </w:tcPr>
          <w:p w14:paraId="2F0D394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Refund Indicator</w:t>
            </w:r>
          </w:p>
        </w:tc>
        <w:tc>
          <w:tcPr>
            <w:tcW w:w="3620" w:type="dxa"/>
            <w:shd w:val="clear" w:color="auto" w:fill="auto"/>
            <w:noWrap/>
            <w:vAlign w:val="bottom"/>
            <w:hideMark/>
          </w:tcPr>
          <w:p w14:paraId="295AEDB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chargeRefundIndicator</w:t>
            </w:r>
          </w:p>
        </w:tc>
        <w:tc>
          <w:tcPr>
            <w:tcW w:w="1840" w:type="dxa"/>
            <w:shd w:val="clear" w:color="auto" w:fill="auto"/>
            <w:noWrap/>
            <w:vAlign w:val="bottom"/>
            <w:hideMark/>
          </w:tcPr>
          <w:p w14:paraId="205DB98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2760BF7" w14:textId="77777777" w:rsidTr="00C41419">
        <w:trPr>
          <w:trHeight w:val="285"/>
        </w:trPr>
        <w:tc>
          <w:tcPr>
            <w:tcW w:w="2820" w:type="dxa"/>
            <w:shd w:val="clear" w:color="auto" w:fill="auto"/>
            <w:noWrap/>
            <w:vAlign w:val="bottom"/>
            <w:hideMark/>
          </w:tcPr>
          <w:p w14:paraId="5DC98E3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Type</w:t>
            </w:r>
          </w:p>
        </w:tc>
        <w:tc>
          <w:tcPr>
            <w:tcW w:w="3620" w:type="dxa"/>
            <w:shd w:val="clear" w:color="auto" w:fill="auto"/>
            <w:noWrap/>
            <w:vAlign w:val="bottom"/>
            <w:hideMark/>
          </w:tcPr>
          <w:p w14:paraId="1861D77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chargeType</w:t>
            </w:r>
          </w:p>
        </w:tc>
        <w:tc>
          <w:tcPr>
            <w:tcW w:w="1840" w:type="dxa"/>
            <w:shd w:val="clear" w:color="auto" w:fill="auto"/>
            <w:noWrap/>
            <w:vAlign w:val="bottom"/>
            <w:hideMark/>
          </w:tcPr>
          <w:p w14:paraId="7C945B0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0F47D5" w14:textId="77777777" w:rsidTr="00C41419">
        <w:trPr>
          <w:trHeight w:val="285"/>
        </w:trPr>
        <w:tc>
          <w:tcPr>
            <w:tcW w:w="2820" w:type="dxa"/>
            <w:shd w:val="clear" w:color="auto" w:fill="auto"/>
            <w:noWrap/>
            <w:vAlign w:val="bottom"/>
            <w:hideMark/>
          </w:tcPr>
          <w:p w14:paraId="65B5E18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ID</w:t>
            </w:r>
          </w:p>
        </w:tc>
        <w:tc>
          <w:tcPr>
            <w:tcW w:w="3620" w:type="dxa"/>
            <w:shd w:val="clear" w:color="auto" w:fill="auto"/>
            <w:noWrap/>
            <w:vAlign w:val="bottom"/>
            <w:hideMark/>
          </w:tcPr>
          <w:p w14:paraId="0D99562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chargingId</w:t>
            </w:r>
          </w:p>
        </w:tc>
        <w:tc>
          <w:tcPr>
            <w:tcW w:w="1840" w:type="dxa"/>
            <w:shd w:val="clear" w:color="auto" w:fill="auto"/>
            <w:noWrap/>
            <w:vAlign w:val="bottom"/>
            <w:hideMark/>
          </w:tcPr>
          <w:p w14:paraId="4E8BD24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ID sesión</w:t>
            </w:r>
          </w:p>
        </w:tc>
      </w:tr>
      <w:tr w:rsidR="00F70E3C" w:rsidRPr="00153C1C" w14:paraId="55F6E84E" w14:textId="77777777" w:rsidTr="00C41419">
        <w:trPr>
          <w:trHeight w:val="285"/>
        </w:trPr>
        <w:tc>
          <w:tcPr>
            <w:tcW w:w="2820" w:type="dxa"/>
            <w:shd w:val="clear" w:color="auto" w:fill="auto"/>
            <w:noWrap/>
            <w:vAlign w:val="bottom"/>
            <w:hideMark/>
          </w:tcPr>
          <w:p w14:paraId="1643A64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Point</w:t>
            </w:r>
          </w:p>
        </w:tc>
        <w:tc>
          <w:tcPr>
            <w:tcW w:w="3620" w:type="dxa"/>
            <w:shd w:val="clear" w:color="auto" w:fill="auto"/>
            <w:noWrap/>
            <w:vAlign w:val="bottom"/>
            <w:hideMark/>
          </w:tcPr>
          <w:p w14:paraId="3C4D9FF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chargingPoint</w:t>
            </w:r>
          </w:p>
        </w:tc>
        <w:tc>
          <w:tcPr>
            <w:tcW w:w="1840" w:type="dxa"/>
            <w:shd w:val="clear" w:color="auto" w:fill="auto"/>
            <w:noWrap/>
            <w:vAlign w:val="bottom"/>
            <w:hideMark/>
          </w:tcPr>
          <w:p w14:paraId="08FFBCB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FCE177" w14:textId="77777777" w:rsidTr="00C41419">
        <w:trPr>
          <w:trHeight w:val="285"/>
        </w:trPr>
        <w:tc>
          <w:tcPr>
            <w:tcW w:w="2820" w:type="dxa"/>
            <w:shd w:val="clear" w:color="auto" w:fill="auto"/>
            <w:noWrap/>
            <w:vAlign w:val="bottom"/>
            <w:hideMark/>
          </w:tcPr>
          <w:p w14:paraId="7C3AEAE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Timestamp</w:t>
            </w:r>
          </w:p>
        </w:tc>
        <w:tc>
          <w:tcPr>
            <w:tcW w:w="3620" w:type="dxa"/>
            <w:shd w:val="clear" w:color="auto" w:fill="auto"/>
            <w:noWrap/>
            <w:vAlign w:val="bottom"/>
            <w:hideMark/>
          </w:tcPr>
          <w:p w14:paraId="7B526F5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chargingTimeStamp</w:t>
            </w:r>
          </w:p>
        </w:tc>
        <w:tc>
          <w:tcPr>
            <w:tcW w:w="1840" w:type="dxa"/>
            <w:shd w:val="clear" w:color="auto" w:fill="auto"/>
            <w:noWrap/>
            <w:vAlign w:val="bottom"/>
            <w:hideMark/>
          </w:tcPr>
          <w:p w14:paraId="24864B2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5F50E17" w14:textId="77777777" w:rsidTr="00C41419">
        <w:trPr>
          <w:trHeight w:val="285"/>
        </w:trPr>
        <w:tc>
          <w:tcPr>
            <w:tcW w:w="2820" w:type="dxa"/>
            <w:shd w:val="clear" w:color="auto" w:fill="auto"/>
            <w:noWrap/>
            <w:vAlign w:val="bottom"/>
            <w:hideMark/>
          </w:tcPr>
          <w:p w14:paraId="5662801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CLIR Status Indicator</w:t>
            </w:r>
          </w:p>
        </w:tc>
        <w:tc>
          <w:tcPr>
            <w:tcW w:w="3620" w:type="dxa"/>
            <w:shd w:val="clear" w:color="auto" w:fill="auto"/>
            <w:noWrap/>
            <w:vAlign w:val="bottom"/>
            <w:hideMark/>
          </w:tcPr>
          <w:p w14:paraId="1BD83DA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clirIndicator</w:t>
            </w:r>
          </w:p>
        </w:tc>
        <w:tc>
          <w:tcPr>
            <w:tcW w:w="1840" w:type="dxa"/>
            <w:shd w:val="clear" w:color="auto" w:fill="auto"/>
            <w:noWrap/>
            <w:vAlign w:val="bottom"/>
            <w:hideMark/>
          </w:tcPr>
          <w:p w14:paraId="51C321D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3B5F35B" w14:textId="77777777" w:rsidTr="00C41419">
        <w:trPr>
          <w:trHeight w:val="285"/>
        </w:trPr>
        <w:tc>
          <w:tcPr>
            <w:tcW w:w="2820" w:type="dxa"/>
            <w:shd w:val="clear" w:color="auto" w:fill="auto"/>
            <w:noWrap/>
            <w:vAlign w:val="bottom"/>
            <w:hideMark/>
          </w:tcPr>
          <w:p w14:paraId="652A66E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3620" w:type="dxa"/>
            <w:shd w:val="clear" w:color="auto" w:fill="auto"/>
            <w:noWrap/>
            <w:vAlign w:val="bottom"/>
            <w:hideMark/>
          </w:tcPr>
          <w:p w14:paraId="26BB01B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1840" w:type="dxa"/>
            <w:shd w:val="clear" w:color="auto" w:fill="auto"/>
            <w:noWrap/>
            <w:vAlign w:val="bottom"/>
            <w:hideMark/>
          </w:tcPr>
          <w:p w14:paraId="6F3C9F3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E5479B" w14:textId="77777777" w:rsidTr="00C41419">
        <w:trPr>
          <w:trHeight w:val="285"/>
        </w:trPr>
        <w:tc>
          <w:tcPr>
            <w:tcW w:w="2820" w:type="dxa"/>
            <w:shd w:val="clear" w:color="auto" w:fill="auto"/>
            <w:noWrap/>
            <w:vAlign w:val="bottom"/>
            <w:hideMark/>
          </w:tcPr>
          <w:p w14:paraId="764597D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Completion Timestamp</w:t>
            </w:r>
          </w:p>
        </w:tc>
        <w:tc>
          <w:tcPr>
            <w:tcW w:w="3620" w:type="dxa"/>
            <w:shd w:val="clear" w:color="auto" w:fill="auto"/>
            <w:noWrap/>
            <w:vAlign w:val="bottom"/>
            <w:hideMark/>
          </w:tcPr>
          <w:p w14:paraId="66DEEC4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completionTimeStamp</w:t>
            </w:r>
          </w:p>
        </w:tc>
        <w:tc>
          <w:tcPr>
            <w:tcW w:w="1840" w:type="dxa"/>
            <w:shd w:val="clear" w:color="auto" w:fill="auto"/>
            <w:noWrap/>
            <w:vAlign w:val="bottom"/>
            <w:hideMark/>
          </w:tcPr>
          <w:p w14:paraId="111AF2E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E8904E" w14:textId="77777777" w:rsidTr="00C41419">
        <w:trPr>
          <w:trHeight w:val="285"/>
        </w:trPr>
        <w:tc>
          <w:tcPr>
            <w:tcW w:w="2820" w:type="dxa"/>
            <w:shd w:val="clear" w:color="auto" w:fill="auto"/>
            <w:noWrap/>
            <w:vAlign w:val="bottom"/>
            <w:hideMark/>
          </w:tcPr>
          <w:p w14:paraId="63F8EE4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Charging Point</w:t>
            </w:r>
          </w:p>
        </w:tc>
        <w:tc>
          <w:tcPr>
            <w:tcW w:w="3620" w:type="dxa"/>
            <w:shd w:val="clear" w:color="auto" w:fill="auto"/>
            <w:noWrap/>
            <w:vAlign w:val="bottom"/>
            <w:hideMark/>
          </w:tcPr>
          <w:p w14:paraId="5FDA2C5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contentChargingPoint</w:t>
            </w:r>
          </w:p>
        </w:tc>
        <w:tc>
          <w:tcPr>
            <w:tcW w:w="1840" w:type="dxa"/>
            <w:shd w:val="clear" w:color="auto" w:fill="auto"/>
            <w:noWrap/>
            <w:vAlign w:val="bottom"/>
            <w:hideMark/>
          </w:tcPr>
          <w:p w14:paraId="4FE45DA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95A7FE" w14:textId="77777777" w:rsidTr="00C41419">
        <w:trPr>
          <w:trHeight w:val="285"/>
        </w:trPr>
        <w:tc>
          <w:tcPr>
            <w:tcW w:w="2820" w:type="dxa"/>
            <w:shd w:val="clear" w:color="auto" w:fill="auto"/>
            <w:noWrap/>
            <w:vAlign w:val="bottom"/>
            <w:hideMark/>
          </w:tcPr>
          <w:p w14:paraId="22F4B74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21273E4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w:t>
            </w:r>
          </w:p>
        </w:tc>
        <w:tc>
          <w:tcPr>
            <w:tcW w:w="1840" w:type="dxa"/>
            <w:shd w:val="clear" w:color="auto" w:fill="auto"/>
            <w:noWrap/>
            <w:vAlign w:val="bottom"/>
            <w:hideMark/>
          </w:tcPr>
          <w:p w14:paraId="798D522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E9D069" w14:textId="77777777" w:rsidTr="00C41419">
        <w:trPr>
          <w:trHeight w:val="285"/>
        </w:trPr>
        <w:tc>
          <w:tcPr>
            <w:tcW w:w="2820" w:type="dxa"/>
            <w:shd w:val="clear" w:color="auto" w:fill="auto"/>
            <w:noWrap/>
            <w:vAlign w:val="bottom"/>
            <w:hideMark/>
          </w:tcPr>
          <w:p w14:paraId="315A7EA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77B8F20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w:t>
            </w:r>
          </w:p>
        </w:tc>
        <w:tc>
          <w:tcPr>
            <w:tcW w:w="1840" w:type="dxa"/>
            <w:shd w:val="clear" w:color="auto" w:fill="auto"/>
            <w:noWrap/>
            <w:vAlign w:val="bottom"/>
            <w:hideMark/>
          </w:tcPr>
          <w:p w14:paraId="0D28F27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24A53A" w14:textId="77777777" w:rsidTr="00C41419">
        <w:trPr>
          <w:trHeight w:val="285"/>
        </w:trPr>
        <w:tc>
          <w:tcPr>
            <w:tcW w:w="2820" w:type="dxa"/>
            <w:shd w:val="clear" w:color="auto" w:fill="auto"/>
            <w:noWrap/>
            <w:vAlign w:val="bottom"/>
            <w:hideMark/>
          </w:tcPr>
          <w:p w14:paraId="02ED338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60DF4EC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contentProviderIdentifier</w:t>
            </w:r>
          </w:p>
        </w:tc>
        <w:tc>
          <w:tcPr>
            <w:tcW w:w="1840" w:type="dxa"/>
            <w:shd w:val="clear" w:color="auto" w:fill="auto"/>
            <w:noWrap/>
            <w:vAlign w:val="bottom"/>
            <w:hideMark/>
          </w:tcPr>
          <w:p w14:paraId="71DF49F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1A5842" w14:textId="77777777" w:rsidTr="00C41419">
        <w:trPr>
          <w:trHeight w:val="285"/>
        </w:trPr>
        <w:tc>
          <w:tcPr>
            <w:tcW w:w="2820" w:type="dxa"/>
            <w:shd w:val="clear" w:color="auto" w:fill="auto"/>
            <w:noWrap/>
            <w:vAlign w:val="bottom"/>
            <w:hideMark/>
          </w:tcPr>
          <w:p w14:paraId="7EE3738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76D379C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contentProviderIdList</w:t>
            </w:r>
          </w:p>
        </w:tc>
        <w:tc>
          <w:tcPr>
            <w:tcW w:w="1840" w:type="dxa"/>
            <w:shd w:val="clear" w:color="auto" w:fill="auto"/>
            <w:noWrap/>
            <w:vAlign w:val="bottom"/>
            <w:hideMark/>
          </w:tcPr>
          <w:p w14:paraId="29F4883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EAD42E" w14:textId="77777777" w:rsidTr="00C41419">
        <w:trPr>
          <w:trHeight w:val="285"/>
        </w:trPr>
        <w:tc>
          <w:tcPr>
            <w:tcW w:w="2820" w:type="dxa"/>
            <w:shd w:val="clear" w:color="auto" w:fill="auto"/>
            <w:noWrap/>
            <w:vAlign w:val="bottom"/>
            <w:hideMark/>
          </w:tcPr>
          <w:p w14:paraId="7EB8B13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 Type</w:t>
            </w:r>
          </w:p>
        </w:tc>
        <w:tc>
          <w:tcPr>
            <w:tcW w:w="3620" w:type="dxa"/>
            <w:shd w:val="clear" w:color="auto" w:fill="auto"/>
            <w:noWrap/>
            <w:vAlign w:val="bottom"/>
            <w:hideMark/>
          </w:tcPr>
          <w:p w14:paraId="0E748C7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contentProviderIdType</w:t>
            </w:r>
          </w:p>
        </w:tc>
        <w:tc>
          <w:tcPr>
            <w:tcW w:w="1840" w:type="dxa"/>
            <w:shd w:val="clear" w:color="auto" w:fill="auto"/>
            <w:noWrap/>
            <w:vAlign w:val="bottom"/>
            <w:hideMark/>
          </w:tcPr>
          <w:p w14:paraId="283E5FB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4A5EEE8" w14:textId="77777777" w:rsidTr="00C41419">
        <w:trPr>
          <w:trHeight w:val="285"/>
        </w:trPr>
        <w:tc>
          <w:tcPr>
            <w:tcW w:w="2820" w:type="dxa"/>
            <w:shd w:val="clear" w:color="auto" w:fill="auto"/>
            <w:noWrap/>
            <w:vAlign w:val="bottom"/>
            <w:hideMark/>
          </w:tcPr>
          <w:p w14:paraId="7ADAEDB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Content Provider Name</w:t>
            </w:r>
          </w:p>
        </w:tc>
        <w:tc>
          <w:tcPr>
            <w:tcW w:w="3620" w:type="dxa"/>
            <w:shd w:val="clear" w:color="auto" w:fill="auto"/>
            <w:noWrap/>
            <w:vAlign w:val="bottom"/>
            <w:hideMark/>
          </w:tcPr>
          <w:p w14:paraId="3BDE227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contentProviderName</w:t>
            </w:r>
          </w:p>
        </w:tc>
        <w:tc>
          <w:tcPr>
            <w:tcW w:w="1840" w:type="dxa"/>
            <w:shd w:val="clear" w:color="auto" w:fill="auto"/>
            <w:noWrap/>
            <w:vAlign w:val="bottom"/>
            <w:hideMark/>
          </w:tcPr>
          <w:p w14:paraId="53DD878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07226A1" w14:textId="77777777" w:rsidTr="00C41419">
        <w:trPr>
          <w:trHeight w:val="285"/>
        </w:trPr>
        <w:tc>
          <w:tcPr>
            <w:tcW w:w="2820" w:type="dxa"/>
            <w:shd w:val="clear" w:color="auto" w:fill="auto"/>
            <w:noWrap/>
            <w:vAlign w:val="bottom"/>
            <w:hideMark/>
          </w:tcPr>
          <w:p w14:paraId="1CCB2D7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Service Used</w:t>
            </w:r>
          </w:p>
        </w:tc>
        <w:tc>
          <w:tcPr>
            <w:tcW w:w="3620" w:type="dxa"/>
            <w:shd w:val="clear" w:color="auto" w:fill="auto"/>
            <w:noWrap/>
            <w:vAlign w:val="bottom"/>
            <w:hideMark/>
          </w:tcPr>
          <w:p w14:paraId="399B4F4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contentServiceUsed</w:t>
            </w:r>
          </w:p>
        </w:tc>
        <w:tc>
          <w:tcPr>
            <w:tcW w:w="1840" w:type="dxa"/>
            <w:shd w:val="clear" w:color="auto" w:fill="auto"/>
            <w:noWrap/>
            <w:vAlign w:val="bottom"/>
            <w:hideMark/>
          </w:tcPr>
          <w:p w14:paraId="163DEB2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E15751C" w14:textId="77777777" w:rsidTr="00C41419">
        <w:trPr>
          <w:trHeight w:val="285"/>
        </w:trPr>
        <w:tc>
          <w:tcPr>
            <w:tcW w:w="2820" w:type="dxa"/>
            <w:shd w:val="clear" w:color="auto" w:fill="auto"/>
            <w:noWrap/>
            <w:vAlign w:val="bottom"/>
            <w:hideMark/>
          </w:tcPr>
          <w:p w14:paraId="1640DFE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w:t>
            </w:r>
          </w:p>
        </w:tc>
        <w:tc>
          <w:tcPr>
            <w:tcW w:w="3620" w:type="dxa"/>
            <w:shd w:val="clear" w:color="auto" w:fill="auto"/>
            <w:noWrap/>
            <w:vAlign w:val="bottom"/>
            <w:hideMark/>
          </w:tcPr>
          <w:p w14:paraId="51DB877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w:t>
            </w:r>
          </w:p>
        </w:tc>
        <w:tc>
          <w:tcPr>
            <w:tcW w:w="1840" w:type="dxa"/>
            <w:shd w:val="clear" w:color="auto" w:fill="auto"/>
            <w:noWrap/>
            <w:vAlign w:val="bottom"/>
            <w:hideMark/>
          </w:tcPr>
          <w:p w14:paraId="6DE8266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FC9B9B8" w14:textId="77777777" w:rsidTr="00C41419">
        <w:trPr>
          <w:trHeight w:val="285"/>
        </w:trPr>
        <w:tc>
          <w:tcPr>
            <w:tcW w:w="2820" w:type="dxa"/>
            <w:shd w:val="clear" w:color="auto" w:fill="auto"/>
            <w:noWrap/>
            <w:vAlign w:val="bottom"/>
            <w:hideMark/>
          </w:tcPr>
          <w:p w14:paraId="183AA89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 xml:space="preserve">Content Transaction Basic </w:t>
            </w:r>
          </w:p>
          <w:p w14:paraId="1D624E3F" w14:textId="77777777" w:rsidR="00F70E3C" w:rsidRPr="00153C1C" w:rsidRDefault="00F70E3C" w:rsidP="00C41419">
            <w:pPr>
              <w:spacing w:after="0"/>
              <w:rPr>
                <w:rFonts w:ascii="Arial" w:eastAsia="Times New Roman" w:hAnsi="Arial" w:cs="Arial"/>
                <w:color w:val="000000"/>
                <w:sz w:val="18"/>
                <w:szCs w:val="18"/>
                <w:lang w:val="en-US"/>
              </w:rPr>
            </w:pPr>
          </w:p>
          <w:p w14:paraId="5F6092D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Info</w:t>
            </w:r>
          </w:p>
        </w:tc>
        <w:tc>
          <w:tcPr>
            <w:tcW w:w="3620" w:type="dxa"/>
            <w:shd w:val="clear" w:color="auto" w:fill="auto"/>
            <w:noWrap/>
            <w:vAlign w:val="bottom"/>
            <w:hideMark/>
          </w:tcPr>
          <w:p w14:paraId="16EF092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contentTransactionBasicInfo</w:t>
            </w:r>
          </w:p>
        </w:tc>
        <w:tc>
          <w:tcPr>
            <w:tcW w:w="1840" w:type="dxa"/>
            <w:shd w:val="clear" w:color="auto" w:fill="auto"/>
            <w:noWrap/>
            <w:vAlign w:val="bottom"/>
            <w:hideMark/>
          </w:tcPr>
          <w:p w14:paraId="6B3F8B2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B865DA" w14:textId="77777777" w:rsidTr="00C41419">
        <w:trPr>
          <w:trHeight w:val="285"/>
        </w:trPr>
        <w:tc>
          <w:tcPr>
            <w:tcW w:w="2820" w:type="dxa"/>
            <w:shd w:val="clear" w:color="auto" w:fill="auto"/>
            <w:noWrap/>
            <w:vAlign w:val="bottom"/>
            <w:hideMark/>
          </w:tcPr>
          <w:p w14:paraId="78E6B95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Code</w:t>
            </w:r>
          </w:p>
        </w:tc>
        <w:tc>
          <w:tcPr>
            <w:tcW w:w="3620" w:type="dxa"/>
            <w:shd w:val="clear" w:color="auto" w:fill="auto"/>
            <w:noWrap/>
            <w:vAlign w:val="bottom"/>
            <w:hideMark/>
          </w:tcPr>
          <w:p w14:paraId="4661DF7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contentTransactionCode</w:t>
            </w:r>
          </w:p>
        </w:tc>
        <w:tc>
          <w:tcPr>
            <w:tcW w:w="1840" w:type="dxa"/>
            <w:shd w:val="clear" w:color="auto" w:fill="auto"/>
            <w:noWrap/>
            <w:vAlign w:val="bottom"/>
            <w:hideMark/>
          </w:tcPr>
          <w:p w14:paraId="33C647A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14E886" w14:textId="77777777" w:rsidTr="00C41419">
        <w:trPr>
          <w:trHeight w:val="285"/>
        </w:trPr>
        <w:tc>
          <w:tcPr>
            <w:tcW w:w="2820" w:type="dxa"/>
            <w:shd w:val="clear" w:color="auto" w:fill="auto"/>
            <w:noWrap/>
            <w:vAlign w:val="bottom"/>
            <w:hideMark/>
          </w:tcPr>
          <w:p w14:paraId="35284A4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Type</w:t>
            </w:r>
          </w:p>
        </w:tc>
        <w:tc>
          <w:tcPr>
            <w:tcW w:w="3620" w:type="dxa"/>
            <w:shd w:val="clear" w:color="auto" w:fill="auto"/>
            <w:noWrap/>
            <w:vAlign w:val="bottom"/>
            <w:hideMark/>
          </w:tcPr>
          <w:p w14:paraId="65B5E60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contentTransactionType</w:t>
            </w:r>
          </w:p>
        </w:tc>
        <w:tc>
          <w:tcPr>
            <w:tcW w:w="1840" w:type="dxa"/>
            <w:shd w:val="clear" w:color="auto" w:fill="auto"/>
            <w:noWrap/>
            <w:vAlign w:val="bottom"/>
            <w:hideMark/>
          </w:tcPr>
          <w:p w14:paraId="0E464D6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F1C475" w14:textId="77777777" w:rsidTr="00C41419">
        <w:trPr>
          <w:trHeight w:val="285"/>
        </w:trPr>
        <w:tc>
          <w:tcPr>
            <w:tcW w:w="2820" w:type="dxa"/>
            <w:shd w:val="clear" w:color="auto" w:fill="auto"/>
            <w:noWrap/>
            <w:vAlign w:val="bottom"/>
            <w:hideMark/>
          </w:tcPr>
          <w:p w14:paraId="4F2930A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CSE Information</w:t>
            </w:r>
          </w:p>
        </w:tc>
        <w:tc>
          <w:tcPr>
            <w:tcW w:w="3620" w:type="dxa"/>
            <w:shd w:val="clear" w:color="auto" w:fill="auto"/>
            <w:noWrap/>
            <w:vAlign w:val="bottom"/>
            <w:hideMark/>
          </w:tcPr>
          <w:p w14:paraId="7A3D281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cseInformation</w:t>
            </w:r>
          </w:p>
        </w:tc>
        <w:tc>
          <w:tcPr>
            <w:tcW w:w="1840" w:type="dxa"/>
            <w:shd w:val="clear" w:color="auto" w:fill="auto"/>
            <w:noWrap/>
            <w:vAlign w:val="bottom"/>
            <w:hideMark/>
          </w:tcPr>
          <w:p w14:paraId="173748D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77ED8AF" w14:textId="77777777" w:rsidTr="00C41419">
        <w:trPr>
          <w:trHeight w:val="285"/>
        </w:trPr>
        <w:tc>
          <w:tcPr>
            <w:tcW w:w="2820" w:type="dxa"/>
            <w:shd w:val="clear" w:color="auto" w:fill="auto"/>
            <w:noWrap/>
            <w:vAlign w:val="bottom"/>
            <w:hideMark/>
          </w:tcPr>
          <w:p w14:paraId="5C0A955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1D11215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currencyConversion</w:t>
            </w:r>
          </w:p>
        </w:tc>
        <w:tc>
          <w:tcPr>
            <w:tcW w:w="1840" w:type="dxa"/>
            <w:shd w:val="clear" w:color="auto" w:fill="auto"/>
            <w:noWrap/>
            <w:vAlign w:val="bottom"/>
            <w:hideMark/>
          </w:tcPr>
          <w:p w14:paraId="35382F6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67E2A0" w14:textId="77777777" w:rsidTr="00C41419">
        <w:trPr>
          <w:trHeight w:val="285"/>
        </w:trPr>
        <w:tc>
          <w:tcPr>
            <w:tcW w:w="2820" w:type="dxa"/>
            <w:shd w:val="clear" w:color="auto" w:fill="auto"/>
            <w:noWrap/>
            <w:vAlign w:val="bottom"/>
            <w:hideMark/>
          </w:tcPr>
          <w:p w14:paraId="684B84B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34305EB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currencyConversionInfo</w:t>
            </w:r>
          </w:p>
        </w:tc>
        <w:tc>
          <w:tcPr>
            <w:tcW w:w="1840" w:type="dxa"/>
            <w:shd w:val="clear" w:color="auto" w:fill="auto"/>
            <w:noWrap/>
            <w:vAlign w:val="bottom"/>
            <w:hideMark/>
          </w:tcPr>
          <w:p w14:paraId="3EAD74D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B814D1" w14:textId="77777777" w:rsidTr="00C41419">
        <w:trPr>
          <w:trHeight w:val="285"/>
        </w:trPr>
        <w:tc>
          <w:tcPr>
            <w:tcW w:w="2820" w:type="dxa"/>
            <w:shd w:val="clear" w:color="auto" w:fill="auto"/>
            <w:noWrap/>
            <w:vAlign w:val="bottom"/>
            <w:hideMark/>
          </w:tcPr>
          <w:p w14:paraId="6F6DE66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Identifier</w:t>
            </w:r>
          </w:p>
        </w:tc>
        <w:tc>
          <w:tcPr>
            <w:tcW w:w="3620" w:type="dxa"/>
            <w:shd w:val="clear" w:color="auto" w:fill="auto"/>
            <w:noWrap/>
            <w:vAlign w:val="bottom"/>
            <w:hideMark/>
          </w:tcPr>
          <w:p w14:paraId="662C9B7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customerIdentifier</w:t>
            </w:r>
          </w:p>
        </w:tc>
        <w:tc>
          <w:tcPr>
            <w:tcW w:w="1840" w:type="dxa"/>
            <w:shd w:val="clear" w:color="auto" w:fill="auto"/>
            <w:noWrap/>
            <w:vAlign w:val="bottom"/>
            <w:hideMark/>
          </w:tcPr>
          <w:p w14:paraId="5854F7E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01AF558" w14:textId="77777777" w:rsidTr="00C41419">
        <w:trPr>
          <w:trHeight w:val="285"/>
        </w:trPr>
        <w:tc>
          <w:tcPr>
            <w:tcW w:w="2820" w:type="dxa"/>
            <w:shd w:val="clear" w:color="auto" w:fill="auto"/>
            <w:noWrap/>
            <w:vAlign w:val="bottom"/>
            <w:hideMark/>
          </w:tcPr>
          <w:p w14:paraId="070367F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 Type</w:t>
            </w:r>
          </w:p>
        </w:tc>
        <w:tc>
          <w:tcPr>
            <w:tcW w:w="3620" w:type="dxa"/>
            <w:shd w:val="clear" w:color="auto" w:fill="auto"/>
            <w:noWrap/>
            <w:vAlign w:val="bottom"/>
            <w:hideMark/>
          </w:tcPr>
          <w:p w14:paraId="28B8915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customerIdType</w:t>
            </w:r>
          </w:p>
        </w:tc>
        <w:tc>
          <w:tcPr>
            <w:tcW w:w="1840" w:type="dxa"/>
            <w:shd w:val="clear" w:color="auto" w:fill="auto"/>
            <w:noWrap/>
            <w:vAlign w:val="bottom"/>
            <w:hideMark/>
          </w:tcPr>
          <w:p w14:paraId="4BABFD2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457947B" w14:textId="77777777" w:rsidTr="00C41419">
        <w:trPr>
          <w:trHeight w:val="285"/>
        </w:trPr>
        <w:tc>
          <w:tcPr>
            <w:tcW w:w="2820" w:type="dxa"/>
            <w:shd w:val="clear" w:color="auto" w:fill="auto"/>
            <w:noWrap/>
            <w:vAlign w:val="bottom"/>
            <w:hideMark/>
          </w:tcPr>
          <w:p w14:paraId="4542EB5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Incoming</w:t>
            </w:r>
          </w:p>
        </w:tc>
        <w:tc>
          <w:tcPr>
            <w:tcW w:w="3620" w:type="dxa"/>
            <w:shd w:val="clear" w:color="auto" w:fill="auto"/>
            <w:noWrap/>
            <w:vAlign w:val="bottom"/>
            <w:hideMark/>
          </w:tcPr>
          <w:p w14:paraId="334B2F3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dataVolumeIncoming</w:t>
            </w:r>
          </w:p>
        </w:tc>
        <w:tc>
          <w:tcPr>
            <w:tcW w:w="1840" w:type="dxa"/>
            <w:shd w:val="clear" w:color="auto" w:fill="auto"/>
            <w:noWrap/>
            <w:vAlign w:val="bottom"/>
            <w:hideMark/>
          </w:tcPr>
          <w:p w14:paraId="665E225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Datos Down</w:t>
            </w:r>
          </w:p>
        </w:tc>
      </w:tr>
      <w:tr w:rsidR="00F70E3C" w:rsidRPr="00153C1C" w14:paraId="2193FD6D" w14:textId="77777777" w:rsidTr="00C41419">
        <w:trPr>
          <w:trHeight w:val="285"/>
        </w:trPr>
        <w:tc>
          <w:tcPr>
            <w:tcW w:w="2820" w:type="dxa"/>
            <w:shd w:val="clear" w:color="auto" w:fill="auto"/>
            <w:noWrap/>
            <w:vAlign w:val="bottom"/>
            <w:hideMark/>
          </w:tcPr>
          <w:p w14:paraId="6EE813B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Outgoing</w:t>
            </w:r>
          </w:p>
        </w:tc>
        <w:tc>
          <w:tcPr>
            <w:tcW w:w="3620" w:type="dxa"/>
            <w:shd w:val="clear" w:color="auto" w:fill="auto"/>
            <w:noWrap/>
            <w:vAlign w:val="bottom"/>
            <w:hideMark/>
          </w:tcPr>
          <w:p w14:paraId="584935E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dataVolumeOutgoing</w:t>
            </w:r>
          </w:p>
        </w:tc>
        <w:tc>
          <w:tcPr>
            <w:tcW w:w="1840" w:type="dxa"/>
            <w:shd w:val="clear" w:color="auto" w:fill="auto"/>
            <w:noWrap/>
            <w:vAlign w:val="bottom"/>
            <w:hideMark/>
          </w:tcPr>
          <w:p w14:paraId="0BA705B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Datos Out</w:t>
            </w:r>
          </w:p>
        </w:tc>
      </w:tr>
      <w:tr w:rsidR="00F70E3C" w:rsidRPr="00153C1C" w14:paraId="7E83ECD3" w14:textId="77777777" w:rsidTr="00C41419">
        <w:trPr>
          <w:trHeight w:val="285"/>
        </w:trPr>
        <w:tc>
          <w:tcPr>
            <w:tcW w:w="2820" w:type="dxa"/>
            <w:shd w:val="clear" w:color="auto" w:fill="auto"/>
            <w:noWrap/>
            <w:vAlign w:val="bottom"/>
            <w:hideMark/>
          </w:tcPr>
          <w:p w14:paraId="456E094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Default Call Handling Indicator</w:t>
            </w:r>
          </w:p>
        </w:tc>
        <w:tc>
          <w:tcPr>
            <w:tcW w:w="3620" w:type="dxa"/>
            <w:shd w:val="clear" w:color="auto" w:fill="auto"/>
            <w:noWrap/>
            <w:vAlign w:val="bottom"/>
            <w:hideMark/>
          </w:tcPr>
          <w:p w14:paraId="2967AC7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defaultCallHandling</w:t>
            </w:r>
          </w:p>
        </w:tc>
        <w:tc>
          <w:tcPr>
            <w:tcW w:w="1840" w:type="dxa"/>
            <w:shd w:val="clear" w:color="auto" w:fill="auto"/>
            <w:noWrap/>
            <w:vAlign w:val="bottom"/>
            <w:hideMark/>
          </w:tcPr>
          <w:p w14:paraId="0950DEE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16AB604" w14:textId="77777777" w:rsidTr="00C41419">
        <w:trPr>
          <w:trHeight w:val="285"/>
        </w:trPr>
        <w:tc>
          <w:tcPr>
            <w:tcW w:w="2820" w:type="dxa"/>
            <w:shd w:val="clear" w:color="auto" w:fill="auto"/>
            <w:noWrap/>
            <w:vAlign w:val="bottom"/>
            <w:hideMark/>
          </w:tcPr>
          <w:p w14:paraId="2621619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Deposit Timestamp</w:t>
            </w:r>
          </w:p>
        </w:tc>
        <w:tc>
          <w:tcPr>
            <w:tcW w:w="3620" w:type="dxa"/>
            <w:shd w:val="clear" w:color="auto" w:fill="auto"/>
            <w:noWrap/>
            <w:vAlign w:val="bottom"/>
            <w:hideMark/>
          </w:tcPr>
          <w:p w14:paraId="69AA09A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depositTimeStamp</w:t>
            </w:r>
          </w:p>
        </w:tc>
        <w:tc>
          <w:tcPr>
            <w:tcW w:w="1840" w:type="dxa"/>
            <w:shd w:val="clear" w:color="auto" w:fill="auto"/>
            <w:noWrap/>
            <w:vAlign w:val="bottom"/>
            <w:hideMark/>
          </w:tcPr>
          <w:p w14:paraId="3B41ABD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4CDC19B" w14:textId="77777777" w:rsidTr="00C41419">
        <w:trPr>
          <w:trHeight w:val="285"/>
        </w:trPr>
        <w:tc>
          <w:tcPr>
            <w:tcW w:w="2820" w:type="dxa"/>
            <w:shd w:val="clear" w:color="auto" w:fill="auto"/>
            <w:noWrap/>
            <w:vAlign w:val="bottom"/>
            <w:hideMark/>
          </w:tcPr>
          <w:p w14:paraId="55D59FE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3620" w:type="dxa"/>
            <w:shd w:val="clear" w:color="auto" w:fill="auto"/>
            <w:noWrap/>
            <w:vAlign w:val="bottom"/>
            <w:hideMark/>
          </w:tcPr>
          <w:p w14:paraId="7F6442B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1840" w:type="dxa"/>
            <w:shd w:val="clear" w:color="auto" w:fill="auto"/>
            <w:noWrap/>
            <w:vAlign w:val="bottom"/>
            <w:hideMark/>
          </w:tcPr>
          <w:p w14:paraId="445FA87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1BBF591" w14:textId="77777777" w:rsidTr="00C41419">
        <w:trPr>
          <w:trHeight w:val="285"/>
        </w:trPr>
        <w:tc>
          <w:tcPr>
            <w:tcW w:w="2820" w:type="dxa"/>
            <w:shd w:val="clear" w:color="auto" w:fill="auto"/>
            <w:noWrap/>
            <w:vAlign w:val="bottom"/>
            <w:hideMark/>
          </w:tcPr>
          <w:p w14:paraId="048926E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 Network</w:t>
            </w:r>
          </w:p>
        </w:tc>
        <w:tc>
          <w:tcPr>
            <w:tcW w:w="3620" w:type="dxa"/>
            <w:shd w:val="clear" w:color="auto" w:fill="auto"/>
            <w:noWrap/>
            <w:vAlign w:val="bottom"/>
            <w:hideMark/>
          </w:tcPr>
          <w:p w14:paraId="1CA5823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destinationNetwork</w:t>
            </w:r>
          </w:p>
        </w:tc>
        <w:tc>
          <w:tcPr>
            <w:tcW w:w="1840" w:type="dxa"/>
            <w:shd w:val="clear" w:color="auto" w:fill="auto"/>
            <w:noWrap/>
            <w:vAlign w:val="bottom"/>
            <w:hideMark/>
          </w:tcPr>
          <w:p w14:paraId="148086B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F86510" w14:textId="77777777" w:rsidTr="00C41419">
        <w:trPr>
          <w:trHeight w:val="285"/>
        </w:trPr>
        <w:tc>
          <w:tcPr>
            <w:tcW w:w="2820" w:type="dxa"/>
            <w:shd w:val="clear" w:color="auto" w:fill="auto"/>
            <w:noWrap/>
            <w:vAlign w:val="bottom"/>
            <w:hideMark/>
          </w:tcPr>
          <w:p w14:paraId="42C8772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Dialled Digits</w:t>
            </w:r>
          </w:p>
        </w:tc>
        <w:tc>
          <w:tcPr>
            <w:tcW w:w="3620" w:type="dxa"/>
            <w:shd w:val="clear" w:color="auto" w:fill="auto"/>
            <w:noWrap/>
            <w:vAlign w:val="bottom"/>
            <w:hideMark/>
          </w:tcPr>
          <w:p w14:paraId="1F908F0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dialledDigits</w:t>
            </w:r>
          </w:p>
        </w:tc>
        <w:tc>
          <w:tcPr>
            <w:tcW w:w="1840" w:type="dxa"/>
            <w:shd w:val="clear" w:color="auto" w:fill="auto"/>
            <w:noWrap/>
            <w:vAlign w:val="bottom"/>
            <w:hideMark/>
          </w:tcPr>
          <w:p w14:paraId="07CADFC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 Marcado</w:t>
            </w:r>
          </w:p>
        </w:tc>
      </w:tr>
      <w:tr w:rsidR="00F70E3C" w:rsidRPr="00153C1C" w14:paraId="60BB9B60" w14:textId="77777777" w:rsidTr="00C41419">
        <w:trPr>
          <w:trHeight w:val="285"/>
        </w:trPr>
        <w:tc>
          <w:tcPr>
            <w:tcW w:w="2820" w:type="dxa"/>
            <w:shd w:val="clear" w:color="auto" w:fill="auto"/>
            <w:noWrap/>
            <w:vAlign w:val="bottom"/>
            <w:hideMark/>
          </w:tcPr>
          <w:p w14:paraId="3049C30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Value</w:t>
            </w:r>
          </w:p>
        </w:tc>
        <w:tc>
          <w:tcPr>
            <w:tcW w:w="3620" w:type="dxa"/>
            <w:shd w:val="clear" w:color="auto" w:fill="auto"/>
            <w:noWrap/>
            <w:vAlign w:val="bottom"/>
            <w:hideMark/>
          </w:tcPr>
          <w:p w14:paraId="18CB771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w:t>
            </w:r>
          </w:p>
        </w:tc>
        <w:tc>
          <w:tcPr>
            <w:tcW w:w="1840" w:type="dxa"/>
            <w:shd w:val="clear" w:color="auto" w:fill="auto"/>
            <w:noWrap/>
            <w:vAlign w:val="bottom"/>
            <w:hideMark/>
          </w:tcPr>
          <w:p w14:paraId="50A4E39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37A15F0" w14:textId="77777777" w:rsidTr="00C41419">
        <w:trPr>
          <w:trHeight w:val="285"/>
        </w:trPr>
        <w:tc>
          <w:tcPr>
            <w:tcW w:w="2820" w:type="dxa"/>
            <w:shd w:val="clear" w:color="auto" w:fill="auto"/>
            <w:noWrap/>
            <w:vAlign w:val="bottom"/>
            <w:hideMark/>
          </w:tcPr>
          <w:p w14:paraId="1844A05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Discountable Amount</w:t>
            </w:r>
          </w:p>
        </w:tc>
        <w:tc>
          <w:tcPr>
            <w:tcW w:w="3620" w:type="dxa"/>
            <w:shd w:val="clear" w:color="auto" w:fill="auto"/>
            <w:noWrap/>
            <w:vAlign w:val="bottom"/>
            <w:hideMark/>
          </w:tcPr>
          <w:p w14:paraId="1BC7399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discountableAmount</w:t>
            </w:r>
          </w:p>
        </w:tc>
        <w:tc>
          <w:tcPr>
            <w:tcW w:w="1840" w:type="dxa"/>
            <w:shd w:val="clear" w:color="auto" w:fill="auto"/>
            <w:noWrap/>
            <w:vAlign w:val="bottom"/>
            <w:hideMark/>
          </w:tcPr>
          <w:p w14:paraId="44F91A7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B03DE45" w14:textId="77777777" w:rsidTr="00C41419">
        <w:trPr>
          <w:trHeight w:val="285"/>
        </w:trPr>
        <w:tc>
          <w:tcPr>
            <w:tcW w:w="2820" w:type="dxa"/>
            <w:shd w:val="clear" w:color="auto" w:fill="auto"/>
            <w:noWrap/>
            <w:vAlign w:val="bottom"/>
            <w:hideMark/>
          </w:tcPr>
          <w:p w14:paraId="1DA85A9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Applied</w:t>
            </w:r>
          </w:p>
        </w:tc>
        <w:tc>
          <w:tcPr>
            <w:tcW w:w="3620" w:type="dxa"/>
            <w:shd w:val="clear" w:color="auto" w:fill="auto"/>
            <w:noWrap/>
            <w:vAlign w:val="bottom"/>
            <w:hideMark/>
          </w:tcPr>
          <w:p w14:paraId="5EA790B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discountApplied</w:t>
            </w:r>
          </w:p>
        </w:tc>
        <w:tc>
          <w:tcPr>
            <w:tcW w:w="1840" w:type="dxa"/>
            <w:shd w:val="clear" w:color="auto" w:fill="auto"/>
            <w:noWrap/>
            <w:vAlign w:val="bottom"/>
            <w:hideMark/>
          </w:tcPr>
          <w:p w14:paraId="5D66C79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04A23EC" w14:textId="77777777" w:rsidTr="00C41419">
        <w:trPr>
          <w:trHeight w:val="285"/>
        </w:trPr>
        <w:tc>
          <w:tcPr>
            <w:tcW w:w="2820" w:type="dxa"/>
            <w:shd w:val="clear" w:color="auto" w:fill="auto"/>
            <w:noWrap/>
            <w:vAlign w:val="bottom"/>
            <w:hideMark/>
          </w:tcPr>
          <w:p w14:paraId="6E72E4E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Code</w:t>
            </w:r>
          </w:p>
        </w:tc>
        <w:tc>
          <w:tcPr>
            <w:tcW w:w="3620" w:type="dxa"/>
            <w:shd w:val="clear" w:color="auto" w:fill="auto"/>
            <w:noWrap/>
            <w:vAlign w:val="bottom"/>
            <w:hideMark/>
          </w:tcPr>
          <w:p w14:paraId="48C4DBC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discountCode</w:t>
            </w:r>
          </w:p>
        </w:tc>
        <w:tc>
          <w:tcPr>
            <w:tcW w:w="1840" w:type="dxa"/>
            <w:shd w:val="clear" w:color="auto" w:fill="auto"/>
            <w:noWrap/>
            <w:vAlign w:val="bottom"/>
            <w:hideMark/>
          </w:tcPr>
          <w:p w14:paraId="432FEAA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286F9F8" w14:textId="77777777" w:rsidTr="00C41419">
        <w:trPr>
          <w:trHeight w:val="285"/>
        </w:trPr>
        <w:tc>
          <w:tcPr>
            <w:tcW w:w="2820" w:type="dxa"/>
            <w:shd w:val="clear" w:color="auto" w:fill="auto"/>
            <w:noWrap/>
            <w:vAlign w:val="bottom"/>
            <w:hideMark/>
          </w:tcPr>
          <w:p w14:paraId="5750D5F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532E797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discountDefinition</w:t>
            </w:r>
          </w:p>
        </w:tc>
        <w:tc>
          <w:tcPr>
            <w:tcW w:w="1840" w:type="dxa"/>
            <w:shd w:val="clear" w:color="auto" w:fill="auto"/>
            <w:noWrap/>
            <w:vAlign w:val="bottom"/>
            <w:hideMark/>
          </w:tcPr>
          <w:p w14:paraId="38F7B92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9D8DB0" w14:textId="77777777" w:rsidTr="00C41419">
        <w:trPr>
          <w:trHeight w:val="285"/>
        </w:trPr>
        <w:tc>
          <w:tcPr>
            <w:tcW w:w="2820" w:type="dxa"/>
            <w:shd w:val="clear" w:color="auto" w:fill="auto"/>
            <w:noWrap/>
            <w:vAlign w:val="bottom"/>
            <w:hideMark/>
          </w:tcPr>
          <w:p w14:paraId="5F3048A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Information</w:t>
            </w:r>
          </w:p>
        </w:tc>
        <w:tc>
          <w:tcPr>
            <w:tcW w:w="3620" w:type="dxa"/>
            <w:shd w:val="clear" w:color="auto" w:fill="auto"/>
            <w:noWrap/>
            <w:vAlign w:val="bottom"/>
            <w:hideMark/>
          </w:tcPr>
          <w:p w14:paraId="5A610DC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discountInformation</w:t>
            </w:r>
          </w:p>
        </w:tc>
        <w:tc>
          <w:tcPr>
            <w:tcW w:w="1840" w:type="dxa"/>
            <w:shd w:val="clear" w:color="auto" w:fill="auto"/>
            <w:noWrap/>
            <w:vAlign w:val="bottom"/>
            <w:hideMark/>
          </w:tcPr>
          <w:p w14:paraId="585A91F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94CD789" w14:textId="77777777" w:rsidTr="00C41419">
        <w:trPr>
          <w:trHeight w:val="285"/>
        </w:trPr>
        <w:tc>
          <w:tcPr>
            <w:tcW w:w="2820" w:type="dxa"/>
            <w:shd w:val="clear" w:color="auto" w:fill="auto"/>
            <w:noWrap/>
            <w:vAlign w:val="bottom"/>
            <w:hideMark/>
          </w:tcPr>
          <w:p w14:paraId="2851693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563D1E8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1840" w:type="dxa"/>
            <w:shd w:val="clear" w:color="auto" w:fill="auto"/>
            <w:noWrap/>
            <w:vAlign w:val="bottom"/>
            <w:hideMark/>
          </w:tcPr>
          <w:p w14:paraId="01C8A41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5AA5D2" w14:textId="77777777" w:rsidTr="00C41419">
        <w:trPr>
          <w:trHeight w:val="285"/>
        </w:trPr>
        <w:tc>
          <w:tcPr>
            <w:tcW w:w="2820" w:type="dxa"/>
            <w:shd w:val="clear" w:color="auto" w:fill="auto"/>
            <w:noWrap/>
            <w:vAlign w:val="bottom"/>
            <w:hideMark/>
          </w:tcPr>
          <w:p w14:paraId="63F564E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Rate</w:t>
            </w:r>
          </w:p>
        </w:tc>
        <w:tc>
          <w:tcPr>
            <w:tcW w:w="3620" w:type="dxa"/>
            <w:shd w:val="clear" w:color="auto" w:fill="auto"/>
            <w:noWrap/>
            <w:vAlign w:val="bottom"/>
            <w:hideMark/>
          </w:tcPr>
          <w:p w14:paraId="582DFE3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discountRate</w:t>
            </w:r>
          </w:p>
        </w:tc>
        <w:tc>
          <w:tcPr>
            <w:tcW w:w="1840" w:type="dxa"/>
            <w:shd w:val="clear" w:color="auto" w:fill="auto"/>
            <w:noWrap/>
            <w:vAlign w:val="bottom"/>
            <w:hideMark/>
          </w:tcPr>
          <w:p w14:paraId="777DF63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D3E504" w14:textId="77777777" w:rsidTr="00C41419">
        <w:trPr>
          <w:trHeight w:val="285"/>
        </w:trPr>
        <w:tc>
          <w:tcPr>
            <w:tcW w:w="2820" w:type="dxa"/>
            <w:shd w:val="clear" w:color="auto" w:fill="auto"/>
            <w:noWrap/>
            <w:vAlign w:val="bottom"/>
            <w:hideMark/>
          </w:tcPr>
          <w:p w14:paraId="4E98320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Distance Charge Band Code</w:t>
            </w:r>
          </w:p>
        </w:tc>
        <w:tc>
          <w:tcPr>
            <w:tcW w:w="3620" w:type="dxa"/>
            <w:shd w:val="clear" w:color="auto" w:fill="auto"/>
            <w:noWrap/>
            <w:vAlign w:val="bottom"/>
            <w:hideMark/>
          </w:tcPr>
          <w:p w14:paraId="3FC4B82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distanceChargeBandCode</w:t>
            </w:r>
          </w:p>
        </w:tc>
        <w:tc>
          <w:tcPr>
            <w:tcW w:w="1840" w:type="dxa"/>
            <w:shd w:val="clear" w:color="auto" w:fill="auto"/>
            <w:noWrap/>
            <w:vAlign w:val="bottom"/>
            <w:hideMark/>
          </w:tcPr>
          <w:p w14:paraId="78D94FB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AEDBB8" w14:textId="77777777" w:rsidTr="00C41419">
        <w:trPr>
          <w:trHeight w:val="285"/>
        </w:trPr>
        <w:tc>
          <w:tcPr>
            <w:tcW w:w="2820" w:type="dxa"/>
            <w:shd w:val="clear" w:color="auto" w:fill="auto"/>
            <w:noWrap/>
            <w:vAlign w:val="bottom"/>
            <w:hideMark/>
          </w:tcPr>
          <w:p w14:paraId="3305938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Earliest Call Timestamp</w:t>
            </w:r>
          </w:p>
        </w:tc>
        <w:tc>
          <w:tcPr>
            <w:tcW w:w="3620" w:type="dxa"/>
            <w:shd w:val="clear" w:color="auto" w:fill="auto"/>
            <w:noWrap/>
            <w:vAlign w:val="bottom"/>
            <w:hideMark/>
          </w:tcPr>
          <w:p w14:paraId="77F8BFE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earliestCallTimeStamp</w:t>
            </w:r>
          </w:p>
        </w:tc>
        <w:tc>
          <w:tcPr>
            <w:tcW w:w="1840" w:type="dxa"/>
            <w:shd w:val="clear" w:color="auto" w:fill="auto"/>
            <w:noWrap/>
            <w:vAlign w:val="bottom"/>
            <w:hideMark/>
          </w:tcPr>
          <w:p w14:paraId="1CE6434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863506" w14:textId="77777777" w:rsidTr="00C41419">
        <w:trPr>
          <w:trHeight w:val="285"/>
        </w:trPr>
        <w:tc>
          <w:tcPr>
            <w:tcW w:w="2820" w:type="dxa"/>
            <w:shd w:val="clear" w:color="auto" w:fill="auto"/>
            <w:noWrap/>
            <w:vAlign w:val="bottom"/>
            <w:hideMark/>
          </w:tcPr>
          <w:p w14:paraId="77300A2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Id</w:t>
            </w:r>
          </w:p>
        </w:tc>
        <w:tc>
          <w:tcPr>
            <w:tcW w:w="3620" w:type="dxa"/>
            <w:shd w:val="clear" w:color="auto" w:fill="auto"/>
            <w:noWrap/>
            <w:vAlign w:val="bottom"/>
            <w:hideMark/>
          </w:tcPr>
          <w:p w14:paraId="0902014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elementId</w:t>
            </w:r>
          </w:p>
        </w:tc>
        <w:tc>
          <w:tcPr>
            <w:tcW w:w="1840" w:type="dxa"/>
            <w:shd w:val="clear" w:color="auto" w:fill="auto"/>
            <w:noWrap/>
            <w:vAlign w:val="bottom"/>
            <w:hideMark/>
          </w:tcPr>
          <w:p w14:paraId="2CF8314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D4274D4" w14:textId="77777777" w:rsidTr="00C41419">
        <w:trPr>
          <w:trHeight w:val="285"/>
        </w:trPr>
        <w:tc>
          <w:tcPr>
            <w:tcW w:w="2820" w:type="dxa"/>
            <w:shd w:val="clear" w:color="auto" w:fill="auto"/>
            <w:noWrap/>
            <w:vAlign w:val="bottom"/>
            <w:hideMark/>
          </w:tcPr>
          <w:p w14:paraId="5FACF9A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Type</w:t>
            </w:r>
          </w:p>
        </w:tc>
        <w:tc>
          <w:tcPr>
            <w:tcW w:w="3620" w:type="dxa"/>
            <w:shd w:val="clear" w:color="auto" w:fill="auto"/>
            <w:noWrap/>
            <w:vAlign w:val="bottom"/>
            <w:hideMark/>
          </w:tcPr>
          <w:p w14:paraId="09F33B2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elementType</w:t>
            </w:r>
          </w:p>
        </w:tc>
        <w:tc>
          <w:tcPr>
            <w:tcW w:w="1840" w:type="dxa"/>
            <w:shd w:val="clear" w:color="auto" w:fill="auto"/>
            <w:noWrap/>
            <w:vAlign w:val="bottom"/>
            <w:hideMark/>
          </w:tcPr>
          <w:p w14:paraId="5331818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9F19B5B" w14:textId="77777777" w:rsidTr="00C41419">
        <w:trPr>
          <w:trHeight w:val="285"/>
        </w:trPr>
        <w:tc>
          <w:tcPr>
            <w:tcW w:w="2820" w:type="dxa"/>
            <w:shd w:val="clear" w:color="auto" w:fill="auto"/>
            <w:noWrap/>
            <w:vAlign w:val="bottom"/>
            <w:hideMark/>
          </w:tcPr>
          <w:p w14:paraId="6988B49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w:t>
            </w:r>
          </w:p>
        </w:tc>
        <w:tc>
          <w:tcPr>
            <w:tcW w:w="3620" w:type="dxa"/>
            <w:shd w:val="clear" w:color="auto" w:fill="auto"/>
            <w:noWrap/>
            <w:vAlign w:val="bottom"/>
            <w:hideMark/>
          </w:tcPr>
          <w:p w14:paraId="3C85F5C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equipmentId</w:t>
            </w:r>
          </w:p>
        </w:tc>
        <w:tc>
          <w:tcPr>
            <w:tcW w:w="1840" w:type="dxa"/>
            <w:shd w:val="clear" w:color="auto" w:fill="auto"/>
            <w:noWrap/>
            <w:vAlign w:val="bottom"/>
            <w:hideMark/>
          </w:tcPr>
          <w:p w14:paraId="7A33A29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7C00764" w14:textId="77777777" w:rsidTr="00C41419">
        <w:trPr>
          <w:trHeight w:val="285"/>
        </w:trPr>
        <w:tc>
          <w:tcPr>
            <w:tcW w:w="2820" w:type="dxa"/>
            <w:shd w:val="clear" w:color="auto" w:fill="auto"/>
            <w:noWrap/>
            <w:vAlign w:val="bottom"/>
            <w:hideMark/>
          </w:tcPr>
          <w:p w14:paraId="34E1A88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500B454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equipmentIdentifier</w:t>
            </w:r>
          </w:p>
        </w:tc>
        <w:tc>
          <w:tcPr>
            <w:tcW w:w="1840" w:type="dxa"/>
            <w:shd w:val="clear" w:color="auto" w:fill="auto"/>
            <w:noWrap/>
            <w:vAlign w:val="bottom"/>
            <w:hideMark/>
          </w:tcPr>
          <w:p w14:paraId="5B6D361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80CD4F" w14:textId="77777777" w:rsidTr="00C41419">
        <w:trPr>
          <w:trHeight w:val="285"/>
        </w:trPr>
        <w:tc>
          <w:tcPr>
            <w:tcW w:w="2820" w:type="dxa"/>
            <w:shd w:val="clear" w:color="auto" w:fill="auto"/>
            <w:noWrap/>
            <w:vAlign w:val="bottom"/>
            <w:hideMark/>
          </w:tcPr>
          <w:p w14:paraId="6CE8394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 Type</w:t>
            </w:r>
          </w:p>
        </w:tc>
        <w:tc>
          <w:tcPr>
            <w:tcW w:w="3620" w:type="dxa"/>
            <w:shd w:val="clear" w:color="auto" w:fill="auto"/>
            <w:noWrap/>
            <w:vAlign w:val="bottom"/>
            <w:hideMark/>
          </w:tcPr>
          <w:p w14:paraId="23EB451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equipmentIdType</w:t>
            </w:r>
          </w:p>
        </w:tc>
        <w:tc>
          <w:tcPr>
            <w:tcW w:w="1840" w:type="dxa"/>
            <w:shd w:val="clear" w:color="auto" w:fill="auto"/>
            <w:noWrap/>
            <w:vAlign w:val="bottom"/>
            <w:hideMark/>
          </w:tcPr>
          <w:p w14:paraId="13C688F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BB595A9" w14:textId="77777777" w:rsidTr="00C41419">
        <w:trPr>
          <w:trHeight w:val="285"/>
        </w:trPr>
        <w:tc>
          <w:tcPr>
            <w:tcW w:w="2820" w:type="dxa"/>
            <w:shd w:val="clear" w:color="auto" w:fill="auto"/>
            <w:noWrap/>
            <w:vAlign w:val="bottom"/>
            <w:hideMark/>
          </w:tcPr>
          <w:p w14:paraId="6251334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ESN</w:t>
            </w:r>
          </w:p>
        </w:tc>
        <w:tc>
          <w:tcPr>
            <w:tcW w:w="3620" w:type="dxa"/>
            <w:shd w:val="clear" w:color="auto" w:fill="auto"/>
            <w:noWrap/>
            <w:vAlign w:val="bottom"/>
            <w:hideMark/>
          </w:tcPr>
          <w:p w14:paraId="602913F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Esn</w:t>
            </w:r>
          </w:p>
        </w:tc>
        <w:tc>
          <w:tcPr>
            <w:tcW w:w="1840" w:type="dxa"/>
            <w:shd w:val="clear" w:color="auto" w:fill="auto"/>
            <w:noWrap/>
            <w:vAlign w:val="bottom"/>
            <w:hideMark/>
          </w:tcPr>
          <w:p w14:paraId="22F0D20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5FFBBA" w14:textId="77777777" w:rsidTr="00C41419">
        <w:trPr>
          <w:trHeight w:val="285"/>
        </w:trPr>
        <w:tc>
          <w:tcPr>
            <w:tcW w:w="2820" w:type="dxa"/>
            <w:shd w:val="clear" w:color="auto" w:fill="auto"/>
            <w:noWrap/>
            <w:vAlign w:val="bottom"/>
            <w:hideMark/>
          </w:tcPr>
          <w:p w14:paraId="503B1C5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Event Reference</w:t>
            </w:r>
          </w:p>
        </w:tc>
        <w:tc>
          <w:tcPr>
            <w:tcW w:w="3620" w:type="dxa"/>
            <w:shd w:val="clear" w:color="auto" w:fill="auto"/>
            <w:noWrap/>
            <w:vAlign w:val="bottom"/>
            <w:hideMark/>
          </w:tcPr>
          <w:p w14:paraId="06BABB9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eventReference</w:t>
            </w:r>
          </w:p>
        </w:tc>
        <w:tc>
          <w:tcPr>
            <w:tcW w:w="1840" w:type="dxa"/>
            <w:shd w:val="clear" w:color="auto" w:fill="auto"/>
            <w:noWrap/>
            <w:vAlign w:val="bottom"/>
            <w:hideMark/>
          </w:tcPr>
          <w:p w14:paraId="44BBCAC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70A76F" w14:textId="77777777" w:rsidTr="00C41419">
        <w:trPr>
          <w:trHeight w:val="285"/>
        </w:trPr>
        <w:tc>
          <w:tcPr>
            <w:tcW w:w="2820" w:type="dxa"/>
            <w:shd w:val="clear" w:color="auto" w:fill="auto"/>
            <w:noWrap/>
            <w:vAlign w:val="bottom"/>
            <w:hideMark/>
          </w:tcPr>
          <w:p w14:paraId="444905E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w:t>
            </w:r>
          </w:p>
        </w:tc>
        <w:tc>
          <w:tcPr>
            <w:tcW w:w="3620" w:type="dxa"/>
            <w:shd w:val="clear" w:color="auto" w:fill="auto"/>
            <w:noWrap/>
            <w:vAlign w:val="bottom"/>
            <w:hideMark/>
          </w:tcPr>
          <w:p w14:paraId="407562F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exchangeRate</w:t>
            </w:r>
          </w:p>
        </w:tc>
        <w:tc>
          <w:tcPr>
            <w:tcW w:w="1840" w:type="dxa"/>
            <w:shd w:val="clear" w:color="auto" w:fill="auto"/>
            <w:noWrap/>
            <w:vAlign w:val="bottom"/>
            <w:hideMark/>
          </w:tcPr>
          <w:p w14:paraId="7261651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A4D913" w14:textId="77777777" w:rsidTr="00C41419">
        <w:trPr>
          <w:trHeight w:val="285"/>
        </w:trPr>
        <w:tc>
          <w:tcPr>
            <w:tcW w:w="2820" w:type="dxa"/>
            <w:shd w:val="clear" w:color="auto" w:fill="auto"/>
            <w:noWrap/>
            <w:vAlign w:val="bottom"/>
            <w:hideMark/>
          </w:tcPr>
          <w:p w14:paraId="05D4131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 Code</w:t>
            </w:r>
          </w:p>
        </w:tc>
        <w:tc>
          <w:tcPr>
            <w:tcW w:w="3620" w:type="dxa"/>
            <w:shd w:val="clear" w:color="auto" w:fill="auto"/>
            <w:noWrap/>
            <w:vAlign w:val="bottom"/>
            <w:hideMark/>
          </w:tcPr>
          <w:p w14:paraId="33ECEA9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exchangeRateCode</w:t>
            </w:r>
          </w:p>
        </w:tc>
        <w:tc>
          <w:tcPr>
            <w:tcW w:w="1840" w:type="dxa"/>
            <w:shd w:val="clear" w:color="auto" w:fill="auto"/>
            <w:noWrap/>
            <w:vAlign w:val="bottom"/>
            <w:hideMark/>
          </w:tcPr>
          <w:p w14:paraId="22F0742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54ABC59" w14:textId="77777777" w:rsidTr="00C41419">
        <w:trPr>
          <w:trHeight w:val="285"/>
        </w:trPr>
        <w:tc>
          <w:tcPr>
            <w:tcW w:w="2820" w:type="dxa"/>
            <w:shd w:val="clear" w:color="auto" w:fill="auto"/>
            <w:noWrap/>
            <w:vAlign w:val="bottom"/>
            <w:hideMark/>
          </w:tcPr>
          <w:p w14:paraId="3828B71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0D05040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exchangeRateDefinition</w:t>
            </w:r>
          </w:p>
        </w:tc>
        <w:tc>
          <w:tcPr>
            <w:tcW w:w="1840" w:type="dxa"/>
            <w:shd w:val="clear" w:color="auto" w:fill="auto"/>
            <w:noWrap/>
            <w:vAlign w:val="bottom"/>
            <w:hideMark/>
          </w:tcPr>
          <w:p w14:paraId="1478B1D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EE998D" w14:textId="77777777" w:rsidTr="00C41419">
        <w:trPr>
          <w:trHeight w:val="285"/>
        </w:trPr>
        <w:tc>
          <w:tcPr>
            <w:tcW w:w="2820" w:type="dxa"/>
            <w:shd w:val="clear" w:color="auto" w:fill="auto"/>
            <w:noWrap/>
            <w:vAlign w:val="bottom"/>
            <w:hideMark/>
          </w:tcPr>
          <w:p w14:paraId="4F28943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Available Timestamp</w:t>
            </w:r>
          </w:p>
        </w:tc>
        <w:tc>
          <w:tcPr>
            <w:tcW w:w="3620" w:type="dxa"/>
            <w:shd w:val="clear" w:color="auto" w:fill="auto"/>
            <w:noWrap/>
            <w:vAlign w:val="bottom"/>
            <w:hideMark/>
          </w:tcPr>
          <w:p w14:paraId="62CB2C2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fileAvailableTimeStamp</w:t>
            </w:r>
          </w:p>
        </w:tc>
        <w:tc>
          <w:tcPr>
            <w:tcW w:w="1840" w:type="dxa"/>
            <w:shd w:val="clear" w:color="auto" w:fill="auto"/>
            <w:noWrap/>
            <w:vAlign w:val="bottom"/>
            <w:hideMark/>
          </w:tcPr>
          <w:p w14:paraId="27694E5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3BC556" w14:textId="77777777" w:rsidTr="00C41419">
        <w:trPr>
          <w:trHeight w:val="285"/>
        </w:trPr>
        <w:tc>
          <w:tcPr>
            <w:tcW w:w="2820" w:type="dxa"/>
            <w:shd w:val="clear" w:color="auto" w:fill="auto"/>
            <w:noWrap/>
            <w:vAlign w:val="bottom"/>
            <w:hideMark/>
          </w:tcPr>
          <w:p w14:paraId="1585701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Creation Timestamp</w:t>
            </w:r>
          </w:p>
        </w:tc>
        <w:tc>
          <w:tcPr>
            <w:tcW w:w="3620" w:type="dxa"/>
            <w:shd w:val="clear" w:color="auto" w:fill="auto"/>
            <w:noWrap/>
            <w:vAlign w:val="bottom"/>
            <w:hideMark/>
          </w:tcPr>
          <w:p w14:paraId="3B291EB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fileCreationTimeStamp</w:t>
            </w:r>
          </w:p>
        </w:tc>
        <w:tc>
          <w:tcPr>
            <w:tcW w:w="1840" w:type="dxa"/>
            <w:shd w:val="clear" w:color="auto" w:fill="auto"/>
            <w:noWrap/>
            <w:vAlign w:val="bottom"/>
            <w:hideMark/>
          </w:tcPr>
          <w:p w14:paraId="338BDA2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37606D" w14:textId="77777777" w:rsidTr="00C41419">
        <w:trPr>
          <w:trHeight w:val="285"/>
        </w:trPr>
        <w:tc>
          <w:tcPr>
            <w:tcW w:w="2820" w:type="dxa"/>
            <w:shd w:val="clear" w:color="auto" w:fill="auto"/>
            <w:noWrap/>
            <w:vAlign w:val="bottom"/>
            <w:hideMark/>
          </w:tcPr>
          <w:p w14:paraId="6B0E213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Sequence Number</w:t>
            </w:r>
          </w:p>
        </w:tc>
        <w:tc>
          <w:tcPr>
            <w:tcW w:w="3620" w:type="dxa"/>
            <w:shd w:val="clear" w:color="auto" w:fill="auto"/>
            <w:noWrap/>
            <w:vAlign w:val="bottom"/>
            <w:hideMark/>
          </w:tcPr>
          <w:p w14:paraId="181C7AC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fileSequenceNumber</w:t>
            </w:r>
          </w:p>
        </w:tc>
        <w:tc>
          <w:tcPr>
            <w:tcW w:w="1840" w:type="dxa"/>
            <w:shd w:val="clear" w:color="auto" w:fill="auto"/>
            <w:noWrap/>
            <w:vAlign w:val="bottom"/>
            <w:hideMark/>
          </w:tcPr>
          <w:p w14:paraId="179E97E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A6DB62C" w14:textId="77777777" w:rsidTr="00C41419">
        <w:trPr>
          <w:trHeight w:val="285"/>
        </w:trPr>
        <w:tc>
          <w:tcPr>
            <w:tcW w:w="2820" w:type="dxa"/>
            <w:shd w:val="clear" w:color="auto" w:fill="auto"/>
            <w:noWrap/>
            <w:vAlign w:val="bottom"/>
            <w:hideMark/>
          </w:tcPr>
          <w:p w14:paraId="797AFCB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File Type Indicator</w:t>
            </w:r>
          </w:p>
        </w:tc>
        <w:tc>
          <w:tcPr>
            <w:tcW w:w="3620" w:type="dxa"/>
            <w:shd w:val="clear" w:color="auto" w:fill="auto"/>
            <w:noWrap/>
            <w:vAlign w:val="bottom"/>
            <w:hideMark/>
          </w:tcPr>
          <w:p w14:paraId="7E3D6DB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fileTypeIndicator</w:t>
            </w:r>
          </w:p>
        </w:tc>
        <w:tc>
          <w:tcPr>
            <w:tcW w:w="1840" w:type="dxa"/>
            <w:shd w:val="clear" w:color="auto" w:fill="auto"/>
            <w:noWrap/>
            <w:vAlign w:val="bottom"/>
            <w:hideMark/>
          </w:tcPr>
          <w:p w14:paraId="15A5F32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C20DA0F" w14:textId="77777777" w:rsidTr="00C41419">
        <w:trPr>
          <w:trHeight w:val="285"/>
        </w:trPr>
        <w:tc>
          <w:tcPr>
            <w:tcW w:w="2820" w:type="dxa"/>
            <w:shd w:val="clear" w:color="auto" w:fill="auto"/>
            <w:noWrap/>
            <w:vAlign w:val="bottom"/>
            <w:hideMark/>
          </w:tcPr>
          <w:p w14:paraId="7DF286C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Discount Value</w:t>
            </w:r>
          </w:p>
        </w:tc>
        <w:tc>
          <w:tcPr>
            <w:tcW w:w="3620" w:type="dxa"/>
            <w:shd w:val="clear" w:color="auto" w:fill="auto"/>
            <w:noWrap/>
            <w:vAlign w:val="bottom"/>
            <w:hideMark/>
          </w:tcPr>
          <w:p w14:paraId="5C2892F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fixedDiscountValue</w:t>
            </w:r>
          </w:p>
        </w:tc>
        <w:tc>
          <w:tcPr>
            <w:tcW w:w="1840" w:type="dxa"/>
            <w:shd w:val="clear" w:color="auto" w:fill="auto"/>
            <w:noWrap/>
            <w:vAlign w:val="bottom"/>
            <w:hideMark/>
          </w:tcPr>
          <w:p w14:paraId="1B9B33D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BB59DEE" w14:textId="77777777" w:rsidTr="00C41419">
        <w:trPr>
          <w:trHeight w:val="285"/>
        </w:trPr>
        <w:tc>
          <w:tcPr>
            <w:tcW w:w="2820" w:type="dxa"/>
            <w:shd w:val="clear" w:color="auto" w:fill="auto"/>
            <w:noWrap/>
            <w:vAlign w:val="bottom"/>
            <w:hideMark/>
          </w:tcPr>
          <w:p w14:paraId="035A3D3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Network User Rate</w:t>
            </w:r>
          </w:p>
        </w:tc>
        <w:tc>
          <w:tcPr>
            <w:tcW w:w="3620" w:type="dxa"/>
            <w:shd w:val="clear" w:color="auto" w:fill="auto"/>
            <w:noWrap/>
            <w:vAlign w:val="bottom"/>
            <w:hideMark/>
          </w:tcPr>
          <w:p w14:paraId="37EABFD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Fnur</w:t>
            </w:r>
          </w:p>
        </w:tc>
        <w:tc>
          <w:tcPr>
            <w:tcW w:w="1840" w:type="dxa"/>
            <w:shd w:val="clear" w:color="auto" w:fill="auto"/>
            <w:noWrap/>
            <w:vAlign w:val="bottom"/>
            <w:hideMark/>
          </w:tcPr>
          <w:p w14:paraId="43CF888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D1132EE" w14:textId="77777777" w:rsidTr="00C41419">
        <w:trPr>
          <w:trHeight w:val="285"/>
        </w:trPr>
        <w:tc>
          <w:tcPr>
            <w:tcW w:w="2820" w:type="dxa"/>
            <w:shd w:val="clear" w:color="auto" w:fill="auto"/>
            <w:noWrap/>
            <w:vAlign w:val="bottom"/>
            <w:hideMark/>
          </w:tcPr>
          <w:p w14:paraId="517862B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Geographical Location</w:t>
            </w:r>
          </w:p>
        </w:tc>
        <w:tc>
          <w:tcPr>
            <w:tcW w:w="3620" w:type="dxa"/>
            <w:shd w:val="clear" w:color="auto" w:fill="auto"/>
            <w:noWrap/>
            <w:vAlign w:val="bottom"/>
            <w:hideMark/>
          </w:tcPr>
          <w:p w14:paraId="1270DE1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geographicalLocation</w:t>
            </w:r>
          </w:p>
        </w:tc>
        <w:tc>
          <w:tcPr>
            <w:tcW w:w="1840" w:type="dxa"/>
            <w:shd w:val="clear" w:color="auto" w:fill="auto"/>
            <w:noWrap/>
            <w:vAlign w:val="bottom"/>
            <w:hideMark/>
          </w:tcPr>
          <w:p w14:paraId="0F05657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D2C9B24" w14:textId="77777777" w:rsidTr="00C41419">
        <w:trPr>
          <w:trHeight w:val="285"/>
        </w:trPr>
        <w:tc>
          <w:tcPr>
            <w:tcW w:w="2820" w:type="dxa"/>
            <w:shd w:val="clear" w:color="auto" w:fill="auto"/>
            <w:noWrap/>
            <w:vAlign w:val="bottom"/>
            <w:hideMark/>
          </w:tcPr>
          <w:p w14:paraId="77DBCBF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Basic Call Information</w:t>
            </w:r>
          </w:p>
        </w:tc>
        <w:tc>
          <w:tcPr>
            <w:tcW w:w="3620" w:type="dxa"/>
            <w:shd w:val="clear" w:color="auto" w:fill="auto"/>
            <w:noWrap/>
            <w:vAlign w:val="bottom"/>
            <w:hideMark/>
          </w:tcPr>
          <w:p w14:paraId="462CDE6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gprsBasicCallInformation</w:t>
            </w:r>
          </w:p>
        </w:tc>
        <w:tc>
          <w:tcPr>
            <w:tcW w:w="1840" w:type="dxa"/>
            <w:shd w:val="clear" w:color="auto" w:fill="auto"/>
            <w:noWrap/>
            <w:vAlign w:val="bottom"/>
            <w:hideMark/>
          </w:tcPr>
          <w:p w14:paraId="425E0D2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4B4016" w14:textId="77777777" w:rsidTr="00C41419">
        <w:trPr>
          <w:trHeight w:val="285"/>
        </w:trPr>
        <w:tc>
          <w:tcPr>
            <w:tcW w:w="2820" w:type="dxa"/>
            <w:shd w:val="clear" w:color="auto" w:fill="auto"/>
            <w:noWrap/>
            <w:vAlign w:val="bottom"/>
            <w:hideMark/>
          </w:tcPr>
          <w:p w14:paraId="2348907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31DAFDA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gprsBasicCallInformation.chargeableSubscriber</w:t>
            </w:r>
          </w:p>
        </w:tc>
        <w:tc>
          <w:tcPr>
            <w:tcW w:w="1840" w:type="dxa"/>
            <w:shd w:val="clear" w:color="auto" w:fill="auto"/>
            <w:noWrap/>
            <w:vAlign w:val="bottom"/>
            <w:hideMark/>
          </w:tcPr>
          <w:p w14:paraId="394189A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444E12" w14:textId="77777777" w:rsidTr="00C41419">
        <w:trPr>
          <w:trHeight w:val="285"/>
        </w:trPr>
        <w:tc>
          <w:tcPr>
            <w:tcW w:w="2820" w:type="dxa"/>
            <w:shd w:val="clear" w:color="auto" w:fill="auto"/>
            <w:noWrap/>
            <w:vAlign w:val="bottom"/>
            <w:hideMark/>
          </w:tcPr>
          <w:p w14:paraId="3BE6531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Call</w:t>
            </w:r>
          </w:p>
        </w:tc>
        <w:tc>
          <w:tcPr>
            <w:tcW w:w="3620" w:type="dxa"/>
            <w:shd w:val="clear" w:color="auto" w:fill="auto"/>
            <w:noWrap/>
            <w:vAlign w:val="bottom"/>
            <w:hideMark/>
          </w:tcPr>
          <w:p w14:paraId="0E0ECE6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gprsCall</w:t>
            </w:r>
          </w:p>
        </w:tc>
        <w:tc>
          <w:tcPr>
            <w:tcW w:w="1840" w:type="dxa"/>
            <w:shd w:val="clear" w:color="auto" w:fill="auto"/>
            <w:noWrap/>
            <w:vAlign w:val="bottom"/>
            <w:hideMark/>
          </w:tcPr>
          <w:p w14:paraId="6910597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74641B" w14:textId="77777777" w:rsidTr="00C41419">
        <w:trPr>
          <w:trHeight w:val="285"/>
        </w:trPr>
        <w:tc>
          <w:tcPr>
            <w:tcW w:w="2820" w:type="dxa"/>
            <w:shd w:val="clear" w:color="auto" w:fill="auto"/>
            <w:noWrap/>
            <w:vAlign w:val="bottom"/>
            <w:hideMark/>
          </w:tcPr>
          <w:p w14:paraId="5E73D25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1C59509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gprsChargeableSubscriber</w:t>
            </w:r>
          </w:p>
        </w:tc>
        <w:tc>
          <w:tcPr>
            <w:tcW w:w="1840" w:type="dxa"/>
            <w:shd w:val="clear" w:color="auto" w:fill="auto"/>
            <w:noWrap/>
            <w:vAlign w:val="bottom"/>
            <w:hideMark/>
          </w:tcPr>
          <w:p w14:paraId="2975636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6B320D1" w14:textId="77777777" w:rsidTr="00C41419">
        <w:trPr>
          <w:trHeight w:val="285"/>
        </w:trPr>
        <w:tc>
          <w:tcPr>
            <w:tcW w:w="2820" w:type="dxa"/>
            <w:shd w:val="clear" w:color="auto" w:fill="auto"/>
            <w:noWrap/>
            <w:vAlign w:val="bottom"/>
            <w:hideMark/>
          </w:tcPr>
          <w:p w14:paraId="67311DE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Destination</w:t>
            </w:r>
          </w:p>
        </w:tc>
        <w:tc>
          <w:tcPr>
            <w:tcW w:w="3620" w:type="dxa"/>
            <w:shd w:val="clear" w:color="auto" w:fill="auto"/>
            <w:noWrap/>
            <w:vAlign w:val="bottom"/>
            <w:hideMark/>
          </w:tcPr>
          <w:p w14:paraId="6255D6D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gprsDestination</w:t>
            </w:r>
          </w:p>
        </w:tc>
        <w:tc>
          <w:tcPr>
            <w:tcW w:w="1840" w:type="dxa"/>
            <w:shd w:val="clear" w:color="auto" w:fill="auto"/>
            <w:noWrap/>
            <w:vAlign w:val="bottom"/>
            <w:hideMark/>
          </w:tcPr>
          <w:p w14:paraId="121F52A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E1C3479" w14:textId="77777777" w:rsidTr="00C41419">
        <w:trPr>
          <w:trHeight w:val="285"/>
        </w:trPr>
        <w:tc>
          <w:tcPr>
            <w:tcW w:w="2820" w:type="dxa"/>
            <w:shd w:val="clear" w:color="auto" w:fill="auto"/>
            <w:noWrap/>
            <w:vAlign w:val="bottom"/>
            <w:hideMark/>
          </w:tcPr>
          <w:p w14:paraId="30FEE2B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Location Information</w:t>
            </w:r>
          </w:p>
        </w:tc>
        <w:tc>
          <w:tcPr>
            <w:tcW w:w="3620" w:type="dxa"/>
            <w:shd w:val="clear" w:color="auto" w:fill="auto"/>
            <w:noWrap/>
            <w:vAlign w:val="bottom"/>
            <w:hideMark/>
          </w:tcPr>
          <w:p w14:paraId="3D4B884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gprsLocationInformation</w:t>
            </w:r>
          </w:p>
        </w:tc>
        <w:tc>
          <w:tcPr>
            <w:tcW w:w="1840" w:type="dxa"/>
            <w:shd w:val="clear" w:color="auto" w:fill="auto"/>
            <w:noWrap/>
            <w:vAlign w:val="bottom"/>
            <w:hideMark/>
          </w:tcPr>
          <w:p w14:paraId="15B8D04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BB7CD8" w14:textId="77777777" w:rsidTr="00C41419">
        <w:trPr>
          <w:trHeight w:val="285"/>
        </w:trPr>
        <w:tc>
          <w:tcPr>
            <w:tcW w:w="2820" w:type="dxa"/>
            <w:shd w:val="clear" w:color="auto" w:fill="auto"/>
            <w:noWrap/>
            <w:vAlign w:val="bottom"/>
            <w:hideMark/>
          </w:tcPr>
          <w:p w14:paraId="4B15F4A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Network Location</w:t>
            </w:r>
          </w:p>
        </w:tc>
        <w:tc>
          <w:tcPr>
            <w:tcW w:w="3620" w:type="dxa"/>
            <w:shd w:val="clear" w:color="auto" w:fill="auto"/>
            <w:noWrap/>
            <w:vAlign w:val="bottom"/>
            <w:hideMark/>
          </w:tcPr>
          <w:p w14:paraId="245682E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gprsNetworkLocation</w:t>
            </w:r>
          </w:p>
        </w:tc>
        <w:tc>
          <w:tcPr>
            <w:tcW w:w="1840" w:type="dxa"/>
            <w:shd w:val="clear" w:color="auto" w:fill="auto"/>
            <w:noWrap/>
            <w:vAlign w:val="bottom"/>
            <w:hideMark/>
          </w:tcPr>
          <w:p w14:paraId="25E8BD8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F75B9A5" w14:textId="77777777" w:rsidTr="00C41419">
        <w:trPr>
          <w:trHeight w:val="285"/>
        </w:trPr>
        <w:tc>
          <w:tcPr>
            <w:tcW w:w="2820" w:type="dxa"/>
            <w:shd w:val="clear" w:color="auto" w:fill="auto"/>
            <w:noWrap/>
            <w:vAlign w:val="bottom"/>
            <w:hideMark/>
          </w:tcPr>
          <w:p w14:paraId="6FB1490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 Service Used</w:t>
            </w:r>
          </w:p>
        </w:tc>
        <w:tc>
          <w:tcPr>
            <w:tcW w:w="3620" w:type="dxa"/>
            <w:shd w:val="clear" w:color="auto" w:fill="auto"/>
            <w:noWrap/>
            <w:vAlign w:val="bottom"/>
            <w:hideMark/>
          </w:tcPr>
          <w:p w14:paraId="7F4B745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gprsServiceUsed</w:t>
            </w:r>
          </w:p>
        </w:tc>
        <w:tc>
          <w:tcPr>
            <w:tcW w:w="1840" w:type="dxa"/>
            <w:shd w:val="clear" w:color="auto" w:fill="auto"/>
            <w:noWrap/>
            <w:vAlign w:val="bottom"/>
            <w:hideMark/>
          </w:tcPr>
          <w:p w14:paraId="0CBC50D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41B51A0" w14:textId="77777777" w:rsidTr="00C41419">
        <w:trPr>
          <w:trHeight w:val="285"/>
        </w:trPr>
        <w:tc>
          <w:tcPr>
            <w:tcW w:w="2820" w:type="dxa"/>
            <w:shd w:val="clear" w:color="auto" w:fill="auto"/>
            <w:noWrap/>
            <w:vAlign w:val="bottom"/>
            <w:hideMark/>
          </w:tcPr>
          <w:p w14:paraId="525FC69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Gsm Chargeable Subscriber</w:t>
            </w:r>
          </w:p>
        </w:tc>
        <w:tc>
          <w:tcPr>
            <w:tcW w:w="3620" w:type="dxa"/>
            <w:shd w:val="clear" w:color="auto" w:fill="auto"/>
            <w:noWrap/>
            <w:vAlign w:val="bottom"/>
            <w:hideMark/>
          </w:tcPr>
          <w:p w14:paraId="3F53161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gsmChargeableSubscriber</w:t>
            </w:r>
          </w:p>
        </w:tc>
        <w:tc>
          <w:tcPr>
            <w:tcW w:w="1840" w:type="dxa"/>
            <w:shd w:val="clear" w:color="auto" w:fill="auto"/>
            <w:noWrap/>
            <w:vAlign w:val="bottom"/>
            <w:hideMark/>
          </w:tcPr>
          <w:p w14:paraId="7182DB1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47173F" w14:textId="77777777" w:rsidTr="00C41419">
        <w:trPr>
          <w:trHeight w:val="285"/>
        </w:trPr>
        <w:tc>
          <w:tcPr>
            <w:tcW w:w="2820" w:type="dxa"/>
            <w:shd w:val="clear" w:color="auto" w:fill="auto"/>
            <w:noWrap/>
            <w:vAlign w:val="bottom"/>
            <w:hideMark/>
          </w:tcPr>
          <w:p w14:paraId="67174C5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Guaranteed Bit Rate</w:t>
            </w:r>
          </w:p>
        </w:tc>
        <w:tc>
          <w:tcPr>
            <w:tcW w:w="3620" w:type="dxa"/>
            <w:shd w:val="clear" w:color="auto" w:fill="auto"/>
            <w:noWrap/>
            <w:vAlign w:val="bottom"/>
            <w:hideMark/>
          </w:tcPr>
          <w:p w14:paraId="03D901C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guaranteedBitRate</w:t>
            </w:r>
          </w:p>
        </w:tc>
        <w:tc>
          <w:tcPr>
            <w:tcW w:w="1840" w:type="dxa"/>
            <w:shd w:val="clear" w:color="auto" w:fill="auto"/>
            <w:noWrap/>
            <w:vAlign w:val="bottom"/>
            <w:hideMark/>
          </w:tcPr>
          <w:p w14:paraId="3724C93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B366FB" w14:textId="77777777" w:rsidTr="00C41419">
        <w:trPr>
          <w:trHeight w:val="285"/>
        </w:trPr>
        <w:tc>
          <w:tcPr>
            <w:tcW w:w="2820" w:type="dxa"/>
            <w:shd w:val="clear" w:color="auto" w:fill="auto"/>
            <w:noWrap/>
            <w:vAlign w:val="bottom"/>
            <w:hideMark/>
          </w:tcPr>
          <w:p w14:paraId="5753997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BID</w:t>
            </w:r>
          </w:p>
        </w:tc>
        <w:tc>
          <w:tcPr>
            <w:tcW w:w="3620" w:type="dxa"/>
            <w:shd w:val="clear" w:color="auto" w:fill="auto"/>
            <w:noWrap/>
            <w:vAlign w:val="bottom"/>
            <w:hideMark/>
          </w:tcPr>
          <w:p w14:paraId="3D32377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homeBid</w:t>
            </w:r>
          </w:p>
        </w:tc>
        <w:tc>
          <w:tcPr>
            <w:tcW w:w="1840" w:type="dxa"/>
            <w:shd w:val="clear" w:color="auto" w:fill="auto"/>
            <w:noWrap/>
            <w:vAlign w:val="bottom"/>
            <w:hideMark/>
          </w:tcPr>
          <w:p w14:paraId="4A8627D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E66446" w14:textId="77777777" w:rsidTr="00C41419">
        <w:trPr>
          <w:trHeight w:val="285"/>
        </w:trPr>
        <w:tc>
          <w:tcPr>
            <w:tcW w:w="2820" w:type="dxa"/>
            <w:shd w:val="clear" w:color="auto" w:fill="auto"/>
            <w:noWrap/>
            <w:vAlign w:val="bottom"/>
            <w:hideMark/>
          </w:tcPr>
          <w:p w14:paraId="5882790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Identifier</w:t>
            </w:r>
          </w:p>
        </w:tc>
        <w:tc>
          <w:tcPr>
            <w:tcW w:w="3620" w:type="dxa"/>
            <w:shd w:val="clear" w:color="auto" w:fill="auto"/>
            <w:noWrap/>
            <w:vAlign w:val="bottom"/>
            <w:hideMark/>
          </w:tcPr>
          <w:p w14:paraId="206A1D8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homeIdentifier</w:t>
            </w:r>
          </w:p>
        </w:tc>
        <w:tc>
          <w:tcPr>
            <w:tcW w:w="1840" w:type="dxa"/>
            <w:shd w:val="clear" w:color="auto" w:fill="auto"/>
            <w:noWrap/>
            <w:vAlign w:val="bottom"/>
            <w:hideMark/>
          </w:tcPr>
          <w:p w14:paraId="21FC3E1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2EB9CF1" w14:textId="77777777" w:rsidTr="00C41419">
        <w:trPr>
          <w:trHeight w:val="285"/>
        </w:trPr>
        <w:tc>
          <w:tcPr>
            <w:tcW w:w="2820" w:type="dxa"/>
            <w:shd w:val="clear" w:color="auto" w:fill="auto"/>
            <w:noWrap/>
            <w:vAlign w:val="bottom"/>
            <w:hideMark/>
          </w:tcPr>
          <w:p w14:paraId="75A1B78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 Type</w:t>
            </w:r>
          </w:p>
        </w:tc>
        <w:tc>
          <w:tcPr>
            <w:tcW w:w="3620" w:type="dxa"/>
            <w:shd w:val="clear" w:color="auto" w:fill="auto"/>
            <w:noWrap/>
            <w:vAlign w:val="bottom"/>
            <w:hideMark/>
          </w:tcPr>
          <w:p w14:paraId="580BB28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homeIdType</w:t>
            </w:r>
          </w:p>
        </w:tc>
        <w:tc>
          <w:tcPr>
            <w:tcW w:w="1840" w:type="dxa"/>
            <w:shd w:val="clear" w:color="auto" w:fill="auto"/>
            <w:noWrap/>
            <w:vAlign w:val="bottom"/>
            <w:hideMark/>
          </w:tcPr>
          <w:p w14:paraId="53CCCD4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8AB3C29" w14:textId="77777777" w:rsidTr="00C41419">
        <w:trPr>
          <w:trHeight w:val="285"/>
        </w:trPr>
        <w:tc>
          <w:tcPr>
            <w:tcW w:w="2820" w:type="dxa"/>
            <w:shd w:val="clear" w:color="auto" w:fill="auto"/>
            <w:noWrap/>
            <w:vAlign w:val="bottom"/>
            <w:hideMark/>
          </w:tcPr>
          <w:p w14:paraId="53F0B15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Description</w:t>
            </w:r>
          </w:p>
        </w:tc>
        <w:tc>
          <w:tcPr>
            <w:tcW w:w="3620" w:type="dxa"/>
            <w:shd w:val="clear" w:color="auto" w:fill="auto"/>
            <w:noWrap/>
            <w:vAlign w:val="bottom"/>
            <w:hideMark/>
          </w:tcPr>
          <w:p w14:paraId="53CFAD0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homeLocationDescription</w:t>
            </w:r>
          </w:p>
        </w:tc>
        <w:tc>
          <w:tcPr>
            <w:tcW w:w="1840" w:type="dxa"/>
            <w:shd w:val="clear" w:color="auto" w:fill="auto"/>
            <w:noWrap/>
            <w:vAlign w:val="bottom"/>
            <w:hideMark/>
          </w:tcPr>
          <w:p w14:paraId="612D79E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91D476" w14:textId="77777777" w:rsidTr="00C41419">
        <w:trPr>
          <w:trHeight w:val="285"/>
        </w:trPr>
        <w:tc>
          <w:tcPr>
            <w:tcW w:w="2820" w:type="dxa"/>
            <w:shd w:val="clear" w:color="auto" w:fill="auto"/>
            <w:noWrap/>
            <w:vAlign w:val="bottom"/>
            <w:hideMark/>
          </w:tcPr>
          <w:p w14:paraId="4C2FBA2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Information</w:t>
            </w:r>
          </w:p>
        </w:tc>
        <w:tc>
          <w:tcPr>
            <w:tcW w:w="3620" w:type="dxa"/>
            <w:shd w:val="clear" w:color="auto" w:fill="auto"/>
            <w:noWrap/>
            <w:vAlign w:val="bottom"/>
            <w:hideMark/>
          </w:tcPr>
          <w:p w14:paraId="5E061C8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homeLocationInformation</w:t>
            </w:r>
          </w:p>
        </w:tc>
        <w:tc>
          <w:tcPr>
            <w:tcW w:w="1840" w:type="dxa"/>
            <w:shd w:val="clear" w:color="auto" w:fill="auto"/>
            <w:noWrap/>
            <w:vAlign w:val="bottom"/>
            <w:hideMark/>
          </w:tcPr>
          <w:p w14:paraId="2B821CA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E38AD3" w14:textId="77777777" w:rsidTr="00C41419">
        <w:trPr>
          <w:trHeight w:val="285"/>
        </w:trPr>
        <w:tc>
          <w:tcPr>
            <w:tcW w:w="2820" w:type="dxa"/>
            <w:shd w:val="clear" w:color="auto" w:fill="auto"/>
            <w:noWrap/>
            <w:vAlign w:val="bottom"/>
            <w:hideMark/>
          </w:tcPr>
          <w:p w14:paraId="2A9089A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Delivered</w:t>
            </w:r>
          </w:p>
        </w:tc>
        <w:tc>
          <w:tcPr>
            <w:tcW w:w="3620" w:type="dxa"/>
            <w:shd w:val="clear" w:color="auto" w:fill="auto"/>
            <w:noWrap/>
            <w:vAlign w:val="bottom"/>
            <w:hideMark/>
          </w:tcPr>
          <w:p w14:paraId="05FCF2B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horizontalAccuracyDelivered</w:t>
            </w:r>
          </w:p>
        </w:tc>
        <w:tc>
          <w:tcPr>
            <w:tcW w:w="1840" w:type="dxa"/>
            <w:shd w:val="clear" w:color="auto" w:fill="auto"/>
            <w:noWrap/>
            <w:vAlign w:val="bottom"/>
            <w:hideMark/>
          </w:tcPr>
          <w:p w14:paraId="53F8B27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534E168" w14:textId="77777777" w:rsidTr="00C41419">
        <w:trPr>
          <w:trHeight w:val="285"/>
        </w:trPr>
        <w:tc>
          <w:tcPr>
            <w:tcW w:w="2820" w:type="dxa"/>
            <w:shd w:val="clear" w:color="auto" w:fill="auto"/>
            <w:noWrap/>
            <w:vAlign w:val="bottom"/>
            <w:hideMark/>
          </w:tcPr>
          <w:p w14:paraId="6251835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Requested</w:t>
            </w:r>
          </w:p>
        </w:tc>
        <w:tc>
          <w:tcPr>
            <w:tcW w:w="3620" w:type="dxa"/>
            <w:shd w:val="clear" w:color="auto" w:fill="auto"/>
            <w:noWrap/>
            <w:vAlign w:val="bottom"/>
            <w:hideMark/>
          </w:tcPr>
          <w:p w14:paraId="6C286D6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horizontalAccuracyRequested</w:t>
            </w:r>
          </w:p>
        </w:tc>
        <w:tc>
          <w:tcPr>
            <w:tcW w:w="1840" w:type="dxa"/>
            <w:shd w:val="clear" w:color="auto" w:fill="auto"/>
            <w:noWrap/>
            <w:vAlign w:val="bottom"/>
            <w:hideMark/>
          </w:tcPr>
          <w:p w14:paraId="65FA0F9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630280" w14:textId="77777777" w:rsidTr="00C41419">
        <w:trPr>
          <w:trHeight w:val="285"/>
        </w:trPr>
        <w:tc>
          <w:tcPr>
            <w:tcW w:w="2820" w:type="dxa"/>
            <w:shd w:val="clear" w:color="auto" w:fill="auto"/>
            <w:noWrap/>
            <w:vAlign w:val="bottom"/>
            <w:hideMark/>
          </w:tcPr>
          <w:p w14:paraId="18B82C8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HSCSD Indicator</w:t>
            </w:r>
          </w:p>
        </w:tc>
        <w:tc>
          <w:tcPr>
            <w:tcW w:w="3620" w:type="dxa"/>
            <w:shd w:val="clear" w:color="auto" w:fill="auto"/>
            <w:noWrap/>
            <w:vAlign w:val="bottom"/>
            <w:hideMark/>
          </w:tcPr>
          <w:p w14:paraId="6C91C18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hSCSDIndicator</w:t>
            </w:r>
          </w:p>
        </w:tc>
        <w:tc>
          <w:tcPr>
            <w:tcW w:w="1840" w:type="dxa"/>
            <w:shd w:val="clear" w:color="auto" w:fill="auto"/>
            <w:noWrap/>
            <w:vAlign w:val="bottom"/>
            <w:hideMark/>
          </w:tcPr>
          <w:p w14:paraId="2EBB8ED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ECE0E76" w14:textId="77777777" w:rsidTr="00C41419">
        <w:trPr>
          <w:trHeight w:val="285"/>
        </w:trPr>
        <w:tc>
          <w:tcPr>
            <w:tcW w:w="2820" w:type="dxa"/>
            <w:shd w:val="clear" w:color="auto" w:fill="auto"/>
            <w:noWrap/>
            <w:vAlign w:val="bottom"/>
            <w:hideMark/>
          </w:tcPr>
          <w:p w14:paraId="2D63DE2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IMEI</w:t>
            </w:r>
          </w:p>
        </w:tc>
        <w:tc>
          <w:tcPr>
            <w:tcW w:w="3620" w:type="dxa"/>
            <w:shd w:val="clear" w:color="auto" w:fill="auto"/>
            <w:noWrap/>
            <w:vAlign w:val="bottom"/>
            <w:hideMark/>
          </w:tcPr>
          <w:p w14:paraId="6B4DC57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Imei</w:t>
            </w:r>
          </w:p>
        </w:tc>
        <w:tc>
          <w:tcPr>
            <w:tcW w:w="1840" w:type="dxa"/>
            <w:shd w:val="clear" w:color="auto" w:fill="auto"/>
            <w:noWrap/>
            <w:vAlign w:val="bottom"/>
            <w:hideMark/>
          </w:tcPr>
          <w:p w14:paraId="219C935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1BAC110" w14:textId="77777777" w:rsidTr="00C41419">
        <w:trPr>
          <w:trHeight w:val="285"/>
        </w:trPr>
        <w:tc>
          <w:tcPr>
            <w:tcW w:w="2820" w:type="dxa"/>
            <w:shd w:val="clear" w:color="auto" w:fill="auto"/>
            <w:noWrap/>
            <w:vAlign w:val="bottom"/>
            <w:hideMark/>
          </w:tcPr>
          <w:p w14:paraId="120D76C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29923C5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imeiOrEsn</w:t>
            </w:r>
          </w:p>
        </w:tc>
        <w:tc>
          <w:tcPr>
            <w:tcW w:w="1840" w:type="dxa"/>
            <w:shd w:val="clear" w:color="auto" w:fill="auto"/>
            <w:noWrap/>
            <w:vAlign w:val="bottom"/>
            <w:hideMark/>
          </w:tcPr>
          <w:p w14:paraId="6A22524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E5053E" w14:textId="77777777" w:rsidTr="00C41419">
        <w:trPr>
          <w:trHeight w:val="285"/>
        </w:trPr>
        <w:tc>
          <w:tcPr>
            <w:tcW w:w="2820" w:type="dxa"/>
            <w:shd w:val="clear" w:color="auto" w:fill="auto"/>
            <w:noWrap/>
            <w:vAlign w:val="bottom"/>
            <w:hideMark/>
          </w:tcPr>
          <w:p w14:paraId="348D4BC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IMSI</w:t>
            </w:r>
          </w:p>
        </w:tc>
        <w:tc>
          <w:tcPr>
            <w:tcW w:w="3620" w:type="dxa"/>
            <w:shd w:val="clear" w:color="auto" w:fill="auto"/>
            <w:noWrap/>
            <w:vAlign w:val="bottom"/>
            <w:hideMark/>
          </w:tcPr>
          <w:p w14:paraId="2BA1817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Imsi</w:t>
            </w:r>
          </w:p>
        </w:tc>
        <w:tc>
          <w:tcPr>
            <w:tcW w:w="1840" w:type="dxa"/>
            <w:shd w:val="clear" w:color="auto" w:fill="auto"/>
            <w:noWrap/>
            <w:vAlign w:val="bottom"/>
            <w:hideMark/>
          </w:tcPr>
          <w:p w14:paraId="6DEF859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625A49C" w14:textId="77777777" w:rsidTr="00C41419">
        <w:trPr>
          <w:trHeight w:val="285"/>
        </w:trPr>
        <w:tc>
          <w:tcPr>
            <w:tcW w:w="2820" w:type="dxa"/>
            <w:shd w:val="clear" w:color="auto" w:fill="auto"/>
            <w:noWrap/>
            <w:vAlign w:val="bottom"/>
            <w:hideMark/>
          </w:tcPr>
          <w:p w14:paraId="2506DA1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IMS Signalling Context</w:t>
            </w:r>
          </w:p>
        </w:tc>
        <w:tc>
          <w:tcPr>
            <w:tcW w:w="3620" w:type="dxa"/>
            <w:shd w:val="clear" w:color="auto" w:fill="auto"/>
            <w:noWrap/>
            <w:vAlign w:val="bottom"/>
            <w:hideMark/>
          </w:tcPr>
          <w:p w14:paraId="12E9718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imsSignallingContext</w:t>
            </w:r>
          </w:p>
        </w:tc>
        <w:tc>
          <w:tcPr>
            <w:tcW w:w="1840" w:type="dxa"/>
            <w:shd w:val="clear" w:color="auto" w:fill="auto"/>
            <w:noWrap/>
            <w:vAlign w:val="bottom"/>
            <w:hideMark/>
          </w:tcPr>
          <w:p w14:paraId="20B54BB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2702106" w14:textId="77777777" w:rsidTr="00C41419">
        <w:trPr>
          <w:trHeight w:val="285"/>
        </w:trPr>
        <w:tc>
          <w:tcPr>
            <w:tcW w:w="2820" w:type="dxa"/>
            <w:shd w:val="clear" w:color="auto" w:fill="auto"/>
            <w:noWrap/>
            <w:vAlign w:val="bottom"/>
            <w:hideMark/>
          </w:tcPr>
          <w:p w14:paraId="4D28D04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31CC462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w:t>
            </w:r>
          </w:p>
        </w:tc>
        <w:tc>
          <w:tcPr>
            <w:tcW w:w="1840" w:type="dxa"/>
            <w:shd w:val="clear" w:color="auto" w:fill="auto"/>
            <w:noWrap/>
            <w:vAlign w:val="bottom"/>
            <w:hideMark/>
          </w:tcPr>
          <w:p w14:paraId="04AC561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BFBD850" w14:textId="77777777" w:rsidTr="00C41419">
        <w:trPr>
          <w:trHeight w:val="285"/>
        </w:trPr>
        <w:tc>
          <w:tcPr>
            <w:tcW w:w="2820" w:type="dxa"/>
            <w:shd w:val="clear" w:color="auto" w:fill="auto"/>
            <w:noWrap/>
            <w:vAlign w:val="bottom"/>
            <w:hideMark/>
          </w:tcPr>
          <w:p w14:paraId="02AFCD8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2D6B9E0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internetServiceProviderId</w:t>
            </w:r>
          </w:p>
        </w:tc>
        <w:tc>
          <w:tcPr>
            <w:tcW w:w="1840" w:type="dxa"/>
            <w:shd w:val="clear" w:color="auto" w:fill="auto"/>
            <w:noWrap/>
            <w:vAlign w:val="bottom"/>
            <w:hideMark/>
          </w:tcPr>
          <w:p w14:paraId="149AA6C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18A1B2F" w14:textId="77777777" w:rsidTr="00C41419">
        <w:trPr>
          <w:trHeight w:val="285"/>
        </w:trPr>
        <w:tc>
          <w:tcPr>
            <w:tcW w:w="2820" w:type="dxa"/>
            <w:shd w:val="clear" w:color="auto" w:fill="auto"/>
            <w:noWrap/>
            <w:vAlign w:val="bottom"/>
            <w:hideMark/>
          </w:tcPr>
          <w:p w14:paraId="57A6304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1D961A7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internetServiceProviderIdList</w:t>
            </w:r>
          </w:p>
        </w:tc>
        <w:tc>
          <w:tcPr>
            <w:tcW w:w="1840" w:type="dxa"/>
            <w:shd w:val="clear" w:color="auto" w:fill="auto"/>
            <w:noWrap/>
            <w:vAlign w:val="bottom"/>
            <w:hideMark/>
          </w:tcPr>
          <w:p w14:paraId="2282DDF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36589AD" w14:textId="77777777" w:rsidTr="00C41419">
        <w:trPr>
          <w:trHeight w:val="285"/>
        </w:trPr>
        <w:tc>
          <w:tcPr>
            <w:tcW w:w="2820" w:type="dxa"/>
            <w:shd w:val="clear" w:color="auto" w:fill="auto"/>
            <w:noWrap/>
            <w:vAlign w:val="bottom"/>
            <w:hideMark/>
          </w:tcPr>
          <w:p w14:paraId="7A41945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40E5C02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internetServiceProviderIdType</w:t>
            </w:r>
          </w:p>
        </w:tc>
        <w:tc>
          <w:tcPr>
            <w:tcW w:w="1840" w:type="dxa"/>
            <w:shd w:val="clear" w:color="auto" w:fill="auto"/>
            <w:noWrap/>
            <w:vAlign w:val="bottom"/>
            <w:hideMark/>
          </w:tcPr>
          <w:p w14:paraId="49086DB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E7807F4" w14:textId="77777777" w:rsidTr="00C41419">
        <w:trPr>
          <w:trHeight w:val="285"/>
        </w:trPr>
        <w:tc>
          <w:tcPr>
            <w:tcW w:w="2820" w:type="dxa"/>
            <w:shd w:val="clear" w:color="auto" w:fill="auto"/>
            <w:noWrap/>
            <w:vAlign w:val="bottom"/>
            <w:hideMark/>
          </w:tcPr>
          <w:p w14:paraId="495F924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Identifier</w:t>
            </w:r>
          </w:p>
        </w:tc>
        <w:tc>
          <w:tcPr>
            <w:tcW w:w="3620" w:type="dxa"/>
            <w:shd w:val="clear" w:color="auto" w:fill="auto"/>
            <w:noWrap/>
            <w:vAlign w:val="bottom"/>
            <w:hideMark/>
          </w:tcPr>
          <w:p w14:paraId="727BA53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ispIdentifier</w:t>
            </w:r>
          </w:p>
        </w:tc>
        <w:tc>
          <w:tcPr>
            <w:tcW w:w="1840" w:type="dxa"/>
            <w:shd w:val="clear" w:color="auto" w:fill="auto"/>
            <w:noWrap/>
            <w:vAlign w:val="bottom"/>
            <w:hideMark/>
          </w:tcPr>
          <w:p w14:paraId="0C7E907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E63B72" w14:textId="77777777" w:rsidTr="00C41419">
        <w:trPr>
          <w:trHeight w:val="285"/>
        </w:trPr>
        <w:tc>
          <w:tcPr>
            <w:tcW w:w="2820" w:type="dxa"/>
            <w:shd w:val="clear" w:color="auto" w:fill="auto"/>
            <w:noWrap/>
            <w:vAlign w:val="bottom"/>
            <w:hideMark/>
          </w:tcPr>
          <w:p w14:paraId="0DD611B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6872F09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iSPIdType</w:t>
            </w:r>
          </w:p>
        </w:tc>
        <w:tc>
          <w:tcPr>
            <w:tcW w:w="1840" w:type="dxa"/>
            <w:shd w:val="clear" w:color="auto" w:fill="auto"/>
            <w:noWrap/>
            <w:vAlign w:val="bottom"/>
            <w:hideMark/>
          </w:tcPr>
          <w:p w14:paraId="1C850A3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D3EDA7" w14:textId="77777777" w:rsidTr="00C41419">
        <w:trPr>
          <w:trHeight w:val="285"/>
        </w:trPr>
        <w:tc>
          <w:tcPr>
            <w:tcW w:w="2820" w:type="dxa"/>
            <w:shd w:val="clear" w:color="auto" w:fill="auto"/>
            <w:noWrap/>
            <w:vAlign w:val="bottom"/>
            <w:hideMark/>
          </w:tcPr>
          <w:p w14:paraId="39835F3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7FE9139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iSPList</w:t>
            </w:r>
          </w:p>
        </w:tc>
        <w:tc>
          <w:tcPr>
            <w:tcW w:w="1840" w:type="dxa"/>
            <w:shd w:val="clear" w:color="auto" w:fill="auto"/>
            <w:noWrap/>
            <w:vAlign w:val="bottom"/>
            <w:hideMark/>
          </w:tcPr>
          <w:p w14:paraId="2BA1EB7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EE74242" w14:textId="77777777" w:rsidTr="00C41419">
        <w:trPr>
          <w:trHeight w:val="285"/>
        </w:trPr>
        <w:tc>
          <w:tcPr>
            <w:tcW w:w="2820" w:type="dxa"/>
            <w:shd w:val="clear" w:color="auto" w:fill="auto"/>
            <w:noWrap/>
            <w:vAlign w:val="bottom"/>
            <w:hideMark/>
          </w:tcPr>
          <w:p w14:paraId="4651184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Latest Call Timestamp</w:t>
            </w:r>
          </w:p>
        </w:tc>
        <w:tc>
          <w:tcPr>
            <w:tcW w:w="3620" w:type="dxa"/>
            <w:shd w:val="clear" w:color="auto" w:fill="auto"/>
            <w:noWrap/>
            <w:vAlign w:val="bottom"/>
            <w:hideMark/>
          </w:tcPr>
          <w:p w14:paraId="301E2CE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latestCallTimeStamp</w:t>
            </w:r>
          </w:p>
        </w:tc>
        <w:tc>
          <w:tcPr>
            <w:tcW w:w="1840" w:type="dxa"/>
            <w:shd w:val="clear" w:color="auto" w:fill="auto"/>
            <w:noWrap/>
            <w:vAlign w:val="bottom"/>
            <w:hideMark/>
          </w:tcPr>
          <w:p w14:paraId="10AD2EC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6E7E2C7" w14:textId="77777777" w:rsidTr="00C41419">
        <w:trPr>
          <w:trHeight w:val="285"/>
        </w:trPr>
        <w:tc>
          <w:tcPr>
            <w:tcW w:w="2820" w:type="dxa"/>
            <w:shd w:val="clear" w:color="auto" w:fill="auto"/>
            <w:noWrap/>
            <w:vAlign w:val="bottom"/>
            <w:hideMark/>
          </w:tcPr>
          <w:p w14:paraId="68E5B4E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 Qos Delivered</w:t>
            </w:r>
          </w:p>
        </w:tc>
        <w:tc>
          <w:tcPr>
            <w:tcW w:w="3620" w:type="dxa"/>
            <w:shd w:val="clear" w:color="auto" w:fill="auto"/>
            <w:noWrap/>
            <w:vAlign w:val="bottom"/>
            <w:hideMark/>
          </w:tcPr>
          <w:p w14:paraId="4F5983A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lCSQosDelivered</w:t>
            </w:r>
          </w:p>
        </w:tc>
        <w:tc>
          <w:tcPr>
            <w:tcW w:w="1840" w:type="dxa"/>
            <w:shd w:val="clear" w:color="auto" w:fill="auto"/>
            <w:noWrap/>
            <w:vAlign w:val="bottom"/>
            <w:hideMark/>
          </w:tcPr>
          <w:p w14:paraId="381C0B3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9E688D" w14:textId="77777777" w:rsidTr="00C41419">
        <w:trPr>
          <w:trHeight w:val="285"/>
        </w:trPr>
        <w:tc>
          <w:tcPr>
            <w:tcW w:w="2820" w:type="dxa"/>
            <w:shd w:val="clear" w:color="auto" w:fill="auto"/>
            <w:noWrap/>
            <w:vAlign w:val="bottom"/>
            <w:hideMark/>
          </w:tcPr>
          <w:p w14:paraId="28F3A7F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 Qos Requested</w:t>
            </w:r>
          </w:p>
        </w:tc>
        <w:tc>
          <w:tcPr>
            <w:tcW w:w="3620" w:type="dxa"/>
            <w:shd w:val="clear" w:color="auto" w:fill="auto"/>
            <w:noWrap/>
            <w:vAlign w:val="bottom"/>
            <w:hideMark/>
          </w:tcPr>
          <w:p w14:paraId="267E6C2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lCSQosRequested</w:t>
            </w:r>
          </w:p>
        </w:tc>
        <w:tc>
          <w:tcPr>
            <w:tcW w:w="1840" w:type="dxa"/>
            <w:shd w:val="clear" w:color="auto" w:fill="auto"/>
            <w:noWrap/>
            <w:vAlign w:val="bottom"/>
            <w:hideMark/>
          </w:tcPr>
          <w:p w14:paraId="5B0785A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66B42F" w14:textId="77777777" w:rsidTr="00C41419">
        <w:trPr>
          <w:trHeight w:val="285"/>
        </w:trPr>
        <w:tc>
          <w:tcPr>
            <w:tcW w:w="2820" w:type="dxa"/>
            <w:shd w:val="clear" w:color="auto" w:fill="auto"/>
            <w:noWrap/>
            <w:vAlign w:val="bottom"/>
            <w:hideMark/>
          </w:tcPr>
          <w:p w14:paraId="3A1DB4C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Request Timestamp</w:t>
            </w:r>
          </w:p>
        </w:tc>
        <w:tc>
          <w:tcPr>
            <w:tcW w:w="3620" w:type="dxa"/>
            <w:shd w:val="clear" w:color="auto" w:fill="auto"/>
            <w:noWrap/>
            <w:vAlign w:val="bottom"/>
            <w:hideMark/>
          </w:tcPr>
          <w:p w14:paraId="20AC073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lCSRequestTimestamp</w:t>
            </w:r>
          </w:p>
        </w:tc>
        <w:tc>
          <w:tcPr>
            <w:tcW w:w="1840" w:type="dxa"/>
            <w:shd w:val="clear" w:color="auto" w:fill="auto"/>
            <w:noWrap/>
            <w:vAlign w:val="bottom"/>
            <w:hideMark/>
          </w:tcPr>
          <w:p w14:paraId="029C835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35215D7" w14:textId="77777777" w:rsidTr="00C41419">
        <w:trPr>
          <w:trHeight w:val="285"/>
        </w:trPr>
        <w:tc>
          <w:tcPr>
            <w:tcW w:w="2820" w:type="dxa"/>
            <w:shd w:val="clear" w:color="auto" w:fill="auto"/>
            <w:noWrap/>
            <w:vAlign w:val="bottom"/>
            <w:hideMark/>
          </w:tcPr>
          <w:p w14:paraId="041B4F4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26BD76B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lCSSPIdentification</w:t>
            </w:r>
          </w:p>
        </w:tc>
        <w:tc>
          <w:tcPr>
            <w:tcW w:w="1840" w:type="dxa"/>
            <w:shd w:val="clear" w:color="auto" w:fill="auto"/>
            <w:noWrap/>
            <w:vAlign w:val="bottom"/>
            <w:hideMark/>
          </w:tcPr>
          <w:p w14:paraId="4D7F2F9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0C4387D" w14:textId="77777777" w:rsidTr="00C41419">
        <w:trPr>
          <w:trHeight w:val="285"/>
        </w:trPr>
        <w:tc>
          <w:tcPr>
            <w:tcW w:w="2820" w:type="dxa"/>
            <w:shd w:val="clear" w:color="auto" w:fill="auto"/>
            <w:noWrap/>
            <w:vAlign w:val="bottom"/>
            <w:hideMark/>
          </w:tcPr>
          <w:p w14:paraId="1F1CAC5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2A0CCAF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lCSSPIdentificationList</w:t>
            </w:r>
          </w:p>
        </w:tc>
        <w:tc>
          <w:tcPr>
            <w:tcW w:w="1840" w:type="dxa"/>
            <w:shd w:val="clear" w:color="auto" w:fill="auto"/>
            <w:noWrap/>
            <w:vAlign w:val="bottom"/>
            <w:hideMark/>
          </w:tcPr>
          <w:p w14:paraId="47D3508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20181A" w14:textId="77777777" w:rsidTr="00C41419">
        <w:trPr>
          <w:trHeight w:val="285"/>
        </w:trPr>
        <w:tc>
          <w:tcPr>
            <w:tcW w:w="2820" w:type="dxa"/>
            <w:shd w:val="clear" w:color="auto" w:fill="auto"/>
            <w:noWrap/>
            <w:vAlign w:val="bottom"/>
            <w:hideMark/>
          </w:tcPr>
          <w:p w14:paraId="52B7BBC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Information</w:t>
            </w:r>
          </w:p>
        </w:tc>
        <w:tc>
          <w:tcPr>
            <w:tcW w:w="3620" w:type="dxa"/>
            <w:shd w:val="clear" w:color="auto" w:fill="auto"/>
            <w:noWrap/>
            <w:vAlign w:val="bottom"/>
            <w:hideMark/>
          </w:tcPr>
          <w:p w14:paraId="6DAC574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lCSSPInformation</w:t>
            </w:r>
          </w:p>
        </w:tc>
        <w:tc>
          <w:tcPr>
            <w:tcW w:w="1840" w:type="dxa"/>
            <w:shd w:val="clear" w:color="auto" w:fill="auto"/>
            <w:noWrap/>
            <w:vAlign w:val="bottom"/>
            <w:hideMark/>
          </w:tcPr>
          <w:p w14:paraId="079D144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77469C7" w14:textId="77777777" w:rsidTr="00C41419">
        <w:trPr>
          <w:trHeight w:val="285"/>
        </w:trPr>
        <w:tc>
          <w:tcPr>
            <w:tcW w:w="2820" w:type="dxa"/>
            <w:shd w:val="clear" w:color="auto" w:fill="auto"/>
            <w:noWrap/>
            <w:vAlign w:val="bottom"/>
            <w:hideMark/>
          </w:tcPr>
          <w:p w14:paraId="5A49604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Transaction Status</w:t>
            </w:r>
          </w:p>
        </w:tc>
        <w:tc>
          <w:tcPr>
            <w:tcW w:w="3620" w:type="dxa"/>
            <w:shd w:val="clear" w:color="auto" w:fill="auto"/>
            <w:noWrap/>
            <w:vAlign w:val="bottom"/>
            <w:hideMark/>
          </w:tcPr>
          <w:p w14:paraId="4BFF84E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lCSTransactionStatus</w:t>
            </w:r>
          </w:p>
        </w:tc>
        <w:tc>
          <w:tcPr>
            <w:tcW w:w="1840" w:type="dxa"/>
            <w:shd w:val="clear" w:color="auto" w:fill="auto"/>
            <w:noWrap/>
            <w:vAlign w:val="bottom"/>
            <w:hideMark/>
          </w:tcPr>
          <w:p w14:paraId="249A1DC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F7A1E00" w14:textId="77777777" w:rsidTr="00C41419">
        <w:trPr>
          <w:trHeight w:val="285"/>
        </w:trPr>
        <w:tc>
          <w:tcPr>
            <w:tcW w:w="2820" w:type="dxa"/>
            <w:shd w:val="clear" w:color="auto" w:fill="auto"/>
            <w:noWrap/>
            <w:vAlign w:val="bottom"/>
            <w:hideMark/>
          </w:tcPr>
          <w:p w14:paraId="580ACA0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Local Currency</w:t>
            </w:r>
          </w:p>
        </w:tc>
        <w:tc>
          <w:tcPr>
            <w:tcW w:w="3620" w:type="dxa"/>
            <w:shd w:val="clear" w:color="auto" w:fill="auto"/>
            <w:noWrap/>
            <w:vAlign w:val="bottom"/>
            <w:hideMark/>
          </w:tcPr>
          <w:p w14:paraId="30F4C35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localCurrency</w:t>
            </w:r>
          </w:p>
        </w:tc>
        <w:tc>
          <w:tcPr>
            <w:tcW w:w="1840" w:type="dxa"/>
            <w:shd w:val="clear" w:color="auto" w:fill="auto"/>
            <w:noWrap/>
            <w:vAlign w:val="bottom"/>
            <w:hideMark/>
          </w:tcPr>
          <w:p w14:paraId="38F58EF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18BA781" w14:textId="77777777" w:rsidTr="00C41419">
        <w:trPr>
          <w:trHeight w:val="285"/>
        </w:trPr>
        <w:tc>
          <w:tcPr>
            <w:tcW w:w="2820" w:type="dxa"/>
            <w:shd w:val="clear" w:color="auto" w:fill="auto"/>
            <w:noWrap/>
            <w:vAlign w:val="bottom"/>
            <w:hideMark/>
          </w:tcPr>
          <w:p w14:paraId="4ADDCD6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Location Area Code</w:t>
            </w:r>
          </w:p>
        </w:tc>
        <w:tc>
          <w:tcPr>
            <w:tcW w:w="3620" w:type="dxa"/>
            <w:shd w:val="clear" w:color="auto" w:fill="auto"/>
            <w:noWrap/>
            <w:vAlign w:val="bottom"/>
            <w:hideMark/>
          </w:tcPr>
          <w:p w14:paraId="3A1DB55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locationArea</w:t>
            </w:r>
          </w:p>
        </w:tc>
        <w:tc>
          <w:tcPr>
            <w:tcW w:w="1840" w:type="dxa"/>
            <w:shd w:val="clear" w:color="auto" w:fill="auto"/>
            <w:noWrap/>
            <w:vAlign w:val="bottom"/>
            <w:hideMark/>
          </w:tcPr>
          <w:p w14:paraId="20C3C5E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E98620" w14:textId="77777777" w:rsidTr="00C41419">
        <w:trPr>
          <w:trHeight w:val="285"/>
        </w:trPr>
        <w:tc>
          <w:tcPr>
            <w:tcW w:w="2820" w:type="dxa"/>
            <w:shd w:val="clear" w:color="auto" w:fill="auto"/>
            <w:noWrap/>
            <w:vAlign w:val="bottom"/>
            <w:hideMark/>
          </w:tcPr>
          <w:p w14:paraId="35A5B40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Identifier</w:t>
            </w:r>
          </w:p>
        </w:tc>
        <w:tc>
          <w:tcPr>
            <w:tcW w:w="3620" w:type="dxa"/>
            <w:shd w:val="clear" w:color="auto" w:fill="auto"/>
            <w:noWrap/>
            <w:vAlign w:val="bottom"/>
            <w:hideMark/>
          </w:tcPr>
          <w:p w14:paraId="30F7C11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locationIdentifier</w:t>
            </w:r>
          </w:p>
        </w:tc>
        <w:tc>
          <w:tcPr>
            <w:tcW w:w="1840" w:type="dxa"/>
            <w:shd w:val="clear" w:color="auto" w:fill="auto"/>
            <w:noWrap/>
            <w:vAlign w:val="bottom"/>
            <w:hideMark/>
          </w:tcPr>
          <w:p w14:paraId="2BB8503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0ECD0DA" w14:textId="77777777" w:rsidTr="00C41419">
        <w:trPr>
          <w:trHeight w:val="285"/>
        </w:trPr>
        <w:tc>
          <w:tcPr>
            <w:tcW w:w="2820" w:type="dxa"/>
            <w:shd w:val="clear" w:color="auto" w:fill="auto"/>
            <w:noWrap/>
            <w:vAlign w:val="bottom"/>
            <w:hideMark/>
          </w:tcPr>
          <w:p w14:paraId="11CB4C0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 Type</w:t>
            </w:r>
          </w:p>
        </w:tc>
        <w:tc>
          <w:tcPr>
            <w:tcW w:w="3620" w:type="dxa"/>
            <w:shd w:val="clear" w:color="auto" w:fill="auto"/>
            <w:noWrap/>
            <w:vAlign w:val="bottom"/>
            <w:hideMark/>
          </w:tcPr>
          <w:p w14:paraId="3F313AB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locationIdType</w:t>
            </w:r>
          </w:p>
        </w:tc>
        <w:tc>
          <w:tcPr>
            <w:tcW w:w="1840" w:type="dxa"/>
            <w:shd w:val="clear" w:color="auto" w:fill="auto"/>
            <w:noWrap/>
            <w:vAlign w:val="bottom"/>
            <w:hideMark/>
          </w:tcPr>
          <w:p w14:paraId="5EA5FD2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CFDFC8" w14:textId="77777777" w:rsidTr="00C41419">
        <w:trPr>
          <w:trHeight w:val="285"/>
        </w:trPr>
        <w:tc>
          <w:tcPr>
            <w:tcW w:w="2820" w:type="dxa"/>
            <w:shd w:val="clear" w:color="auto" w:fill="auto"/>
            <w:noWrap/>
            <w:vAlign w:val="bottom"/>
            <w:hideMark/>
          </w:tcPr>
          <w:p w14:paraId="38150A5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Information</w:t>
            </w:r>
          </w:p>
        </w:tc>
        <w:tc>
          <w:tcPr>
            <w:tcW w:w="3620" w:type="dxa"/>
            <w:shd w:val="clear" w:color="auto" w:fill="auto"/>
            <w:noWrap/>
            <w:vAlign w:val="bottom"/>
            <w:hideMark/>
          </w:tcPr>
          <w:p w14:paraId="1A39BE7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locationInformation</w:t>
            </w:r>
          </w:p>
        </w:tc>
        <w:tc>
          <w:tcPr>
            <w:tcW w:w="1840" w:type="dxa"/>
            <w:shd w:val="clear" w:color="auto" w:fill="auto"/>
            <w:noWrap/>
            <w:vAlign w:val="bottom"/>
            <w:hideMark/>
          </w:tcPr>
          <w:p w14:paraId="344B8F9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CE71623" w14:textId="77777777" w:rsidTr="00C41419">
        <w:trPr>
          <w:trHeight w:val="285"/>
        </w:trPr>
        <w:tc>
          <w:tcPr>
            <w:tcW w:w="2820" w:type="dxa"/>
            <w:shd w:val="clear" w:color="auto" w:fill="auto"/>
            <w:noWrap/>
            <w:vAlign w:val="bottom"/>
            <w:hideMark/>
          </w:tcPr>
          <w:p w14:paraId="2EC8CC4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w:t>
            </w:r>
          </w:p>
        </w:tc>
        <w:tc>
          <w:tcPr>
            <w:tcW w:w="3620" w:type="dxa"/>
            <w:shd w:val="clear" w:color="auto" w:fill="auto"/>
            <w:noWrap/>
            <w:vAlign w:val="bottom"/>
            <w:hideMark/>
          </w:tcPr>
          <w:p w14:paraId="6851AAB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locationService</w:t>
            </w:r>
          </w:p>
        </w:tc>
        <w:tc>
          <w:tcPr>
            <w:tcW w:w="1840" w:type="dxa"/>
            <w:shd w:val="clear" w:color="auto" w:fill="auto"/>
            <w:noWrap/>
            <w:vAlign w:val="bottom"/>
            <w:hideMark/>
          </w:tcPr>
          <w:p w14:paraId="200F100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43CC49" w14:textId="77777777" w:rsidTr="00C41419">
        <w:trPr>
          <w:trHeight w:val="285"/>
        </w:trPr>
        <w:tc>
          <w:tcPr>
            <w:tcW w:w="2820" w:type="dxa"/>
            <w:shd w:val="clear" w:color="auto" w:fill="auto"/>
            <w:noWrap/>
            <w:vAlign w:val="bottom"/>
            <w:hideMark/>
          </w:tcPr>
          <w:p w14:paraId="484939F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 Usage</w:t>
            </w:r>
          </w:p>
        </w:tc>
        <w:tc>
          <w:tcPr>
            <w:tcW w:w="3620" w:type="dxa"/>
            <w:shd w:val="clear" w:color="auto" w:fill="auto"/>
            <w:noWrap/>
            <w:vAlign w:val="bottom"/>
            <w:hideMark/>
          </w:tcPr>
          <w:p w14:paraId="3C42BA1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locationServiceUsage</w:t>
            </w:r>
          </w:p>
        </w:tc>
        <w:tc>
          <w:tcPr>
            <w:tcW w:w="1840" w:type="dxa"/>
            <w:shd w:val="clear" w:color="auto" w:fill="auto"/>
            <w:noWrap/>
            <w:vAlign w:val="bottom"/>
            <w:hideMark/>
          </w:tcPr>
          <w:p w14:paraId="66E9BEA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DB59B0" w14:textId="77777777" w:rsidTr="00C41419">
        <w:trPr>
          <w:trHeight w:val="285"/>
        </w:trPr>
        <w:tc>
          <w:tcPr>
            <w:tcW w:w="2820" w:type="dxa"/>
            <w:shd w:val="clear" w:color="auto" w:fill="auto"/>
            <w:noWrap/>
            <w:vAlign w:val="bottom"/>
            <w:hideMark/>
          </w:tcPr>
          <w:p w14:paraId="3400C82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Maximum Bit Rate</w:t>
            </w:r>
          </w:p>
        </w:tc>
        <w:tc>
          <w:tcPr>
            <w:tcW w:w="3620" w:type="dxa"/>
            <w:shd w:val="clear" w:color="auto" w:fill="auto"/>
            <w:noWrap/>
            <w:vAlign w:val="bottom"/>
            <w:hideMark/>
          </w:tcPr>
          <w:p w14:paraId="1D0BBD3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maximumBitRate</w:t>
            </w:r>
          </w:p>
        </w:tc>
        <w:tc>
          <w:tcPr>
            <w:tcW w:w="1840" w:type="dxa"/>
            <w:shd w:val="clear" w:color="auto" w:fill="auto"/>
            <w:noWrap/>
            <w:vAlign w:val="bottom"/>
            <w:hideMark/>
          </w:tcPr>
          <w:p w14:paraId="6666A52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6C3EF2" w14:textId="77777777" w:rsidTr="00C41419">
        <w:trPr>
          <w:trHeight w:val="285"/>
        </w:trPr>
        <w:tc>
          <w:tcPr>
            <w:tcW w:w="2820" w:type="dxa"/>
            <w:shd w:val="clear" w:color="auto" w:fill="auto"/>
            <w:noWrap/>
            <w:vAlign w:val="bottom"/>
            <w:hideMark/>
          </w:tcPr>
          <w:p w14:paraId="1C0C5A1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MDN</w:t>
            </w:r>
          </w:p>
        </w:tc>
        <w:tc>
          <w:tcPr>
            <w:tcW w:w="3620" w:type="dxa"/>
            <w:shd w:val="clear" w:color="auto" w:fill="auto"/>
            <w:noWrap/>
            <w:vAlign w:val="bottom"/>
            <w:hideMark/>
          </w:tcPr>
          <w:p w14:paraId="20E974E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Mdn</w:t>
            </w:r>
          </w:p>
        </w:tc>
        <w:tc>
          <w:tcPr>
            <w:tcW w:w="1840" w:type="dxa"/>
            <w:shd w:val="clear" w:color="auto" w:fill="auto"/>
            <w:noWrap/>
            <w:vAlign w:val="bottom"/>
            <w:hideMark/>
          </w:tcPr>
          <w:p w14:paraId="3735C8F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Número A</w:t>
            </w:r>
          </w:p>
        </w:tc>
      </w:tr>
      <w:tr w:rsidR="00F70E3C" w:rsidRPr="00153C1C" w14:paraId="297B6FCA" w14:textId="77777777" w:rsidTr="00C41419">
        <w:trPr>
          <w:trHeight w:val="285"/>
        </w:trPr>
        <w:tc>
          <w:tcPr>
            <w:tcW w:w="2820" w:type="dxa"/>
            <w:shd w:val="clear" w:color="auto" w:fill="auto"/>
            <w:noWrap/>
            <w:vAlign w:val="bottom"/>
            <w:hideMark/>
          </w:tcPr>
          <w:p w14:paraId="44B783C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w:t>
            </w:r>
          </w:p>
        </w:tc>
        <w:tc>
          <w:tcPr>
            <w:tcW w:w="3620" w:type="dxa"/>
            <w:shd w:val="clear" w:color="auto" w:fill="auto"/>
            <w:noWrap/>
            <w:vAlign w:val="bottom"/>
            <w:hideMark/>
          </w:tcPr>
          <w:p w14:paraId="4F468C0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w:t>
            </w:r>
          </w:p>
        </w:tc>
        <w:tc>
          <w:tcPr>
            <w:tcW w:w="1840" w:type="dxa"/>
            <w:shd w:val="clear" w:color="auto" w:fill="auto"/>
            <w:noWrap/>
            <w:vAlign w:val="bottom"/>
            <w:hideMark/>
          </w:tcPr>
          <w:p w14:paraId="6075FD1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E69CF2" w14:textId="77777777" w:rsidTr="00C41419">
        <w:trPr>
          <w:trHeight w:val="285"/>
        </w:trPr>
        <w:tc>
          <w:tcPr>
            <w:tcW w:w="2820" w:type="dxa"/>
            <w:shd w:val="clear" w:color="auto" w:fill="auto"/>
            <w:noWrap/>
            <w:vAlign w:val="bottom"/>
            <w:hideMark/>
          </w:tcPr>
          <w:p w14:paraId="7F7C6BB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Code</w:t>
            </w:r>
          </w:p>
        </w:tc>
        <w:tc>
          <w:tcPr>
            <w:tcW w:w="3620" w:type="dxa"/>
            <w:shd w:val="clear" w:color="auto" w:fill="auto"/>
            <w:noWrap/>
            <w:vAlign w:val="bottom"/>
            <w:hideMark/>
          </w:tcPr>
          <w:p w14:paraId="633CB1A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messageDescriptionCode</w:t>
            </w:r>
          </w:p>
        </w:tc>
        <w:tc>
          <w:tcPr>
            <w:tcW w:w="1840" w:type="dxa"/>
            <w:shd w:val="clear" w:color="auto" w:fill="auto"/>
            <w:noWrap/>
            <w:vAlign w:val="bottom"/>
            <w:hideMark/>
          </w:tcPr>
          <w:p w14:paraId="2A77543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F7A1AE" w14:textId="77777777" w:rsidTr="00C41419">
        <w:trPr>
          <w:trHeight w:val="285"/>
        </w:trPr>
        <w:tc>
          <w:tcPr>
            <w:tcW w:w="2820" w:type="dxa"/>
            <w:shd w:val="clear" w:color="auto" w:fill="auto"/>
            <w:noWrap/>
            <w:vAlign w:val="bottom"/>
            <w:hideMark/>
          </w:tcPr>
          <w:p w14:paraId="301FB70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4BBD231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messageDescriptionDefinition</w:t>
            </w:r>
          </w:p>
        </w:tc>
        <w:tc>
          <w:tcPr>
            <w:tcW w:w="1840" w:type="dxa"/>
            <w:shd w:val="clear" w:color="auto" w:fill="auto"/>
            <w:noWrap/>
            <w:vAlign w:val="bottom"/>
            <w:hideMark/>
          </w:tcPr>
          <w:p w14:paraId="31F909B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FF6A77" w14:textId="77777777" w:rsidTr="00C41419">
        <w:trPr>
          <w:trHeight w:val="285"/>
        </w:trPr>
        <w:tc>
          <w:tcPr>
            <w:tcW w:w="2820" w:type="dxa"/>
            <w:shd w:val="clear" w:color="auto" w:fill="auto"/>
            <w:noWrap/>
            <w:vAlign w:val="bottom"/>
            <w:hideMark/>
          </w:tcPr>
          <w:p w14:paraId="6C025A0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3144221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messageDescriptionInfo</w:t>
            </w:r>
          </w:p>
        </w:tc>
        <w:tc>
          <w:tcPr>
            <w:tcW w:w="1840" w:type="dxa"/>
            <w:shd w:val="clear" w:color="auto" w:fill="auto"/>
            <w:noWrap/>
            <w:vAlign w:val="bottom"/>
            <w:hideMark/>
          </w:tcPr>
          <w:p w14:paraId="1DDBE57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425601" w14:textId="77777777" w:rsidTr="00C41419">
        <w:trPr>
          <w:trHeight w:val="285"/>
        </w:trPr>
        <w:tc>
          <w:tcPr>
            <w:tcW w:w="2820" w:type="dxa"/>
            <w:shd w:val="clear" w:color="auto" w:fill="auto"/>
            <w:noWrap/>
            <w:vAlign w:val="bottom"/>
            <w:hideMark/>
          </w:tcPr>
          <w:p w14:paraId="3CA4155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7DD3C10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messageDescriptionInformation</w:t>
            </w:r>
          </w:p>
        </w:tc>
        <w:tc>
          <w:tcPr>
            <w:tcW w:w="1840" w:type="dxa"/>
            <w:shd w:val="clear" w:color="auto" w:fill="auto"/>
            <w:noWrap/>
            <w:vAlign w:val="bottom"/>
            <w:hideMark/>
          </w:tcPr>
          <w:p w14:paraId="3FA2527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888B92" w14:textId="77777777" w:rsidTr="00C41419">
        <w:trPr>
          <w:trHeight w:val="285"/>
        </w:trPr>
        <w:tc>
          <w:tcPr>
            <w:tcW w:w="2820" w:type="dxa"/>
            <w:shd w:val="clear" w:color="auto" w:fill="auto"/>
            <w:noWrap/>
            <w:vAlign w:val="bottom"/>
            <w:hideMark/>
          </w:tcPr>
          <w:p w14:paraId="78EA35B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Status</w:t>
            </w:r>
          </w:p>
        </w:tc>
        <w:tc>
          <w:tcPr>
            <w:tcW w:w="3620" w:type="dxa"/>
            <w:shd w:val="clear" w:color="auto" w:fill="auto"/>
            <w:noWrap/>
            <w:vAlign w:val="bottom"/>
            <w:hideMark/>
          </w:tcPr>
          <w:p w14:paraId="4C1C512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messageStatus</w:t>
            </w:r>
          </w:p>
        </w:tc>
        <w:tc>
          <w:tcPr>
            <w:tcW w:w="1840" w:type="dxa"/>
            <w:shd w:val="clear" w:color="auto" w:fill="auto"/>
            <w:noWrap/>
            <w:vAlign w:val="bottom"/>
            <w:hideMark/>
          </w:tcPr>
          <w:p w14:paraId="75630A2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11AAC29" w14:textId="77777777" w:rsidTr="00C41419">
        <w:trPr>
          <w:trHeight w:val="285"/>
        </w:trPr>
        <w:tc>
          <w:tcPr>
            <w:tcW w:w="2820" w:type="dxa"/>
            <w:shd w:val="clear" w:color="auto" w:fill="auto"/>
            <w:noWrap/>
            <w:vAlign w:val="bottom"/>
            <w:hideMark/>
          </w:tcPr>
          <w:p w14:paraId="585F5C5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Type</w:t>
            </w:r>
          </w:p>
        </w:tc>
        <w:tc>
          <w:tcPr>
            <w:tcW w:w="3620" w:type="dxa"/>
            <w:shd w:val="clear" w:color="auto" w:fill="auto"/>
            <w:noWrap/>
            <w:vAlign w:val="bottom"/>
            <w:hideMark/>
          </w:tcPr>
          <w:p w14:paraId="5D6682F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messageType</w:t>
            </w:r>
          </w:p>
        </w:tc>
        <w:tc>
          <w:tcPr>
            <w:tcW w:w="1840" w:type="dxa"/>
            <w:shd w:val="clear" w:color="auto" w:fill="auto"/>
            <w:noWrap/>
            <w:vAlign w:val="bottom"/>
            <w:hideMark/>
          </w:tcPr>
          <w:p w14:paraId="40BC411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5BD4A5" w14:textId="77777777" w:rsidTr="00C41419">
        <w:trPr>
          <w:trHeight w:val="285"/>
        </w:trPr>
        <w:tc>
          <w:tcPr>
            <w:tcW w:w="2820" w:type="dxa"/>
            <w:shd w:val="clear" w:color="auto" w:fill="auto"/>
            <w:noWrap/>
            <w:vAlign w:val="bottom"/>
            <w:hideMark/>
          </w:tcPr>
          <w:p w14:paraId="474B645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w:t>
            </w:r>
          </w:p>
        </w:tc>
        <w:tc>
          <w:tcPr>
            <w:tcW w:w="3620" w:type="dxa"/>
            <w:shd w:val="clear" w:color="auto" w:fill="auto"/>
            <w:noWrap/>
            <w:vAlign w:val="bottom"/>
            <w:hideMark/>
          </w:tcPr>
          <w:p w14:paraId="3254D6A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messagingEvent</w:t>
            </w:r>
          </w:p>
        </w:tc>
        <w:tc>
          <w:tcPr>
            <w:tcW w:w="1840" w:type="dxa"/>
            <w:shd w:val="clear" w:color="auto" w:fill="auto"/>
            <w:noWrap/>
            <w:vAlign w:val="bottom"/>
            <w:hideMark/>
          </w:tcPr>
          <w:p w14:paraId="7BBB092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FFE9B06" w14:textId="77777777" w:rsidTr="00C41419">
        <w:trPr>
          <w:trHeight w:val="285"/>
        </w:trPr>
        <w:tc>
          <w:tcPr>
            <w:tcW w:w="2820" w:type="dxa"/>
            <w:shd w:val="clear" w:color="auto" w:fill="auto"/>
            <w:noWrap/>
            <w:vAlign w:val="bottom"/>
            <w:hideMark/>
          </w:tcPr>
          <w:p w14:paraId="4AF99AE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 Service</w:t>
            </w:r>
          </w:p>
        </w:tc>
        <w:tc>
          <w:tcPr>
            <w:tcW w:w="3620" w:type="dxa"/>
            <w:shd w:val="clear" w:color="auto" w:fill="auto"/>
            <w:noWrap/>
            <w:vAlign w:val="bottom"/>
            <w:hideMark/>
          </w:tcPr>
          <w:p w14:paraId="64B95FE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messagingEventService</w:t>
            </w:r>
          </w:p>
        </w:tc>
        <w:tc>
          <w:tcPr>
            <w:tcW w:w="1840" w:type="dxa"/>
            <w:shd w:val="clear" w:color="auto" w:fill="auto"/>
            <w:noWrap/>
            <w:vAlign w:val="bottom"/>
            <w:hideMark/>
          </w:tcPr>
          <w:p w14:paraId="36A0C05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D2B795" w14:textId="77777777" w:rsidTr="00C41419">
        <w:trPr>
          <w:trHeight w:val="285"/>
        </w:trPr>
        <w:tc>
          <w:tcPr>
            <w:tcW w:w="2820" w:type="dxa"/>
            <w:shd w:val="clear" w:color="auto" w:fill="auto"/>
            <w:noWrap/>
            <w:vAlign w:val="bottom"/>
            <w:hideMark/>
          </w:tcPr>
          <w:p w14:paraId="758E067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MIN</w:t>
            </w:r>
          </w:p>
        </w:tc>
        <w:tc>
          <w:tcPr>
            <w:tcW w:w="3620" w:type="dxa"/>
            <w:shd w:val="clear" w:color="auto" w:fill="auto"/>
            <w:noWrap/>
            <w:vAlign w:val="bottom"/>
            <w:hideMark/>
          </w:tcPr>
          <w:p w14:paraId="649B533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Min</w:t>
            </w:r>
          </w:p>
        </w:tc>
        <w:tc>
          <w:tcPr>
            <w:tcW w:w="1840" w:type="dxa"/>
            <w:shd w:val="clear" w:color="auto" w:fill="auto"/>
            <w:noWrap/>
            <w:vAlign w:val="bottom"/>
            <w:hideMark/>
          </w:tcPr>
          <w:p w14:paraId="35D4E14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BEF295" w14:textId="77777777" w:rsidTr="00C41419">
        <w:trPr>
          <w:trHeight w:val="285"/>
        </w:trPr>
        <w:tc>
          <w:tcPr>
            <w:tcW w:w="2820" w:type="dxa"/>
            <w:shd w:val="clear" w:color="auto" w:fill="auto"/>
            <w:noWrap/>
            <w:vAlign w:val="bottom"/>
            <w:hideMark/>
          </w:tcPr>
          <w:p w14:paraId="28D9ACB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41C3BD4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minChargeableSubscriber</w:t>
            </w:r>
          </w:p>
        </w:tc>
        <w:tc>
          <w:tcPr>
            <w:tcW w:w="1840" w:type="dxa"/>
            <w:shd w:val="clear" w:color="auto" w:fill="auto"/>
            <w:noWrap/>
            <w:vAlign w:val="bottom"/>
            <w:hideMark/>
          </w:tcPr>
          <w:p w14:paraId="0D41FE2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BFF57FB" w14:textId="77777777" w:rsidTr="00C41419">
        <w:trPr>
          <w:trHeight w:val="285"/>
        </w:trPr>
        <w:tc>
          <w:tcPr>
            <w:tcW w:w="2820" w:type="dxa"/>
            <w:shd w:val="clear" w:color="auto" w:fill="auto"/>
            <w:noWrap/>
            <w:vAlign w:val="bottom"/>
            <w:hideMark/>
          </w:tcPr>
          <w:p w14:paraId="336D199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Originated Call</w:t>
            </w:r>
          </w:p>
        </w:tc>
        <w:tc>
          <w:tcPr>
            <w:tcW w:w="3620" w:type="dxa"/>
            <w:shd w:val="clear" w:color="auto" w:fill="auto"/>
            <w:noWrap/>
            <w:vAlign w:val="bottom"/>
            <w:hideMark/>
          </w:tcPr>
          <w:p w14:paraId="7B7C93E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mobileOriginatedCall</w:t>
            </w:r>
          </w:p>
        </w:tc>
        <w:tc>
          <w:tcPr>
            <w:tcW w:w="1840" w:type="dxa"/>
            <w:shd w:val="clear" w:color="auto" w:fill="auto"/>
            <w:noWrap/>
            <w:vAlign w:val="bottom"/>
            <w:hideMark/>
          </w:tcPr>
          <w:p w14:paraId="7543902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D8EB0A1" w14:textId="77777777" w:rsidTr="00C41419">
        <w:trPr>
          <w:trHeight w:val="285"/>
        </w:trPr>
        <w:tc>
          <w:tcPr>
            <w:tcW w:w="2820" w:type="dxa"/>
            <w:shd w:val="clear" w:color="auto" w:fill="auto"/>
            <w:noWrap/>
            <w:vAlign w:val="bottom"/>
            <w:hideMark/>
          </w:tcPr>
          <w:p w14:paraId="4DDF0A3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 Basic Call Information</w:t>
            </w:r>
          </w:p>
        </w:tc>
        <w:tc>
          <w:tcPr>
            <w:tcW w:w="3620" w:type="dxa"/>
            <w:shd w:val="clear" w:color="auto" w:fill="auto"/>
            <w:noWrap/>
            <w:vAlign w:val="bottom"/>
            <w:hideMark/>
          </w:tcPr>
          <w:p w14:paraId="00984F4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mobileOriginatedCall.basicCallInformation</w:t>
            </w:r>
          </w:p>
        </w:tc>
        <w:tc>
          <w:tcPr>
            <w:tcW w:w="1840" w:type="dxa"/>
            <w:shd w:val="clear" w:color="auto" w:fill="auto"/>
            <w:noWrap/>
            <w:vAlign w:val="bottom"/>
            <w:hideMark/>
          </w:tcPr>
          <w:p w14:paraId="6E271CF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89CEB02" w14:textId="77777777" w:rsidTr="00C41419">
        <w:trPr>
          <w:trHeight w:val="285"/>
        </w:trPr>
        <w:tc>
          <w:tcPr>
            <w:tcW w:w="2820" w:type="dxa"/>
            <w:shd w:val="clear" w:color="auto" w:fill="auto"/>
            <w:noWrap/>
            <w:vAlign w:val="bottom"/>
            <w:hideMark/>
          </w:tcPr>
          <w:p w14:paraId="161AFCC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w:t>
            </w:r>
          </w:p>
        </w:tc>
        <w:tc>
          <w:tcPr>
            <w:tcW w:w="3620" w:type="dxa"/>
            <w:shd w:val="clear" w:color="auto" w:fill="auto"/>
            <w:noWrap/>
            <w:vAlign w:val="bottom"/>
            <w:hideMark/>
          </w:tcPr>
          <w:p w14:paraId="245F8A7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mobileSession</w:t>
            </w:r>
          </w:p>
        </w:tc>
        <w:tc>
          <w:tcPr>
            <w:tcW w:w="1840" w:type="dxa"/>
            <w:shd w:val="clear" w:color="auto" w:fill="auto"/>
            <w:noWrap/>
            <w:vAlign w:val="bottom"/>
            <w:hideMark/>
          </w:tcPr>
          <w:p w14:paraId="004F2DC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769A88A" w14:textId="77777777" w:rsidTr="00C41419">
        <w:trPr>
          <w:trHeight w:val="285"/>
        </w:trPr>
        <w:tc>
          <w:tcPr>
            <w:tcW w:w="2820" w:type="dxa"/>
            <w:shd w:val="clear" w:color="auto" w:fill="auto"/>
            <w:noWrap/>
            <w:vAlign w:val="bottom"/>
            <w:hideMark/>
          </w:tcPr>
          <w:p w14:paraId="36F0AE4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 Service</w:t>
            </w:r>
          </w:p>
        </w:tc>
        <w:tc>
          <w:tcPr>
            <w:tcW w:w="3620" w:type="dxa"/>
            <w:shd w:val="clear" w:color="auto" w:fill="auto"/>
            <w:noWrap/>
            <w:vAlign w:val="bottom"/>
            <w:hideMark/>
          </w:tcPr>
          <w:p w14:paraId="4A59C58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mobileSessionService</w:t>
            </w:r>
          </w:p>
        </w:tc>
        <w:tc>
          <w:tcPr>
            <w:tcW w:w="1840" w:type="dxa"/>
            <w:shd w:val="clear" w:color="auto" w:fill="auto"/>
            <w:noWrap/>
            <w:vAlign w:val="bottom"/>
            <w:hideMark/>
          </w:tcPr>
          <w:p w14:paraId="70FAFA8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7F187B" w14:textId="77777777" w:rsidTr="00C41419">
        <w:trPr>
          <w:trHeight w:val="285"/>
        </w:trPr>
        <w:tc>
          <w:tcPr>
            <w:tcW w:w="2820" w:type="dxa"/>
            <w:shd w:val="clear" w:color="auto" w:fill="auto"/>
            <w:noWrap/>
            <w:vAlign w:val="bottom"/>
            <w:hideMark/>
          </w:tcPr>
          <w:p w14:paraId="5B73A97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Terminated Call</w:t>
            </w:r>
          </w:p>
        </w:tc>
        <w:tc>
          <w:tcPr>
            <w:tcW w:w="3620" w:type="dxa"/>
            <w:shd w:val="clear" w:color="auto" w:fill="auto"/>
            <w:noWrap/>
            <w:vAlign w:val="bottom"/>
            <w:hideMark/>
          </w:tcPr>
          <w:p w14:paraId="7F38692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mobileTerminatedCall</w:t>
            </w:r>
          </w:p>
        </w:tc>
        <w:tc>
          <w:tcPr>
            <w:tcW w:w="1840" w:type="dxa"/>
            <w:shd w:val="clear" w:color="auto" w:fill="auto"/>
            <w:noWrap/>
            <w:vAlign w:val="bottom"/>
            <w:hideMark/>
          </w:tcPr>
          <w:p w14:paraId="32270F3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CB550F" w14:textId="77777777" w:rsidTr="00C41419">
        <w:trPr>
          <w:trHeight w:val="285"/>
        </w:trPr>
        <w:tc>
          <w:tcPr>
            <w:tcW w:w="2820" w:type="dxa"/>
            <w:shd w:val="clear" w:color="auto" w:fill="auto"/>
            <w:noWrap/>
            <w:vAlign w:val="bottom"/>
            <w:hideMark/>
          </w:tcPr>
          <w:p w14:paraId="69DAF14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MT Basic Call Information</w:t>
            </w:r>
          </w:p>
        </w:tc>
        <w:tc>
          <w:tcPr>
            <w:tcW w:w="3620" w:type="dxa"/>
            <w:shd w:val="clear" w:color="auto" w:fill="auto"/>
            <w:noWrap/>
            <w:vAlign w:val="bottom"/>
            <w:hideMark/>
          </w:tcPr>
          <w:p w14:paraId="0F68609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mobileTerminatedCall.basicCallInformation</w:t>
            </w:r>
          </w:p>
        </w:tc>
        <w:tc>
          <w:tcPr>
            <w:tcW w:w="1840" w:type="dxa"/>
            <w:shd w:val="clear" w:color="auto" w:fill="auto"/>
            <w:noWrap/>
            <w:vAlign w:val="bottom"/>
            <w:hideMark/>
          </w:tcPr>
          <w:p w14:paraId="324EEC4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A27302" w14:textId="77777777" w:rsidTr="00C41419">
        <w:trPr>
          <w:trHeight w:val="285"/>
        </w:trPr>
        <w:tc>
          <w:tcPr>
            <w:tcW w:w="2820" w:type="dxa"/>
            <w:shd w:val="clear" w:color="auto" w:fill="auto"/>
            <w:noWrap/>
            <w:vAlign w:val="bottom"/>
            <w:hideMark/>
          </w:tcPr>
          <w:p w14:paraId="4B8ADE3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MSISDN</w:t>
            </w:r>
          </w:p>
        </w:tc>
        <w:tc>
          <w:tcPr>
            <w:tcW w:w="3620" w:type="dxa"/>
            <w:shd w:val="clear" w:color="auto" w:fill="auto"/>
            <w:noWrap/>
            <w:vAlign w:val="bottom"/>
            <w:hideMark/>
          </w:tcPr>
          <w:p w14:paraId="297ACB0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Msisdn</w:t>
            </w:r>
          </w:p>
        </w:tc>
        <w:tc>
          <w:tcPr>
            <w:tcW w:w="1840" w:type="dxa"/>
            <w:shd w:val="clear" w:color="auto" w:fill="auto"/>
            <w:noWrap/>
            <w:vAlign w:val="bottom"/>
            <w:hideMark/>
          </w:tcPr>
          <w:p w14:paraId="66CC95F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A9D3D4F" w14:textId="77777777" w:rsidTr="00C41419">
        <w:trPr>
          <w:trHeight w:val="285"/>
        </w:trPr>
        <w:tc>
          <w:tcPr>
            <w:tcW w:w="2820" w:type="dxa"/>
            <w:shd w:val="clear" w:color="auto" w:fill="auto"/>
            <w:noWrap/>
            <w:vAlign w:val="bottom"/>
            <w:hideMark/>
          </w:tcPr>
          <w:p w14:paraId="6022EFB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3754019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1840" w:type="dxa"/>
            <w:shd w:val="clear" w:color="auto" w:fill="auto"/>
            <w:noWrap/>
            <w:vAlign w:val="bottom"/>
            <w:hideMark/>
          </w:tcPr>
          <w:p w14:paraId="2CCE1F8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66DFF2" w14:textId="77777777" w:rsidTr="00C41419">
        <w:trPr>
          <w:trHeight w:val="285"/>
        </w:trPr>
        <w:tc>
          <w:tcPr>
            <w:tcW w:w="2820" w:type="dxa"/>
            <w:shd w:val="clear" w:color="auto" w:fill="auto"/>
            <w:noWrap/>
            <w:vAlign w:val="bottom"/>
            <w:hideMark/>
          </w:tcPr>
          <w:p w14:paraId="7D45FEC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Access Identifier</w:t>
            </w:r>
          </w:p>
        </w:tc>
        <w:tc>
          <w:tcPr>
            <w:tcW w:w="3620" w:type="dxa"/>
            <w:shd w:val="clear" w:color="auto" w:fill="auto"/>
            <w:noWrap/>
            <w:vAlign w:val="bottom"/>
            <w:hideMark/>
          </w:tcPr>
          <w:p w14:paraId="014BF48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networkAccessIdentifier</w:t>
            </w:r>
          </w:p>
        </w:tc>
        <w:tc>
          <w:tcPr>
            <w:tcW w:w="1840" w:type="dxa"/>
            <w:shd w:val="clear" w:color="auto" w:fill="auto"/>
            <w:noWrap/>
            <w:vAlign w:val="bottom"/>
            <w:hideMark/>
          </w:tcPr>
          <w:p w14:paraId="59F0CFF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83D8471" w14:textId="77777777" w:rsidTr="00C41419">
        <w:trPr>
          <w:trHeight w:val="285"/>
        </w:trPr>
        <w:tc>
          <w:tcPr>
            <w:tcW w:w="2820" w:type="dxa"/>
            <w:shd w:val="clear" w:color="auto" w:fill="auto"/>
            <w:noWrap/>
            <w:vAlign w:val="bottom"/>
            <w:hideMark/>
          </w:tcPr>
          <w:p w14:paraId="33AA021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Element</w:t>
            </w:r>
          </w:p>
        </w:tc>
        <w:tc>
          <w:tcPr>
            <w:tcW w:w="3620" w:type="dxa"/>
            <w:shd w:val="clear" w:color="auto" w:fill="auto"/>
            <w:noWrap/>
            <w:vAlign w:val="bottom"/>
            <w:hideMark/>
          </w:tcPr>
          <w:p w14:paraId="1C1FB2A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networkElement</w:t>
            </w:r>
          </w:p>
        </w:tc>
        <w:tc>
          <w:tcPr>
            <w:tcW w:w="1840" w:type="dxa"/>
            <w:shd w:val="clear" w:color="auto" w:fill="auto"/>
            <w:noWrap/>
            <w:vAlign w:val="bottom"/>
            <w:hideMark/>
          </w:tcPr>
          <w:p w14:paraId="0716942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47526B0" w14:textId="77777777" w:rsidTr="00C41419">
        <w:trPr>
          <w:trHeight w:val="285"/>
        </w:trPr>
        <w:tc>
          <w:tcPr>
            <w:tcW w:w="2820" w:type="dxa"/>
            <w:shd w:val="clear" w:color="auto" w:fill="auto"/>
            <w:noWrap/>
            <w:vAlign w:val="bottom"/>
            <w:hideMark/>
          </w:tcPr>
          <w:p w14:paraId="3B0E9D5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3AB71EF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w:t>
            </w:r>
          </w:p>
        </w:tc>
        <w:tc>
          <w:tcPr>
            <w:tcW w:w="1840" w:type="dxa"/>
            <w:shd w:val="clear" w:color="auto" w:fill="auto"/>
            <w:noWrap/>
            <w:vAlign w:val="bottom"/>
            <w:hideMark/>
          </w:tcPr>
          <w:p w14:paraId="1E2B0BE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0357B44" w14:textId="77777777" w:rsidTr="00C41419">
        <w:trPr>
          <w:trHeight w:val="285"/>
        </w:trPr>
        <w:tc>
          <w:tcPr>
            <w:tcW w:w="2820" w:type="dxa"/>
            <w:shd w:val="clear" w:color="auto" w:fill="auto"/>
            <w:noWrap/>
            <w:vAlign w:val="bottom"/>
            <w:hideMark/>
          </w:tcPr>
          <w:p w14:paraId="4D5A127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13843CA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networkIdentifier</w:t>
            </w:r>
          </w:p>
        </w:tc>
        <w:tc>
          <w:tcPr>
            <w:tcW w:w="1840" w:type="dxa"/>
            <w:shd w:val="clear" w:color="auto" w:fill="auto"/>
            <w:noWrap/>
            <w:vAlign w:val="bottom"/>
            <w:hideMark/>
          </w:tcPr>
          <w:p w14:paraId="5316793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124520C" w14:textId="77777777" w:rsidTr="00C41419">
        <w:trPr>
          <w:trHeight w:val="285"/>
        </w:trPr>
        <w:tc>
          <w:tcPr>
            <w:tcW w:w="2820" w:type="dxa"/>
            <w:shd w:val="clear" w:color="auto" w:fill="auto"/>
            <w:noWrap/>
            <w:vAlign w:val="bottom"/>
            <w:hideMark/>
          </w:tcPr>
          <w:p w14:paraId="3EC6A75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660E5A9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networkIdGroup</w:t>
            </w:r>
          </w:p>
        </w:tc>
        <w:tc>
          <w:tcPr>
            <w:tcW w:w="1840" w:type="dxa"/>
            <w:shd w:val="clear" w:color="auto" w:fill="auto"/>
            <w:noWrap/>
            <w:vAlign w:val="bottom"/>
            <w:hideMark/>
          </w:tcPr>
          <w:p w14:paraId="4FB6569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C1E267F" w14:textId="77777777" w:rsidTr="00C41419">
        <w:trPr>
          <w:trHeight w:val="285"/>
        </w:trPr>
        <w:tc>
          <w:tcPr>
            <w:tcW w:w="2820" w:type="dxa"/>
            <w:shd w:val="clear" w:color="auto" w:fill="auto"/>
            <w:noWrap/>
            <w:vAlign w:val="bottom"/>
            <w:hideMark/>
          </w:tcPr>
          <w:p w14:paraId="096C478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1A004C6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networkIdList</w:t>
            </w:r>
          </w:p>
        </w:tc>
        <w:tc>
          <w:tcPr>
            <w:tcW w:w="1840" w:type="dxa"/>
            <w:shd w:val="clear" w:color="auto" w:fill="auto"/>
            <w:noWrap/>
            <w:vAlign w:val="bottom"/>
            <w:hideMark/>
          </w:tcPr>
          <w:p w14:paraId="1880B14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4B55559" w14:textId="77777777" w:rsidTr="00C41419">
        <w:trPr>
          <w:trHeight w:val="285"/>
        </w:trPr>
        <w:tc>
          <w:tcPr>
            <w:tcW w:w="2820" w:type="dxa"/>
            <w:shd w:val="clear" w:color="auto" w:fill="auto"/>
            <w:noWrap/>
            <w:vAlign w:val="bottom"/>
            <w:hideMark/>
          </w:tcPr>
          <w:p w14:paraId="4BB79BF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 Type</w:t>
            </w:r>
          </w:p>
        </w:tc>
        <w:tc>
          <w:tcPr>
            <w:tcW w:w="3620" w:type="dxa"/>
            <w:shd w:val="clear" w:color="auto" w:fill="auto"/>
            <w:noWrap/>
            <w:vAlign w:val="bottom"/>
            <w:hideMark/>
          </w:tcPr>
          <w:p w14:paraId="5DE75E0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networkIdType</w:t>
            </w:r>
          </w:p>
        </w:tc>
        <w:tc>
          <w:tcPr>
            <w:tcW w:w="1840" w:type="dxa"/>
            <w:shd w:val="clear" w:color="auto" w:fill="auto"/>
            <w:noWrap/>
            <w:vAlign w:val="bottom"/>
            <w:hideMark/>
          </w:tcPr>
          <w:p w14:paraId="100ED95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CF66897" w14:textId="77777777" w:rsidTr="00C41419">
        <w:trPr>
          <w:trHeight w:val="285"/>
        </w:trPr>
        <w:tc>
          <w:tcPr>
            <w:tcW w:w="2820" w:type="dxa"/>
            <w:shd w:val="clear" w:color="auto" w:fill="auto"/>
            <w:noWrap/>
            <w:vAlign w:val="bottom"/>
            <w:hideMark/>
          </w:tcPr>
          <w:p w14:paraId="5B97F04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Information</w:t>
            </w:r>
          </w:p>
        </w:tc>
        <w:tc>
          <w:tcPr>
            <w:tcW w:w="3620" w:type="dxa"/>
            <w:shd w:val="clear" w:color="auto" w:fill="auto"/>
            <w:noWrap/>
            <w:vAlign w:val="bottom"/>
            <w:hideMark/>
          </w:tcPr>
          <w:p w14:paraId="6EE9AF6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networkInfo</w:t>
            </w:r>
          </w:p>
        </w:tc>
        <w:tc>
          <w:tcPr>
            <w:tcW w:w="1840" w:type="dxa"/>
            <w:shd w:val="clear" w:color="auto" w:fill="auto"/>
            <w:noWrap/>
            <w:vAlign w:val="bottom"/>
            <w:hideMark/>
          </w:tcPr>
          <w:p w14:paraId="15FBEE6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A3234B" w14:textId="77777777" w:rsidTr="00C41419">
        <w:trPr>
          <w:trHeight w:val="285"/>
        </w:trPr>
        <w:tc>
          <w:tcPr>
            <w:tcW w:w="2820" w:type="dxa"/>
            <w:shd w:val="clear" w:color="auto" w:fill="auto"/>
            <w:noWrap/>
            <w:vAlign w:val="bottom"/>
            <w:hideMark/>
          </w:tcPr>
          <w:p w14:paraId="1417746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62D842B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networkList</w:t>
            </w:r>
          </w:p>
        </w:tc>
        <w:tc>
          <w:tcPr>
            <w:tcW w:w="1840" w:type="dxa"/>
            <w:shd w:val="clear" w:color="auto" w:fill="auto"/>
            <w:noWrap/>
            <w:vAlign w:val="bottom"/>
            <w:hideMark/>
          </w:tcPr>
          <w:p w14:paraId="1D8551E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32CC34" w14:textId="77777777" w:rsidTr="00C41419">
        <w:trPr>
          <w:trHeight w:val="285"/>
        </w:trPr>
        <w:tc>
          <w:tcPr>
            <w:tcW w:w="2820" w:type="dxa"/>
            <w:shd w:val="clear" w:color="auto" w:fill="auto"/>
            <w:noWrap/>
            <w:vAlign w:val="bottom"/>
            <w:hideMark/>
          </w:tcPr>
          <w:p w14:paraId="738DC61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Location</w:t>
            </w:r>
          </w:p>
        </w:tc>
        <w:tc>
          <w:tcPr>
            <w:tcW w:w="3620" w:type="dxa"/>
            <w:shd w:val="clear" w:color="auto" w:fill="auto"/>
            <w:noWrap/>
            <w:vAlign w:val="bottom"/>
            <w:hideMark/>
          </w:tcPr>
          <w:p w14:paraId="20F4618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networkLocation</w:t>
            </w:r>
          </w:p>
        </w:tc>
        <w:tc>
          <w:tcPr>
            <w:tcW w:w="1840" w:type="dxa"/>
            <w:shd w:val="clear" w:color="auto" w:fill="auto"/>
            <w:noWrap/>
            <w:vAlign w:val="bottom"/>
            <w:hideMark/>
          </w:tcPr>
          <w:p w14:paraId="5A4D57E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103DB59" w14:textId="77777777" w:rsidTr="00C41419">
        <w:trPr>
          <w:trHeight w:val="285"/>
        </w:trPr>
        <w:tc>
          <w:tcPr>
            <w:tcW w:w="2820" w:type="dxa"/>
            <w:shd w:val="clear" w:color="auto" w:fill="auto"/>
            <w:noWrap/>
            <w:vAlign w:val="bottom"/>
            <w:hideMark/>
          </w:tcPr>
          <w:p w14:paraId="0BD0CE1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 Charged Number</w:t>
            </w:r>
          </w:p>
        </w:tc>
        <w:tc>
          <w:tcPr>
            <w:tcW w:w="3620" w:type="dxa"/>
            <w:shd w:val="clear" w:color="auto" w:fill="auto"/>
            <w:noWrap/>
            <w:vAlign w:val="bottom"/>
            <w:hideMark/>
          </w:tcPr>
          <w:p w14:paraId="647E409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nonChargedNumber</w:t>
            </w:r>
          </w:p>
        </w:tc>
        <w:tc>
          <w:tcPr>
            <w:tcW w:w="1840" w:type="dxa"/>
            <w:shd w:val="clear" w:color="auto" w:fill="auto"/>
            <w:noWrap/>
            <w:vAlign w:val="bottom"/>
            <w:hideMark/>
          </w:tcPr>
          <w:p w14:paraId="5A808F3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EFEE22" w14:textId="77777777" w:rsidTr="00C41419">
        <w:trPr>
          <w:trHeight w:val="285"/>
        </w:trPr>
        <w:tc>
          <w:tcPr>
            <w:tcW w:w="2820" w:type="dxa"/>
            <w:shd w:val="clear" w:color="auto" w:fill="auto"/>
            <w:noWrap/>
            <w:vAlign w:val="bottom"/>
            <w:hideMark/>
          </w:tcPr>
          <w:p w14:paraId="5C02A40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w:t>
            </w:r>
          </w:p>
        </w:tc>
        <w:tc>
          <w:tcPr>
            <w:tcW w:w="3620" w:type="dxa"/>
            <w:shd w:val="clear" w:color="auto" w:fill="auto"/>
            <w:noWrap/>
            <w:vAlign w:val="bottom"/>
            <w:hideMark/>
          </w:tcPr>
          <w:p w14:paraId="6C5C3B7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nonChargedParty</w:t>
            </w:r>
          </w:p>
        </w:tc>
        <w:tc>
          <w:tcPr>
            <w:tcW w:w="1840" w:type="dxa"/>
            <w:shd w:val="clear" w:color="auto" w:fill="auto"/>
            <w:noWrap/>
            <w:vAlign w:val="bottom"/>
            <w:hideMark/>
          </w:tcPr>
          <w:p w14:paraId="2962660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9EC139" w14:textId="77777777" w:rsidTr="00C41419">
        <w:trPr>
          <w:trHeight w:val="285"/>
        </w:trPr>
        <w:tc>
          <w:tcPr>
            <w:tcW w:w="2820" w:type="dxa"/>
            <w:shd w:val="clear" w:color="auto" w:fill="auto"/>
            <w:noWrap/>
            <w:vAlign w:val="bottom"/>
            <w:hideMark/>
          </w:tcPr>
          <w:p w14:paraId="158F69E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 Number</w:t>
            </w:r>
          </w:p>
        </w:tc>
        <w:tc>
          <w:tcPr>
            <w:tcW w:w="3620" w:type="dxa"/>
            <w:shd w:val="clear" w:color="auto" w:fill="auto"/>
            <w:noWrap/>
            <w:vAlign w:val="bottom"/>
            <w:hideMark/>
          </w:tcPr>
          <w:p w14:paraId="39DF0E8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nonChargedPartyNumber</w:t>
            </w:r>
          </w:p>
        </w:tc>
        <w:tc>
          <w:tcPr>
            <w:tcW w:w="1840" w:type="dxa"/>
            <w:shd w:val="clear" w:color="auto" w:fill="auto"/>
            <w:noWrap/>
            <w:vAlign w:val="bottom"/>
            <w:hideMark/>
          </w:tcPr>
          <w:p w14:paraId="3D3C0BD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FC361A9" w14:textId="77777777" w:rsidTr="00C41419">
        <w:trPr>
          <w:trHeight w:val="285"/>
        </w:trPr>
        <w:tc>
          <w:tcPr>
            <w:tcW w:w="2820" w:type="dxa"/>
            <w:shd w:val="clear" w:color="auto" w:fill="auto"/>
            <w:noWrap/>
            <w:vAlign w:val="bottom"/>
            <w:hideMark/>
          </w:tcPr>
          <w:p w14:paraId="3C676F3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Non-Charged Public User Id</w:t>
            </w:r>
          </w:p>
        </w:tc>
        <w:tc>
          <w:tcPr>
            <w:tcW w:w="3620" w:type="dxa"/>
            <w:shd w:val="clear" w:color="auto" w:fill="auto"/>
            <w:noWrap/>
            <w:vAlign w:val="bottom"/>
            <w:hideMark/>
          </w:tcPr>
          <w:p w14:paraId="6721693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nonChargedPublicUserId</w:t>
            </w:r>
          </w:p>
        </w:tc>
        <w:tc>
          <w:tcPr>
            <w:tcW w:w="1840" w:type="dxa"/>
            <w:shd w:val="clear" w:color="auto" w:fill="auto"/>
            <w:noWrap/>
            <w:vAlign w:val="bottom"/>
            <w:hideMark/>
          </w:tcPr>
          <w:p w14:paraId="07CE489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B6783BC" w14:textId="77777777" w:rsidTr="00C41419">
        <w:trPr>
          <w:trHeight w:val="285"/>
        </w:trPr>
        <w:tc>
          <w:tcPr>
            <w:tcW w:w="2820" w:type="dxa"/>
            <w:shd w:val="clear" w:color="auto" w:fill="auto"/>
            <w:noWrap/>
            <w:vAlign w:val="bottom"/>
            <w:hideMark/>
          </w:tcPr>
          <w:p w14:paraId="5586489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3620" w:type="dxa"/>
            <w:shd w:val="clear" w:color="auto" w:fill="auto"/>
            <w:noWrap/>
            <w:vAlign w:val="bottom"/>
            <w:hideMark/>
          </w:tcPr>
          <w:p w14:paraId="1B9BAB8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1840" w:type="dxa"/>
            <w:shd w:val="clear" w:color="auto" w:fill="auto"/>
            <w:noWrap/>
            <w:vAlign w:val="bottom"/>
            <w:hideMark/>
          </w:tcPr>
          <w:p w14:paraId="3E10891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43FDB9" w14:textId="77777777" w:rsidTr="00C41419">
        <w:trPr>
          <w:trHeight w:val="285"/>
        </w:trPr>
        <w:tc>
          <w:tcPr>
            <w:tcW w:w="2820" w:type="dxa"/>
            <w:shd w:val="clear" w:color="auto" w:fill="auto"/>
            <w:noWrap/>
            <w:vAlign w:val="bottom"/>
            <w:hideMark/>
          </w:tcPr>
          <w:p w14:paraId="6D35710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Number Of Decimal Places</w:t>
            </w:r>
          </w:p>
        </w:tc>
        <w:tc>
          <w:tcPr>
            <w:tcW w:w="3620" w:type="dxa"/>
            <w:shd w:val="clear" w:color="auto" w:fill="auto"/>
            <w:noWrap/>
            <w:vAlign w:val="bottom"/>
            <w:hideMark/>
          </w:tcPr>
          <w:p w14:paraId="363D059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numberOfDecimalPlaces</w:t>
            </w:r>
          </w:p>
        </w:tc>
        <w:tc>
          <w:tcPr>
            <w:tcW w:w="1840" w:type="dxa"/>
            <w:shd w:val="clear" w:color="auto" w:fill="auto"/>
            <w:noWrap/>
            <w:vAlign w:val="bottom"/>
            <w:hideMark/>
          </w:tcPr>
          <w:p w14:paraId="5E0B22D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EFAF85" w14:textId="77777777" w:rsidTr="00C41419">
        <w:trPr>
          <w:trHeight w:val="285"/>
        </w:trPr>
        <w:tc>
          <w:tcPr>
            <w:tcW w:w="2820" w:type="dxa"/>
            <w:shd w:val="clear" w:color="auto" w:fill="auto"/>
            <w:noWrap/>
            <w:vAlign w:val="bottom"/>
            <w:hideMark/>
          </w:tcPr>
          <w:p w14:paraId="076992D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Object Type</w:t>
            </w:r>
          </w:p>
        </w:tc>
        <w:tc>
          <w:tcPr>
            <w:tcW w:w="3620" w:type="dxa"/>
            <w:shd w:val="clear" w:color="auto" w:fill="auto"/>
            <w:noWrap/>
            <w:vAlign w:val="bottom"/>
            <w:hideMark/>
          </w:tcPr>
          <w:p w14:paraId="783282C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objectType</w:t>
            </w:r>
          </w:p>
        </w:tc>
        <w:tc>
          <w:tcPr>
            <w:tcW w:w="1840" w:type="dxa"/>
            <w:shd w:val="clear" w:color="auto" w:fill="auto"/>
            <w:noWrap/>
            <w:vAlign w:val="bottom"/>
            <w:hideMark/>
          </w:tcPr>
          <w:p w14:paraId="44D06CE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D2D5E9" w14:textId="77777777" w:rsidTr="00C41419">
        <w:trPr>
          <w:trHeight w:val="285"/>
        </w:trPr>
        <w:tc>
          <w:tcPr>
            <w:tcW w:w="2820" w:type="dxa"/>
            <w:shd w:val="clear" w:color="auto" w:fill="auto"/>
            <w:noWrap/>
            <w:vAlign w:val="bottom"/>
            <w:hideMark/>
          </w:tcPr>
          <w:p w14:paraId="282D389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Operator Specific Information</w:t>
            </w:r>
          </w:p>
        </w:tc>
        <w:tc>
          <w:tcPr>
            <w:tcW w:w="3620" w:type="dxa"/>
            <w:shd w:val="clear" w:color="auto" w:fill="auto"/>
            <w:noWrap/>
            <w:vAlign w:val="bottom"/>
            <w:hideMark/>
          </w:tcPr>
          <w:p w14:paraId="69E1BAD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operatorSpecInformation</w:t>
            </w:r>
          </w:p>
        </w:tc>
        <w:tc>
          <w:tcPr>
            <w:tcW w:w="1840" w:type="dxa"/>
            <w:shd w:val="clear" w:color="auto" w:fill="auto"/>
            <w:noWrap/>
            <w:vAlign w:val="bottom"/>
            <w:hideMark/>
          </w:tcPr>
          <w:p w14:paraId="13C8F7B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5927A01" w14:textId="77777777" w:rsidTr="00C41419">
        <w:trPr>
          <w:trHeight w:val="285"/>
        </w:trPr>
        <w:tc>
          <w:tcPr>
            <w:tcW w:w="2820" w:type="dxa"/>
            <w:shd w:val="clear" w:color="auto" w:fill="auto"/>
            <w:noWrap/>
            <w:vAlign w:val="bottom"/>
            <w:hideMark/>
          </w:tcPr>
          <w:p w14:paraId="7664FD3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1B543D2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orderPlacedTimeStamp</w:t>
            </w:r>
          </w:p>
        </w:tc>
        <w:tc>
          <w:tcPr>
            <w:tcW w:w="1840" w:type="dxa"/>
            <w:shd w:val="clear" w:color="auto" w:fill="auto"/>
            <w:noWrap/>
            <w:vAlign w:val="bottom"/>
            <w:hideMark/>
          </w:tcPr>
          <w:p w14:paraId="09BB680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39875AC" w14:textId="77777777" w:rsidTr="00C41419">
        <w:trPr>
          <w:trHeight w:val="285"/>
        </w:trPr>
        <w:tc>
          <w:tcPr>
            <w:tcW w:w="2820" w:type="dxa"/>
            <w:shd w:val="clear" w:color="auto" w:fill="auto"/>
            <w:noWrap/>
            <w:vAlign w:val="bottom"/>
            <w:hideMark/>
          </w:tcPr>
          <w:p w14:paraId="0F5F71A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5B98B05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orderPlacementTimeStamp</w:t>
            </w:r>
          </w:p>
        </w:tc>
        <w:tc>
          <w:tcPr>
            <w:tcW w:w="1840" w:type="dxa"/>
            <w:shd w:val="clear" w:color="auto" w:fill="auto"/>
            <w:noWrap/>
            <w:vAlign w:val="bottom"/>
            <w:hideMark/>
          </w:tcPr>
          <w:p w14:paraId="0BB115A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EC6BAF" w14:textId="77777777" w:rsidTr="00C41419">
        <w:trPr>
          <w:trHeight w:val="285"/>
        </w:trPr>
        <w:tc>
          <w:tcPr>
            <w:tcW w:w="2820" w:type="dxa"/>
            <w:shd w:val="clear" w:color="auto" w:fill="auto"/>
            <w:noWrap/>
            <w:vAlign w:val="bottom"/>
            <w:hideMark/>
          </w:tcPr>
          <w:p w14:paraId="2AE6FE5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Originating Network</w:t>
            </w:r>
          </w:p>
        </w:tc>
        <w:tc>
          <w:tcPr>
            <w:tcW w:w="3620" w:type="dxa"/>
            <w:shd w:val="clear" w:color="auto" w:fill="auto"/>
            <w:noWrap/>
            <w:vAlign w:val="bottom"/>
            <w:hideMark/>
          </w:tcPr>
          <w:p w14:paraId="7AB7DB3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originatingNetwork</w:t>
            </w:r>
          </w:p>
        </w:tc>
        <w:tc>
          <w:tcPr>
            <w:tcW w:w="1840" w:type="dxa"/>
            <w:shd w:val="clear" w:color="auto" w:fill="auto"/>
            <w:noWrap/>
            <w:vAlign w:val="bottom"/>
            <w:hideMark/>
          </w:tcPr>
          <w:p w14:paraId="7A61D31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A41211" w14:textId="77777777" w:rsidTr="00C41419">
        <w:trPr>
          <w:trHeight w:val="285"/>
        </w:trPr>
        <w:tc>
          <w:tcPr>
            <w:tcW w:w="2820" w:type="dxa"/>
            <w:shd w:val="clear" w:color="auto" w:fill="auto"/>
            <w:noWrap/>
            <w:vAlign w:val="bottom"/>
            <w:hideMark/>
          </w:tcPr>
          <w:p w14:paraId="29EBC6F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Paid Indicator</w:t>
            </w:r>
          </w:p>
        </w:tc>
        <w:tc>
          <w:tcPr>
            <w:tcW w:w="3620" w:type="dxa"/>
            <w:shd w:val="clear" w:color="auto" w:fill="auto"/>
            <w:noWrap/>
            <w:vAlign w:val="bottom"/>
            <w:hideMark/>
          </w:tcPr>
          <w:p w14:paraId="553C693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paidIndicator</w:t>
            </w:r>
          </w:p>
        </w:tc>
        <w:tc>
          <w:tcPr>
            <w:tcW w:w="1840" w:type="dxa"/>
            <w:shd w:val="clear" w:color="auto" w:fill="auto"/>
            <w:noWrap/>
            <w:vAlign w:val="bottom"/>
            <w:hideMark/>
          </w:tcPr>
          <w:p w14:paraId="099C3B8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95FEB4" w14:textId="77777777" w:rsidTr="00C41419">
        <w:trPr>
          <w:trHeight w:val="285"/>
        </w:trPr>
        <w:tc>
          <w:tcPr>
            <w:tcW w:w="2820" w:type="dxa"/>
            <w:shd w:val="clear" w:color="auto" w:fill="auto"/>
            <w:noWrap/>
            <w:vAlign w:val="bottom"/>
            <w:hideMark/>
          </w:tcPr>
          <w:p w14:paraId="3655EB3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Partial Type Indicator</w:t>
            </w:r>
          </w:p>
        </w:tc>
        <w:tc>
          <w:tcPr>
            <w:tcW w:w="3620" w:type="dxa"/>
            <w:shd w:val="clear" w:color="auto" w:fill="auto"/>
            <w:noWrap/>
            <w:vAlign w:val="bottom"/>
            <w:hideMark/>
          </w:tcPr>
          <w:p w14:paraId="192DA36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partialTypeIndicator</w:t>
            </w:r>
          </w:p>
        </w:tc>
        <w:tc>
          <w:tcPr>
            <w:tcW w:w="1840" w:type="dxa"/>
            <w:shd w:val="clear" w:color="auto" w:fill="auto"/>
            <w:noWrap/>
            <w:vAlign w:val="bottom"/>
            <w:hideMark/>
          </w:tcPr>
          <w:p w14:paraId="06E27B0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22DEA8" w14:textId="77777777" w:rsidTr="00C41419">
        <w:trPr>
          <w:trHeight w:val="285"/>
        </w:trPr>
        <w:tc>
          <w:tcPr>
            <w:tcW w:w="2820" w:type="dxa"/>
            <w:shd w:val="clear" w:color="auto" w:fill="auto"/>
            <w:noWrap/>
            <w:vAlign w:val="bottom"/>
            <w:hideMark/>
          </w:tcPr>
          <w:p w14:paraId="4A59065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Payment Method</w:t>
            </w:r>
          </w:p>
        </w:tc>
        <w:tc>
          <w:tcPr>
            <w:tcW w:w="3620" w:type="dxa"/>
            <w:shd w:val="clear" w:color="auto" w:fill="auto"/>
            <w:noWrap/>
            <w:vAlign w:val="bottom"/>
            <w:hideMark/>
          </w:tcPr>
          <w:p w14:paraId="54555EB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paymentMethod</w:t>
            </w:r>
          </w:p>
        </w:tc>
        <w:tc>
          <w:tcPr>
            <w:tcW w:w="1840" w:type="dxa"/>
            <w:shd w:val="clear" w:color="auto" w:fill="auto"/>
            <w:noWrap/>
            <w:vAlign w:val="bottom"/>
            <w:hideMark/>
          </w:tcPr>
          <w:p w14:paraId="6A1EAEC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1FFB71" w14:textId="77777777" w:rsidTr="00C41419">
        <w:trPr>
          <w:trHeight w:val="285"/>
        </w:trPr>
        <w:tc>
          <w:tcPr>
            <w:tcW w:w="2820" w:type="dxa"/>
            <w:shd w:val="clear" w:color="auto" w:fill="auto"/>
            <w:noWrap/>
            <w:vAlign w:val="bottom"/>
            <w:hideMark/>
          </w:tcPr>
          <w:p w14:paraId="72C4A3E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Address</w:t>
            </w:r>
          </w:p>
        </w:tc>
        <w:tc>
          <w:tcPr>
            <w:tcW w:w="3620" w:type="dxa"/>
            <w:shd w:val="clear" w:color="auto" w:fill="auto"/>
            <w:noWrap/>
            <w:vAlign w:val="bottom"/>
            <w:hideMark/>
          </w:tcPr>
          <w:p w14:paraId="7CCFC83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pdpAddress</w:t>
            </w:r>
          </w:p>
        </w:tc>
        <w:tc>
          <w:tcPr>
            <w:tcW w:w="1840" w:type="dxa"/>
            <w:shd w:val="clear" w:color="auto" w:fill="auto"/>
            <w:noWrap/>
            <w:vAlign w:val="bottom"/>
            <w:hideMark/>
          </w:tcPr>
          <w:p w14:paraId="4A40483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3FF7B1D" w14:textId="77777777" w:rsidTr="00C41419">
        <w:trPr>
          <w:trHeight w:val="285"/>
        </w:trPr>
        <w:tc>
          <w:tcPr>
            <w:tcW w:w="2820" w:type="dxa"/>
            <w:shd w:val="clear" w:color="auto" w:fill="auto"/>
            <w:noWrap/>
            <w:vAlign w:val="bottom"/>
            <w:hideMark/>
          </w:tcPr>
          <w:p w14:paraId="28FDE92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Context Start Timestamp</w:t>
            </w:r>
          </w:p>
        </w:tc>
        <w:tc>
          <w:tcPr>
            <w:tcW w:w="3620" w:type="dxa"/>
            <w:shd w:val="clear" w:color="auto" w:fill="auto"/>
            <w:noWrap/>
            <w:vAlign w:val="bottom"/>
            <w:hideMark/>
          </w:tcPr>
          <w:p w14:paraId="2FE570F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pDPContextStartTimestamp</w:t>
            </w:r>
          </w:p>
        </w:tc>
        <w:tc>
          <w:tcPr>
            <w:tcW w:w="1840" w:type="dxa"/>
            <w:shd w:val="clear" w:color="auto" w:fill="auto"/>
            <w:noWrap/>
            <w:vAlign w:val="bottom"/>
            <w:hideMark/>
          </w:tcPr>
          <w:p w14:paraId="102C066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37AD34" w14:textId="77777777" w:rsidTr="00C41419">
        <w:trPr>
          <w:trHeight w:val="285"/>
        </w:trPr>
        <w:tc>
          <w:tcPr>
            <w:tcW w:w="2820" w:type="dxa"/>
            <w:shd w:val="clear" w:color="auto" w:fill="auto"/>
            <w:noWrap/>
            <w:vAlign w:val="bottom"/>
            <w:hideMark/>
          </w:tcPr>
          <w:p w14:paraId="7B22B02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Positioning Method</w:t>
            </w:r>
          </w:p>
        </w:tc>
        <w:tc>
          <w:tcPr>
            <w:tcW w:w="3620" w:type="dxa"/>
            <w:shd w:val="clear" w:color="auto" w:fill="auto"/>
            <w:noWrap/>
            <w:vAlign w:val="bottom"/>
            <w:hideMark/>
          </w:tcPr>
          <w:p w14:paraId="7CCC668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positioningMethod</w:t>
            </w:r>
          </w:p>
        </w:tc>
        <w:tc>
          <w:tcPr>
            <w:tcW w:w="1840" w:type="dxa"/>
            <w:shd w:val="clear" w:color="auto" w:fill="auto"/>
            <w:noWrap/>
            <w:vAlign w:val="bottom"/>
            <w:hideMark/>
          </w:tcPr>
          <w:p w14:paraId="48859F2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2879F2" w14:textId="77777777" w:rsidTr="00C41419">
        <w:trPr>
          <w:trHeight w:val="285"/>
        </w:trPr>
        <w:tc>
          <w:tcPr>
            <w:tcW w:w="2820" w:type="dxa"/>
            <w:shd w:val="clear" w:color="auto" w:fill="auto"/>
            <w:noWrap/>
            <w:vAlign w:val="bottom"/>
            <w:hideMark/>
          </w:tcPr>
          <w:p w14:paraId="77FC7E6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Priority Code</w:t>
            </w:r>
          </w:p>
        </w:tc>
        <w:tc>
          <w:tcPr>
            <w:tcW w:w="3620" w:type="dxa"/>
            <w:shd w:val="clear" w:color="auto" w:fill="auto"/>
            <w:noWrap/>
            <w:vAlign w:val="bottom"/>
            <w:hideMark/>
          </w:tcPr>
          <w:p w14:paraId="2C8A1F7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priorityCode</w:t>
            </w:r>
          </w:p>
        </w:tc>
        <w:tc>
          <w:tcPr>
            <w:tcW w:w="1840" w:type="dxa"/>
            <w:shd w:val="clear" w:color="auto" w:fill="auto"/>
            <w:noWrap/>
            <w:vAlign w:val="bottom"/>
            <w:hideMark/>
          </w:tcPr>
          <w:p w14:paraId="49E50CC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72FD3B9" w14:textId="77777777" w:rsidTr="00C41419">
        <w:trPr>
          <w:trHeight w:val="285"/>
        </w:trPr>
        <w:tc>
          <w:tcPr>
            <w:tcW w:w="2820" w:type="dxa"/>
            <w:shd w:val="clear" w:color="auto" w:fill="auto"/>
            <w:noWrap/>
            <w:vAlign w:val="bottom"/>
            <w:hideMark/>
          </w:tcPr>
          <w:p w14:paraId="72DB2D9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Public User Id</w:t>
            </w:r>
          </w:p>
        </w:tc>
        <w:tc>
          <w:tcPr>
            <w:tcW w:w="3620" w:type="dxa"/>
            <w:shd w:val="clear" w:color="auto" w:fill="auto"/>
            <w:noWrap/>
            <w:vAlign w:val="bottom"/>
            <w:hideMark/>
          </w:tcPr>
          <w:p w14:paraId="5D70598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publicUserId</w:t>
            </w:r>
          </w:p>
        </w:tc>
        <w:tc>
          <w:tcPr>
            <w:tcW w:w="1840" w:type="dxa"/>
            <w:shd w:val="clear" w:color="auto" w:fill="auto"/>
            <w:noWrap/>
            <w:vAlign w:val="bottom"/>
            <w:hideMark/>
          </w:tcPr>
          <w:p w14:paraId="3A28B83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991BC5" w14:textId="77777777" w:rsidTr="00C41419">
        <w:trPr>
          <w:trHeight w:val="285"/>
        </w:trPr>
        <w:tc>
          <w:tcPr>
            <w:tcW w:w="2820" w:type="dxa"/>
            <w:shd w:val="clear" w:color="auto" w:fill="auto"/>
            <w:noWrap/>
            <w:vAlign w:val="bottom"/>
            <w:hideMark/>
          </w:tcPr>
          <w:p w14:paraId="10DA2D7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Rap File Sequence Number</w:t>
            </w:r>
          </w:p>
        </w:tc>
        <w:tc>
          <w:tcPr>
            <w:tcW w:w="3620" w:type="dxa"/>
            <w:shd w:val="clear" w:color="auto" w:fill="auto"/>
            <w:noWrap/>
            <w:vAlign w:val="bottom"/>
            <w:hideMark/>
          </w:tcPr>
          <w:p w14:paraId="1D0EC5C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rapFileSequenceNumber</w:t>
            </w:r>
          </w:p>
        </w:tc>
        <w:tc>
          <w:tcPr>
            <w:tcW w:w="1840" w:type="dxa"/>
            <w:shd w:val="clear" w:color="auto" w:fill="auto"/>
            <w:noWrap/>
            <w:vAlign w:val="bottom"/>
            <w:hideMark/>
          </w:tcPr>
          <w:p w14:paraId="5AC57EA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77294F" w14:textId="77777777" w:rsidTr="00C41419">
        <w:trPr>
          <w:trHeight w:val="285"/>
        </w:trPr>
        <w:tc>
          <w:tcPr>
            <w:tcW w:w="2820" w:type="dxa"/>
            <w:shd w:val="clear" w:color="auto" w:fill="auto"/>
            <w:noWrap/>
            <w:vAlign w:val="bottom"/>
            <w:hideMark/>
          </w:tcPr>
          <w:p w14:paraId="3DCB308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Code</w:t>
            </w:r>
          </w:p>
        </w:tc>
        <w:tc>
          <w:tcPr>
            <w:tcW w:w="3620" w:type="dxa"/>
            <w:shd w:val="clear" w:color="auto" w:fill="auto"/>
            <w:noWrap/>
            <w:vAlign w:val="bottom"/>
            <w:hideMark/>
          </w:tcPr>
          <w:p w14:paraId="371099D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recEntityCode</w:t>
            </w:r>
          </w:p>
        </w:tc>
        <w:tc>
          <w:tcPr>
            <w:tcW w:w="1840" w:type="dxa"/>
            <w:shd w:val="clear" w:color="auto" w:fill="auto"/>
            <w:noWrap/>
            <w:vAlign w:val="bottom"/>
            <w:hideMark/>
          </w:tcPr>
          <w:p w14:paraId="12EA597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A3FDC9" w14:textId="77777777" w:rsidTr="00C41419">
        <w:trPr>
          <w:trHeight w:val="285"/>
        </w:trPr>
        <w:tc>
          <w:tcPr>
            <w:tcW w:w="2820" w:type="dxa"/>
            <w:shd w:val="clear" w:color="auto" w:fill="auto"/>
            <w:noWrap/>
            <w:vAlign w:val="bottom"/>
            <w:hideMark/>
          </w:tcPr>
          <w:p w14:paraId="4D7897E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26699CA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recEntityDefinition</w:t>
            </w:r>
          </w:p>
        </w:tc>
        <w:tc>
          <w:tcPr>
            <w:tcW w:w="1840" w:type="dxa"/>
            <w:shd w:val="clear" w:color="auto" w:fill="auto"/>
            <w:noWrap/>
            <w:vAlign w:val="bottom"/>
            <w:hideMark/>
          </w:tcPr>
          <w:p w14:paraId="3CAC14B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EFA544" w14:textId="77777777" w:rsidTr="00C41419">
        <w:trPr>
          <w:trHeight w:val="285"/>
        </w:trPr>
        <w:tc>
          <w:tcPr>
            <w:tcW w:w="2820" w:type="dxa"/>
            <w:shd w:val="clear" w:color="auto" w:fill="auto"/>
            <w:noWrap/>
            <w:vAlign w:val="bottom"/>
            <w:hideMark/>
          </w:tcPr>
          <w:p w14:paraId="1E4BD62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Identification</w:t>
            </w:r>
          </w:p>
        </w:tc>
        <w:tc>
          <w:tcPr>
            <w:tcW w:w="3620" w:type="dxa"/>
            <w:shd w:val="clear" w:color="auto" w:fill="auto"/>
            <w:noWrap/>
            <w:vAlign w:val="bottom"/>
            <w:hideMark/>
          </w:tcPr>
          <w:p w14:paraId="5E641AC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recEntityId</w:t>
            </w:r>
          </w:p>
        </w:tc>
        <w:tc>
          <w:tcPr>
            <w:tcW w:w="1840" w:type="dxa"/>
            <w:shd w:val="clear" w:color="auto" w:fill="auto"/>
            <w:noWrap/>
            <w:vAlign w:val="bottom"/>
            <w:hideMark/>
          </w:tcPr>
          <w:p w14:paraId="4163C7A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D4F3873" w14:textId="77777777" w:rsidTr="00C41419">
        <w:trPr>
          <w:trHeight w:val="285"/>
        </w:trPr>
        <w:tc>
          <w:tcPr>
            <w:tcW w:w="2820" w:type="dxa"/>
            <w:shd w:val="clear" w:color="auto" w:fill="auto"/>
            <w:noWrap/>
            <w:vAlign w:val="bottom"/>
            <w:hideMark/>
          </w:tcPr>
          <w:p w14:paraId="23A3F9B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64B0D84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recEntityInfo</w:t>
            </w:r>
          </w:p>
        </w:tc>
        <w:tc>
          <w:tcPr>
            <w:tcW w:w="1840" w:type="dxa"/>
            <w:shd w:val="clear" w:color="auto" w:fill="auto"/>
            <w:noWrap/>
            <w:vAlign w:val="bottom"/>
            <w:hideMark/>
          </w:tcPr>
          <w:p w14:paraId="6F65BEA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00B7EA7" w14:textId="77777777" w:rsidTr="00C41419">
        <w:trPr>
          <w:trHeight w:val="285"/>
        </w:trPr>
        <w:tc>
          <w:tcPr>
            <w:tcW w:w="2820" w:type="dxa"/>
            <w:shd w:val="clear" w:color="auto" w:fill="auto"/>
            <w:noWrap/>
            <w:vAlign w:val="bottom"/>
            <w:hideMark/>
          </w:tcPr>
          <w:p w14:paraId="5335675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42C9A2E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RecEntityInformation</w:t>
            </w:r>
          </w:p>
        </w:tc>
        <w:tc>
          <w:tcPr>
            <w:tcW w:w="1840" w:type="dxa"/>
            <w:shd w:val="clear" w:color="auto" w:fill="auto"/>
            <w:noWrap/>
            <w:vAlign w:val="bottom"/>
            <w:hideMark/>
          </w:tcPr>
          <w:p w14:paraId="4C7C851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6012FD4" w14:textId="77777777" w:rsidTr="00C41419">
        <w:trPr>
          <w:trHeight w:val="285"/>
        </w:trPr>
        <w:tc>
          <w:tcPr>
            <w:tcW w:w="2820" w:type="dxa"/>
            <w:shd w:val="clear" w:color="auto" w:fill="auto"/>
            <w:noWrap/>
            <w:vAlign w:val="bottom"/>
            <w:hideMark/>
          </w:tcPr>
          <w:p w14:paraId="3406B3B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Type</w:t>
            </w:r>
          </w:p>
        </w:tc>
        <w:tc>
          <w:tcPr>
            <w:tcW w:w="3620" w:type="dxa"/>
            <w:shd w:val="clear" w:color="auto" w:fill="auto"/>
            <w:noWrap/>
            <w:vAlign w:val="bottom"/>
            <w:hideMark/>
          </w:tcPr>
          <w:p w14:paraId="0028842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recEntityType</w:t>
            </w:r>
          </w:p>
        </w:tc>
        <w:tc>
          <w:tcPr>
            <w:tcW w:w="1840" w:type="dxa"/>
            <w:shd w:val="clear" w:color="auto" w:fill="auto"/>
            <w:noWrap/>
            <w:vAlign w:val="bottom"/>
            <w:hideMark/>
          </w:tcPr>
          <w:p w14:paraId="2D620FB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2E0FD77" w14:textId="77777777" w:rsidTr="00C41419">
        <w:trPr>
          <w:trHeight w:val="285"/>
        </w:trPr>
        <w:tc>
          <w:tcPr>
            <w:tcW w:w="2820" w:type="dxa"/>
            <w:shd w:val="clear" w:color="auto" w:fill="auto"/>
            <w:noWrap/>
            <w:vAlign w:val="bottom"/>
            <w:hideMark/>
          </w:tcPr>
          <w:p w14:paraId="1694AC2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3620" w:type="dxa"/>
            <w:shd w:val="clear" w:color="auto" w:fill="auto"/>
            <w:noWrap/>
            <w:vAlign w:val="bottom"/>
            <w:hideMark/>
          </w:tcPr>
          <w:p w14:paraId="609D7A0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1840" w:type="dxa"/>
            <w:shd w:val="clear" w:color="auto" w:fill="auto"/>
            <w:noWrap/>
            <w:vAlign w:val="bottom"/>
            <w:hideMark/>
          </w:tcPr>
          <w:p w14:paraId="1460712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DE034A" w14:textId="77777777" w:rsidTr="00C41419">
        <w:trPr>
          <w:trHeight w:val="285"/>
        </w:trPr>
        <w:tc>
          <w:tcPr>
            <w:tcW w:w="2820" w:type="dxa"/>
            <w:shd w:val="clear" w:color="auto" w:fill="auto"/>
            <w:noWrap/>
            <w:vAlign w:val="bottom"/>
            <w:hideMark/>
          </w:tcPr>
          <w:p w14:paraId="1C68AF7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Release Version Number</w:t>
            </w:r>
          </w:p>
        </w:tc>
        <w:tc>
          <w:tcPr>
            <w:tcW w:w="3620" w:type="dxa"/>
            <w:shd w:val="clear" w:color="auto" w:fill="auto"/>
            <w:noWrap/>
            <w:vAlign w:val="bottom"/>
            <w:hideMark/>
          </w:tcPr>
          <w:p w14:paraId="771F93D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releaseVersionNumber</w:t>
            </w:r>
          </w:p>
        </w:tc>
        <w:tc>
          <w:tcPr>
            <w:tcW w:w="1840" w:type="dxa"/>
            <w:shd w:val="clear" w:color="auto" w:fill="auto"/>
            <w:noWrap/>
            <w:vAlign w:val="bottom"/>
            <w:hideMark/>
          </w:tcPr>
          <w:p w14:paraId="11784AE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22DCC42" w14:textId="77777777" w:rsidTr="00C41419">
        <w:trPr>
          <w:trHeight w:val="285"/>
        </w:trPr>
        <w:tc>
          <w:tcPr>
            <w:tcW w:w="2820" w:type="dxa"/>
            <w:shd w:val="clear" w:color="auto" w:fill="auto"/>
            <w:noWrap/>
            <w:vAlign w:val="bottom"/>
            <w:hideMark/>
          </w:tcPr>
          <w:p w14:paraId="36310E6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Requested Delivery Timestamp</w:t>
            </w:r>
          </w:p>
        </w:tc>
        <w:tc>
          <w:tcPr>
            <w:tcW w:w="3620" w:type="dxa"/>
            <w:shd w:val="clear" w:color="auto" w:fill="auto"/>
            <w:noWrap/>
            <w:vAlign w:val="bottom"/>
            <w:hideMark/>
          </w:tcPr>
          <w:p w14:paraId="1301EA5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requestedDeliveryTimeStamp</w:t>
            </w:r>
          </w:p>
        </w:tc>
        <w:tc>
          <w:tcPr>
            <w:tcW w:w="1840" w:type="dxa"/>
            <w:shd w:val="clear" w:color="auto" w:fill="auto"/>
            <w:noWrap/>
            <w:vAlign w:val="bottom"/>
            <w:hideMark/>
          </w:tcPr>
          <w:p w14:paraId="4B89026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34B04E4" w14:textId="77777777" w:rsidTr="00C41419">
        <w:trPr>
          <w:trHeight w:val="285"/>
        </w:trPr>
        <w:tc>
          <w:tcPr>
            <w:tcW w:w="2820" w:type="dxa"/>
            <w:shd w:val="clear" w:color="auto" w:fill="auto"/>
            <w:noWrap/>
            <w:vAlign w:val="bottom"/>
            <w:hideMark/>
          </w:tcPr>
          <w:p w14:paraId="1201EB9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w:t>
            </w:r>
          </w:p>
        </w:tc>
        <w:tc>
          <w:tcPr>
            <w:tcW w:w="3620" w:type="dxa"/>
            <w:shd w:val="clear" w:color="auto" w:fill="auto"/>
            <w:noWrap/>
            <w:vAlign w:val="bottom"/>
            <w:hideMark/>
          </w:tcPr>
          <w:p w14:paraId="6EB739F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responseTime</w:t>
            </w:r>
          </w:p>
        </w:tc>
        <w:tc>
          <w:tcPr>
            <w:tcW w:w="1840" w:type="dxa"/>
            <w:shd w:val="clear" w:color="auto" w:fill="auto"/>
            <w:noWrap/>
            <w:vAlign w:val="bottom"/>
            <w:hideMark/>
          </w:tcPr>
          <w:p w14:paraId="0636E71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605C85C" w14:textId="77777777" w:rsidTr="00C41419">
        <w:trPr>
          <w:trHeight w:val="285"/>
        </w:trPr>
        <w:tc>
          <w:tcPr>
            <w:tcW w:w="2820" w:type="dxa"/>
            <w:shd w:val="clear" w:color="auto" w:fill="auto"/>
            <w:noWrap/>
            <w:vAlign w:val="bottom"/>
            <w:hideMark/>
          </w:tcPr>
          <w:p w14:paraId="70075B8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 Category</w:t>
            </w:r>
          </w:p>
        </w:tc>
        <w:tc>
          <w:tcPr>
            <w:tcW w:w="3620" w:type="dxa"/>
            <w:shd w:val="clear" w:color="auto" w:fill="auto"/>
            <w:noWrap/>
            <w:vAlign w:val="bottom"/>
            <w:hideMark/>
          </w:tcPr>
          <w:p w14:paraId="654EDC1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responseTimeCategory</w:t>
            </w:r>
          </w:p>
        </w:tc>
        <w:tc>
          <w:tcPr>
            <w:tcW w:w="1840" w:type="dxa"/>
            <w:shd w:val="clear" w:color="auto" w:fill="auto"/>
            <w:noWrap/>
            <w:vAlign w:val="bottom"/>
            <w:hideMark/>
          </w:tcPr>
          <w:p w14:paraId="1D5EB9A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51A51B2" w14:textId="77777777" w:rsidTr="00C41419">
        <w:trPr>
          <w:trHeight w:val="285"/>
        </w:trPr>
        <w:tc>
          <w:tcPr>
            <w:tcW w:w="2820" w:type="dxa"/>
            <w:shd w:val="clear" w:color="auto" w:fill="auto"/>
            <w:noWrap/>
            <w:vAlign w:val="bottom"/>
            <w:hideMark/>
          </w:tcPr>
          <w:p w14:paraId="36E4593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Charge Type</w:t>
            </w:r>
          </w:p>
        </w:tc>
        <w:tc>
          <w:tcPr>
            <w:tcW w:w="3620" w:type="dxa"/>
            <w:shd w:val="clear" w:color="auto" w:fill="auto"/>
            <w:noWrap/>
            <w:vAlign w:val="bottom"/>
            <w:hideMark/>
          </w:tcPr>
          <w:p w14:paraId="713EC2F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scuChargeType</w:t>
            </w:r>
          </w:p>
        </w:tc>
        <w:tc>
          <w:tcPr>
            <w:tcW w:w="1840" w:type="dxa"/>
            <w:shd w:val="clear" w:color="auto" w:fill="auto"/>
            <w:noWrap/>
            <w:vAlign w:val="bottom"/>
            <w:hideMark/>
          </w:tcPr>
          <w:p w14:paraId="0FCA0B2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6B61D7" w14:textId="77777777" w:rsidTr="00C41419">
        <w:trPr>
          <w:trHeight w:val="285"/>
        </w:trPr>
        <w:tc>
          <w:tcPr>
            <w:tcW w:w="2820" w:type="dxa"/>
            <w:shd w:val="clear" w:color="auto" w:fill="auto"/>
            <w:noWrap/>
            <w:vAlign w:val="bottom"/>
            <w:hideMark/>
          </w:tcPr>
          <w:p w14:paraId="6DBD0FE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Timestamps</w:t>
            </w:r>
          </w:p>
        </w:tc>
        <w:tc>
          <w:tcPr>
            <w:tcW w:w="3620" w:type="dxa"/>
            <w:shd w:val="clear" w:color="auto" w:fill="auto"/>
            <w:noWrap/>
            <w:vAlign w:val="bottom"/>
            <w:hideMark/>
          </w:tcPr>
          <w:p w14:paraId="0917DC8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scuTimeStamps</w:t>
            </w:r>
          </w:p>
        </w:tc>
        <w:tc>
          <w:tcPr>
            <w:tcW w:w="1840" w:type="dxa"/>
            <w:shd w:val="clear" w:color="auto" w:fill="auto"/>
            <w:noWrap/>
            <w:vAlign w:val="bottom"/>
            <w:hideMark/>
          </w:tcPr>
          <w:p w14:paraId="7373BEC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B03ABF" w14:textId="77777777" w:rsidTr="00C41419">
        <w:trPr>
          <w:trHeight w:val="285"/>
        </w:trPr>
        <w:tc>
          <w:tcPr>
            <w:tcW w:w="2820" w:type="dxa"/>
            <w:shd w:val="clear" w:color="auto" w:fill="auto"/>
            <w:noWrap/>
            <w:vAlign w:val="bottom"/>
            <w:hideMark/>
          </w:tcPr>
          <w:p w14:paraId="449544C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Sender</w:t>
            </w:r>
          </w:p>
        </w:tc>
        <w:tc>
          <w:tcPr>
            <w:tcW w:w="3620" w:type="dxa"/>
            <w:shd w:val="clear" w:color="auto" w:fill="auto"/>
            <w:noWrap/>
            <w:vAlign w:val="bottom"/>
            <w:hideMark/>
          </w:tcPr>
          <w:p w14:paraId="2D7B7D2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Sender</w:t>
            </w:r>
          </w:p>
        </w:tc>
        <w:tc>
          <w:tcPr>
            <w:tcW w:w="1840" w:type="dxa"/>
            <w:shd w:val="clear" w:color="auto" w:fill="auto"/>
            <w:noWrap/>
            <w:vAlign w:val="bottom"/>
            <w:hideMark/>
          </w:tcPr>
          <w:p w14:paraId="757DF1C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67EE19B" w14:textId="77777777" w:rsidTr="00C41419">
        <w:trPr>
          <w:trHeight w:val="285"/>
        </w:trPr>
        <w:tc>
          <w:tcPr>
            <w:tcW w:w="2820" w:type="dxa"/>
            <w:shd w:val="clear" w:color="auto" w:fill="auto"/>
            <w:noWrap/>
            <w:vAlign w:val="bottom"/>
            <w:hideMark/>
          </w:tcPr>
          <w:p w14:paraId="32CAB61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Centre Usage</w:t>
            </w:r>
          </w:p>
        </w:tc>
        <w:tc>
          <w:tcPr>
            <w:tcW w:w="3620" w:type="dxa"/>
            <w:shd w:val="clear" w:color="auto" w:fill="auto"/>
            <w:noWrap/>
            <w:vAlign w:val="bottom"/>
            <w:hideMark/>
          </w:tcPr>
          <w:p w14:paraId="25B837D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serviceCentreUsage</w:t>
            </w:r>
          </w:p>
        </w:tc>
        <w:tc>
          <w:tcPr>
            <w:tcW w:w="1840" w:type="dxa"/>
            <w:shd w:val="clear" w:color="auto" w:fill="auto"/>
            <w:noWrap/>
            <w:vAlign w:val="bottom"/>
            <w:hideMark/>
          </w:tcPr>
          <w:p w14:paraId="274328B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9F9F56" w14:textId="77777777" w:rsidTr="00C41419">
        <w:trPr>
          <w:trHeight w:val="285"/>
        </w:trPr>
        <w:tc>
          <w:tcPr>
            <w:tcW w:w="2820" w:type="dxa"/>
            <w:shd w:val="clear" w:color="auto" w:fill="auto"/>
            <w:noWrap/>
            <w:vAlign w:val="bottom"/>
            <w:hideMark/>
          </w:tcPr>
          <w:p w14:paraId="5CA1D65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Code</w:t>
            </w:r>
          </w:p>
        </w:tc>
        <w:tc>
          <w:tcPr>
            <w:tcW w:w="3620" w:type="dxa"/>
            <w:shd w:val="clear" w:color="auto" w:fill="auto"/>
            <w:noWrap/>
            <w:vAlign w:val="bottom"/>
            <w:hideMark/>
          </w:tcPr>
          <w:p w14:paraId="47A7C78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serviceCode</w:t>
            </w:r>
          </w:p>
        </w:tc>
        <w:tc>
          <w:tcPr>
            <w:tcW w:w="1840" w:type="dxa"/>
            <w:shd w:val="clear" w:color="auto" w:fill="auto"/>
            <w:noWrap/>
            <w:vAlign w:val="bottom"/>
            <w:hideMark/>
          </w:tcPr>
          <w:p w14:paraId="0A9F5C2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6FD8B16" w14:textId="77777777" w:rsidTr="00C41419">
        <w:trPr>
          <w:trHeight w:val="285"/>
        </w:trPr>
        <w:tc>
          <w:tcPr>
            <w:tcW w:w="2820" w:type="dxa"/>
            <w:shd w:val="clear" w:color="auto" w:fill="auto"/>
            <w:noWrap/>
            <w:vAlign w:val="bottom"/>
            <w:hideMark/>
          </w:tcPr>
          <w:p w14:paraId="6CB0652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Start Timestamp</w:t>
            </w:r>
          </w:p>
        </w:tc>
        <w:tc>
          <w:tcPr>
            <w:tcW w:w="3620" w:type="dxa"/>
            <w:shd w:val="clear" w:color="auto" w:fill="auto"/>
            <w:noWrap/>
            <w:vAlign w:val="bottom"/>
            <w:hideMark/>
          </w:tcPr>
          <w:p w14:paraId="462685B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serviceStartTimestamp</w:t>
            </w:r>
          </w:p>
        </w:tc>
        <w:tc>
          <w:tcPr>
            <w:tcW w:w="1840" w:type="dxa"/>
            <w:shd w:val="clear" w:color="auto" w:fill="auto"/>
            <w:noWrap/>
            <w:vAlign w:val="bottom"/>
            <w:hideMark/>
          </w:tcPr>
          <w:p w14:paraId="4EE51FB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8DBEDB8" w14:textId="77777777" w:rsidTr="00C41419">
        <w:trPr>
          <w:trHeight w:val="285"/>
        </w:trPr>
        <w:tc>
          <w:tcPr>
            <w:tcW w:w="2820" w:type="dxa"/>
            <w:shd w:val="clear" w:color="auto" w:fill="auto"/>
            <w:noWrap/>
            <w:vAlign w:val="bottom"/>
            <w:hideMark/>
          </w:tcPr>
          <w:p w14:paraId="07CDB74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BID</w:t>
            </w:r>
          </w:p>
        </w:tc>
        <w:tc>
          <w:tcPr>
            <w:tcW w:w="3620" w:type="dxa"/>
            <w:shd w:val="clear" w:color="auto" w:fill="auto"/>
            <w:noWrap/>
            <w:vAlign w:val="bottom"/>
            <w:hideMark/>
          </w:tcPr>
          <w:p w14:paraId="79FC713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servingBid</w:t>
            </w:r>
          </w:p>
        </w:tc>
        <w:tc>
          <w:tcPr>
            <w:tcW w:w="1840" w:type="dxa"/>
            <w:shd w:val="clear" w:color="auto" w:fill="auto"/>
            <w:noWrap/>
            <w:vAlign w:val="bottom"/>
            <w:hideMark/>
          </w:tcPr>
          <w:p w14:paraId="6490FA3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DD7055" w14:textId="77777777" w:rsidTr="00C41419">
        <w:trPr>
          <w:trHeight w:val="285"/>
        </w:trPr>
        <w:tc>
          <w:tcPr>
            <w:tcW w:w="2820" w:type="dxa"/>
            <w:shd w:val="clear" w:color="auto" w:fill="auto"/>
            <w:noWrap/>
            <w:vAlign w:val="bottom"/>
            <w:hideMark/>
          </w:tcPr>
          <w:p w14:paraId="183B683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Location Description</w:t>
            </w:r>
          </w:p>
        </w:tc>
        <w:tc>
          <w:tcPr>
            <w:tcW w:w="3620" w:type="dxa"/>
            <w:shd w:val="clear" w:color="auto" w:fill="auto"/>
            <w:noWrap/>
            <w:vAlign w:val="bottom"/>
            <w:hideMark/>
          </w:tcPr>
          <w:p w14:paraId="3A1AAF1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servingLocationDescription</w:t>
            </w:r>
          </w:p>
        </w:tc>
        <w:tc>
          <w:tcPr>
            <w:tcW w:w="1840" w:type="dxa"/>
            <w:shd w:val="clear" w:color="auto" w:fill="auto"/>
            <w:noWrap/>
            <w:vAlign w:val="bottom"/>
            <w:hideMark/>
          </w:tcPr>
          <w:p w14:paraId="2CBB273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82AEFB" w14:textId="77777777" w:rsidTr="00C41419">
        <w:trPr>
          <w:trHeight w:val="285"/>
        </w:trPr>
        <w:tc>
          <w:tcPr>
            <w:tcW w:w="2820" w:type="dxa"/>
            <w:shd w:val="clear" w:color="auto" w:fill="auto"/>
            <w:noWrap/>
            <w:vAlign w:val="bottom"/>
            <w:hideMark/>
          </w:tcPr>
          <w:p w14:paraId="242B3B8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Network</w:t>
            </w:r>
          </w:p>
        </w:tc>
        <w:tc>
          <w:tcPr>
            <w:tcW w:w="3620" w:type="dxa"/>
            <w:shd w:val="clear" w:color="auto" w:fill="auto"/>
            <w:noWrap/>
            <w:vAlign w:val="bottom"/>
            <w:hideMark/>
          </w:tcPr>
          <w:p w14:paraId="299885C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servingNetwork</w:t>
            </w:r>
          </w:p>
        </w:tc>
        <w:tc>
          <w:tcPr>
            <w:tcW w:w="1840" w:type="dxa"/>
            <w:shd w:val="clear" w:color="auto" w:fill="auto"/>
            <w:noWrap/>
            <w:vAlign w:val="bottom"/>
            <w:hideMark/>
          </w:tcPr>
          <w:p w14:paraId="5B5149A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301CF5" w14:textId="77777777" w:rsidTr="00C41419">
        <w:trPr>
          <w:trHeight w:val="285"/>
        </w:trPr>
        <w:tc>
          <w:tcPr>
            <w:tcW w:w="2820" w:type="dxa"/>
            <w:shd w:val="clear" w:color="auto" w:fill="auto"/>
            <w:noWrap/>
            <w:vAlign w:val="bottom"/>
            <w:hideMark/>
          </w:tcPr>
          <w:p w14:paraId="287FB8F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Parties Information</w:t>
            </w:r>
          </w:p>
        </w:tc>
        <w:tc>
          <w:tcPr>
            <w:tcW w:w="3620" w:type="dxa"/>
            <w:shd w:val="clear" w:color="auto" w:fill="auto"/>
            <w:noWrap/>
            <w:vAlign w:val="bottom"/>
            <w:hideMark/>
          </w:tcPr>
          <w:p w14:paraId="46E69C4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servingPartiesInformation</w:t>
            </w:r>
          </w:p>
        </w:tc>
        <w:tc>
          <w:tcPr>
            <w:tcW w:w="1840" w:type="dxa"/>
            <w:shd w:val="clear" w:color="auto" w:fill="auto"/>
            <w:noWrap/>
            <w:vAlign w:val="bottom"/>
            <w:hideMark/>
          </w:tcPr>
          <w:p w14:paraId="1806993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A8A9FAC" w14:textId="77777777" w:rsidTr="00C41419">
        <w:trPr>
          <w:trHeight w:val="285"/>
        </w:trPr>
        <w:tc>
          <w:tcPr>
            <w:tcW w:w="2820" w:type="dxa"/>
            <w:shd w:val="clear" w:color="auto" w:fill="auto"/>
            <w:noWrap/>
            <w:vAlign w:val="bottom"/>
            <w:hideMark/>
          </w:tcPr>
          <w:p w14:paraId="60D3BE4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Session Charge Information</w:t>
            </w:r>
          </w:p>
        </w:tc>
        <w:tc>
          <w:tcPr>
            <w:tcW w:w="3620" w:type="dxa"/>
            <w:shd w:val="clear" w:color="auto" w:fill="auto"/>
            <w:noWrap/>
            <w:vAlign w:val="bottom"/>
            <w:hideMark/>
          </w:tcPr>
          <w:p w14:paraId="363719A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sessionChargeInformation</w:t>
            </w:r>
          </w:p>
        </w:tc>
        <w:tc>
          <w:tcPr>
            <w:tcW w:w="1840" w:type="dxa"/>
            <w:shd w:val="clear" w:color="auto" w:fill="auto"/>
            <w:noWrap/>
            <w:vAlign w:val="bottom"/>
            <w:hideMark/>
          </w:tcPr>
          <w:p w14:paraId="7AE1266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C0B78DE" w14:textId="77777777" w:rsidTr="00C41419">
        <w:trPr>
          <w:trHeight w:val="285"/>
        </w:trPr>
        <w:tc>
          <w:tcPr>
            <w:tcW w:w="2820" w:type="dxa"/>
            <w:shd w:val="clear" w:color="auto" w:fill="auto"/>
            <w:noWrap/>
            <w:vAlign w:val="bottom"/>
            <w:hideMark/>
          </w:tcPr>
          <w:p w14:paraId="231C5F2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Sim Toolkit Indicator</w:t>
            </w:r>
          </w:p>
        </w:tc>
        <w:tc>
          <w:tcPr>
            <w:tcW w:w="3620" w:type="dxa"/>
            <w:shd w:val="clear" w:color="auto" w:fill="auto"/>
            <w:noWrap/>
            <w:vAlign w:val="bottom"/>
            <w:hideMark/>
          </w:tcPr>
          <w:p w14:paraId="127A401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simToolkitIndicator</w:t>
            </w:r>
          </w:p>
        </w:tc>
        <w:tc>
          <w:tcPr>
            <w:tcW w:w="1840" w:type="dxa"/>
            <w:shd w:val="clear" w:color="auto" w:fill="auto"/>
            <w:noWrap/>
            <w:vAlign w:val="bottom"/>
            <w:hideMark/>
          </w:tcPr>
          <w:p w14:paraId="76F8A62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FD1C99" w14:textId="77777777" w:rsidTr="00C41419">
        <w:trPr>
          <w:trHeight w:val="285"/>
        </w:trPr>
        <w:tc>
          <w:tcPr>
            <w:tcW w:w="2820" w:type="dxa"/>
            <w:shd w:val="clear" w:color="auto" w:fill="auto"/>
            <w:noWrap/>
            <w:vAlign w:val="bottom"/>
            <w:hideMark/>
          </w:tcPr>
          <w:p w14:paraId="1F28ADC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Destination Number</w:t>
            </w:r>
          </w:p>
        </w:tc>
        <w:tc>
          <w:tcPr>
            <w:tcW w:w="3620" w:type="dxa"/>
            <w:shd w:val="clear" w:color="auto" w:fill="auto"/>
            <w:noWrap/>
            <w:vAlign w:val="bottom"/>
            <w:hideMark/>
          </w:tcPr>
          <w:p w14:paraId="76A03A1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smsDestinationNumber</w:t>
            </w:r>
          </w:p>
        </w:tc>
        <w:tc>
          <w:tcPr>
            <w:tcW w:w="1840" w:type="dxa"/>
            <w:shd w:val="clear" w:color="auto" w:fill="auto"/>
            <w:noWrap/>
            <w:vAlign w:val="bottom"/>
            <w:hideMark/>
          </w:tcPr>
          <w:p w14:paraId="7BE122B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EA8527" w14:textId="77777777" w:rsidTr="00C41419">
        <w:trPr>
          <w:trHeight w:val="285"/>
        </w:trPr>
        <w:tc>
          <w:tcPr>
            <w:tcW w:w="2820" w:type="dxa"/>
            <w:shd w:val="clear" w:color="auto" w:fill="auto"/>
            <w:noWrap/>
            <w:vAlign w:val="bottom"/>
            <w:hideMark/>
          </w:tcPr>
          <w:p w14:paraId="373EDEE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Originator</w:t>
            </w:r>
          </w:p>
        </w:tc>
        <w:tc>
          <w:tcPr>
            <w:tcW w:w="3620" w:type="dxa"/>
            <w:shd w:val="clear" w:color="auto" w:fill="auto"/>
            <w:noWrap/>
            <w:vAlign w:val="bottom"/>
            <w:hideMark/>
          </w:tcPr>
          <w:p w14:paraId="01F9AB5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smsOriginator</w:t>
            </w:r>
          </w:p>
        </w:tc>
        <w:tc>
          <w:tcPr>
            <w:tcW w:w="1840" w:type="dxa"/>
            <w:shd w:val="clear" w:color="auto" w:fill="auto"/>
            <w:noWrap/>
            <w:vAlign w:val="bottom"/>
            <w:hideMark/>
          </w:tcPr>
          <w:p w14:paraId="622F12A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EF59295" w14:textId="77777777" w:rsidTr="00C41419">
        <w:trPr>
          <w:trHeight w:val="285"/>
        </w:trPr>
        <w:tc>
          <w:tcPr>
            <w:tcW w:w="2820" w:type="dxa"/>
            <w:shd w:val="clear" w:color="auto" w:fill="auto"/>
            <w:noWrap/>
            <w:vAlign w:val="bottom"/>
            <w:hideMark/>
          </w:tcPr>
          <w:p w14:paraId="3A0311C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Specification Version Number</w:t>
            </w:r>
          </w:p>
        </w:tc>
        <w:tc>
          <w:tcPr>
            <w:tcW w:w="3620" w:type="dxa"/>
            <w:shd w:val="clear" w:color="auto" w:fill="auto"/>
            <w:noWrap/>
            <w:vAlign w:val="bottom"/>
            <w:hideMark/>
          </w:tcPr>
          <w:p w14:paraId="22CD7BE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specificationVersionNumber</w:t>
            </w:r>
          </w:p>
        </w:tc>
        <w:tc>
          <w:tcPr>
            <w:tcW w:w="1840" w:type="dxa"/>
            <w:shd w:val="clear" w:color="auto" w:fill="auto"/>
            <w:noWrap/>
            <w:vAlign w:val="bottom"/>
            <w:hideMark/>
          </w:tcPr>
          <w:p w14:paraId="4017DFE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A82EDA" w14:textId="77777777" w:rsidTr="00C41419">
        <w:trPr>
          <w:trHeight w:val="285"/>
        </w:trPr>
        <w:tc>
          <w:tcPr>
            <w:tcW w:w="2820" w:type="dxa"/>
            <w:shd w:val="clear" w:color="auto" w:fill="auto"/>
            <w:noWrap/>
            <w:vAlign w:val="bottom"/>
            <w:hideMark/>
          </w:tcPr>
          <w:p w14:paraId="5E054D0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Parameters</w:t>
            </w:r>
          </w:p>
          <w:p w14:paraId="0C68B26E" w14:textId="77777777" w:rsidR="00F70E3C" w:rsidRPr="00153C1C" w:rsidRDefault="00F70E3C" w:rsidP="00C41419">
            <w:pPr>
              <w:spacing w:after="0"/>
              <w:rPr>
                <w:rFonts w:ascii="Arial" w:eastAsia="Times New Roman" w:hAnsi="Arial" w:cs="Arial"/>
                <w:color w:val="000000"/>
                <w:sz w:val="18"/>
                <w:szCs w:val="18"/>
                <w:lang w:val="en-US"/>
              </w:rPr>
            </w:pPr>
          </w:p>
        </w:tc>
        <w:tc>
          <w:tcPr>
            <w:tcW w:w="3620" w:type="dxa"/>
            <w:shd w:val="clear" w:color="auto" w:fill="auto"/>
            <w:noWrap/>
            <w:vAlign w:val="bottom"/>
            <w:hideMark/>
          </w:tcPr>
          <w:p w14:paraId="2791D1D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ssParameters</w:t>
            </w:r>
          </w:p>
        </w:tc>
        <w:tc>
          <w:tcPr>
            <w:tcW w:w="1840" w:type="dxa"/>
            <w:shd w:val="clear" w:color="auto" w:fill="auto"/>
            <w:noWrap/>
            <w:vAlign w:val="bottom"/>
            <w:hideMark/>
          </w:tcPr>
          <w:p w14:paraId="202D1C6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002DE7A" w14:textId="77777777" w:rsidTr="00C41419">
        <w:trPr>
          <w:trHeight w:val="285"/>
        </w:trPr>
        <w:tc>
          <w:tcPr>
            <w:tcW w:w="2820" w:type="dxa"/>
            <w:shd w:val="clear" w:color="auto" w:fill="auto"/>
            <w:noWrap/>
            <w:vAlign w:val="bottom"/>
            <w:hideMark/>
          </w:tcPr>
          <w:p w14:paraId="381A564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Action Code</w:t>
            </w:r>
          </w:p>
        </w:tc>
        <w:tc>
          <w:tcPr>
            <w:tcW w:w="3620" w:type="dxa"/>
            <w:shd w:val="clear" w:color="auto" w:fill="auto"/>
            <w:noWrap/>
            <w:vAlign w:val="bottom"/>
            <w:hideMark/>
          </w:tcPr>
          <w:p w14:paraId="656DEAF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supplServiceActionCode</w:t>
            </w:r>
          </w:p>
        </w:tc>
        <w:tc>
          <w:tcPr>
            <w:tcW w:w="1840" w:type="dxa"/>
            <w:shd w:val="clear" w:color="auto" w:fill="auto"/>
            <w:noWrap/>
            <w:vAlign w:val="bottom"/>
            <w:hideMark/>
          </w:tcPr>
          <w:p w14:paraId="44DAFC0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2D6C75" w14:textId="77777777" w:rsidTr="00C41419">
        <w:trPr>
          <w:trHeight w:val="285"/>
        </w:trPr>
        <w:tc>
          <w:tcPr>
            <w:tcW w:w="2820" w:type="dxa"/>
            <w:shd w:val="clear" w:color="auto" w:fill="auto"/>
            <w:noWrap/>
            <w:vAlign w:val="bottom"/>
            <w:hideMark/>
          </w:tcPr>
          <w:p w14:paraId="291DAA9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Code</w:t>
            </w:r>
          </w:p>
        </w:tc>
        <w:tc>
          <w:tcPr>
            <w:tcW w:w="3620" w:type="dxa"/>
            <w:shd w:val="clear" w:color="auto" w:fill="auto"/>
            <w:noWrap/>
            <w:vAlign w:val="bottom"/>
            <w:hideMark/>
          </w:tcPr>
          <w:p w14:paraId="722531A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supplServiceCode</w:t>
            </w:r>
          </w:p>
        </w:tc>
        <w:tc>
          <w:tcPr>
            <w:tcW w:w="1840" w:type="dxa"/>
            <w:shd w:val="clear" w:color="auto" w:fill="auto"/>
            <w:noWrap/>
            <w:vAlign w:val="bottom"/>
            <w:hideMark/>
          </w:tcPr>
          <w:p w14:paraId="17EE974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BB81DE2" w14:textId="77777777" w:rsidTr="00C41419">
        <w:trPr>
          <w:trHeight w:val="285"/>
        </w:trPr>
        <w:tc>
          <w:tcPr>
            <w:tcW w:w="2820" w:type="dxa"/>
            <w:shd w:val="clear" w:color="auto" w:fill="auto"/>
            <w:noWrap/>
            <w:vAlign w:val="bottom"/>
            <w:hideMark/>
          </w:tcPr>
          <w:p w14:paraId="64A6A82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Event</w:t>
            </w:r>
          </w:p>
        </w:tc>
        <w:tc>
          <w:tcPr>
            <w:tcW w:w="3620" w:type="dxa"/>
            <w:shd w:val="clear" w:color="auto" w:fill="auto"/>
            <w:noWrap/>
            <w:vAlign w:val="bottom"/>
            <w:hideMark/>
          </w:tcPr>
          <w:p w14:paraId="688DF6B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supplServiceEvent</w:t>
            </w:r>
          </w:p>
        </w:tc>
        <w:tc>
          <w:tcPr>
            <w:tcW w:w="1840" w:type="dxa"/>
            <w:shd w:val="clear" w:color="auto" w:fill="auto"/>
            <w:noWrap/>
            <w:vAlign w:val="bottom"/>
            <w:hideMark/>
          </w:tcPr>
          <w:p w14:paraId="293E07A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80AF7F" w14:textId="77777777" w:rsidTr="00C41419">
        <w:trPr>
          <w:trHeight w:val="285"/>
        </w:trPr>
        <w:tc>
          <w:tcPr>
            <w:tcW w:w="2820" w:type="dxa"/>
            <w:shd w:val="clear" w:color="auto" w:fill="auto"/>
            <w:noWrap/>
            <w:vAlign w:val="bottom"/>
            <w:hideMark/>
          </w:tcPr>
          <w:p w14:paraId="715F31E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6C09693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supplServiceEvent.chargeableSubscriber</w:t>
            </w:r>
          </w:p>
        </w:tc>
        <w:tc>
          <w:tcPr>
            <w:tcW w:w="1840" w:type="dxa"/>
            <w:shd w:val="clear" w:color="auto" w:fill="auto"/>
            <w:noWrap/>
            <w:vAlign w:val="bottom"/>
            <w:hideMark/>
          </w:tcPr>
          <w:p w14:paraId="4016532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0614C6" w14:textId="77777777" w:rsidTr="00C41419">
        <w:trPr>
          <w:trHeight w:val="285"/>
        </w:trPr>
        <w:tc>
          <w:tcPr>
            <w:tcW w:w="2820" w:type="dxa"/>
            <w:shd w:val="clear" w:color="auto" w:fill="auto"/>
            <w:noWrap/>
            <w:vAlign w:val="bottom"/>
            <w:hideMark/>
          </w:tcPr>
          <w:p w14:paraId="6AD97B0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Used</w:t>
            </w:r>
          </w:p>
        </w:tc>
        <w:tc>
          <w:tcPr>
            <w:tcW w:w="3620" w:type="dxa"/>
            <w:shd w:val="clear" w:color="auto" w:fill="auto"/>
            <w:noWrap/>
            <w:vAlign w:val="bottom"/>
            <w:hideMark/>
          </w:tcPr>
          <w:p w14:paraId="3452420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supplServiceUsed</w:t>
            </w:r>
          </w:p>
        </w:tc>
        <w:tc>
          <w:tcPr>
            <w:tcW w:w="1840" w:type="dxa"/>
            <w:shd w:val="clear" w:color="auto" w:fill="auto"/>
            <w:noWrap/>
            <w:vAlign w:val="bottom"/>
            <w:hideMark/>
          </w:tcPr>
          <w:p w14:paraId="52BB786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852F5B" w14:textId="77777777" w:rsidTr="00C41419">
        <w:trPr>
          <w:trHeight w:val="285"/>
        </w:trPr>
        <w:tc>
          <w:tcPr>
            <w:tcW w:w="2820" w:type="dxa"/>
            <w:shd w:val="clear" w:color="auto" w:fill="auto"/>
            <w:noWrap/>
            <w:vAlign w:val="bottom"/>
            <w:hideMark/>
          </w:tcPr>
          <w:p w14:paraId="6D57F39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Currency</w:t>
            </w:r>
          </w:p>
        </w:tc>
        <w:tc>
          <w:tcPr>
            <w:tcW w:w="3620" w:type="dxa"/>
            <w:shd w:val="clear" w:color="auto" w:fill="auto"/>
            <w:noWrap/>
            <w:vAlign w:val="bottom"/>
            <w:hideMark/>
          </w:tcPr>
          <w:p w14:paraId="6228542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tapCurrency</w:t>
            </w:r>
          </w:p>
        </w:tc>
        <w:tc>
          <w:tcPr>
            <w:tcW w:w="1840" w:type="dxa"/>
            <w:shd w:val="clear" w:color="auto" w:fill="auto"/>
            <w:noWrap/>
            <w:vAlign w:val="bottom"/>
            <w:hideMark/>
          </w:tcPr>
          <w:p w14:paraId="4031187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8D73B8" w14:textId="77777777" w:rsidTr="00C41419">
        <w:trPr>
          <w:trHeight w:val="285"/>
        </w:trPr>
        <w:tc>
          <w:tcPr>
            <w:tcW w:w="2820" w:type="dxa"/>
            <w:shd w:val="clear" w:color="auto" w:fill="auto"/>
            <w:noWrap/>
            <w:vAlign w:val="bottom"/>
            <w:hideMark/>
          </w:tcPr>
          <w:p w14:paraId="2E76758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Decimal Places</w:t>
            </w:r>
          </w:p>
        </w:tc>
        <w:tc>
          <w:tcPr>
            <w:tcW w:w="3620" w:type="dxa"/>
            <w:shd w:val="clear" w:color="auto" w:fill="auto"/>
            <w:noWrap/>
            <w:vAlign w:val="bottom"/>
            <w:hideMark/>
          </w:tcPr>
          <w:p w14:paraId="118769C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tapDecimalPlaces</w:t>
            </w:r>
          </w:p>
        </w:tc>
        <w:tc>
          <w:tcPr>
            <w:tcW w:w="1840" w:type="dxa"/>
            <w:shd w:val="clear" w:color="auto" w:fill="auto"/>
            <w:noWrap/>
            <w:vAlign w:val="bottom"/>
            <w:hideMark/>
          </w:tcPr>
          <w:p w14:paraId="12F0BCF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3843057" w14:textId="77777777" w:rsidTr="00C41419">
        <w:trPr>
          <w:trHeight w:val="285"/>
        </w:trPr>
        <w:tc>
          <w:tcPr>
            <w:tcW w:w="2820" w:type="dxa"/>
            <w:shd w:val="clear" w:color="auto" w:fill="auto"/>
            <w:noWrap/>
            <w:vAlign w:val="bottom"/>
            <w:hideMark/>
          </w:tcPr>
          <w:p w14:paraId="259D319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Taxable Amount</w:t>
            </w:r>
          </w:p>
        </w:tc>
        <w:tc>
          <w:tcPr>
            <w:tcW w:w="3620" w:type="dxa"/>
            <w:shd w:val="clear" w:color="auto" w:fill="auto"/>
            <w:noWrap/>
            <w:vAlign w:val="bottom"/>
            <w:hideMark/>
          </w:tcPr>
          <w:p w14:paraId="1A8415D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taxableAmount</w:t>
            </w:r>
          </w:p>
        </w:tc>
        <w:tc>
          <w:tcPr>
            <w:tcW w:w="1840" w:type="dxa"/>
            <w:shd w:val="clear" w:color="auto" w:fill="auto"/>
            <w:noWrap/>
            <w:vAlign w:val="bottom"/>
            <w:hideMark/>
          </w:tcPr>
          <w:p w14:paraId="5847BF5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B9181EB" w14:textId="77777777" w:rsidTr="00C41419">
        <w:trPr>
          <w:trHeight w:val="285"/>
        </w:trPr>
        <w:tc>
          <w:tcPr>
            <w:tcW w:w="2820" w:type="dxa"/>
            <w:shd w:val="clear" w:color="auto" w:fill="auto"/>
            <w:noWrap/>
            <w:vAlign w:val="bottom"/>
            <w:hideMark/>
          </w:tcPr>
          <w:p w14:paraId="113F5B3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469C00A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1840" w:type="dxa"/>
            <w:shd w:val="clear" w:color="auto" w:fill="auto"/>
            <w:noWrap/>
            <w:vAlign w:val="bottom"/>
            <w:hideMark/>
          </w:tcPr>
          <w:p w14:paraId="69D1400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4073C3" w14:textId="77777777" w:rsidTr="00C41419">
        <w:trPr>
          <w:trHeight w:val="285"/>
        </w:trPr>
        <w:tc>
          <w:tcPr>
            <w:tcW w:w="2820" w:type="dxa"/>
            <w:shd w:val="clear" w:color="auto" w:fill="auto"/>
            <w:noWrap/>
            <w:vAlign w:val="bottom"/>
            <w:hideMark/>
          </w:tcPr>
          <w:p w14:paraId="3831CB2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 Code</w:t>
            </w:r>
          </w:p>
        </w:tc>
        <w:tc>
          <w:tcPr>
            <w:tcW w:w="3620" w:type="dxa"/>
            <w:shd w:val="clear" w:color="auto" w:fill="auto"/>
            <w:noWrap/>
            <w:vAlign w:val="bottom"/>
            <w:hideMark/>
          </w:tcPr>
          <w:p w14:paraId="694B1BD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taxCode</w:t>
            </w:r>
          </w:p>
        </w:tc>
        <w:tc>
          <w:tcPr>
            <w:tcW w:w="1840" w:type="dxa"/>
            <w:shd w:val="clear" w:color="auto" w:fill="auto"/>
            <w:noWrap/>
            <w:vAlign w:val="bottom"/>
            <w:hideMark/>
          </w:tcPr>
          <w:p w14:paraId="0176DE7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FB6AF7" w14:textId="77777777" w:rsidTr="00C41419">
        <w:trPr>
          <w:trHeight w:val="285"/>
        </w:trPr>
        <w:tc>
          <w:tcPr>
            <w:tcW w:w="2820" w:type="dxa"/>
            <w:shd w:val="clear" w:color="auto" w:fill="auto"/>
            <w:noWrap/>
            <w:vAlign w:val="bottom"/>
            <w:hideMark/>
          </w:tcPr>
          <w:p w14:paraId="6BA5CA1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Indicator</w:t>
            </w:r>
          </w:p>
        </w:tc>
        <w:tc>
          <w:tcPr>
            <w:tcW w:w="3620" w:type="dxa"/>
            <w:shd w:val="clear" w:color="auto" w:fill="auto"/>
            <w:noWrap/>
            <w:vAlign w:val="bottom"/>
            <w:hideMark/>
          </w:tcPr>
          <w:p w14:paraId="5246E03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taxIndicator</w:t>
            </w:r>
          </w:p>
        </w:tc>
        <w:tc>
          <w:tcPr>
            <w:tcW w:w="1840" w:type="dxa"/>
            <w:shd w:val="clear" w:color="auto" w:fill="auto"/>
            <w:noWrap/>
            <w:vAlign w:val="bottom"/>
            <w:hideMark/>
          </w:tcPr>
          <w:p w14:paraId="0415AF8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C85536" w14:textId="77777777" w:rsidTr="00C41419">
        <w:trPr>
          <w:trHeight w:val="285"/>
        </w:trPr>
        <w:tc>
          <w:tcPr>
            <w:tcW w:w="2820" w:type="dxa"/>
            <w:shd w:val="clear" w:color="auto" w:fill="auto"/>
            <w:noWrap/>
            <w:vAlign w:val="bottom"/>
            <w:hideMark/>
          </w:tcPr>
          <w:p w14:paraId="1E4363E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Information</w:t>
            </w:r>
          </w:p>
        </w:tc>
        <w:tc>
          <w:tcPr>
            <w:tcW w:w="3620" w:type="dxa"/>
            <w:shd w:val="clear" w:color="auto" w:fill="auto"/>
            <w:noWrap/>
            <w:vAlign w:val="bottom"/>
            <w:hideMark/>
          </w:tcPr>
          <w:p w14:paraId="1A5CEE3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taxInformation</w:t>
            </w:r>
          </w:p>
        </w:tc>
        <w:tc>
          <w:tcPr>
            <w:tcW w:w="1840" w:type="dxa"/>
            <w:shd w:val="clear" w:color="auto" w:fill="auto"/>
            <w:noWrap/>
            <w:vAlign w:val="bottom"/>
            <w:hideMark/>
          </w:tcPr>
          <w:p w14:paraId="7A2B5E2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1614A38" w14:textId="77777777" w:rsidTr="00C41419">
        <w:trPr>
          <w:trHeight w:val="285"/>
        </w:trPr>
        <w:tc>
          <w:tcPr>
            <w:tcW w:w="2820" w:type="dxa"/>
            <w:shd w:val="clear" w:color="auto" w:fill="auto"/>
            <w:noWrap/>
            <w:vAlign w:val="bottom"/>
            <w:hideMark/>
          </w:tcPr>
          <w:p w14:paraId="5C79DE7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w:t>
            </w:r>
          </w:p>
        </w:tc>
        <w:tc>
          <w:tcPr>
            <w:tcW w:w="3620" w:type="dxa"/>
            <w:shd w:val="clear" w:color="auto" w:fill="auto"/>
            <w:noWrap/>
            <w:vAlign w:val="bottom"/>
            <w:hideMark/>
          </w:tcPr>
          <w:p w14:paraId="4A578F8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taxRate</w:t>
            </w:r>
          </w:p>
        </w:tc>
        <w:tc>
          <w:tcPr>
            <w:tcW w:w="1840" w:type="dxa"/>
            <w:shd w:val="clear" w:color="auto" w:fill="auto"/>
            <w:noWrap/>
            <w:vAlign w:val="bottom"/>
            <w:hideMark/>
          </w:tcPr>
          <w:p w14:paraId="1C2B3A1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416001" w14:textId="77777777" w:rsidTr="00C41419">
        <w:trPr>
          <w:trHeight w:val="285"/>
        </w:trPr>
        <w:tc>
          <w:tcPr>
            <w:tcW w:w="2820" w:type="dxa"/>
            <w:shd w:val="clear" w:color="auto" w:fill="auto"/>
            <w:noWrap/>
            <w:vAlign w:val="bottom"/>
            <w:hideMark/>
          </w:tcPr>
          <w:p w14:paraId="4C691E7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77C25FB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taxRateDefinition</w:t>
            </w:r>
          </w:p>
        </w:tc>
        <w:tc>
          <w:tcPr>
            <w:tcW w:w="1840" w:type="dxa"/>
            <w:shd w:val="clear" w:color="auto" w:fill="auto"/>
            <w:noWrap/>
            <w:vAlign w:val="bottom"/>
            <w:hideMark/>
          </w:tcPr>
          <w:p w14:paraId="76DF014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023C80D" w14:textId="77777777" w:rsidTr="00C41419">
        <w:trPr>
          <w:trHeight w:val="285"/>
        </w:trPr>
        <w:tc>
          <w:tcPr>
            <w:tcW w:w="2820" w:type="dxa"/>
            <w:shd w:val="clear" w:color="auto" w:fill="auto"/>
            <w:noWrap/>
            <w:vAlign w:val="bottom"/>
            <w:hideMark/>
          </w:tcPr>
          <w:p w14:paraId="3B0CE46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Type</w:t>
            </w:r>
          </w:p>
        </w:tc>
        <w:tc>
          <w:tcPr>
            <w:tcW w:w="3620" w:type="dxa"/>
            <w:shd w:val="clear" w:color="auto" w:fill="auto"/>
            <w:noWrap/>
            <w:vAlign w:val="bottom"/>
            <w:hideMark/>
          </w:tcPr>
          <w:p w14:paraId="78A2F55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taxType</w:t>
            </w:r>
          </w:p>
        </w:tc>
        <w:tc>
          <w:tcPr>
            <w:tcW w:w="1840" w:type="dxa"/>
            <w:shd w:val="clear" w:color="auto" w:fill="auto"/>
            <w:noWrap/>
            <w:vAlign w:val="bottom"/>
            <w:hideMark/>
          </w:tcPr>
          <w:p w14:paraId="1EAA239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680FC7" w14:textId="77777777" w:rsidTr="00C41419">
        <w:trPr>
          <w:trHeight w:val="285"/>
        </w:trPr>
        <w:tc>
          <w:tcPr>
            <w:tcW w:w="2820" w:type="dxa"/>
            <w:shd w:val="clear" w:color="auto" w:fill="auto"/>
            <w:noWrap/>
            <w:vAlign w:val="bottom"/>
            <w:hideMark/>
          </w:tcPr>
          <w:p w14:paraId="77BE41A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Value</w:t>
            </w:r>
          </w:p>
        </w:tc>
        <w:tc>
          <w:tcPr>
            <w:tcW w:w="3620" w:type="dxa"/>
            <w:shd w:val="clear" w:color="auto" w:fill="auto"/>
            <w:noWrap/>
            <w:vAlign w:val="bottom"/>
            <w:hideMark/>
          </w:tcPr>
          <w:p w14:paraId="58EAC1C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taxValue</w:t>
            </w:r>
          </w:p>
        </w:tc>
        <w:tc>
          <w:tcPr>
            <w:tcW w:w="1840" w:type="dxa"/>
            <w:shd w:val="clear" w:color="auto" w:fill="auto"/>
            <w:noWrap/>
            <w:vAlign w:val="bottom"/>
            <w:hideMark/>
          </w:tcPr>
          <w:p w14:paraId="411994A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0CF760" w14:textId="77777777" w:rsidTr="00C41419">
        <w:trPr>
          <w:trHeight w:val="285"/>
        </w:trPr>
        <w:tc>
          <w:tcPr>
            <w:tcW w:w="2820" w:type="dxa"/>
            <w:shd w:val="clear" w:color="auto" w:fill="auto"/>
            <w:noWrap/>
            <w:vAlign w:val="bottom"/>
            <w:hideMark/>
          </w:tcPr>
          <w:p w14:paraId="6C32019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TeleService Code</w:t>
            </w:r>
          </w:p>
        </w:tc>
        <w:tc>
          <w:tcPr>
            <w:tcW w:w="3620" w:type="dxa"/>
            <w:shd w:val="clear" w:color="auto" w:fill="auto"/>
            <w:noWrap/>
            <w:vAlign w:val="bottom"/>
            <w:hideMark/>
          </w:tcPr>
          <w:p w14:paraId="55749FF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teleServiceCode</w:t>
            </w:r>
          </w:p>
        </w:tc>
        <w:tc>
          <w:tcPr>
            <w:tcW w:w="1840" w:type="dxa"/>
            <w:shd w:val="clear" w:color="auto" w:fill="auto"/>
            <w:noWrap/>
            <w:vAlign w:val="bottom"/>
            <w:hideMark/>
          </w:tcPr>
          <w:p w14:paraId="762A1FA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Voz, SMS o Datos</w:t>
            </w:r>
          </w:p>
        </w:tc>
      </w:tr>
      <w:tr w:rsidR="00F70E3C" w:rsidRPr="00153C1C" w14:paraId="3520B5E6" w14:textId="77777777" w:rsidTr="00C41419">
        <w:trPr>
          <w:trHeight w:val="285"/>
        </w:trPr>
        <w:tc>
          <w:tcPr>
            <w:tcW w:w="2820" w:type="dxa"/>
            <w:shd w:val="clear" w:color="auto" w:fill="auto"/>
            <w:noWrap/>
            <w:vAlign w:val="bottom"/>
            <w:hideMark/>
          </w:tcPr>
          <w:p w14:paraId="117AF03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Information</w:t>
            </w:r>
          </w:p>
        </w:tc>
        <w:tc>
          <w:tcPr>
            <w:tcW w:w="3620" w:type="dxa"/>
            <w:shd w:val="clear" w:color="auto" w:fill="auto"/>
            <w:noWrap/>
            <w:vAlign w:val="bottom"/>
            <w:hideMark/>
          </w:tcPr>
          <w:p w14:paraId="345E861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thirdPartyInformation</w:t>
            </w:r>
          </w:p>
        </w:tc>
        <w:tc>
          <w:tcPr>
            <w:tcW w:w="1840" w:type="dxa"/>
            <w:shd w:val="clear" w:color="auto" w:fill="auto"/>
            <w:noWrap/>
            <w:vAlign w:val="bottom"/>
            <w:hideMark/>
          </w:tcPr>
          <w:p w14:paraId="294AC97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D86C1C" w14:textId="77777777" w:rsidTr="00C41419">
        <w:trPr>
          <w:trHeight w:val="285"/>
        </w:trPr>
        <w:tc>
          <w:tcPr>
            <w:tcW w:w="2820" w:type="dxa"/>
            <w:shd w:val="clear" w:color="auto" w:fill="auto"/>
            <w:noWrap/>
            <w:vAlign w:val="bottom"/>
            <w:hideMark/>
          </w:tcPr>
          <w:p w14:paraId="42EF0B3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Number</w:t>
            </w:r>
          </w:p>
        </w:tc>
        <w:tc>
          <w:tcPr>
            <w:tcW w:w="3620" w:type="dxa"/>
            <w:shd w:val="clear" w:color="auto" w:fill="auto"/>
            <w:noWrap/>
            <w:vAlign w:val="bottom"/>
            <w:hideMark/>
          </w:tcPr>
          <w:p w14:paraId="678D8AC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thirdPartyNumber</w:t>
            </w:r>
          </w:p>
        </w:tc>
        <w:tc>
          <w:tcPr>
            <w:tcW w:w="1840" w:type="dxa"/>
            <w:shd w:val="clear" w:color="auto" w:fill="auto"/>
            <w:noWrap/>
            <w:vAlign w:val="bottom"/>
            <w:hideMark/>
          </w:tcPr>
          <w:p w14:paraId="3C11D9A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7DEC1D0" w14:textId="77777777" w:rsidTr="00C41419">
        <w:trPr>
          <w:trHeight w:val="285"/>
        </w:trPr>
        <w:tc>
          <w:tcPr>
            <w:tcW w:w="2820" w:type="dxa"/>
            <w:shd w:val="clear" w:color="auto" w:fill="auto"/>
            <w:noWrap/>
            <w:vAlign w:val="bottom"/>
            <w:hideMark/>
          </w:tcPr>
          <w:p w14:paraId="70B832B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3G CAMEL Destination</w:t>
            </w:r>
          </w:p>
        </w:tc>
        <w:tc>
          <w:tcPr>
            <w:tcW w:w="3620" w:type="dxa"/>
            <w:shd w:val="clear" w:color="auto" w:fill="auto"/>
            <w:noWrap/>
            <w:vAlign w:val="bottom"/>
            <w:hideMark/>
          </w:tcPr>
          <w:p w14:paraId="657F117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threeGcamelDestination</w:t>
            </w:r>
          </w:p>
        </w:tc>
        <w:tc>
          <w:tcPr>
            <w:tcW w:w="1840" w:type="dxa"/>
            <w:shd w:val="clear" w:color="auto" w:fill="auto"/>
            <w:noWrap/>
            <w:vAlign w:val="bottom"/>
            <w:hideMark/>
          </w:tcPr>
          <w:p w14:paraId="56CED56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F2FB261" w14:textId="77777777" w:rsidTr="00C41419">
        <w:trPr>
          <w:trHeight w:val="285"/>
        </w:trPr>
        <w:tc>
          <w:tcPr>
            <w:tcW w:w="2820" w:type="dxa"/>
            <w:shd w:val="clear" w:color="auto" w:fill="auto"/>
            <w:noWrap/>
            <w:vAlign w:val="bottom"/>
            <w:hideMark/>
          </w:tcPr>
          <w:p w14:paraId="17BE352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w:t>
            </w:r>
          </w:p>
        </w:tc>
        <w:tc>
          <w:tcPr>
            <w:tcW w:w="3620" w:type="dxa"/>
            <w:shd w:val="clear" w:color="auto" w:fill="auto"/>
            <w:noWrap/>
            <w:vAlign w:val="bottom"/>
            <w:hideMark/>
          </w:tcPr>
          <w:p w14:paraId="77093AC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totalAdvisedCharge</w:t>
            </w:r>
          </w:p>
        </w:tc>
        <w:tc>
          <w:tcPr>
            <w:tcW w:w="1840" w:type="dxa"/>
            <w:shd w:val="clear" w:color="auto" w:fill="auto"/>
            <w:noWrap/>
            <w:vAlign w:val="bottom"/>
            <w:hideMark/>
          </w:tcPr>
          <w:p w14:paraId="3820036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F967EFF" w14:textId="77777777" w:rsidTr="00C41419">
        <w:trPr>
          <w:trHeight w:val="285"/>
        </w:trPr>
        <w:tc>
          <w:tcPr>
            <w:tcW w:w="2820" w:type="dxa"/>
            <w:shd w:val="clear" w:color="auto" w:fill="auto"/>
            <w:noWrap/>
            <w:vAlign w:val="bottom"/>
            <w:hideMark/>
          </w:tcPr>
          <w:p w14:paraId="23DB07E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Refund</w:t>
            </w:r>
          </w:p>
        </w:tc>
        <w:tc>
          <w:tcPr>
            <w:tcW w:w="3620" w:type="dxa"/>
            <w:shd w:val="clear" w:color="auto" w:fill="auto"/>
            <w:noWrap/>
            <w:vAlign w:val="bottom"/>
            <w:hideMark/>
          </w:tcPr>
          <w:p w14:paraId="24CB32D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totalAdvisedChargeRefund</w:t>
            </w:r>
          </w:p>
        </w:tc>
        <w:tc>
          <w:tcPr>
            <w:tcW w:w="1840" w:type="dxa"/>
            <w:shd w:val="clear" w:color="auto" w:fill="auto"/>
            <w:noWrap/>
            <w:vAlign w:val="bottom"/>
            <w:hideMark/>
          </w:tcPr>
          <w:p w14:paraId="226B0B2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44A422" w14:textId="77777777" w:rsidTr="00C41419">
        <w:trPr>
          <w:trHeight w:val="285"/>
        </w:trPr>
        <w:tc>
          <w:tcPr>
            <w:tcW w:w="2820" w:type="dxa"/>
            <w:shd w:val="clear" w:color="auto" w:fill="auto"/>
            <w:noWrap/>
            <w:vAlign w:val="bottom"/>
            <w:hideMark/>
          </w:tcPr>
          <w:p w14:paraId="4B92FB9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Value</w:t>
            </w:r>
          </w:p>
        </w:tc>
        <w:tc>
          <w:tcPr>
            <w:tcW w:w="3620" w:type="dxa"/>
            <w:shd w:val="clear" w:color="auto" w:fill="auto"/>
            <w:noWrap/>
            <w:vAlign w:val="bottom"/>
            <w:hideMark/>
          </w:tcPr>
          <w:p w14:paraId="60C9B82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totalAdvisedChargeValue</w:t>
            </w:r>
          </w:p>
        </w:tc>
        <w:tc>
          <w:tcPr>
            <w:tcW w:w="1840" w:type="dxa"/>
            <w:shd w:val="clear" w:color="auto" w:fill="auto"/>
            <w:noWrap/>
            <w:vAlign w:val="bottom"/>
            <w:hideMark/>
          </w:tcPr>
          <w:p w14:paraId="35A9844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A448CF" w14:textId="77777777" w:rsidTr="00C41419">
        <w:trPr>
          <w:trHeight w:val="285"/>
        </w:trPr>
        <w:tc>
          <w:tcPr>
            <w:tcW w:w="2820" w:type="dxa"/>
            <w:shd w:val="clear" w:color="auto" w:fill="auto"/>
            <w:noWrap/>
            <w:vAlign w:val="bottom"/>
            <w:hideMark/>
          </w:tcPr>
          <w:p w14:paraId="3B598E5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Call Event Duration</w:t>
            </w:r>
          </w:p>
        </w:tc>
        <w:tc>
          <w:tcPr>
            <w:tcW w:w="3620" w:type="dxa"/>
            <w:shd w:val="clear" w:color="auto" w:fill="auto"/>
            <w:noWrap/>
            <w:vAlign w:val="bottom"/>
            <w:hideMark/>
          </w:tcPr>
          <w:p w14:paraId="75B7296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totalCallEventDuration</w:t>
            </w:r>
          </w:p>
        </w:tc>
        <w:tc>
          <w:tcPr>
            <w:tcW w:w="1840" w:type="dxa"/>
            <w:shd w:val="clear" w:color="auto" w:fill="auto"/>
            <w:noWrap/>
            <w:vAlign w:val="bottom"/>
            <w:hideMark/>
          </w:tcPr>
          <w:p w14:paraId="0EBB2C6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Duración del Evento</w:t>
            </w:r>
          </w:p>
        </w:tc>
      </w:tr>
      <w:tr w:rsidR="00F70E3C" w:rsidRPr="00153C1C" w14:paraId="4D1F9DC8" w14:textId="77777777" w:rsidTr="00C41419">
        <w:trPr>
          <w:trHeight w:val="285"/>
        </w:trPr>
        <w:tc>
          <w:tcPr>
            <w:tcW w:w="2820" w:type="dxa"/>
            <w:shd w:val="clear" w:color="auto" w:fill="auto"/>
            <w:noWrap/>
            <w:vAlign w:val="bottom"/>
            <w:hideMark/>
          </w:tcPr>
          <w:p w14:paraId="628A06A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w:t>
            </w:r>
          </w:p>
        </w:tc>
        <w:tc>
          <w:tcPr>
            <w:tcW w:w="3620" w:type="dxa"/>
            <w:shd w:val="clear" w:color="auto" w:fill="auto"/>
            <w:noWrap/>
            <w:vAlign w:val="bottom"/>
            <w:hideMark/>
          </w:tcPr>
          <w:p w14:paraId="642E7CF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totalCharge</w:t>
            </w:r>
          </w:p>
        </w:tc>
        <w:tc>
          <w:tcPr>
            <w:tcW w:w="1840" w:type="dxa"/>
            <w:shd w:val="clear" w:color="auto" w:fill="auto"/>
            <w:noWrap/>
            <w:vAlign w:val="bottom"/>
            <w:hideMark/>
          </w:tcPr>
          <w:p w14:paraId="667C644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 Total</w:t>
            </w:r>
          </w:p>
        </w:tc>
      </w:tr>
      <w:tr w:rsidR="00F70E3C" w:rsidRPr="00153C1C" w14:paraId="2F20769D" w14:textId="77777777" w:rsidTr="00C41419">
        <w:trPr>
          <w:trHeight w:val="285"/>
        </w:trPr>
        <w:tc>
          <w:tcPr>
            <w:tcW w:w="2820" w:type="dxa"/>
            <w:shd w:val="clear" w:color="auto" w:fill="auto"/>
            <w:noWrap/>
            <w:vAlign w:val="bottom"/>
            <w:hideMark/>
          </w:tcPr>
          <w:p w14:paraId="50F4DF0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 Refund</w:t>
            </w:r>
          </w:p>
        </w:tc>
        <w:tc>
          <w:tcPr>
            <w:tcW w:w="3620" w:type="dxa"/>
            <w:shd w:val="clear" w:color="auto" w:fill="auto"/>
            <w:noWrap/>
            <w:vAlign w:val="bottom"/>
            <w:hideMark/>
          </w:tcPr>
          <w:p w14:paraId="5D1C82B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totalChargeRefund</w:t>
            </w:r>
          </w:p>
        </w:tc>
        <w:tc>
          <w:tcPr>
            <w:tcW w:w="1840" w:type="dxa"/>
            <w:shd w:val="clear" w:color="auto" w:fill="auto"/>
            <w:noWrap/>
            <w:vAlign w:val="bottom"/>
            <w:hideMark/>
          </w:tcPr>
          <w:p w14:paraId="29D0177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231F35" w14:textId="77777777" w:rsidTr="00C41419">
        <w:trPr>
          <w:trHeight w:val="285"/>
        </w:trPr>
        <w:tc>
          <w:tcPr>
            <w:tcW w:w="2820" w:type="dxa"/>
            <w:shd w:val="clear" w:color="auto" w:fill="auto"/>
            <w:noWrap/>
            <w:vAlign w:val="bottom"/>
            <w:hideMark/>
          </w:tcPr>
          <w:p w14:paraId="0B7324B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w:t>
            </w:r>
          </w:p>
        </w:tc>
        <w:tc>
          <w:tcPr>
            <w:tcW w:w="3620" w:type="dxa"/>
            <w:shd w:val="clear" w:color="auto" w:fill="auto"/>
            <w:noWrap/>
            <w:vAlign w:val="bottom"/>
            <w:hideMark/>
          </w:tcPr>
          <w:p w14:paraId="5B54B62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totalCommission</w:t>
            </w:r>
          </w:p>
        </w:tc>
        <w:tc>
          <w:tcPr>
            <w:tcW w:w="1840" w:type="dxa"/>
            <w:shd w:val="clear" w:color="auto" w:fill="auto"/>
            <w:noWrap/>
            <w:vAlign w:val="bottom"/>
            <w:hideMark/>
          </w:tcPr>
          <w:p w14:paraId="5BDDEEE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2F98B67" w14:textId="77777777" w:rsidTr="00C41419">
        <w:trPr>
          <w:trHeight w:val="285"/>
        </w:trPr>
        <w:tc>
          <w:tcPr>
            <w:tcW w:w="2820" w:type="dxa"/>
            <w:shd w:val="clear" w:color="auto" w:fill="auto"/>
            <w:noWrap/>
            <w:vAlign w:val="bottom"/>
            <w:hideMark/>
          </w:tcPr>
          <w:p w14:paraId="1A7127C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 Refund</w:t>
            </w:r>
          </w:p>
        </w:tc>
        <w:tc>
          <w:tcPr>
            <w:tcW w:w="3620" w:type="dxa"/>
            <w:shd w:val="clear" w:color="auto" w:fill="auto"/>
            <w:noWrap/>
            <w:vAlign w:val="bottom"/>
            <w:hideMark/>
          </w:tcPr>
          <w:p w14:paraId="0210743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totalCommissionRefund</w:t>
            </w:r>
          </w:p>
        </w:tc>
        <w:tc>
          <w:tcPr>
            <w:tcW w:w="1840" w:type="dxa"/>
            <w:shd w:val="clear" w:color="auto" w:fill="auto"/>
            <w:noWrap/>
            <w:vAlign w:val="bottom"/>
            <w:hideMark/>
          </w:tcPr>
          <w:p w14:paraId="4C45F5F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3E1C8F" w14:textId="77777777" w:rsidTr="00C41419">
        <w:trPr>
          <w:trHeight w:val="285"/>
        </w:trPr>
        <w:tc>
          <w:tcPr>
            <w:tcW w:w="2820" w:type="dxa"/>
            <w:shd w:val="clear" w:color="auto" w:fill="auto"/>
            <w:noWrap/>
            <w:vAlign w:val="bottom"/>
            <w:hideMark/>
          </w:tcPr>
          <w:p w14:paraId="2A65BF44"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Data Volume</w:t>
            </w:r>
          </w:p>
        </w:tc>
        <w:tc>
          <w:tcPr>
            <w:tcW w:w="3620" w:type="dxa"/>
            <w:shd w:val="clear" w:color="auto" w:fill="auto"/>
            <w:noWrap/>
            <w:vAlign w:val="bottom"/>
            <w:hideMark/>
          </w:tcPr>
          <w:p w14:paraId="1C676D2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totalDataVolume</w:t>
            </w:r>
          </w:p>
        </w:tc>
        <w:tc>
          <w:tcPr>
            <w:tcW w:w="1840" w:type="dxa"/>
            <w:shd w:val="clear" w:color="auto" w:fill="auto"/>
            <w:noWrap/>
            <w:vAlign w:val="bottom"/>
            <w:hideMark/>
          </w:tcPr>
          <w:p w14:paraId="46D3DFD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Volumen Total Datos</w:t>
            </w:r>
          </w:p>
        </w:tc>
      </w:tr>
      <w:tr w:rsidR="00F70E3C" w:rsidRPr="00153C1C" w14:paraId="40C2A9CA" w14:textId="77777777" w:rsidTr="00C41419">
        <w:trPr>
          <w:trHeight w:val="285"/>
        </w:trPr>
        <w:tc>
          <w:tcPr>
            <w:tcW w:w="2820" w:type="dxa"/>
            <w:shd w:val="clear" w:color="auto" w:fill="auto"/>
            <w:noWrap/>
            <w:vAlign w:val="bottom"/>
            <w:hideMark/>
          </w:tcPr>
          <w:p w14:paraId="6EDA664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Refund</w:t>
            </w:r>
          </w:p>
        </w:tc>
        <w:tc>
          <w:tcPr>
            <w:tcW w:w="3620" w:type="dxa"/>
            <w:shd w:val="clear" w:color="auto" w:fill="auto"/>
            <w:noWrap/>
            <w:vAlign w:val="bottom"/>
            <w:hideMark/>
          </w:tcPr>
          <w:p w14:paraId="4B93755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totalDiscountRefund</w:t>
            </w:r>
          </w:p>
        </w:tc>
        <w:tc>
          <w:tcPr>
            <w:tcW w:w="1840" w:type="dxa"/>
            <w:shd w:val="clear" w:color="auto" w:fill="auto"/>
            <w:noWrap/>
            <w:vAlign w:val="bottom"/>
            <w:hideMark/>
          </w:tcPr>
          <w:p w14:paraId="7309244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AF69309" w14:textId="77777777" w:rsidTr="00C41419">
        <w:trPr>
          <w:trHeight w:val="285"/>
        </w:trPr>
        <w:tc>
          <w:tcPr>
            <w:tcW w:w="2820" w:type="dxa"/>
            <w:shd w:val="clear" w:color="auto" w:fill="auto"/>
            <w:noWrap/>
            <w:vAlign w:val="bottom"/>
            <w:hideMark/>
          </w:tcPr>
          <w:p w14:paraId="06F8822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Value</w:t>
            </w:r>
          </w:p>
        </w:tc>
        <w:tc>
          <w:tcPr>
            <w:tcW w:w="3620" w:type="dxa"/>
            <w:shd w:val="clear" w:color="auto" w:fill="auto"/>
            <w:noWrap/>
            <w:vAlign w:val="bottom"/>
            <w:hideMark/>
          </w:tcPr>
          <w:p w14:paraId="06A4D40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totalDiscountValue</w:t>
            </w:r>
          </w:p>
        </w:tc>
        <w:tc>
          <w:tcPr>
            <w:tcW w:w="1840" w:type="dxa"/>
            <w:shd w:val="clear" w:color="auto" w:fill="auto"/>
            <w:noWrap/>
            <w:vAlign w:val="bottom"/>
            <w:hideMark/>
          </w:tcPr>
          <w:p w14:paraId="7C65DDB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301D21" w14:textId="77777777" w:rsidTr="00C41419">
        <w:trPr>
          <w:trHeight w:val="285"/>
        </w:trPr>
        <w:tc>
          <w:tcPr>
            <w:tcW w:w="2820" w:type="dxa"/>
            <w:shd w:val="clear" w:color="auto" w:fill="auto"/>
            <w:noWrap/>
            <w:vAlign w:val="bottom"/>
            <w:hideMark/>
          </w:tcPr>
          <w:p w14:paraId="1073A1E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Refund</w:t>
            </w:r>
          </w:p>
        </w:tc>
        <w:tc>
          <w:tcPr>
            <w:tcW w:w="3620" w:type="dxa"/>
            <w:shd w:val="clear" w:color="auto" w:fill="auto"/>
            <w:noWrap/>
            <w:vAlign w:val="bottom"/>
            <w:hideMark/>
          </w:tcPr>
          <w:p w14:paraId="3F16E87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totalTaxRefund</w:t>
            </w:r>
          </w:p>
        </w:tc>
        <w:tc>
          <w:tcPr>
            <w:tcW w:w="1840" w:type="dxa"/>
            <w:shd w:val="clear" w:color="auto" w:fill="auto"/>
            <w:noWrap/>
            <w:vAlign w:val="bottom"/>
            <w:hideMark/>
          </w:tcPr>
          <w:p w14:paraId="6CE11D5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6B9C610" w14:textId="77777777" w:rsidTr="00C41419">
        <w:trPr>
          <w:trHeight w:val="285"/>
        </w:trPr>
        <w:tc>
          <w:tcPr>
            <w:tcW w:w="2820" w:type="dxa"/>
            <w:shd w:val="clear" w:color="auto" w:fill="auto"/>
            <w:noWrap/>
            <w:vAlign w:val="bottom"/>
            <w:hideMark/>
          </w:tcPr>
          <w:p w14:paraId="37DA323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Value</w:t>
            </w:r>
          </w:p>
        </w:tc>
        <w:tc>
          <w:tcPr>
            <w:tcW w:w="3620" w:type="dxa"/>
            <w:shd w:val="clear" w:color="auto" w:fill="auto"/>
            <w:noWrap/>
            <w:vAlign w:val="bottom"/>
            <w:hideMark/>
          </w:tcPr>
          <w:p w14:paraId="48C5167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totalTaxValue</w:t>
            </w:r>
          </w:p>
        </w:tc>
        <w:tc>
          <w:tcPr>
            <w:tcW w:w="1840" w:type="dxa"/>
            <w:shd w:val="clear" w:color="auto" w:fill="auto"/>
            <w:noWrap/>
            <w:vAlign w:val="bottom"/>
            <w:hideMark/>
          </w:tcPr>
          <w:p w14:paraId="4BFA91D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BC7C53" w14:textId="77777777" w:rsidTr="00C41419">
        <w:trPr>
          <w:trHeight w:val="285"/>
        </w:trPr>
        <w:tc>
          <w:tcPr>
            <w:tcW w:w="2820" w:type="dxa"/>
            <w:shd w:val="clear" w:color="auto" w:fill="auto"/>
            <w:noWrap/>
            <w:vAlign w:val="bottom"/>
            <w:hideMark/>
          </w:tcPr>
          <w:p w14:paraId="7FF02F4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Transaction Duration</w:t>
            </w:r>
          </w:p>
        </w:tc>
        <w:tc>
          <w:tcPr>
            <w:tcW w:w="3620" w:type="dxa"/>
            <w:shd w:val="clear" w:color="auto" w:fill="auto"/>
            <w:noWrap/>
            <w:vAlign w:val="bottom"/>
            <w:hideMark/>
          </w:tcPr>
          <w:p w14:paraId="3C536E7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totalTransactionDuration</w:t>
            </w:r>
          </w:p>
        </w:tc>
        <w:tc>
          <w:tcPr>
            <w:tcW w:w="1840" w:type="dxa"/>
            <w:shd w:val="clear" w:color="auto" w:fill="auto"/>
            <w:noWrap/>
            <w:vAlign w:val="bottom"/>
            <w:hideMark/>
          </w:tcPr>
          <w:p w14:paraId="67C2C99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C935169" w14:textId="77777777" w:rsidTr="00C41419">
        <w:trPr>
          <w:trHeight w:val="285"/>
        </w:trPr>
        <w:tc>
          <w:tcPr>
            <w:tcW w:w="2820" w:type="dxa"/>
            <w:shd w:val="clear" w:color="auto" w:fill="auto"/>
            <w:noWrap/>
            <w:vAlign w:val="bottom"/>
            <w:hideMark/>
          </w:tcPr>
          <w:p w14:paraId="77FA472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Equipment</w:t>
            </w:r>
          </w:p>
        </w:tc>
        <w:tc>
          <w:tcPr>
            <w:tcW w:w="3620" w:type="dxa"/>
            <w:shd w:val="clear" w:color="auto" w:fill="auto"/>
            <w:noWrap/>
            <w:vAlign w:val="bottom"/>
            <w:hideMark/>
          </w:tcPr>
          <w:p w14:paraId="57889C8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trackedCustomerEquipment</w:t>
            </w:r>
          </w:p>
        </w:tc>
        <w:tc>
          <w:tcPr>
            <w:tcW w:w="1840" w:type="dxa"/>
            <w:shd w:val="clear" w:color="auto" w:fill="auto"/>
            <w:noWrap/>
            <w:vAlign w:val="bottom"/>
            <w:hideMark/>
          </w:tcPr>
          <w:p w14:paraId="2EEAB0F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F29485B" w14:textId="77777777" w:rsidTr="00C41419">
        <w:trPr>
          <w:trHeight w:val="285"/>
        </w:trPr>
        <w:tc>
          <w:tcPr>
            <w:tcW w:w="2820" w:type="dxa"/>
            <w:shd w:val="clear" w:color="auto" w:fill="auto"/>
            <w:noWrap/>
            <w:vAlign w:val="bottom"/>
            <w:hideMark/>
          </w:tcPr>
          <w:p w14:paraId="3AA7220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38D059C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trackedCustomerHomeId</w:t>
            </w:r>
          </w:p>
        </w:tc>
        <w:tc>
          <w:tcPr>
            <w:tcW w:w="1840" w:type="dxa"/>
            <w:shd w:val="clear" w:color="auto" w:fill="auto"/>
            <w:noWrap/>
            <w:vAlign w:val="bottom"/>
            <w:hideMark/>
          </w:tcPr>
          <w:p w14:paraId="2C100F5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8D4A20" w14:textId="77777777" w:rsidTr="00C41419">
        <w:trPr>
          <w:trHeight w:val="285"/>
        </w:trPr>
        <w:tc>
          <w:tcPr>
            <w:tcW w:w="2820" w:type="dxa"/>
            <w:shd w:val="clear" w:color="auto" w:fill="auto"/>
            <w:noWrap/>
            <w:vAlign w:val="bottom"/>
            <w:hideMark/>
          </w:tcPr>
          <w:p w14:paraId="6DC9BD6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6F73D31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trackedCustomerHomeIdList</w:t>
            </w:r>
          </w:p>
        </w:tc>
        <w:tc>
          <w:tcPr>
            <w:tcW w:w="1840" w:type="dxa"/>
            <w:shd w:val="clear" w:color="auto" w:fill="auto"/>
            <w:noWrap/>
            <w:vAlign w:val="bottom"/>
            <w:hideMark/>
          </w:tcPr>
          <w:p w14:paraId="4975D58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970A96" w14:textId="77777777" w:rsidTr="00C41419">
        <w:trPr>
          <w:trHeight w:val="285"/>
        </w:trPr>
        <w:tc>
          <w:tcPr>
            <w:tcW w:w="2820" w:type="dxa"/>
            <w:shd w:val="clear" w:color="auto" w:fill="auto"/>
            <w:noWrap/>
            <w:vAlign w:val="bottom"/>
            <w:hideMark/>
          </w:tcPr>
          <w:p w14:paraId="6F617C4C"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09EA652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trackedCustomerIdentification</w:t>
            </w:r>
          </w:p>
        </w:tc>
        <w:tc>
          <w:tcPr>
            <w:tcW w:w="1840" w:type="dxa"/>
            <w:shd w:val="clear" w:color="auto" w:fill="auto"/>
            <w:noWrap/>
            <w:vAlign w:val="bottom"/>
            <w:hideMark/>
          </w:tcPr>
          <w:p w14:paraId="003822A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A6A9A8" w14:textId="77777777" w:rsidTr="00C41419">
        <w:trPr>
          <w:trHeight w:val="285"/>
        </w:trPr>
        <w:tc>
          <w:tcPr>
            <w:tcW w:w="2820" w:type="dxa"/>
            <w:shd w:val="clear" w:color="auto" w:fill="auto"/>
            <w:noWrap/>
            <w:vAlign w:val="bottom"/>
            <w:hideMark/>
          </w:tcPr>
          <w:p w14:paraId="317DD7C3"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43CB2FB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trackedCustomerIdList</w:t>
            </w:r>
          </w:p>
        </w:tc>
        <w:tc>
          <w:tcPr>
            <w:tcW w:w="1840" w:type="dxa"/>
            <w:shd w:val="clear" w:color="auto" w:fill="auto"/>
            <w:noWrap/>
            <w:vAlign w:val="bottom"/>
            <w:hideMark/>
          </w:tcPr>
          <w:p w14:paraId="64F1506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F736E83" w14:textId="77777777" w:rsidTr="00C41419">
        <w:trPr>
          <w:trHeight w:val="285"/>
        </w:trPr>
        <w:tc>
          <w:tcPr>
            <w:tcW w:w="2820" w:type="dxa"/>
            <w:shd w:val="clear" w:color="auto" w:fill="auto"/>
            <w:noWrap/>
            <w:vAlign w:val="bottom"/>
            <w:hideMark/>
          </w:tcPr>
          <w:p w14:paraId="4CC75FE2"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Tracked Customer Information</w:t>
            </w:r>
          </w:p>
        </w:tc>
        <w:tc>
          <w:tcPr>
            <w:tcW w:w="3620" w:type="dxa"/>
            <w:shd w:val="clear" w:color="auto" w:fill="auto"/>
            <w:noWrap/>
            <w:vAlign w:val="bottom"/>
            <w:hideMark/>
          </w:tcPr>
          <w:p w14:paraId="17B6306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trackedCustomerInformation</w:t>
            </w:r>
          </w:p>
        </w:tc>
        <w:tc>
          <w:tcPr>
            <w:tcW w:w="1840" w:type="dxa"/>
            <w:shd w:val="clear" w:color="auto" w:fill="auto"/>
            <w:noWrap/>
            <w:vAlign w:val="bottom"/>
            <w:hideMark/>
          </w:tcPr>
          <w:p w14:paraId="436AB37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B902DE4" w14:textId="77777777" w:rsidTr="00C41419">
        <w:trPr>
          <w:trHeight w:val="285"/>
        </w:trPr>
        <w:tc>
          <w:tcPr>
            <w:tcW w:w="2820" w:type="dxa"/>
            <w:shd w:val="clear" w:color="auto" w:fill="auto"/>
            <w:noWrap/>
            <w:vAlign w:val="bottom"/>
            <w:hideMark/>
          </w:tcPr>
          <w:p w14:paraId="3A637DB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15DAC58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trackedCustomerLocation</w:t>
            </w:r>
          </w:p>
        </w:tc>
        <w:tc>
          <w:tcPr>
            <w:tcW w:w="1840" w:type="dxa"/>
            <w:shd w:val="clear" w:color="auto" w:fill="auto"/>
            <w:noWrap/>
            <w:vAlign w:val="bottom"/>
            <w:hideMark/>
          </w:tcPr>
          <w:p w14:paraId="04D7882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38F4F9" w14:textId="77777777" w:rsidTr="00C41419">
        <w:trPr>
          <w:trHeight w:val="285"/>
        </w:trPr>
        <w:tc>
          <w:tcPr>
            <w:tcW w:w="2820" w:type="dxa"/>
            <w:shd w:val="clear" w:color="auto" w:fill="auto"/>
            <w:noWrap/>
            <w:vAlign w:val="bottom"/>
            <w:hideMark/>
          </w:tcPr>
          <w:p w14:paraId="453D743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61A073D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trackedCustomerLocList</w:t>
            </w:r>
          </w:p>
        </w:tc>
        <w:tc>
          <w:tcPr>
            <w:tcW w:w="1840" w:type="dxa"/>
            <w:shd w:val="clear" w:color="auto" w:fill="auto"/>
            <w:noWrap/>
            <w:vAlign w:val="bottom"/>
            <w:hideMark/>
          </w:tcPr>
          <w:p w14:paraId="6389D83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1CEF349" w14:textId="77777777" w:rsidTr="00C41419">
        <w:trPr>
          <w:trHeight w:val="285"/>
        </w:trPr>
        <w:tc>
          <w:tcPr>
            <w:tcW w:w="2820" w:type="dxa"/>
            <w:shd w:val="clear" w:color="auto" w:fill="auto"/>
            <w:noWrap/>
            <w:vAlign w:val="bottom"/>
            <w:hideMark/>
          </w:tcPr>
          <w:p w14:paraId="361ACE5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Equipment</w:t>
            </w:r>
          </w:p>
        </w:tc>
        <w:tc>
          <w:tcPr>
            <w:tcW w:w="3620" w:type="dxa"/>
            <w:shd w:val="clear" w:color="auto" w:fill="auto"/>
            <w:noWrap/>
            <w:vAlign w:val="bottom"/>
            <w:hideMark/>
          </w:tcPr>
          <w:p w14:paraId="3D6BEB2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trackingCustomerEquipment</w:t>
            </w:r>
          </w:p>
        </w:tc>
        <w:tc>
          <w:tcPr>
            <w:tcW w:w="1840" w:type="dxa"/>
            <w:shd w:val="clear" w:color="auto" w:fill="auto"/>
            <w:noWrap/>
            <w:vAlign w:val="bottom"/>
            <w:hideMark/>
          </w:tcPr>
          <w:p w14:paraId="70290C6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6EF4A9" w14:textId="77777777" w:rsidTr="00C41419">
        <w:trPr>
          <w:trHeight w:val="285"/>
        </w:trPr>
        <w:tc>
          <w:tcPr>
            <w:tcW w:w="2820" w:type="dxa"/>
            <w:shd w:val="clear" w:color="auto" w:fill="auto"/>
            <w:noWrap/>
            <w:vAlign w:val="bottom"/>
            <w:hideMark/>
          </w:tcPr>
          <w:p w14:paraId="2B58263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6FBDE43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trackingCustomerHomeId</w:t>
            </w:r>
          </w:p>
        </w:tc>
        <w:tc>
          <w:tcPr>
            <w:tcW w:w="1840" w:type="dxa"/>
            <w:shd w:val="clear" w:color="auto" w:fill="auto"/>
            <w:noWrap/>
            <w:vAlign w:val="bottom"/>
            <w:hideMark/>
          </w:tcPr>
          <w:p w14:paraId="62E8F79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9F86BA" w14:textId="77777777" w:rsidTr="00C41419">
        <w:trPr>
          <w:trHeight w:val="285"/>
        </w:trPr>
        <w:tc>
          <w:tcPr>
            <w:tcW w:w="2820" w:type="dxa"/>
            <w:shd w:val="clear" w:color="auto" w:fill="auto"/>
            <w:noWrap/>
            <w:vAlign w:val="bottom"/>
            <w:hideMark/>
          </w:tcPr>
          <w:p w14:paraId="21ACAF9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78D9168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trackingCustomerHomeIdList</w:t>
            </w:r>
          </w:p>
        </w:tc>
        <w:tc>
          <w:tcPr>
            <w:tcW w:w="1840" w:type="dxa"/>
            <w:shd w:val="clear" w:color="auto" w:fill="auto"/>
            <w:noWrap/>
            <w:vAlign w:val="bottom"/>
            <w:hideMark/>
          </w:tcPr>
          <w:p w14:paraId="3B42681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1C04494" w14:textId="77777777" w:rsidTr="00C41419">
        <w:trPr>
          <w:trHeight w:val="285"/>
        </w:trPr>
        <w:tc>
          <w:tcPr>
            <w:tcW w:w="2820" w:type="dxa"/>
            <w:shd w:val="clear" w:color="auto" w:fill="auto"/>
            <w:noWrap/>
            <w:vAlign w:val="bottom"/>
            <w:hideMark/>
          </w:tcPr>
          <w:p w14:paraId="6C00880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6B6E60B5"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trackingCustomerIdentification</w:t>
            </w:r>
          </w:p>
        </w:tc>
        <w:tc>
          <w:tcPr>
            <w:tcW w:w="1840" w:type="dxa"/>
            <w:shd w:val="clear" w:color="auto" w:fill="auto"/>
            <w:noWrap/>
            <w:vAlign w:val="bottom"/>
            <w:hideMark/>
          </w:tcPr>
          <w:p w14:paraId="0480F19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C358028" w14:textId="77777777" w:rsidTr="00C41419">
        <w:trPr>
          <w:trHeight w:val="285"/>
        </w:trPr>
        <w:tc>
          <w:tcPr>
            <w:tcW w:w="2820" w:type="dxa"/>
            <w:shd w:val="clear" w:color="auto" w:fill="auto"/>
            <w:noWrap/>
            <w:vAlign w:val="bottom"/>
            <w:hideMark/>
          </w:tcPr>
          <w:p w14:paraId="2813DA1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1CA2E659"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trackingCustomerIdList</w:t>
            </w:r>
          </w:p>
        </w:tc>
        <w:tc>
          <w:tcPr>
            <w:tcW w:w="1840" w:type="dxa"/>
            <w:shd w:val="clear" w:color="auto" w:fill="auto"/>
            <w:noWrap/>
            <w:vAlign w:val="bottom"/>
            <w:hideMark/>
          </w:tcPr>
          <w:p w14:paraId="306BA21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DF51D3" w14:textId="77777777" w:rsidTr="00C41419">
        <w:trPr>
          <w:trHeight w:val="285"/>
        </w:trPr>
        <w:tc>
          <w:tcPr>
            <w:tcW w:w="2820" w:type="dxa"/>
            <w:shd w:val="clear" w:color="auto" w:fill="auto"/>
            <w:noWrap/>
            <w:vAlign w:val="bottom"/>
            <w:hideMark/>
          </w:tcPr>
          <w:p w14:paraId="1B823C6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Information</w:t>
            </w:r>
          </w:p>
        </w:tc>
        <w:tc>
          <w:tcPr>
            <w:tcW w:w="3620" w:type="dxa"/>
            <w:shd w:val="clear" w:color="auto" w:fill="auto"/>
            <w:noWrap/>
            <w:vAlign w:val="bottom"/>
            <w:hideMark/>
          </w:tcPr>
          <w:p w14:paraId="6E54D66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trackingCustomerInformation</w:t>
            </w:r>
          </w:p>
        </w:tc>
        <w:tc>
          <w:tcPr>
            <w:tcW w:w="1840" w:type="dxa"/>
            <w:shd w:val="clear" w:color="auto" w:fill="auto"/>
            <w:noWrap/>
            <w:vAlign w:val="bottom"/>
            <w:hideMark/>
          </w:tcPr>
          <w:p w14:paraId="47B2C93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D8FE0E2" w14:textId="77777777" w:rsidTr="00C41419">
        <w:trPr>
          <w:trHeight w:val="285"/>
        </w:trPr>
        <w:tc>
          <w:tcPr>
            <w:tcW w:w="2820" w:type="dxa"/>
            <w:shd w:val="clear" w:color="auto" w:fill="auto"/>
            <w:noWrap/>
            <w:vAlign w:val="bottom"/>
            <w:hideMark/>
          </w:tcPr>
          <w:p w14:paraId="0252E0A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40800CD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trackingCustomerLocation</w:t>
            </w:r>
          </w:p>
        </w:tc>
        <w:tc>
          <w:tcPr>
            <w:tcW w:w="1840" w:type="dxa"/>
            <w:shd w:val="clear" w:color="auto" w:fill="auto"/>
            <w:noWrap/>
            <w:vAlign w:val="bottom"/>
            <w:hideMark/>
          </w:tcPr>
          <w:p w14:paraId="0B79DFE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0764105" w14:textId="77777777" w:rsidTr="00C41419">
        <w:trPr>
          <w:trHeight w:val="285"/>
        </w:trPr>
        <w:tc>
          <w:tcPr>
            <w:tcW w:w="2820" w:type="dxa"/>
            <w:shd w:val="clear" w:color="auto" w:fill="auto"/>
            <w:noWrap/>
            <w:vAlign w:val="bottom"/>
            <w:hideMark/>
          </w:tcPr>
          <w:p w14:paraId="73B325E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3AC0F22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trackingCustomerLocList</w:t>
            </w:r>
          </w:p>
        </w:tc>
        <w:tc>
          <w:tcPr>
            <w:tcW w:w="1840" w:type="dxa"/>
            <w:shd w:val="clear" w:color="auto" w:fill="auto"/>
            <w:noWrap/>
            <w:vAlign w:val="bottom"/>
            <w:hideMark/>
          </w:tcPr>
          <w:p w14:paraId="171735C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2E90C4" w14:textId="77777777" w:rsidTr="00C41419">
        <w:trPr>
          <w:trHeight w:val="285"/>
        </w:trPr>
        <w:tc>
          <w:tcPr>
            <w:tcW w:w="2820" w:type="dxa"/>
            <w:shd w:val="clear" w:color="auto" w:fill="auto"/>
            <w:noWrap/>
            <w:vAlign w:val="bottom"/>
            <w:hideMark/>
          </w:tcPr>
          <w:p w14:paraId="03A94C1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Frequency</w:t>
            </w:r>
          </w:p>
        </w:tc>
        <w:tc>
          <w:tcPr>
            <w:tcW w:w="3620" w:type="dxa"/>
            <w:shd w:val="clear" w:color="auto" w:fill="auto"/>
            <w:noWrap/>
            <w:vAlign w:val="bottom"/>
            <w:hideMark/>
          </w:tcPr>
          <w:p w14:paraId="10D8B7C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trackingFrequency</w:t>
            </w:r>
          </w:p>
        </w:tc>
        <w:tc>
          <w:tcPr>
            <w:tcW w:w="1840" w:type="dxa"/>
            <w:shd w:val="clear" w:color="auto" w:fill="auto"/>
            <w:noWrap/>
            <w:vAlign w:val="bottom"/>
            <w:hideMark/>
          </w:tcPr>
          <w:p w14:paraId="650FAB6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1477159" w14:textId="77777777" w:rsidTr="00C41419">
        <w:trPr>
          <w:trHeight w:val="285"/>
        </w:trPr>
        <w:tc>
          <w:tcPr>
            <w:tcW w:w="2820" w:type="dxa"/>
            <w:shd w:val="clear" w:color="auto" w:fill="auto"/>
            <w:noWrap/>
            <w:vAlign w:val="bottom"/>
            <w:hideMark/>
          </w:tcPr>
          <w:p w14:paraId="0674719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Period</w:t>
            </w:r>
          </w:p>
        </w:tc>
        <w:tc>
          <w:tcPr>
            <w:tcW w:w="3620" w:type="dxa"/>
            <w:shd w:val="clear" w:color="auto" w:fill="auto"/>
            <w:noWrap/>
            <w:vAlign w:val="bottom"/>
            <w:hideMark/>
          </w:tcPr>
          <w:p w14:paraId="3C36852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trackingPeriod</w:t>
            </w:r>
          </w:p>
        </w:tc>
        <w:tc>
          <w:tcPr>
            <w:tcW w:w="1840" w:type="dxa"/>
            <w:shd w:val="clear" w:color="auto" w:fill="auto"/>
            <w:noWrap/>
            <w:vAlign w:val="bottom"/>
            <w:hideMark/>
          </w:tcPr>
          <w:p w14:paraId="129ECDBC"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AC3729" w14:textId="77777777" w:rsidTr="00C41419">
        <w:trPr>
          <w:trHeight w:val="285"/>
        </w:trPr>
        <w:tc>
          <w:tcPr>
            <w:tcW w:w="2820" w:type="dxa"/>
            <w:shd w:val="clear" w:color="auto" w:fill="auto"/>
            <w:noWrap/>
            <w:vAlign w:val="bottom"/>
            <w:hideMark/>
          </w:tcPr>
          <w:p w14:paraId="5CD44B2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 Authorisation Code</w:t>
            </w:r>
          </w:p>
        </w:tc>
        <w:tc>
          <w:tcPr>
            <w:tcW w:w="3620" w:type="dxa"/>
            <w:shd w:val="clear" w:color="auto" w:fill="auto"/>
            <w:noWrap/>
            <w:vAlign w:val="bottom"/>
            <w:hideMark/>
          </w:tcPr>
          <w:p w14:paraId="57551A9F"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transactionAuthCode</w:t>
            </w:r>
          </w:p>
        </w:tc>
        <w:tc>
          <w:tcPr>
            <w:tcW w:w="1840" w:type="dxa"/>
            <w:shd w:val="clear" w:color="auto" w:fill="auto"/>
            <w:noWrap/>
            <w:vAlign w:val="bottom"/>
            <w:hideMark/>
          </w:tcPr>
          <w:p w14:paraId="76EB29B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622E725" w14:textId="77777777" w:rsidTr="00C41419">
        <w:trPr>
          <w:trHeight w:val="285"/>
        </w:trPr>
        <w:tc>
          <w:tcPr>
            <w:tcW w:w="2820" w:type="dxa"/>
            <w:shd w:val="clear" w:color="auto" w:fill="auto"/>
            <w:noWrap/>
            <w:vAlign w:val="bottom"/>
            <w:hideMark/>
          </w:tcPr>
          <w:p w14:paraId="07CCE61B"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Description Suppression</w:t>
            </w:r>
          </w:p>
        </w:tc>
        <w:tc>
          <w:tcPr>
            <w:tcW w:w="3620" w:type="dxa"/>
            <w:shd w:val="clear" w:color="auto" w:fill="auto"/>
            <w:noWrap/>
            <w:vAlign w:val="bottom"/>
            <w:hideMark/>
          </w:tcPr>
          <w:p w14:paraId="5AA454D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transactionDescriptionSupp</w:t>
            </w:r>
          </w:p>
        </w:tc>
        <w:tc>
          <w:tcPr>
            <w:tcW w:w="1840" w:type="dxa"/>
            <w:shd w:val="clear" w:color="auto" w:fill="auto"/>
            <w:noWrap/>
            <w:vAlign w:val="bottom"/>
            <w:hideMark/>
          </w:tcPr>
          <w:p w14:paraId="6D580E21"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D5F5474" w14:textId="77777777" w:rsidTr="00C41419">
        <w:trPr>
          <w:trHeight w:val="285"/>
        </w:trPr>
        <w:tc>
          <w:tcPr>
            <w:tcW w:w="2820" w:type="dxa"/>
            <w:shd w:val="clear" w:color="auto" w:fill="auto"/>
            <w:noWrap/>
            <w:vAlign w:val="bottom"/>
            <w:hideMark/>
          </w:tcPr>
          <w:p w14:paraId="640A6AA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Detail Description</w:t>
            </w:r>
          </w:p>
        </w:tc>
        <w:tc>
          <w:tcPr>
            <w:tcW w:w="3620" w:type="dxa"/>
            <w:shd w:val="clear" w:color="auto" w:fill="auto"/>
            <w:noWrap/>
            <w:vAlign w:val="bottom"/>
            <w:hideMark/>
          </w:tcPr>
          <w:p w14:paraId="7EAA7E4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transactionDetailDescription</w:t>
            </w:r>
          </w:p>
        </w:tc>
        <w:tc>
          <w:tcPr>
            <w:tcW w:w="1840" w:type="dxa"/>
            <w:shd w:val="clear" w:color="auto" w:fill="auto"/>
            <w:noWrap/>
            <w:vAlign w:val="bottom"/>
            <w:hideMark/>
          </w:tcPr>
          <w:p w14:paraId="6DBC56E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533195" w14:textId="77777777" w:rsidTr="00C41419">
        <w:trPr>
          <w:trHeight w:val="285"/>
        </w:trPr>
        <w:tc>
          <w:tcPr>
            <w:tcW w:w="2820" w:type="dxa"/>
            <w:shd w:val="clear" w:color="auto" w:fill="auto"/>
            <w:noWrap/>
            <w:vAlign w:val="bottom"/>
            <w:hideMark/>
          </w:tcPr>
          <w:p w14:paraId="7D37D34F"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Identifier</w:t>
            </w:r>
          </w:p>
        </w:tc>
        <w:tc>
          <w:tcPr>
            <w:tcW w:w="3620" w:type="dxa"/>
            <w:shd w:val="clear" w:color="auto" w:fill="auto"/>
            <w:noWrap/>
            <w:vAlign w:val="bottom"/>
            <w:hideMark/>
          </w:tcPr>
          <w:p w14:paraId="61B2709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transactionIdentifier</w:t>
            </w:r>
          </w:p>
        </w:tc>
        <w:tc>
          <w:tcPr>
            <w:tcW w:w="1840" w:type="dxa"/>
            <w:shd w:val="clear" w:color="auto" w:fill="auto"/>
            <w:noWrap/>
            <w:vAlign w:val="bottom"/>
            <w:hideMark/>
          </w:tcPr>
          <w:p w14:paraId="15952FB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D8E6B08" w14:textId="77777777" w:rsidTr="00C41419">
        <w:trPr>
          <w:trHeight w:val="285"/>
        </w:trPr>
        <w:tc>
          <w:tcPr>
            <w:tcW w:w="2820" w:type="dxa"/>
            <w:shd w:val="clear" w:color="auto" w:fill="auto"/>
            <w:noWrap/>
            <w:vAlign w:val="bottom"/>
            <w:hideMark/>
          </w:tcPr>
          <w:p w14:paraId="6DA1CEE8"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Short Description</w:t>
            </w:r>
          </w:p>
        </w:tc>
        <w:tc>
          <w:tcPr>
            <w:tcW w:w="3620" w:type="dxa"/>
            <w:shd w:val="clear" w:color="auto" w:fill="auto"/>
            <w:noWrap/>
            <w:vAlign w:val="bottom"/>
            <w:hideMark/>
          </w:tcPr>
          <w:p w14:paraId="738B99CE"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transactionShortDescription</w:t>
            </w:r>
          </w:p>
        </w:tc>
        <w:tc>
          <w:tcPr>
            <w:tcW w:w="1840" w:type="dxa"/>
            <w:shd w:val="clear" w:color="auto" w:fill="auto"/>
            <w:noWrap/>
            <w:vAlign w:val="bottom"/>
            <w:hideMark/>
          </w:tcPr>
          <w:p w14:paraId="4D987A0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4A54DEE" w14:textId="77777777" w:rsidTr="00C41419">
        <w:trPr>
          <w:trHeight w:val="285"/>
        </w:trPr>
        <w:tc>
          <w:tcPr>
            <w:tcW w:w="2820" w:type="dxa"/>
            <w:shd w:val="clear" w:color="auto" w:fill="auto"/>
            <w:noWrap/>
            <w:vAlign w:val="bottom"/>
            <w:hideMark/>
          </w:tcPr>
          <w:p w14:paraId="0BAD01DA"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Status</w:t>
            </w:r>
          </w:p>
        </w:tc>
        <w:tc>
          <w:tcPr>
            <w:tcW w:w="3620" w:type="dxa"/>
            <w:shd w:val="clear" w:color="auto" w:fill="auto"/>
            <w:noWrap/>
            <w:vAlign w:val="bottom"/>
            <w:hideMark/>
          </w:tcPr>
          <w:p w14:paraId="072CCA10"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transactionStatus</w:t>
            </w:r>
          </w:p>
        </w:tc>
        <w:tc>
          <w:tcPr>
            <w:tcW w:w="1840" w:type="dxa"/>
            <w:shd w:val="clear" w:color="auto" w:fill="auto"/>
            <w:noWrap/>
            <w:vAlign w:val="bottom"/>
            <w:hideMark/>
          </w:tcPr>
          <w:p w14:paraId="5C506E53"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9939B3" w14:textId="77777777" w:rsidTr="00C41419">
        <w:trPr>
          <w:trHeight w:val="285"/>
        </w:trPr>
        <w:tc>
          <w:tcPr>
            <w:tcW w:w="2820" w:type="dxa"/>
            <w:shd w:val="clear" w:color="auto" w:fill="auto"/>
            <w:noWrap/>
            <w:vAlign w:val="bottom"/>
            <w:hideMark/>
          </w:tcPr>
          <w:p w14:paraId="24AB6CE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Batch</w:t>
            </w:r>
          </w:p>
        </w:tc>
        <w:tc>
          <w:tcPr>
            <w:tcW w:w="3620" w:type="dxa"/>
            <w:shd w:val="clear" w:color="auto" w:fill="auto"/>
            <w:noWrap/>
            <w:vAlign w:val="bottom"/>
            <w:hideMark/>
          </w:tcPr>
          <w:p w14:paraId="5F7D40F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transferBatch</w:t>
            </w:r>
          </w:p>
        </w:tc>
        <w:tc>
          <w:tcPr>
            <w:tcW w:w="1840" w:type="dxa"/>
            <w:shd w:val="clear" w:color="auto" w:fill="auto"/>
            <w:noWrap/>
            <w:vAlign w:val="bottom"/>
            <w:hideMark/>
          </w:tcPr>
          <w:p w14:paraId="6332314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C62970" w14:textId="77777777" w:rsidTr="00C41419">
        <w:trPr>
          <w:trHeight w:val="285"/>
        </w:trPr>
        <w:tc>
          <w:tcPr>
            <w:tcW w:w="2820" w:type="dxa"/>
            <w:shd w:val="clear" w:color="auto" w:fill="auto"/>
            <w:noWrap/>
            <w:vAlign w:val="bottom"/>
            <w:hideMark/>
          </w:tcPr>
          <w:p w14:paraId="6C4757C0"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Cut Off Timestamp</w:t>
            </w:r>
          </w:p>
        </w:tc>
        <w:tc>
          <w:tcPr>
            <w:tcW w:w="3620" w:type="dxa"/>
            <w:shd w:val="clear" w:color="auto" w:fill="auto"/>
            <w:noWrap/>
            <w:vAlign w:val="bottom"/>
            <w:hideMark/>
          </w:tcPr>
          <w:p w14:paraId="07FE44C8"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transferCutOffTimeStamp</w:t>
            </w:r>
          </w:p>
        </w:tc>
        <w:tc>
          <w:tcPr>
            <w:tcW w:w="1840" w:type="dxa"/>
            <w:shd w:val="clear" w:color="auto" w:fill="auto"/>
            <w:noWrap/>
            <w:vAlign w:val="bottom"/>
            <w:hideMark/>
          </w:tcPr>
          <w:p w14:paraId="40A1730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20C8E7" w14:textId="77777777" w:rsidTr="00C41419">
        <w:trPr>
          <w:trHeight w:val="285"/>
        </w:trPr>
        <w:tc>
          <w:tcPr>
            <w:tcW w:w="2820" w:type="dxa"/>
            <w:shd w:val="clear" w:color="auto" w:fill="auto"/>
            <w:noWrap/>
            <w:vAlign w:val="bottom"/>
            <w:hideMark/>
          </w:tcPr>
          <w:p w14:paraId="29305E0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Transparency Indicator</w:t>
            </w:r>
          </w:p>
        </w:tc>
        <w:tc>
          <w:tcPr>
            <w:tcW w:w="3620" w:type="dxa"/>
            <w:shd w:val="clear" w:color="auto" w:fill="auto"/>
            <w:noWrap/>
            <w:vAlign w:val="bottom"/>
            <w:hideMark/>
          </w:tcPr>
          <w:p w14:paraId="3F939F5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transparencyIndicator</w:t>
            </w:r>
          </w:p>
        </w:tc>
        <w:tc>
          <w:tcPr>
            <w:tcW w:w="1840" w:type="dxa"/>
            <w:shd w:val="clear" w:color="auto" w:fill="auto"/>
            <w:noWrap/>
            <w:vAlign w:val="bottom"/>
            <w:hideMark/>
          </w:tcPr>
          <w:p w14:paraId="1D55797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9826F9" w14:textId="77777777" w:rsidTr="00C41419">
        <w:trPr>
          <w:trHeight w:val="285"/>
        </w:trPr>
        <w:tc>
          <w:tcPr>
            <w:tcW w:w="2820" w:type="dxa"/>
            <w:shd w:val="clear" w:color="auto" w:fill="auto"/>
            <w:noWrap/>
            <w:vAlign w:val="bottom"/>
            <w:hideMark/>
          </w:tcPr>
          <w:p w14:paraId="4BC8327D"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User Protocol Indicator</w:t>
            </w:r>
          </w:p>
        </w:tc>
        <w:tc>
          <w:tcPr>
            <w:tcW w:w="3620" w:type="dxa"/>
            <w:shd w:val="clear" w:color="auto" w:fill="auto"/>
            <w:noWrap/>
            <w:vAlign w:val="bottom"/>
            <w:hideMark/>
          </w:tcPr>
          <w:p w14:paraId="5A45C6E4"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userProtocolIndicator</w:t>
            </w:r>
          </w:p>
        </w:tc>
        <w:tc>
          <w:tcPr>
            <w:tcW w:w="1840" w:type="dxa"/>
            <w:shd w:val="clear" w:color="auto" w:fill="auto"/>
            <w:noWrap/>
            <w:vAlign w:val="bottom"/>
            <w:hideMark/>
          </w:tcPr>
          <w:p w14:paraId="41EBFEB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E8B4541" w14:textId="77777777" w:rsidTr="00C41419">
        <w:trPr>
          <w:trHeight w:val="285"/>
        </w:trPr>
        <w:tc>
          <w:tcPr>
            <w:tcW w:w="2820" w:type="dxa"/>
            <w:shd w:val="clear" w:color="auto" w:fill="auto"/>
            <w:noWrap/>
            <w:vAlign w:val="bottom"/>
            <w:hideMark/>
          </w:tcPr>
          <w:p w14:paraId="091BEC89"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w:t>
            </w:r>
          </w:p>
        </w:tc>
        <w:tc>
          <w:tcPr>
            <w:tcW w:w="3620" w:type="dxa"/>
            <w:shd w:val="clear" w:color="auto" w:fill="auto"/>
            <w:noWrap/>
            <w:vAlign w:val="bottom"/>
            <w:hideMark/>
          </w:tcPr>
          <w:p w14:paraId="0F4E019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w:t>
            </w:r>
          </w:p>
        </w:tc>
        <w:tc>
          <w:tcPr>
            <w:tcW w:w="1840" w:type="dxa"/>
            <w:shd w:val="clear" w:color="auto" w:fill="auto"/>
            <w:noWrap/>
            <w:vAlign w:val="bottom"/>
            <w:hideMark/>
          </w:tcPr>
          <w:p w14:paraId="3E9FABB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3DF2B8" w14:textId="77777777" w:rsidTr="00C41419">
        <w:trPr>
          <w:trHeight w:val="285"/>
        </w:trPr>
        <w:tc>
          <w:tcPr>
            <w:tcW w:w="2820" w:type="dxa"/>
            <w:shd w:val="clear" w:color="auto" w:fill="auto"/>
            <w:noWrap/>
            <w:vAlign w:val="bottom"/>
            <w:hideMark/>
          </w:tcPr>
          <w:p w14:paraId="0FEC83D1"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Code</w:t>
            </w:r>
          </w:p>
        </w:tc>
        <w:tc>
          <w:tcPr>
            <w:tcW w:w="3620" w:type="dxa"/>
            <w:shd w:val="clear" w:color="auto" w:fill="auto"/>
            <w:noWrap/>
            <w:vAlign w:val="bottom"/>
            <w:hideMark/>
          </w:tcPr>
          <w:p w14:paraId="7F899B0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utcTimeOffsetCode</w:t>
            </w:r>
          </w:p>
        </w:tc>
        <w:tc>
          <w:tcPr>
            <w:tcW w:w="1840" w:type="dxa"/>
            <w:shd w:val="clear" w:color="auto" w:fill="auto"/>
            <w:noWrap/>
            <w:vAlign w:val="bottom"/>
            <w:hideMark/>
          </w:tcPr>
          <w:p w14:paraId="5D0E2F6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647B87" w14:textId="77777777" w:rsidTr="00C41419">
        <w:trPr>
          <w:trHeight w:val="285"/>
        </w:trPr>
        <w:tc>
          <w:tcPr>
            <w:tcW w:w="2820" w:type="dxa"/>
            <w:shd w:val="clear" w:color="auto" w:fill="auto"/>
            <w:noWrap/>
            <w:vAlign w:val="bottom"/>
            <w:hideMark/>
          </w:tcPr>
          <w:p w14:paraId="57951DF6"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0EAB4B26"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utcTimeOffsetDefinition</w:t>
            </w:r>
          </w:p>
        </w:tc>
        <w:tc>
          <w:tcPr>
            <w:tcW w:w="1840" w:type="dxa"/>
            <w:shd w:val="clear" w:color="auto" w:fill="auto"/>
            <w:noWrap/>
            <w:vAlign w:val="bottom"/>
            <w:hideMark/>
          </w:tcPr>
          <w:p w14:paraId="5C6EB00B"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815F3FA" w14:textId="77777777" w:rsidTr="00C41419">
        <w:trPr>
          <w:trHeight w:val="285"/>
        </w:trPr>
        <w:tc>
          <w:tcPr>
            <w:tcW w:w="2820" w:type="dxa"/>
            <w:shd w:val="clear" w:color="auto" w:fill="auto"/>
            <w:noWrap/>
            <w:vAlign w:val="bottom"/>
            <w:hideMark/>
          </w:tcPr>
          <w:p w14:paraId="32E3A23E"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61D3E0D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utcTimeOffsetInfo</w:t>
            </w:r>
          </w:p>
        </w:tc>
        <w:tc>
          <w:tcPr>
            <w:tcW w:w="1840" w:type="dxa"/>
            <w:shd w:val="clear" w:color="auto" w:fill="auto"/>
            <w:noWrap/>
            <w:vAlign w:val="bottom"/>
            <w:hideMark/>
          </w:tcPr>
          <w:p w14:paraId="18657A6A"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C93B279" w14:textId="77777777" w:rsidTr="00C41419">
        <w:trPr>
          <w:trHeight w:val="285"/>
        </w:trPr>
        <w:tc>
          <w:tcPr>
            <w:tcW w:w="2820" w:type="dxa"/>
            <w:shd w:val="clear" w:color="auto" w:fill="auto"/>
            <w:noWrap/>
            <w:vAlign w:val="bottom"/>
            <w:hideMark/>
          </w:tcPr>
          <w:p w14:paraId="4D3D6B87"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Delivered</w:t>
            </w:r>
          </w:p>
        </w:tc>
        <w:tc>
          <w:tcPr>
            <w:tcW w:w="3620" w:type="dxa"/>
            <w:shd w:val="clear" w:color="auto" w:fill="auto"/>
            <w:noWrap/>
            <w:vAlign w:val="bottom"/>
            <w:hideMark/>
          </w:tcPr>
          <w:p w14:paraId="4852EC3D"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verticalAccuracyDelivered</w:t>
            </w:r>
          </w:p>
        </w:tc>
        <w:tc>
          <w:tcPr>
            <w:tcW w:w="1840" w:type="dxa"/>
            <w:shd w:val="clear" w:color="auto" w:fill="auto"/>
            <w:noWrap/>
            <w:vAlign w:val="bottom"/>
            <w:hideMark/>
          </w:tcPr>
          <w:p w14:paraId="303DC3F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39E98F" w14:textId="77777777" w:rsidTr="00C41419">
        <w:trPr>
          <w:trHeight w:val="285"/>
        </w:trPr>
        <w:tc>
          <w:tcPr>
            <w:tcW w:w="2820" w:type="dxa"/>
            <w:shd w:val="clear" w:color="auto" w:fill="auto"/>
            <w:noWrap/>
            <w:vAlign w:val="bottom"/>
            <w:hideMark/>
          </w:tcPr>
          <w:p w14:paraId="59329A55" w14:textId="77777777" w:rsidR="00F70E3C" w:rsidRPr="00153C1C" w:rsidRDefault="00F70E3C" w:rsidP="00C41419">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Requested</w:t>
            </w:r>
          </w:p>
        </w:tc>
        <w:tc>
          <w:tcPr>
            <w:tcW w:w="3620" w:type="dxa"/>
            <w:shd w:val="clear" w:color="auto" w:fill="auto"/>
            <w:noWrap/>
            <w:vAlign w:val="bottom"/>
            <w:hideMark/>
          </w:tcPr>
          <w:p w14:paraId="05578892"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verticalAccuracyRequested</w:t>
            </w:r>
          </w:p>
        </w:tc>
        <w:tc>
          <w:tcPr>
            <w:tcW w:w="1840" w:type="dxa"/>
            <w:shd w:val="clear" w:color="auto" w:fill="auto"/>
            <w:noWrap/>
            <w:vAlign w:val="bottom"/>
            <w:hideMark/>
          </w:tcPr>
          <w:p w14:paraId="0A1F0CC7" w14:textId="77777777" w:rsidR="00F70E3C" w:rsidRPr="00153C1C" w:rsidRDefault="00F70E3C" w:rsidP="00C41419">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bl>
    <w:p w14:paraId="1CC206CA" w14:textId="77777777" w:rsidR="00F70E3C" w:rsidRPr="00153C1C" w:rsidRDefault="00F70E3C" w:rsidP="00F70E3C">
      <w:pPr>
        <w:spacing w:after="0"/>
        <w:rPr>
          <w:rFonts w:ascii="Arial" w:hAnsi="Arial" w:cs="Arial"/>
          <w:lang w:val="es-ES_tradnl"/>
        </w:rPr>
      </w:pPr>
    </w:p>
    <w:p w14:paraId="5A8B462D" w14:textId="77777777" w:rsidR="00F70E3C" w:rsidRPr="00153C1C" w:rsidRDefault="00F70E3C" w:rsidP="00F70E3C">
      <w:pPr>
        <w:spacing w:after="0"/>
        <w:jc w:val="center"/>
        <w:rPr>
          <w:rFonts w:ascii="Arial" w:hAnsi="Arial" w:cs="Arial"/>
          <w:lang w:val="es-ES_tradnl"/>
        </w:rPr>
        <w:sectPr w:rsidR="00F70E3C" w:rsidRPr="00153C1C" w:rsidSect="00A74FFF">
          <w:type w:val="nextColumn"/>
          <w:pgSz w:w="12240" w:h="15840" w:code="1"/>
          <w:pgMar w:top="2098" w:right="1418" w:bottom="1134" w:left="1418" w:header="709" w:footer="828" w:gutter="0"/>
          <w:cols w:space="708"/>
          <w:docGrid w:linePitch="360"/>
        </w:sectPr>
      </w:pPr>
      <w:r w:rsidRPr="00153C1C">
        <w:rPr>
          <w:rFonts w:ascii="Arial" w:hAnsi="Arial" w:cs="Arial"/>
          <w:lang w:val="es-ES_tradnl"/>
        </w:rPr>
        <w:t>ESPACIO INTENCIONALMENTE EN BLANCO</w:t>
      </w:r>
    </w:p>
    <w:p w14:paraId="2C102189" w14:textId="77777777" w:rsidR="00F70E3C" w:rsidRPr="00153C1C" w:rsidRDefault="00F70E3C" w:rsidP="00F70E3C">
      <w:pPr>
        <w:autoSpaceDE w:val="0"/>
        <w:autoSpaceDN w:val="0"/>
        <w:adjustRightInd w:val="0"/>
        <w:spacing w:after="0"/>
        <w:ind w:right="57"/>
        <w:jc w:val="center"/>
        <w:rPr>
          <w:rFonts w:ascii="Arial" w:hAnsi="Arial" w:cs="Arial"/>
          <w:b/>
          <w:bCs/>
          <w:spacing w:val="22"/>
        </w:rPr>
      </w:pPr>
      <w:r w:rsidRPr="00153C1C">
        <w:rPr>
          <w:rFonts w:ascii="Arial" w:hAnsi="Arial" w:cs="Arial"/>
          <w:b/>
          <w:bCs/>
        </w:rPr>
        <w:lastRenderedPageBreak/>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 FORMATO DE SOLICITUD DE SERVICIO</w:t>
      </w:r>
    </w:p>
    <w:p w14:paraId="01E361E9" w14:textId="77777777" w:rsidR="00F70E3C" w:rsidRPr="00153C1C" w:rsidRDefault="00F70E3C" w:rsidP="00F70E3C">
      <w:pPr>
        <w:autoSpaceDE w:val="0"/>
        <w:autoSpaceDN w:val="0"/>
        <w:adjustRightInd w:val="0"/>
        <w:spacing w:after="0"/>
        <w:ind w:right="57"/>
        <w:jc w:val="center"/>
        <w:rPr>
          <w:rFonts w:ascii="Arial" w:hAnsi="Arial" w:cs="Arial"/>
        </w:rPr>
      </w:pPr>
    </w:p>
    <w:p w14:paraId="0B2FD2A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44B1348D"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eastAsia="es-MX"/>
        </w:rPr>
        <mc:AlternateContent>
          <mc:Choice Requires="wpg">
            <w:drawing>
              <wp:anchor distT="0" distB="0" distL="114300" distR="114300" simplePos="0" relativeHeight="251660288" behindDoc="1" locked="0" layoutInCell="0" allowOverlap="1" wp14:anchorId="15CBB8DB" wp14:editId="437F6F8B">
                <wp:simplePos x="0" y="0"/>
                <wp:positionH relativeFrom="page">
                  <wp:posOffset>441960</wp:posOffset>
                </wp:positionH>
                <wp:positionV relativeFrom="paragraph">
                  <wp:posOffset>239395</wp:posOffset>
                </wp:positionV>
                <wp:extent cx="8863965" cy="90805"/>
                <wp:effectExtent l="0" t="0" r="0" b="0"/>
                <wp:wrapNone/>
                <wp:docPr id="40"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965" cy="90805"/>
                          <a:chOff x="1869" y="227"/>
                          <a:chExt cx="10749" cy="107"/>
                        </a:xfrm>
                      </wpg:grpSpPr>
                      <wps:wsp>
                        <wps:cNvPr id="41"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3" descr="Línea decorativa." title="Dibujo"/>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0E040" id="Group 79" o:spid="_x0000_s1026" alt="Título: Dibujo - Descripción: Línea decorativa." style="position:absolute;margin-left:34.8pt;margin-top:18.85pt;width:697.95pt;height:7.15pt;z-index:-251656192;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" o:allowincell="f">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" path="m,l1999,e" filled="f" strokecolor="#303030" strokeweight=".58558mm">
                  <v:path arrowok="t" o:connecttype="custom" o:connectlocs="0,0;1999,0" o:connectangles="0,0"/>
                </v:shape>
                <v:rect id="Rectangle 83" o:spid="_x0000_s1030" alt="Línea decorativa."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" fillcolor="#c1c1c1" stroked="f">
                  <v:path arrowok="t"/>
                </v:rect>
                <w10:wrap anchorx="page"/>
              </v:group>
            </w:pict>
          </mc:Fallback>
        </mc:AlternateContent>
      </w:r>
    </w:p>
    <w:p w14:paraId="5D39D490" w14:textId="77777777" w:rsidR="00F70E3C" w:rsidRPr="00153C1C" w:rsidRDefault="00F70E3C" w:rsidP="00F70E3C">
      <w:pPr>
        <w:autoSpaceDE w:val="0"/>
        <w:autoSpaceDN w:val="0"/>
        <w:adjustRightInd w:val="0"/>
        <w:spacing w:after="0"/>
        <w:ind w:right="59"/>
        <w:rPr>
          <w:rFonts w:ascii="Arial" w:hAnsi="Arial" w:cs="Arial"/>
          <w:color w:val="000000"/>
        </w:rPr>
      </w:pPr>
    </w:p>
    <w:p w14:paraId="0E9C7095"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2297B68F"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1. SOLICITUD DE SERVICIO DE LA OFERTA</w:t>
      </w:r>
    </w:p>
    <w:p w14:paraId="314348CB"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eastAsia="es-MX"/>
        </w:rPr>
        <mc:AlternateContent>
          <mc:Choice Requires="wpg">
            <w:drawing>
              <wp:anchor distT="0" distB="0" distL="114300" distR="114300" simplePos="0" relativeHeight="251659264" behindDoc="1" locked="0" layoutInCell="0" allowOverlap="1" wp14:anchorId="0AE6F400" wp14:editId="592B68EF">
                <wp:simplePos x="0" y="0"/>
                <wp:positionH relativeFrom="page">
                  <wp:posOffset>441960</wp:posOffset>
                </wp:positionH>
                <wp:positionV relativeFrom="paragraph">
                  <wp:posOffset>171450</wp:posOffset>
                </wp:positionV>
                <wp:extent cx="8934450" cy="67945"/>
                <wp:effectExtent l="3810" t="0" r="5715" b="8255"/>
                <wp:wrapNone/>
                <wp:docPr id="34"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934450" cy="67945"/>
                          <a:chOff x="1869" y="227"/>
                          <a:chExt cx="10749" cy="107"/>
                        </a:xfrm>
                      </wpg:grpSpPr>
                      <wps:wsp>
                        <wps:cNvPr id="35"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D6AF8" id="Group 52" o:spid="_x0000_s1026" alt="Título: Dibujo. - Descripción: Línea decorativa." style="position:absolute;margin-left:34.8pt;margin-top:13.5pt;width:703.5pt;height:5.35pt;flip:y;z-index:-251657216;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" o:allowincell="f">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" fillcolor="#c1c1c1" stroked="f">
                  <v:path arrowok="t"/>
                </v:rect>
                <w10:wrap anchorx="page"/>
              </v:group>
            </w:pict>
          </mc:Fallback>
        </mc:AlternateContent>
      </w:r>
    </w:p>
    <w:p w14:paraId="7D4C5A1A" w14:textId="77777777" w:rsidR="00F70E3C" w:rsidRPr="00153C1C" w:rsidRDefault="00F70E3C" w:rsidP="00F70E3C">
      <w:pPr>
        <w:autoSpaceDE w:val="0"/>
        <w:autoSpaceDN w:val="0"/>
        <w:adjustRightInd w:val="0"/>
        <w:spacing w:after="0"/>
        <w:ind w:right="57"/>
        <w:rPr>
          <w:rFonts w:ascii="Arial" w:hAnsi="Arial" w:cs="Arial"/>
          <w:b/>
          <w:color w:val="000000"/>
        </w:rPr>
      </w:pPr>
    </w:p>
    <w:p w14:paraId="752986C9" w14:textId="77777777" w:rsidR="00F70E3C" w:rsidRPr="00153C1C" w:rsidRDefault="00F70E3C" w:rsidP="00F70E3C">
      <w:pPr>
        <w:autoSpaceDE w:val="0"/>
        <w:autoSpaceDN w:val="0"/>
        <w:adjustRightInd w:val="0"/>
        <w:spacing w:after="0"/>
        <w:ind w:right="57"/>
        <w:rPr>
          <w:rFonts w:ascii="Arial" w:hAnsi="Arial" w:cs="Arial"/>
          <w:b/>
          <w:color w:val="000000"/>
          <w:sz w:val="18"/>
          <w:szCs w:val="18"/>
        </w:rPr>
      </w:pPr>
      <w:r w:rsidRPr="00153C1C">
        <w:rPr>
          <w:rFonts w:ascii="Arial" w:hAnsi="Arial" w:cs="Arial"/>
          <w:b/>
          <w:color w:val="000000"/>
          <w:sz w:val="18"/>
          <w:szCs w:val="18"/>
        </w:rPr>
        <w:t>DATOS GENERALES DEL OPERADOR VISITANTE</w:t>
      </w:r>
    </w:p>
    <w:p w14:paraId="5524CA39" w14:textId="77777777" w:rsidR="00F70E3C" w:rsidRPr="00153C1C" w:rsidRDefault="00F70E3C" w:rsidP="00F70E3C">
      <w:pPr>
        <w:autoSpaceDE w:val="0"/>
        <w:autoSpaceDN w:val="0"/>
        <w:adjustRightInd w:val="0"/>
        <w:spacing w:after="0"/>
        <w:ind w:right="57"/>
        <w:rPr>
          <w:rFonts w:ascii="Arial" w:hAnsi="Arial" w:cs="Arial"/>
          <w:b/>
          <w:color w:val="000000"/>
          <w:sz w:val="18"/>
          <w:szCs w:val="18"/>
        </w:rPr>
      </w:pPr>
    </w:p>
    <w:p w14:paraId="7F6EDAA0"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FECHA ENVÍO DE SOLICITUD___________________________________________________________________________________________</w:t>
      </w:r>
    </w:p>
    <w:p w14:paraId="5AC617DF"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REFERENCIA DE LA SOLICITUD___________________________________________________________________________________________</w:t>
      </w:r>
    </w:p>
    <w:p w14:paraId="7C8EA7A4"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DENOMINACIÓN O RAZÓN SOCIAL DEL CONCESIONARIO_____________________________________________________________________________________</w:t>
      </w:r>
    </w:p>
    <w:p w14:paraId="07C2326C"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NOMBRE DEL CONTACTO___________________________________________________________________________________________</w:t>
      </w:r>
    </w:p>
    <w:p w14:paraId="401505D1"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TELÉFONOS__________________________________________________________________________________________</w:t>
      </w:r>
    </w:p>
    <w:p w14:paraId="018CFFB1"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CORREO ELECTRÓNICO________________________________________________________________________________________</w:t>
      </w:r>
    </w:p>
    <w:p w14:paraId="1939D7D5"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CÓDIGO DEL OPERADOR (IDO)_________________________________________________________________________________________________</w:t>
      </w:r>
    </w:p>
    <w:p w14:paraId="5B19D880"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IR21_________________________________________________________________________________________________</w:t>
      </w:r>
    </w:p>
    <w:p w14:paraId="09938ED7" w14:textId="77777777" w:rsidR="00F70E3C" w:rsidRPr="00153C1C" w:rsidRDefault="00F70E3C" w:rsidP="00F70E3C">
      <w:pPr>
        <w:autoSpaceDE w:val="0"/>
        <w:autoSpaceDN w:val="0"/>
        <w:adjustRightInd w:val="0"/>
        <w:spacing w:after="0"/>
        <w:ind w:right="59"/>
        <w:rPr>
          <w:rFonts w:ascii="Arial" w:hAnsi="Arial" w:cs="Arial"/>
          <w:b/>
          <w:spacing w:val="8"/>
          <w:w w:val="98"/>
          <w:sz w:val="18"/>
          <w:szCs w:val="18"/>
        </w:rPr>
      </w:pPr>
    </w:p>
    <w:p w14:paraId="7CDB9249" w14:textId="77777777" w:rsidR="00F70E3C" w:rsidRPr="00153C1C" w:rsidRDefault="00F70E3C" w:rsidP="00F70E3C">
      <w:pPr>
        <w:autoSpaceDE w:val="0"/>
        <w:autoSpaceDN w:val="0"/>
        <w:adjustRightInd w:val="0"/>
        <w:spacing w:after="0"/>
        <w:ind w:right="59"/>
        <w:rPr>
          <w:rFonts w:ascii="Arial" w:hAnsi="Arial" w:cs="Arial"/>
          <w:b/>
          <w:sz w:val="18"/>
          <w:szCs w:val="18"/>
        </w:rPr>
      </w:pPr>
      <w:r w:rsidRPr="00153C1C">
        <w:rPr>
          <w:rFonts w:ascii="Arial" w:hAnsi="Arial" w:cs="Arial"/>
          <w:b/>
          <w:spacing w:val="8"/>
          <w:w w:val="98"/>
          <w:sz w:val="18"/>
          <w:szCs w:val="18"/>
        </w:rPr>
        <w:t>D</w:t>
      </w:r>
      <w:r w:rsidRPr="00153C1C">
        <w:rPr>
          <w:rFonts w:ascii="Arial" w:hAnsi="Arial" w:cs="Arial"/>
          <w:b/>
          <w:w w:val="98"/>
          <w:sz w:val="18"/>
          <w:szCs w:val="18"/>
        </w:rPr>
        <w:t>A</w:t>
      </w:r>
      <w:r w:rsidRPr="00153C1C">
        <w:rPr>
          <w:rFonts w:ascii="Arial" w:hAnsi="Arial" w:cs="Arial"/>
          <w:b/>
          <w:spacing w:val="3"/>
          <w:sz w:val="18"/>
          <w:szCs w:val="18"/>
        </w:rPr>
        <w:t>T</w:t>
      </w:r>
      <w:r w:rsidRPr="00153C1C">
        <w:rPr>
          <w:rFonts w:ascii="Arial" w:hAnsi="Arial" w:cs="Arial"/>
          <w:b/>
          <w:spacing w:val="7"/>
          <w:sz w:val="18"/>
          <w:szCs w:val="18"/>
        </w:rPr>
        <w:t>O</w:t>
      </w:r>
      <w:r w:rsidRPr="00153C1C">
        <w:rPr>
          <w:rFonts w:ascii="Arial" w:hAnsi="Arial" w:cs="Arial"/>
          <w:b/>
          <w:sz w:val="18"/>
          <w:szCs w:val="18"/>
        </w:rPr>
        <w:t>S</w:t>
      </w:r>
      <w:r w:rsidRPr="00153C1C">
        <w:rPr>
          <w:rFonts w:ascii="Arial" w:hAnsi="Arial" w:cs="Arial"/>
          <w:b/>
          <w:spacing w:val="1"/>
          <w:sz w:val="18"/>
          <w:szCs w:val="18"/>
        </w:rPr>
        <w:t xml:space="preserve"> </w:t>
      </w:r>
      <w:r w:rsidRPr="00153C1C">
        <w:rPr>
          <w:rFonts w:ascii="Arial" w:hAnsi="Arial" w:cs="Arial"/>
          <w:b/>
          <w:spacing w:val="8"/>
          <w:sz w:val="18"/>
          <w:szCs w:val="18"/>
        </w:rPr>
        <w:t>D</w:t>
      </w:r>
      <w:r w:rsidRPr="00153C1C">
        <w:rPr>
          <w:rFonts w:ascii="Arial" w:hAnsi="Arial" w:cs="Arial"/>
          <w:b/>
          <w:spacing w:val="5"/>
          <w:sz w:val="18"/>
          <w:szCs w:val="18"/>
        </w:rPr>
        <w:t>E</w:t>
      </w:r>
      <w:r w:rsidRPr="00153C1C">
        <w:rPr>
          <w:rFonts w:ascii="Arial" w:hAnsi="Arial" w:cs="Arial"/>
          <w:b/>
          <w:sz w:val="18"/>
          <w:szCs w:val="18"/>
        </w:rPr>
        <w:t>L</w:t>
      </w:r>
      <w:r w:rsidRPr="00153C1C">
        <w:rPr>
          <w:rFonts w:ascii="Arial" w:hAnsi="Arial" w:cs="Arial"/>
          <w:b/>
          <w:spacing w:val="1"/>
          <w:sz w:val="18"/>
          <w:szCs w:val="18"/>
        </w:rPr>
        <w:t xml:space="preserve"> </w:t>
      </w:r>
      <w:r w:rsidRPr="00153C1C">
        <w:rPr>
          <w:rFonts w:ascii="Arial" w:hAnsi="Arial" w:cs="Arial"/>
          <w:b/>
          <w:spacing w:val="8"/>
          <w:w w:val="98"/>
          <w:sz w:val="18"/>
          <w:szCs w:val="18"/>
        </w:rPr>
        <w:t>S</w:t>
      </w:r>
      <w:r w:rsidRPr="00153C1C">
        <w:rPr>
          <w:rFonts w:ascii="Arial" w:hAnsi="Arial" w:cs="Arial"/>
          <w:b/>
          <w:spacing w:val="5"/>
          <w:w w:val="98"/>
          <w:sz w:val="18"/>
          <w:szCs w:val="18"/>
        </w:rPr>
        <w:t>E</w:t>
      </w:r>
      <w:r w:rsidRPr="00153C1C">
        <w:rPr>
          <w:rFonts w:ascii="Arial" w:hAnsi="Arial" w:cs="Arial"/>
          <w:b/>
          <w:w w:val="98"/>
          <w:sz w:val="18"/>
          <w:szCs w:val="18"/>
        </w:rPr>
        <w:t>RVI</w:t>
      </w:r>
      <w:r w:rsidRPr="00153C1C">
        <w:rPr>
          <w:rFonts w:ascii="Arial" w:hAnsi="Arial" w:cs="Arial"/>
          <w:b/>
          <w:spacing w:val="6"/>
          <w:w w:val="98"/>
          <w:sz w:val="18"/>
          <w:szCs w:val="18"/>
        </w:rPr>
        <w:t>C</w:t>
      </w:r>
      <w:r w:rsidRPr="00153C1C">
        <w:rPr>
          <w:rFonts w:ascii="Arial" w:hAnsi="Arial" w:cs="Arial"/>
          <w:b/>
          <w:w w:val="98"/>
          <w:sz w:val="18"/>
          <w:szCs w:val="18"/>
        </w:rPr>
        <w:t>I</w:t>
      </w:r>
      <w:r w:rsidRPr="00153C1C">
        <w:rPr>
          <w:rFonts w:ascii="Arial" w:hAnsi="Arial" w:cs="Arial"/>
          <w:b/>
          <w:sz w:val="18"/>
          <w:szCs w:val="18"/>
        </w:rPr>
        <w:t>O</w:t>
      </w:r>
      <w:r w:rsidRPr="00153C1C">
        <w:rPr>
          <w:rFonts w:ascii="Arial" w:hAnsi="Arial" w:cs="Arial"/>
          <w:b/>
          <w:spacing w:val="4"/>
          <w:sz w:val="18"/>
          <w:szCs w:val="18"/>
        </w:rPr>
        <w:t xml:space="preserve"> </w:t>
      </w:r>
      <w:r w:rsidRPr="00153C1C">
        <w:rPr>
          <w:rFonts w:ascii="Arial" w:hAnsi="Arial" w:cs="Arial"/>
          <w:b/>
          <w:w w:val="98"/>
          <w:sz w:val="18"/>
          <w:szCs w:val="18"/>
        </w:rPr>
        <w:t>R</w:t>
      </w:r>
      <w:r w:rsidRPr="00153C1C">
        <w:rPr>
          <w:rFonts w:ascii="Arial" w:hAnsi="Arial" w:cs="Arial"/>
          <w:b/>
          <w:spacing w:val="5"/>
          <w:w w:val="98"/>
          <w:sz w:val="18"/>
          <w:szCs w:val="18"/>
        </w:rPr>
        <w:t>E</w:t>
      </w:r>
      <w:r w:rsidRPr="00153C1C">
        <w:rPr>
          <w:rFonts w:ascii="Arial" w:hAnsi="Arial" w:cs="Arial"/>
          <w:b/>
          <w:spacing w:val="7"/>
          <w:w w:val="98"/>
          <w:sz w:val="18"/>
          <w:szCs w:val="18"/>
        </w:rPr>
        <w:t>QU</w:t>
      </w:r>
      <w:r w:rsidRPr="00153C1C">
        <w:rPr>
          <w:rFonts w:ascii="Arial" w:hAnsi="Arial" w:cs="Arial"/>
          <w:b/>
          <w:spacing w:val="5"/>
          <w:w w:val="98"/>
          <w:sz w:val="18"/>
          <w:szCs w:val="18"/>
        </w:rPr>
        <w:t>E</w:t>
      </w:r>
      <w:r w:rsidRPr="00153C1C">
        <w:rPr>
          <w:rFonts w:ascii="Arial" w:hAnsi="Arial" w:cs="Arial"/>
          <w:b/>
          <w:w w:val="98"/>
          <w:sz w:val="18"/>
          <w:szCs w:val="18"/>
        </w:rPr>
        <w:t>RI</w:t>
      </w:r>
      <w:r w:rsidRPr="00153C1C">
        <w:rPr>
          <w:rFonts w:ascii="Arial" w:hAnsi="Arial" w:cs="Arial"/>
          <w:b/>
          <w:spacing w:val="8"/>
          <w:sz w:val="18"/>
          <w:szCs w:val="18"/>
        </w:rPr>
        <w:t>D</w:t>
      </w:r>
      <w:r w:rsidRPr="00153C1C">
        <w:rPr>
          <w:rFonts w:ascii="Arial" w:hAnsi="Arial" w:cs="Arial"/>
          <w:b/>
          <w:sz w:val="18"/>
          <w:szCs w:val="18"/>
        </w:rPr>
        <w:t>O*</w:t>
      </w:r>
    </w:p>
    <w:p w14:paraId="0E8805F7"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1359898F"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SERVICIO BÁSICO</w:t>
      </w:r>
      <w:r w:rsidRPr="00153C1C">
        <w:rPr>
          <w:rFonts w:ascii="Arial" w:hAnsi="Arial" w:cs="Arial"/>
          <w:color w:val="000000"/>
          <w:sz w:val="18"/>
          <w:szCs w:val="18"/>
        </w:rPr>
        <w:tab/>
      </w:r>
      <w:r w:rsidRPr="00153C1C">
        <w:rPr>
          <w:rFonts w:ascii="Arial" w:hAnsi="Arial" w:cs="Arial"/>
          <w:color w:val="000000"/>
          <w:sz w:val="18"/>
          <w:szCs w:val="18"/>
        </w:rPr>
        <w:tab/>
        <w:t xml:space="preserve">VOZ ( ) </w:t>
      </w:r>
      <w:r w:rsidRPr="00153C1C">
        <w:rPr>
          <w:rFonts w:ascii="Arial" w:hAnsi="Arial" w:cs="Arial"/>
          <w:color w:val="000000"/>
          <w:sz w:val="18"/>
          <w:szCs w:val="18"/>
        </w:rPr>
        <w:tab/>
        <w:t xml:space="preserve">DATOS ( ) </w:t>
      </w:r>
      <w:r w:rsidRPr="00153C1C">
        <w:rPr>
          <w:rFonts w:ascii="Arial" w:hAnsi="Arial" w:cs="Arial"/>
          <w:color w:val="000000"/>
          <w:sz w:val="18"/>
          <w:szCs w:val="18"/>
        </w:rPr>
        <w:tab/>
        <w:t>SMS ( )</w:t>
      </w:r>
    </w:p>
    <w:p w14:paraId="6CFEE898" w14:textId="436E984C"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RED</w:t>
      </w:r>
      <w:r w:rsidRPr="00153C1C">
        <w:rPr>
          <w:rFonts w:ascii="Arial" w:hAnsi="Arial" w:cs="Arial"/>
          <w:color w:val="000000"/>
          <w:sz w:val="18"/>
          <w:szCs w:val="18"/>
        </w:rPr>
        <w:tab/>
        <w:t>2G ( )</w:t>
      </w:r>
      <w:r w:rsidRPr="00153C1C">
        <w:rPr>
          <w:rFonts w:ascii="Arial" w:hAnsi="Arial" w:cs="Arial"/>
          <w:color w:val="000000"/>
          <w:sz w:val="18"/>
          <w:szCs w:val="18"/>
        </w:rPr>
        <w:tab/>
      </w:r>
      <w:r w:rsidRPr="00153C1C">
        <w:rPr>
          <w:rFonts w:ascii="Arial" w:hAnsi="Arial" w:cs="Arial"/>
          <w:color w:val="000000"/>
          <w:sz w:val="18"/>
          <w:szCs w:val="18"/>
        </w:rPr>
        <w:tab/>
        <w:t xml:space="preserve">3G ( ) </w:t>
      </w:r>
      <w:r w:rsidRPr="00153C1C">
        <w:rPr>
          <w:rFonts w:ascii="Arial" w:hAnsi="Arial" w:cs="Arial"/>
          <w:color w:val="000000"/>
          <w:sz w:val="18"/>
          <w:szCs w:val="18"/>
        </w:rPr>
        <w:tab/>
      </w:r>
      <w:r w:rsidRPr="00153C1C">
        <w:rPr>
          <w:rFonts w:ascii="Arial" w:hAnsi="Arial" w:cs="Arial"/>
          <w:color w:val="000000"/>
          <w:sz w:val="18"/>
          <w:szCs w:val="18"/>
        </w:rPr>
        <w:tab/>
        <w:t>4G/4.5G VoLTE ( )</w:t>
      </w:r>
      <w:r>
        <w:rPr>
          <w:rFonts w:ascii="Arial" w:hAnsi="Arial" w:cs="Arial"/>
          <w:color w:val="000000"/>
          <w:sz w:val="18"/>
          <w:szCs w:val="18"/>
        </w:rPr>
        <w:tab/>
        <w:t xml:space="preserve">5G( )      </w:t>
      </w:r>
    </w:p>
    <w:p w14:paraId="0A2E1186" w14:textId="77777777" w:rsidR="00F70E3C" w:rsidRPr="00153C1C" w:rsidRDefault="00F70E3C" w:rsidP="00F70E3C">
      <w:pPr>
        <w:spacing w:after="0"/>
        <w:rPr>
          <w:rFonts w:ascii="Arial" w:hAnsi="Arial" w:cs="Arial"/>
          <w:color w:val="000000"/>
          <w:sz w:val="18"/>
          <w:szCs w:val="18"/>
        </w:rPr>
      </w:pPr>
      <w:r w:rsidRPr="00153C1C">
        <w:rPr>
          <w:rFonts w:ascii="Arial" w:hAnsi="Arial" w:cs="Arial"/>
          <w:color w:val="000000"/>
          <w:sz w:val="18"/>
          <w:szCs w:val="18"/>
        </w:rPr>
        <w:br w:type="page"/>
      </w:r>
    </w:p>
    <w:p w14:paraId="2462F05D"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lastRenderedPageBreak/>
        <w:t>*CONFORME A LO REQUERIDO EN EL ANEXO III “DIMENSIONAMIENTO”</w:t>
      </w:r>
    </w:p>
    <w:p w14:paraId="02ABD97C"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 xml:space="preserve">REGIONES EN LAS QUE SE OFRECERÁ: </w:t>
      </w:r>
      <w:r w:rsidRPr="00153C1C">
        <w:rPr>
          <w:rFonts w:ascii="Arial" w:hAnsi="Arial" w:cs="Arial"/>
          <w:color w:val="000000"/>
          <w:sz w:val="18"/>
          <w:szCs w:val="18"/>
        </w:rPr>
        <w:tab/>
        <w:t>R1 ( )</w:t>
      </w:r>
      <w:r w:rsidRPr="00153C1C">
        <w:rPr>
          <w:rFonts w:ascii="Arial" w:hAnsi="Arial" w:cs="Arial"/>
          <w:color w:val="000000"/>
          <w:sz w:val="18"/>
          <w:szCs w:val="18"/>
        </w:rPr>
        <w:tab/>
        <w:t>R2 ( )</w:t>
      </w:r>
      <w:r w:rsidRPr="00153C1C">
        <w:rPr>
          <w:rFonts w:ascii="Arial" w:hAnsi="Arial" w:cs="Arial"/>
          <w:color w:val="000000"/>
          <w:sz w:val="18"/>
          <w:szCs w:val="18"/>
        </w:rPr>
        <w:tab/>
        <w:t>R3 ( )</w:t>
      </w:r>
      <w:r w:rsidRPr="00153C1C">
        <w:rPr>
          <w:rFonts w:ascii="Arial" w:hAnsi="Arial" w:cs="Arial"/>
          <w:color w:val="000000"/>
          <w:sz w:val="18"/>
          <w:szCs w:val="18"/>
        </w:rPr>
        <w:tab/>
        <w:t>R4 ( )</w:t>
      </w:r>
      <w:r w:rsidRPr="00153C1C">
        <w:rPr>
          <w:rFonts w:ascii="Arial" w:hAnsi="Arial" w:cs="Arial"/>
          <w:color w:val="000000"/>
          <w:sz w:val="18"/>
          <w:szCs w:val="18"/>
        </w:rPr>
        <w:tab/>
        <w:t>R5 ( )</w:t>
      </w:r>
      <w:r w:rsidRPr="00153C1C">
        <w:rPr>
          <w:rFonts w:ascii="Arial" w:hAnsi="Arial" w:cs="Arial"/>
          <w:color w:val="000000"/>
          <w:sz w:val="18"/>
          <w:szCs w:val="18"/>
        </w:rPr>
        <w:tab/>
        <w:t>R6 ( )</w:t>
      </w:r>
      <w:r w:rsidRPr="00153C1C">
        <w:rPr>
          <w:rFonts w:ascii="Arial" w:hAnsi="Arial" w:cs="Arial"/>
          <w:color w:val="000000"/>
          <w:sz w:val="18"/>
          <w:szCs w:val="18"/>
        </w:rPr>
        <w:tab/>
        <w:t>R7 ( ) R8 ( )</w:t>
      </w:r>
      <w:r w:rsidRPr="00153C1C">
        <w:rPr>
          <w:rFonts w:ascii="Arial" w:hAnsi="Arial" w:cs="Arial"/>
          <w:color w:val="000000"/>
          <w:sz w:val="18"/>
          <w:szCs w:val="18"/>
        </w:rPr>
        <w:tab/>
        <w:t>R9 ( )</w:t>
      </w:r>
    </w:p>
    <w:p w14:paraId="15C31848"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78873867" w14:textId="77777777" w:rsidR="00F70E3C" w:rsidRPr="00153C1C" w:rsidRDefault="00F70E3C" w:rsidP="00F70E3C">
      <w:pPr>
        <w:autoSpaceDE w:val="0"/>
        <w:autoSpaceDN w:val="0"/>
        <w:adjustRightInd w:val="0"/>
        <w:spacing w:after="0"/>
        <w:ind w:left="5103" w:right="59"/>
        <w:rPr>
          <w:rFonts w:ascii="Arial" w:hAnsi="Arial" w:cs="Arial"/>
          <w:color w:val="000000"/>
          <w:sz w:val="18"/>
          <w:szCs w:val="18"/>
        </w:rPr>
      </w:pPr>
      <w:r w:rsidRPr="00153C1C">
        <w:rPr>
          <w:rFonts w:ascii="Arial" w:hAnsi="Arial" w:cs="Arial"/>
          <w:color w:val="000000"/>
          <w:sz w:val="18"/>
          <w:szCs w:val="18"/>
        </w:rPr>
        <w:t xml:space="preserve">INTEROPERABILIDAD </w:t>
      </w:r>
      <w:r w:rsidRPr="00153C1C">
        <w:rPr>
          <w:rFonts w:ascii="Arial" w:hAnsi="Arial" w:cs="Arial"/>
          <w:color w:val="000000"/>
          <w:sz w:val="18"/>
          <w:szCs w:val="18"/>
        </w:rPr>
        <w:tab/>
        <w:t>SMSC ( )</w:t>
      </w:r>
    </w:p>
    <w:p w14:paraId="768BCBBD"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6C140978"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PUERTOS</w:t>
      </w:r>
      <w:r w:rsidRPr="00153C1C">
        <w:rPr>
          <w:rFonts w:ascii="Arial" w:hAnsi="Arial" w:cs="Arial"/>
          <w:color w:val="000000"/>
          <w:sz w:val="18"/>
          <w:szCs w:val="18"/>
        </w:rPr>
        <w:tab/>
        <w:t>E1 ( )</w:t>
      </w:r>
      <w:r w:rsidRPr="00153C1C">
        <w:rPr>
          <w:rFonts w:ascii="Arial" w:hAnsi="Arial" w:cs="Arial"/>
          <w:color w:val="000000"/>
          <w:sz w:val="18"/>
          <w:szCs w:val="18"/>
        </w:rPr>
        <w:tab/>
        <w:t>STM1 ( )</w:t>
      </w:r>
      <w:r w:rsidRPr="00153C1C">
        <w:rPr>
          <w:rFonts w:ascii="Arial" w:hAnsi="Arial" w:cs="Arial"/>
          <w:color w:val="000000"/>
          <w:sz w:val="18"/>
          <w:szCs w:val="18"/>
        </w:rPr>
        <w:tab/>
        <w:t>ETHERNET ( ) : _______Gb</w:t>
      </w:r>
    </w:p>
    <w:p w14:paraId="57BC2B84" w14:textId="77777777" w:rsidR="00F70E3C" w:rsidRPr="00153C1C" w:rsidRDefault="00F70E3C" w:rsidP="00F70E3C">
      <w:pPr>
        <w:autoSpaceDE w:val="0"/>
        <w:autoSpaceDN w:val="0"/>
        <w:adjustRightInd w:val="0"/>
        <w:spacing w:after="0"/>
        <w:ind w:left="4253" w:right="59"/>
        <w:rPr>
          <w:rFonts w:ascii="Arial" w:hAnsi="Arial" w:cs="Arial"/>
          <w:color w:val="000000"/>
          <w:sz w:val="18"/>
          <w:szCs w:val="18"/>
        </w:rPr>
      </w:pPr>
      <w:r w:rsidRPr="00153C1C">
        <w:rPr>
          <w:rFonts w:ascii="Arial" w:hAnsi="Arial" w:cs="Arial"/>
          <w:color w:val="000000"/>
          <w:sz w:val="18"/>
          <w:szCs w:val="18"/>
        </w:rPr>
        <w:t>OTROS ( ) ESPECIFICAR ___________________</w:t>
      </w:r>
    </w:p>
    <w:p w14:paraId="68DE4895"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TRÁMITE DE PUERTOS</w:t>
      </w:r>
      <w:r w:rsidRPr="00153C1C">
        <w:rPr>
          <w:rFonts w:ascii="Arial" w:hAnsi="Arial" w:cs="Arial"/>
          <w:color w:val="000000"/>
          <w:sz w:val="18"/>
          <w:szCs w:val="18"/>
        </w:rPr>
        <w:tab/>
        <w:t>ALTA ( )</w:t>
      </w:r>
      <w:r w:rsidRPr="00153C1C">
        <w:rPr>
          <w:rFonts w:ascii="Arial" w:hAnsi="Arial" w:cs="Arial"/>
          <w:color w:val="000000"/>
          <w:sz w:val="18"/>
          <w:szCs w:val="18"/>
        </w:rPr>
        <w:tab/>
        <w:t>BAJA ( )</w:t>
      </w:r>
      <w:r w:rsidRPr="00153C1C">
        <w:rPr>
          <w:rFonts w:ascii="Arial" w:hAnsi="Arial" w:cs="Arial"/>
          <w:color w:val="000000"/>
          <w:sz w:val="18"/>
          <w:szCs w:val="18"/>
        </w:rPr>
        <w:tab/>
        <w:t>CANCELADA ( )</w:t>
      </w:r>
    </w:p>
    <w:p w14:paraId="32936FF8" w14:textId="77777777" w:rsidR="00F70E3C" w:rsidRPr="00153C1C" w:rsidRDefault="00F70E3C" w:rsidP="00F70E3C">
      <w:pPr>
        <w:autoSpaceDE w:val="0"/>
        <w:autoSpaceDN w:val="0"/>
        <w:adjustRightInd w:val="0"/>
        <w:spacing w:after="0"/>
        <w:ind w:right="59"/>
        <w:rPr>
          <w:rFonts w:ascii="Arial" w:hAnsi="Arial" w:cs="Arial"/>
          <w:color w:val="000000"/>
        </w:rPr>
      </w:pPr>
    </w:p>
    <w:p w14:paraId="5D3B4FE3"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Nota 1:</w:t>
      </w:r>
    </w:p>
    <w:p w14:paraId="4774ACA7"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Alta: Se refiere al Alta de un nuevo puerto.</w:t>
      </w:r>
    </w:p>
    <w:p w14:paraId="62105FCD"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Baja: Se refiere a la Baja de un puerto en operación.</w:t>
      </w:r>
    </w:p>
    <w:p w14:paraId="29383336"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 xml:space="preserve">Cancelada: Se refiere a una solicitud realizada y que se solicita su cancelación. </w:t>
      </w:r>
    </w:p>
    <w:p w14:paraId="6C115C22" w14:textId="77777777" w:rsidR="00F70E3C" w:rsidRPr="00153C1C" w:rsidRDefault="00F70E3C" w:rsidP="00F70E3C">
      <w:pPr>
        <w:autoSpaceDE w:val="0"/>
        <w:autoSpaceDN w:val="0"/>
        <w:adjustRightInd w:val="0"/>
        <w:spacing w:after="0"/>
        <w:ind w:right="57"/>
        <w:rPr>
          <w:rFonts w:ascii="Arial" w:hAnsi="Arial" w:cs="Arial"/>
          <w:color w:val="000000"/>
        </w:rPr>
      </w:pPr>
    </w:p>
    <w:p w14:paraId="7108630F"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Nota 2:</w:t>
      </w:r>
    </w:p>
    <w:p w14:paraId="69CD2710" w14:textId="77777777" w:rsidR="00F70E3C" w:rsidRPr="00153C1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En caso que de requerir servicios de interconexión conforme a la legislación aplicable y vigente, las Partes acordarán los mecanismos para establecerlos.</w:t>
      </w:r>
    </w:p>
    <w:p w14:paraId="7E609150"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59B3979B" w14:textId="77777777" w:rsidR="00F70E3C" w:rsidRPr="00153C1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Nota 3:</w:t>
      </w:r>
    </w:p>
    <w:p w14:paraId="59CC04BA" w14:textId="77777777"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Telcel proporcionará los elementos de red disponibles para la conexión directa e indirecta. Para la conexión indirecta se realizará a través de estándares internacionales establecidos por la GSMA (Asociación GSM), mediante su IR.21, por lo cual requerirá que el Concesionario proporcione la misma información contenida en el IR.21.</w:t>
      </w:r>
    </w:p>
    <w:p w14:paraId="02DE313C"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21138039" w14:textId="77777777" w:rsidR="00F70E3C" w:rsidRPr="00153C1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 xml:space="preserve">Nota </w:t>
      </w:r>
      <w:r>
        <w:rPr>
          <w:rFonts w:ascii="Arial" w:hAnsi="Arial" w:cs="Arial"/>
          <w:color w:val="000000"/>
        </w:rPr>
        <w:t>4</w:t>
      </w:r>
      <w:r w:rsidRPr="00153C1C">
        <w:rPr>
          <w:rFonts w:ascii="Arial" w:hAnsi="Arial" w:cs="Arial"/>
          <w:color w:val="000000"/>
        </w:rPr>
        <w:t>:</w:t>
      </w:r>
    </w:p>
    <w:p w14:paraId="042AD1BF" w14:textId="77777777" w:rsidR="00F70E3C" w:rsidRDefault="00F70E3C" w:rsidP="00F70E3C">
      <w:pPr>
        <w:autoSpaceDE w:val="0"/>
        <w:autoSpaceDN w:val="0"/>
        <w:adjustRightInd w:val="0"/>
        <w:spacing w:after="0"/>
        <w:ind w:right="57"/>
        <w:jc w:val="both"/>
        <w:rPr>
          <w:rFonts w:ascii="Arial" w:hAnsi="Arial" w:cs="Arial"/>
          <w:color w:val="000000" w:themeColor="text1"/>
        </w:rPr>
      </w:pPr>
      <w:r w:rsidRPr="00153C1C">
        <w:rPr>
          <w:rFonts w:ascii="Arial" w:hAnsi="Arial" w:cs="Arial"/>
          <w:color w:val="000000" w:themeColor="text1"/>
        </w:rPr>
        <w:t xml:space="preserve">Con base en la sección 1.2. Conexión Directa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las Partes acordarán los puntos de interconexión a los elementos de red disponibles (STP, GRX, DRA), conforme a la arquitectura de los diagramas de la misma sección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w:t>
      </w:r>
    </w:p>
    <w:p w14:paraId="79BD37FE" w14:textId="77777777" w:rsidR="00F70E3C" w:rsidRPr="00153C1C" w:rsidRDefault="00F70E3C" w:rsidP="00F70E3C">
      <w:pPr>
        <w:autoSpaceDE w:val="0"/>
        <w:autoSpaceDN w:val="0"/>
        <w:adjustRightInd w:val="0"/>
        <w:spacing w:after="0"/>
        <w:ind w:right="57"/>
        <w:jc w:val="both"/>
        <w:rPr>
          <w:rFonts w:ascii="Arial" w:hAnsi="Arial" w:cs="Arial"/>
          <w:color w:val="000000" w:themeColor="text1"/>
        </w:rPr>
      </w:pPr>
    </w:p>
    <w:p w14:paraId="6B1A0089" w14:textId="77777777" w:rsidR="00F70E3C" w:rsidRDefault="00F70E3C" w:rsidP="00F70E3C">
      <w:pPr>
        <w:autoSpaceDE w:val="0"/>
        <w:autoSpaceDN w:val="0"/>
        <w:adjustRightInd w:val="0"/>
        <w:spacing w:after="0"/>
        <w:ind w:right="57"/>
        <w:jc w:val="both"/>
        <w:rPr>
          <w:rFonts w:ascii="Arial" w:hAnsi="Arial" w:cs="Arial"/>
          <w:color w:val="000000"/>
        </w:rPr>
      </w:pPr>
      <w:r>
        <w:rPr>
          <w:rFonts w:ascii="Arial" w:hAnsi="Arial" w:cs="Arial"/>
          <w:color w:val="000000"/>
        </w:rPr>
        <w:t xml:space="preserve">Nota </w:t>
      </w:r>
      <w:r w:rsidRPr="00153C1C">
        <w:rPr>
          <w:rFonts w:ascii="Arial" w:hAnsi="Arial" w:cs="Arial"/>
          <w:color w:val="000000"/>
        </w:rPr>
        <w:t>5</w:t>
      </w:r>
      <w:r>
        <w:rPr>
          <w:rFonts w:ascii="Arial" w:hAnsi="Arial" w:cs="Arial"/>
          <w:color w:val="000000"/>
        </w:rPr>
        <w:t>:</w:t>
      </w:r>
    </w:p>
    <w:p w14:paraId="5F936BF2" w14:textId="50A052ED"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lastRenderedPageBreak/>
        <w:t>La solicitud de enlaces e interconexión se realizará conforme al Convenio Marco de Interconexión, en el entendido que para la prestación de los Servicios de la Oferta, se aplica el Tráfico saliente y/o tránsito del Usuario Final del Concesionario en la Red Pública de Telecomunicaciones de Telcel.</w:t>
      </w:r>
    </w:p>
    <w:p w14:paraId="35A11D93"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00F85125" w14:textId="77777777" w:rsidR="00F70E3C" w:rsidRDefault="00F70E3C" w:rsidP="00F70E3C">
      <w:pPr>
        <w:autoSpaceDE w:val="0"/>
        <w:autoSpaceDN w:val="0"/>
        <w:adjustRightInd w:val="0"/>
        <w:spacing w:after="0"/>
        <w:ind w:right="57"/>
        <w:jc w:val="both"/>
        <w:rPr>
          <w:rFonts w:ascii="Arial" w:hAnsi="Arial" w:cs="Arial"/>
          <w:color w:val="000000"/>
        </w:rPr>
      </w:pPr>
      <w:r>
        <w:rPr>
          <w:rFonts w:ascii="Arial" w:hAnsi="Arial" w:cs="Arial"/>
          <w:color w:val="000000"/>
        </w:rPr>
        <w:t xml:space="preserve">Nota </w:t>
      </w:r>
      <w:r w:rsidRPr="00153C1C">
        <w:rPr>
          <w:rFonts w:ascii="Arial" w:hAnsi="Arial" w:cs="Arial"/>
          <w:color w:val="000000"/>
        </w:rPr>
        <w:t>6</w:t>
      </w:r>
      <w:r>
        <w:rPr>
          <w:rFonts w:ascii="Arial" w:hAnsi="Arial" w:cs="Arial"/>
          <w:color w:val="000000"/>
        </w:rPr>
        <w:t>:</w:t>
      </w:r>
    </w:p>
    <w:p w14:paraId="514DA985" w14:textId="4B02352F"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 xml:space="preserve">En caso de que el Concesionario requiera algún servicio o elemento de red adicional a los contemplados en el presente Anexo, deberá realizar la solicitud por escrito a Telcel, a fin de que, con previo acuerdo entre las Partes, Telcel: (i) entregue información respecto del servicio solicitado; y (ii) esté en posibilidad de analizar la viabilidad. Los resultados del análisis se alojarán en el SEG. </w:t>
      </w:r>
    </w:p>
    <w:p w14:paraId="2B6D2C2F" w14:textId="77777777" w:rsidR="00F70E3C" w:rsidRDefault="00F70E3C" w:rsidP="00F70E3C">
      <w:pPr>
        <w:autoSpaceDE w:val="0"/>
        <w:autoSpaceDN w:val="0"/>
        <w:adjustRightInd w:val="0"/>
        <w:spacing w:after="0"/>
        <w:ind w:right="57"/>
        <w:jc w:val="both"/>
        <w:rPr>
          <w:rFonts w:ascii="Arial" w:hAnsi="Arial" w:cs="Arial"/>
          <w:color w:val="000000"/>
        </w:rPr>
      </w:pPr>
    </w:p>
    <w:p w14:paraId="1644D65A" w14:textId="77777777" w:rsidR="00F70E3C" w:rsidRDefault="00F70E3C" w:rsidP="00F70E3C">
      <w:pPr>
        <w:autoSpaceDE w:val="0"/>
        <w:autoSpaceDN w:val="0"/>
        <w:adjustRightInd w:val="0"/>
        <w:spacing w:after="0"/>
        <w:ind w:right="57"/>
        <w:jc w:val="both"/>
        <w:rPr>
          <w:rFonts w:ascii="Arial" w:hAnsi="Arial" w:cs="Arial"/>
          <w:color w:val="000000"/>
        </w:rPr>
      </w:pPr>
    </w:p>
    <w:p w14:paraId="69DFF4EA" w14:textId="77777777" w:rsidR="00F70E3C" w:rsidRDefault="00F70E3C" w:rsidP="00F70E3C">
      <w:pPr>
        <w:autoSpaceDE w:val="0"/>
        <w:autoSpaceDN w:val="0"/>
        <w:adjustRightInd w:val="0"/>
        <w:spacing w:after="0"/>
        <w:ind w:right="57"/>
        <w:jc w:val="both"/>
        <w:rPr>
          <w:rFonts w:ascii="Arial" w:hAnsi="Arial" w:cs="Arial"/>
          <w:color w:val="000000"/>
        </w:rPr>
      </w:pPr>
    </w:p>
    <w:p w14:paraId="4FC39404" w14:textId="77777777" w:rsidR="00F70E3C" w:rsidRDefault="00F70E3C" w:rsidP="00F70E3C">
      <w:pPr>
        <w:autoSpaceDE w:val="0"/>
        <w:autoSpaceDN w:val="0"/>
        <w:adjustRightInd w:val="0"/>
        <w:spacing w:after="0"/>
        <w:ind w:right="57"/>
        <w:jc w:val="both"/>
        <w:rPr>
          <w:rFonts w:ascii="Arial" w:hAnsi="Arial" w:cs="Arial"/>
          <w:color w:val="000000"/>
        </w:rPr>
      </w:pPr>
    </w:p>
    <w:p w14:paraId="1D124395" w14:textId="77777777" w:rsidR="00F70E3C" w:rsidRDefault="00F70E3C" w:rsidP="00F70E3C">
      <w:pPr>
        <w:autoSpaceDE w:val="0"/>
        <w:autoSpaceDN w:val="0"/>
        <w:adjustRightInd w:val="0"/>
        <w:spacing w:after="0"/>
        <w:ind w:right="57"/>
        <w:jc w:val="both"/>
        <w:rPr>
          <w:rFonts w:ascii="Arial" w:hAnsi="Arial" w:cs="Arial"/>
          <w:color w:val="000000"/>
        </w:rPr>
      </w:pPr>
    </w:p>
    <w:p w14:paraId="60B774B5" w14:textId="77777777" w:rsidR="00F70E3C" w:rsidRDefault="00F70E3C" w:rsidP="00F70E3C">
      <w:pPr>
        <w:autoSpaceDE w:val="0"/>
        <w:autoSpaceDN w:val="0"/>
        <w:adjustRightInd w:val="0"/>
        <w:spacing w:after="0"/>
        <w:ind w:right="57"/>
        <w:jc w:val="both"/>
        <w:rPr>
          <w:rFonts w:ascii="Arial" w:hAnsi="Arial" w:cs="Arial"/>
          <w:color w:val="000000"/>
        </w:rPr>
      </w:pPr>
    </w:p>
    <w:p w14:paraId="79052BD3" w14:textId="77777777" w:rsidR="00F70E3C" w:rsidRDefault="00F70E3C" w:rsidP="00F70E3C">
      <w:pPr>
        <w:autoSpaceDE w:val="0"/>
        <w:autoSpaceDN w:val="0"/>
        <w:adjustRightInd w:val="0"/>
        <w:spacing w:after="0"/>
        <w:ind w:right="57"/>
        <w:jc w:val="both"/>
        <w:rPr>
          <w:rFonts w:ascii="Arial" w:hAnsi="Arial" w:cs="Arial"/>
          <w:color w:val="000000"/>
        </w:rPr>
      </w:pPr>
    </w:p>
    <w:p w14:paraId="566F4951" w14:textId="77777777" w:rsidR="00F70E3C" w:rsidRDefault="00F70E3C" w:rsidP="00F70E3C">
      <w:pPr>
        <w:autoSpaceDE w:val="0"/>
        <w:autoSpaceDN w:val="0"/>
        <w:adjustRightInd w:val="0"/>
        <w:spacing w:after="0"/>
        <w:ind w:right="57"/>
        <w:jc w:val="both"/>
        <w:rPr>
          <w:rFonts w:ascii="Arial" w:hAnsi="Arial" w:cs="Arial"/>
          <w:color w:val="000000"/>
        </w:rPr>
      </w:pPr>
    </w:p>
    <w:p w14:paraId="065C9873" w14:textId="77777777" w:rsidR="00F70E3C" w:rsidRDefault="00F70E3C" w:rsidP="00F70E3C">
      <w:pPr>
        <w:autoSpaceDE w:val="0"/>
        <w:autoSpaceDN w:val="0"/>
        <w:adjustRightInd w:val="0"/>
        <w:spacing w:after="0"/>
        <w:ind w:right="57"/>
        <w:jc w:val="both"/>
        <w:rPr>
          <w:rFonts w:ascii="Arial" w:hAnsi="Arial" w:cs="Arial"/>
          <w:color w:val="000000"/>
        </w:rPr>
      </w:pPr>
    </w:p>
    <w:p w14:paraId="29511619" w14:textId="77777777" w:rsidR="00F70E3C" w:rsidRDefault="00F70E3C" w:rsidP="00F70E3C">
      <w:pPr>
        <w:autoSpaceDE w:val="0"/>
        <w:autoSpaceDN w:val="0"/>
        <w:adjustRightInd w:val="0"/>
        <w:spacing w:after="0"/>
        <w:ind w:right="57"/>
        <w:jc w:val="both"/>
        <w:rPr>
          <w:rFonts w:ascii="Arial" w:hAnsi="Arial" w:cs="Arial"/>
          <w:color w:val="000000"/>
        </w:rPr>
      </w:pPr>
    </w:p>
    <w:p w14:paraId="26C977E7" w14:textId="77777777" w:rsidR="00F70E3C" w:rsidRDefault="00F70E3C" w:rsidP="00F70E3C">
      <w:pPr>
        <w:autoSpaceDE w:val="0"/>
        <w:autoSpaceDN w:val="0"/>
        <w:adjustRightInd w:val="0"/>
        <w:spacing w:after="0"/>
        <w:ind w:right="57"/>
        <w:jc w:val="both"/>
        <w:rPr>
          <w:rFonts w:ascii="Arial" w:hAnsi="Arial" w:cs="Arial"/>
          <w:color w:val="000000"/>
        </w:rPr>
      </w:pPr>
    </w:p>
    <w:p w14:paraId="1A09A2F3" w14:textId="77777777" w:rsidR="00F70E3C" w:rsidRDefault="00F70E3C" w:rsidP="00F70E3C">
      <w:pPr>
        <w:autoSpaceDE w:val="0"/>
        <w:autoSpaceDN w:val="0"/>
        <w:adjustRightInd w:val="0"/>
        <w:spacing w:after="0"/>
        <w:ind w:right="57"/>
        <w:jc w:val="both"/>
        <w:rPr>
          <w:rFonts w:ascii="Arial" w:hAnsi="Arial" w:cs="Arial"/>
          <w:color w:val="000000"/>
        </w:rPr>
      </w:pPr>
    </w:p>
    <w:p w14:paraId="7EBD096F" w14:textId="77777777" w:rsidR="00F70E3C" w:rsidRDefault="00F70E3C" w:rsidP="00F70E3C">
      <w:pPr>
        <w:autoSpaceDE w:val="0"/>
        <w:autoSpaceDN w:val="0"/>
        <w:adjustRightInd w:val="0"/>
        <w:spacing w:after="0"/>
        <w:ind w:right="57"/>
        <w:jc w:val="both"/>
        <w:rPr>
          <w:rFonts w:ascii="Arial" w:hAnsi="Arial" w:cs="Arial"/>
          <w:color w:val="000000"/>
        </w:rPr>
      </w:pPr>
    </w:p>
    <w:p w14:paraId="351FDA44" w14:textId="77777777" w:rsidR="00F70E3C" w:rsidRDefault="00F70E3C" w:rsidP="00F70E3C">
      <w:pPr>
        <w:autoSpaceDE w:val="0"/>
        <w:autoSpaceDN w:val="0"/>
        <w:adjustRightInd w:val="0"/>
        <w:spacing w:after="0"/>
        <w:ind w:right="57"/>
        <w:jc w:val="both"/>
        <w:rPr>
          <w:rFonts w:ascii="Arial" w:hAnsi="Arial" w:cs="Arial"/>
          <w:color w:val="000000"/>
        </w:rPr>
      </w:pPr>
    </w:p>
    <w:p w14:paraId="22052EC2" w14:textId="77777777" w:rsidR="00F70E3C" w:rsidRDefault="00F70E3C" w:rsidP="00F70E3C">
      <w:pPr>
        <w:autoSpaceDE w:val="0"/>
        <w:autoSpaceDN w:val="0"/>
        <w:adjustRightInd w:val="0"/>
        <w:spacing w:after="0"/>
        <w:ind w:right="57"/>
        <w:jc w:val="both"/>
        <w:rPr>
          <w:rFonts w:ascii="Arial" w:hAnsi="Arial" w:cs="Arial"/>
          <w:color w:val="000000"/>
        </w:rPr>
      </w:pPr>
    </w:p>
    <w:p w14:paraId="3BDF89F7" w14:textId="77777777" w:rsidR="00F70E3C" w:rsidRDefault="00F70E3C" w:rsidP="00F70E3C">
      <w:pPr>
        <w:autoSpaceDE w:val="0"/>
        <w:autoSpaceDN w:val="0"/>
        <w:adjustRightInd w:val="0"/>
        <w:spacing w:after="0"/>
        <w:ind w:right="57"/>
        <w:jc w:val="both"/>
        <w:rPr>
          <w:rFonts w:ascii="Arial" w:hAnsi="Arial" w:cs="Arial"/>
          <w:color w:val="000000"/>
        </w:rPr>
      </w:pPr>
    </w:p>
    <w:p w14:paraId="09BC9922" w14:textId="77777777" w:rsidR="00F70E3C" w:rsidRDefault="00F70E3C" w:rsidP="00F70E3C">
      <w:pPr>
        <w:autoSpaceDE w:val="0"/>
        <w:autoSpaceDN w:val="0"/>
        <w:adjustRightInd w:val="0"/>
        <w:spacing w:after="0"/>
        <w:ind w:right="57"/>
        <w:jc w:val="both"/>
        <w:rPr>
          <w:rFonts w:ascii="Arial" w:hAnsi="Arial" w:cs="Arial"/>
          <w:color w:val="000000"/>
        </w:rPr>
      </w:pPr>
    </w:p>
    <w:p w14:paraId="234B5D02" w14:textId="77777777" w:rsidR="00F70E3C" w:rsidRDefault="00F70E3C" w:rsidP="00F70E3C">
      <w:pPr>
        <w:autoSpaceDE w:val="0"/>
        <w:autoSpaceDN w:val="0"/>
        <w:adjustRightInd w:val="0"/>
        <w:spacing w:after="0"/>
        <w:ind w:right="57"/>
        <w:jc w:val="both"/>
        <w:rPr>
          <w:rFonts w:ascii="Arial" w:hAnsi="Arial" w:cs="Arial"/>
          <w:color w:val="000000"/>
        </w:rPr>
      </w:pPr>
    </w:p>
    <w:p w14:paraId="1D3BDD49" w14:textId="77777777" w:rsidR="00F70E3C" w:rsidRDefault="00F70E3C" w:rsidP="00F70E3C">
      <w:pPr>
        <w:autoSpaceDE w:val="0"/>
        <w:autoSpaceDN w:val="0"/>
        <w:adjustRightInd w:val="0"/>
        <w:spacing w:after="0"/>
        <w:ind w:right="57"/>
        <w:jc w:val="both"/>
        <w:rPr>
          <w:rFonts w:ascii="Arial" w:hAnsi="Arial" w:cs="Arial"/>
          <w:color w:val="000000"/>
        </w:rPr>
      </w:pPr>
    </w:p>
    <w:p w14:paraId="1CA4FEE8"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00D3C567"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5748BFF5" w14:textId="77777777" w:rsidR="00F70E3C" w:rsidRPr="00153C1C" w:rsidRDefault="00F70E3C" w:rsidP="00F70E3C">
      <w:pPr>
        <w:autoSpaceDE w:val="0"/>
        <w:autoSpaceDN w:val="0"/>
        <w:adjustRightInd w:val="0"/>
        <w:spacing w:after="0"/>
        <w:ind w:right="57"/>
        <w:jc w:val="center"/>
        <w:rPr>
          <w:rFonts w:ascii="Arial" w:hAnsi="Arial" w:cs="Arial"/>
          <w:b/>
          <w:bCs/>
          <w:spacing w:val="22"/>
        </w:rPr>
      </w:pPr>
      <w:r w:rsidRPr="00153C1C">
        <w:rPr>
          <w:rFonts w:ascii="Arial" w:hAnsi="Arial" w:cs="Arial"/>
          <w:b/>
          <w:bCs/>
          <w:spacing w:val="-1"/>
        </w:rPr>
        <w:lastRenderedPageBreak/>
        <w:t>ANE</w:t>
      </w:r>
      <w:r w:rsidRPr="00153C1C">
        <w:rPr>
          <w:rFonts w:ascii="Arial" w:hAnsi="Arial" w:cs="Arial"/>
          <w:b/>
          <w:bCs/>
        </w:rPr>
        <w:t>XO</w:t>
      </w:r>
      <w:r w:rsidRPr="00153C1C">
        <w:rPr>
          <w:rFonts w:ascii="Arial" w:hAnsi="Arial" w:cs="Arial"/>
          <w:b/>
          <w:bCs/>
          <w:spacing w:val="22"/>
        </w:rPr>
        <w:t xml:space="preserve"> V-A ALTA Y BAJA EN LAC, RAC Y TAC PARA EL SERVICIO DE LA OFERTA</w:t>
      </w:r>
    </w:p>
    <w:p w14:paraId="1CF8F50C" w14:textId="77777777" w:rsidR="00F70E3C" w:rsidRPr="00153C1C" w:rsidRDefault="00F70E3C" w:rsidP="00F70E3C">
      <w:pPr>
        <w:spacing w:after="0"/>
        <w:jc w:val="both"/>
        <w:rPr>
          <w:rFonts w:ascii="Arial" w:hAnsi="Arial" w:cs="Arial"/>
          <w:b/>
          <w:lang w:val="es-ES_tradnl"/>
        </w:rPr>
      </w:pPr>
    </w:p>
    <w:p w14:paraId="15DD808A"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6D98E3EE" w14:textId="77777777" w:rsidR="00F70E3C" w:rsidRPr="00153C1C" w:rsidRDefault="00F70E3C" w:rsidP="00F70E3C">
      <w:pPr>
        <w:autoSpaceDE w:val="0"/>
        <w:autoSpaceDN w:val="0"/>
        <w:adjustRightInd w:val="0"/>
        <w:spacing w:after="0"/>
        <w:ind w:right="202"/>
        <w:jc w:val="right"/>
        <w:rPr>
          <w:rFonts w:ascii="Arial" w:hAnsi="Arial" w:cs="Arial"/>
          <w:color w:val="000000"/>
          <w:lang w:val="es-ES_tradnl"/>
        </w:rPr>
      </w:pPr>
    </w:p>
    <w:p w14:paraId="1D6D0B56" w14:textId="77777777" w:rsidR="00F70E3C" w:rsidRPr="00153C1C" w:rsidRDefault="00F70E3C" w:rsidP="00F70E3C">
      <w:pPr>
        <w:autoSpaceDE w:val="0"/>
        <w:autoSpaceDN w:val="0"/>
        <w:adjustRightInd w:val="0"/>
        <w:spacing w:after="0"/>
        <w:ind w:right="202"/>
        <w:jc w:val="both"/>
        <w:rPr>
          <w:rFonts w:ascii="Arial" w:hAnsi="Arial" w:cs="Arial"/>
          <w:color w:val="000000" w:themeColor="text1"/>
        </w:rPr>
      </w:pPr>
      <w:r w:rsidRPr="00153C1C">
        <w:rPr>
          <w:rFonts w:ascii="Arial" w:hAnsi="Arial" w:cs="Arial"/>
          <w:color w:val="000000" w:themeColor="text1"/>
        </w:rPr>
        <w:t xml:space="preserve">A continuación se muestra el total de las LAC, RAC y TAC entregadas por Telcel al Concesionario de acuerdo con las poblaciones solicitadas, sobre las cuales en conjunto realizaron diversos trabajos de análisis. El Concesionario reconoce que cada vez que solicite el Alta y/o Baja a Telcel de alguna LAC, RAC y TAC, se sujetará al procedimiento establecido en el </w:t>
      </w:r>
      <w:r w:rsidRPr="00153C1C">
        <w:rPr>
          <w:rFonts w:ascii="Arial" w:hAnsi="Arial" w:cs="Arial"/>
          <w:b/>
          <w:color w:val="000000" w:themeColor="text1"/>
        </w:rPr>
        <w:t>Anexo IX Procedimiento de Solicitud de Servicios</w:t>
      </w:r>
      <w:r w:rsidRPr="00153C1C">
        <w:rPr>
          <w:rFonts w:ascii="Arial" w:hAnsi="Arial" w:cs="Arial"/>
          <w:color w:val="000000" w:themeColor="text1"/>
        </w:rPr>
        <w:t xml:space="preserve"> de la Oferta de Referencia.</w:t>
      </w:r>
    </w:p>
    <w:p w14:paraId="7B58AF0A" w14:textId="77777777" w:rsidR="00F70E3C" w:rsidRPr="00153C1C" w:rsidRDefault="00F70E3C" w:rsidP="00F70E3C">
      <w:pPr>
        <w:autoSpaceDE w:val="0"/>
        <w:autoSpaceDN w:val="0"/>
        <w:adjustRightInd w:val="0"/>
        <w:spacing w:after="0"/>
        <w:ind w:right="202"/>
        <w:jc w:val="both"/>
        <w:rPr>
          <w:rFonts w:ascii="Arial" w:hAnsi="Arial" w:cs="Arial"/>
          <w:color w:val="000000"/>
        </w:rPr>
      </w:pPr>
    </w:p>
    <w:p w14:paraId="144019CE" w14:textId="77777777" w:rsidR="00F70E3C" w:rsidRPr="00153C1C" w:rsidRDefault="00F70E3C" w:rsidP="00F70E3C">
      <w:pPr>
        <w:autoSpaceDE w:val="0"/>
        <w:autoSpaceDN w:val="0"/>
        <w:adjustRightInd w:val="0"/>
        <w:spacing w:after="0"/>
        <w:ind w:right="59"/>
        <w:rPr>
          <w:rFonts w:ascii="Arial" w:hAnsi="Arial" w:cs="Arial"/>
          <w:color w:val="000000"/>
        </w:rPr>
      </w:pPr>
      <w:r w:rsidRPr="00153C1C">
        <w:rPr>
          <w:rFonts w:ascii="Arial" w:hAnsi="Arial" w:cs="Arial"/>
          <w:noProof/>
          <w:lang w:eastAsia="es-MX"/>
        </w:rPr>
        <mc:AlternateContent>
          <mc:Choice Requires="wpg">
            <w:drawing>
              <wp:inline distT="0" distB="0" distL="0" distR="0" wp14:anchorId="716576DB" wp14:editId="5C8DAE30">
                <wp:extent cx="7851600" cy="77226"/>
                <wp:effectExtent l="0" t="0" r="16510" b="0"/>
                <wp:docPr id="2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77226"/>
                          <a:chOff x="1869" y="227"/>
                          <a:chExt cx="10749" cy="107"/>
                        </a:xfrm>
                      </wpg:grpSpPr>
                      <wps:wsp>
                        <wps:cNvPr id="2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83"/>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4674CC" id="Group 79" o:spid="_x0000_s1026" alt="Título: Dibujo. - Descripción: Línea decorativa." style="width:618.25pt;height:6.1pt;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" fillcolor="#c1c1c1" stroked="f">
                  <v:path arrowok="t"/>
                </v:rect>
                <w10:anchorlock/>
              </v:group>
            </w:pict>
          </mc:Fallback>
        </mc:AlternateContent>
      </w:r>
    </w:p>
    <w:p w14:paraId="7A2AC162"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5549CCBA"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 xml:space="preserve">1. </w:t>
      </w:r>
      <w:r w:rsidRPr="00153C1C">
        <w:rPr>
          <w:rFonts w:ascii="Arial" w:hAnsi="Arial" w:cs="Arial"/>
          <w:b/>
          <w:bCs/>
          <w:spacing w:val="22"/>
        </w:rPr>
        <w:t>ALTA EN LAC, RAC Y TAC PARA EL SERVICIO DE LA OFERTA</w:t>
      </w:r>
      <w:r w:rsidRPr="00153C1C">
        <w:rPr>
          <w:rStyle w:val="Refdenotaalpie"/>
          <w:rFonts w:ascii="Arial" w:hAnsi="Arial" w:cs="Arial"/>
          <w:w w:val="107"/>
        </w:rPr>
        <w:footnoteReference w:id="10"/>
      </w:r>
      <w:r w:rsidRPr="00153C1C">
        <w:rPr>
          <w:rFonts w:ascii="Arial" w:hAnsi="Arial" w:cs="Arial"/>
          <w:b/>
          <w:bCs/>
          <w:spacing w:val="22"/>
        </w:rPr>
        <w:t xml:space="preserve"> </w:t>
      </w:r>
    </w:p>
    <w:p w14:paraId="0B3FECCA"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eastAsia="es-MX"/>
        </w:rPr>
        <mc:AlternateContent>
          <mc:Choice Requires="wpg">
            <w:drawing>
              <wp:inline distT="0" distB="0" distL="0" distR="0" wp14:anchorId="42604061" wp14:editId="01929405">
                <wp:extent cx="7850038" cy="57150"/>
                <wp:effectExtent l="0" t="0" r="0" b="19050"/>
                <wp:docPr id="22"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0038" cy="57150"/>
                          <a:chOff x="1869" y="227"/>
                          <a:chExt cx="10749" cy="107"/>
                        </a:xfrm>
                      </wpg:grpSpPr>
                      <wps:wsp>
                        <wps:cNvPr id="23"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BECDD9" id="Group 52" o:spid="_x0000_s1026" alt="Título: Dibujo. - Descripción: Línea decorativa." style="width:618.1pt;height:4.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" fillcolor="#c1c1c1" stroked="f">
                  <v:path arrowok="t"/>
                </v:rect>
                <w10:anchorlock/>
              </v:group>
            </w:pict>
          </mc:Fallback>
        </mc:AlternateContent>
      </w:r>
    </w:p>
    <w:p w14:paraId="2E6BC678" w14:textId="77777777" w:rsidR="00F70E3C" w:rsidRPr="00153C1C" w:rsidRDefault="00F70E3C" w:rsidP="00F70E3C">
      <w:pPr>
        <w:autoSpaceDE w:val="0"/>
        <w:autoSpaceDN w:val="0"/>
        <w:adjustRightInd w:val="0"/>
        <w:spacing w:after="0"/>
        <w:ind w:right="59"/>
        <w:rPr>
          <w:rFonts w:ascii="Arial" w:hAnsi="Arial" w:cs="Arial"/>
          <w:color w:val="000000"/>
        </w:rPr>
      </w:pPr>
    </w:p>
    <w:p w14:paraId="77A9AF33" w14:textId="77777777" w:rsidR="00F70E3C" w:rsidRPr="00153C1C" w:rsidRDefault="00F70E3C" w:rsidP="00F70E3C">
      <w:pPr>
        <w:autoSpaceDE w:val="0"/>
        <w:autoSpaceDN w:val="0"/>
        <w:adjustRightInd w:val="0"/>
        <w:spacing w:after="0"/>
        <w:ind w:right="59"/>
        <w:rPr>
          <w:rFonts w:ascii="Arial" w:hAnsi="Arial" w:cs="Arial"/>
          <w:color w:val="000000"/>
        </w:rPr>
      </w:pPr>
    </w:p>
    <w:tbl>
      <w:tblPr>
        <w:tblW w:w="11139" w:type="dxa"/>
        <w:jc w:val="center"/>
        <w:tblLayout w:type="fixed"/>
        <w:tblCellMar>
          <w:left w:w="70" w:type="dxa"/>
          <w:right w:w="70" w:type="dxa"/>
        </w:tblCellMar>
        <w:tblLook w:val="04A0" w:firstRow="1" w:lastRow="0" w:firstColumn="1" w:lastColumn="0" w:noHBand="0" w:noVBand="1"/>
        <w:tblCaption w:val="Formato de solicitud"/>
        <w:tblDescription w:val="Formato de solicitud"/>
      </w:tblPr>
      <w:tblGrid>
        <w:gridCol w:w="1925"/>
        <w:gridCol w:w="1984"/>
        <w:gridCol w:w="2694"/>
        <w:gridCol w:w="4536"/>
      </w:tblGrid>
      <w:tr w:rsidR="00F70E3C" w:rsidRPr="00153C1C" w14:paraId="79A2D606" w14:textId="77777777" w:rsidTr="00C41419">
        <w:trPr>
          <w:trHeight w:val="900"/>
          <w:jc w:val="center"/>
        </w:trPr>
        <w:tc>
          <w:tcPr>
            <w:tcW w:w="1925" w:type="dxa"/>
            <w:tcBorders>
              <w:top w:val="single" w:sz="4" w:space="0" w:color="auto"/>
              <w:left w:val="single" w:sz="4" w:space="0" w:color="auto"/>
              <w:bottom w:val="single" w:sz="4" w:space="0" w:color="auto"/>
              <w:right w:val="single" w:sz="4" w:space="0" w:color="auto"/>
            </w:tcBorders>
            <w:shd w:val="clear" w:color="000000" w:fill="002060"/>
            <w:vAlign w:val="center"/>
          </w:tcPr>
          <w:p w14:paraId="43B32DEA"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TECNOLOGÍA</w:t>
            </w:r>
          </w:p>
        </w:tc>
        <w:tc>
          <w:tcPr>
            <w:tcW w:w="1984" w:type="dxa"/>
            <w:tcBorders>
              <w:top w:val="single" w:sz="4" w:space="0" w:color="auto"/>
              <w:left w:val="single" w:sz="4" w:space="0" w:color="auto"/>
              <w:bottom w:val="single" w:sz="4" w:space="0" w:color="auto"/>
              <w:right w:val="single" w:sz="4" w:space="0" w:color="auto"/>
            </w:tcBorders>
            <w:shd w:val="clear" w:color="000000" w:fill="002060"/>
            <w:vAlign w:val="center"/>
          </w:tcPr>
          <w:p w14:paraId="4BF5438C"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2694" w:type="dxa"/>
            <w:tcBorders>
              <w:top w:val="single" w:sz="4" w:space="0" w:color="auto"/>
              <w:left w:val="single" w:sz="4" w:space="0" w:color="auto"/>
              <w:bottom w:val="single" w:sz="4" w:space="0" w:color="auto"/>
              <w:right w:val="single" w:sz="4" w:space="0" w:color="auto"/>
            </w:tcBorders>
            <w:shd w:val="clear" w:color="000000" w:fill="002060"/>
            <w:vAlign w:val="center"/>
          </w:tcPr>
          <w:p w14:paraId="1B2D2E06"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TAC</w:t>
            </w:r>
          </w:p>
        </w:tc>
        <w:tc>
          <w:tcPr>
            <w:tcW w:w="4536" w:type="dxa"/>
            <w:tcBorders>
              <w:top w:val="single" w:sz="4" w:space="0" w:color="auto"/>
              <w:left w:val="single" w:sz="4" w:space="0" w:color="auto"/>
              <w:bottom w:val="single" w:sz="4" w:space="0" w:color="auto"/>
              <w:right w:val="single" w:sz="4" w:space="0" w:color="auto"/>
            </w:tcBorders>
            <w:shd w:val="clear" w:color="000000" w:fill="002060"/>
            <w:vAlign w:val="center"/>
          </w:tcPr>
          <w:p w14:paraId="2F4B5FB1"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CELDAS</w:t>
            </w:r>
          </w:p>
        </w:tc>
      </w:tr>
      <w:tr w:rsidR="00F70E3C" w:rsidRPr="00153C1C" w14:paraId="1219AACD" w14:textId="77777777" w:rsidTr="00C41419">
        <w:trPr>
          <w:trHeight w:val="30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9A461" w14:textId="77777777" w:rsidR="00F70E3C" w:rsidRPr="00153C1C" w:rsidRDefault="00F70E3C" w:rsidP="00C41419">
            <w:pPr>
              <w:spacing w:after="0"/>
              <w:jc w:val="center"/>
              <w:rPr>
                <w:rFonts w:ascii="Arial" w:eastAsia="Times New Roman" w:hAnsi="Arial" w:cs="Arial"/>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62241559" w14:textId="77777777" w:rsidR="00F70E3C" w:rsidRPr="00153C1C" w:rsidRDefault="00F70E3C" w:rsidP="00C41419">
            <w:pPr>
              <w:spacing w:after="0"/>
              <w:jc w:val="center"/>
              <w:rPr>
                <w:rFonts w:ascii="Arial" w:eastAsia="Times New Roman" w:hAnsi="Arial" w:cs="Arial"/>
                <w:color w:val="000000"/>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1D53D7C4" w14:textId="77777777" w:rsidR="00F70E3C" w:rsidRPr="00153C1C" w:rsidRDefault="00F70E3C" w:rsidP="00C41419">
            <w:pPr>
              <w:spacing w:after="0"/>
              <w:jc w:val="center"/>
              <w:rPr>
                <w:rFonts w:ascii="Arial" w:eastAsia="Times New Roman" w:hAnsi="Arial" w:cs="Arial"/>
                <w:color w:val="000000"/>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4894B47" w14:textId="77777777" w:rsidR="00F70E3C" w:rsidRPr="00153C1C" w:rsidRDefault="00F70E3C" w:rsidP="00C41419">
            <w:pPr>
              <w:spacing w:after="0"/>
              <w:jc w:val="center"/>
              <w:rPr>
                <w:rFonts w:ascii="Arial" w:eastAsia="Times New Roman" w:hAnsi="Arial" w:cs="Arial"/>
                <w:color w:val="000000"/>
              </w:rPr>
            </w:pPr>
          </w:p>
        </w:tc>
      </w:tr>
      <w:tr w:rsidR="00F70E3C" w:rsidRPr="00153C1C" w14:paraId="7D09A502" w14:textId="77777777" w:rsidTr="00C41419">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DBA434D" w14:textId="77777777" w:rsidR="00F70E3C" w:rsidRPr="00153C1C" w:rsidRDefault="00F70E3C" w:rsidP="00C41419">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6DB4D017" w14:textId="77777777" w:rsidR="00F70E3C" w:rsidRPr="00153C1C" w:rsidRDefault="00F70E3C" w:rsidP="00C41419">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4C9FEA95" w14:textId="77777777" w:rsidR="00F70E3C" w:rsidRPr="00153C1C" w:rsidRDefault="00F70E3C" w:rsidP="00C41419">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2DF72315" w14:textId="77777777" w:rsidR="00F70E3C" w:rsidRPr="00153C1C" w:rsidRDefault="00F70E3C" w:rsidP="00C41419">
            <w:pPr>
              <w:spacing w:after="0"/>
              <w:jc w:val="center"/>
              <w:rPr>
                <w:rFonts w:ascii="Arial" w:eastAsia="Times New Roman" w:hAnsi="Arial" w:cs="Arial"/>
                <w:color w:val="000000"/>
              </w:rPr>
            </w:pPr>
          </w:p>
        </w:tc>
      </w:tr>
      <w:tr w:rsidR="00F70E3C" w:rsidRPr="00153C1C" w14:paraId="4B69D6FE" w14:textId="77777777" w:rsidTr="00C41419">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60C2965" w14:textId="77777777" w:rsidR="00F70E3C" w:rsidRPr="00153C1C" w:rsidRDefault="00F70E3C" w:rsidP="00C41419">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4B9D08A5" w14:textId="77777777" w:rsidR="00F70E3C" w:rsidRPr="00153C1C" w:rsidRDefault="00F70E3C" w:rsidP="00C41419">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62616CA5" w14:textId="77777777" w:rsidR="00F70E3C" w:rsidRPr="00153C1C" w:rsidRDefault="00F70E3C" w:rsidP="00C41419">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4E91D374" w14:textId="77777777" w:rsidR="00F70E3C" w:rsidRPr="00153C1C" w:rsidRDefault="00F70E3C" w:rsidP="00C41419">
            <w:pPr>
              <w:spacing w:after="0"/>
              <w:jc w:val="center"/>
              <w:rPr>
                <w:rFonts w:ascii="Arial" w:eastAsia="Times New Roman" w:hAnsi="Arial" w:cs="Arial"/>
                <w:color w:val="000000"/>
              </w:rPr>
            </w:pPr>
          </w:p>
        </w:tc>
      </w:tr>
      <w:tr w:rsidR="00F70E3C" w:rsidRPr="00153C1C" w14:paraId="32C39A59" w14:textId="77777777" w:rsidTr="00C41419">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36699D8C" w14:textId="77777777" w:rsidR="00F70E3C" w:rsidRPr="00153C1C" w:rsidRDefault="00F70E3C" w:rsidP="00C41419">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0CCDE472" w14:textId="77777777" w:rsidR="00F70E3C" w:rsidRPr="00153C1C" w:rsidRDefault="00F70E3C" w:rsidP="00C41419">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51C1A20F" w14:textId="77777777" w:rsidR="00F70E3C" w:rsidRPr="00153C1C" w:rsidRDefault="00F70E3C" w:rsidP="00C41419">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0C72FF94" w14:textId="77777777" w:rsidR="00F70E3C" w:rsidRPr="00153C1C" w:rsidRDefault="00F70E3C" w:rsidP="00C41419">
            <w:pPr>
              <w:spacing w:after="0"/>
              <w:jc w:val="center"/>
              <w:rPr>
                <w:rFonts w:ascii="Arial" w:eastAsia="Times New Roman" w:hAnsi="Arial" w:cs="Arial"/>
                <w:color w:val="000000"/>
              </w:rPr>
            </w:pPr>
          </w:p>
        </w:tc>
      </w:tr>
      <w:tr w:rsidR="00F70E3C" w:rsidRPr="00153C1C" w14:paraId="7F78E3AC" w14:textId="77777777" w:rsidTr="00C41419">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15050A0C" w14:textId="77777777" w:rsidR="00F70E3C" w:rsidRPr="00153C1C" w:rsidRDefault="00F70E3C" w:rsidP="00C41419">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7D5F2D4C" w14:textId="77777777" w:rsidR="00F70E3C" w:rsidRPr="00153C1C" w:rsidRDefault="00F70E3C" w:rsidP="00C41419">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4759ACA1" w14:textId="77777777" w:rsidR="00F70E3C" w:rsidRPr="00153C1C" w:rsidRDefault="00F70E3C" w:rsidP="00C41419">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5640653E" w14:textId="77777777" w:rsidR="00F70E3C" w:rsidRPr="00153C1C" w:rsidRDefault="00F70E3C" w:rsidP="00C41419">
            <w:pPr>
              <w:spacing w:after="0"/>
              <w:jc w:val="center"/>
              <w:rPr>
                <w:rFonts w:ascii="Arial" w:eastAsia="Times New Roman" w:hAnsi="Arial" w:cs="Arial"/>
                <w:color w:val="000000"/>
              </w:rPr>
            </w:pPr>
          </w:p>
        </w:tc>
      </w:tr>
    </w:tbl>
    <w:p w14:paraId="5BC329C1"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6925BD15" w14:textId="77777777" w:rsidR="00F70E3C" w:rsidRPr="00153C1C" w:rsidRDefault="00F70E3C" w:rsidP="00F70E3C">
      <w:pPr>
        <w:autoSpaceDE w:val="0"/>
        <w:autoSpaceDN w:val="0"/>
        <w:adjustRightInd w:val="0"/>
        <w:spacing w:after="0"/>
        <w:ind w:right="57"/>
        <w:jc w:val="center"/>
        <w:rPr>
          <w:rFonts w:ascii="Arial" w:hAnsi="Arial" w:cs="Arial"/>
          <w:b/>
        </w:rPr>
      </w:pPr>
      <w:r w:rsidRPr="00153C1C">
        <w:rPr>
          <w:rFonts w:ascii="Arial" w:hAnsi="Arial" w:cs="Arial"/>
          <w:b/>
          <w:bCs/>
        </w:rPr>
        <w:lastRenderedPageBreak/>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V-B LAC, RAC Y TAC PARA LA PRESTACIÓN DE LOS SERVICIOS DE LA OFERTA</w:t>
      </w:r>
    </w:p>
    <w:p w14:paraId="67D3C503" w14:textId="77777777" w:rsidR="00F70E3C" w:rsidRPr="00153C1C" w:rsidRDefault="00F70E3C" w:rsidP="00F70E3C">
      <w:pPr>
        <w:spacing w:after="0"/>
        <w:jc w:val="both"/>
        <w:rPr>
          <w:rFonts w:ascii="Arial" w:hAnsi="Arial" w:cs="Arial"/>
          <w:b/>
          <w:lang w:val="es-ES_tradnl"/>
        </w:rPr>
      </w:pPr>
    </w:p>
    <w:p w14:paraId="423A03FE" w14:textId="77777777" w:rsidR="00F70E3C" w:rsidRPr="00153C1C" w:rsidRDefault="00F70E3C" w:rsidP="00F70E3C">
      <w:pPr>
        <w:spacing w:after="0"/>
        <w:jc w:val="both"/>
        <w:rPr>
          <w:rFonts w:ascii="Arial" w:hAnsi="Arial" w:cs="Arial"/>
          <w:color w:val="000000"/>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46B8036F" w14:textId="77777777" w:rsidR="00F70E3C" w:rsidRPr="00153C1C" w:rsidRDefault="00F70E3C" w:rsidP="00F70E3C">
      <w:pPr>
        <w:autoSpaceDE w:val="0"/>
        <w:autoSpaceDN w:val="0"/>
        <w:adjustRightInd w:val="0"/>
        <w:spacing w:after="0"/>
        <w:ind w:right="202"/>
        <w:jc w:val="right"/>
        <w:rPr>
          <w:rFonts w:ascii="Arial" w:hAnsi="Arial" w:cs="Arial"/>
          <w:color w:val="000000"/>
        </w:rPr>
      </w:pPr>
    </w:p>
    <w:p w14:paraId="1C68A333" w14:textId="77777777" w:rsidR="00F70E3C" w:rsidRPr="00153C1C" w:rsidRDefault="00F70E3C" w:rsidP="00F70E3C">
      <w:pPr>
        <w:autoSpaceDE w:val="0"/>
        <w:autoSpaceDN w:val="0"/>
        <w:adjustRightInd w:val="0"/>
        <w:spacing w:after="0"/>
        <w:ind w:right="202"/>
        <w:jc w:val="both"/>
        <w:rPr>
          <w:rFonts w:ascii="Arial" w:hAnsi="Arial" w:cs="Arial"/>
          <w:color w:val="000000" w:themeColor="text1"/>
        </w:rPr>
      </w:pPr>
      <w:r w:rsidRPr="00153C1C">
        <w:rPr>
          <w:rFonts w:ascii="Arial" w:hAnsi="Arial" w:cs="Arial"/>
          <w:color w:val="000000" w:themeColor="text1"/>
        </w:rPr>
        <w:t>Las Partes reconocen que Telcel ha realizado la reconfiguración técnicamente factible de las LAC, RAC y TAC por el Concesionario en donde será prestado el Servicio de la Oferta por parte de Telcel.</w:t>
      </w:r>
      <w:r>
        <w:rPr>
          <w:rFonts w:ascii="Arial" w:hAnsi="Arial" w:cs="Arial"/>
          <w:color w:val="000000" w:themeColor="text1"/>
        </w:rPr>
        <w:t xml:space="preserve"> </w:t>
      </w:r>
      <w:r w:rsidRPr="00153C1C">
        <w:rPr>
          <w:rFonts w:ascii="Arial" w:hAnsi="Arial" w:cs="Arial"/>
          <w:color w:val="000000" w:themeColor="text1"/>
        </w:rPr>
        <w:t>Telcel permitirá el acceso al Servicio en las áreas completas de cada una de las LAC, RAC y TAC solicitadas en las que el Concesionario no cuenta con infraestructura propia o no presta el servicio móvil; en las zonas donde no sea técnicamente factible la configuración de LAC, RAC y TAC y se genere traslape</w:t>
      </w:r>
      <w:r>
        <w:rPr>
          <w:rFonts w:ascii="Arial" w:hAnsi="Arial" w:cs="Arial"/>
          <w:color w:val="000000" w:themeColor="text1"/>
        </w:rPr>
        <w:t>,</w:t>
      </w:r>
      <w:r w:rsidRPr="00153C1C">
        <w:rPr>
          <w:rFonts w:ascii="Arial" w:hAnsi="Arial" w:cs="Arial"/>
          <w:color w:val="000000" w:themeColor="text1"/>
        </w:rPr>
        <w:t xml:space="preserve"> el Concesionario será el responsable de redireccionar el tráfico de sus usuarios finales conforme a los estándares internacionales, para evitar cualquier riesgo del Servicio por señalización y/o errores no definidos para esta práctica.</w:t>
      </w:r>
    </w:p>
    <w:p w14:paraId="7549A840" w14:textId="77777777" w:rsidR="00F70E3C" w:rsidRPr="00153C1C" w:rsidRDefault="00F70E3C" w:rsidP="00F70E3C">
      <w:pPr>
        <w:autoSpaceDE w:val="0"/>
        <w:autoSpaceDN w:val="0"/>
        <w:adjustRightInd w:val="0"/>
        <w:spacing w:after="0"/>
        <w:ind w:right="202"/>
        <w:jc w:val="right"/>
        <w:rPr>
          <w:rFonts w:ascii="Arial" w:hAnsi="Arial" w:cs="Arial"/>
          <w:color w:val="000000"/>
        </w:rPr>
      </w:pPr>
    </w:p>
    <w:p w14:paraId="25C89F74" w14:textId="77777777" w:rsidR="00F70E3C" w:rsidRPr="00153C1C" w:rsidRDefault="00F70E3C" w:rsidP="00F70E3C">
      <w:pPr>
        <w:autoSpaceDE w:val="0"/>
        <w:autoSpaceDN w:val="0"/>
        <w:adjustRightInd w:val="0"/>
        <w:spacing w:after="0"/>
        <w:ind w:right="59"/>
        <w:rPr>
          <w:rFonts w:ascii="Arial" w:hAnsi="Arial" w:cs="Arial"/>
          <w:color w:val="000000"/>
        </w:rPr>
      </w:pPr>
      <w:r w:rsidRPr="00153C1C">
        <w:rPr>
          <w:rFonts w:ascii="Arial" w:hAnsi="Arial" w:cs="Arial"/>
          <w:noProof/>
          <w:lang w:eastAsia="es-MX"/>
        </w:rPr>
        <mc:AlternateContent>
          <mc:Choice Requires="wpg">
            <w:drawing>
              <wp:inline distT="0" distB="0" distL="0" distR="0" wp14:anchorId="6F4541EE" wp14:editId="4EFF378E">
                <wp:extent cx="7851600" cy="62800"/>
                <wp:effectExtent l="0" t="0" r="16510" b="0"/>
                <wp:docPr id="1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62800"/>
                          <a:chOff x="1886" y="244"/>
                          <a:chExt cx="10716" cy="74"/>
                        </a:xfrm>
                      </wpg:grpSpPr>
                      <wps:wsp>
                        <wps:cNvPr id="1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3"/>
                        <wps:cNvSpPr>
                          <a:spLocks/>
                        </wps:cNvSpPr>
                        <wps:spPr bwMode="auto">
                          <a:xfrm>
                            <a:off x="1886" y="256"/>
                            <a:ext cx="9521"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2A0278" id="Group 79" o:spid="_x0000_s1026" alt="Título: Dibujo. - Descripción: Línea decorativa." style="width:618.25pt;height:4.95pt;mso-position-horizontal-relative:char;mso-position-vertical-relative:line" coordorigin="1886,244" coordsize="107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952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" fillcolor="#c1c1c1" stroked="f">
                  <v:path arrowok="t"/>
                </v:rect>
                <w10:anchorlock/>
              </v:group>
            </w:pict>
          </mc:Fallback>
        </mc:AlternateContent>
      </w:r>
    </w:p>
    <w:p w14:paraId="1C99F6E4"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59A142D2"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 xml:space="preserve">1. LAC, RAC Y TAC </w:t>
      </w:r>
      <w:r>
        <w:rPr>
          <w:rFonts w:ascii="Arial" w:hAnsi="Arial" w:cs="Arial"/>
          <w:b/>
          <w:w w:val="107"/>
        </w:rPr>
        <w:t>RECONFIGURADAS</w:t>
      </w:r>
      <w:r w:rsidRPr="00153C1C">
        <w:rPr>
          <w:rFonts w:ascii="Arial" w:hAnsi="Arial" w:cs="Arial"/>
          <w:b/>
          <w:w w:val="107"/>
        </w:rPr>
        <w:t xml:space="preserve"> DE ACUERDO CON LAS POBLACIONES SOLICITADAS POR EL CONCESIONARIO.</w:t>
      </w:r>
      <w:r w:rsidRPr="00153C1C">
        <w:rPr>
          <w:rStyle w:val="Refdenotaalpie"/>
          <w:rFonts w:ascii="Arial" w:hAnsi="Arial" w:cs="Arial"/>
          <w:w w:val="107"/>
        </w:rPr>
        <w:footnoteReference w:id="11"/>
      </w:r>
    </w:p>
    <w:p w14:paraId="1A8D62C2"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eastAsia="es-MX"/>
        </w:rPr>
        <mc:AlternateContent>
          <mc:Choice Requires="wpg">
            <w:drawing>
              <wp:inline distT="0" distB="0" distL="0" distR="0" wp14:anchorId="30031DC6" wp14:editId="029A10F2">
                <wp:extent cx="7851600" cy="67945"/>
                <wp:effectExtent l="0" t="0" r="16510" b="8255"/>
                <wp:docPr id="48"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1600" cy="67945"/>
                          <a:chOff x="1869" y="227"/>
                          <a:chExt cx="10749" cy="107"/>
                        </a:xfrm>
                      </wpg:grpSpPr>
                      <wps:wsp>
                        <wps:cNvPr id="49"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7A9EE2" id="Group 52" o:spid="_x0000_s1026" alt="Título: Dibujo. - Descripción: Línea decorativa." style="width:618.25pt;height:5.3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" fillcolor="#c1c1c1" stroked="f">
                  <v:path arrowok="t"/>
                </v:rect>
                <w10:anchorlock/>
              </v:group>
            </w:pict>
          </mc:Fallback>
        </mc:AlternateContent>
      </w:r>
    </w:p>
    <w:p w14:paraId="08A99AC5" w14:textId="77777777" w:rsidR="00F70E3C" w:rsidRPr="00153C1C" w:rsidRDefault="00F70E3C" w:rsidP="00F70E3C">
      <w:pPr>
        <w:autoSpaceDE w:val="0"/>
        <w:autoSpaceDN w:val="0"/>
        <w:adjustRightInd w:val="0"/>
        <w:spacing w:after="0"/>
        <w:ind w:right="59"/>
        <w:rPr>
          <w:rFonts w:ascii="Arial" w:hAnsi="Arial" w:cs="Arial"/>
          <w:color w:val="000000"/>
        </w:rPr>
      </w:pPr>
    </w:p>
    <w:tbl>
      <w:tblPr>
        <w:tblW w:w="5000" w:type="pct"/>
        <w:jc w:val="center"/>
        <w:tblCellMar>
          <w:left w:w="70" w:type="dxa"/>
          <w:right w:w="70" w:type="dxa"/>
        </w:tblCellMar>
        <w:tblLook w:val="04A0" w:firstRow="1" w:lastRow="0" w:firstColumn="1" w:lastColumn="0" w:noHBand="0" w:noVBand="1"/>
        <w:tblCaption w:val="Formato de solicitud"/>
        <w:tblDescription w:val="Formato de solicitud"/>
      </w:tblPr>
      <w:tblGrid>
        <w:gridCol w:w="1476"/>
        <w:gridCol w:w="1427"/>
        <w:gridCol w:w="828"/>
        <w:gridCol w:w="891"/>
        <w:gridCol w:w="2915"/>
        <w:gridCol w:w="1630"/>
        <w:gridCol w:w="1630"/>
        <w:gridCol w:w="1630"/>
      </w:tblGrid>
      <w:tr w:rsidR="00F70E3C" w:rsidRPr="00153C1C" w14:paraId="77C038DE" w14:textId="77777777" w:rsidTr="00B564A1">
        <w:trPr>
          <w:trHeight w:val="900"/>
          <w:jc w:val="center"/>
        </w:trPr>
        <w:tc>
          <w:tcPr>
            <w:tcW w:w="594" w:type="pct"/>
            <w:tcBorders>
              <w:top w:val="single" w:sz="4" w:space="0" w:color="auto"/>
              <w:left w:val="single" w:sz="4" w:space="0" w:color="auto"/>
              <w:bottom w:val="single" w:sz="4" w:space="0" w:color="auto"/>
              <w:right w:val="single" w:sz="4" w:space="0" w:color="auto"/>
            </w:tcBorders>
            <w:shd w:val="clear" w:color="000000" w:fill="002060"/>
            <w:vAlign w:val="center"/>
          </w:tcPr>
          <w:p w14:paraId="6DA31D7A"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574" w:type="pct"/>
            <w:tcBorders>
              <w:top w:val="single" w:sz="4" w:space="0" w:color="auto"/>
              <w:left w:val="single" w:sz="4" w:space="0" w:color="auto"/>
              <w:bottom w:val="single" w:sz="4" w:space="0" w:color="auto"/>
              <w:right w:val="single" w:sz="4" w:space="0" w:color="auto"/>
            </w:tcBorders>
            <w:shd w:val="clear" w:color="000000" w:fill="002060"/>
            <w:vAlign w:val="center"/>
          </w:tcPr>
          <w:p w14:paraId="25AECE14"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PROPIEDAD</w:t>
            </w:r>
          </w:p>
        </w:tc>
        <w:tc>
          <w:tcPr>
            <w:tcW w:w="333" w:type="pct"/>
            <w:tcBorders>
              <w:top w:val="single" w:sz="4" w:space="0" w:color="auto"/>
              <w:left w:val="single" w:sz="4" w:space="0" w:color="auto"/>
              <w:bottom w:val="single" w:sz="4" w:space="0" w:color="auto"/>
              <w:right w:val="single" w:sz="4" w:space="0" w:color="auto"/>
            </w:tcBorders>
            <w:shd w:val="clear" w:color="000000" w:fill="002060"/>
            <w:vAlign w:val="center"/>
          </w:tcPr>
          <w:p w14:paraId="3E249960"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SITE ID</w:t>
            </w:r>
          </w:p>
        </w:tc>
        <w:tc>
          <w:tcPr>
            <w:tcW w:w="358" w:type="pct"/>
            <w:tcBorders>
              <w:top w:val="single" w:sz="4" w:space="0" w:color="auto"/>
              <w:left w:val="single" w:sz="4" w:space="0" w:color="auto"/>
              <w:bottom w:val="single" w:sz="4" w:space="0" w:color="auto"/>
              <w:right w:val="single" w:sz="4" w:space="0" w:color="auto"/>
            </w:tcBorders>
            <w:shd w:val="clear" w:color="000000" w:fill="002060"/>
            <w:vAlign w:val="center"/>
          </w:tcPr>
          <w:p w14:paraId="1D1CD5FD"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1173" w:type="pct"/>
            <w:tcBorders>
              <w:top w:val="single" w:sz="4" w:space="0" w:color="auto"/>
              <w:left w:val="single" w:sz="4" w:space="0" w:color="auto"/>
              <w:bottom w:val="single" w:sz="4" w:space="0" w:color="auto"/>
              <w:right w:val="single" w:sz="4" w:space="0" w:color="auto"/>
            </w:tcBorders>
            <w:shd w:val="clear" w:color="000000" w:fill="002060"/>
            <w:vAlign w:val="center"/>
          </w:tcPr>
          <w:p w14:paraId="764A03C7"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107FE454"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MERCADO</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156727E3"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LATITUD</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3171D9E0" w14:textId="77777777" w:rsidR="00F70E3C" w:rsidRPr="00153C1C" w:rsidRDefault="00F70E3C" w:rsidP="00C41419">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LONGITUD</w:t>
            </w:r>
          </w:p>
        </w:tc>
      </w:tr>
      <w:tr w:rsidR="00F70E3C" w:rsidRPr="00153C1C" w14:paraId="3D9710F1" w14:textId="77777777" w:rsidTr="00B564A1">
        <w:trPr>
          <w:trHeight w:val="194"/>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529C54" w14:textId="77777777" w:rsidR="00F70E3C" w:rsidRPr="00153C1C" w:rsidRDefault="00F70E3C" w:rsidP="00C41419">
            <w:pPr>
              <w:spacing w:after="0"/>
              <w:jc w:val="center"/>
              <w:rPr>
                <w:rFonts w:ascii="Arial" w:eastAsia="Times New Roman" w:hAnsi="Arial" w:cs="Arial"/>
                <w:color w:val="000000"/>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104409C7" w14:textId="77777777" w:rsidR="00F70E3C" w:rsidRPr="00153C1C" w:rsidRDefault="00F70E3C" w:rsidP="00C41419">
            <w:pPr>
              <w:spacing w:after="0"/>
              <w:jc w:val="center"/>
              <w:rPr>
                <w:rFonts w:ascii="Arial" w:eastAsia="Times New Roman" w:hAnsi="Arial" w:cs="Arial"/>
                <w:color w:val="000000"/>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1D37C0CE" w14:textId="77777777" w:rsidR="00F70E3C" w:rsidRPr="00153C1C" w:rsidRDefault="00F70E3C" w:rsidP="00C41419">
            <w:pPr>
              <w:spacing w:after="0"/>
              <w:jc w:val="center"/>
              <w:rPr>
                <w:rFonts w:ascii="Arial" w:eastAsia="Times New Roman" w:hAnsi="Arial" w:cs="Arial"/>
                <w:color w:val="000000"/>
              </w:rPr>
            </w:pPr>
          </w:p>
        </w:tc>
        <w:tc>
          <w:tcPr>
            <w:tcW w:w="358" w:type="pct"/>
            <w:tcBorders>
              <w:top w:val="single" w:sz="4" w:space="0" w:color="auto"/>
              <w:left w:val="nil"/>
              <w:bottom w:val="single" w:sz="4" w:space="0" w:color="auto"/>
              <w:right w:val="single" w:sz="4" w:space="0" w:color="auto"/>
            </w:tcBorders>
            <w:shd w:val="clear" w:color="auto" w:fill="auto"/>
            <w:noWrap/>
            <w:vAlign w:val="bottom"/>
          </w:tcPr>
          <w:p w14:paraId="7EEC6A6F" w14:textId="77777777" w:rsidR="00F70E3C" w:rsidRPr="00153C1C" w:rsidRDefault="00F70E3C" w:rsidP="00C41419">
            <w:pPr>
              <w:spacing w:after="0"/>
              <w:jc w:val="center"/>
              <w:rPr>
                <w:rFonts w:ascii="Arial" w:eastAsia="Times New Roman" w:hAnsi="Arial" w:cs="Arial"/>
                <w:color w:val="000000"/>
              </w:rPr>
            </w:pPr>
          </w:p>
        </w:tc>
        <w:tc>
          <w:tcPr>
            <w:tcW w:w="1173" w:type="pct"/>
            <w:tcBorders>
              <w:top w:val="single" w:sz="4" w:space="0" w:color="auto"/>
              <w:left w:val="nil"/>
              <w:bottom w:val="single" w:sz="4" w:space="0" w:color="auto"/>
              <w:right w:val="single" w:sz="4" w:space="0" w:color="auto"/>
            </w:tcBorders>
            <w:shd w:val="clear" w:color="auto" w:fill="auto"/>
            <w:noWrap/>
            <w:vAlign w:val="bottom"/>
          </w:tcPr>
          <w:p w14:paraId="4EBC2F17"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nil"/>
            </w:tcBorders>
          </w:tcPr>
          <w:p w14:paraId="24676E7B"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2F063874"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1CB096D4" w14:textId="77777777" w:rsidR="00F70E3C" w:rsidRPr="00153C1C" w:rsidRDefault="00F70E3C" w:rsidP="00C41419">
            <w:pPr>
              <w:spacing w:after="0"/>
              <w:jc w:val="center"/>
              <w:rPr>
                <w:rFonts w:ascii="Arial" w:eastAsia="Times New Roman" w:hAnsi="Arial" w:cs="Arial"/>
                <w:color w:val="000000"/>
              </w:rPr>
            </w:pPr>
          </w:p>
        </w:tc>
      </w:tr>
      <w:tr w:rsidR="00F70E3C" w:rsidRPr="00153C1C" w14:paraId="592E7405" w14:textId="77777777" w:rsidTr="00B564A1">
        <w:trPr>
          <w:trHeight w:val="169"/>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6771C3CB" w14:textId="77777777" w:rsidR="00F70E3C" w:rsidRPr="00153C1C" w:rsidRDefault="00F70E3C" w:rsidP="00C41419">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12711F36" w14:textId="77777777" w:rsidR="00F70E3C" w:rsidRPr="00153C1C" w:rsidRDefault="00F70E3C" w:rsidP="00C41419">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18C713A4" w14:textId="77777777" w:rsidR="00F70E3C" w:rsidRPr="00153C1C" w:rsidRDefault="00F70E3C" w:rsidP="00C41419">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284936D2" w14:textId="77777777" w:rsidR="00F70E3C" w:rsidRPr="00153C1C" w:rsidRDefault="00F70E3C" w:rsidP="00C41419">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1BC8F1A1"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06EA7114"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6B00B998"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15DCF84E" w14:textId="77777777" w:rsidR="00F70E3C" w:rsidRPr="00153C1C" w:rsidRDefault="00F70E3C" w:rsidP="00C41419">
            <w:pPr>
              <w:spacing w:after="0"/>
              <w:jc w:val="center"/>
              <w:rPr>
                <w:rFonts w:ascii="Arial" w:eastAsia="Times New Roman" w:hAnsi="Arial" w:cs="Arial"/>
                <w:color w:val="000000"/>
              </w:rPr>
            </w:pPr>
          </w:p>
        </w:tc>
      </w:tr>
      <w:tr w:rsidR="00F70E3C" w:rsidRPr="00153C1C" w14:paraId="3FF937CC" w14:textId="77777777" w:rsidTr="00B564A1">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6625B9AF" w14:textId="77777777" w:rsidR="00F70E3C" w:rsidRPr="00153C1C" w:rsidRDefault="00F70E3C" w:rsidP="00C41419">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50514E8F" w14:textId="77777777" w:rsidR="00F70E3C" w:rsidRPr="00153C1C" w:rsidRDefault="00F70E3C" w:rsidP="00C41419">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5A3F9193" w14:textId="77777777" w:rsidR="00F70E3C" w:rsidRPr="00153C1C" w:rsidRDefault="00F70E3C" w:rsidP="00C41419">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53C09522" w14:textId="77777777" w:rsidR="00F70E3C" w:rsidRPr="00153C1C" w:rsidRDefault="00F70E3C" w:rsidP="00C41419">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1E26264D"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38980F7F"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3C974577" w14:textId="77777777" w:rsidR="00F70E3C" w:rsidRPr="00153C1C" w:rsidRDefault="00F70E3C" w:rsidP="00C41419">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1250C744" w14:textId="77777777" w:rsidR="00F70E3C" w:rsidRPr="00153C1C" w:rsidRDefault="00F70E3C" w:rsidP="00C41419">
            <w:pPr>
              <w:spacing w:after="0"/>
              <w:jc w:val="center"/>
              <w:rPr>
                <w:rFonts w:ascii="Arial" w:eastAsia="Times New Roman" w:hAnsi="Arial" w:cs="Arial"/>
                <w:color w:val="000000"/>
              </w:rPr>
            </w:pPr>
          </w:p>
        </w:tc>
      </w:tr>
    </w:tbl>
    <w:p w14:paraId="268E9137" w14:textId="77777777" w:rsidR="00F70E3C" w:rsidRPr="00153C1C" w:rsidRDefault="00F70E3C" w:rsidP="00F70E3C">
      <w:pPr>
        <w:spacing w:after="0"/>
        <w:rPr>
          <w:rFonts w:ascii="Arial" w:hAnsi="Arial" w:cs="Arial"/>
          <w:lang w:val="es-ES_tradnl"/>
        </w:rPr>
      </w:pPr>
    </w:p>
    <w:p w14:paraId="4665C113" w14:textId="77777777" w:rsidR="00F70E3C" w:rsidRPr="00153C1C" w:rsidRDefault="00F70E3C" w:rsidP="00F70E3C">
      <w:pPr>
        <w:spacing w:after="0"/>
        <w:rPr>
          <w:rFonts w:ascii="Arial" w:hAnsi="Arial" w:cs="Arial"/>
          <w:lang w:val="es-ES_tradnl"/>
        </w:rPr>
        <w:sectPr w:rsidR="00F70E3C" w:rsidRPr="00153C1C" w:rsidSect="00E73E13">
          <w:headerReference w:type="default" r:id="rId31"/>
          <w:pgSz w:w="15840" w:h="12240" w:orient="landscape"/>
          <w:pgMar w:top="1701" w:right="1985" w:bottom="1701" w:left="1418" w:header="709" w:footer="709" w:gutter="0"/>
          <w:cols w:space="708"/>
          <w:docGrid w:linePitch="360"/>
        </w:sectPr>
      </w:pPr>
    </w:p>
    <w:p w14:paraId="48ACC46D" w14:textId="77777777" w:rsidR="00F70E3C" w:rsidRPr="00153C1C" w:rsidRDefault="00F70E3C" w:rsidP="00F70E3C">
      <w:pPr>
        <w:pStyle w:val="Default"/>
        <w:spacing w:line="276" w:lineRule="auto"/>
        <w:jc w:val="center"/>
        <w:rPr>
          <w:rFonts w:ascii="Arial" w:hAnsi="Arial" w:cs="Arial"/>
          <w:b/>
          <w:sz w:val="22"/>
          <w:szCs w:val="22"/>
        </w:rPr>
      </w:pPr>
      <w:r w:rsidRPr="00153C1C">
        <w:rPr>
          <w:rFonts w:ascii="Arial" w:hAnsi="Arial" w:cs="Arial"/>
          <w:b/>
          <w:sz w:val="22"/>
          <w:szCs w:val="22"/>
        </w:rPr>
        <w:lastRenderedPageBreak/>
        <w:t xml:space="preserve">ANEXO VI </w:t>
      </w:r>
      <w:r w:rsidRPr="00153C1C">
        <w:rPr>
          <w:rFonts w:ascii="Arial" w:hAnsi="Arial" w:cs="Arial"/>
          <w:b/>
          <w:sz w:val="22"/>
          <w:szCs w:val="22"/>
          <w:lang w:val="es-ES_tradnl"/>
        </w:rPr>
        <w:t>CALIDAD DEL SERVICIO</w:t>
      </w:r>
    </w:p>
    <w:p w14:paraId="26F8713A" w14:textId="77777777" w:rsidR="00F70E3C" w:rsidRPr="00153C1C" w:rsidRDefault="00F70E3C" w:rsidP="00F70E3C">
      <w:pPr>
        <w:pStyle w:val="Default"/>
        <w:spacing w:line="276" w:lineRule="auto"/>
        <w:jc w:val="center"/>
        <w:rPr>
          <w:rFonts w:ascii="Arial" w:hAnsi="Arial" w:cs="Arial"/>
          <w:b/>
          <w:sz w:val="22"/>
          <w:szCs w:val="22"/>
        </w:rPr>
      </w:pPr>
    </w:p>
    <w:p w14:paraId="241C7991" w14:textId="77777777" w:rsidR="00F70E3C" w:rsidRPr="00153C1C" w:rsidRDefault="00F70E3C" w:rsidP="00F70E3C">
      <w:pPr>
        <w:spacing w:after="0"/>
        <w:jc w:val="both"/>
        <w:rPr>
          <w:rFonts w:ascii="Arial" w:hAnsi="Arial" w:cs="Arial"/>
          <w:lang w:val="es-ES_tradnl"/>
        </w:rPr>
      </w:pPr>
    </w:p>
    <w:p w14:paraId="73706BB1"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r w:rsidRPr="00153C1C">
        <w:rPr>
          <w:rFonts w:ascii="Arial" w:hAnsi="Arial" w:cs="Arial"/>
          <w:b/>
          <w:sz w:val="22"/>
          <w:szCs w:val="22"/>
        </w:rPr>
        <w:t>Servicio de la Oferta.</w:t>
      </w:r>
    </w:p>
    <w:p w14:paraId="3AE05219" w14:textId="77777777" w:rsidR="00F70E3C" w:rsidRPr="00153C1C" w:rsidRDefault="00F70E3C" w:rsidP="00F70E3C">
      <w:pPr>
        <w:pStyle w:val="Default"/>
        <w:spacing w:line="276" w:lineRule="auto"/>
        <w:ind w:left="720"/>
        <w:jc w:val="both"/>
        <w:rPr>
          <w:rFonts w:ascii="Arial" w:hAnsi="Arial" w:cs="Arial"/>
          <w:b/>
          <w:sz w:val="22"/>
          <w:szCs w:val="22"/>
        </w:rPr>
      </w:pPr>
    </w:p>
    <w:p w14:paraId="4ABA5908" w14:textId="2B7694D8"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el entendido, que el Servicio Mayorista de Usuario Visitante es un servicio por el cual un concesionario del servicio móvil permite el uso de su infraestructura para que los usuarios que no sean sus suscriptores, puedan hacer uso del servicio de usuario visitante o Itinerancia</w:t>
      </w:r>
      <w:r w:rsidR="005B090A">
        <w:rPr>
          <w:rFonts w:ascii="Arial" w:hAnsi="Arial" w:cs="Arial"/>
          <w:sz w:val="22"/>
          <w:szCs w:val="22"/>
        </w:rPr>
        <w:t>.</w:t>
      </w:r>
      <w:r w:rsidRPr="00153C1C">
        <w:rPr>
          <w:rFonts w:ascii="Arial" w:hAnsi="Arial" w:cs="Arial"/>
          <w:sz w:val="22"/>
          <w:szCs w:val="22"/>
        </w:rPr>
        <w:t xml:space="preserve"> </w:t>
      </w:r>
      <w:r w:rsidR="005B090A">
        <w:rPr>
          <w:rFonts w:ascii="Arial" w:hAnsi="Arial" w:cs="Arial"/>
          <w:sz w:val="22"/>
          <w:szCs w:val="22"/>
        </w:rPr>
        <w:t>E</w:t>
      </w:r>
      <w:r w:rsidRPr="00153C1C">
        <w:rPr>
          <w:rFonts w:ascii="Arial" w:hAnsi="Arial" w:cs="Arial"/>
          <w:sz w:val="22"/>
          <w:szCs w:val="22"/>
        </w:rPr>
        <w:t>n observancia a lo anterior, Telcel se encuentra obligado a proporcionar dentro de su Red Pública de Telecomunicaciones el Servicio de la Oferta al Concesionario con los mismos niveles de calidad del Servicio Objeto de la Oferta de los que emplea para la provisión de servicios a sus propios Usuarios finales.</w:t>
      </w:r>
    </w:p>
    <w:p w14:paraId="69F65A7A" w14:textId="77777777" w:rsidR="00F70E3C" w:rsidRPr="00153C1C" w:rsidRDefault="00F70E3C" w:rsidP="00F70E3C">
      <w:pPr>
        <w:pStyle w:val="Default"/>
        <w:spacing w:line="276" w:lineRule="auto"/>
        <w:jc w:val="both"/>
        <w:rPr>
          <w:rFonts w:ascii="Arial" w:hAnsi="Arial" w:cs="Arial"/>
          <w:sz w:val="22"/>
          <w:szCs w:val="22"/>
        </w:rPr>
      </w:pPr>
    </w:p>
    <w:p w14:paraId="2AF9DA9B"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67" w:name="Calidadservicio2"/>
      <w:r w:rsidRPr="00153C1C">
        <w:rPr>
          <w:rFonts w:ascii="Arial" w:hAnsi="Arial" w:cs="Arial"/>
          <w:b/>
          <w:sz w:val="22"/>
          <w:szCs w:val="22"/>
        </w:rPr>
        <w:t>Calidad del Servicio.</w:t>
      </w:r>
    </w:p>
    <w:bookmarkEnd w:id="67"/>
    <w:p w14:paraId="4E442F72" w14:textId="77777777" w:rsidR="00F70E3C" w:rsidRPr="00153C1C" w:rsidRDefault="00F70E3C" w:rsidP="00F70E3C">
      <w:pPr>
        <w:pStyle w:val="Default"/>
        <w:spacing w:line="276" w:lineRule="auto"/>
        <w:jc w:val="both"/>
        <w:rPr>
          <w:rFonts w:ascii="Arial" w:hAnsi="Arial" w:cs="Arial"/>
          <w:sz w:val="22"/>
          <w:szCs w:val="22"/>
        </w:rPr>
      </w:pPr>
    </w:p>
    <w:p w14:paraId="28DCF8AA" w14:textId="066910C5"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La calidad de los Servicios de la Oferta se atenderá de conformidad con los parámetros de calidad establecidos en los Lineamientos de Calidad </w:t>
      </w:r>
      <w:r w:rsidRPr="00153C1C">
        <w:rPr>
          <w:rFonts w:ascii="Arial" w:eastAsia="Calibri" w:hAnsi="Arial" w:cs="Arial"/>
          <w:sz w:val="22"/>
          <w:szCs w:val="22"/>
          <w:lang w:val="es-MX"/>
        </w:rPr>
        <w:t>que fijan los índices y parámetros de calidad a que deberán sujetarse los prestadores del servicio móvil o cualquier disposición que lo modifique(n) o sustituya(n).</w:t>
      </w:r>
      <w:r w:rsidRPr="00153C1C">
        <w:rPr>
          <w:rFonts w:ascii="Arial" w:hAnsi="Arial" w:cs="Arial"/>
          <w:sz w:val="22"/>
          <w:szCs w:val="22"/>
        </w:rPr>
        <w:t xml:space="preserve"> </w:t>
      </w:r>
    </w:p>
    <w:p w14:paraId="403C59D7" w14:textId="77777777" w:rsidR="00F70E3C" w:rsidRPr="00153C1C" w:rsidRDefault="00F70E3C" w:rsidP="00F70E3C">
      <w:pPr>
        <w:pStyle w:val="Default"/>
        <w:spacing w:line="276" w:lineRule="auto"/>
        <w:jc w:val="both"/>
        <w:rPr>
          <w:rFonts w:ascii="Arial" w:hAnsi="Arial" w:cs="Arial"/>
          <w:sz w:val="22"/>
          <w:szCs w:val="22"/>
        </w:rPr>
      </w:pPr>
    </w:p>
    <w:p w14:paraId="664F5CE7"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68" w:name="Proyecciones3"/>
      <w:r w:rsidRPr="00153C1C">
        <w:rPr>
          <w:rFonts w:ascii="Arial" w:hAnsi="Arial" w:cs="Arial"/>
          <w:b/>
          <w:sz w:val="22"/>
          <w:szCs w:val="22"/>
        </w:rPr>
        <w:t>Proyecciones de Demanda y sus implicaciones en la Calidad del Servicio.</w:t>
      </w:r>
      <w:bookmarkEnd w:id="68"/>
    </w:p>
    <w:p w14:paraId="0DABF4EB" w14:textId="77777777" w:rsidR="00F70E3C" w:rsidRPr="00153C1C" w:rsidRDefault="00F70E3C" w:rsidP="00F70E3C">
      <w:pPr>
        <w:pStyle w:val="Texto0"/>
        <w:spacing w:after="0" w:line="276" w:lineRule="auto"/>
        <w:ind w:firstLine="0"/>
        <w:rPr>
          <w:rFonts w:cs="Arial"/>
          <w:b/>
          <w:color w:val="000000"/>
          <w:sz w:val="22"/>
          <w:szCs w:val="22"/>
        </w:rPr>
      </w:pPr>
    </w:p>
    <w:p w14:paraId="18DF9D89"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Además de las causas eximentes de responsabilidad establecidas en la normatividad aplicable, la calidad de los Servicios de la Oferta podrá verse afectada por una mayor demanda de los Servicios de la Oferta frente a aquella que haya sido presentada por el Concesionario en términos del </w:t>
      </w:r>
      <w:r w:rsidRPr="00153C1C">
        <w:rPr>
          <w:rFonts w:ascii="Arial" w:hAnsi="Arial" w:cs="Arial"/>
          <w:b/>
          <w:sz w:val="22"/>
          <w:szCs w:val="22"/>
        </w:rPr>
        <w:t>Anexo III Dimensionamiento</w:t>
      </w:r>
      <w:r w:rsidRPr="00153C1C">
        <w:rPr>
          <w:rFonts w:ascii="Arial" w:hAnsi="Arial" w:cs="Arial"/>
          <w:sz w:val="22"/>
          <w:szCs w:val="22"/>
        </w:rPr>
        <w:t>.</w:t>
      </w:r>
    </w:p>
    <w:p w14:paraId="55AB5328" w14:textId="77777777" w:rsidR="00F70E3C" w:rsidRPr="00153C1C" w:rsidRDefault="00F70E3C" w:rsidP="00F70E3C">
      <w:pPr>
        <w:pStyle w:val="Default"/>
        <w:spacing w:line="276" w:lineRule="auto"/>
        <w:jc w:val="both"/>
        <w:rPr>
          <w:rFonts w:ascii="Arial" w:hAnsi="Arial" w:cs="Arial"/>
          <w:sz w:val="22"/>
          <w:szCs w:val="22"/>
        </w:rPr>
      </w:pPr>
    </w:p>
    <w:p w14:paraId="28A1FCD3"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la medida en que la demanda real de los Servicios de la Oferta utilizados por el Concesionario afecten la calidad del servicio debido a que se satura la capacidad de la Red Pública de Telecomunicaciones de Telcel, se podrán tomar las medidas o acciones necesarias para la gestión de tráfico y administración de red, siempre y cuando ello no constituya una práctica contraria a la sana competencia, ni una degradación de la calidad de los servicios prestados a los Usuarios Finales del Concesionario en relación a la de los servicios prestados a los Usuarios finales de Telcel.</w:t>
      </w:r>
    </w:p>
    <w:p w14:paraId="696CF594" w14:textId="77777777" w:rsidR="00F70E3C" w:rsidRPr="00153C1C" w:rsidRDefault="00F70E3C" w:rsidP="00F70E3C">
      <w:pPr>
        <w:pStyle w:val="Default"/>
        <w:spacing w:line="276" w:lineRule="auto"/>
        <w:jc w:val="both"/>
        <w:rPr>
          <w:rFonts w:ascii="Arial" w:hAnsi="Arial" w:cs="Arial"/>
          <w:sz w:val="22"/>
          <w:szCs w:val="22"/>
        </w:rPr>
      </w:pPr>
    </w:p>
    <w:p w14:paraId="1416212F"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Si con motivo del exceso del consumo de los Servicios de la Oferta por parte del Concesionario respecto de la proyección de demanda a que se refiere el primer párrafo, se llegare a ocasionar cualquier daño y/o perjuicio a la Red Pública de Telecomunicaciones de Telcel, a la continuidad de la prestación de los Servicios de la Oferta o a la calidad con la que son prestados los servicios a sus propios Usuarios, el Concesionario deberá resarcir a Telcel todos los daños y/o perjuicios ocasionados en los términos que señale Telcel en su momento.</w:t>
      </w:r>
    </w:p>
    <w:p w14:paraId="3003C990" w14:textId="5661CA49"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lastRenderedPageBreak/>
        <w:t>Si con motivo del exceso del consumo de los Servicios de la Oferta por parte del Concesionario respecto de la proyección de demanda a que se refiere el párrafo inmediato anterior, se llegare a ocasionar cualquier daño y/o perjuicio a la Red Pública de Telecomunicaciones de Telcel, a la continuidad de la prestación de los Servicios de la Oferta o a la calidad con la que son prestados los servicios a sus propios Usuarios, Telcel tendrá la potestad de tomar las medidas técnicas necesarias para asegurar la prestación de los servicios, así como los parámetros de calidad, por lo que podrá suspender de manera parcial o total la prestación de los Servicios de la Oferta, situación que se notificará al Concesionario a través del SEG, siempre y cuando dichas medidas no afecten de manera negativa la calidad del servicio de los Usuarios Finales del Concesionario en relación con los Usuarios finales de Telcel.</w:t>
      </w:r>
    </w:p>
    <w:p w14:paraId="1C5869B7" w14:textId="77777777" w:rsidR="00F70E3C" w:rsidRPr="00153C1C" w:rsidRDefault="00F70E3C" w:rsidP="00F70E3C">
      <w:pPr>
        <w:pStyle w:val="Default"/>
        <w:spacing w:line="276" w:lineRule="auto"/>
        <w:jc w:val="both"/>
        <w:rPr>
          <w:rFonts w:ascii="Arial" w:hAnsi="Arial" w:cs="Arial"/>
          <w:sz w:val="22"/>
          <w:szCs w:val="22"/>
        </w:rPr>
      </w:pPr>
    </w:p>
    <w:p w14:paraId="06DC4124"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Las Partes acuerdan trabajar en conjunto para identificar las causas que hayan generado el exceso de consumo de los Servicios por parte del Concesionario, a fin de que Telcel pueda restablecer la prestación del Servicio de la Oferta.</w:t>
      </w:r>
    </w:p>
    <w:p w14:paraId="4ABBA345" w14:textId="77777777" w:rsidR="00F70E3C" w:rsidRPr="00153C1C" w:rsidRDefault="00F70E3C" w:rsidP="00F70E3C">
      <w:pPr>
        <w:pStyle w:val="Default"/>
        <w:spacing w:line="276" w:lineRule="auto"/>
        <w:jc w:val="both"/>
        <w:rPr>
          <w:rFonts w:ascii="Arial" w:hAnsi="Arial" w:cs="Arial"/>
          <w:sz w:val="22"/>
          <w:szCs w:val="22"/>
        </w:rPr>
      </w:pPr>
    </w:p>
    <w:p w14:paraId="1B7379D1"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69" w:name="Calidad4"/>
      <w:r w:rsidRPr="00153C1C">
        <w:rPr>
          <w:rFonts w:ascii="Arial" w:hAnsi="Arial" w:cs="Arial"/>
          <w:b/>
          <w:sz w:val="22"/>
          <w:szCs w:val="22"/>
        </w:rPr>
        <w:t xml:space="preserve">Calidad de los elementos solicitados por el Concesionario a Telcel para el acceso a los Servicios de la Oferta. </w:t>
      </w:r>
    </w:p>
    <w:bookmarkEnd w:id="69"/>
    <w:p w14:paraId="3815020C" w14:textId="77777777" w:rsidR="00F70E3C" w:rsidRPr="00153C1C" w:rsidRDefault="00F70E3C" w:rsidP="00F70E3C">
      <w:pPr>
        <w:pStyle w:val="Texto0"/>
        <w:spacing w:after="0" w:line="276" w:lineRule="auto"/>
        <w:ind w:firstLine="0"/>
        <w:rPr>
          <w:rFonts w:cs="Arial"/>
          <w:color w:val="000000" w:themeColor="text1"/>
          <w:sz w:val="22"/>
          <w:szCs w:val="22"/>
        </w:rPr>
      </w:pPr>
    </w:p>
    <w:p w14:paraId="18FC45E7" w14:textId="77777777" w:rsidR="00F70E3C" w:rsidRDefault="00F70E3C" w:rsidP="00F70E3C">
      <w:pPr>
        <w:pStyle w:val="Texto0"/>
        <w:spacing w:after="0" w:line="276" w:lineRule="auto"/>
        <w:ind w:firstLine="0"/>
        <w:rPr>
          <w:rFonts w:cs="Arial"/>
          <w:color w:val="000000" w:themeColor="text1"/>
          <w:sz w:val="22"/>
          <w:szCs w:val="22"/>
        </w:rPr>
      </w:pPr>
      <w:r w:rsidRPr="00153C1C">
        <w:rPr>
          <w:rFonts w:cs="Arial"/>
          <w:color w:val="000000" w:themeColor="text1"/>
          <w:sz w:val="22"/>
          <w:szCs w:val="22"/>
        </w:rPr>
        <w:t>El Concesionario conoce y acepta que la calidad de los diversos sistemas y/o componentes técnicos que solicite a Telcel, serán sometidos a pruebas conforme a los estándares de la GSMA para verificar la adecuada interacción de los sistemas que cada Parte emplee para la prestación de los Servicios de la Oferta. Para el caso de que el Concesionario requiera realizar pruebas posteriormente a la entrega de los Servicios de la Oferta, deberá requisitar la solicitud de pruebas adicionales disponible en el SEG, para que Telcel analice el requerimiento, y con base en ello, se establezcan los tiempos y costos que se llegasen a incurrir por la realización de las mismas, situación que se le informará al Concesionario por la misma vía.</w:t>
      </w:r>
    </w:p>
    <w:p w14:paraId="21126398" w14:textId="77777777" w:rsidR="00F70E3C" w:rsidRPr="00153C1C" w:rsidRDefault="00F70E3C" w:rsidP="00F70E3C">
      <w:pPr>
        <w:pStyle w:val="Texto0"/>
        <w:spacing w:after="0" w:line="276" w:lineRule="auto"/>
        <w:ind w:firstLine="0"/>
        <w:rPr>
          <w:rFonts w:cs="Arial"/>
          <w:color w:val="000000" w:themeColor="text1"/>
          <w:sz w:val="22"/>
          <w:szCs w:val="22"/>
        </w:rPr>
      </w:pPr>
    </w:p>
    <w:p w14:paraId="59838C4B" w14:textId="77777777" w:rsidR="00F70E3C" w:rsidRPr="00153C1C" w:rsidRDefault="00F70E3C" w:rsidP="00F70E3C">
      <w:pPr>
        <w:pStyle w:val="Texto0"/>
        <w:spacing w:after="0" w:line="276" w:lineRule="auto"/>
        <w:ind w:firstLine="0"/>
        <w:rPr>
          <w:rFonts w:cs="Arial"/>
          <w:color w:val="000000"/>
          <w:sz w:val="22"/>
          <w:szCs w:val="22"/>
        </w:rPr>
      </w:pPr>
      <w:r w:rsidRPr="00153C1C">
        <w:rPr>
          <w:rFonts w:cs="Arial"/>
          <w:color w:val="000000"/>
          <w:sz w:val="22"/>
          <w:szCs w:val="22"/>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en obstáculos.</w:t>
      </w:r>
    </w:p>
    <w:p w14:paraId="26A9FD6D" w14:textId="77777777" w:rsidR="00F70E3C" w:rsidRPr="00153C1C" w:rsidRDefault="00F70E3C" w:rsidP="00F70E3C">
      <w:pPr>
        <w:pStyle w:val="Texto0"/>
        <w:spacing w:after="0" w:line="276" w:lineRule="auto"/>
        <w:ind w:firstLine="0"/>
        <w:rPr>
          <w:rFonts w:cs="Arial"/>
          <w:color w:val="000000"/>
          <w:sz w:val="22"/>
          <w:szCs w:val="22"/>
        </w:rPr>
      </w:pPr>
    </w:p>
    <w:p w14:paraId="626C12D1" w14:textId="77777777" w:rsidR="00F70E3C" w:rsidRPr="00153C1C" w:rsidRDefault="00F70E3C" w:rsidP="00F70E3C">
      <w:pPr>
        <w:pStyle w:val="Texto0"/>
        <w:spacing w:after="0" w:line="276" w:lineRule="auto"/>
        <w:ind w:firstLine="0"/>
        <w:rPr>
          <w:rFonts w:cs="Arial"/>
          <w:color w:val="000000"/>
          <w:sz w:val="22"/>
          <w:szCs w:val="22"/>
        </w:rPr>
      </w:pPr>
      <w:r w:rsidRPr="00153C1C">
        <w:rPr>
          <w:rFonts w:cs="Arial"/>
          <w:color w:val="000000"/>
          <w:sz w:val="22"/>
          <w:szCs w:val="22"/>
        </w:rPr>
        <w:t xml:space="preserve">En la prestación de los servicios de voz y acceso a datos móviles, es necesario considerar que todos los parámetros tienen una serie de variaciones y factores que influyen en la calidad del servicio que reciben los Usuarios finales del Concesionario, derivados del propio diseño y operación de la Red Pública de Telecomunicaciones de Telcel que pudieran verse afectados por causas externas, y que no están bajo la responsabilidad de éste, por lo cual, no es posible definir indicadores específicos de la calidad percibida por los Usuarios Finales del Concesionario. Entre </w:t>
      </w:r>
      <w:r w:rsidRPr="00153C1C">
        <w:rPr>
          <w:rFonts w:cs="Arial"/>
          <w:color w:val="000000"/>
          <w:sz w:val="22"/>
          <w:szCs w:val="22"/>
        </w:rPr>
        <w:lastRenderedPageBreak/>
        <w:t>los factores que impactan la calidad de los Servicios de la Oferta prestados por Telcel, se encuentran los siguientes:</w:t>
      </w:r>
    </w:p>
    <w:p w14:paraId="671ABC0F"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El caudal de datos móviles y tráfico puede variar de forma considerable a diferentes horarios.</w:t>
      </w:r>
    </w:p>
    <w:p w14:paraId="07AD6704"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Patrones variables del uso de una célula a otra, tanto en número de Usuarios como en horarios del día.</w:t>
      </w:r>
    </w:p>
    <w:p w14:paraId="2255B695"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El tipo de dispositivo o Equipo Terminal (especificaciones técnicas</w:t>
      </w:r>
      <w:r w:rsidRPr="00153C1C">
        <w:rPr>
          <w:rFonts w:cs="Arial"/>
          <w:sz w:val="22"/>
          <w:szCs w:val="22"/>
        </w:rPr>
        <w:t xml:space="preserve"> y configuración del Equipo Terminal</w:t>
      </w:r>
      <w:r w:rsidRPr="00153C1C">
        <w:rPr>
          <w:rFonts w:cs="Arial"/>
          <w:color w:val="000000"/>
          <w:sz w:val="22"/>
          <w:szCs w:val="22"/>
        </w:rPr>
        <w:t>).</w:t>
      </w:r>
    </w:p>
    <w:p w14:paraId="4D4A3976"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Los movimientos y actividades de los Usuarios finales (desplazamiento, acontecimientos tales como: congestionamientos viales, congresos, reuniones, accidentes, sucesos naturales, etc.).</w:t>
      </w:r>
    </w:p>
    <w:p w14:paraId="338B3AB6"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Afectaciones ocasionadas por terceros (corte de fibra óptica, suministro de energía eléctrica, entre otros).</w:t>
      </w:r>
    </w:p>
    <w:p w14:paraId="7F581F98" w14:textId="77777777" w:rsidR="00F70E3C" w:rsidRPr="00153C1C" w:rsidRDefault="00F70E3C" w:rsidP="00F70E3C">
      <w:pPr>
        <w:pStyle w:val="Texto0"/>
        <w:spacing w:after="0" w:line="276" w:lineRule="auto"/>
        <w:ind w:left="720" w:firstLine="0"/>
        <w:rPr>
          <w:rFonts w:cs="Arial"/>
          <w:color w:val="000000"/>
          <w:sz w:val="22"/>
          <w:szCs w:val="22"/>
        </w:rPr>
      </w:pPr>
    </w:p>
    <w:p w14:paraId="72C1155C"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r w:rsidRPr="00153C1C">
        <w:rPr>
          <w:rFonts w:ascii="Arial" w:hAnsi="Arial" w:cs="Arial"/>
          <w:b/>
          <w:sz w:val="22"/>
          <w:szCs w:val="22"/>
        </w:rPr>
        <w:t>Factores externos que afectan el Servicio de la Oferta.</w:t>
      </w:r>
    </w:p>
    <w:p w14:paraId="745D5019" w14:textId="77777777" w:rsidR="00F70E3C" w:rsidRPr="00153C1C" w:rsidRDefault="00F70E3C" w:rsidP="00F70E3C">
      <w:pPr>
        <w:pStyle w:val="Default"/>
        <w:widowControl/>
        <w:spacing w:line="276" w:lineRule="auto"/>
        <w:ind w:left="720"/>
        <w:jc w:val="both"/>
        <w:rPr>
          <w:rFonts w:ascii="Arial" w:hAnsi="Arial" w:cs="Arial"/>
          <w:b/>
          <w:sz w:val="22"/>
          <w:szCs w:val="22"/>
        </w:rPr>
      </w:pPr>
    </w:p>
    <w:p w14:paraId="3AD6BBA7" w14:textId="77777777" w:rsidR="00F70E3C" w:rsidRPr="00153C1C" w:rsidRDefault="00F70E3C" w:rsidP="00F70E3C">
      <w:pPr>
        <w:spacing w:after="0"/>
        <w:jc w:val="both"/>
        <w:rPr>
          <w:rFonts w:ascii="Arial" w:hAnsi="Arial" w:cs="Arial"/>
        </w:rPr>
      </w:pPr>
      <w:r w:rsidRPr="00153C1C">
        <w:rPr>
          <w:rFonts w:ascii="Arial" w:hAnsi="Arial" w:cs="Arial"/>
        </w:rPr>
        <w:t xml:space="preserve">A continuación, se enumeran de manera enunciativa más no limitativa los factores externos que pudiesen afectar la calidad en la prestación de los Servicios de la Oferta; con el objeto de limitar la responsabilidad de Telcel en relación con dichos factores externos, y que con base en ello el Concesionario pueda tomar las provisiones necesarias en la prestación los Servicios de la Oferta. </w:t>
      </w:r>
    </w:p>
    <w:p w14:paraId="5AE9D726" w14:textId="77777777" w:rsidR="00F70E3C" w:rsidRPr="00153C1C" w:rsidRDefault="00F70E3C" w:rsidP="00F70E3C">
      <w:pPr>
        <w:spacing w:after="0"/>
        <w:jc w:val="both"/>
        <w:rPr>
          <w:rFonts w:ascii="Arial" w:hAnsi="Arial" w:cs="Arial"/>
        </w:rPr>
      </w:pPr>
    </w:p>
    <w:p w14:paraId="57EFB2B5" w14:textId="77777777" w:rsidR="00F70E3C" w:rsidRPr="00153C1C" w:rsidRDefault="00F70E3C" w:rsidP="00F70E3C">
      <w:pPr>
        <w:spacing w:after="0"/>
        <w:jc w:val="both"/>
        <w:rPr>
          <w:rFonts w:ascii="Arial" w:hAnsi="Arial" w:cs="Arial"/>
        </w:rPr>
      </w:pPr>
      <w:r w:rsidRPr="00153C1C">
        <w:rPr>
          <w:rFonts w:ascii="Arial" w:hAnsi="Arial" w:cs="Arial"/>
        </w:rPr>
        <w:t>La calidad de los Servicios de la Oferta puede verse afectada por los siguientes factores:</w:t>
      </w:r>
    </w:p>
    <w:p w14:paraId="21A7A4CB" w14:textId="77777777" w:rsidR="00F70E3C" w:rsidRPr="00153C1C" w:rsidRDefault="00F70E3C" w:rsidP="00F70E3C">
      <w:pPr>
        <w:spacing w:after="0"/>
        <w:jc w:val="both"/>
        <w:rPr>
          <w:rFonts w:ascii="Arial" w:hAnsi="Arial" w:cs="Arial"/>
        </w:rPr>
      </w:pPr>
    </w:p>
    <w:p w14:paraId="3769CDD2"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La tecnología disponible para que el Usuario Final del Concesionario acceda a los Servicios de la Oferta, se puede ver afectada por la ubicación, es decir, cuando el Usuario Final se localice en áreas de cobertura no garantizada. Para conocer la Cobertura Garantizada de Telcel por tecnologías de acceso puede consultarse lo dispuesto en </w:t>
      </w:r>
      <w:r w:rsidRPr="00153C1C">
        <w:rPr>
          <w:rFonts w:ascii="Arial" w:hAnsi="Arial" w:cs="Arial"/>
          <w:spacing w:val="4"/>
          <w:lang w:val="es-ES_tradnl"/>
        </w:rPr>
        <w:t>el numeral 9 “</w:t>
      </w:r>
      <w:r w:rsidRPr="00153C1C">
        <w:rPr>
          <w:rFonts w:ascii="Arial" w:hAnsi="Arial" w:cs="Arial"/>
          <w:b/>
          <w:spacing w:val="4"/>
          <w:lang w:val="es-ES_tradnl"/>
        </w:rPr>
        <w:t>MAPAS DE COBERTURA</w:t>
      </w:r>
      <w:r w:rsidRPr="00153C1C">
        <w:rPr>
          <w:rFonts w:ascii="Arial" w:hAnsi="Arial" w:cs="Arial"/>
          <w:spacing w:val="4"/>
          <w:lang w:val="es-ES_tradnl"/>
        </w:rPr>
        <w:t>” del</w:t>
      </w:r>
      <w:r w:rsidRPr="00153C1C">
        <w:rPr>
          <w:rFonts w:ascii="Arial" w:hAnsi="Arial" w:cs="Arial"/>
          <w:b/>
          <w:spacing w:val="4"/>
          <w:lang w:val="es-ES_tradnl"/>
        </w:rPr>
        <w:t xml:space="preserve"> Anexo II Acuerdos Técnicos.</w:t>
      </w:r>
    </w:p>
    <w:p w14:paraId="7109D577"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La ubicación del Usuario Final en interiores (especialmente en estructuras subterráneas, elevadores, entre otros).</w:t>
      </w:r>
    </w:p>
    <w:p w14:paraId="214F30D1"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Características técnicas del Equipo Terminal del Usuario Final del Concesionario: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14:paraId="76107BB1"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14:paraId="71663739"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Eventos que generen un incremento extraordinario en la demanda de servicios de la Red Pública de Telecomunicaciones de Telcel (tales como catástrofes y/o eventos masivos). </w:t>
      </w:r>
    </w:p>
    <w:p w14:paraId="796184B5" w14:textId="77777777" w:rsidR="00F70E3C" w:rsidRPr="00153C1C" w:rsidRDefault="00F70E3C">
      <w:pPr>
        <w:numPr>
          <w:ilvl w:val="0"/>
          <w:numId w:val="45"/>
        </w:numPr>
        <w:spacing w:after="0"/>
        <w:ind w:left="426"/>
        <w:contextualSpacing/>
        <w:jc w:val="both"/>
        <w:rPr>
          <w:rFonts w:ascii="Arial" w:hAnsi="Arial" w:cs="Arial"/>
          <w:lang w:val="es-ES_tradnl"/>
        </w:rPr>
      </w:pPr>
      <w:r w:rsidRPr="00153C1C">
        <w:rPr>
          <w:rFonts w:ascii="Arial" w:hAnsi="Arial" w:cs="Arial"/>
        </w:rPr>
        <w:t xml:space="preserve">Para el servicio de datos, se deben considerar las características propias de internet (capacidad y disponibilidad de rutas a partir del punto terminal de la Red Pública de </w:t>
      </w:r>
      <w:r w:rsidRPr="00153C1C">
        <w:rPr>
          <w:rFonts w:ascii="Arial" w:hAnsi="Arial" w:cs="Arial"/>
        </w:rPr>
        <w:lastRenderedPageBreak/>
        <w:t>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2D2D0F76" w14:textId="77777777" w:rsidR="00F70E3C" w:rsidRPr="00153C1C" w:rsidRDefault="00F70E3C">
      <w:pPr>
        <w:numPr>
          <w:ilvl w:val="0"/>
          <w:numId w:val="45"/>
        </w:numPr>
        <w:spacing w:after="0"/>
        <w:ind w:left="426"/>
        <w:contextualSpacing/>
        <w:jc w:val="both"/>
        <w:rPr>
          <w:rFonts w:ascii="Arial" w:hAnsi="Arial" w:cs="Arial"/>
          <w:lang w:val="es-ES_tradnl"/>
        </w:rPr>
      </w:pPr>
      <w:r w:rsidRPr="00153C1C">
        <w:rPr>
          <w:rFonts w:ascii="Arial" w:hAnsi="Arial" w:cs="Arial"/>
        </w:rPr>
        <w:t>Para aquellos Servicios de la Oferta en los que se requiera contar con la disponibilidad del servicio de otra compañía, hay que tener en cuenta los factores cuya responsabilidad recae precisamente en dichas compañías (por ejemplo problemas de portabilidad de otras compañías móviles, puntos de interconexión de otras compañías, etc.).</w:t>
      </w:r>
    </w:p>
    <w:p w14:paraId="34B6F783" w14:textId="77777777" w:rsidR="00F70E3C" w:rsidRPr="00153C1C" w:rsidRDefault="00F70E3C" w:rsidP="00F70E3C">
      <w:pPr>
        <w:spacing w:after="0"/>
        <w:ind w:left="66"/>
        <w:jc w:val="both"/>
        <w:rPr>
          <w:rFonts w:ascii="Arial" w:hAnsi="Arial" w:cs="Arial"/>
          <w:lang w:val="es-ES_tradnl"/>
        </w:rPr>
      </w:pPr>
    </w:p>
    <w:p w14:paraId="6A4227AA" w14:textId="77777777" w:rsidR="00F70E3C" w:rsidRPr="00153C1C" w:rsidRDefault="00F70E3C" w:rsidP="00F70E3C">
      <w:pPr>
        <w:spacing w:after="0"/>
        <w:ind w:left="66"/>
        <w:jc w:val="both"/>
        <w:rPr>
          <w:rFonts w:ascii="Arial" w:hAnsi="Arial" w:cs="Arial"/>
          <w:lang w:val="es-ES_tradnl"/>
        </w:rPr>
      </w:pPr>
      <w:r w:rsidRPr="00153C1C">
        <w:rPr>
          <w:rFonts w:ascii="Arial" w:hAnsi="Arial" w:cs="Arial"/>
        </w:rPr>
        <w:t xml:space="preserve">En caso que se presentara alguno de los supuestos anteriormente mencionados, ajenos a la voluntad de Telcel, serán tratados en términos del </w:t>
      </w:r>
      <w:r w:rsidRPr="00153C1C">
        <w:rPr>
          <w:rFonts w:ascii="Arial" w:hAnsi="Arial" w:cs="Arial"/>
          <w:b/>
        </w:rPr>
        <w:t>Anexo VII Procedimientos de la Atención de Incidencias.</w:t>
      </w:r>
    </w:p>
    <w:p w14:paraId="06F8A51D" w14:textId="77777777" w:rsidR="00F70E3C" w:rsidRPr="00153C1C" w:rsidRDefault="00F70E3C" w:rsidP="00F70E3C">
      <w:pPr>
        <w:pStyle w:val="Texto0"/>
        <w:spacing w:after="0" w:line="276" w:lineRule="auto"/>
        <w:ind w:left="720" w:firstLine="0"/>
        <w:rPr>
          <w:rFonts w:cs="Arial"/>
          <w:color w:val="000000"/>
          <w:sz w:val="22"/>
          <w:szCs w:val="22"/>
        </w:rPr>
      </w:pPr>
    </w:p>
    <w:p w14:paraId="0BE302C9" w14:textId="77777777" w:rsidR="00F70E3C" w:rsidRPr="00153C1C" w:rsidRDefault="00F70E3C" w:rsidP="00F70E3C">
      <w:pPr>
        <w:spacing w:after="0"/>
        <w:jc w:val="both"/>
        <w:rPr>
          <w:rFonts w:ascii="Arial" w:hAnsi="Arial" w:cs="Arial"/>
        </w:rPr>
      </w:pPr>
      <w:r w:rsidRPr="00153C1C">
        <w:rPr>
          <w:rFonts w:ascii="Arial" w:hAnsi="Arial" w:cs="Arial"/>
          <w:color w:val="000000"/>
        </w:rPr>
        <w:t xml:space="preserve">En adición a lo anterior, existen también factores endógenos al diseño y operación de la Red Pública de Telecomunicaciones de Telcel que afectan en todo momento la propagación de la señal y que están completamente fuera del control de Telcel, incluyendo, entre otros: (i) clima; (ii) obstáculos entre el Equipo Terminal o dispositivo y la antena; y (iii) distancia entre el Equipo </w:t>
      </w:r>
      <w:r w:rsidRPr="00153C1C">
        <w:rPr>
          <w:rFonts w:ascii="Arial" w:hAnsi="Arial" w:cs="Arial"/>
        </w:rPr>
        <w:t>Terminal o dispositivo y la antena.</w:t>
      </w:r>
    </w:p>
    <w:p w14:paraId="1EEE83CE" w14:textId="77777777" w:rsidR="00F70E3C" w:rsidRPr="00153C1C" w:rsidRDefault="00F70E3C" w:rsidP="00F70E3C">
      <w:pPr>
        <w:spacing w:after="0"/>
        <w:jc w:val="both"/>
        <w:rPr>
          <w:rFonts w:ascii="Arial" w:hAnsi="Arial" w:cs="Arial"/>
        </w:rPr>
      </w:pPr>
    </w:p>
    <w:p w14:paraId="3F4344D0" w14:textId="77777777" w:rsidR="00F70E3C" w:rsidRPr="00153C1C" w:rsidRDefault="00F70E3C" w:rsidP="00F70E3C">
      <w:pPr>
        <w:spacing w:after="0"/>
        <w:jc w:val="both"/>
        <w:rPr>
          <w:rFonts w:ascii="Arial" w:hAnsi="Arial" w:cs="Arial"/>
        </w:rPr>
      </w:pPr>
      <w:r w:rsidRPr="00153C1C">
        <w:rPr>
          <w:rFonts w:ascii="Arial" w:hAnsi="Arial" w:cs="Arial"/>
        </w:rPr>
        <w:t>La movilidad afecta la velocidad de los datos y ante la concentración de Usuarios finales como</w:t>
      </w:r>
      <w:r w:rsidRPr="00153C1C">
        <w:rPr>
          <w:rFonts w:ascii="Arial" w:hAnsi="Arial" w:cs="Arial"/>
          <w:color w:val="000000" w:themeColor="text1"/>
        </w:rPr>
        <w:t xml:space="preserve"> consecuencia de diversos eventos, se crean demandas excesivas de recursos de la Red Pública de Telecomunicaciones de Telcel. De igual forma, la ubicación del Usuario final en relación con la antena o </w:t>
      </w:r>
      <w:r w:rsidRPr="00153C1C">
        <w:rPr>
          <w:rFonts w:ascii="Arial" w:hAnsi="Arial" w:cs="Arial"/>
        </w:rPr>
        <w:t>radiobase también son susceptibles de ocasionar la degradación de los Servicios de la Oferta.</w:t>
      </w:r>
    </w:p>
    <w:p w14:paraId="12B3A446" w14:textId="77777777" w:rsidR="00F70E3C" w:rsidRPr="00153C1C" w:rsidRDefault="00F70E3C" w:rsidP="00F70E3C">
      <w:pPr>
        <w:spacing w:after="0"/>
        <w:jc w:val="both"/>
        <w:rPr>
          <w:rFonts w:ascii="Arial" w:hAnsi="Arial" w:cs="Arial"/>
        </w:rPr>
      </w:pPr>
    </w:p>
    <w:p w14:paraId="10B1DA90" w14:textId="77777777" w:rsidR="00F70E3C" w:rsidRPr="00153C1C" w:rsidRDefault="00F70E3C" w:rsidP="00F70E3C">
      <w:pPr>
        <w:spacing w:after="0"/>
        <w:jc w:val="both"/>
        <w:rPr>
          <w:rFonts w:ascii="Arial" w:hAnsi="Arial" w:cs="Arial"/>
        </w:rPr>
      </w:pPr>
      <w:r w:rsidRPr="00153C1C">
        <w:rPr>
          <w:rFonts w:ascii="Arial" w:hAnsi="Arial" w:cs="Arial"/>
        </w:rPr>
        <w:t>Estos factores externos podrán afectar eventualmente la percepción del Usuario Final sobre la calidad del servicio del Concesionario. Dichos factores se hacen constar dentro de los mapas de cobertura de Telcel, como a continuación se señala:</w:t>
      </w:r>
    </w:p>
    <w:p w14:paraId="121A8495" w14:textId="77777777" w:rsidR="00F70E3C" w:rsidRPr="00153C1C" w:rsidRDefault="00F70E3C" w:rsidP="00F70E3C">
      <w:pPr>
        <w:spacing w:after="0"/>
        <w:jc w:val="both"/>
        <w:rPr>
          <w:rFonts w:ascii="Arial" w:hAnsi="Arial" w:cs="Arial"/>
        </w:rPr>
      </w:pPr>
    </w:p>
    <w:p w14:paraId="1E5CF96F"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color w:val="000000"/>
        </w:rPr>
        <w:t>“</w:t>
      </w:r>
      <w:r w:rsidRPr="00153C1C">
        <w:rPr>
          <w:rFonts w:ascii="Arial" w:hAnsi="Arial" w:cs="Arial"/>
          <w:i/>
          <w:color w:val="000000"/>
        </w:rPr>
        <w:t>Telcel es la red con la mayor cobertura en México, la cual se encuentra en constante expansión y evolución tecnológica. Como resultado de ello, te informamos que los mapas anteriores muestran las áreas de cobertura.</w:t>
      </w:r>
    </w:p>
    <w:p w14:paraId="6FD9DEBA" w14:textId="77777777" w:rsidR="00F70E3C" w:rsidRPr="00153C1C" w:rsidRDefault="00F70E3C" w:rsidP="00F70E3C">
      <w:pPr>
        <w:spacing w:after="0"/>
        <w:ind w:left="567" w:right="333"/>
        <w:jc w:val="both"/>
        <w:rPr>
          <w:rFonts w:ascii="Arial" w:hAnsi="Arial" w:cs="Arial"/>
          <w:i/>
          <w:color w:val="000000"/>
        </w:rPr>
      </w:pPr>
    </w:p>
    <w:p w14:paraId="144289BF"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i/>
          <w:color w:val="000000"/>
        </w:rPr>
        <w:t>Pensando en ti, trabajamos permanentemente para brindarte la mejor calidad en nuestros servicios; sin embargo, existen factores ajenos a la Empresa que pueden afectar la experiencia de nuestros usuarios, como son:</w:t>
      </w:r>
    </w:p>
    <w:p w14:paraId="57AB27BF" w14:textId="77777777" w:rsidR="00F70E3C" w:rsidRPr="00153C1C" w:rsidRDefault="00F70E3C" w:rsidP="00F70E3C">
      <w:pPr>
        <w:spacing w:after="0"/>
        <w:ind w:left="567" w:right="333"/>
        <w:jc w:val="both"/>
        <w:rPr>
          <w:rFonts w:ascii="Arial" w:hAnsi="Arial" w:cs="Arial"/>
          <w:i/>
          <w:color w:val="000000"/>
        </w:rPr>
      </w:pPr>
    </w:p>
    <w:p w14:paraId="5C20AF8A" w14:textId="77777777" w:rsidR="00F70E3C" w:rsidRPr="00153C1C" w:rsidRDefault="00F70E3C">
      <w:pPr>
        <w:pStyle w:val="Prrafodelista"/>
        <w:numPr>
          <w:ilvl w:val="0"/>
          <w:numId w:val="83"/>
        </w:numPr>
        <w:spacing w:line="276" w:lineRule="auto"/>
        <w:ind w:left="1276" w:right="333"/>
        <w:jc w:val="both"/>
        <w:rPr>
          <w:rFonts w:cs="Arial"/>
          <w:i/>
          <w:color w:val="000000"/>
          <w:sz w:val="22"/>
          <w:szCs w:val="22"/>
        </w:rPr>
      </w:pPr>
      <w:r w:rsidRPr="00153C1C">
        <w:rPr>
          <w:rFonts w:cs="Arial"/>
          <w:i/>
          <w:color w:val="000000"/>
          <w:sz w:val="22"/>
          <w:szCs w:val="22"/>
        </w:rPr>
        <w:t>Las condiciones topográficas y climatológicas donde utilizas el servicio.</w:t>
      </w:r>
    </w:p>
    <w:p w14:paraId="6CFB2336" w14:textId="77777777" w:rsidR="00F70E3C" w:rsidRPr="00153C1C" w:rsidRDefault="00F70E3C">
      <w:pPr>
        <w:pStyle w:val="Prrafodelista"/>
        <w:numPr>
          <w:ilvl w:val="0"/>
          <w:numId w:val="82"/>
        </w:numPr>
        <w:spacing w:line="276" w:lineRule="auto"/>
        <w:ind w:left="1276" w:right="333"/>
        <w:jc w:val="both"/>
        <w:rPr>
          <w:rFonts w:cs="Arial"/>
          <w:i/>
          <w:color w:val="000000"/>
          <w:sz w:val="22"/>
          <w:szCs w:val="22"/>
        </w:rPr>
      </w:pPr>
      <w:r w:rsidRPr="00153C1C">
        <w:rPr>
          <w:rFonts w:cs="Arial"/>
          <w:i/>
          <w:color w:val="000000"/>
          <w:sz w:val="22"/>
          <w:szCs w:val="22"/>
        </w:rPr>
        <w:t>Las características técnicas y el estado de conservación del equipo celular utilizado por el cliente.</w:t>
      </w:r>
    </w:p>
    <w:p w14:paraId="7982C5E6" w14:textId="77777777" w:rsidR="00F70E3C" w:rsidRPr="00153C1C" w:rsidRDefault="00F70E3C">
      <w:pPr>
        <w:pStyle w:val="Prrafodelista"/>
        <w:numPr>
          <w:ilvl w:val="0"/>
          <w:numId w:val="81"/>
        </w:numPr>
        <w:spacing w:line="276" w:lineRule="auto"/>
        <w:ind w:left="1276" w:right="333"/>
        <w:jc w:val="both"/>
        <w:rPr>
          <w:rFonts w:cs="Arial"/>
          <w:i/>
          <w:color w:val="000000"/>
          <w:sz w:val="22"/>
          <w:szCs w:val="22"/>
        </w:rPr>
      </w:pPr>
      <w:r w:rsidRPr="00153C1C">
        <w:rPr>
          <w:rFonts w:cs="Arial"/>
          <w:i/>
          <w:color w:val="000000"/>
          <w:sz w:val="22"/>
          <w:szCs w:val="22"/>
        </w:rPr>
        <w:t xml:space="preserve">El uso del servicio en interiores, sitios subterráneos, pisos altos, elevadores, aeronaves, estructuras y lugares construidos con materiales que degraden las </w:t>
      </w:r>
      <w:r w:rsidRPr="00153C1C">
        <w:rPr>
          <w:rFonts w:cs="Arial"/>
          <w:i/>
          <w:color w:val="000000"/>
          <w:sz w:val="22"/>
          <w:szCs w:val="22"/>
        </w:rPr>
        <w:lastRenderedPageBreak/>
        <w:t>señales de radiofrecuencia, o en lugares donde haya una concentración inusual de usuarios, por citar algunos ejemplos.</w:t>
      </w:r>
    </w:p>
    <w:p w14:paraId="28EF0F5A" w14:textId="77777777" w:rsidR="00F70E3C" w:rsidRPr="00153C1C" w:rsidRDefault="00F70E3C">
      <w:pPr>
        <w:pStyle w:val="Prrafodelista"/>
        <w:numPr>
          <w:ilvl w:val="0"/>
          <w:numId w:val="80"/>
        </w:numPr>
        <w:spacing w:line="276" w:lineRule="auto"/>
        <w:ind w:left="1276" w:right="333"/>
        <w:jc w:val="both"/>
        <w:rPr>
          <w:rFonts w:cs="Arial"/>
          <w:i/>
          <w:color w:val="000000"/>
          <w:sz w:val="22"/>
          <w:szCs w:val="22"/>
        </w:rPr>
      </w:pPr>
      <w:r w:rsidRPr="00153C1C">
        <w:rPr>
          <w:rFonts w:cs="Arial"/>
          <w:i/>
          <w:color w:val="000000"/>
          <w:sz w:val="22"/>
          <w:szCs w:val="22"/>
        </w:rPr>
        <w:t>La instalación de equipos repetidores o amplificadores de señal de terceros no autorizados u homologados por el Instituto Federal de Telecomunicaciones.</w:t>
      </w:r>
    </w:p>
    <w:p w14:paraId="762CC0D7" w14:textId="77777777" w:rsidR="00F70E3C" w:rsidRPr="00153C1C" w:rsidRDefault="00F70E3C">
      <w:pPr>
        <w:pStyle w:val="Prrafodelista"/>
        <w:numPr>
          <w:ilvl w:val="0"/>
          <w:numId w:val="79"/>
        </w:numPr>
        <w:spacing w:line="276" w:lineRule="auto"/>
        <w:ind w:left="1276" w:right="333"/>
        <w:jc w:val="both"/>
        <w:rPr>
          <w:rFonts w:cs="Arial"/>
          <w:i/>
          <w:color w:val="000000"/>
          <w:sz w:val="22"/>
          <w:szCs w:val="22"/>
        </w:rPr>
      </w:pPr>
      <w:r w:rsidRPr="00153C1C">
        <w:rPr>
          <w:rFonts w:cs="Arial"/>
          <w:i/>
          <w:color w:val="000000"/>
          <w:sz w:val="22"/>
          <w:szCs w:val="22"/>
        </w:rPr>
        <w:t>Los bloqueadores que operan las autoridades penitenciarias pueden afectar a usuarios que se encuentren incluso a kilómetros de los centros de reclusión.</w:t>
      </w:r>
    </w:p>
    <w:p w14:paraId="2DEEED72"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i/>
          <w:color w:val="000000"/>
        </w:rPr>
        <w:t xml:space="preserve"> </w:t>
      </w:r>
    </w:p>
    <w:p w14:paraId="4217F346" w14:textId="77777777" w:rsidR="00F70E3C" w:rsidRPr="00153C1C" w:rsidRDefault="00F70E3C" w:rsidP="00F70E3C">
      <w:pPr>
        <w:spacing w:after="0"/>
        <w:ind w:left="567" w:right="333"/>
        <w:jc w:val="both"/>
        <w:rPr>
          <w:rFonts w:ascii="Arial" w:hAnsi="Arial" w:cs="Arial"/>
          <w:color w:val="000000"/>
        </w:rPr>
      </w:pPr>
      <w:r w:rsidRPr="00153C1C">
        <w:rPr>
          <w:rFonts w:ascii="Arial" w:hAnsi="Arial" w:cs="Arial"/>
          <w:i/>
          <w:color w:val="000000"/>
        </w:rPr>
        <w:t>Para lograr una mejor experiencia en tus servicios, te recomendamos adquirir equipos debidamente homologados en los canales de venta autorizados de Telcel.</w:t>
      </w:r>
      <w:r w:rsidRPr="00153C1C">
        <w:rPr>
          <w:rFonts w:ascii="Arial" w:hAnsi="Arial" w:cs="Arial"/>
          <w:color w:val="000000"/>
        </w:rPr>
        <w:t>”</w:t>
      </w:r>
    </w:p>
    <w:p w14:paraId="2BDC9B7F" w14:textId="77777777" w:rsidR="00F70E3C" w:rsidRPr="00153C1C" w:rsidRDefault="00F70E3C" w:rsidP="00F70E3C">
      <w:pPr>
        <w:pStyle w:val="Default"/>
        <w:spacing w:line="276" w:lineRule="auto"/>
        <w:jc w:val="both"/>
        <w:rPr>
          <w:rFonts w:ascii="Arial" w:hAnsi="Arial" w:cs="Arial"/>
          <w:sz w:val="22"/>
          <w:szCs w:val="22"/>
          <w:lang w:val="es-MX"/>
        </w:rPr>
      </w:pPr>
    </w:p>
    <w:p w14:paraId="49463386"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adición a lo expuesto, el Concesionario conoce y acepta la recomendación UIT-T E.800, referente a la percepción de calidad del Servicio, la cual se compone de diversos elementos: (i) el Equipo Terminal y/o dispositivo inalámbrico; (ii) los procesos de atención al Usuario Final por parte del Concesionario; y (iii) el acceso a la Red Pública de Telecomunicaciones.</w:t>
      </w:r>
    </w:p>
    <w:p w14:paraId="25337419" w14:textId="77777777" w:rsidR="00F70E3C" w:rsidRPr="00153C1C" w:rsidRDefault="00F70E3C" w:rsidP="00F70E3C">
      <w:pPr>
        <w:pStyle w:val="Default"/>
        <w:spacing w:line="276" w:lineRule="auto"/>
        <w:jc w:val="both"/>
        <w:rPr>
          <w:rFonts w:ascii="Arial" w:hAnsi="Arial" w:cs="Arial"/>
          <w:sz w:val="22"/>
          <w:szCs w:val="22"/>
        </w:rPr>
      </w:pPr>
    </w:p>
    <w:p w14:paraId="41F9A372" w14:textId="7AF4319F" w:rsidR="00F70E3C" w:rsidRPr="00153C1C" w:rsidRDefault="00F70E3C" w:rsidP="00F70E3C">
      <w:pPr>
        <w:spacing w:after="0"/>
        <w:jc w:val="both"/>
        <w:rPr>
          <w:rFonts w:ascii="Arial" w:hAnsi="Arial" w:cs="Arial"/>
        </w:rPr>
      </w:pPr>
      <w:r w:rsidRPr="00153C1C">
        <w:rPr>
          <w:rFonts w:ascii="Arial" w:hAnsi="Arial" w:cs="Arial"/>
        </w:rPr>
        <w:t>En complemento a lo anterior, no se omite señalar que la percepción del Usuario Final del Concesionario no sólo dependerá de los elementos de la Red Pública de Telecomunicaciones de Telcel, sino que también intervienen elementos externos o ajenos. Por último</w:t>
      </w:r>
      <w:r w:rsidR="00B564A1">
        <w:rPr>
          <w:rFonts w:ascii="Arial" w:hAnsi="Arial" w:cs="Arial"/>
        </w:rPr>
        <w:t>,</w:t>
      </w:r>
      <w:r w:rsidRPr="00153C1C">
        <w:rPr>
          <w:rFonts w:ascii="Arial" w:hAnsi="Arial" w:cs="Arial"/>
        </w:rPr>
        <w:t xml:space="preserve"> se menciona que la percepción de la degradación de la calidad puede verse afectada por la causas imputables al Concesionario. Es decir, sean factores imprevisibles y/o irresistibles, constituyéndose en eximentes de responsabilidad para Telcel.</w:t>
      </w:r>
    </w:p>
    <w:p w14:paraId="21002761" w14:textId="77777777" w:rsidR="00F70E3C" w:rsidRPr="00153C1C" w:rsidRDefault="00F70E3C" w:rsidP="00F70E3C">
      <w:pPr>
        <w:spacing w:after="0"/>
        <w:jc w:val="both"/>
        <w:rPr>
          <w:rFonts w:ascii="Arial" w:hAnsi="Arial" w:cs="Arial"/>
        </w:rPr>
      </w:pPr>
    </w:p>
    <w:p w14:paraId="1DF37B59" w14:textId="2A863D8E" w:rsidR="00F70E3C" w:rsidRPr="00153C1C" w:rsidRDefault="00F70E3C" w:rsidP="00F70E3C">
      <w:pPr>
        <w:spacing w:after="0"/>
        <w:jc w:val="both"/>
        <w:rPr>
          <w:rFonts w:ascii="Arial" w:hAnsi="Arial" w:cs="Arial"/>
        </w:rPr>
      </w:pPr>
      <w:r w:rsidRPr="00153C1C">
        <w:rPr>
          <w:rFonts w:ascii="Arial" w:hAnsi="Arial" w:cs="Arial"/>
        </w:rPr>
        <w:t xml:space="preserve">En congruencia con lo anterior, en caso </w:t>
      </w:r>
      <w:r w:rsidR="00B564A1">
        <w:rPr>
          <w:rFonts w:ascii="Arial" w:hAnsi="Arial" w:cs="Arial"/>
        </w:rPr>
        <w:t xml:space="preserve">de </w:t>
      </w:r>
      <w:r w:rsidRPr="00153C1C">
        <w:rPr>
          <w:rFonts w:ascii="Arial" w:hAnsi="Arial" w:cs="Arial"/>
        </w:rPr>
        <w:t xml:space="preserve">que el Concesionario detecte algún cambio inusual en la Red Pública de Telecomunicaciones de Telcel, tendrá que notificar a Telcel a través del SEG conforme a lo establecido en el </w:t>
      </w:r>
      <w:r w:rsidRPr="00153C1C">
        <w:rPr>
          <w:rFonts w:ascii="Arial" w:hAnsi="Arial" w:cs="Arial"/>
          <w:b/>
        </w:rPr>
        <w:t>Anexo VII Procedimientos de la Atención de Incidencias.</w:t>
      </w:r>
    </w:p>
    <w:p w14:paraId="20CFC745" w14:textId="77777777" w:rsidR="00F70E3C" w:rsidRPr="00153C1C" w:rsidRDefault="00F70E3C" w:rsidP="00F70E3C">
      <w:pPr>
        <w:spacing w:after="0"/>
        <w:ind w:right="5074"/>
        <w:jc w:val="both"/>
        <w:rPr>
          <w:rFonts w:ascii="Arial" w:hAnsi="Arial" w:cs="Arial"/>
        </w:rPr>
      </w:pPr>
    </w:p>
    <w:p w14:paraId="5E1C75E9" w14:textId="77777777" w:rsidR="00F70E3C" w:rsidRPr="00153C1C" w:rsidRDefault="00F70E3C" w:rsidP="00F70E3C">
      <w:pPr>
        <w:spacing w:after="0"/>
        <w:ind w:left="720"/>
        <w:jc w:val="center"/>
        <w:rPr>
          <w:rFonts w:ascii="Arial" w:hAnsi="Arial" w:cs="Arial"/>
          <w:b/>
          <w:color w:val="A6A6A6" w:themeColor="background1" w:themeShade="A6"/>
        </w:rPr>
      </w:pPr>
    </w:p>
    <w:p w14:paraId="04E44F4E"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45C306C7"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lastRenderedPageBreak/>
        <w:t>ANEXO VII PROCEDIMIENTOS DE LA ATENCIÓN DE INCIDENCIAS</w:t>
      </w:r>
    </w:p>
    <w:p w14:paraId="65E7D6E8" w14:textId="77777777" w:rsidR="00F70E3C" w:rsidRPr="00153C1C" w:rsidRDefault="00F70E3C" w:rsidP="00F70E3C">
      <w:pPr>
        <w:spacing w:after="0"/>
        <w:jc w:val="both"/>
        <w:rPr>
          <w:rFonts w:ascii="Arial" w:hAnsi="Arial" w:cs="Arial"/>
          <w:b/>
          <w:color w:val="1F497D"/>
          <w:lang w:eastAsia="es-ES"/>
        </w:rPr>
      </w:pPr>
    </w:p>
    <w:p w14:paraId="0A2C8197" w14:textId="77777777" w:rsidR="00F70E3C" w:rsidRPr="00153C1C" w:rsidRDefault="00F70E3C" w:rsidP="00F70E3C">
      <w:pPr>
        <w:spacing w:after="0"/>
        <w:jc w:val="both"/>
        <w:rPr>
          <w:rFonts w:ascii="Arial" w:hAnsi="Arial" w:cs="Arial"/>
          <w:b/>
        </w:rPr>
      </w:pPr>
    </w:p>
    <w:p w14:paraId="68742245"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En caso de presentarse algún tipo de incidencia en la prestación de los Servicios, Telcel, replica los procesos implementados en su Red para la atención de las incidencias, por lo que se procederá conforme a lo siguiente:</w:t>
      </w:r>
    </w:p>
    <w:p w14:paraId="4A53958C"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039CE598"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Folio de reporte en el Sistema Electrónico de Gestión </w:t>
      </w:r>
    </w:p>
    <w:p w14:paraId="3520A181" w14:textId="77777777" w:rsidR="00F70E3C" w:rsidRPr="00153C1C" w:rsidRDefault="00F70E3C" w:rsidP="00F70E3C">
      <w:pPr>
        <w:spacing w:after="0"/>
        <w:contextualSpacing/>
        <w:jc w:val="both"/>
        <w:rPr>
          <w:rFonts w:ascii="Arial" w:eastAsia="Times New Roman" w:hAnsi="Arial" w:cs="Arial"/>
        </w:rPr>
      </w:pPr>
    </w:p>
    <w:p w14:paraId="3FE0AEED" w14:textId="77777777" w:rsidR="00F70E3C" w:rsidRPr="00153C1C" w:rsidRDefault="00F70E3C" w:rsidP="00F70E3C">
      <w:pPr>
        <w:spacing w:after="0"/>
        <w:ind w:hanging="12"/>
        <w:contextualSpacing/>
        <w:jc w:val="both"/>
        <w:rPr>
          <w:rFonts w:ascii="Arial" w:eastAsia="Times New Roman" w:hAnsi="Arial" w:cs="Arial"/>
        </w:rPr>
      </w:pPr>
      <w:r w:rsidRPr="00153C1C">
        <w:rPr>
          <w:rFonts w:ascii="Arial" w:eastAsia="Times New Roman" w:hAnsi="Arial" w:cs="Arial"/>
        </w:rPr>
        <w:t>El Concesionario ingresará al Sistema Electrónico de Gestión (“</w:t>
      </w:r>
      <w:r w:rsidRPr="00153C1C">
        <w:rPr>
          <w:rFonts w:ascii="Arial" w:eastAsia="Times New Roman" w:hAnsi="Arial" w:cs="Arial"/>
          <w:b/>
        </w:rPr>
        <w:t>SEG</w:t>
      </w:r>
      <w:r w:rsidRPr="00153C1C">
        <w:rPr>
          <w:rFonts w:ascii="Arial" w:eastAsia="Times New Roman" w:hAnsi="Arial" w:cs="Arial"/>
        </w:rPr>
        <w:t xml:space="preserve">”) para que genere el reporte de incidencia bajo los términos y condiciones del numeral 2: </w:t>
      </w:r>
    </w:p>
    <w:p w14:paraId="29A38481" w14:textId="77777777" w:rsidR="00F70E3C" w:rsidRPr="00153C1C" w:rsidRDefault="00F70E3C" w:rsidP="00F70E3C">
      <w:pPr>
        <w:spacing w:after="0"/>
        <w:ind w:hanging="12"/>
        <w:contextualSpacing/>
        <w:jc w:val="both"/>
        <w:rPr>
          <w:rFonts w:ascii="Arial" w:eastAsia="Times New Roman" w:hAnsi="Arial" w:cs="Arial"/>
        </w:rPr>
      </w:pPr>
    </w:p>
    <w:p w14:paraId="011F0A81" w14:textId="77777777" w:rsidR="00F70E3C" w:rsidRPr="00153C1C" w:rsidRDefault="00F70E3C" w:rsidP="00F70E3C">
      <w:pPr>
        <w:spacing w:after="0"/>
        <w:ind w:hanging="12"/>
        <w:contextualSpacing/>
        <w:jc w:val="both"/>
        <w:rPr>
          <w:rFonts w:ascii="Arial" w:hAnsi="Arial" w:cs="Arial"/>
          <w:color w:val="000000"/>
        </w:rPr>
      </w:pPr>
      <w:r w:rsidRPr="00F3736E">
        <w:rPr>
          <w:rFonts w:ascii="Arial" w:hAnsi="Arial" w:cs="Arial"/>
        </w:rPr>
        <w:t xml:space="preserve">En caso de que por alguna eventualidad no se encuentre habilitado el SEG, el Concesionario será atendido por medio del </w:t>
      </w:r>
      <w:r w:rsidRPr="00F3736E">
        <w:rPr>
          <w:rFonts w:ascii="Arial" w:eastAsia="Times New Roman" w:hAnsi="Arial" w:cs="Arial"/>
        </w:rPr>
        <w:t xml:space="preserve">correo electrónico </w:t>
      </w:r>
      <w:hyperlink r:id="rId32" w:history="1">
        <w:r w:rsidRPr="00F3736E">
          <w:rPr>
            <w:rStyle w:val="Hipervnculo"/>
            <w:rFonts w:ascii="Arial" w:hAnsi="Arial" w:cs="Arial"/>
          </w:rPr>
          <w:t>cc@mail.telcel.com</w:t>
        </w:r>
      </w:hyperlink>
      <w:r w:rsidRPr="00F3736E">
        <w:rPr>
          <w:rStyle w:val="Hipervnculo"/>
          <w:rFonts w:ascii="Arial" w:hAnsi="Arial" w:cs="Arial"/>
        </w:rPr>
        <w:t xml:space="preserve"> </w:t>
      </w:r>
      <w:r w:rsidRPr="00F3736E">
        <w:rPr>
          <w:rFonts w:ascii="Arial" w:eastAsia="Times New Roman" w:hAnsi="Arial" w:cs="Arial"/>
        </w:rPr>
        <w:t xml:space="preserve">y el número: </w:t>
      </w:r>
      <w:r w:rsidRPr="00F3736E">
        <w:rPr>
          <w:rFonts w:ascii="Arial" w:eastAsia="Times New Roman" w:hAnsi="Arial" w:cs="Arial"/>
          <w:color w:val="000000"/>
          <w:lang w:val="es-MX" w:eastAsia="es-MX"/>
        </w:rPr>
        <w:t>(55) 25813304 del Centro de Atención Telefónico</w:t>
      </w:r>
      <w:r w:rsidRPr="00F3736E">
        <w:rPr>
          <w:rFonts w:ascii="Arial" w:eastAsia="Times New Roman" w:hAnsi="Arial" w:cs="Arial"/>
        </w:rPr>
        <w:t xml:space="preserve">. </w:t>
      </w:r>
      <w:r w:rsidRPr="00F3736E">
        <w:rPr>
          <w:rFonts w:ascii="Arial" w:hAnsi="Arial" w:cs="Arial"/>
        </w:rPr>
        <w:t>Una vez restablecida la operación del SEG, Telcel registrará en dicho sistema los reportes de incidencias recibidos mediante correo electrónico.</w:t>
      </w:r>
    </w:p>
    <w:p w14:paraId="1EE2AED6" w14:textId="77777777" w:rsidR="00F70E3C" w:rsidRPr="00153C1C" w:rsidRDefault="00F70E3C" w:rsidP="00F70E3C">
      <w:pPr>
        <w:spacing w:after="0"/>
        <w:contextualSpacing/>
        <w:jc w:val="both"/>
        <w:rPr>
          <w:rFonts w:ascii="Arial" w:eastAsia="Times New Roman" w:hAnsi="Arial" w:cs="Arial"/>
        </w:rPr>
      </w:pPr>
    </w:p>
    <w:p w14:paraId="795A1584"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Procedimiento para levantar un reporte de incidencias.</w:t>
      </w:r>
    </w:p>
    <w:p w14:paraId="0FF86321"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46FF8FBA"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El Concesionario deberá ingresar al SEG para levantar el reporte de incidencia (en lo sucesivo el “</w:t>
      </w:r>
      <w:r w:rsidRPr="00153C1C">
        <w:rPr>
          <w:rFonts w:ascii="Arial" w:hAnsi="Arial" w:cs="Arial"/>
          <w:b/>
          <w:sz w:val="22"/>
          <w:szCs w:val="22"/>
          <w:u w:val="single"/>
          <w:lang w:val="es-MX"/>
        </w:rPr>
        <w:t>Reporte</w:t>
      </w:r>
      <w:r w:rsidRPr="00153C1C">
        <w:rPr>
          <w:rFonts w:ascii="Arial" w:hAnsi="Arial" w:cs="Arial"/>
          <w:sz w:val="22"/>
          <w:szCs w:val="22"/>
          <w:lang w:val="es-MX"/>
        </w:rPr>
        <w:t xml:space="preserve">”), y deberá requisitar los campos siguientes: </w:t>
      </w:r>
    </w:p>
    <w:p w14:paraId="5539A8E3"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2010EFE6"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Descripción de la incidencia (IMSI, VLR, LAC, tecnología);</w:t>
      </w:r>
    </w:p>
    <w:p w14:paraId="44CFFF74"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Localización de la incidencia;</w:t>
      </w:r>
    </w:p>
    <w:p w14:paraId="7A87E81E"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 xml:space="preserve">Recurrencia en su caso; y </w:t>
      </w:r>
    </w:p>
    <w:p w14:paraId="4AE0C514" w14:textId="4B10305D"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Archivos de soporte (check list, trazados, pantallas de error)</w:t>
      </w:r>
      <w:r w:rsidR="005B090A">
        <w:rPr>
          <w:rFonts w:ascii="Arial" w:eastAsia="Times New Roman" w:hAnsi="Arial" w:cs="Arial"/>
        </w:rPr>
        <w:t>.</w:t>
      </w:r>
    </w:p>
    <w:p w14:paraId="2BF5659C"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0047E73F"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El SEG generará un </w:t>
      </w:r>
      <w:r w:rsidRPr="0054364F">
        <w:rPr>
          <w:rFonts w:ascii="Arial" w:eastAsia="Times New Roman" w:hAnsi="Arial" w:cs="Arial"/>
          <w:i/>
          <w:iCs/>
        </w:rPr>
        <w:t>folio</w:t>
      </w:r>
      <w:r w:rsidRPr="00153C1C">
        <w:rPr>
          <w:rFonts w:ascii="Arial" w:eastAsia="Times New Roman" w:hAnsi="Arial" w:cs="Arial"/>
        </w:rPr>
        <w:t xml:space="preserve"> consecutivo por el cual el Concesionario dará seguimiento al Reporte y será el único medio por el cual Telcel dará Atención de Incidencias y/o Solución de Incidencias.</w:t>
      </w:r>
    </w:p>
    <w:p w14:paraId="617EF9A2" w14:textId="77777777" w:rsidR="00F70E3C" w:rsidRPr="00153C1C" w:rsidRDefault="00F70E3C" w:rsidP="00F70E3C">
      <w:pPr>
        <w:spacing w:after="0"/>
        <w:jc w:val="both"/>
        <w:rPr>
          <w:rFonts w:ascii="Arial" w:eastAsia="Times New Roman" w:hAnsi="Arial" w:cs="Arial"/>
        </w:rPr>
      </w:pPr>
    </w:p>
    <w:p w14:paraId="5F3B99F6"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Atención del Reporte</w:t>
      </w:r>
    </w:p>
    <w:p w14:paraId="0C8E5FFE"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4D053CC9" w14:textId="77777777" w:rsidR="00F70E3C" w:rsidRPr="00153C1C" w:rsidRDefault="00F70E3C" w:rsidP="00F70E3C">
      <w:pPr>
        <w:spacing w:after="0"/>
        <w:ind w:hanging="12"/>
        <w:jc w:val="both"/>
        <w:rPr>
          <w:rFonts w:ascii="Arial" w:eastAsia="Times New Roman" w:hAnsi="Arial" w:cs="Arial"/>
        </w:rPr>
      </w:pPr>
      <w:r w:rsidRPr="00153C1C">
        <w:rPr>
          <w:rFonts w:ascii="Arial" w:eastAsia="Times New Roman" w:hAnsi="Arial" w:cs="Arial"/>
        </w:rPr>
        <w:t>Una vez que el Concesionario suministre la información requerida para generar el Reporte, al cual le corresponde un INC</w:t>
      </w:r>
      <w:r w:rsidRPr="00153C1C">
        <w:rPr>
          <w:rStyle w:val="Refdenotaalpie"/>
          <w:rFonts w:ascii="Arial" w:hAnsi="Arial" w:cs="Arial"/>
        </w:rPr>
        <w:footnoteReference w:id="12"/>
      </w:r>
      <w:r w:rsidRPr="00153C1C">
        <w:rPr>
          <w:rFonts w:ascii="Arial" w:eastAsia="Times New Roman" w:hAnsi="Arial" w:cs="Arial"/>
        </w:rPr>
        <w:t xml:space="preserve"> en el SEG, siguiendo el flujo de primeras entradas primeras salidas, y realizará las validaciones respectivas.</w:t>
      </w:r>
    </w:p>
    <w:p w14:paraId="5CF9B69F" w14:textId="77777777" w:rsidR="00F70E3C" w:rsidRPr="00153C1C" w:rsidRDefault="00F70E3C" w:rsidP="00F70E3C">
      <w:pPr>
        <w:pStyle w:val="Sombreadovistoso-nfasis31"/>
        <w:tabs>
          <w:tab w:val="left" w:pos="3675"/>
        </w:tabs>
        <w:spacing w:line="276" w:lineRule="auto"/>
        <w:ind w:left="0"/>
        <w:jc w:val="both"/>
        <w:rPr>
          <w:rFonts w:ascii="Arial" w:hAnsi="Arial" w:cs="Arial"/>
          <w:sz w:val="22"/>
          <w:szCs w:val="22"/>
          <w:lang w:val="es-MX"/>
        </w:rPr>
      </w:pPr>
    </w:p>
    <w:p w14:paraId="72DFD62A" w14:textId="77777777" w:rsidR="00F70E3C" w:rsidRPr="00153C1C" w:rsidRDefault="00F70E3C" w:rsidP="00F70E3C">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Para indicar la atención que está recibiendo el reporte se tendrán los siguientes estatus:</w:t>
      </w:r>
      <w:r w:rsidRPr="00153C1C">
        <w:rPr>
          <w:rFonts w:ascii="Arial" w:hAnsi="Arial" w:cs="Arial"/>
          <w:sz w:val="22"/>
          <w:szCs w:val="22"/>
          <w:lang w:val="es-MX"/>
        </w:rPr>
        <w:tab/>
      </w:r>
    </w:p>
    <w:p w14:paraId="1027F263"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Abierto</w:t>
      </w:r>
      <w:r w:rsidRPr="00153C1C">
        <w:rPr>
          <w:rFonts w:ascii="Arial" w:hAnsi="Arial" w:cs="Arial"/>
        </w:rPr>
        <w:t>: Registra fecha, hora y folio consecutivo del Reporte.</w:t>
      </w:r>
    </w:p>
    <w:p w14:paraId="678A6D72"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 xml:space="preserve">Validado </w:t>
      </w:r>
      <w:r w:rsidRPr="00153C1C">
        <w:rPr>
          <w:rFonts w:ascii="Arial" w:hAnsi="Arial" w:cs="Arial"/>
        </w:rPr>
        <w:t>Telcel revisa que el Reporte cumple con toda la información necesaria para iniciar al flujo de Atención del mismo, dentro de las 12 (doce) horas posteriores a la apertura del Reporte.</w:t>
      </w:r>
    </w:p>
    <w:p w14:paraId="44959212"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lastRenderedPageBreak/>
        <w:t xml:space="preserve">Cancelado: </w:t>
      </w:r>
      <w:r w:rsidRPr="00153C1C">
        <w:rPr>
          <w:rFonts w:ascii="Arial" w:hAnsi="Arial" w:cs="Arial"/>
        </w:rPr>
        <w:t>Se presenta cuando el Reporte no cumple con toda la información necesaria para iniciar el flujo de Atención del Reporte y cuando el reporte no corresponda a una de las incidencias del servicio definidas en el numeral 5 Tipos de Reportes.</w:t>
      </w:r>
    </w:p>
    <w:p w14:paraId="39118658"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Rechazado:</w:t>
      </w:r>
      <w:r w:rsidRPr="00153C1C">
        <w:rPr>
          <w:rFonts w:ascii="Arial" w:hAnsi="Arial" w:cs="Arial"/>
        </w:rPr>
        <w:t xml:space="preserve"> Cuando Telcel solicita la corrección de algún dato del reporte solicitado.</w:t>
      </w:r>
    </w:p>
    <w:p w14:paraId="705BB495" w14:textId="77777777" w:rsidR="00F70E3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 xml:space="preserve">Terminado - Solucionado: </w:t>
      </w:r>
      <w:r w:rsidRPr="00153C1C">
        <w:rPr>
          <w:rFonts w:ascii="Arial" w:hAnsi="Arial" w:cs="Arial"/>
        </w:rPr>
        <w:t xml:space="preserve">Telcel analiza el Reporte para dar respuesta y/o solución dentro de las 24 (veinticuatro) horas siguientes, las cuales se contabilizarán a partir del estatus “Validado”. </w:t>
      </w:r>
    </w:p>
    <w:p w14:paraId="51FD7F90" w14:textId="4A401364" w:rsidR="00E45132" w:rsidRPr="00153C1C" w:rsidRDefault="00E45132">
      <w:pPr>
        <w:widowControl w:val="0"/>
        <w:numPr>
          <w:ilvl w:val="0"/>
          <w:numId w:val="70"/>
        </w:numPr>
        <w:kinsoku w:val="0"/>
        <w:spacing w:after="0"/>
        <w:ind w:left="1078"/>
        <w:contextualSpacing/>
        <w:jc w:val="both"/>
        <w:rPr>
          <w:rFonts w:ascii="Arial" w:hAnsi="Arial" w:cs="Arial"/>
        </w:rPr>
      </w:pPr>
      <w:r w:rsidRPr="00511CA1">
        <w:rPr>
          <w:rFonts w:ascii="Arial" w:hAnsi="Arial" w:cs="Arial"/>
          <w:b/>
          <w:i/>
          <w:iCs/>
        </w:rPr>
        <w:t>Troubleshooting</w:t>
      </w:r>
      <w:r w:rsidRPr="00E16A3F">
        <w:rPr>
          <w:rFonts w:ascii="Arial" w:hAnsi="Arial" w:cs="Arial"/>
          <w:b/>
        </w:rPr>
        <w:t>:</w:t>
      </w:r>
      <w:r>
        <w:rPr>
          <w:rFonts w:ascii="Arial" w:hAnsi="Arial" w:cs="Arial"/>
        </w:rPr>
        <w:t xml:space="preserve"> Proceso para identificar causa origen de la incidencia y/o inconsistencia reportada.</w:t>
      </w:r>
    </w:p>
    <w:p w14:paraId="092BB770"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Cerrado –</w:t>
      </w:r>
      <w:r w:rsidRPr="00153C1C">
        <w:rPr>
          <w:rFonts w:ascii="Arial" w:hAnsi="Arial" w:cs="Arial"/>
        </w:rPr>
        <w:t xml:space="preserve"> Conforme al numeral 6 del presente Anexo</w:t>
      </w:r>
    </w:p>
    <w:p w14:paraId="6D28E82D"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 </w:t>
      </w:r>
    </w:p>
    <w:p w14:paraId="555FF1CB"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el Reporte no pudiere ser solucionado dentro del plazo antes indicado, el mismo se canalizará conforme al flujo de primeras entradas y primeras salidas, en los tipos de Reportes mencionados en el numeral 5.</w:t>
      </w:r>
    </w:p>
    <w:p w14:paraId="5CCBE4DE"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1517F69D"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 Acciones para la Atención del Reporte</w:t>
      </w:r>
    </w:p>
    <w:p w14:paraId="535C8FF8"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210BFA02"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Una vez que Telcel identifica el tipo de Reporte dentro de las siguientes 12 (doce) horas a la generación del mismo, a través del SEG se notificará al Concesionario la clasificación de su Reporte de acuerdo a: (i) Nivel de Severidad; y (ii) Tipo de Incidencia. </w:t>
      </w:r>
    </w:p>
    <w:p w14:paraId="6382DB31" w14:textId="77777777" w:rsidR="00F70E3C" w:rsidRPr="00153C1C" w:rsidRDefault="00F70E3C" w:rsidP="00F70E3C">
      <w:pPr>
        <w:spacing w:after="0"/>
        <w:jc w:val="both"/>
        <w:rPr>
          <w:rFonts w:ascii="Arial" w:eastAsia="Times New Roman" w:hAnsi="Arial" w:cs="Arial"/>
        </w:rPr>
      </w:pPr>
    </w:p>
    <w:p w14:paraId="2E1FD70B"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Posteriormente, Telcel ejecutará los procedimientos internos para generar la orden de trabajo y brindar la Solución de Incidencias en los plazos establecidos para cada tipo de Reporte. </w:t>
      </w:r>
    </w:p>
    <w:p w14:paraId="16899E96" w14:textId="77777777" w:rsidR="00F70E3C" w:rsidRPr="00153C1C" w:rsidRDefault="00F70E3C" w:rsidP="00F70E3C">
      <w:pPr>
        <w:spacing w:after="0"/>
        <w:ind w:left="708"/>
        <w:rPr>
          <w:rFonts w:ascii="Arial" w:eastAsia="Times New Roman" w:hAnsi="Arial" w:cs="Arial"/>
          <w:b/>
        </w:rPr>
      </w:pPr>
    </w:p>
    <w:p w14:paraId="38958EF3"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Para un mejor entendimiento del presente Anexo, a continuación se definen los siguientes términos:</w:t>
      </w:r>
    </w:p>
    <w:p w14:paraId="5C99CB6E" w14:textId="77777777" w:rsidR="00F70E3C" w:rsidRPr="00153C1C" w:rsidRDefault="00F70E3C" w:rsidP="00F70E3C">
      <w:pPr>
        <w:spacing w:after="0"/>
        <w:ind w:right="4092"/>
        <w:jc w:val="both"/>
        <w:rPr>
          <w:rFonts w:ascii="Arial" w:eastAsia="Times New Roman" w:hAnsi="Arial" w:cs="Arial"/>
        </w:rPr>
      </w:pPr>
    </w:p>
    <w:p w14:paraId="131E1BEC" w14:textId="77777777" w:rsidR="00F70E3C" w:rsidRPr="00153C1C" w:rsidRDefault="00F70E3C" w:rsidP="00F70E3C">
      <w:pPr>
        <w:spacing w:after="0"/>
        <w:ind w:left="709"/>
        <w:jc w:val="both"/>
        <w:rPr>
          <w:rFonts w:ascii="Arial" w:eastAsia="Times New Roman" w:hAnsi="Arial" w:cs="Arial"/>
        </w:rPr>
      </w:pPr>
      <w:r w:rsidRPr="00153C1C">
        <w:rPr>
          <w:rFonts w:ascii="Arial" w:eastAsia="Times New Roman" w:hAnsi="Arial" w:cs="Arial"/>
        </w:rPr>
        <w:t>•Atención de Incidencia: Se refiere a la determinación de la causa de la incidencia.</w:t>
      </w:r>
    </w:p>
    <w:p w14:paraId="0521E1DD" w14:textId="77777777" w:rsidR="00F70E3C" w:rsidRPr="00153C1C" w:rsidRDefault="00F70E3C" w:rsidP="00F70E3C">
      <w:pPr>
        <w:spacing w:after="0"/>
        <w:ind w:left="709" w:right="4092"/>
        <w:jc w:val="both"/>
        <w:rPr>
          <w:rFonts w:ascii="Arial" w:eastAsia="Times New Roman" w:hAnsi="Arial" w:cs="Arial"/>
        </w:rPr>
      </w:pPr>
    </w:p>
    <w:p w14:paraId="7FE28671" w14:textId="77777777" w:rsidR="00F70E3C" w:rsidRPr="00153C1C" w:rsidRDefault="00F70E3C" w:rsidP="00F70E3C">
      <w:pPr>
        <w:spacing w:after="0"/>
        <w:ind w:left="709"/>
        <w:jc w:val="both"/>
        <w:rPr>
          <w:rFonts w:ascii="Arial" w:eastAsia="Times New Roman" w:hAnsi="Arial" w:cs="Arial"/>
        </w:rPr>
      </w:pPr>
      <w:r w:rsidRPr="00153C1C">
        <w:rPr>
          <w:rFonts w:ascii="Arial" w:eastAsia="Times New Roman" w:hAnsi="Arial" w:cs="Arial"/>
        </w:rPr>
        <w:t>•Solución de Incidencia: Se refiere a las acciones a realizar por Telcel para resolver en el plazo indicado en cada Tipo de Incidencia.</w:t>
      </w:r>
    </w:p>
    <w:p w14:paraId="304C8EDE" w14:textId="77777777" w:rsidR="00F70E3C" w:rsidRPr="00153C1C" w:rsidRDefault="00F70E3C" w:rsidP="00F70E3C">
      <w:pPr>
        <w:spacing w:after="0"/>
        <w:rPr>
          <w:rFonts w:ascii="Arial" w:eastAsia="Times New Roman" w:hAnsi="Arial" w:cs="Arial"/>
        </w:rPr>
      </w:pPr>
      <w:r w:rsidRPr="00153C1C">
        <w:rPr>
          <w:rFonts w:ascii="Arial" w:eastAsia="Times New Roman" w:hAnsi="Arial" w:cs="Arial"/>
        </w:rPr>
        <w:br w:type="page"/>
      </w:r>
    </w:p>
    <w:p w14:paraId="0411B132" w14:textId="4D705B6B" w:rsidR="00F70E3C" w:rsidRPr="00B35B56" w:rsidRDefault="00F70E3C" w:rsidP="003965ED">
      <w:pPr>
        <w:pStyle w:val="Prrafodelista"/>
        <w:numPr>
          <w:ilvl w:val="2"/>
          <w:numId w:val="58"/>
        </w:numPr>
        <w:contextualSpacing/>
        <w:jc w:val="both"/>
        <w:rPr>
          <w:rFonts w:cs="Arial"/>
          <w:szCs w:val="18"/>
        </w:rPr>
      </w:pPr>
      <w:r w:rsidRPr="003965ED">
        <w:rPr>
          <w:rFonts w:cs="Arial"/>
          <w:sz w:val="22"/>
          <w:szCs w:val="18"/>
        </w:rPr>
        <w:lastRenderedPageBreak/>
        <w:t>Clasificación del Reporte por Nivel de Severidad.</w:t>
      </w:r>
    </w:p>
    <w:p w14:paraId="35C776C6" w14:textId="77777777" w:rsidR="00F70E3C" w:rsidRPr="003965ED" w:rsidRDefault="00F70E3C" w:rsidP="00F70E3C">
      <w:pPr>
        <w:spacing w:after="0"/>
        <w:contextualSpacing/>
        <w:jc w:val="both"/>
        <w:rPr>
          <w:rFonts w:ascii="Arial" w:eastAsia="Times New Roman" w:hAnsi="Arial" w:cs="Arial"/>
          <w:sz w:val="20"/>
          <w:szCs w:val="20"/>
        </w:rPr>
      </w:pPr>
    </w:p>
    <w:tbl>
      <w:tblPr>
        <w:tblW w:w="0" w:type="auto"/>
        <w:tblCellMar>
          <w:left w:w="0" w:type="dxa"/>
          <w:right w:w="0" w:type="dxa"/>
        </w:tblCellMar>
        <w:tblLook w:val="04A0" w:firstRow="1" w:lastRow="0" w:firstColumn="1" w:lastColumn="0" w:noHBand="0" w:noVBand="1"/>
      </w:tblPr>
      <w:tblGrid>
        <w:gridCol w:w="2430"/>
        <w:gridCol w:w="6609"/>
      </w:tblGrid>
      <w:tr w:rsidR="00F70E3C" w:rsidRPr="00153C1C" w14:paraId="74E1EF83" w14:textId="77777777" w:rsidTr="00C41419">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02458D4" w14:textId="77777777" w:rsidR="00F70E3C" w:rsidRPr="00153C1C" w:rsidRDefault="00F70E3C" w:rsidP="00C41419">
            <w:pPr>
              <w:spacing w:after="0"/>
              <w:ind w:firstLine="20"/>
              <w:jc w:val="center"/>
              <w:rPr>
                <w:rFonts w:ascii="Arial" w:eastAsia="Times New Roman" w:hAnsi="Arial" w:cs="Arial"/>
                <w:b/>
              </w:rPr>
            </w:pPr>
            <w:r w:rsidRPr="00153C1C">
              <w:rPr>
                <w:rFonts w:ascii="Arial" w:eastAsia="Times New Roman" w:hAnsi="Arial" w:cs="Arial"/>
                <w:b/>
              </w:rPr>
              <w:t>Críticas</w:t>
            </w:r>
          </w:p>
        </w:tc>
        <w:tc>
          <w:tcPr>
            <w:tcW w:w="6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0A11F" w14:textId="77777777" w:rsidR="00F70E3C" w:rsidRPr="00153C1C" w:rsidRDefault="00F70E3C" w:rsidP="00C41419">
            <w:pPr>
              <w:spacing w:after="0"/>
              <w:ind w:left="-9" w:firstLine="9"/>
              <w:jc w:val="both"/>
              <w:rPr>
                <w:rFonts w:ascii="Arial" w:eastAsia="Times New Roman" w:hAnsi="Arial" w:cs="Arial"/>
              </w:rPr>
            </w:pPr>
            <w:r w:rsidRPr="00153C1C">
              <w:rPr>
                <w:rFonts w:ascii="Arial" w:eastAsia="Times New Roman" w:hAnsi="Arial" w:cs="Arial"/>
              </w:rPr>
              <w:t>En caso de presentarse fallas en parte o en la totalidad de la red que hagan imposible la prestación del servicio ofrecido en una LAC, RAC o TAC o a un número estimado de más de 10,000 usuarios del Concesionario, en ambos casos durante más de 30 minutos, y que tenga relación con la prestación de los Servicios de la Oferta.</w:t>
            </w:r>
          </w:p>
        </w:tc>
      </w:tr>
      <w:tr w:rsidR="00F70E3C" w:rsidRPr="00153C1C" w14:paraId="02EA95CA" w14:textId="77777777" w:rsidTr="00C41419">
        <w:tc>
          <w:tcPr>
            <w:tcW w:w="24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AAE58D9" w14:textId="77777777" w:rsidR="00F70E3C" w:rsidRPr="00153C1C" w:rsidRDefault="00F70E3C" w:rsidP="00C41419">
            <w:pPr>
              <w:spacing w:after="0"/>
              <w:ind w:firstLine="20"/>
              <w:jc w:val="center"/>
              <w:rPr>
                <w:rFonts w:ascii="Arial" w:eastAsia="Times New Roman" w:hAnsi="Arial" w:cs="Arial"/>
                <w:b/>
              </w:rPr>
            </w:pPr>
            <w:r w:rsidRPr="00153C1C">
              <w:rPr>
                <w:rFonts w:ascii="Arial" w:eastAsia="Times New Roman" w:hAnsi="Arial" w:cs="Arial"/>
                <w:b/>
              </w:rPr>
              <w:t>Menores</w:t>
            </w:r>
          </w:p>
        </w:tc>
        <w:tc>
          <w:tcPr>
            <w:tcW w:w="6609" w:type="dxa"/>
            <w:tcBorders>
              <w:top w:val="nil"/>
              <w:left w:val="nil"/>
              <w:bottom w:val="single" w:sz="8" w:space="0" w:color="auto"/>
              <w:right w:val="single" w:sz="8" w:space="0" w:color="auto"/>
            </w:tcBorders>
            <w:tcMar>
              <w:top w:w="0" w:type="dxa"/>
              <w:left w:w="108" w:type="dxa"/>
              <w:bottom w:w="0" w:type="dxa"/>
              <w:right w:w="108" w:type="dxa"/>
            </w:tcMar>
            <w:hideMark/>
          </w:tcPr>
          <w:p w14:paraId="2D9331CF" w14:textId="77777777" w:rsidR="00F70E3C" w:rsidRPr="00153C1C" w:rsidRDefault="00F70E3C" w:rsidP="00C41419">
            <w:pPr>
              <w:spacing w:after="0"/>
              <w:ind w:left="-9" w:firstLine="9"/>
              <w:jc w:val="both"/>
              <w:rPr>
                <w:rFonts w:ascii="Arial" w:eastAsia="Times New Roman" w:hAnsi="Arial" w:cs="Arial"/>
              </w:rPr>
            </w:pPr>
            <w:r w:rsidRPr="00153C1C">
              <w:rPr>
                <w:rFonts w:ascii="Arial" w:eastAsia="Times New Roman" w:hAnsi="Arial" w:cs="Arial"/>
              </w:rPr>
              <w:t>Las demás que afecten parcialmente el servicio en una LAC, RAC o TAC o a menos de 10,000 Usuarios Finales sin importar el tiempo de afectación.</w:t>
            </w:r>
          </w:p>
        </w:tc>
      </w:tr>
    </w:tbl>
    <w:p w14:paraId="7C8113B6" w14:textId="77777777" w:rsidR="00F70E3C" w:rsidRPr="00153C1C" w:rsidRDefault="00F70E3C" w:rsidP="00F70E3C">
      <w:pPr>
        <w:spacing w:after="0"/>
        <w:ind w:left="98" w:hanging="96"/>
        <w:jc w:val="both"/>
        <w:rPr>
          <w:rFonts w:ascii="Arial" w:eastAsia="Times New Roman" w:hAnsi="Arial" w:cs="Arial"/>
        </w:rPr>
      </w:pPr>
      <w:r w:rsidRPr="00153C1C">
        <w:rPr>
          <w:rFonts w:ascii="Arial" w:eastAsia="Times New Roman" w:hAnsi="Arial" w:cs="Arial"/>
        </w:rPr>
        <w:t>*Las Incidencias de Otros Operadores (Terceros) no entran dentro de la clasificación mencionada, toda vez que depende de un tercero el tiempo y la solución del Reporte.</w:t>
      </w:r>
    </w:p>
    <w:p w14:paraId="7EDE2933" w14:textId="77777777" w:rsidR="00F70E3C" w:rsidRPr="00153C1C" w:rsidRDefault="00F70E3C" w:rsidP="00F70E3C">
      <w:pPr>
        <w:spacing w:after="0"/>
        <w:ind w:left="851"/>
        <w:jc w:val="both"/>
        <w:rPr>
          <w:rFonts w:ascii="Arial" w:eastAsia="Times New Roman" w:hAnsi="Arial" w:cs="Arial"/>
        </w:rPr>
      </w:pPr>
    </w:p>
    <w:p w14:paraId="2BDF72A7" w14:textId="506A70AB" w:rsidR="00F70E3C" w:rsidRPr="00153C1C" w:rsidRDefault="00F70E3C" w:rsidP="003965ED">
      <w:pPr>
        <w:pStyle w:val="Listavistosa-nfasis11"/>
        <w:numPr>
          <w:ilvl w:val="2"/>
          <w:numId w:val="58"/>
        </w:numPr>
        <w:tabs>
          <w:tab w:val="center" w:pos="7432"/>
        </w:tabs>
        <w:spacing w:line="276" w:lineRule="auto"/>
        <w:contextualSpacing/>
        <w:jc w:val="both"/>
        <w:rPr>
          <w:rFonts w:eastAsia="Times New Roman" w:cs="Arial"/>
          <w:sz w:val="22"/>
          <w:szCs w:val="22"/>
        </w:rPr>
      </w:pPr>
      <w:r w:rsidRPr="00153C1C">
        <w:rPr>
          <w:rFonts w:eastAsia="Times New Roman" w:cs="Arial"/>
          <w:sz w:val="22"/>
          <w:szCs w:val="22"/>
        </w:rPr>
        <w:t>Tiempos de Solución y Atención del Reporte por Nivel de Severidad.</w:t>
      </w:r>
    </w:p>
    <w:p w14:paraId="363E4483"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Los tiempos de Solución de Incidencias se contabilizarán una vez transcurrido el plazo a que se refiere el numeral 3 anterior y siempre que se haya entregado en su totalidad la información requisitada en el numeral 2.</w:t>
      </w:r>
    </w:p>
    <w:p w14:paraId="0DD7393F" w14:textId="77777777" w:rsidR="00F70E3C" w:rsidRDefault="00F70E3C" w:rsidP="00F70E3C">
      <w:pPr>
        <w:spacing w:after="0"/>
        <w:contextualSpacing/>
        <w:jc w:val="both"/>
        <w:rPr>
          <w:rFonts w:ascii="Arial" w:eastAsia="Times New Roman" w:hAnsi="Arial" w:cs="Arial"/>
        </w:rPr>
      </w:pPr>
    </w:p>
    <w:p w14:paraId="14BBEFB2" w14:textId="77777777" w:rsidR="00F70E3C" w:rsidRPr="00153C1C" w:rsidRDefault="00F70E3C" w:rsidP="00F70E3C">
      <w:pPr>
        <w:spacing w:after="0"/>
        <w:contextualSpacing/>
        <w:jc w:val="both"/>
        <w:rPr>
          <w:rFonts w:ascii="Arial" w:eastAsia="Times New Roman" w:hAnsi="Arial"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3631"/>
      </w:tblGrid>
      <w:tr w:rsidR="00F70E3C" w:rsidRPr="00153C1C" w14:paraId="5A257ED7" w14:textId="77777777" w:rsidTr="00C41419">
        <w:tc>
          <w:tcPr>
            <w:tcW w:w="2743" w:type="dxa"/>
            <w:shd w:val="clear" w:color="auto" w:fill="000000"/>
          </w:tcPr>
          <w:p w14:paraId="08E72FEC" w14:textId="77777777" w:rsidR="00F70E3C" w:rsidRPr="00153C1C" w:rsidRDefault="00F70E3C" w:rsidP="00C41419">
            <w:pPr>
              <w:spacing w:after="0"/>
              <w:jc w:val="center"/>
              <w:rPr>
                <w:rFonts w:ascii="Arial" w:eastAsia="Times New Roman" w:hAnsi="Arial" w:cs="Arial"/>
              </w:rPr>
            </w:pPr>
            <w:r w:rsidRPr="00153C1C">
              <w:rPr>
                <w:rFonts w:ascii="Arial" w:eastAsia="Times New Roman" w:hAnsi="Arial" w:cs="Arial"/>
              </w:rPr>
              <w:t>Nivel de Severidad</w:t>
            </w:r>
          </w:p>
        </w:tc>
        <w:tc>
          <w:tcPr>
            <w:tcW w:w="3631" w:type="dxa"/>
            <w:shd w:val="clear" w:color="auto" w:fill="000000"/>
          </w:tcPr>
          <w:p w14:paraId="28262350" w14:textId="77777777" w:rsidR="00F70E3C" w:rsidRPr="00153C1C" w:rsidRDefault="00F70E3C" w:rsidP="00C41419">
            <w:pPr>
              <w:spacing w:after="0"/>
              <w:jc w:val="both"/>
              <w:rPr>
                <w:rFonts w:ascii="Arial" w:eastAsia="Times New Roman" w:hAnsi="Arial" w:cs="Arial"/>
              </w:rPr>
            </w:pPr>
            <w:r w:rsidRPr="00153C1C">
              <w:rPr>
                <w:rFonts w:ascii="Arial" w:eastAsia="Times New Roman" w:hAnsi="Arial" w:cs="Arial"/>
              </w:rPr>
              <w:t>Tiempo de Solución de Incidencias</w:t>
            </w:r>
          </w:p>
        </w:tc>
      </w:tr>
      <w:tr w:rsidR="00F70E3C" w:rsidRPr="00153C1C" w14:paraId="2681B4D6" w14:textId="77777777" w:rsidTr="00C41419">
        <w:tc>
          <w:tcPr>
            <w:tcW w:w="2743" w:type="dxa"/>
            <w:shd w:val="clear" w:color="auto" w:fill="auto"/>
            <w:vAlign w:val="center"/>
          </w:tcPr>
          <w:p w14:paraId="6B7FE295" w14:textId="77777777" w:rsidR="00F70E3C" w:rsidRPr="00153C1C" w:rsidRDefault="00F70E3C" w:rsidP="00C41419">
            <w:pPr>
              <w:spacing w:after="0"/>
              <w:jc w:val="center"/>
              <w:rPr>
                <w:rFonts w:ascii="Arial" w:eastAsia="Times New Roman" w:hAnsi="Arial" w:cs="Arial"/>
              </w:rPr>
            </w:pPr>
          </w:p>
          <w:p w14:paraId="24245E39" w14:textId="77777777" w:rsidR="00F70E3C" w:rsidRPr="00153C1C" w:rsidRDefault="00F70E3C" w:rsidP="00C41419">
            <w:pPr>
              <w:spacing w:after="0"/>
              <w:jc w:val="center"/>
              <w:rPr>
                <w:rFonts w:ascii="Arial" w:eastAsia="Times New Roman" w:hAnsi="Arial" w:cs="Arial"/>
                <w:b/>
              </w:rPr>
            </w:pPr>
            <w:r w:rsidRPr="00153C1C">
              <w:rPr>
                <w:rFonts w:ascii="Arial" w:eastAsia="Times New Roman" w:hAnsi="Arial" w:cs="Arial"/>
                <w:b/>
              </w:rPr>
              <w:t>Críticas</w:t>
            </w:r>
          </w:p>
        </w:tc>
        <w:tc>
          <w:tcPr>
            <w:tcW w:w="3631" w:type="dxa"/>
            <w:shd w:val="clear" w:color="auto" w:fill="auto"/>
          </w:tcPr>
          <w:p w14:paraId="223F805C" w14:textId="77777777" w:rsidR="00F70E3C" w:rsidRPr="00153C1C" w:rsidRDefault="00F70E3C" w:rsidP="00C41419">
            <w:pPr>
              <w:spacing w:after="0"/>
              <w:jc w:val="center"/>
              <w:rPr>
                <w:rFonts w:ascii="Arial" w:eastAsia="Times New Roman" w:hAnsi="Arial" w:cs="Arial"/>
              </w:rPr>
            </w:pPr>
            <w:r w:rsidRPr="00153C1C">
              <w:rPr>
                <w:rFonts w:ascii="Arial" w:eastAsia="Times New Roman" w:hAnsi="Arial" w:cs="Arial"/>
              </w:rPr>
              <w:t>6 horas el 30%</w:t>
            </w:r>
          </w:p>
          <w:p w14:paraId="792C001E" w14:textId="77777777" w:rsidR="00F70E3C" w:rsidRPr="00153C1C" w:rsidRDefault="00F70E3C" w:rsidP="00C41419">
            <w:pPr>
              <w:spacing w:after="0"/>
              <w:jc w:val="center"/>
              <w:rPr>
                <w:rFonts w:ascii="Arial" w:eastAsia="Times New Roman" w:hAnsi="Arial" w:cs="Arial"/>
              </w:rPr>
            </w:pPr>
            <w:r w:rsidRPr="00153C1C">
              <w:rPr>
                <w:rFonts w:ascii="Arial" w:eastAsia="Times New Roman" w:hAnsi="Arial" w:cs="Arial"/>
              </w:rPr>
              <w:t>12 horas el 65%</w:t>
            </w:r>
          </w:p>
          <w:p w14:paraId="280D6FAB" w14:textId="77777777" w:rsidR="00F70E3C" w:rsidRPr="00153C1C" w:rsidRDefault="00F70E3C" w:rsidP="00C41419">
            <w:pPr>
              <w:spacing w:after="0"/>
              <w:jc w:val="center"/>
              <w:rPr>
                <w:rFonts w:ascii="Arial" w:eastAsia="Times New Roman" w:hAnsi="Arial" w:cs="Arial"/>
              </w:rPr>
            </w:pPr>
            <w:r w:rsidRPr="00153C1C">
              <w:rPr>
                <w:rFonts w:ascii="Arial" w:eastAsia="Times New Roman" w:hAnsi="Arial" w:cs="Arial"/>
              </w:rPr>
              <w:t>24 horas el 98%</w:t>
            </w:r>
          </w:p>
        </w:tc>
      </w:tr>
      <w:tr w:rsidR="00F70E3C" w:rsidRPr="00153C1C" w14:paraId="4F9B8B1D" w14:textId="77777777" w:rsidTr="00C41419">
        <w:trPr>
          <w:trHeight w:val="302"/>
        </w:trPr>
        <w:tc>
          <w:tcPr>
            <w:tcW w:w="2743" w:type="dxa"/>
            <w:shd w:val="clear" w:color="auto" w:fill="auto"/>
            <w:vAlign w:val="center"/>
          </w:tcPr>
          <w:p w14:paraId="590334AE" w14:textId="77777777" w:rsidR="00F70E3C" w:rsidRPr="00153C1C" w:rsidRDefault="00F70E3C" w:rsidP="00C41419">
            <w:pPr>
              <w:spacing w:after="0"/>
              <w:jc w:val="center"/>
              <w:rPr>
                <w:rFonts w:ascii="Arial" w:eastAsia="Times New Roman" w:hAnsi="Arial" w:cs="Arial"/>
                <w:b/>
              </w:rPr>
            </w:pPr>
            <w:r w:rsidRPr="00153C1C">
              <w:rPr>
                <w:rFonts w:ascii="Arial" w:eastAsia="Times New Roman" w:hAnsi="Arial" w:cs="Arial"/>
                <w:b/>
              </w:rPr>
              <w:t>Menores</w:t>
            </w:r>
          </w:p>
        </w:tc>
        <w:tc>
          <w:tcPr>
            <w:tcW w:w="3631" w:type="dxa"/>
            <w:shd w:val="clear" w:color="auto" w:fill="auto"/>
          </w:tcPr>
          <w:p w14:paraId="6B08E73A" w14:textId="77777777" w:rsidR="00F70E3C" w:rsidRPr="00153C1C" w:rsidRDefault="00F70E3C" w:rsidP="00C41419">
            <w:pPr>
              <w:spacing w:after="0"/>
              <w:jc w:val="center"/>
              <w:rPr>
                <w:rFonts w:ascii="Arial" w:eastAsia="Times New Roman" w:hAnsi="Arial" w:cs="Arial"/>
              </w:rPr>
            </w:pPr>
            <w:r w:rsidRPr="00153C1C">
              <w:rPr>
                <w:rFonts w:ascii="Arial" w:eastAsia="Times New Roman" w:hAnsi="Arial" w:cs="Arial"/>
              </w:rPr>
              <w:t>48 horas el 98%</w:t>
            </w:r>
          </w:p>
        </w:tc>
      </w:tr>
    </w:tbl>
    <w:p w14:paraId="1D34B8DF" w14:textId="77777777" w:rsidR="00F70E3C" w:rsidRPr="00153C1C" w:rsidRDefault="00F70E3C" w:rsidP="00F70E3C">
      <w:pPr>
        <w:spacing w:after="0"/>
        <w:ind w:left="716"/>
        <w:jc w:val="both"/>
        <w:rPr>
          <w:rFonts w:ascii="Arial" w:eastAsia="Times New Roman" w:hAnsi="Arial" w:cs="Arial"/>
        </w:rPr>
      </w:pPr>
    </w:p>
    <w:p w14:paraId="0AA4F49E" w14:textId="77777777" w:rsidR="00F70E3C" w:rsidRPr="00153C1C" w:rsidRDefault="00F70E3C" w:rsidP="00F70E3C">
      <w:pPr>
        <w:widowControl w:val="0"/>
        <w:kinsoku w:val="0"/>
        <w:spacing w:after="0"/>
        <w:ind w:left="716"/>
        <w:jc w:val="both"/>
        <w:rPr>
          <w:rFonts w:ascii="Arial" w:eastAsia="Times New Roman" w:hAnsi="Arial" w:cs="Arial"/>
        </w:rPr>
      </w:pPr>
    </w:p>
    <w:p w14:paraId="75490E50" w14:textId="77777777" w:rsidR="00F70E3C" w:rsidRPr="00153C1C" w:rsidRDefault="00F70E3C" w:rsidP="00F70E3C">
      <w:pPr>
        <w:widowControl w:val="0"/>
        <w:kinsoku w:val="0"/>
        <w:spacing w:after="0"/>
        <w:ind w:left="716"/>
        <w:jc w:val="both"/>
        <w:rPr>
          <w:rFonts w:ascii="Arial" w:eastAsia="Times New Roman" w:hAnsi="Arial" w:cs="Arial"/>
        </w:rPr>
      </w:pPr>
    </w:p>
    <w:p w14:paraId="0EB706C1" w14:textId="77777777" w:rsidR="00F70E3C" w:rsidRPr="00153C1C" w:rsidRDefault="00F70E3C" w:rsidP="00F70E3C">
      <w:pPr>
        <w:widowControl w:val="0"/>
        <w:kinsoku w:val="0"/>
        <w:spacing w:after="0"/>
        <w:ind w:left="716"/>
        <w:jc w:val="both"/>
        <w:rPr>
          <w:rFonts w:ascii="Arial" w:eastAsia="Times New Roman" w:hAnsi="Arial" w:cs="Arial"/>
        </w:rPr>
      </w:pPr>
    </w:p>
    <w:p w14:paraId="1E8ADEFA" w14:textId="77777777" w:rsidR="00F70E3C" w:rsidRPr="00153C1C" w:rsidRDefault="00F70E3C" w:rsidP="00F70E3C">
      <w:pPr>
        <w:widowControl w:val="0"/>
        <w:kinsoku w:val="0"/>
        <w:spacing w:after="0"/>
        <w:ind w:left="716"/>
        <w:jc w:val="both"/>
        <w:rPr>
          <w:rFonts w:ascii="Arial" w:eastAsia="Times New Roman" w:hAnsi="Arial" w:cs="Arial"/>
        </w:rPr>
      </w:pPr>
    </w:p>
    <w:p w14:paraId="5098CD86" w14:textId="77777777" w:rsidR="00F70E3C" w:rsidRPr="00153C1C" w:rsidRDefault="00F70E3C" w:rsidP="00F70E3C">
      <w:pPr>
        <w:widowControl w:val="0"/>
        <w:kinsoku w:val="0"/>
        <w:spacing w:after="0"/>
        <w:ind w:left="716"/>
        <w:jc w:val="both"/>
        <w:rPr>
          <w:rFonts w:ascii="Arial" w:eastAsia="Times New Roman" w:hAnsi="Arial" w:cs="Arial"/>
        </w:rPr>
      </w:pPr>
    </w:p>
    <w:p w14:paraId="11116A12" w14:textId="77777777" w:rsidR="00F70E3C" w:rsidRPr="00153C1C" w:rsidRDefault="00F70E3C" w:rsidP="00F70E3C">
      <w:pPr>
        <w:widowControl w:val="0"/>
        <w:kinsoku w:val="0"/>
        <w:spacing w:after="0"/>
        <w:ind w:left="716"/>
        <w:jc w:val="both"/>
        <w:rPr>
          <w:rFonts w:ascii="Arial" w:eastAsia="Times New Roman" w:hAnsi="Arial" w:cs="Arial"/>
        </w:rPr>
      </w:pPr>
    </w:p>
    <w:p w14:paraId="641EE697"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Tipos de Reportes.</w:t>
      </w:r>
    </w:p>
    <w:p w14:paraId="10811596" w14:textId="77777777" w:rsidR="00F70E3C" w:rsidRPr="00153C1C" w:rsidRDefault="00F70E3C" w:rsidP="00F70E3C">
      <w:pPr>
        <w:widowControl w:val="0"/>
        <w:kinsoku w:val="0"/>
        <w:spacing w:after="0"/>
        <w:ind w:left="716"/>
        <w:jc w:val="both"/>
        <w:rPr>
          <w:rFonts w:ascii="Arial" w:eastAsia="Times New Roman" w:hAnsi="Arial" w:cs="Arial"/>
        </w:rPr>
      </w:pPr>
    </w:p>
    <w:p w14:paraId="4325D018" w14:textId="4689C2B6"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 xml:space="preserve">INCIDENCIAS DE OPERACIÓN Y MANTENIMIENTO: consiste en incidencias de recursos de terceros, problemas de software y problemas físicos, tales como: falla en el suministro de energía eléctrica, corte de fibra óptica, entre otros. </w:t>
      </w:r>
      <w:r w:rsidR="00E45132" w:rsidRPr="00153C1C">
        <w:rPr>
          <w:rFonts w:ascii="Arial" w:eastAsia="Times New Roman" w:hAnsi="Arial" w:cs="Arial"/>
        </w:rPr>
        <w:t>Y</w:t>
      </w:r>
      <w:r w:rsidRPr="00153C1C">
        <w:rPr>
          <w:rFonts w:ascii="Arial" w:eastAsia="Times New Roman" w:hAnsi="Arial" w:cs="Arial"/>
        </w:rPr>
        <w:t xml:space="preserve"> aquellas derivadas del incremento de señalización que pusiera en riesgo la calidad de los Servicios que provee Telcel a sus Usuarios y a los Usuarios Finales del Concesionario, en el entendido que los Usuarios de ambas Partes podrían presentar pérdida del Servicio o afectación en la calidad debido a la saturación de enlaces de señalización en la zona afectada. Por lo que Telcel realizará la notificación al Instituto y al Concesionario de la suspensión de la prestación de los Servicios en la zona afectada con el propósito de resolver el imprevisto en el menor tiempo posible, obligándose a remitir en el menor tiempo posible un reporte técnico con los soportes del caso.</w:t>
      </w:r>
    </w:p>
    <w:p w14:paraId="1CACEFD4" w14:textId="77777777" w:rsidR="00F70E3C" w:rsidRPr="00153C1C" w:rsidRDefault="00F70E3C" w:rsidP="00F70E3C">
      <w:pPr>
        <w:widowControl w:val="0"/>
        <w:kinsoku w:val="0"/>
        <w:spacing w:after="0"/>
        <w:ind w:left="716"/>
        <w:jc w:val="both"/>
        <w:rPr>
          <w:rFonts w:ascii="Arial" w:eastAsia="Times New Roman" w:hAnsi="Arial" w:cs="Arial"/>
        </w:rPr>
      </w:pPr>
    </w:p>
    <w:p w14:paraId="317959F4" w14:textId="77777777" w:rsidR="00F70E3C" w:rsidRPr="00153C1C" w:rsidRDefault="00F70E3C" w:rsidP="00F70E3C">
      <w:pPr>
        <w:widowControl w:val="0"/>
        <w:kinsoku w:val="0"/>
        <w:spacing w:after="0"/>
        <w:ind w:left="716"/>
        <w:jc w:val="both"/>
        <w:rPr>
          <w:rFonts w:ascii="Arial" w:eastAsia="Times New Roman" w:hAnsi="Arial" w:cs="Arial"/>
        </w:rPr>
      </w:pPr>
      <w:r w:rsidRPr="00153C1C">
        <w:rPr>
          <w:rFonts w:ascii="Arial" w:eastAsia="Times New Roman" w:hAnsi="Arial" w:cs="Arial"/>
        </w:rPr>
        <w:t>Una vez resuelta la causa del incremento de señalización por parte del Concesionario, Telcel se obliga a reestablecer el servicio en el menor plazo posible.</w:t>
      </w:r>
    </w:p>
    <w:p w14:paraId="177CB97D" w14:textId="77777777" w:rsidR="00F70E3C" w:rsidRPr="00153C1C" w:rsidRDefault="00F70E3C" w:rsidP="00F70E3C">
      <w:pPr>
        <w:spacing w:after="0"/>
        <w:ind w:right="4092"/>
        <w:jc w:val="center"/>
        <w:rPr>
          <w:rFonts w:ascii="Arial" w:eastAsia="Times New Roman" w:hAnsi="Arial" w:cs="Arial"/>
        </w:rPr>
      </w:pPr>
    </w:p>
    <w:p w14:paraId="26E4ADB4"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 xml:space="preserve">INCIDENCIAS DE INFORMÁTICA: consisten en problemas del SEG, y Facturación de servicios. </w:t>
      </w:r>
    </w:p>
    <w:p w14:paraId="2DE89C32" w14:textId="77777777" w:rsidR="00F70E3C" w:rsidRPr="00153C1C" w:rsidRDefault="00F70E3C" w:rsidP="00F70E3C">
      <w:pPr>
        <w:widowControl w:val="0"/>
        <w:kinsoku w:val="0"/>
        <w:spacing w:after="0"/>
        <w:ind w:left="716"/>
        <w:jc w:val="both"/>
        <w:rPr>
          <w:rFonts w:ascii="Arial" w:eastAsia="Times New Roman" w:hAnsi="Arial" w:cs="Arial"/>
        </w:rPr>
      </w:pPr>
    </w:p>
    <w:p w14:paraId="4FBD00C8"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INCIDENCIAS DE INGENIERÍA: consiste en imprevistos de capacidad y de optimización. En el entendido de que, de presentarse una incidencia de capacidad, y cobertura, Telcel la atenderá en términos de los Lineamientos de Calidad.</w:t>
      </w:r>
    </w:p>
    <w:p w14:paraId="2DFF9443" w14:textId="77777777" w:rsidR="00E45132" w:rsidRDefault="00E45132" w:rsidP="003965ED">
      <w:pPr>
        <w:pStyle w:val="Prrafodelista"/>
        <w:rPr>
          <w:rFonts w:cs="Arial"/>
        </w:rPr>
      </w:pPr>
    </w:p>
    <w:p w14:paraId="20D3D199" w14:textId="77777777" w:rsidR="00F70E3C" w:rsidRPr="00153C1C" w:rsidRDefault="00F70E3C" w:rsidP="00F70E3C">
      <w:pPr>
        <w:spacing w:after="0"/>
        <w:ind w:right="4092"/>
        <w:contextualSpacing/>
        <w:jc w:val="both"/>
        <w:rPr>
          <w:rFonts w:ascii="Arial" w:eastAsia="Times New Roman" w:hAnsi="Arial" w:cs="Arial"/>
        </w:rPr>
      </w:pPr>
    </w:p>
    <w:p w14:paraId="791CA55B"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Cierre del Reporte.</w:t>
      </w:r>
    </w:p>
    <w:p w14:paraId="5B009EE6" w14:textId="77777777" w:rsidR="00F70E3C" w:rsidRPr="00153C1C" w:rsidRDefault="00F70E3C" w:rsidP="00F70E3C">
      <w:pPr>
        <w:spacing w:after="0"/>
        <w:ind w:right="4092"/>
        <w:jc w:val="both"/>
        <w:rPr>
          <w:rFonts w:ascii="Arial" w:eastAsia="Times New Roman" w:hAnsi="Arial" w:cs="Arial"/>
        </w:rPr>
      </w:pPr>
    </w:p>
    <w:p w14:paraId="41DCCDB9" w14:textId="77777777" w:rsidR="00F70E3C" w:rsidRPr="00153C1C" w:rsidRDefault="00F70E3C">
      <w:pPr>
        <w:pStyle w:val="Sombreadovistoso-nfasis31"/>
        <w:numPr>
          <w:ilvl w:val="0"/>
          <w:numId w:val="47"/>
        </w:numPr>
        <w:spacing w:line="276" w:lineRule="auto"/>
        <w:jc w:val="both"/>
        <w:rPr>
          <w:rFonts w:ascii="Arial" w:hAnsi="Arial" w:cs="Arial"/>
          <w:sz w:val="22"/>
          <w:szCs w:val="22"/>
          <w:lang w:val="es-MX"/>
        </w:rPr>
      </w:pPr>
      <w:r w:rsidRPr="00153C1C">
        <w:rPr>
          <w:rFonts w:ascii="Arial" w:hAnsi="Arial" w:cs="Arial"/>
          <w:sz w:val="22"/>
          <w:szCs w:val="22"/>
          <w:lang w:val="es-MX"/>
        </w:rPr>
        <w:t>El Concesionario validará los trabajos realizados y solo dará el Visto Bueno para el cierre del Reporte con el cual el SEG cambiará el estatus a “</w:t>
      </w:r>
      <w:r w:rsidRPr="00153C1C">
        <w:rPr>
          <w:rFonts w:ascii="Arial" w:hAnsi="Arial" w:cs="Arial"/>
          <w:b/>
          <w:sz w:val="22"/>
          <w:szCs w:val="22"/>
          <w:lang w:val="es-MX"/>
        </w:rPr>
        <w:t>Cerrado con validación</w:t>
      </w:r>
      <w:r w:rsidRPr="00153C1C">
        <w:rPr>
          <w:rFonts w:ascii="Arial" w:hAnsi="Arial" w:cs="Arial"/>
          <w:sz w:val="22"/>
          <w:szCs w:val="22"/>
          <w:lang w:val="es-MX"/>
        </w:rPr>
        <w:t>”.</w:t>
      </w:r>
    </w:p>
    <w:p w14:paraId="4ECD08D3" w14:textId="0AFD9C5F" w:rsidR="00F70E3C" w:rsidRPr="00153C1C" w:rsidRDefault="00F70E3C">
      <w:pPr>
        <w:pStyle w:val="Sombreadovistoso-nfasis31"/>
        <w:numPr>
          <w:ilvl w:val="0"/>
          <w:numId w:val="47"/>
        </w:numPr>
        <w:spacing w:line="276" w:lineRule="auto"/>
        <w:jc w:val="both"/>
        <w:rPr>
          <w:rFonts w:ascii="Arial" w:hAnsi="Arial" w:cs="Arial"/>
          <w:sz w:val="22"/>
          <w:szCs w:val="22"/>
          <w:lang w:val="es-MX"/>
        </w:rPr>
      </w:pPr>
      <w:r w:rsidRPr="00153C1C">
        <w:rPr>
          <w:rFonts w:ascii="Arial" w:hAnsi="Arial" w:cs="Arial"/>
          <w:sz w:val="22"/>
          <w:szCs w:val="22"/>
          <w:lang w:val="es-MX"/>
        </w:rPr>
        <w:t>El Concesionario validará la atención y/o solución, y en caso de detectar alguna anomalía, podrá reprocesar el mismo con el flujo de primeras entradas primeras salidas para la atención</w:t>
      </w:r>
      <w:r w:rsidR="00E45132">
        <w:rPr>
          <w:rFonts w:ascii="Arial" w:hAnsi="Arial" w:cs="Arial"/>
          <w:sz w:val="22"/>
          <w:szCs w:val="22"/>
          <w:lang w:val="es-MX"/>
        </w:rPr>
        <w:t xml:space="preserve"> y reiniciando los plazos transcurrido</w:t>
      </w:r>
      <w:r w:rsidR="003965ED">
        <w:rPr>
          <w:rFonts w:ascii="Arial" w:hAnsi="Arial" w:cs="Arial"/>
          <w:sz w:val="22"/>
          <w:szCs w:val="22"/>
          <w:lang w:val="es-MX"/>
        </w:rPr>
        <w:t>s</w:t>
      </w:r>
      <w:r w:rsidRPr="00153C1C">
        <w:rPr>
          <w:rFonts w:ascii="Arial" w:hAnsi="Arial" w:cs="Arial"/>
          <w:sz w:val="22"/>
          <w:szCs w:val="22"/>
          <w:lang w:val="es-MX"/>
        </w:rPr>
        <w:t>.</w:t>
      </w:r>
    </w:p>
    <w:p w14:paraId="2AD85F98" w14:textId="77777777" w:rsidR="00F70E3C" w:rsidRPr="00153C1C" w:rsidRDefault="00F70E3C">
      <w:pPr>
        <w:widowControl w:val="0"/>
        <w:numPr>
          <w:ilvl w:val="0"/>
          <w:numId w:val="47"/>
        </w:numPr>
        <w:kinsoku w:val="0"/>
        <w:spacing w:after="0"/>
        <w:jc w:val="both"/>
        <w:rPr>
          <w:rFonts w:ascii="Arial" w:eastAsia="Times New Roman" w:hAnsi="Arial" w:cs="Arial"/>
        </w:rPr>
      </w:pPr>
      <w:r w:rsidRPr="00153C1C">
        <w:rPr>
          <w:rFonts w:ascii="Arial" w:eastAsia="Times New Roman" w:hAnsi="Arial" w:cs="Arial"/>
        </w:rPr>
        <w:t>Transcurridas las 48 (cuarenta y ocho) horas siguientes al estatus Terminado, si el Concesionario no valida la atención y/o solución, se cambiará automáticamente de Terminado a “</w:t>
      </w:r>
      <w:r w:rsidRPr="00153C1C">
        <w:rPr>
          <w:rFonts w:ascii="Arial" w:eastAsia="Times New Roman" w:hAnsi="Arial" w:cs="Arial"/>
          <w:b/>
        </w:rPr>
        <w:t>Cerrado sin validación”</w:t>
      </w:r>
      <w:r w:rsidRPr="00153C1C">
        <w:rPr>
          <w:rFonts w:ascii="Arial" w:eastAsia="Times New Roman" w:hAnsi="Arial" w:cs="Arial"/>
        </w:rPr>
        <w:t>, perdiendo el Concesionario la oportunidad de validar los trabajos.</w:t>
      </w:r>
    </w:p>
    <w:p w14:paraId="49D814FF" w14:textId="77777777" w:rsidR="00F70E3C" w:rsidRPr="00153C1C" w:rsidRDefault="00F70E3C">
      <w:pPr>
        <w:widowControl w:val="0"/>
        <w:numPr>
          <w:ilvl w:val="0"/>
          <w:numId w:val="47"/>
        </w:numPr>
        <w:kinsoku w:val="0"/>
        <w:spacing w:after="0"/>
        <w:jc w:val="both"/>
        <w:rPr>
          <w:rFonts w:ascii="Arial" w:eastAsia="Times New Roman" w:hAnsi="Arial" w:cs="Arial"/>
        </w:rPr>
      </w:pPr>
      <w:r w:rsidRPr="00153C1C">
        <w:rPr>
          <w:rFonts w:ascii="Arial" w:hAnsi="Arial" w:cs="Arial"/>
        </w:rPr>
        <w:t>Previo a transcurrir las 48 (cuarenta y ocho) horas en estatus “Terminado-Solucionado”, el Concesionario podrá indicar (seleccionar) en el SEG la opción de “Validación con el Usuario” reanudando las 48 (cuarenta y ocho) horas. El Reporte conservará el estatus de “Terminado-Solucionado” para proseguir con escenario (i), (ii) o (iii).</w:t>
      </w:r>
    </w:p>
    <w:p w14:paraId="01AA5F1F"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000FCBA2"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Notificación y Atención de Emergencias.</w:t>
      </w:r>
    </w:p>
    <w:p w14:paraId="7903AF23"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1D62C5C7"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que Telcel identifique la presencia de una emergencia emitirá una notificación en el SEG e indicará: (i) el tipo de problema, (ii) el servicio afectado; (iii) cobertura por región; y (iv) tiempo estimado de solución, siempre y cuando se configure alguno de los siguientes supuestos:</w:t>
      </w:r>
    </w:p>
    <w:p w14:paraId="714A13C5"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41E55A69" w14:textId="77777777" w:rsidR="00F70E3C" w:rsidRPr="00153C1C"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 xml:space="preserve">Caída de elementos de la red que brinden servicio masivo (MSC, MGW, SGSN, GGSN, Router, VMS, etc.). </w:t>
      </w:r>
    </w:p>
    <w:p w14:paraId="16CA5313" w14:textId="77777777" w:rsidR="00F70E3C" w:rsidRPr="00153C1C"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Alteración y/o interrupción de algún servicio que brinda Telcel (pérdida del 30% (treinta por ciento).</w:t>
      </w:r>
    </w:p>
    <w:p w14:paraId="6AE1CD14" w14:textId="77777777" w:rsidR="00F70E3C" w:rsidRPr="00CF5CC7"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 xml:space="preserve">Reporte de 10 (diez) o más sitios celulares afectados en una misma BSC / TCR o RNC. </w:t>
      </w:r>
    </w:p>
    <w:p w14:paraId="7385558C"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La información se visualizará en el SEG con el objeto de evitar el levantamiento de múltiples Reportes por parte del Concesionario. En caso de que se prolongue el problema, Telcel realizará de tiempo en tiempo la notificación del estatus en el SEG, de igual forma, se notificará la solución de la emergencia. </w:t>
      </w:r>
    </w:p>
    <w:p w14:paraId="5D2FE19B" w14:textId="77777777" w:rsidR="00F70E3C" w:rsidRPr="00153C1C" w:rsidRDefault="00F70E3C" w:rsidP="00F70E3C">
      <w:pPr>
        <w:spacing w:after="0"/>
        <w:rPr>
          <w:rFonts w:ascii="Arial" w:eastAsia="Times New Roman" w:hAnsi="Arial" w:cs="Arial"/>
        </w:rPr>
      </w:pPr>
      <w:r>
        <w:rPr>
          <w:rFonts w:ascii="Arial" w:eastAsia="Times New Roman" w:hAnsi="Arial" w:cs="Arial"/>
        </w:rPr>
        <w:br w:type="page"/>
      </w:r>
    </w:p>
    <w:p w14:paraId="10EED9FE"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lastRenderedPageBreak/>
        <w:t xml:space="preserve">Notificación y Atención de Afectaciones Masivas. </w:t>
      </w:r>
    </w:p>
    <w:p w14:paraId="362DA138" w14:textId="77777777" w:rsidR="00F70E3C" w:rsidRPr="00153C1C" w:rsidRDefault="00F70E3C" w:rsidP="00F70E3C">
      <w:pPr>
        <w:spacing w:after="0"/>
        <w:jc w:val="both"/>
        <w:rPr>
          <w:rFonts w:ascii="Arial" w:eastAsia="Times New Roman" w:hAnsi="Arial" w:cs="Arial"/>
        </w:rPr>
      </w:pPr>
    </w:p>
    <w:p w14:paraId="0F8EA0D0"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14:paraId="6DBBF944" w14:textId="77777777" w:rsidR="00F70E3C" w:rsidRPr="00153C1C" w:rsidRDefault="00F70E3C" w:rsidP="00F70E3C">
      <w:pPr>
        <w:spacing w:after="0"/>
        <w:jc w:val="both"/>
        <w:rPr>
          <w:rFonts w:ascii="Arial" w:eastAsia="Times New Roman" w:hAnsi="Arial" w:cs="Arial"/>
        </w:rPr>
      </w:pPr>
    </w:p>
    <w:p w14:paraId="5F569E43"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Asimismo, en caso de que el Concesionario reporte afectación que cumpla el criterio especificado en los Lineamientos de Calidad y después de levantar el reporte correspondiente en el SEG, el personal del Concesionario atenderá a lo establecido en el numeral 11 del presente Anexo. Por su parte, Telcel atenderá la incidencia y notificará cada 24 (veinticuatro) horas a través del SEG los avances realizados hasta en tanto el problema presentado sea solucionado.</w:t>
      </w:r>
    </w:p>
    <w:p w14:paraId="19025439" w14:textId="77777777" w:rsidR="00F70E3C" w:rsidRPr="00153C1C" w:rsidRDefault="00F70E3C" w:rsidP="00F70E3C">
      <w:pPr>
        <w:spacing w:after="0"/>
        <w:jc w:val="both"/>
        <w:rPr>
          <w:rFonts w:ascii="Arial" w:eastAsia="Times New Roman" w:hAnsi="Arial" w:cs="Arial"/>
        </w:rPr>
      </w:pPr>
    </w:p>
    <w:p w14:paraId="0965C70F"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Ventanas de Mantenimiento.</w:t>
      </w:r>
    </w:p>
    <w:p w14:paraId="20922E58" w14:textId="77777777" w:rsidR="00F70E3C" w:rsidRPr="00153C1C" w:rsidRDefault="00F70E3C" w:rsidP="00F70E3C">
      <w:pPr>
        <w:spacing w:after="0"/>
        <w:jc w:val="both"/>
        <w:rPr>
          <w:rFonts w:ascii="Arial" w:eastAsia="Times New Roman" w:hAnsi="Arial" w:cs="Arial"/>
        </w:rPr>
      </w:pPr>
    </w:p>
    <w:p w14:paraId="230899AC"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Telcel notificará al Concesionario a través del SEG las ventanas para la realización de: (i) mantenimientos; (ii) ampliaciones de capacidad, entiéndase por éstas crecimiento, y (iii) nuevas funcionalidades, por lo menos 48 (cuarenta y ocho) horas previas a la ejecución de las mismas, siempre y cuando se intervengan nodos de diseño del Servicio.</w:t>
      </w:r>
    </w:p>
    <w:p w14:paraId="1BFC1BB3" w14:textId="77777777" w:rsidR="00F70E3C" w:rsidRPr="00153C1C" w:rsidRDefault="00F70E3C" w:rsidP="00F70E3C">
      <w:pPr>
        <w:spacing w:after="0"/>
        <w:jc w:val="both"/>
        <w:rPr>
          <w:rFonts w:ascii="Arial" w:eastAsia="Times New Roman" w:hAnsi="Arial" w:cs="Arial"/>
        </w:rPr>
      </w:pPr>
    </w:p>
    <w:p w14:paraId="31BF6F0E"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w:t>
      </w:r>
    </w:p>
    <w:p w14:paraId="18143B70" w14:textId="77777777" w:rsidR="00F70E3C" w:rsidRPr="00153C1C" w:rsidRDefault="00F70E3C" w:rsidP="00F70E3C">
      <w:pPr>
        <w:spacing w:after="0"/>
        <w:jc w:val="both"/>
        <w:rPr>
          <w:rFonts w:ascii="Arial" w:hAnsi="Arial" w:cs="Arial"/>
        </w:rPr>
      </w:pPr>
    </w:p>
    <w:p w14:paraId="5B38F8E0"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Caso Fortuito o Fuerza Mayor.</w:t>
      </w:r>
    </w:p>
    <w:p w14:paraId="33B08444" w14:textId="77777777" w:rsidR="00F70E3C" w:rsidRPr="00153C1C" w:rsidRDefault="00F70E3C" w:rsidP="00F70E3C">
      <w:pPr>
        <w:spacing w:after="0"/>
        <w:jc w:val="both"/>
        <w:rPr>
          <w:rFonts w:ascii="Arial" w:eastAsia="Times New Roman" w:hAnsi="Arial" w:cs="Arial"/>
        </w:rPr>
      </w:pPr>
    </w:p>
    <w:p w14:paraId="15CEE4D8"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En términos del </w:t>
      </w:r>
      <w:r w:rsidRPr="003965ED">
        <w:rPr>
          <w:rFonts w:ascii="Arial" w:hAnsi="Arial" w:cs="Arial"/>
          <w:b/>
          <w:bCs/>
          <w:sz w:val="22"/>
          <w:szCs w:val="22"/>
          <w:lang w:val="es-MX"/>
        </w:rPr>
        <w:t>Anexo VIII Caso Fortuito o Fuerza Mayor</w:t>
      </w:r>
      <w:r w:rsidRPr="00153C1C">
        <w:rPr>
          <w:rFonts w:ascii="Arial" w:hAnsi="Arial" w:cs="Arial"/>
          <w:sz w:val="22"/>
          <w:szCs w:val="22"/>
          <w:lang w:val="es-MX"/>
        </w:rPr>
        <w:t xml:space="preserve"> en caso de presentarse alguno de los supuestos establecidos, Telcel notificará al Concesionario conforme al reporte en el SEG.</w:t>
      </w:r>
    </w:p>
    <w:p w14:paraId="3D2DF887"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27A42684"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bookmarkStart w:id="70" w:name="Escalamiento9"/>
      <w:r w:rsidRPr="00153C1C">
        <w:rPr>
          <w:rFonts w:ascii="Arial" w:hAnsi="Arial" w:cs="Arial"/>
          <w:sz w:val="22"/>
          <w:szCs w:val="22"/>
          <w:lang w:val="es-MX"/>
        </w:rPr>
        <w:t>Matriz de Escalamiento.</w:t>
      </w:r>
      <w:bookmarkEnd w:id="70"/>
    </w:p>
    <w:p w14:paraId="5F6656C4"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741B7B9C"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Telcel no observe los tiempos establecidos en cada uno de los Reportes, el Concesionario deberá atender la siguiente Matriz de Escalamiento:</w:t>
      </w:r>
    </w:p>
    <w:p w14:paraId="5D620AC7" w14:textId="77777777" w:rsidR="00F70E3C" w:rsidRPr="00153C1C" w:rsidRDefault="00F70E3C" w:rsidP="00F70E3C">
      <w:pPr>
        <w:spacing w:after="0"/>
        <w:jc w:val="both"/>
        <w:rPr>
          <w:rFonts w:ascii="Arial" w:eastAsia="Times New Roman" w:hAnsi="Arial"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093"/>
      </w:tblGrid>
      <w:tr w:rsidR="00F70E3C" w:rsidRPr="00153C1C" w14:paraId="7AFA230D" w14:textId="77777777" w:rsidTr="00C41419">
        <w:trPr>
          <w:trHeight w:val="226"/>
        </w:trPr>
        <w:tc>
          <w:tcPr>
            <w:tcW w:w="9311" w:type="dxa"/>
            <w:gridSpan w:val="2"/>
            <w:shd w:val="clear" w:color="auto" w:fill="C4BC96"/>
          </w:tcPr>
          <w:p w14:paraId="15445EEB" w14:textId="77777777" w:rsidR="00F70E3C" w:rsidRPr="00153C1C" w:rsidRDefault="00F70E3C" w:rsidP="00C41419">
            <w:pPr>
              <w:spacing w:after="0"/>
              <w:ind w:right="-217"/>
              <w:jc w:val="center"/>
              <w:rPr>
                <w:rFonts w:ascii="Arial" w:eastAsia="Times New Roman" w:hAnsi="Arial" w:cs="Arial"/>
                <w:b/>
              </w:rPr>
            </w:pPr>
            <w:r w:rsidRPr="00153C1C">
              <w:rPr>
                <w:rFonts w:ascii="Arial" w:eastAsia="Times New Roman" w:hAnsi="Arial" w:cs="Arial"/>
                <w:b/>
              </w:rPr>
              <w:t>Matriz de Escalamiento</w:t>
            </w:r>
          </w:p>
        </w:tc>
      </w:tr>
      <w:tr w:rsidR="00F70E3C" w:rsidRPr="00153C1C" w14:paraId="4A8718FB" w14:textId="77777777" w:rsidTr="00C41419">
        <w:trPr>
          <w:trHeight w:val="226"/>
        </w:trPr>
        <w:tc>
          <w:tcPr>
            <w:tcW w:w="4218" w:type="dxa"/>
            <w:shd w:val="clear" w:color="auto" w:fill="C4BC96"/>
          </w:tcPr>
          <w:p w14:paraId="691FA713" w14:textId="77777777" w:rsidR="00F70E3C" w:rsidRPr="00153C1C" w:rsidRDefault="00F70E3C" w:rsidP="00C41419">
            <w:pPr>
              <w:spacing w:after="0"/>
              <w:ind w:right="-217"/>
              <w:jc w:val="center"/>
              <w:rPr>
                <w:rFonts w:ascii="Arial" w:eastAsia="Times New Roman" w:hAnsi="Arial" w:cs="Arial"/>
                <w:b/>
              </w:rPr>
            </w:pPr>
            <w:r w:rsidRPr="00153C1C">
              <w:rPr>
                <w:rFonts w:ascii="Arial" w:eastAsia="Times New Roman" w:hAnsi="Arial" w:cs="Arial"/>
                <w:b/>
              </w:rPr>
              <w:t xml:space="preserve">Nivel 1 </w:t>
            </w:r>
          </w:p>
        </w:tc>
        <w:tc>
          <w:tcPr>
            <w:tcW w:w="5093" w:type="dxa"/>
            <w:shd w:val="clear" w:color="auto" w:fill="C4BC96"/>
          </w:tcPr>
          <w:p w14:paraId="7E597FC1" w14:textId="77777777" w:rsidR="00F70E3C" w:rsidRPr="00153C1C" w:rsidRDefault="00F70E3C" w:rsidP="00C41419">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63FF3A56" w14:textId="77777777" w:rsidTr="00C41419">
        <w:trPr>
          <w:trHeight w:val="678"/>
        </w:trPr>
        <w:tc>
          <w:tcPr>
            <w:tcW w:w="4218" w:type="dxa"/>
            <w:shd w:val="clear" w:color="auto" w:fill="auto"/>
          </w:tcPr>
          <w:p w14:paraId="3BD6376A" w14:textId="77777777" w:rsidR="00F70E3C" w:rsidRPr="00153C1C" w:rsidRDefault="00F70E3C" w:rsidP="00C41419">
            <w:pPr>
              <w:spacing w:after="0"/>
              <w:ind w:right="-217"/>
              <w:rPr>
                <w:rFonts w:ascii="Arial" w:eastAsia="Times New Roman" w:hAnsi="Arial" w:cs="Arial"/>
              </w:rPr>
            </w:pPr>
          </w:p>
        </w:tc>
        <w:tc>
          <w:tcPr>
            <w:tcW w:w="5093" w:type="dxa"/>
            <w:shd w:val="clear" w:color="auto" w:fill="auto"/>
          </w:tcPr>
          <w:p w14:paraId="2418BC5E" w14:textId="77777777" w:rsidR="00F70E3C" w:rsidRPr="00153C1C" w:rsidRDefault="00F70E3C" w:rsidP="00C41419">
            <w:pPr>
              <w:spacing w:after="0"/>
              <w:ind w:right="-217"/>
              <w:rPr>
                <w:rFonts w:ascii="Arial" w:eastAsia="Times New Roman" w:hAnsi="Arial" w:cs="Arial"/>
              </w:rPr>
            </w:pPr>
          </w:p>
        </w:tc>
      </w:tr>
      <w:tr w:rsidR="00F70E3C" w:rsidRPr="00153C1C" w14:paraId="35FF2B15" w14:textId="77777777" w:rsidTr="00C41419">
        <w:trPr>
          <w:trHeight w:val="226"/>
        </w:trPr>
        <w:tc>
          <w:tcPr>
            <w:tcW w:w="4218" w:type="dxa"/>
            <w:shd w:val="clear" w:color="auto" w:fill="C4BC96"/>
          </w:tcPr>
          <w:p w14:paraId="516DED6D" w14:textId="77777777" w:rsidR="00F70E3C" w:rsidRPr="00153C1C" w:rsidRDefault="00F70E3C" w:rsidP="00C41419">
            <w:pPr>
              <w:spacing w:after="0"/>
              <w:ind w:right="-217"/>
              <w:jc w:val="center"/>
              <w:rPr>
                <w:rFonts w:ascii="Arial" w:eastAsia="Times New Roman" w:hAnsi="Arial" w:cs="Arial"/>
                <w:b/>
              </w:rPr>
            </w:pPr>
            <w:r w:rsidRPr="00153C1C">
              <w:rPr>
                <w:rFonts w:ascii="Arial" w:eastAsia="Times New Roman" w:hAnsi="Arial" w:cs="Arial"/>
                <w:b/>
              </w:rPr>
              <w:t>Nivel 2</w:t>
            </w:r>
          </w:p>
        </w:tc>
        <w:tc>
          <w:tcPr>
            <w:tcW w:w="5093" w:type="dxa"/>
            <w:shd w:val="clear" w:color="auto" w:fill="C4BC96"/>
          </w:tcPr>
          <w:p w14:paraId="013A55EE" w14:textId="77777777" w:rsidR="00F70E3C" w:rsidRPr="00153C1C" w:rsidRDefault="00F70E3C" w:rsidP="00C41419">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04DDBCC6" w14:textId="77777777" w:rsidTr="00C41419">
        <w:trPr>
          <w:trHeight w:val="463"/>
        </w:trPr>
        <w:tc>
          <w:tcPr>
            <w:tcW w:w="4218" w:type="dxa"/>
            <w:shd w:val="clear" w:color="auto" w:fill="auto"/>
          </w:tcPr>
          <w:p w14:paraId="19249122" w14:textId="77777777" w:rsidR="00F70E3C" w:rsidRPr="00153C1C" w:rsidRDefault="00F70E3C" w:rsidP="00C41419">
            <w:pPr>
              <w:spacing w:after="0"/>
              <w:ind w:right="-217"/>
              <w:rPr>
                <w:rFonts w:ascii="Arial" w:eastAsia="Times New Roman" w:hAnsi="Arial" w:cs="Arial"/>
              </w:rPr>
            </w:pPr>
          </w:p>
        </w:tc>
        <w:tc>
          <w:tcPr>
            <w:tcW w:w="5093" w:type="dxa"/>
            <w:shd w:val="clear" w:color="auto" w:fill="auto"/>
          </w:tcPr>
          <w:p w14:paraId="2AE095C0" w14:textId="77777777" w:rsidR="00F70E3C" w:rsidRPr="00153C1C" w:rsidRDefault="00F70E3C" w:rsidP="00C41419">
            <w:pPr>
              <w:spacing w:after="0"/>
              <w:ind w:right="-217"/>
              <w:rPr>
                <w:rFonts w:ascii="Arial" w:eastAsia="Times New Roman" w:hAnsi="Arial" w:cs="Arial"/>
              </w:rPr>
            </w:pPr>
          </w:p>
        </w:tc>
      </w:tr>
      <w:tr w:rsidR="00F70E3C" w:rsidRPr="00153C1C" w14:paraId="5538FC35" w14:textId="77777777" w:rsidTr="00C41419">
        <w:trPr>
          <w:trHeight w:val="226"/>
        </w:trPr>
        <w:tc>
          <w:tcPr>
            <w:tcW w:w="4218" w:type="dxa"/>
            <w:shd w:val="clear" w:color="auto" w:fill="C4BC96"/>
          </w:tcPr>
          <w:p w14:paraId="499F991F" w14:textId="77777777" w:rsidR="00F70E3C" w:rsidRPr="00153C1C" w:rsidRDefault="00F70E3C" w:rsidP="00C41419">
            <w:pPr>
              <w:spacing w:after="0"/>
              <w:ind w:right="-217"/>
              <w:jc w:val="center"/>
              <w:rPr>
                <w:rFonts w:ascii="Arial" w:eastAsia="Times New Roman" w:hAnsi="Arial" w:cs="Arial"/>
                <w:b/>
              </w:rPr>
            </w:pPr>
            <w:r w:rsidRPr="00153C1C">
              <w:rPr>
                <w:rFonts w:ascii="Arial" w:eastAsia="Times New Roman" w:hAnsi="Arial" w:cs="Arial"/>
                <w:b/>
              </w:rPr>
              <w:lastRenderedPageBreak/>
              <w:t>Nivel 3</w:t>
            </w:r>
          </w:p>
        </w:tc>
        <w:tc>
          <w:tcPr>
            <w:tcW w:w="5093" w:type="dxa"/>
            <w:shd w:val="clear" w:color="auto" w:fill="C4BC96"/>
          </w:tcPr>
          <w:p w14:paraId="0AC22603" w14:textId="77777777" w:rsidR="00F70E3C" w:rsidRPr="00153C1C" w:rsidRDefault="00F70E3C" w:rsidP="00C41419">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2F463F1E" w14:textId="77777777" w:rsidTr="00C41419">
        <w:trPr>
          <w:trHeight w:val="1142"/>
        </w:trPr>
        <w:tc>
          <w:tcPr>
            <w:tcW w:w="4218" w:type="dxa"/>
            <w:shd w:val="clear" w:color="auto" w:fill="auto"/>
          </w:tcPr>
          <w:p w14:paraId="06306329" w14:textId="77777777" w:rsidR="00F70E3C" w:rsidRPr="00153C1C" w:rsidRDefault="00F70E3C" w:rsidP="00C41419">
            <w:pPr>
              <w:spacing w:after="0"/>
              <w:ind w:right="-217"/>
              <w:rPr>
                <w:rFonts w:ascii="Arial" w:eastAsia="Times New Roman" w:hAnsi="Arial" w:cs="Arial"/>
              </w:rPr>
            </w:pPr>
          </w:p>
        </w:tc>
        <w:tc>
          <w:tcPr>
            <w:tcW w:w="5093" w:type="dxa"/>
            <w:shd w:val="clear" w:color="auto" w:fill="auto"/>
          </w:tcPr>
          <w:p w14:paraId="0958D093" w14:textId="77777777" w:rsidR="00F70E3C" w:rsidRPr="00153C1C" w:rsidRDefault="00F70E3C" w:rsidP="00C41419">
            <w:pPr>
              <w:spacing w:after="0"/>
              <w:ind w:right="-217"/>
              <w:rPr>
                <w:rFonts w:ascii="Arial" w:eastAsia="Times New Roman" w:hAnsi="Arial" w:cs="Arial"/>
              </w:rPr>
            </w:pPr>
          </w:p>
        </w:tc>
      </w:tr>
    </w:tbl>
    <w:p w14:paraId="34F01FB7" w14:textId="77777777" w:rsidR="00F70E3C" w:rsidRPr="00CF5CC7" w:rsidRDefault="00F70E3C" w:rsidP="00F70E3C">
      <w:pPr>
        <w:spacing w:after="0"/>
        <w:jc w:val="both"/>
        <w:rPr>
          <w:rFonts w:ascii="Arial" w:eastAsia="Times New Roman" w:hAnsi="Arial" w:cs="Arial"/>
        </w:rPr>
      </w:pPr>
      <w:r w:rsidRPr="00153C1C">
        <w:rPr>
          <w:rFonts w:ascii="Arial" w:eastAsia="Times New Roman" w:hAnsi="Arial" w:cs="Arial"/>
        </w:rPr>
        <w:t>*La información de la Matriz de Escalamiento se incluirá en la firma de la Oferta, toda vez que contiene Datos Personales.</w:t>
      </w:r>
    </w:p>
    <w:p w14:paraId="7AFD83B2"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6AB24A28" w14:textId="77777777" w:rsidR="00F70E3C" w:rsidRPr="00153C1C" w:rsidRDefault="00F70E3C" w:rsidP="00F70E3C">
      <w:pPr>
        <w:pStyle w:val="Profesin"/>
        <w:spacing w:line="276" w:lineRule="auto"/>
        <w:rPr>
          <w:rFonts w:cs="Arial"/>
          <w:sz w:val="22"/>
          <w:szCs w:val="22"/>
          <w:lang w:val="es-ES_tradnl"/>
        </w:rPr>
      </w:pPr>
      <w:r w:rsidRPr="00153C1C">
        <w:rPr>
          <w:rFonts w:cs="Arial"/>
          <w:sz w:val="22"/>
          <w:szCs w:val="22"/>
          <w:lang w:val="es-MX"/>
        </w:rPr>
        <w:lastRenderedPageBreak/>
        <w:t xml:space="preserve">ANEXO VIII </w:t>
      </w:r>
      <w:r w:rsidRPr="00153C1C">
        <w:rPr>
          <w:rFonts w:cs="Arial"/>
          <w:sz w:val="22"/>
          <w:szCs w:val="22"/>
          <w:lang w:val="es-ES_tradnl"/>
        </w:rPr>
        <w:t>CASO FORTUITO O FUERZA MAYOR</w:t>
      </w:r>
    </w:p>
    <w:p w14:paraId="54D3E288" w14:textId="77777777" w:rsidR="00F70E3C" w:rsidRPr="00153C1C" w:rsidRDefault="00F70E3C" w:rsidP="00F70E3C">
      <w:pPr>
        <w:pStyle w:val="Profesin"/>
        <w:spacing w:line="276" w:lineRule="auto"/>
        <w:rPr>
          <w:rFonts w:cs="Arial"/>
          <w:sz w:val="22"/>
          <w:szCs w:val="22"/>
          <w:lang w:val="es-MX"/>
        </w:rPr>
      </w:pPr>
    </w:p>
    <w:p w14:paraId="5FA65ADD" w14:textId="77777777" w:rsidR="00F70E3C" w:rsidRPr="00153C1C" w:rsidRDefault="00F70E3C" w:rsidP="00F70E3C">
      <w:pPr>
        <w:spacing w:after="0"/>
        <w:jc w:val="both"/>
        <w:rPr>
          <w:rFonts w:ascii="Arial" w:hAnsi="Arial" w:cs="Arial"/>
          <w:lang w:val="es-ES_tradnl"/>
        </w:rPr>
      </w:pPr>
    </w:p>
    <w:p w14:paraId="0BF8B9DD" w14:textId="77777777" w:rsidR="00F70E3C" w:rsidRPr="00153C1C" w:rsidRDefault="00F70E3C">
      <w:pPr>
        <w:numPr>
          <w:ilvl w:val="0"/>
          <w:numId w:val="51"/>
        </w:numPr>
        <w:spacing w:after="0"/>
        <w:contextualSpacing/>
        <w:jc w:val="both"/>
        <w:rPr>
          <w:rFonts w:ascii="Arial" w:hAnsi="Arial" w:cs="Arial"/>
          <w:b/>
        </w:rPr>
      </w:pPr>
      <w:r w:rsidRPr="00153C1C">
        <w:rPr>
          <w:rFonts w:ascii="Arial" w:hAnsi="Arial" w:cs="Arial"/>
          <w:b/>
        </w:rPr>
        <w:t>Caso Fortuito o Fuerza Mayor.</w:t>
      </w:r>
    </w:p>
    <w:p w14:paraId="5FFF0423" w14:textId="77777777" w:rsidR="00F70E3C" w:rsidRPr="00153C1C" w:rsidRDefault="00F70E3C" w:rsidP="00F70E3C">
      <w:pPr>
        <w:spacing w:after="0"/>
        <w:jc w:val="both"/>
        <w:rPr>
          <w:rFonts w:ascii="Arial" w:hAnsi="Arial" w:cs="Arial"/>
          <w:b/>
        </w:rPr>
      </w:pPr>
    </w:p>
    <w:p w14:paraId="554E9D0A"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Se hace referencia al capítulo XIV “De los Reportes de Fallas del Servicio” de los Lineamientos de Calidad y al numeral 4.1, del Anexo VII Procedimientos de la Atención de Incidencias, en el cual se indica la clasificación de los reportes por nivel de severidad.</w:t>
      </w:r>
    </w:p>
    <w:p w14:paraId="43EB58CE" w14:textId="77777777" w:rsidR="00F70E3C" w:rsidRPr="00153C1C" w:rsidRDefault="00F70E3C" w:rsidP="00F70E3C">
      <w:pPr>
        <w:spacing w:after="0"/>
        <w:ind w:firstLine="288"/>
        <w:jc w:val="both"/>
        <w:rPr>
          <w:rFonts w:ascii="Arial" w:hAnsi="Arial" w:cs="Arial"/>
        </w:rPr>
      </w:pPr>
    </w:p>
    <w:p w14:paraId="36BABE50" w14:textId="77777777" w:rsidR="00F70E3C" w:rsidRPr="00153C1C" w:rsidRDefault="00F70E3C" w:rsidP="00F70E3C">
      <w:pPr>
        <w:spacing w:after="0"/>
        <w:jc w:val="both"/>
        <w:rPr>
          <w:rFonts w:ascii="Arial" w:hAnsi="Arial" w:cs="Arial"/>
        </w:rPr>
      </w:pPr>
      <w:r w:rsidRPr="00153C1C">
        <w:rPr>
          <w:rFonts w:ascii="Arial" w:hAnsi="Arial" w:cs="Arial"/>
        </w:rPr>
        <w:t>Es decir, Telcel informará al IFT en términos de los Lineamientos de Calidad,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14:paraId="3523D6FC" w14:textId="77777777" w:rsidR="00F70E3C" w:rsidRPr="00153C1C" w:rsidRDefault="00F70E3C" w:rsidP="00F70E3C">
      <w:pPr>
        <w:spacing w:after="0"/>
        <w:jc w:val="both"/>
        <w:rPr>
          <w:rFonts w:ascii="Arial" w:hAnsi="Arial" w:cs="Arial"/>
        </w:rPr>
      </w:pPr>
    </w:p>
    <w:p w14:paraId="3AFB45CF" w14:textId="77777777" w:rsidR="00F70E3C" w:rsidRPr="00153C1C" w:rsidRDefault="00F70E3C" w:rsidP="00F70E3C">
      <w:pPr>
        <w:pStyle w:val="Listavistosa-nfasis11"/>
        <w:spacing w:line="276" w:lineRule="auto"/>
        <w:ind w:left="0"/>
        <w:jc w:val="both"/>
        <w:rPr>
          <w:rFonts w:cs="Arial"/>
          <w:sz w:val="22"/>
          <w:szCs w:val="22"/>
        </w:rPr>
      </w:pPr>
      <w:r w:rsidRPr="00153C1C">
        <w:rPr>
          <w:rFonts w:cs="Arial"/>
          <w:sz w:val="22"/>
          <w:szCs w:val="22"/>
        </w:rPr>
        <w:t xml:space="preserve">Salvo que el Caso Fortuito o Fuerza Mayor sea consecuencia de una situación de emergencia, será tratada en términos del </w:t>
      </w:r>
      <w:r w:rsidRPr="00153C1C">
        <w:rPr>
          <w:rFonts w:cs="Arial"/>
          <w:b/>
          <w:sz w:val="22"/>
          <w:szCs w:val="22"/>
        </w:rPr>
        <w:t>Anexo VII Procedimiento de la Atención de Incidencias</w:t>
      </w:r>
      <w:r w:rsidRPr="00153C1C">
        <w:rPr>
          <w:rFonts w:cs="Arial"/>
          <w:sz w:val="22"/>
          <w:szCs w:val="22"/>
        </w:rPr>
        <w:t xml:space="preserve"> sin perjuicio de lo anterior, Telcel realizará las siguientes acciones:</w:t>
      </w:r>
    </w:p>
    <w:p w14:paraId="54B1DBE2" w14:textId="77777777" w:rsidR="00F70E3C" w:rsidRPr="00153C1C" w:rsidRDefault="00F70E3C" w:rsidP="00F70E3C">
      <w:pPr>
        <w:spacing w:after="0"/>
        <w:jc w:val="both"/>
        <w:rPr>
          <w:rFonts w:ascii="Arial" w:hAnsi="Arial" w:cs="Arial"/>
        </w:rPr>
      </w:pPr>
    </w:p>
    <w:p w14:paraId="464D4418"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total</w:t>
      </w:r>
      <w:r w:rsidRPr="00153C1C">
        <w:rPr>
          <w:rFonts w:ascii="Arial" w:hAnsi="Arial" w:cs="Arial"/>
          <w:sz w:val="22"/>
          <w:szCs w:val="22"/>
        </w:rPr>
        <w:t xml:space="preserve"> a los Servicios de la Oferta provistos al </w:t>
      </w:r>
      <w:r w:rsidRPr="00153C1C">
        <w:rPr>
          <w:rFonts w:ascii="Arial" w:hAnsi="Arial" w:cs="Arial"/>
          <w:color w:val="auto"/>
          <w:sz w:val="22"/>
          <w:szCs w:val="22"/>
        </w:rPr>
        <w:t>Concesionario</w:t>
      </w:r>
      <w:r w:rsidRPr="00153C1C">
        <w:rPr>
          <w:rFonts w:ascii="Arial" w:hAnsi="Arial" w:cs="Arial"/>
          <w:sz w:val="22"/>
          <w:szCs w:val="22"/>
        </w:rPr>
        <w:t xml:space="preserve">,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hasta en tanto la situación que dio origen a la afectación de que se trate, sea superada y se reestablezcan los mismos. </w:t>
      </w:r>
    </w:p>
    <w:p w14:paraId="1D3A2224" w14:textId="77777777" w:rsidR="00F70E3C" w:rsidRPr="00153C1C" w:rsidRDefault="00F70E3C" w:rsidP="00F70E3C">
      <w:pPr>
        <w:autoSpaceDE w:val="0"/>
        <w:autoSpaceDN w:val="0"/>
        <w:adjustRightInd w:val="0"/>
        <w:spacing w:after="0"/>
        <w:ind w:left="426"/>
        <w:jc w:val="both"/>
        <w:rPr>
          <w:rFonts w:ascii="Arial" w:hAnsi="Arial" w:cs="Arial"/>
          <w:color w:val="000000"/>
          <w:lang w:eastAsia="es-ES"/>
        </w:rPr>
      </w:pPr>
    </w:p>
    <w:p w14:paraId="5A3C7540"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parcial,</w:t>
      </w:r>
      <w:r w:rsidRPr="00153C1C">
        <w:rPr>
          <w:rFonts w:ascii="Arial" w:hAnsi="Arial" w:cs="Arial"/>
          <w:sz w:val="22"/>
          <w:szCs w:val="22"/>
        </w:rPr>
        <w:t xml:space="preserve"> pudiera haber intermitencia en los Servicios, en ese caso, Telcel notificará de tiempo en tiempo al Concesionario las acciones correctivas que se generen a raíz de la afectación. </w:t>
      </w:r>
    </w:p>
    <w:p w14:paraId="5C6AFE9A" w14:textId="77777777" w:rsidR="00F70E3C" w:rsidRPr="00153C1C" w:rsidRDefault="00F70E3C" w:rsidP="00F70E3C">
      <w:pPr>
        <w:autoSpaceDE w:val="0"/>
        <w:autoSpaceDN w:val="0"/>
        <w:adjustRightInd w:val="0"/>
        <w:spacing w:after="0"/>
        <w:ind w:left="426"/>
        <w:jc w:val="both"/>
        <w:rPr>
          <w:rFonts w:ascii="Arial" w:hAnsi="Arial" w:cs="Arial"/>
          <w:color w:val="000000"/>
        </w:rPr>
      </w:pPr>
    </w:p>
    <w:p w14:paraId="0FB6386F"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Ocurrida la suspensión, Telcel dentro de los treinta minutos siguientes informará de tal situación al Instituto si se afecta a más de 10,000 usuarios finales por un lapso de 30 minutos o más en cumplimiento a los Lineamientos de Calidad.</w:t>
      </w:r>
    </w:p>
    <w:p w14:paraId="5C9FAFAC" w14:textId="77777777" w:rsidR="00F70E3C" w:rsidRPr="00153C1C" w:rsidRDefault="00F70E3C" w:rsidP="00F70E3C">
      <w:pPr>
        <w:spacing w:after="0"/>
        <w:ind w:left="426"/>
        <w:rPr>
          <w:rFonts w:ascii="Arial" w:hAnsi="Arial" w:cs="Arial"/>
          <w:color w:val="000000"/>
          <w:lang w:eastAsia="es-ES"/>
        </w:rPr>
      </w:pPr>
    </w:p>
    <w:p w14:paraId="75233FE9"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Si sobreviniese un Caso Fortuito o Fuerza Mayor o durante periodos de emergencia que impidan temporalmente al Concesionario acceder a los Servicios de la Oferta, se suspenderá la provisión de éstos, y se informará al Instituto las razones de la suspensión.</w:t>
      </w:r>
    </w:p>
    <w:p w14:paraId="6457B318" w14:textId="77777777" w:rsidR="00F70E3C" w:rsidRPr="00153C1C" w:rsidRDefault="00F70E3C" w:rsidP="00F70E3C">
      <w:pPr>
        <w:pStyle w:val="Prrafodelista"/>
        <w:spacing w:line="276" w:lineRule="auto"/>
        <w:rPr>
          <w:rFonts w:cs="Arial"/>
          <w:sz w:val="22"/>
          <w:szCs w:val="22"/>
        </w:rPr>
      </w:pPr>
    </w:p>
    <w:p w14:paraId="137E9DD3" w14:textId="77777777" w:rsidR="00F70E3C" w:rsidRPr="00153C1C" w:rsidRDefault="00F70E3C" w:rsidP="00F70E3C">
      <w:pPr>
        <w:pStyle w:val="Default"/>
        <w:widowControl/>
        <w:spacing w:line="276" w:lineRule="auto"/>
        <w:jc w:val="both"/>
        <w:rPr>
          <w:rFonts w:ascii="Arial" w:hAnsi="Arial" w:cs="Arial"/>
          <w:sz w:val="22"/>
          <w:szCs w:val="22"/>
        </w:rPr>
      </w:pPr>
      <w:r w:rsidRPr="00153C1C">
        <w:rPr>
          <w:rFonts w:ascii="Arial" w:hAnsi="Arial" w:cs="Arial"/>
          <w:sz w:val="22"/>
          <w:szCs w:val="22"/>
        </w:rPr>
        <w:t>Se podrán establecer trabajos en conjunto con el Instituto, o alguna instancia federal o estatal para restablecer los Servicios de la Oferta, y así garantizar la continuidad y calidad de la prestación de los Servicios de la Oferta provistos al Concesionario.</w:t>
      </w:r>
    </w:p>
    <w:p w14:paraId="7B797606" w14:textId="77777777" w:rsidR="00F70E3C" w:rsidRPr="00153C1C" w:rsidRDefault="00F70E3C" w:rsidP="00F70E3C">
      <w:pPr>
        <w:spacing w:after="0"/>
        <w:jc w:val="both"/>
        <w:rPr>
          <w:rFonts w:ascii="Arial" w:hAnsi="Arial" w:cs="Arial"/>
          <w:color w:val="000000"/>
          <w:lang w:eastAsia="es-ES"/>
        </w:rPr>
      </w:pPr>
    </w:p>
    <w:p w14:paraId="7DB1C43B" w14:textId="77777777" w:rsidR="00F70E3C" w:rsidRPr="00153C1C" w:rsidRDefault="00F70E3C" w:rsidP="00F70E3C">
      <w:pPr>
        <w:spacing w:after="0"/>
        <w:jc w:val="both"/>
        <w:rPr>
          <w:rFonts w:ascii="Arial" w:hAnsi="Arial" w:cs="Arial"/>
          <w:lang w:eastAsia="es-ES"/>
        </w:rPr>
      </w:pPr>
      <w:r w:rsidRPr="00153C1C">
        <w:rPr>
          <w:rFonts w:ascii="Arial" w:hAnsi="Arial" w:cs="Arial"/>
          <w:color w:val="000000"/>
          <w:lang w:eastAsia="es-ES"/>
        </w:rPr>
        <w:lastRenderedPageBreak/>
        <w:t xml:space="preserve">Independientemente, del origen de la afectación a los Servicios de la Oferta, </w:t>
      </w:r>
      <w:r w:rsidRPr="00153C1C">
        <w:rPr>
          <w:rFonts w:ascii="Arial" w:hAnsi="Arial" w:cs="Arial"/>
          <w:lang w:eastAsia="es-ES"/>
        </w:rPr>
        <w:t xml:space="preserve">el Concesionario pagará a Telcel, según corresponda, las contraprestaciones correspondientes a los Servicios de la Oferta prestados de conformidad con el </w:t>
      </w:r>
      <w:r w:rsidRPr="00153C1C">
        <w:rPr>
          <w:rFonts w:ascii="Arial" w:hAnsi="Arial" w:cs="Arial"/>
          <w:b/>
          <w:lang w:eastAsia="es-ES"/>
        </w:rPr>
        <w:t>Anexo A Precios y Tarifas</w:t>
      </w:r>
      <w:r w:rsidRPr="00153C1C">
        <w:rPr>
          <w:rFonts w:ascii="Arial" w:hAnsi="Arial" w:cs="Arial"/>
          <w:lang w:eastAsia="es-ES"/>
        </w:rPr>
        <w:t xml:space="preserve"> del Convenio hasta el momento en que éstos hubiesen sido suspendidos, de conformidad con lo detallado en el presente Anexo.</w:t>
      </w:r>
    </w:p>
    <w:p w14:paraId="27C1F59C" w14:textId="77777777" w:rsidR="00F70E3C" w:rsidRPr="00153C1C" w:rsidRDefault="00F70E3C" w:rsidP="00F70E3C">
      <w:pPr>
        <w:spacing w:after="0"/>
        <w:jc w:val="both"/>
        <w:rPr>
          <w:rFonts w:ascii="Arial" w:hAnsi="Arial" w:cs="Arial"/>
          <w:lang w:eastAsia="es-ES"/>
        </w:rPr>
      </w:pPr>
    </w:p>
    <w:p w14:paraId="56F823FB"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08894AE0" w14:textId="77777777" w:rsidR="00F70E3C" w:rsidRPr="001775C2" w:rsidRDefault="00F70E3C" w:rsidP="00F70E3C">
      <w:pPr>
        <w:pStyle w:val="Profesin"/>
        <w:spacing w:line="276" w:lineRule="auto"/>
        <w:rPr>
          <w:rFonts w:cs="Arial"/>
          <w:sz w:val="22"/>
          <w:szCs w:val="22"/>
          <w:lang w:val="es-MX"/>
        </w:rPr>
      </w:pPr>
      <w:r w:rsidRPr="00153C1C">
        <w:rPr>
          <w:rFonts w:cs="Arial"/>
          <w:sz w:val="22"/>
          <w:szCs w:val="22"/>
          <w:lang w:val="es-MX"/>
        </w:rPr>
        <w:lastRenderedPageBreak/>
        <w:t xml:space="preserve">ANEXO IX </w:t>
      </w:r>
      <w:r w:rsidRPr="00153C1C">
        <w:rPr>
          <w:rFonts w:cs="Arial"/>
          <w:sz w:val="22"/>
          <w:szCs w:val="22"/>
          <w:lang w:val="es-ES_tradnl"/>
        </w:rPr>
        <w:t>PROCEDIMIENTO DE SOLICITUD DE SERVICIOS</w:t>
      </w:r>
    </w:p>
    <w:p w14:paraId="160A1C10" w14:textId="0C8A2990" w:rsidR="00F70E3C" w:rsidRDefault="00F70E3C" w:rsidP="00F70E3C">
      <w:pPr>
        <w:spacing w:after="0"/>
        <w:jc w:val="both"/>
        <w:rPr>
          <w:rFonts w:ascii="Arial" w:hAnsi="Arial" w:cs="Arial"/>
          <w:lang w:val="es-ES_tradnl"/>
        </w:rPr>
      </w:pPr>
    </w:p>
    <w:p w14:paraId="2B69352F" w14:textId="77777777" w:rsidR="007204D1" w:rsidRPr="00153C1C" w:rsidRDefault="007204D1" w:rsidP="00F70E3C">
      <w:pPr>
        <w:spacing w:after="0"/>
        <w:jc w:val="both"/>
        <w:rPr>
          <w:rFonts w:ascii="Arial" w:hAnsi="Arial" w:cs="Arial"/>
          <w:lang w:val="es-ES_tradnl"/>
        </w:rPr>
      </w:pPr>
    </w:p>
    <w:p w14:paraId="1CE35D7E" w14:textId="77777777" w:rsidR="00F70E3C" w:rsidRPr="00153C1C" w:rsidRDefault="00F70E3C" w:rsidP="00F70E3C">
      <w:pPr>
        <w:spacing w:after="0"/>
        <w:jc w:val="both"/>
        <w:rPr>
          <w:rFonts w:ascii="Arial" w:hAnsi="Arial" w:cs="Arial"/>
        </w:rPr>
      </w:pPr>
      <w:r w:rsidRPr="00153C1C">
        <w:rPr>
          <w:rFonts w:ascii="Arial" w:hAnsi="Arial" w:cs="Arial"/>
        </w:rPr>
        <w:t xml:space="preserve">El presente Anexo establece los plazos y procesos para la Solicitud de los Servicios, que Telcel prestará al Concesionario, conforme al </w:t>
      </w:r>
      <w:r w:rsidRPr="00153C1C">
        <w:rPr>
          <w:rFonts w:ascii="Arial" w:hAnsi="Arial" w:cs="Arial"/>
          <w:b/>
        </w:rPr>
        <w:t xml:space="preserve">Anexo I Oferta de Servicios, </w:t>
      </w:r>
      <w:r w:rsidRPr="00153C1C">
        <w:rPr>
          <w:rFonts w:ascii="Arial" w:hAnsi="Arial" w:cs="Arial"/>
        </w:rPr>
        <w:t>en el entendido de que el procedimiento se realizará a través del SEG.</w:t>
      </w:r>
    </w:p>
    <w:p w14:paraId="59866FC8" w14:textId="77777777" w:rsidR="00F70E3C" w:rsidRPr="00153C1C" w:rsidRDefault="00F70E3C" w:rsidP="00F70E3C">
      <w:pPr>
        <w:spacing w:after="0"/>
        <w:jc w:val="both"/>
        <w:rPr>
          <w:rFonts w:ascii="Arial" w:hAnsi="Arial" w:cs="Arial"/>
          <w:b/>
        </w:rPr>
      </w:pPr>
    </w:p>
    <w:p w14:paraId="157B30AA"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Procedimiento de Solicitud de los Servicios de la Oferta.</w:t>
      </w:r>
    </w:p>
    <w:p w14:paraId="3206978A" w14:textId="77777777" w:rsidR="00F70E3C" w:rsidRPr="00153C1C" w:rsidRDefault="00F70E3C" w:rsidP="00F70E3C">
      <w:pPr>
        <w:spacing w:after="0"/>
        <w:jc w:val="both"/>
        <w:rPr>
          <w:rFonts w:ascii="Arial" w:hAnsi="Arial" w:cs="Arial"/>
          <w:b/>
        </w:rPr>
      </w:pPr>
    </w:p>
    <w:p w14:paraId="41F0624C" w14:textId="77777777" w:rsidR="00F70E3C" w:rsidRPr="00153C1C" w:rsidRDefault="00F70E3C" w:rsidP="00F70E3C">
      <w:pPr>
        <w:spacing w:after="0"/>
        <w:jc w:val="both"/>
        <w:rPr>
          <w:rFonts w:ascii="Arial" w:hAnsi="Arial" w:cs="Arial"/>
        </w:rPr>
      </w:pPr>
      <w:r w:rsidRPr="00153C1C">
        <w:rPr>
          <w:rFonts w:ascii="Arial" w:hAnsi="Arial" w:cs="Arial"/>
        </w:rPr>
        <w:t xml:space="preserve">Dentro del SEG se encontrarán los siguientes documentos que deberá llenar el Concesionario para requerir los Servicios que desee contratar: (i) Formato de Solicitud de los Servicios; y (ii) Formato de Dimensionamiento, (en lo sucesivo la </w:t>
      </w:r>
      <w:r w:rsidRPr="00153C1C">
        <w:rPr>
          <w:rFonts w:ascii="Arial" w:hAnsi="Arial" w:cs="Arial"/>
          <w:b/>
          <w:u w:val="single"/>
        </w:rPr>
        <w:t>“Solicitud de los Servicios</w:t>
      </w:r>
      <w:r w:rsidRPr="00153C1C">
        <w:rPr>
          <w:rFonts w:ascii="Arial" w:hAnsi="Arial" w:cs="Arial"/>
        </w:rPr>
        <w:t>”).</w:t>
      </w:r>
    </w:p>
    <w:p w14:paraId="3DF7DD4B" w14:textId="77777777" w:rsidR="00F70E3C" w:rsidRPr="00153C1C" w:rsidRDefault="00F70E3C" w:rsidP="00F70E3C">
      <w:pPr>
        <w:spacing w:after="0"/>
        <w:jc w:val="both"/>
        <w:rPr>
          <w:rFonts w:ascii="Arial" w:hAnsi="Arial" w:cs="Arial"/>
        </w:rPr>
      </w:pPr>
    </w:p>
    <w:p w14:paraId="68F15E5C"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Recepción y Validación de la Solicitud de los Servicios.</w:t>
      </w:r>
    </w:p>
    <w:p w14:paraId="0EBDE0A4" w14:textId="77777777" w:rsidR="00F70E3C" w:rsidRPr="00153C1C" w:rsidRDefault="00F70E3C" w:rsidP="00F70E3C">
      <w:pPr>
        <w:spacing w:after="0"/>
        <w:jc w:val="both"/>
        <w:rPr>
          <w:rFonts w:ascii="Arial" w:hAnsi="Arial" w:cs="Arial"/>
          <w:b/>
        </w:rPr>
      </w:pPr>
    </w:p>
    <w:p w14:paraId="255FB8AA" w14:textId="77777777" w:rsidR="00F70E3C" w:rsidRPr="00153C1C" w:rsidRDefault="00F70E3C" w:rsidP="00F70E3C">
      <w:pPr>
        <w:spacing w:after="0"/>
        <w:jc w:val="both"/>
        <w:rPr>
          <w:rFonts w:ascii="Arial" w:hAnsi="Arial" w:cs="Arial"/>
        </w:rPr>
      </w:pPr>
      <w:r w:rsidRPr="00153C1C">
        <w:rPr>
          <w:rFonts w:ascii="Arial" w:hAnsi="Arial" w:cs="Arial"/>
        </w:rPr>
        <w:t>Telcel generará un folio de la Solicitud de los Servicios a partir de la recepción en el SEG, conforme al procedimiento de primeras entradas, primeras salidas. Telcel contará con 48 (cuarenta y ocho) horas hábiles posteriores a la asignación del folio para validar la Solicitud de los Servicios, de la siguiente manera:</w:t>
      </w:r>
    </w:p>
    <w:p w14:paraId="643C175D" w14:textId="77777777" w:rsidR="00F70E3C" w:rsidRPr="00153C1C" w:rsidRDefault="00F70E3C" w:rsidP="00F70E3C">
      <w:pPr>
        <w:spacing w:after="0"/>
        <w:jc w:val="both"/>
        <w:rPr>
          <w:rFonts w:ascii="Arial" w:hAnsi="Arial" w:cs="Arial"/>
        </w:rPr>
      </w:pPr>
    </w:p>
    <w:p w14:paraId="7059412B" w14:textId="77777777" w:rsidR="00F70E3C" w:rsidRPr="00153C1C" w:rsidRDefault="00F70E3C">
      <w:pPr>
        <w:pStyle w:val="Prrafodelista"/>
        <w:numPr>
          <w:ilvl w:val="0"/>
          <w:numId w:val="53"/>
        </w:numPr>
        <w:spacing w:line="276" w:lineRule="auto"/>
        <w:ind w:left="709" w:hanging="425"/>
        <w:contextualSpacing/>
        <w:jc w:val="both"/>
        <w:rPr>
          <w:rFonts w:cs="Arial"/>
          <w:sz w:val="22"/>
          <w:szCs w:val="22"/>
        </w:rPr>
      </w:pPr>
      <w:r w:rsidRPr="00153C1C">
        <w:rPr>
          <w:rFonts w:cs="Arial"/>
          <w:sz w:val="22"/>
          <w:szCs w:val="22"/>
        </w:rPr>
        <w:t>Al concluir el procedimiento de validación de la Solicitud de los Servicios, Telcel identificará, en su caso, el requerimiento del Concesionario e indicará en el SEG, que la Solicitud de los Servicios ha sido validada y se seguirá el procedimiento indicado en el numeral 3 de este Anexo.</w:t>
      </w:r>
    </w:p>
    <w:p w14:paraId="2B260E86" w14:textId="77777777" w:rsidR="00F70E3C" w:rsidRPr="00153C1C" w:rsidRDefault="00F70E3C">
      <w:pPr>
        <w:pStyle w:val="Prrafodelista"/>
        <w:numPr>
          <w:ilvl w:val="0"/>
          <w:numId w:val="53"/>
        </w:numPr>
        <w:spacing w:line="276" w:lineRule="auto"/>
        <w:ind w:left="709" w:hanging="425"/>
        <w:contextualSpacing/>
        <w:jc w:val="both"/>
        <w:rPr>
          <w:rFonts w:cs="Arial"/>
          <w:sz w:val="22"/>
          <w:szCs w:val="22"/>
        </w:rPr>
      </w:pPr>
      <w:r w:rsidRPr="00153C1C">
        <w:rPr>
          <w:rFonts w:cs="Arial"/>
          <w:sz w:val="22"/>
          <w:szCs w:val="22"/>
        </w:rPr>
        <w:t>Si la Solicitud de los Servicios no cumple con los requerimientos, se le notificará en el SEG al Concesionario para que complemente y reenvíe nuevamente la misma. El folio asignado será “cancelado” y el Concesionario deberá iniciar nuevamente el procedimiento del numeral i)</w:t>
      </w:r>
      <w:r w:rsidRPr="00153C1C">
        <w:rPr>
          <w:rFonts w:cs="Arial"/>
          <w:b/>
          <w:sz w:val="22"/>
          <w:szCs w:val="22"/>
        </w:rPr>
        <w:t xml:space="preserve"> </w:t>
      </w:r>
      <w:r w:rsidRPr="00153C1C">
        <w:rPr>
          <w:rFonts w:cs="Arial"/>
          <w:sz w:val="22"/>
          <w:szCs w:val="22"/>
        </w:rPr>
        <w:t>anterior.</w:t>
      </w:r>
    </w:p>
    <w:p w14:paraId="6E0806EA" w14:textId="77777777" w:rsidR="00F70E3C" w:rsidRPr="00153C1C" w:rsidRDefault="00F70E3C" w:rsidP="00F70E3C">
      <w:pPr>
        <w:pStyle w:val="Prrafodelista"/>
        <w:spacing w:line="276" w:lineRule="auto"/>
        <w:ind w:left="709"/>
        <w:contextualSpacing/>
        <w:jc w:val="both"/>
        <w:rPr>
          <w:rFonts w:cs="Arial"/>
          <w:sz w:val="22"/>
          <w:szCs w:val="22"/>
        </w:rPr>
      </w:pPr>
    </w:p>
    <w:p w14:paraId="44FE2FDA"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Procedimiento y plazos para el Alta de LAC, RAC y TAC y para la entrega de los Servicios de la Oferta.</w:t>
      </w:r>
      <w:r w:rsidRPr="00153C1C">
        <w:rPr>
          <w:rStyle w:val="Refdenotaalpie"/>
          <w:rFonts w:cs="Arial"/>
          <w:sz w:val="22"/>
          <w:szCs w:val="22"/>
        </w:rPr>
        <w:t xml:space="preserve"> </w:t>
      </w:r>
      <w:r w:rsidRPr="00153C1C">
        <w:rPr>
          <w:rStyle w:val="Refdenotaalpie"/>
          <w:rFonts w:cs="Arial"/>
          <w:sz w:val="22"/>
          <w:szCs w:val="22"/>
        </w:rPr>
        <w:footnoteReference w:id="13"/>
      </w:r>
    </w:p>
    <w:p w14:paraId="667E86F3" w14:textId="77777777" w:rsidR="00F70E3C" w:rsidRPr="00153C1C" w:rsidRDefault="00F70E3C" w:rsidP="00F70E3C">
      <w:pPr>
        <w:spacing w:after="0"/>
        <w:jc w:val="both"/>
        <w:rPr>
          <w:rFonts w:ascii="Arial" w:hAnsi="Arial" w:cs="Arial"/>
          <w:color w:val="000000"/>
        </w:rPr>
      </w:pPr>
    </w:p>
    <w:p w14:paraId="1F0C006E"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w:t>
      </w:r>
    </w:p>
    <w:p w14:paraId="2A7941DF" w14:textId="77777777" w:rsidR="00F70E3C" w:rsidRDefault="00F70E3C" w:rsidP="00F70E3C">
      <w:pPr>
        <w:pStyle w:val="Default"/>
        <w:spacing w:line="276" w:lineRule="auto"/>
        <w:jc w:val="both"/>
        <w:rPr>
          <w:rFonts w:ascii="Arial" w:hAnsi="Arial" w:cs="Arial"/>
          <w:sz w:val="22"/>
          <w:szCs w:val="22"/>
        </w:rPr>
      </w:pPr>
    </w:p>
    <w:p w14:paraId="08E0CD8D"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mantendrá actualizada la información por Área de Servicio (LAC, RAC y TAC según sea el caso) de la Red Pública de Telecomunicaciones, en término del </w:t>
      </w:r>
      <w:r w:rsidRPr="00153C1C">
        <w:rPr>
          <w:rFonts w:ascii="Arial" w:hAnsi="Arial" w:cs="Arial"/>
          <w:b/>
          <w:sz w:val="22"/>
          <w:szCs w:val="22"/>
        </w:rPr>
        <w:t>Anexo II Acuerdos Técnicos</w:t>
      </w:r>
      <w:r w:rsidRPr="00153C1C">
        <w:rPr>
          <w:rFonts w:ascii="Arial" w:hAnsi="Arial" w:cs="Arial"/>
          <w:sz w:val="22"/>
          <w:szCs w:val="22"/>
        </w:rPr>
        <w:t>, numeral 9, inciso b), disponible en el SEG el día 10 (diez) del mes en cuestión (febrero y agosto)</w:t>
      </w:r>
      <w:r w:rsidRPr="00153C1C">
        <w:rPr>
          <w:rStyle w:val="Refdenotaalpie"/>
          <w:rFonts w:ascii="Arial" w:hAnsi="Arial" w:cs="Arial"/>
          <w:sz w:val="22"/>
          <w:szCs w:val="22"/>
        </w:rPr>
        <w:footnoteReference w:id="14"/>
      </w:r>
      <w:r w:rsidRPr="00153C1C">
        <w:rPr>
          <w:rFonts w:ascii="Arial" w:hAnsi="Arial" w:cs="Arial"/>
          <w:sz w:val="22"/>
          <w:szCs w:val="22"/>
        </w:rPr>
        <w:t xml:space="preserve">, siendo los Mapas de LAC, RAC y TAC el insumo necesario para que el Concesionario inicie con </w:t>
      </w:r>
      <w:r w:rsidRPr="00153C1C">
        <w:rPr>
          <w:rFonts w:ascii="Arial" w:hAnsi="Arial" w:cs="Arial"/>
          <w:sz w:val="22"/>
          <w:szCs w:val="22"/>
        </w:rPr>
        <w:lastRenderedPageBreak/>
        <w:t xml:space="preserve">el procedimiento de solicitud. </w:t>
      </w:r>
    </w:p>
    <w:p w14:paraId="333A3CEA" w14:textId="77777777" w:rsidR="00F70E3C" w:rsidRDefault="00F70E3C" w:rsidP="00F70E3C">
      <w:pPr>
        <w:pStyle w:val="Default"/>
        <w:spacing w:line="276" w:lineRule="auto"/>
        <w:jc w:val="both"/>
        <w:rPr>
          <w:rFonts w:ascii="Arial" w:hAnsi="Arial" w:cs="Arial"/>
          <w:sz w:val="22"/>
          <w:szCs w:val="22"/>
        </w:rPr>
      </w:pPr>
    </w:p>
    <w:p w14:paraId="5C3FBAAB"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El Concesionario Solicitante solo podrá realizar solicitudes de Altas de LAC, RAC y TAC en los meses correspondientes de febrero y agosto, a partir de la publicación en el SEG de la información de las Áreas de Servicio que se menciona en los párrafos anteriores y de conformidad con el procedimiento siguiente:</w:t>
      </w:r>
    </w:p>
    <w:p w14:paraId="13E90DE9" w14:textId="77777777" w:rsidR="00F70E3C" w:rsidRPr="00153C1C" w:rsidRDefault="00F70E3C" w:rsidP="00F70E3C">
      <w:pPr>
        <w:spacing w:after="0"/>
        <w:jc w:val="both"/>
        <w:rPr>
          <w:rFonts w:ascii="Arial" w:hAnsi="Arial" w:cs="Arial"/>
          <w:color w:val="000000"/>
        </w:rPr>
      </w:pPr>
    </w:p>
    <w:p w14:paraId="6EC76AAD"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 xml:space="preserve">Una vez liberada la información </w:t>
      </w:r>
      <w:r w:rsidRPr="00153C1C">
        <w:rPr>
          <w:rFonts w:ascii="Arial" w:hAnsi="Arial" w:cs="Arial"/>
        </w:rPr>
        <w:t>de las Áreas de Servicio</w:t>
      </w:r>
      <w:r w:rsidRPr="00153C1C">
        <w:rPr>
          <w:rFonts w:ascii="Arial" w:hAnsi="Arial" w:cs="Arial"/>
          <w:color w:val="000000"/>
        </w:rPr>
        <w:t>, el Concesionario tendrá un plazo de 20 (veinte) días hábiles para indicar las LAC, RAC o TAC de su interés</w:t>
      </w:r>
      <w:r>
        <w:rPr>
          <w:rFonts w:ascii="Arial" w:hAnsi="Arial" w:cs="Arial"/>
          <w:color w:val="000000"/>
        </w:rPr>
        <w:t>. En caso de requerir modificaciones a dicha solicitud, el Concesionario deberá realizar su cancelación y generar una nueva solicitud dentro del plazo señalado en el presente numeral</w:t>
      </w:r>
      <w:r w:rsidRPr="00153C1C">
        <w:rPr>
          <w:rFonts w:ascii="Arial" w:hAnsi="Arial" w:cs="Arial"/>
          <w:color w:val="000000"/>
        </w:rPr>
        <w:t>.</w:t>
      </w:r>
      <w:r>
        <w:rPr>
          <w:rFonts w:ascii="Arial" w:hAnsi="Arial" w:cs="Arial"/>
          <w:color w:val="000000"/>
        </w:rPr>
        <w:t xml:space="preserve"> </w:t>
      </w:r>
    </w:p>
    <w:p w14:paraId="7354502D" w14:textId="77777777" w:rsidR="00F70E3C" w:rsidRPr="00153C1C" w:rsidRDefault="00F70E3C" w:rsidP="00F70E3C">
      <w:pPr>
        <w:spacing w:after="0"/>
        <w:ind w:left="1134"/>
        <w:jc w:val="both"/>
        <w:rPr>
          <w:rFonts w:ascii="Arial" w:hAnsi="Arial" w:cs="Arial"/>
          <w:color w:val="000000"/>
        </w:rPr>
      </w:pPr>
    </w:p>
    <w:p w14:paraId="0494CCC1"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Telcel entregará al Concesionario en 10 (diez) días hábiles los sitios que corresponden a cada una de las LAC, RAC y TAC solicitadas indicando las coordenadas geográficas de cada uno de ellos, así como la información técnica necesaria, con el fin de que éste pueda realizar su análisis.</w:t>
      </w:r>
    </w:p>
    <w:p w14:paraId="5B7FCC12" w14:textId="77777777" w:rsidR="00F70E3C" w:rsidRPr="00153C1C" w:rsidRDefault="00F70E3C" w:rsidP="00F70E3C">
      <w:pPr>
        <w:spacing w:after="0"/>
        <w:ind w:left="1134"/>
        <w:jc w:val="both"/>
        <w:rPr>
          <w:rFonts w:ascii="Arial" w:hAnsi="Arial" w:cs="Arial"/>
          <w:color w:val="000000"/>
        </w:rPr>
      </w:pPr>
    </w:p>
    <w:p w14:paraId="50C4C513"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El Concesionario contará con 10 (diez) días hábiles para notificar a Telcel el interés de las LAC, TAC y RAC de manera: i) Completa: todos los sitios que integran las LAC, RAC y TAC solicitadas; y ii) Parcial: en el supuesto de que el Concesionario requiera el servicio en un Área de Servicio específica que implique modificaciones a la Red de Telecomunicaciones de Telcel, éste deberá indicar los sitios de interés de las LAC, RAC y TAC solicitadas.</w:t>
      </w:r>
    </w:p>
    <w:p w14:paraId="27C95161" w14:textId="77777777" w:rsidR="00F70E3C" w:rsidRPr="00153C1C" w:rsidRDefault="00F70E3C" w:rsidP="00F70E3C">
      <w:pPr>
        <w:spacing w:after="0"/>
        <w:ind w:left="1134"/>
        <w:jc w:val="both"/>
        <w:rPr>
          <w:rFonts w:ascii="Arial" w:hAnsi="Arial" w:cs="Arial"/>
          <w:color w:val="000000"/>
        </w:rPr>
      </w:pPr>
    </w:p>
    <w:p w14:paraId="7143CA28" w14:textId="77777777" w:rsidR="00F70E3C" w:rsidRDefault="00F70E3C">
      <w:pPr>
        <w:numPr>
          <w:ilvl w:val="0"/>
          <w:numId w:val="71"/>
        </w:numPr>
        <w:spacing w:after="0"/>
        <w:ind w:left="1134" w:hanging="283"/>
        <w:jc w:val="both"/>
        <w:rPr>
          <w:rFonts w:ascii="Arial" w:hAnsi="Arial" w:cs="Arial"/>
          <w:color w:val="000000"/>
        </w:rPr>
      </w:pPr>
      <w:r>
        <w:rPr>
          <w:rFonts w:ascii="Arial" w:hAnsi="Arial" w:cs="Arial"/>
          <w:color w:val="000000"/>
        </w:rPr>
        <w:t xml:space="preserve">Si la solicitud es Completa, </w:t>
      </w:r>
      <w:r w:rsidRPr="00153C1C">
        <w:rPr>
          <w:rFonts w:ascii="Arial" w:hAnsi="Arial" w:cs="Arial"/>
          <w:color w:val="000000"/>
        </w:rPr>
        <w:t xml:space="preserve">Telcel procederá a realizar los trabajos de implementación en un plazo de 20 (veinte) días hábiles; </w:t>
      </w:r>
      <w:r w:rsidRPr="003A14A5">
        <w:rPr>
          <w:rFonts w:ascii="Arial" w:hAnsi="Arial" w:cs="Arial"/>
          <w:b/>
          <w:bCs/>
          <w:color w:val="000000"/>
        </w:rPr>
        <w:t>siempre y cuando no afecte los trabajos solicitados previamente por otro Concesionario</w:t>
      </w:r>
      <w:r>
        <w:rPr>
          <w:rFonts w:ascii="Arial" w:hAnsi="Arial" w:cs="Arial"/>
          <w:b/>
          <w:bCs/>
          <w:color w:val="000000"/>
        </w:rPr>
        <w:t xml:space="preserve">; </w:t>
      </w:r>
      <w:r w:rsidRPr="00153C1C">
        <w:rPr>
          <w:rFonts w:ascii="Arial" w:hAnsi="Arial" w:cs="Arial"/>
          <w:color w:val="000000"/>
        </w:rPr>
        <w:t xml:space="preserve">en el caso de que así sea, Telcel informará al Concesionario que tramitará su solicitud como Parcial. Una vez determinada la fecha de liberación comercial, las Partes firmarán el Anexo V-B correspondiente que incluye información de Sitio, Ubicación y Celdas de cada una de las LAC, RAC y TAC solicitadas. </w:t>
      </w:r>
      <w:r w:rsidRPr="00153C1C">
        <w:rPr>
          <w:rFonts w:ascii="Arial" w:hAnsi="Arial" w:cs="Arial"/>
        </w:rPr>
        <w:t>Una vez liberado el servicio, Telcel tendrá un plazo de 7 (siete) días hábiles para la entrega de los Mapas de Cobertura liberada,</w:t>
      </w:r>
      <w:r w:rsidRPr="00153C1C">
        <w:rPr>
          <w:rFonts w:ascii="Arial" w:hAnsi="Arial" w:cs="Arial"/>
          <w:color w:val="000000"/>
        </w:rPr>
        <w:t xml:space="preserve"> la cual se enviará a través de la solicitud en el SEG.</w:t>
      </w:r>
    </w:p>
    <w:p w14:paraId="50AF4B27" w14:textId="77777777" w:rsidR="00F70E3C" w:rsidRDefault="00F70E3C" w:rsidP="00F70E3C">
      <w:pPr>
        <w:pStyle w:val="Prrafodelista"/>
        <w:rPr>
          <w:rFonts w:cs="Arial"/>
          <w:color w:val="000000"/>
        </w:rPr>
      </w:pPr>
    </w:p>
    <w:p w14:paraId="6FE30349" w14:textId="77777777" w:rsidR="00F70E3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Si la solicitud es Parcial, Telcel contará con 15 (quince) días hábiles contados a partir de la notificación del Concesionario señalada en el numeral 3 anterior, para realizar el análisis, en donde por temas de diseño, eficiencia y calidad se determine que es técnicamente factible la división, Telcel entregará los resultados de dicho análisis a través del SEG.</w:t>
      </w:r>
    </w:p>
    <w:p w14:paraId="73020BD7" w14:textId="77777777" w:rsidR="00F70E3C" w:rsidRDefault="00F70E3C" w:rsidP="00F70E3C">
      <w:pPr>
        <w:pStyle w:val="Prrafodelista"/>
        <w:rPr>
          <w:rFonts w:cs="Arial"/>
          <w:color w:val="000000"/>
        </w:rPr>
      </w:pPr>
    </w:p>
    <w:p w14:paraId="308D2EEB"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lastRenderedPageBreak/>
        <w:t>El Concesionario tendrá 15 (quince) días hábiles para indicar si la división realizada es aceptada y notificará a Telcel las LAC, RAC y TAC a solicitar y el Servicio se proporcionará el previo acuerdo entre las Partes.</w:t>
      </w:r>
    </w:p>
    <w:p w14:paraId="334DB1EE" w14:textId="77777777" w:rsidR="00F70E3C" w:rsidRPr="00153C1C" w:rsidRDefault="00F70E3C" w:rsidP="00F70E3C">
      <w:pPr>
        <w:spacing w:after="0"/>
        <w:ind w:left="1134"/>
        <w:jc w:val="both"/>
        <w:rPr>
          <w:rFonts w:ascii="Arial" w:hAnsi="Arial" w:cs="Arial"/>
          <w:color w:val="000000"/>
        </w:rPr>
      </w:pPr>
    </w:p>
    <w:p w14:paraId="46AFD904"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Telcel tendrá un plazo de 10 (diez) días hábiles a partir de que finalice el plazo señalado en el numeral 6 anterior, para la partición de dichas LAC, RAC y TAC. Terminado ese plazo Telcel tendrá 20 (veinte) días hábiles para la apertura de los Servicios de la Oferta en las áreas acordadas, misma que podrá ser realizada conforme a las actividades a partir del día 10 (diez) concluyendo el día 20 (veinte) para su notificación a los Concesionarios. Establecida la fecha de liberación comercial, las Partes firmarán el Anexo V-B correspondiente que incluye información de Sitio, Ubicación y Celdas de cada una de las LAC, RAC y TAC solicitadas. A su vez, liberado el servicio, Telcel tendrá un plazo de 7 (siete) días hábiles para la entrega de los Mapas de Cobertura liberada</w:t>
      </w:r>
      <w:r w:rsidRPr="00153C1C">
        <w:rPr>
          <w:rFonts w:ascii="Arial" w:hAnsi="Arial" w:cs="Arial"/>
        </w:rPr>
        <w:t>,</w:t>
      </w:r>
      <w:r w:rsidRPr="00153C1C">
        <w:rPr>
          <w:rFonts w:ascii="Arial" w:hAnsi="Arial" w:cs="Arial"/>
          <w:color w:val="000000"/>
        </w:rPr>
        <w:t xml:space="preserve"> la cual se enviará a través de la solicitud en el SEG.</w:t>
      </w:r>
    </w:p>
    <w:p w14:paraId="63255B52" w14:textId="77777777" w:rsidR="00F70E3C" w:rsidRPr="00153C1C" w:rsidRDefault="00F70E3C" w:rsidP="00F70E3C">
      <w:pPr>
        <w:spacing w:after="0"/>
        <w:ind w:left="1134"/>
        <w:jc w:val="both"/>
        <w:rPr>
          <w:rFonts w:ascii="Arial" w:hAnsi="Arial" w:cs="Arial"/>
          <w:color w:val="000000"/>
        </w:rPr>
      </w:pPr>
    </w:p>
    <w:p w14:paraId="2B2D5612" w14:textId="06B8ED76" w:rsidR="00F70E3C" w:rsidRPr="00153C1C" w:rsidRDefault="00F70E3C" w:rsidP="00F70E3C">
      <w:pPr>
        <w:spacing w:after="0"/>
        <w:jc w:val="both"/>
        <w:rPr>
          <w:rFonts w:ascii="Arial" w:hAnsi="Arial" w:cs="Arial"/>
          <w:color w:val="000000"/>
        </w:rPr>
      </w:pPr>
      <w:r w:rsidRPr="00153C1C">
        <w:rPr>
          <w:rFonts w:ascii="Arial" w:hAnsi="Arial" w:cs="Arial"/>
          <w:color w:val="000000"/>
        </w:rPr>
        <w:t>De conformidad con lo señalado anteriormente, el plazo para implementar los Servicios cuando la solicitud es Completa no excederá de 60 (sesenta) días hábiles y si la solicitud</w:t>
      </w:r>
      <w:r>
        <w:rPr>
          <w:rFonts w:ascii="Arial" w:hAnsi="Arial" w:cs="Arial"/>
          <w:color w:val="000000"/>
        </w:rPr>
        <w:t xml:space="preserve"> es Parcial </w:t>
      </w:r>
      <w:r w:rsidRPr="00153C1C">
        <w:rPr>
          <w:rFonts w:ascii="Arial" w:hAnsi="Arial" w:cs="Arial"/>
          <w:color w:val="000000"/>
        </w:rPr>
        <w:t xml:space="preserve">no excederá de 100 (cien) días hábiles, siempre y cuando el Concesionario no presente modificación alguna a las solicitudes realizadas a Telcel </w:t>
      </w:r>
      <w:r w:rsidR="00B564A1" w:rsidRPr="00153C1C">
        <w:rPr>
          <w:rFonts w:ascii="Arial" w:hAnsi="Arial" w:cs="Arial"/>
          <w:color w:val="000000"/>
        </w:rPr>
        <w:t>de acuerdo con el</w:t>
      </w:r>
      <w:r w:rsidRPr="00153C1C">
        <w:rPr>
          <w:rFonts w:ascii="Arial" w:hAnsi="Arial" w:cs="Arial"/>
          <w:color w:val="000000"/>
        </w:rPr>
        <w:t xml:space="preserve"> procedimiento descrito en el presente numeral. </w:t>
      </w:r>
    </w:p>
    <w:p w14:paraId="054BBEFE" w14:textId="77777777" w:rsidR="00F70E3C" w:rsidRDefault="00F70E3C" w:rsidP="00F70E3C">
      <w:pPr>
        <w:spacing w:after="0"/>
        <w:jc w:val="both"/>
        <w:rPr>
          <w:rFonts w:ascii="Arial" w:hAnsi="Arial" w:cs="Arial"/>
          <w:color w:val="000000"/>
        </w:rPr>
      </w:pPr>
    </w:p>
    <w:p w14:paraId="45EAD091"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Con independencia de lo señalado en el numeral 1, los Concesionarios podrán solicitar el servicio en una LAC, TAC o RAC completa en meses distintos a los señalados, siempre y cuando se observe el procedimiento descrito y no exista empalme con los servicios solicitados por una tercera red.</w:t>
      </w:r>
    </w:p>
    <w:p w14:paraId="5C5030A7" w14:textId="77777777" w:rsidR="00F70E3C" w:rsidRPr="00153C1C" w:rsidRDefault="00F70E3C" w:rsidP="00F70E3C">
      <w:pPr>
        <w:spacing w:after="0"/>
        <w:jc w:val="both"/>
        <w:rPr>
          <w:rFonts w:ascii="Arial" w:hAnsi="Arial" w:cs="Arial"/>
          <w:color w:val="000000"/>
        </w:rPr>
      </w:pPr>
    </w:p>
    <w:p w14:paraId="0B6758AD" w14:textId="77777777" w:rsidR="00F70E3C" w:rsidRPr="00153C1C" w:rsidRDefault="00F70E3C">
      <w:pPr>
        <w:pStyle w:val="Prrafodelista"/>
        <w:numPr>
          <w:ilvl w:val="0"/>
          <w:numId w:val="84"/>
        </w:numPr>
        <w:spacing w:line="276" w:lineRule="auto"/>
        <w:contextualSpacing/>
        <w:jc w:val="both"/>
        <w:rPr>
          <w:rFonts w:cs="Arial"/>
          <w:color w:val="000000"/>
          <w:sz w:val="22"/>
          <w:szCs w:val="22"/>
        </w:rPr>
      </w:pPr>
      <w:r w:rsidRPr="00153C1C">
        <w:rPr>
          <w:rFonts w:cs="Arial"/>
          <w:b/>
          <w:sz w:val="22"/>
          <w:szCs w:val="22"/>
        </w:rPr>
        <w:t>Solicitud de Baja de Coberturas.</w:t>
      </w:r>
    </w:p>
    <w:p w14:paraId="16C1AECE" w14:textId="77777777" w:rsidR="00F70E3C" w:rsidRPr="00153C1C" w:rsidRDefault="00F70E3C" w:rsidP="00F70E3C">
      <w:pPr>
        <w:pStyle w:val="Prrafodelista"/>
        <w:spacing w:line="276" w:lineRule="auto"/>
        <w:jc w:val="both"/>
        <w:rPr>
          <w:rFonts w:cs="Arial"/>
          <w:color w:val="000000"/>
          <w:sz w:val="22"/>
          <w:szCs w:val="22"/>
        </w:rPr>
      </w:pPr>
    </w:p>
    <w:p w14:paraId="1F5BD307"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El Concesionario podrá solicitar la baja de las LAC, RAC y TAC que así considere, a través del SEG.</w:t>
      </w:r>
    </w:p>
    <w:p w14:paraId="20BB843E" w14:textId="77777777" w:rsidR="00F70E3C" w:rsidRPr="00153C1C" w:rsidRDefault="00F70E3C" w:rsidP="00F70E3C">
      <w:pPr>
        <w:spacing w:after="0"/>
        <w:jc w:val="both"/>
        <w:rPr>
          <w:rFonts w:ascii="Arial" w:hAnsi="Arial" w:cs="Arial"/>
          <w:color w:val="000000"/>
        </w:rPr>
      </w:pPr>
    </w:p>
    <w:p w14:paraId="54CD0A0D" w14:textId="77777777" w:rsidR="00F70E3C" w:rsidRPr="00153C1C" w:rsidRDefault="00F70E3C" w:rsidP="00F70E3C">
      <w:pPr>
        <w:spacing w:after="0"/>
        <w:jc w:val="both"/>
        <w:rPr>
          <w:rFonts w:ascii="Arial" w:hAnsi="Arial" w:cs="Arial"/>
        </w:rPr>
      </w:pPr>
      <w:r w:rsidRPr="00153C1C">
        <w:rPr>
          <w:rFonts w:ascii="Arial" w:hAnsi="Arial" w:cs="Arial"/>
          <w:color w:val="000000"/>
        </w:rPr>
        <w:t>Telcel tendrá un plazo de 20 (veinte) días naturales para proceder a la baja y notificará al Concesionario vía SEG la conclusión de las configuraciones, en el entendido de que los mapas de cobertura liberada se actualizarán de conformidad con el numeral 6 siguiente.</w:t>
      </w:r>
      <w:r w:rsidRPr="00153C1C">
        <w:rPr>
          <w:rStyle w:val="Refdenotaalpie"/>
          <w:rFonts w:ascii="Arial" w:hAnsi="Arial" w:cs="Arial"/>
        </w:rPr>
        <w:t xml:space="preserve"> </w:t>
      </w:r>
      <w:r w:rsidRPr="00153C1C">
        <w:rPr>
          <w:rStyle w:val="Refdenotaalpie"/>
          <w:rFonts w:ascii="Arial" w:hAnsi="Arial" w:cs="Arial"/>
        </w:rPr>
        <w:footnoteReference w:id="15"/>
      </w:r>
    </w:p>
    <w:p w14:paraId="59077228" w14:textId="77777777" w:rsidR="00F70E3C" w:rsidRPr="00153C1C" w:rsidRDefault="00F70E3C" w:rsidP="00F70E3C">
      <w:pPr>
        <w:spacing w:after="0"/>
        <w:jc w:val="both"/>
        <w:rPr>
          <w:rFonts w:ascii="Arial" w:hAnsi="Arial" w:cs="Arial"/>
        </w:rPr>
      </w:pPr>
    </w:p>
    <w:p w14:paraId="0DB355C8" w14:textId="77777777" w:rsidR="00F70E3C" w:rsidRDefault="00F70E3C" w:rsidP="00F70E3C">
      <w:pPr>
        <w:spacing w:after="0"/>
        <w:jc w:val="both"/>
        <w:rPr>
          <w:rFonts w:ascii="Arial" w:hAnsi="Arial" w:cs="Arial"/>
        </w:rPr>
      </w:pPr>
      <w:r w:rsidRPr="00153C1C">
        <w:rPr>
          <w:rFonts w:ascii="Arial" w:hAnsi="Arial" w:cs="Arial"/>
        </w:rPr>
        <w:t xml:space="preserve">Las Partes manifiestan su conocimiento de que el alta de cualquier LAC, RAC y/o TAC implica costos operativos, análisis de viabilidad y elaboración e implementación de códigos de ejecución. Cualquier LAC, RAC y/o TAC solicitada y abierta para el Concesionario requiere, por parte de Telcel, del análisis y de la planeación de la configuración de la Red con el objetivo de satisfacer </w:t>
      </w:r>
      <w:r w:rsidRPr="00153C1C">
        <w:rPr>
          <w:rFonts w:ascii="Arial" w:hAnsi="Arial" w:cs="Arial"/>
        </w:rPr>
        <w:lastRenderedPageBreak/>
        <w:t xml:space="preserve">las necesidades de otros Concesionarios y de los propios Usuarios Finales de Telcel, bajo los parámetros de los Lineamientos de Calidad. </w:t>
      </w:r>
    </w:p>
    <w:p w14:paraId="33EE86B0" w14:textId="77777777" w:rsidR="00F70E3C" w:rsidRPr="00153C1C" w:rsidRDefault="00F70E3C" w:rsidP="00F70E3C">
      <w:pPr>
        <w:spacing w:after="0"/>
        <w:jc w:val="both"/>
        <w:rPr>
          <w:rFonts w:ascii="Arial" w:hAnsi="Arial" w:cs="Arial"/>
        </w:rPr>
      </w:pPr>
    </w:p>
    <w:p w14:paraId="60B1EE25"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Acuerdo de los Servicios de la Oferta.</w:t>
      </w:r>
    </w:p>
    <w:p w14:paraId="2509E3F9" w14:textId="77777777" w:rsidR="00F70E3C" w:rsidRPr="00153C1C" w:rsidRDefault="00F70E3C" w:rsidP="00F70E3C">
      <w:pPr>
        <w:spacing w:after="0"/>
        <w:jc w:val="both"/>
        <w:rPr>
          <w:rFonts w:ascii="Arial" w:hAnsi="Arial" w:cs="Arial"/>
          <w:b/>
        </w:rPr>
      </w:pPr>
    </w:p>
    <w:p w14:paraId="077B9BD4" w14:textId="77777777" w:rsidR="00F70E3C" w:rsidRPr="00153C1C" w:rsidRDefault="00F70E3C" w:rsidP="00F70E3C">
      <w:pPr>
        <w:spacing w:after="0"/>
        <w:jc w:val="both"/>
        <w:rPr>
          <w:rFonts w:ascii="Arial" w:hAnsi="Arial" w:cs="Arial"/>
        </w:rPr>
      </w:pPr>
      <w:r w:rsidRPr="00153C1C">
        <w:rPr>
          <w:rFonts w:ascii="Arial" w:hAnsi="Arial" w:cs="Arial"/>
        </w:rPr>
        <w:t xml:space="preserve">Telcel ofrecerá los Servicios de la Oferta al Concesionario de que trata el </w:t>
      </w:r>
      <w:r w:rsidRPr="00153C1C">
        <w:rPr>
          <w:rFonts w:ascii="Arial" w:hAnsi="Arial" w:cs="Arial"/>
          <w:b/>
        </w:rPr>
        <w:t xml:space="preserve">Anexo I Oferta de Servicios, </w:t>
      </w:r>
      <w:r w:rsidRPr="00153C1C">
        <w:rPr>
          <w:rFonts w:ascii="Arial" w:hAnsi="Arial" w:cs="Arial"/>
        </w:rPr>
        <w:t xml:space="preserve">conforme a los </w:t>
      </w:r>
      <w:r w:rsidRPr="00153C1C">
        <w:rPr>
          <w:rFonts w:ascii="Arial" w:hAnsi="Arial" w:cs="Arial"/>
          <w:b/>
        </w:rPr>
        <w:t>Anexos II Acuerdos Técnicos</w:t>
      </w:r>
      <w:r w:rsidRPr="00153C1C">
        <w:rPr>
          <w:rFonts w:ascii="Arial" w:hAnsi="Arial" w:cs="Arial"/>
        </w:rPr>
        <w:t xml:space="preserve">, </w:t>
      </w:r>
      <w:r w:rsidRPr="00153C1C">
        <w:rPr>
          <w:rFonts w:ascii="Arial" w:hAnsi="Arial" w:cs="Arial"/>
          <w:b/>
        </w:rPr>
        <w:t xml:space="preserve">III Dimensionamiento </w:t>
      </w:r>
      <w:r w:rsidRPr="00153C1C">
        <w:rPr>
          <w:rFonts w:ascii="Arial" w:hAnsi="Arial" w:cs="Arial"/>
        </w:rPr>
        <w:t xml:space="preserve">y </w:t>
      </w:r>
      <w:r w:rsidRPr="00153C1C">
        <w:rPr>
          <w:rFonts w:ascii="Arial" w:hAnsi="Arial" w:cs="Arial"/>
          <w:b/>
        </w:rPr>
        <w:t>VI Calidad del Servicio</w:t>
      </w:r>
      <w:r w:rsidRPr="00153C1C">
        <w:rPr>
          <w:rFonts w:ascii="Arial" w:hAnsi="Arial" w:cs="Arial"/>
        </w:rPr>
        <w:t>.</w:t>
      </w:r>
    </w:p>
    <w:p w14:paraId="2C15DBB9" w14:textId="77777777" w:rsidR="00F70E3C" w:rsidRPr="00153C1C" w:rsidRDefault="00F70E3C" w:rsidP="00F70E3C">
      <w:pPr>
        <w:spacing w:after="0"/>
        <w:jc w:val="both"/>
        <w:rPr>
          <w:rFonts w:ascii="Arial" w:hAnsi="Arial" w:cs="Arial"/>
        </w:rPr>
      </w:pPr>
    </w:p>
    <w:p w14:paraId="5D9B1B87"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Entrega de los mapas de cobertura liberada.</w:t>
      </w:r>
    </w:p>
    <w:p w14:paraId="227BE349" w14:textId="77777777" w:rsidR="00F70E3C" w:rsidRPr="00153C1C" w:rsidRDefault="00F70E3C" w:rsidP="00F70E3C">
      <w:pPr>
        <w:pStyle w:val="Prrafodelista"/>
        <w:spacing w:line="276" w:lineRule="auto"/>
        <w:jc w:val="both"/>
        <w:rPr>
          <w:rFonts w:cs="Arial"/>
          <w:b/>
          <w:sz w:val="22"/>
          <w:szCs w:val="22"/>
        </w:rPr>
      </w:pPr>
    </w:p>
    <w:p w14:paraId="05CB27D0"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proporcionará al Concesionario, el día 10</w:t>
      </w:r>
      <w:r w:rsidRPr="00153C1C">
        <w:rPr>
          <w:rStyle w:val="Refdenotaalpie"/>
          <w:rFonts w:ascii="Arial" w:hAnsi="Arial" w:cs="Arial"/>
          <w:color w:val="000000"/>
        </w:rPr>
        <w:footnoteReference w:id="16"/>
      </w:r>
      <w:r w:rsidRPr="00153C1C">
        <w:rPr>
          <w:rFonts w:ascii="Arial" w:hAnsi="Arial" w:cs="Arial"/>
          <w:color w:val="000000"/>
        </w:rPr>
        <w:t xml:space="preserve"> de los meses de enero, abril, julio y octubre, los mapas de cobertura liberada, en términos del </w:t>
      </w:r>
      <w:r w:rsidRPr="00153C1C">
        <w:rPr>
          <w:rFonts w:ascii="Arial" w:hAnsi="Arial" w:cs="Arial"/>
          <w:b/>
          <w:color w:val="000000"/>
        </w:rPr>
        <w:t>Anexo II Acuerdos Técnicos</w:t>
      </w:r>
      <w:r w:rsidRPr="00153C1C">
        <w:rPr>
          <w:rFonts w:ascii="Arial" w:hAnsi="Arial" w:cs="Arial"/>
          <w:color w:val="000000"/>
        </w:rPr>
        <w:t xml:space="preserve">, numeral 9, con excepción de aquellos periodos en donde el Concesionario haya solicitado Servicios de conformidad con el presente numeral; en este caso, los mapas serán entregados dentro de un plazo de 7 (siete) días hábiles una vez liberado el servicio en términos del </w:t>
      </w:r>
      <w:r w:rsidRPr="00153C1C">
        <w:rPr>
          <w:rFonts w:ascii="Arial" w:hAnsi="Arial" w:cs="Arial"/>
          <w:b/>
          <w:color w:val="000000"/>
        </w:rPr>
        <w:t>Anexo II Acuerdos Técnicos</w:t>
      </w:r>
      <w:r w:rsidRPr="00153C1C">
        <w:rPr>
          <w:rFonts w:ascii="Arial" w:hAnsi="Arial" w:cs="Arial"/>
          <w:color w:val="000000"/>
        </w:rPr>
        <w:t xml:space="preserve"> mencionado.</w:t>
      </w:r>
    </w:p>
    <w:p w14:paraId="5DC30431"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1D84BD65" w14:textId="77777777" w:rsidR="00F70E3C" w:rsidRPr="00153C1C" w:rsidRDefault="00F70E3C" w:rsidP="00F70E3C">
      <w:pPr>
        <w:pStyle w:val="Listavistosa-nfasis11"/>
        <w:spacing w:line="276" w:lineRule="auto"/>
        <w:ind w:left="0"/>
        <w:jc w:val="center"/>
        <w:rPr>
          <w:rFonts w:cs="Arial"/>
          <w:b/>
          <w:sz w:val="22"/>
          <w:szCs w:val="22"/>
        </w:rPr>
      </w:pPr>
      <w:r w:rsidRPr="00153C1C">
        <w:rPr>
          <w:rFonts w:cs="Arial"/>
          <w:b/>
          <w:sz w:val="22"/>
          <w:szCs w:val="22"/>
        </w:rPr>
        <w:lastRenderedPageBreak/>
        <w:t>ANEXO X ENTREGA DE LOS SERVICIOS DE LA OFERTA</w:t>
      </w:r>
    </w:p>
    <w:p w14:paraId="08628D42" w14:textId="77777777" w:rsidR="00F70E3C" w:rsidRPr="00153C1C" w:rsidRDefault="00F70E3C" w:rsidP="00F70E3C">
      <w:pPr>
        <w:pStyle w:val="Listavistosa-nfasis11"/>
        <w:spacing w:line="276" w:lineRule="auto"/>
        <w:ind w:left="0"/>
        <w:jc w:val="center"/>
        <w:rPr>
          <w:rFonts w:cs="Arial"/>
          <w:b/>
          <w:sz w:val="22"/>
          <w:szCs w:val="22"/>
          <w:u w:val="single"/>
        </w:rPr>
      </w:pPr>
    </w:p>
    <w:p w14:paraId="47D1CDFB" w14:textId="77777777" w:rsidR="00F70E3C" w:rsidRPr="00153C1C" w:rsidRDefault="00F70E3C" w:rsidP="00F70E3C">
      <w:pPr>
        <w:spacing w:after="0"/>
        <w:jc w:val="both"/>
        <w:rPr>
          <w:rFonts w:ascii="Arial" w:hAnsi="Arial" w:cs="Arial"/>
        </w:rPr>
      </w:pPr>
    </w:p>
    <w:p w14:paraId="56D7E814" w14:textId="77777777" w:rsidR="00F70E3C" w:rsidRPr="00153C1C" w:rsidRDefault="00F70E3C" w:rsidP="00F70E3C">
      <w:pPr>
        <w:spacing w:after="0"/>
        <w:jc w:val="both"/>
        <w:rPr>
          <w:rFonts w:ascii="Arial" w:hAnsi="Arial" w:cs="Arial"/>
          <w:b/>
        </w:rPr>
      </w:pPr>
      <w:r w:rsidRPr="00153C1C">
        <w:rPr>
          <w:rFonts w:ascii="Arial" w:hAnsi="Arial" w:cs="Arial"/>
        </w:rPr>
        <w:t xml:space="preserve">El presente Anexo tiene por objeto determinar la fecha de entrega de los Servicios de la Oferta en términos del </w:t>
      </w:r>
      <w:r w:rsidRPr="00153C1C">
        <w:rPr>
          <w:rFonts w:ascii="Arial" w:hAnsi="Arial" w:cs="Arial"/>
          <w:b/>
        </w:rPr>
        <w:t xml:space="preserve">Anexo II Acuerdos Técnicos </w:t>
      </w:r>
      <w:r w:rsidRPr="00153C1C">
        <w:rPr>
          <w:rFonts w:ascii="Arial" w:hAnsi="Arial" w:cs="Arial"/>
        </w:rPr>
        <w:t>de la Oferta de Referencia</w:t>
      </w:r>
      <w:r w:rsidRPr="00153C1C">
        <w:rPr>
          <w:rFonts w:ascii="Arial" w:hAnsi="Arial" w:cs="Arial"/>
          <w:b/>
        </w:rPr>
        <w:t>.</w:t>
      </w:r>
    </w:p>
    <w:p w14:paraId="33EF3590" w14:textId="77777777" w:rsidR="00F70E3C" w:rsidRPr="00153C1C" w:rsidRDefault="00F70E3C" w:rsidP="00F70E3C">
      <w:pPr>
        <w:spacing w:after="0"/>
        <w:jc w:val="both"/>
        <w:rPr>
          <w:rFonts w:ascii="Arial" w:hAnsi="Arial" w:cs="Arial"/>
          <w:b/>
        </w:rPr>
      </w:pPr>
    </w:p>
    <w:p w14:paraId="7AE6972C" w14:textId="77777777" w:rsidR="00F70E3C" w:rsidRPr="00153C1C" w:rsidRDefault="00F70E3C" w:rsidP="00F70E3C">
      <w:pPr>
        <w:spacing w:after="0"/>
        <w:jc w:val="both"/>
        <w:rPr>
          <w:rFonts w:ascii="Arial" w:hAnsi="Arial" w:cs="Arial"/>
        </w:rPr>
      </w:pPr>
      <w:r w:rsidRPr="00153C1C">
        <w:rPr>
          <w:rFonts w:ascii="Arial" w:hAnsi="Arial" w:cs="Arial"/>
        </w:rPr>
        <w:t xml:space="preserve">Es así que, una vez que las Partes han realizado todos los procedimientos señalados en el </w:t>
      </w:r>
      <w:r w:rsidRPr="00153C1C">
        <w:rPr>
          <w:rFonts w:ascii="Arial" w:hAnsi="Arial" w:cs="Arial"/>
          <w:b/>
        </w:rPr>
        <w:t>Anexo II Acuerdos Técnicos</w:t>
      </w:r>
      <w:r w:rsidRPr="00153C1C">
        <w:rPr>
          <w:rFonts w:ascii="Arial" w:hAnsi="Arial" w:cs="Arial"/>
        </w:rPr>
        <w:t xml:space="preserve"> con la finalidad de establecer los términos y condiciones técnicas para la prestación de los Servicios de la Oferta, incluyendo sin limitar el llenado del </w:t>
      </w:r>
      <w:r w:rsidRPr="00153C1C">
        <w:rPr>
          <w:rFonts w:ascii="Arial" w:hAnsi="Arial" w:cs="Arial"/>
          <w:b/>
        </w:rPr>
        <w:t>Anexo III Dimensionamiento</w:t>
      </w:r>
      <w:r w:rsidRPr="00153C1C">
        <w:rPr>
          <w:rFonts w:ascii="Arial" w:hAnsi="Arial" w:cs="Arial"/>
        </w:rPr>
        <w:t>, el</w:t>
      </w:r>
      <w:r w:rsidRPr="00153C1C">
        <w:rPr>
          <w:rFonts w:ascii="Arial" w:hAnsi="Arial" w:cs="Arial"/>
          <w:b/>
        </w:rPr>
        <w:t xml:space="preserve"> Anexo V-A Alta y Baja en LAC, RAC y TAC para el Servicio de la Oferta</w:t>
      </w:r>
      <w:r w:rsidRPr="00153C1C">
        <w:rPr>
          <w:rFonts w:ascii="Arial" w:hAnsi="Arial" w:cs="Arial"/>
        </w:rPr>
        <w:t xml:space="preserve"> y el </w:t>
      </w:r>
      <w:r w:rsidRPr="00153C1C">
        <w:rPr>
          <w:rFonts w:ascii="Arial" w:hAnsi="Arial" w:cs="Arial"/>
          <w:b/>
        </w:rPr>
        <w:t>Anexo V-B LAC, RAC y TAC para la prestación de los Servicios de la Oferta</w:t>
      </w:r>
      <w:r w:rsidRPr="00153C1C">
        <w:rPr>
          <w:rFonts w:ascii="Arial" w:hAnsi="Arial" w:cs="Arial"/>
        </w:rPr>
        <w:t xml:space="preserve">; se determina que la fecha para la liberación comercial de los Servicios de la Oferta será aquella que resulte de la aplicación de los plazos descritos en el </w:t>
      </w:r>
      <w:r w:rsidRPr="00153C1C">
        <w:rPr>
          <w:rFonts w:ascii="Arial" w:hAnsi="Arial" w:cs="Arial"/>
          <w:b/>
        </w:rPr>
        <w:t>Anexo IX Procedimiento de Solicitud de Servicios</w:t>
      </w:r>
      <w:r w:rsidRPr="00153C1C">
        <w:rPr>
          <w:rFonts w:ascii="Arial" w:hAnsi="Arial" w:cs="Arial"/>
        </w:rPr>
        <w:t>, numeral 3.</w:t>
      </w:r>
    </w:p>
    <w:p w14:paraId="7B426639" w14:textId="77777777" w:rsidR="00F70E3C" w:rsidRPr="00153C1C" w:rsidRDefault="00F70E3C" w:rsidP="00F70E3C">
      <w:pPr>
        <w:spacing w:after="0"/>
        <w:jc w:val="both"/>
        <w:rPr>
          <w:rFonts w:ascii="Arial" w:hAnsi="Arial" w:cs="Arial"/>
        </w:rPr>
      </w:pPr>
    </w:p>
    <w:p w14:paraId="3D5880A2" w14:textId="77777777" w:rsidR="00F70E3C" w:rsidRPr="00153C1C" w:rsidRDefault="00F70E3C" w:rsidP="00F70E3C">
      <w:pPr>
        <w:spacing w:after="0"/>
        <w:jc w:val="both"/>
        <w:rPr>
          <w:rFonts w:ascii="Arial" w:hAnsi="Arial" w:cs="Arial"/>
        </w:rPr>
      </w:pPr>
      <w:r w:rsidRPr="00153C1C">
        <w:rPr>
          <w:rFonts w:ascii="Arial" w:hAnsi="Arial" w:cs="Arial"/>
        </w:rPr>
        <w:t>Cualquier modificación a la fecha de entrega establecida en el presente Anexo, con el previo acuerdo entre las Partes, podrá ser realizada en términos de la Cláusula Décima Séptima Avisos y Notificaciones del</w:t>
      </w:r>
      <w:r w:rsidRPr="00153C1C">
        <w:rPr>
          <w:rFonts w:ascii="Arial" w:hAnsi="Arial" w:cs="Arial"/>
          <w:b/>
        </w:rPr>
        <w:t xml:space="preserve"> Anexo XII Convenio de Servicios Mayoristas de Usuario Visitante</w:t>
      </w:r>
      <w:r w:rsidRPr="00153C1C">
        <w:rPr>
          <w:rFonts w:ascii="Arial" w:hAnsi="Arial" w:cs="Arial"/>
        </w:rPr>
        <w:t xml:space="preserve"> de la Oferta de Referencia.</w:t>
      </w:r>
    </w:p>
    <w:p w14:paraId="074B9E4C" w14:textId="77777777" w:rsidR="00F70E3C" w:rsidRPr="00153C1C" w:rsidRDefault="00F70E3C" w:rsidP="00F70E3C">
      <w:pPr>
        <w:spacing w:after="0"/>
        <w:jc w:val="both"/>
        <w:rPr>
          <w:rFonts w:ascii="Arial" w:hAnsi="Arial" w:cs="Arial"/>
        </w:rPr>
      </w:pPr>
    </w:p>
    <w:p w14:paraId="7B047C1C" w14:textId="77777777" w:rsidR="00F70E3C" w:rsidRPr="00153C1C" w:rsidRDefault="00F70E3C" w:rsidP="00F70E3C">
      <w:pPr>
        <w:spacing w:after="0"/>
        <w:jc w:val="both"/>
        <w:rPr>
          <w:rFonts w:ascii="Arial" w:hAnsi="Arial" w:cs="Arial"/>
        </w:rPr>
      </w:pPr>
    </w:p>
    <w:p w14:paraId="761A2858"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648AA0A4" w14:textId="77777777" w:rsidR="00F70E3C" w:rsidRPr="00153C1C" w:rsidRDefault="00F70E3C" w:rsidP="00F70E3C">
      <w:pPr>
        <w:pStyle w:val="Listavistosa-nfasis11"/>
        <w:spacing w:line="276" w:lineRule="auto"/>
        <w:ind w:left="0"/>
        <w:jc w:val="center"/>
        <w:rPr>
          <w:rFonts w:cs="Arial"/>
          <w:b/>
          <w:sz w:val="22"/>
          <w:szCs w:val="22"/>
        </w:rPr>
      </w:pPr>
      <w:r w:rsidRPr="00153C1C">
        <w:rPr>
          <w:rFonts w:cs="Arial"/>
          <w:b/>
          <w:sz w:val="22"/>
          <w:szCs w:val="22"/>
        </w:rPr>
        <w:lastRenderedPageBreak/>
        <w:t>ANEXO XI PENAS CONVENCIONALES</w:t>
      </w:r>
    </w:p>
    <w:p w14:paraId="3541AA57" w14:textId="63B5D359" w:rsidR="00F70E3C" w:rsidRDefault="00F70E3C" w:rsidP="00F70E3C">
      <w:pPr>
        <w:pStyle w:val="Listavistosa-nfasis11"/>
        <w:spacing w:line="276" w:lineRule="auto"/>
        <w:ind w:left="0"/>
        <w:jc w:val="center"/>
        <w:rPr>
          <w:rFonts w:cs="Arial"/>
          <w:b/>
          <w:sz w:val="22"/>
          <w:szCs w:val="22"/>
          <w:u w:val="single"/>
        </w:rPr>
      </w:pPr>
    </w:p>
    <w:p w14:paraId="5179FBA9" w14:textId="77777777" w:rsidR="007204D1" w:rsidRPr="00153C1C" w:rsidRDefault="007204D1" w:rsidP="00F70E3C">
      <w:pPr>
        <w:pStyle w:val="Listavistosa-nfasis11"/>
        <w:spacing w:line="276" w:lineRule="auto"/>
        <w:ind w:left="0"/>
        <w:jc w:val="center"/>
        <w:rPr>
          <w:rFonts w:cs="Arial"/>
          <w:b/>
          <w:sz w:val="22"/>
          <w:szCs w:val="22"/>
          <w:u w:val="single"/>
        </w:rPr>
      </w:pPr>
    </w:p>
    <w:p w14:paraId="3330A1A0" w14:textId="77777777" w:rsidR="00F70E3C" w:rsidRPr="00153C1C" w:rsidRDefault="00F70E3C" w:rsidP="00F70E3C">
      <w:pPr>
        <w:spacing w:after="0"/>
        <w:jc w:val="both"/>
        <w:rPr>
          <w:rFonts w:ascii="Arial" w:hAnsi="Arial" w:cs="Arial"/>
          <w:b/>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[________] DE [_____]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6BB53EAE" w14:textId="77777777" w:rsidR="00F70E3C" w:rsidRPr="00153C1C" w:rsidRDefault="00F70E3C" w:rsidP="00F70E3C">
      <w:pPr>
        <w:spacing w:after="0"/>
        <w:jc w:val="both"/>
        <w:rPr>
          <w:rFonts w:ascii="Arial" w:hAnsi="Arial" w:cs="Arial"/>
        </w:rPr>
      </w:pPr>
    </w:p>
    <w:p w14:paraId="233284F6" w14:textId="77777777" w:rsidR="00F70E3C" w:rsidRPr="00153C1C" w:rsidRDefault="00F70E3C" w:rsidP="00F70E3C">
      <w:pPr>
        <w:spacing w:after="0"/>
        <w:jc w:val="both"/>
        <w:rPr>
          <w:rFonts w:ascii="Arial" w:hAnsi="Arial" w:cs="Arial"/>
          <w:b/>
          <w:u w:val="single"/>
        </w:rPr>
      </w:pPr>
      <w:r w:rsidRPr="00153C1C">
        <w:rPr>
          <w:rFonts w:ascii="Arial" w:hAnsi="Arial" w:cs="Arial"/>
          <w:b/>
          <w:u w:val="single"/>
        </w:rPr>
        <w:t>OBJETO</w:t>
      </w:r>
    </w:p>
    <w:p w14:paraId="64238CA2" w14:textId="77777777" w:rsidR="00F70E3C" w:rsidRPr="00153C1C" w:rsidRDefault="00F70E3C" w:rsidP="00F70E3C">
      <w:pPr>
        <w:spacing w:after="0"/>
        <w:jc w:val="both"/>
        <w:rPr>
          <w:rFonts w:ascii="Arial" w:hAnsi="Arial" w:cs="Arial"/>
          <w:b/>
          <w:sz w:val="14"/>
          <w:u w:val="single"/>
        </w:rPr>
      </w:pPr>
    </w:p>
    <w:p w14:paraId="42D716B1" w14:textId="77777777" w:rsidR="00F70E3C" w:rsidRPr="00153C1C" w:rsidRDefault="00F70E3C" w:rsidP="00F70E3C">
      <w:pPr>
        <w:spacing w:after="0"/>
        <w:jc w:val="both"/>
        <w:rPr>
          <w:rFonts w:ascii="Arial" w:hAnsi="Arial" w:cs="Arial"/>
        </w:rPr>
      </w:pPr>
      <w:r w:rsidRPr="00153C1C">
        <w:rPr>
          <w:rFonts w:ascii="Arial" w:hAnsi="Arial" w:cs="Arial"/>
        </w:rPr>
        <w:t xml:space="preserve">Determinar los niveles de servicio de los enlaces de conectividad para la implementación de los Servicios de la Oferta de acuerdo con el </w:t>
      </w:r>
      <w:r w:rsidRPr="00153C1C">
        <w:rPr>
          <w:rFonts w:ascii="Arial" w:hAnsi="Arial" w:cs="Arial"/>
          <w:b/>
        </w:rPr>
        <w:t>Anexo I Oferta de Servicios</w:t>
      </w:r>
      <w:r w:rsidRPr="00153C1C">
        <w:rPr>
          <w:rFonts w:ascii="Arial" w:hAnsi="Arial" w:cs="Arial"/>
        </w:rPr>
        <w:t xml:space="preserve">, así como el </w:t>
      </w:r>
      <w:r w:rsidRPr="00153C1C">
        <w:rPr>
          <w:rFonts w:ascii="Arial" w:hAnsi="Arial" w:cs="Arial"/>
          <w:b/>
        </w:rPr>
        <w:t>Anexo III Dimensionamiento</w:t>
      </w:r>
      <w:r w:rsidRPr="00153C1C">
        <w:rPr>
          <w:rFonts w:ascii="Arial" w:hAnsi="Arial" w:cs="Arial"/>
        </w:rPr>
        <w:t>, que forman parte integral de la Oferta.</w:t>
      </w:r>
    </w:p>
    <w:p w14:paraId="508E5719" w14:textId="77777777" w:rsidR="00F70E3C" w:rsidRPr="00153C1C" w:rsidRDefault="00F70E3C" w:rsidP="00F70E3C">
      <w:pPr>
        <w:spacing w:after="0"/>
        <w:jc w:val="both"/>
        <w:rPr>
          <w:rFonts w:ascii="Arial" w:hAnsi="Arial" w:cs="Arial"/>
          <w:sz w:val="12"/>
        </w:rPr>
      </w:pPr>
    </w:p>
    <w:p w14:paraId="7FB028E7" w14:textId="77777777" w:rsidR="00F70E3C" w:rsidRPr="00153C1C" w:rsidRDefault="00F70E3C" w:rsidP="00F70E3C">
      <w:pPr>
        <w:spacing w:after="0"/>
        <w:jc w:val="both"/>
        <w:rPr>
          <w:rFonts w:ascii="Arial" w:hAnsi="Arial" w:cs="Arial"/>
        </w:rPr>
      </w:pPr>
      <w:r w:rsidRPr="00153C1C">
        <w:rPr>
          <w:rFonts w:ascii="Arial" w:hAnsi="Arial" w:cs="Arial"/>
        </w:rPr>
        <w:t>Este Anexo contempla y explica aquellas afectaciones generadas por exceso o defecto del pronóstico de volumen de la capacidad de los enlaces de conectividad, a saber:</w:t>
      </w:r>
    </w:p>
    <w:p w14:paraId="241E296B" w14:textId="77777777" w:rsidR="00F70E3C" w:rsidRPr="00153C1C" w:rsidRDefault="00F70E3C" w:rsidP="00F70E3C">
      <w:pPr>
        <w:spacing w:after="0"/>
        <w:jc w:val="both"/>
        <w:rPr>
          <w:rFonts w:ascii="Arial" w:hAnsi="Arial" w:cs="Arial"/>
          <w:sz w:val="12"/>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5203"/>
      </w:tblGrid>
      <w:tr w:rsidR="00F70E3C" w:rsidRPr="00153C1C" w14:paraId="73E37145" w14:textId="77777777" w:rsidTr="00C41419">
        <w:tc>
          <w:tcPr>
            <w:tcW w:w="9464" w:type="dxa"/>
            <w:gridSpan w:val="2"/>
            <w:tcBorders>
              <w:bottom w:val="single" w:sz="4" w:space="0" w:color="auto"/>
            </w:tcBorders>
            <w:shd w:val="clear" w:color="auto" w:fill="auto"/>
          </w:tcPr>
          <w:p w14:paraId="3427BF52"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1.1 Por exceso de tráfico que afecta la capacidad del enlace frente al Dimensionamiento realizado por el Concesionario</w:t>
            </w:r>
          </w:p>
        </w:tc>
      </w:tr>
      <w:tr w:rsidR="00F70E3C" w:rsidRPr="00153C1C" w14:paraId="318D3AE7" w14:textId="77777777" w:rsidTr="00C41419">
        <w:tc>
          <w:tcPr>
            <w:tcW w:w="4219" w:type="dxa"/>
            <w:tcBorders>
              <w:bottom w:val="single" w:sz="4" w:space="0" w:color="auto"/>
            </w:tcBorders>
            <w:shd w:val="clear" w:color="auto" w:fill="auto"/>
          </w:tcPr>
          <w:p w14:paraId="777D6504"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 xml:space="preserve">1.1.1 Afectación por causa atribuible al Concesionario: </w:t>
            </w:r>
            <w:r w:rsidRPr="00153C1C">
              <w:rPr>
                <w:rFonts w:cs="Arial"/>
                <w:sz w:val="22"/>
                <w:szCs w:val="22"/>
              </w:rPr>
              <w:t>se refiere al supuesto en que el tráfico real cursado por el Concesionario excede el Dimensionamiento presentado en términos del Anexo III proyectado.</w:t>
            </w:r>
          </w:p>
        </w:tc>
        <w:tc>
          <w:tcPr>
            <w:tcW w:w="5245" w:type="dxa"/>
            <w:shd w:val="clear" w:color="auto" w:fill="auto"/>
          </w:tcPr>
          <w:p w14:paraId="20993B86"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 xml:space="preserve">el Concesionario eximirá de cualquier responsabilidad a Telcel derivada de cualquier tipo de reclamación por la prestación de los Servicios de la Oferta. </w:t>
            </w:r>
          </w:p>
        </w:tc>
      </w:tr>
      <w:tr w:rsidR="00F70E3C" w:rsidRPr="00153C1C" w14:paraId="1BE63986" w14:textId="77777777" w:rsidTr="00C41419">
        <w:tc>
          <w:tcPr>
            <w:tcW w:w="4219" w:type="dxa"/>
            <w:shd w:val="clear" w:color="auto" w:fill="auto"/>
          </w:tcPr>
          <w:p w14:paraId="121984BD"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 xml:space="preserve">1.1.2 Afectación por causa atribuible a Telcel: </w:t>
            </w:r>
            <w:r w:rsidRPr="00153C1C">
              <w:rPr>
                <w:rFonts w:cs="Arial"/>
                <w:sz w:val="22"/>
                <w:szCs w:val="22"/>
              </w:rPr>
              <w:t>se refiere al supuesto en que la capacidad de los enlaces ha sido comprobada pero no se puede cursar tráfico por causas atribuibles a Telcel.</w:t>
            </w:r>
          </w:p>
        </w:tc>
        <w:tc>
          <w:tcPr>
            <w:tcW w:w="5245" w:type="dxa"/>
            <w:shd w:val="clear" w:color="auto" w:fill="auto"/>
          </w:tcPr>
          <w:p w14:paraId="780611CF"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Compensación a favor del Concesionario:</w:t>
            </w:r>
            <w:r w:rsidRPr="00153C1C">
              <w:rPr>
                <w:rFonts w:cs="Arial"/>
                <w:sz w:val="22"/>
                <w:szCs w:val="22"/>
              </w:rPr>
              <w:t xml:space="preserve"> la compensación corresponderá a la diferencia del 98% (noventa y ocho por ciento) frente al porcentaje total efectivo de funcionamiento durante el mes calendario. Esa diferencia se multiplicará por las horas correspondientes en las que no se pudo cursar tráfico y se aplicará la reducción proporcional del cobro dentro del periodo de facturación posterior a aquél en que la misma sea exigible. </w:t>
            </w:r>
          </w:p>
        </w:tc>
      </w:tr>
    </w:tbl>
    <w:p w14:paraId="6A397EF4" w14:textId="77777777" w:rsidR="00F70E3C" w:rsidRPr="00153C1C" w:rsidRDefault="00F70E3C" w:rsidP="00F70E3C">
      <w:pPr>
        <w:spacing w:after="0"/>
        <w:jc w:val="both"/>
        <w:rPr>
          <w:rFonts w:ascii="Arial" w:hAnsi="Arial" w:cs="Arial"/>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5180"/>
      </w:tblGrid>
      <w:tr w:rsidR="00F70E3C" w:rsidRPr="00153C1C" w14:paraId="2DD046A8" w14:textId="77777777" w:rsidTr="00C41419">
        <w:tc>
          <w:tcPr>
            <w:tcW w:w="9346" w:type="dxa"/>
            <w:gridSpan w:val="2"/>
            <w:tcBorders>
              <w:bottom w:val="single" w:sz="4" w:space="0" w:color="auto"/>
            </w:tcBorders>
            <w:shd w:val="clear" w:color="auto" w:fill="auto"/>
          </w:tcPr>
          <w:p w14:paraId="3AC8361A"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1.2 Por indisponibilidad de las interfaces de conectividad entre Telcel y el Concesionario en el caso de conexión directa.</w:t>
            </w:r>
          </w:p>
        </w:tc>
      </w:tr>
      <w:tr w:rsidR="00F70E3C" w:rsidRPr="00153C1C" w14:paraId="30DAC4DC" w14:textId="77777777" w:rsidTr="00C41419">
        <w:tc>
          <w:tcPr>
            <w:tcW w:w="4166" w:type="dxa"/>
            <w:tcBorders>
              <w:bottom w:val="single" w:sz="4" w:space="0" w:color="auto"/>
            </w:tcBorders>
            <w:shd w:val="clear" w:color="auto" w:fill="auto"/>
          </w:tcPr>
          <w:p w14:paraId="2A337240"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 xml:space="preserve">1.2.1 Afectación por causa atribuible al Concesionario: </w:t>
            </w:r>
            <w:r w:rsidRPr="00153C1C">
              <w:rPr>
                <w:rFonts w:cs="Arial"/>
                <w:sz w:val="22"/>
                <w:szCs w:val="22"/>
              </w:rPr>
              <w:t xml:space="preserve">se refiere al supuesto en que los enlaces no se encuentran operando derivado del incorrecto Dimensionamiento de los enlaces realizado por el Concesionario. </w:t>
            </w:r>
          </w:p>
        </w:tc>
        <w:tc>
          <w:tcPr>
            <w:tcW w:w="5180" w:type="dxa"/>
            <w:tcBorders>
              <w:bottom w:val="single" w:sz="4" w:space="0" w:color="auto"/>
            </w:tcBorders>
            <w:shd w:val="clear" w:color="auto" w:fill="auto"/>
          </w:tcPr>
          <w:p w14:paraId="12B2C537" w14:textId="77777777" w:rsidR="00F70E3C" w:rsidRPr="00153C1C" w:rsidRDefault="00F70E3C" w:rsidP="00C41419">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El Concesionario eximirá de cualquier responsabilidad a Telcel derivada de cualquier tipo de reclamación por la prestación de los Servicios de la Oferta.</w:t>
            </w:r>
          </w:p>
          <w:p w14:paraId="6F4478CA" w14:textId="77777777" w:rsidR="00F70E3C" w:rsidRPr="00153C1C" w:rsidRDefault="00F70E3C" w:rsidP="00C41419">
            <w:pPr>
              <w:pStyle w:val="Listavistosa-nfasis11"/>
              <w:spacing w:line="276" w:lineRule="auto"/>
              <w:ind w:left="0"/>
              <w:jc w:val="both"/>
              <w:rPr>
                <w:rFonts w:cs="Arial"/>
                <w:sz w:val="22"/>
                <w:szCs w:val="22"/>
              </w:rPr>
            </w:pPr>
          </w:p>
        </w:tc>
      </w:tr>
    </w:tbl>
    <w:p w14:paraId="53BEFFEA" w14:textId="77777777" w:rsidR="00F70E3C" w:rsidRPr="00153C1C" w:rsidRDefault="00F70E3C" w:rsidP="00F70E3C">
      <w:pPr>
        <w:spacing w:after="0"/>
        <w:rPr>
          <w:rFonts w:ascii="Arial" w:hAnsi="Arial" w:cs="Arial"/>
        </w:rPr>
      </w:pPr>
    </w:p>
    <w:p w14:paraId="616CA599" w14:textId="77777777" w:rsidR="00F70E3C" w:rsidRPr="00153C1C" w:rsidRDefault="00F70E3C" w:rsidP="00F70E3C">
      <w:pPr>
        <w:spacing w:after="0"/>
        <w:rPr>
          <w:rFonts w:ascii="Arial" w:hAnsi="Arial" w:cs="Arial"/>
          <w:b/>
          <w:bCs/>
          <w:u w:val="single"/>
        </w:rPr>
      </w:pPr>
      <w:r w:rsidRPr="00153C1C">
        <w:rPr>
          <w:rFonts w:ascii="Arial" w:hAnsi="Arial" w:cs="Arial"/>
          <w:b/>
          <w:bCs/>
          <w:u w:val="single"/>
        </w:rPr>
        <w:t>PROCEDIMIENTO DE APLICACIÓN DE COMPENSACIONES</w:t>
      </w:r>
    </w:p>
    <w:p w14:paraId="2019C683" w14:textId="77777777" w:rsidR="00F70E3C" w:rsidRPr="00153C1C" w:rsidRDefault="00F70E3C" w:rsidP="00F70E3C">
      <w:pPr>
        <w:spacing w:after="0"/>
        <w:rPr>
          <w:rFonts w:ascii="Arial" w:hAnsi="Arial" w:cs="Arial"/>
          <w:b/>
          <w:bCs/>
          <w:u w:val="single"/>
        </w:rPr>
      </w:pPr>
    </w:p>
    <w:p w14:paraId="17E14099" w14:textId="77777777" w:rsidR="00F70E3C" w:rsidRPr="00153C1C" w:rsidRDefault="00F70E3C" w:rsidP="00F70E3C">
      <w:pPr>
        <w:spacing w:after="0"/>
        <w:jc w:val="both"/>
        <w:rPr>
          <w:rFonts w:ascii="Arial" w:hAnsi="Arial" w:cs="Arial"/>
        </w:rPr>
      </w:pPr>
      <w:r w:rsidRPr="00153C1C">
        <w:rPr>
          <w:rFonts w:ascii="Arial" w:hAnsi="Arial" w:cs="Arial"/>
        </w:rPr>
        <w:t xml:space="preserve">Cualquiera de las Partes podrá solicitar durante los primeros 10 (diez) días hábiles de cada mes, la conciliación de los niveles de operación de los enlaces del mes inmediato anterior, en términos del </w:t>
      </w:r>
      <w:r w:rsidRPr="00153C1C">
        <w:rPr>
          <w:rFonts w:ascii="Arial" w:hAnsi="Arial" w:cs="Arial"/>
          <w:b/>
        </w:rPr>
        <w:t>Anexo III Dimensionamiento</w:t>
      </w:r>
      <w:r w:rsidRPr="00153C1C">
        <w:rPr>
          <w:rFonts w:ascii="Arial" w:hAnsi="Arial" w:cs="Arial"/>
        </w:rPr>
        <w:t xml:space="preserve"> y de los parámetros e indicadores contenidos en el presente Anexo.</w:t>
      </w:r>
    </w:p>
    <w:p w14:paraId="3777D91E" w14:textId="77777777" w:rsidR="00F70E3C" w:rsidRPr="00153C1C" w:rsidRDefault="00F70E3C" w:rsidP="00F70E3C">
      <w:pPr>
        <w:spacing w:after="0"/>
        <w:jc w:val="both"/>
        <w:rPr>
          <w:rFonts w:ascii="Arial" w:hAnsi="Arial" w:cs="Arial"/>
        </w:rPr>
      </w:pPr>
    </w:p>
    <w:p w14:paraId="0BD11BD5" w14:textId="77777777" w:rsidR="00F70E3C" w:rsidRPr="00153C1C" w:rsidRDefault="00F70E3C" w:rsidP="00F70E3C">
      <w:pPr>
        <w:spacing w:after="0"/>
        <w:jc w:val="both"/>
        <w:rPr>
          <w:rFonts w:ascii="Arial" w:hAnsi="Arial" w:cs="Arial"/>
        </w:rPr>
      </w:pPr>
      <w:r w:rsidRPr="00153C1C">
        <w:rPr>
          <w:rFonts w:ascii="Arial" w:hAnsi="Arial" w:cs="Arial"/>
        </w:rPr>
        <w:t>Junto con la solicitud, la Parte solicitante del inicio de este procedimiento, acompañará los soportes correspondientes con el cálculo de la compensación aplicable. La otra Parte contará con un plazo de 5 (cinco) días hábiles para revisar la solicitud, respecto de la cual podrán darse dos supuestos: (i) que la solicitud resulte procedente y se informará a la Parte solicitante la aplicación de la compensación respectiva dentro del periodo de facturación posterior; o (ii) la solicitud requiera un proceso de conciliación en los términos del numeral 4.4.2.1. del Convenio.</w:t>
      </w:r>
    </w:p>
    <w:p w14:paraId="70257C3D" w14:textId="77777777" w:rsidR="00F70E3C" w:rsidRPr="00153C1C" w:rsidRDefault="00F70E3C" w:rsidP="00F70E3C">
      <w:pPr>
        <w:spacing w:after="0"/>
        <w:jc w:val="both"/>
        <w:rPr>
          <w:rFonts w:ascii="Arial" w:hAnsi="Arial" w:cs="Arial"/>
        </w:rPr>
      </w:pPr>
    </w:p>
    <w:p w14:paraId="691C2366" w14:textId="77777777" w:rsidR="00F70E3C" w:rsidRPr="00153C1C" w:rsidRDefault="00F70E3C" w:rsidP="00F70E3C">
      <w:pPr>
        <w:spacing w:after="0"/>
        <w:jc w:val="both"/>
        <w:rPr>
          <w:rFonts w:ascii="Arial" w:hAnsi="Arial" w:cs="Arial"/>
        </w:rPr>
      </w:pPr>
      <w:r w:rsidRPr="00153C1C">
        <w:rPr>
          <w:rFonts w:ascii="Arial" w:hAnsi="Arial" w:cs="Arial"/>
        </w:rPr>
        <w:t>El presente procedimiento de aplicación de compensaciones y sus plazos aplican exclusivamente a lo dispuesto en el presente Anexo.</w:t>
      </w:r>
    </w:p>
    <w:p w14:paraId="7786E7FA" w14:textId="77777777" w:rsidR="00F70E3C" w:rsidRPr="00153C1C" w:rsidRDefault="00F70E3C" w:rsidP="00F70E3C">
      <w:pPr>
        <w:spacing w:after="0"/>
        <w:jc w:val="both"/>
        <w:rPr>
          <w:rFonts w:ascii="Arial" w:hAnsi="Arial" w:cs="Arial"/>
        </w:rPr>
      </w:pPr>
    </w:p>
    <w:p w14:paraId="0D7E5F8E" w14:textId="77777777" w:rsidR="00F70E3C" w:rsidRPr="00153C1C" w:rsidRDefault="00F70E3C" w:rsidP="00F70E3C">
      <w:pPr>
        <w:spacing w:after="0"/>
        <w:jc w:val="both"/>
        <w:rPr>
          <w:rFonts w:ascii="Arial" w:hAnsi="Arial" w:cs="Arial"/>
        </w:rPr>
      </w:pPr>
      <w:r w:rsidRPr="00153C1C">
        <w:rPr>
          <w:rFonts w:ascii="Arial" w:hAnsi="Arial" w:cs="Arial"/>
        </w:rPr>
        <w:t>Las Partes reconocen y aceptan que las estipulaciones del presente Anexo XI únicamente reflejan acuerdos de nivel de servicio para la prestación de los Servicios de la Oferta. Las Partes de buena fe revisarán de manera periódica los mecanismos de mejora operativa de los procesos.</w:t>
      </w:r>
    </w:p>
    <w:p w14:paraId="44247645" w14:textId="77777777" w:rsidR="00F70E3C" w:rsidRPr="00153C1C" w:rsidRDefault="00F70E3C" w:rsidP="00F70E3C">
      <w:pPr>
        <w:spacing w:after="0"/>
        <w:rPr>
          <w:rFonts w:ascii="Arial" w:hAnsi="Arial" w:cs="Arial"/>
        </w:rPr>
      </w:pPr>
      <w:r>
        <w:rPr>
          <w:rFonts w:ascii="Arial" w:hAnsi="Arial" w:cs="Arial"/>
        </w:rPr>
        <w:br w:type="page"/>
      </w:r>
    </w:p>
    <w:p w14:paraId="45DA0AEF" w14:textId="77777777" w:rsidR="00F70E3C" w:rsidRPr="00153C1C" w:rsidRDefault="00F70E3C" w:rsidP="00F70E3C">
      <w:pPr>
        <w:spacing w:after="0"/>
        <w:jc w:val="center"/>
        <w:rPr>
          <w:rFonts w:ascii="Arial" w:hAnsi="Arial" w:cs="Arial"/>
          <w:b/>
          <w:lang w:val="es-ES_tradnl"/>
        </w:rPr>
      </w:pPr>
      <w:r w:rsidRPr="00153C1C">
        <w:rPr>
          <w:rFonts w:ascii="Arial" w:hAnsi="Arial" w:cs="Arial"/>
          <w:b/>
          <w:lang w:val="es-ES_tradnl"/>
        </w:rPr>
        <w:lastRenderedPageBreak/>
        <w:t>ANEXO XII CONVENIO DE SERVICIOS MAYORISTAS DE USUARIO VISITANTE</w:t>
      </w:r>
    </w:p>
    <w:p w14:paraId="58E252CE" w14:textId="77777777" w:rsidR="00F70E3C" w:rsidRDefault="00F70E3C" w:rsidP="00F70E3C">
      <w:pPr>
        <w:spacing w:after="0"/>
        <w:jc w:val="both"/>
        <w:rPr>
          <w:rFonts w:ascii="Arial" w:hAnsi="Arial" w:cs="Arial"/>
          <w:b/>
          <w:lang w:val="es-ES_tradnl"/>
        </w:rPr>
      </w:pPr>
    </w:p>
    <w:p w14:paraId="7D8F9CD2" w14:textId="77777777" w:rsidR="00F70E3C" w:rsidRPr="00153C1C" w:rsidRDefault="00F70E3C" w:rsidP="00F70E3C">
      <w:pPr>
        <w:spacing w:after="0"/>
        <w:jc w:val="both"/>
        <w:rPr>
          <w:rFonts w:ascii="Arial" w:hAnsi="Arial" w:cs="Arial"/>
          <w:b/>
          <w:lang w:val="es-ES_tradnl"/>
        </w:rPr>
      </w:pPr>
    </w:p>
    <w:p w14:paraId="09802B63"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QUE CELEBRAN POR UNA PARTE, RADIOMOVIL DIPSA, S.A. DE C.V. (EN LO SUCESIVO "</w:t>
      </w:r>
      <w:r w:rsidRPr="00153C1C">
        <w:rPr>
          <w:rFonts w:ascii="Arial" w:hAnsi="Arial" w:cs="Arial"/>
          <w:b/>
          <w:u w:val="single"/>
          <w:lang w:val="es-ES_tradnl"/>
        </w:rPr>
        <w:t>Telcel</w:t>
      </w:r>
      <w:r w:rsidRPr="00153C1C">
        <w:rPr>
          <w:rFonts w:ascii="Arial" w:hAnsi="Arial" w:cs="Arial"/>
          <w:b/>
          <w:lang w:val="es-ES_tradnl"/>
        </w:rPr>
        <w:t>"), REPRESENTADA EN ESTE ACTO POR EL SEÑOR [NOMBRE DEL APODERADO DE Telcel] Y, POR LA OTRA,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xml:space="preserve">"), REPRESENTADA EN ESTE ACTO POR EL SEÑOR [NOMBRE DEL APODERADO DEL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 DE ACUERDO CON LAS SIGUIENTES DECLARACIONES Y CLÁUSULAS:</w:t>
      </w:r>
    </w:p>
    <w:p w14:paraId="150D3BA0" w14:textId="77777777" w:rsidR="00F70E3C" w:rsidRPr="00153C1C" w:rsidRDefault="00F70E3C" w:rsidP="00F70E3C">
      <w:pPr>
        <w:spacing w:after="0"/>
        <w:jc w:val="both"/>
        <w:rPr>
          <w:rFonts w:ascii="Arial" w:hAnsi="Arial" w:cs="Arial"/>
          <w:b/>
          <w:lang w:val="es-ES_tradnl"/>
        </w:rPr>
      </w:pPr>
    </w:p>
    <w:p w14:paraId="37B5279E" w14:textId="77777777" w:rsidR="00F70E3C" w:rsidRPr="00153C1C" w:rsidRDefault="00F70E3C" w:rsidP="00F70E3C">
      <w:pPr>
        <w:spacing w:after="0"/>
        <w:jc w:val="center"/>
        <w:outlineLvl w:val="0"/>
        <w:rPr>
          <w:rFonts w:ascii="Arial" w:hAnsi="Arial" w:cs="Arial"/>
          <w:b/>
          <w:lang w:val="es-ES_tradnl"/>
        </w:rPr>
      </w:pPr>
      <w:bookmarkStart w:id="71" w:name="_Toc520792956"/>
      <w:bookmarkStart w:id="72" w:name="_Toc20218824"/>
      <w:bookmarkStart w:id="73" w:name="_Toc22745042"/>
      <w:r w:rsidRPr="00153C1C">
        <w:rPr>
          <w:rFonts w:ascii="Arial" w:hAnsi="Arial" w:cs="Arial"/>
          <w:b/>
          <w:lang w:val="es-ES_tradnl"/>
        </w:rPr>
        <w:t>DECLARACIONES</w:t>
      </w:r>
      <w:bookmarkEnd w:id="71"/>
      <w:bookmarkEnd w:id="72"/>
      <w:bookmarkEnd w:id="73"/>
    </w:p>
    <w:p w14:paraId="3BBD9E9B" w14:textId="77777777" w:rsidR="00F70E3C" w:rsidRPr="00153C1C" w:rsidRDefault="00F70E3C" w:rsidP="00F70E3C">
      <w:pPr>
        <w:spacing w:after="0"/>
        <w:jc w:val="both"/>
        <w:rPr>
          <w:rFonts w:ascii="Arial" w:hAnsi="Arial" w:cs="Arial"/>
          <w:lang w:val="es-ES_tradnl"/>
        </w:rPr>
      </w:pPr>
    </w:p>
    <w:p w14:paraId="747A81B6" w14:textId="77777777" w:rsidR="00F70E3C" w:rsidRPr="00153C1C" w:rsidRDefault="00F70E3C" w:rsidP="00F70E3C">
      <w:pPr>
        <w:spacing w:after="0"/>
        <w:jc w:val="both"/>
        <w:rPr>
          <w:rFonts w:ascii="Arial" w:hAnsi="Arial" w:cs="Arial"/>
          <w:i/>
        </w:rPr>
      </w:pPr>
      <w:r w:rsidRPr="00153C1C">
        <w:rPr>
          <w:rFonts w:ascii="Arial" w:hAnsi="Arial" w:cs="Arial"/>
          <w:b/>
        </w:rPr>
        <w:t>I.</w:t>
      </w:r>
      <w:r w:rsidRPr="00153C1C">
        <w:rPr>
          <w:rFonts w:ascii="Arial" w:hAnsi="Arial" w:cs="Arial"/>
          <w:lang w:val="es-ES_tradnl"/>
        </w:rPr>
        <w:tab/>
      </w:r>
      <w:r w:rsidRPr="00153C1C">
        <w:rPr>
          <w:rFonts w:ascii="Arial" w:hAnsi="Arial" w:cs="Arial"/>
        </w:rPr>
        <w:t>Declara Telcel que:</w:t>
      </w:r>
    </w:p>
    <w:p w14:paraId="1ACF286B" w14:textId="77777777" w:rsidR="00F70E3C" w:rsidRPr="00153C1C" w:rsidRDefault="00F70E3C" w:rsidP="00F70E3C">
      <w:pPr>
        <w:spacing w:after="0"/>
        <w:jc w:val="both"/>
        <w:rPr>
          <w:rFonts w:ascii="Arial" w:hAnsi="Arial" w:cs="Arial"/>
          <w:i/>
          <w:lang w:val="es-ES_tradnl"/>
        </w:rPr>
      </w:pPr>
    </w:p>
    <w:p w14:paraId="184E49BF" w14:textId="77777777" w:rsidR="00F70E3C" w:rsidRPr="00153C1C" w:rsidRDefault="00F70E3C">
      <w:pPr>
        <w:widowControl w:val="0"/>
        <w:numPr>
          <w:ilvl w:val="0"/>
          <w:numId w:val="87"/>
        </w:numPr>
        <w:kinsoku w:val="0"/>
        <w:spacing w:after="0"/>
        <w:jc w:val="both"/>
        <w:rPr>
          <w:rFonts w:ascii="Arial" w:hAnsi="Arial" w:cs="Arial"/>
          <w:lang w:val="es-ES_tradnl"/>
        </w:rPr>
      </w:pPr>
      <w:r w:rsidRPr="00153C1C">
        <w:rPr>
          <w:rFonts w:ascii="Arial" w:eastAsia="Arial" w:hAnsi="Arial" w:cs="Arial"/>
          <w:lang w:val="es-ES_tradnl"/>
        </w:rPr>
        <w:t>Es</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un</w:t>
      </w:r>
      <w:r w:rsidRPr="00153C1C">
        <w:rPr>
          <w:rFonts w:ascii="Arial" w:eastAsia="Arial" w:hAnsi="Arial" w:cs="Arial"/>
          <w:lang w:val="es-ES_tradnl"/>
        </w:rPr>
        <w:t xml:space="preserve">a </w:t>
      </w:r>
      <w:r w:rsidRPr="00153C1C">
        <w:rPr>
          <w:rFonts w:ascii="Arial" w:eastAsia="Arial" w:hAnsi="Arial" w:cs="Arial"/>
          <w:spacing w:val="1"/>
          <w:lang w:val="es-ES_tradnl"/>
        </w:rPr>
        <w:t>s</w:t>
      </w:r>
      <w:r w:rsidRPr="00153C1C">
        <w:rPr>
          <w:rFonts w:ascii="Arial" w:eastAsia="Arial" w:hAnsi="Arial" w:cs="Arial"/>
          <w:spacing w:val="-1"/>
          <w:lang w:val="es-ES_tradnl"/>
        </w:rPr>
        <w:t>o</w:t>
      </w:r>
      <w:r w:rsidRPr="00153C1C">
        <w:rPr>
          <w:rFonts w:ascii="Arial" w:eastAsia="Arial" w:hAnsi="Arial" w:cs="Arial"/>
          <w:spacing w:val="1"/>
          <w:lang w:val="es-ES_tradnl"/>
        </w:rPr>
        <w:t>ci</w:t>
      </w:r>
      <w:r w:rsidRPr="00153C1C">
        <w:rPr>
          <w:rFonts w:ascii="Arial" w:eastAsia="Arial" w:hAnsi="Arial" w:cs="Arial"/>
          <w:spacing w:val="3"/>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a</w:t>
      </w:r>
      <w:r w:rsidRPr="00153C1C">
        <w:rPr>
          <w:rFonts w:ascii="Arial" w:eastAsia="Arial" w:hAnsi="Arial" w:cs="Arial"/>
          <w:lang w:val="es-ES_tradnl"/>
        </w:rPr>
        <w:t xml:space="preserve">d mercantil </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icana</w:t>
      </w:r>
      <w:r w:rsidRPr="00153C1C">
        <w:rPr>
          <w:rFonts w:ascii="Arial" w:eastAsia="Arial" w:hAnsi="Arial" w:cs="Arial"/>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ui</w:t>
      </w:r>
      <w:r w:rsidRPr="00153C1C">
        <w:rPr>
          <w:rFonts w:ascii="Arial" w:eastAsia="Arial" w:hAnsi="Arial" w:cs="Arial"/>
          <w:spacing w:val="-1"/>
          <w:lang w:val="es-ES_tradnl"/>
        </w:rPr>
        <w:t>d</w:t>
      </w:r>
      <w:r w:rsidRPr="00153C1C">
        <w:rPr>
          <w:rFonts w:ascii="Arial" w:eastAsia="Arial" w:hAnsi="Arial" w:cs="Arial"/>
          <w:lang w:val="es-ES_tradnl"/>
        </w:rPr>
        <w:t xml:space="preserve">a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f</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2"/>
          <w:lang w:val="es-ES_tradnl"/>
        </w:rPr>
        <w:t>m</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la</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y</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l</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ad</w:t>
      </w:r>
      <w:r w:rsidRPr="00153C1C">
        <w:rPr>
          <w:rFonts w:ascii="Arial" w:eastAsia="Arial" w:hAnsi="Arial" w:cs="Arial"/>
          <w:spacing w:val="-1"/>
          <w:lang w:val="es-ES_tradnl"/>
        </w:rPr>
        <w:t>o</w:t>
      </w:r>
      <w:r w:rsidRPr="00153C1C">
        <w:rPr>
          <w:rFonts w:ascii="Arial" w:eastAsia="Arial" w:hAnsi="Arial" w:cs="Arial"/>
          <w:lang w:val="es-ES_tradnl"/>
        </w:rPr>
        <w:t>s U</w:t>
      </w:r>
      <w:r w:rsidRPr="00153C1C">
        <w:rPr>
          <w:rFonts w:ascii="Arial" w:eastAsia="Arial" w:hAnsi="Arial" w:cs="Arial"/>
          <w:spacing w:val="1"/>
          <w:lang w:val="es-ES_tradnl"/>
        </w:rPr>
        <w:t>n</w:t>
      </w:r>
      <w:r w:rsidRPr="00153C1C">
        <w:rPr>
          <w:rFonts w:ascii="Arial" w:eastAsia="Arial" w:hAnsi="Arial" w:cs="Arial"/>
          <w:spacing w:val="-1"/>
          <w:lang w:val="es-ES_tradnl"/>
        </w:rPr>
        <w:t>i</w:t>
      </w:r>
      <w:r w:rsidRPr="00153C1C">
        <w:rPr>
          <w:rFonts w:ascii="Arial" w:eastAsia="Arial" w:hAnsi="Arial" w:cs="Arial"/>
          <w:spacing w:val="1"/>
          <w:lang w:val="es-ES_tradnl"/>
        </w:rPr>
        <w:t>do</w:t>
      </w:r>
      <w:r w:rsidRPr="00153C1C">
        <w:rPr>
          <w:rFonts w:ascii="Arial" w:eastAsia="Arial" w:hAnsi="Arial" w:cs="Arial"/>
          <w:lang w:val="es-ES_tradnl"/>
        </w:rPr>
        <w:t xml:space="preserve">s </w:t>
      </w:r>
      <w:r w:rsidRPr="00153C1C">
        <w:rPr>
          <w:rFonts w:ascii="Arial" w:eastAsia="Arial" w:hAnsi="Arial" w:cs="Arial"/>
          <w:spacing w:val="-3"/>
          <w:lang w:val="es-ES_tradnl"/>
        </w:rPr>
        <w:t>M</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icanos</w:t>
      </w:r>
      <w:r w:rsidRPr="00153C1C">
        <w:rPr>
          <w:rFonts w:ascii="Arial" w:eastAsia="Arial" w:hAnsi="Arial" w:cs="Arial"/>
          <w:lang w:val="es-ES_tradnl"/>
        </w:rPr>
        <w:t xml:space="preserve">, </w:t>
      </w:r>
      <w:r w:rsidRPr="00153C1C">
        <w:rPr>
          <w:rFonts w:ascii="Arial" w:eastAsia="Arial" w:hAnsi="Arial" w:cs="Arial"/>
          <w:spacing w:val="-1"/>
          <w:lang w:val="es-ES_tradnl"/>
        </w:rPr>
        <w:t>m</w:t>
      </w:r>
      <w:r w:rsidRPr="00153C1C">
        <w:rPr>
          <w:rFonts w:ascii="Arial" w:eastAsia="Arial" w:hAnsi="Arial" w:cs="Arial"/>
          <w:spacing w:val="1"/>
          <w:lang w:val="es-ES_tradnl"/>
        </w:rPr>
        <w:t>edi</w:t>
      </w:r>
      <w:r w:rsidRPr="00153C1C">
        <w:rPr>
          <w:rFonts w:ascii="Arial" w:eastAsia="Arial" w:hAnsi="Arial" w:cs="Arial"/>
          <w:spacing w:val="-1"/>
          <w:lang w:val="es-ES_tradnl"/>
        </w:rPr>
        <w:t>a</w:t>
      </w:r>
      <w:r w:rsidRPr="00153C1C">
        <w:rPr>
          <w:rFonts w:ascii="Arial" w:eastAsia="Arial" w:hAnsi="Arial" w:cs="Arial"/>
          <w:spacing w:val="1"/>
          <w:lang w:val="es-ES_tradnl"/>
        </w:rPr>
        <w:t>n</w:t>
      </w:r>
      <w:r w:rsidRPr="00153C1C">
        <w:rPr>
          <w:rFonts w:ascii="Arial" w:eastAsia="Arial" w:hAnsi="Arial" w:cs="Arial"/>
          <w:lang w:val="es-ES_tradnl"/>
        </w:rPr>
        <w:t xml:space="preserve">te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w:t>
      </w:r>
      <w:r w:rsidRPr="00153C1C">
        <w:rPr>
          <w:rFonts w:ascii="Arial" w:eastAsia="Arial" w:hAnsi="Arial" w:cs="Arial"/>
          <w:spacing w:val="-1"/>
          <w:lang w:val="es-ES_tradnl"/>
        </w:rPr>
        <w:t>b</w:t>
      </w:r>
      <w:r w:rsidRPr="00153C1C">
        <w:rPr>
          <w:rFonts w:ascii="Arial" w:eastAsia="Arial" w:hAnsi="Arial" w:cs="Arial"/>
          <w:spacing w:val="1"/>
          <w:lang w:val="es-ES_tradnl"/>
        </w:rPr>
        <w:t>li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2"/>
          <w:lang w:val="es-ES_tradnl"/>
        </w:rPr>
        <w:t>f</w:t>
      </w:r>
      <w:r w:rsidRPr="00153C1C">
        <w:rPr>
          <w:rFonts w:ascii="Arial" w:eastAsia="Arial" w:hAnsi="Arial" w:cs="Arial"/>
          <w:spacing w:val="1"/>
          <w:lang w:val="es-ES_tradnl"/>
        </w:rPr>
        <w:t>ech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5"/>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gad</w:t>
      </w:r>
      <w:r w:rsidRPr="00153C1C">
        <w:rPr>
          <w:rFonts w:ascii="Arial" w:eastAsia="Arial" w:hAnsi="Arial" w:cs="Arial"/>
          <w:lang w:val="es-ES_tradnl"/>
        </w:rPr>
        <w:t>a</w:t>
      </w:r>
      <w:r w:rsidRPr="00153C1C">
        <w:rPr>
          <w:rFonts w:ascii="Arial" w:eastAsia="Arial" w:hAnsi="Arial" w:cs="Arial"/>
          <w:spacing w:val="1"/>
          <w:lang w:val="es-ES_tradnl"/>
        </w:rPr>
        <w:t xml:space="preserve"> an</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lang w:val="es-ES_tradnl"/>
        </w:rPr>
        <w:t>fe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 xml:space="preserve">l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w:t>
      </w:r>
      <w:r w:rsidRPr="00153C1C">
        <w:rPr>
          <w:rFonts w:ascii="Arial" w:eastAsia="Arial" w:hAnsi="Arial" w:cs="Arial"/>
          <w:spacing w:val="1"/>
          <w:lang w:val="es-ES_tradnl"/>
        </w:rPr>
        <w:t>iad</w:t>
      </w:r>
      <w:r w:rsidRPr="00153C1C">
        <w:rPr>
          <w:rFonts w:ascii="Arial" w:eastAsia="Arial" w:hAnsi="Arial" w:cs="Arial"/>
          <w:lang w:val="es-ES_tradnl"/>
        </w:rPr>
        <w:t xml:space="preserve">o </w:t>
      </w:r>
      <w:r w:rsidRPr="00153C1C">
        <w:rPr>
          <w:rFonts w:ascii="Arial" w:eastAsia="Arial" w:hAnsi="Arial" w:cs="Arial"/>
          <w:spacing w:val="1"/>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l [*],</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cu</w:t>
      </w:r>
      <w:r w:rsidRPr="00153C1C">
        <w:rPr>
          <w:rFonts w:ascii="Arial" w:eastAsia="Arial" w:hAnsi="Arial" w:cs="Arial"/>
          <w:spacing w:val="-1"/>
          <w:lang w:val="es-ES_tradnl"/>
        </w:rPr>
        <w:t>y</w:t>
      </w:r>
      <w:r w:rsidRPr="00153C1C">
        <w:rPr>
          <w:rFonts w:ascii="Arial" w:eastAsia="Arial" w:hAnsi="Arial" w:cs="Arial"/>
          <w:lang w:val="es-ES_tradnl"/>
        </w:rPr>
        <w:t>o</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 t</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o</w:t>
      </w:r>
      <w:r w:rsidRPr="00153C1C">
        <w:rPr>
          <w:rFonts w:ascii="Arial" w:eastAsia="Arial" w:hAnsi="Arial" w:cs="Arial"/>
          <w:spacing w:val="1"/>
          <w:lang w:val="es-ES_tradnl"/>
        </w:rPr>
        <w:t>ni</w:t>
      </w:r>
      <w:r w:rsidRPr="00153C1C">
        <w:rPr>
          <w:rFonts w:ascii="Arial" w:eastAsia="Arial" w:hAnsi="Arial" w:cs="Arial"/>
          <w:lang w:val="es-ES_tradnl"/>
        </w:rPr>
        <w:t xml:space="preserve">o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spacing w:val="1"/>
          <w:lang w:val="es-ES_tradnl"/>
        </w:rPr>
        <w:t>ed</w:t>
      </w:r>
      <w:r w:rsidRPr="00153C1C">
        <w:rPr>
          <w:rFonts w:ascii="Arial" w:eastAsia="Arial" w:hAnsi="Arial" w:cs="Arial"/>
          <w:lang w:val="es-ES_tradnl"/>
        </w:rPr>
        <w:t>ó</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sc</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b</w:t>
      </w:r>
      <w:r w:rsidRPr="00153C1C">
        <w:rPr>
          <w:rFonts w:ascii="Arial" w:eastAsia="Arial" w:hAnsi="Arial" w:cs="Arial"/>
          <w:spacing w:val="-1"/>
          <w:lang w:val="es-ES_tradnl"/>
        </w:rPr>
        <w:t>a</w:t>
      </w:r>
      <w:r w:rsidRPr="00153C1C">
        <w:rPr>
          <w:rFonts w:ascii="Arial" w:eastAsia="Arial" w:hAnsi="Arial" w:cs="Arial"/>
          <w:spacing w:val="1"/>
          <w:lang w:val="es-ES_tradnl"/>
        </w:rPr>
        <w:t>j</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nú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oj</w:t>
      </w:r>
      <w:r w:rsidRPr="00153C1C">
        <w:rPr>
          <w:rFonts w:ascii="Arial" w:eastAsia="Arial" w:hAnsi="Arial" w:cs="Arial"/>
          <w:spacing w:val="-1"/>
          <w:lang w:val="es-ES_tradnl"/>
        </w:rPr>
        <w:t>a</w:t>
      </w:r>
      <w:r w:rsidRPr="00153C1C">
        <w:rPr>
          <w:rFonts w:ascii="Arial" w:eastAsia="Arial" w:hAnsi="Arial" w:cs="Arial"/>
          <w:lang w:val="es-ES_tradnl"/>
        </w:rPr>
        <w:t xml:space="preserve">s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olu</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lib</w:t>
      </w:r>
      <w:r w:rsidRPr="00153C1C">
        <w:rPr>
          <w:rFonts w:ascii="Arial" w:eastAsia="Arial" w:hAnsi="Arial" w:cs="Arial"/>
          <w:lang w:val="es-ES_tradnl"/>
        </w:rPr>
        <w:t>ro</w:t>
      </w:r>
      <w:r w:rsidRPr="00153C1C">
        <w:rPr>
          <w:rFonts w:ascii="Arial" w:eastAsia="Arial" w:hAnsi="Arial" w:cs="Arial"/>
          <w:spacing w:val="5"/>
          <w:lang w:val="es-ES_tradnl"/>
        </w:rPr>
        <w:t xml:space="preserve"> </w:t>
      </w:r>
      <w:r w:rsidRPr="00153C1C">
        <w:rPr>
          <w:rFonts w:ascii="Arial" w:eastAsia="Arial" w:hAnsi="Arial" w:cs="Arial"/>
          <w:lang w:val="es-ES_tradnl"/>
        </w:rPr>
        <w:t>[*]</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S</w:t>
      </w:r>
      <w:r w:rsidRPr="00153C1C">
        <w:rPr>
          <w:rFonts w:ascii="Arial" w:eastAsia="Arial" w:hAnsi="Arial" w:cs="Arial"/>
          <w:spacing w:val="1"/>
          <w:lang w:val="es-ES_tradnl"/>
        </w:rPr>
        <w:t>ecc</w:t>
      </w:r>
      <w:r w:rsidRPr="00153C1C">
        <w:rPr>
          <w:rFonts w:ascii="Arial" w:eastAsia="Arial" w:hAnsi="Arial" w:cs="Arial"/>
          <w:spacing w:val="-1"/>
          <w:lang w:val="es-ES_tradnl"/>
        </w:rPr>
        <w:t>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 xml:space="preserve">o </w:t>
      </w:r>
      <w:r w:rsidRPr="00153C1C">
        <w:rPr>
          <w:rFonts w:ascii="Arial" w:eastAsia="Arial" w:hAnsi="Arial" w:cs="Arial"/>
          <w:spacing w:val="1"/>
          <w:lang w:val="es-ES_tradnl"/>
        </w:rPr>
        <w:t>de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g</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lang w:val="es-ES_tradnl"/>
        </w:rPr>
        <w:t>tro</w:t>
      </w:r>
      <w:r w:rsidRPr="00153C1C">
        <w:rPr>
          <w:rFonts w:ascii="Arial" w:eastAsia="Arial" w:hAnsi="Arial" w:cs="Arial"/>
          <w:spacing w:val="-3"/>
          <w:lang w:val="es-ES_tradnl"/>
        </w:rPr>
        <w:t xml:space="preserve"> </w:t>
      </w:r>
      <w:r w:rsidRPr="00153C1C">
        <w:rPr>
          <w:rFonts w:ascii="Arial" w:eastAsia="Arial" w:hAnsi="Arial" w:cs="Arial"/>
          <w:spacing w:val="-2"/>
          <w:lang w:val="es-ES_tradnl"/>
        </w:rPr>
        <w:t>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 Pr</w:t>
      </w:r>
      <w:r w:rsidRPr="00153C1C">
        <w:rPr>
          <w:rFonts w:ascii="Arial" w:eastAsia="Arial" w:hAnsi="Arial" w:cs="Arial"/>
          <w:spacing w:val="-1"/>
          <w:lang w:val="es-ES_tradnl"/>
        </w:rPr>
        <w:t>o</w:t>
      </w:r>
      <w:r w:rsidRPr="00153C1C">
        <w:rPr>
          <w:rFonts w:ascii="Arial" w:eastAsia="Arial" w:hAnsi="Arial" w:cs="Arial"/>
          <w:spacing w:val="1"/>
          <w:lang w:val="es-ES_tradnl"/>
        </w:rPr>
        <w:t>pied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4"/>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spacing w:val="1"/>
          <w:lang w:val="es-ES_tradnl"/>
        </w:rPr>
        <w:t>ci</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D</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F</w:t>
      </w:r>
      <w:r w:rsidRPr="00153C1C">
        <w:rPr>
          <w:rFonts w:ascii="Arial" w:eastAsia="Arial" w:hAnsi="Arial" w:cs="Arial"/>
          <w:spacing w:val="1"/>
          <w:lang w:val="es-ES_tradnl"/>
        </w:rPr>
        <w:t>ede</w:t>
      </w:r>
      <w:r w:rsidRPr="00153C1C">
        <w:rPr>
          <w:rFonts w:ascii="Arial" w:eastAsia="Arial" w:hAnsi="Arial" w:cs="Arial"/>
          <w:spacing w:val="-2"/>
          <w:lang w:val="es-ES_tradnl"/>
        </w:rPr>
        <w:t>r</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co</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3"/>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cu</w:t>
      </w:r>
      <w:r w:rsidRPr="00153C1C">
        <w:rPr>
          <w:rFonts w:ascii="Arial" w:eastAsia="Arial" w:hAnsi="Arial" w:cs="Arial"/>
          <w:spacing w:val="-1"/>
          <w:lang w:val="es-ES_tradnl"/>
        </w:rPr>
        <w:t>yo</w:t>
      </w:r>
      <w:r w:rsidRPr="00153C1C">
        <w:rPr>
          <w:rFonts w:ascii="Arial" w:eastAsia="Arial" w:hAnsi="Arial" w:cs="Arial"/>
          <w:lang w:val="es-ES_tradnl"/>
        </w:rPr>
        <w:t xml:space="preserve">s </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2"/>
          <w:lang w:val="es-ES_tradnl"/>
        </w:rPr>
        <w:t>a</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t</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1"/>
          <w:lang w:val="es-ES_tradnl"/>
        </w:rPr>
        <w:t xml:space="preserve"> v</w:t>
      </w:r>
      <w:r w:rsidRPr="00153C1C">
        <w:rPr>
          <w:rFonts w:ascii="Arial" w:eastAsia="Arial" w:hAnsi="Arial" w:cs="Arial"/>
          <w:spacing w:val="1"/>
          <w:lang w:val="es-ES_tradnl"/>
        </w:rPr>
        <w:t>ige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cue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spacing w:val="1"/>
          <w:lang w:val="es-ES_tradnl"/>
        </w:rPr>
        <w:t>a</w:t>
      </w:r>
      <w:r w:rsidRPr="00153C1C">
        <w:rPr>
          <w:rFonts w:ascii="Arial" w:eastAsia="Arial" w:hAnsi="Arial" w:cs="Arial"/>
          <w:lang w:val="es-ES_tradnl"/>
        </w:rPr>
        <w:t>n</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nid</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ec</w:t>
      </w:r>
      <w:r w:rsidRPr="00153C1C">
        <w:rPr>
          <w:rFonts w:ascii="Arial" w:eastAsia="Arial" w:hAnsi="Arial" w:cs="Arial"/>
          <w:spacing w:val="1"/>
          <w:lang w:val="es-ES_tradnl"/>
        </w:rPr>
        <w:t>h</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w:t>
      </w:r>
      <w:r w:rsidRPr="00153C1C">
        <w:rPr>
          <w:rFonts w:ascii="Arial" w:eastAsia="Arial" w:hAnsi="Arial" w:cs="Arial"/>
          <w:spacing w:val="-1"/>
          <w:lang w:val="es-ES_tradnl"/>
        </w:rPr>
        <w:t>d</w:t>
      </w:r>
      <w:r w:rsidRPr="00153C1C">
        <w:rPr>
          <w:rFonts w:ascii="Arial" w:eastAsia="Arial" w:hAnsi="Arial" w:cs="Arial"/>
          <w:lang w:val="es-ES_tradnl"/>
        </w:rPr>
        <w:t>a</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fe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nc</w:t>
      </w:r>
      <w:r w:rsidRPr="00153C1C">
        <w:rPr>
          <w:rFonts w:ascii="Arial" w:eastAsia="Arial" w:hAnsi="Arial" w:cs="Arial"/>
          <w:spacing w:val="-1"/>
          <w:lang w:val="es-ES_tradnl"/>
        </w:rPr>
        <w:t>i</w:t>
      </w:r>
      <w:r w:rsidRPr="00153C1C">
        <w:rPr>
          <w:rFonts w:ascii="Arial" w:eastAsia="Arial" w:hAnsi="Arial" w:cs="Arial"/>
          <w:spacing w:val="1"/>
          <w:lang w:val="es-ES_tradnl"/>
        </w:rPr>
        <w:t>ad</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ula</w:t>
      </w:r>
      <w:r w:rsidRPr="00153C1C">
        <w:rPr>
          <w:rFonts w:ascii="Arial" w:eastAsia="Arial" w:hAnsi="Arial" w:cs="Arial"/>
          <w:lang w:val="es-ES_tradnl"/>
        </w:rPr>
        <w:t>r</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ría 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 xml:space="preserve">a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 xml:space="preserve">o </w:t>
      </w:r>
      <w:r w:rsidRPr="00153C1C">
        <w:rPr>
          <w:rFonts w:ascii="Arial" w:eastAsia="Arial" w:hAnsi="Arial" w:cs="Arial"/>
          <w:spacing w:val="1"/>
          <w:lang w:val="es-ES_tradnl"/>
        </w:rPr>
        <w:t>[*]</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s</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p</w:t>
      </w:r>
      <w:r w:rsidRPr="00153C1C">
        <w:rPr>
          <w:rFonts w:ascii="Arial" w:eastAsia="Arial" w:hAnsi="Arial" w:cs="Arial"/>
          <w:spacing w:val="1"/>
          <w:lang w:val="es-ES_tradnl"/>
        </w:rPr>
        <w:t>l</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úl</w:t>
      </w:r>
      <w:r w:rsidRPr="00153C1C">
        <w:rPr>
          <w:rFonts w:ascii="Arial" w:eastAsia="Arial" w:hAnsi="Arial" w:cs="Arial"/>
          <w:spacing w:val="-2"/>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bl</w:t>
      </w:r>
      <w:r w:rsidRPr="00153C1C">
        <w:rPr>
          <w:rFonts w:ascii="Arial" w:eastAsia="Arial" w:hAnsi="Arial" w:cs="Arial"/>
          <w:spacing w:val="-1"/>
          <w:lang w:val="es-ES_tradnl"/>
        </w:rPr>
        <w:t>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eastAsia="Arial" w:hAnsi="Arial" w:cs="Arial"/>
          <w:b/>
          <w:lang w:val="es-ES_tradnl"/>
        </w:rPr>
        <w:t>A</w:t>
      </w:r>
      <w:r w:rsidRPr="00153C1C">
        <w:rPr>
          <w:rFonts w:ascii="Arial" w:eastAsia="Arial" w:hAnsi="Arial" w:cs="Arial"/>
          <w:b/>
          <w:spacing w:val="1"/>
          <w:lang w:val="es-ES_tradnl"/>
        </w:rPr>
        <w:t>péndice I</w:t>
      </w:r>
      <w:r w:rsidRPr="00153C1C">
        <w:rPr>
          <w:rFonts w:ascii="Arial" w:hAnsi="Arial" w:cs="Arial"/>
          <w:lang w:val="es-ES_tradnl"/>
        </w:rPr>
        <w:t>;</w:t>
      </w:r>
    </w:p>
    <w:p w14:paraId="0E6FD2B2" w14:textId="77777777" w:rsidR="00F70E3C" w:rsidRPr="00153C1C" w:rsidRDefault="00F70E3C" w:rsidP="00F70E3C">
      <w:pPr>
        <w:spacing w:after="0"/>
        <w:jc w:val="both"/>
        <w:rPr>
          <w:rFonts w:ascii="Arial" w:hAnsi="Arial" w:cs="Arial"/>
          <w:lang w:val="es-ES_tradnl"/>
        </w:rPr>
      </w:pPr>
    </w:p>
    <w:p w14:paraId="72F2B3E1" w14:textId="77777777" w:rsidR="00F70E3C" w:rsidRPr="00153C1C" w:rsidRDefault="00F70E3C">
      <w:pPr>
        <w:numPr>
          <w:ilvl w:val="0"/>
          <w:numId w:val="2"/>
        </w:numPr>
        <w:spacing w:after="0"/>
        <w:jc w:val="both"/>
        <w:rPr>
          <w:rFonts w:ascii="Arial" w:eastAsia="Arial" w:hAnsi="Arial" w:cs="Arial"/>
          <w:lang w:val="es-ES_tradnl"/>
        </w:rPr>
      </w:pPr>
      <w:r w:rsidRPr="00153C1C">
        <w:rPr>
          <w:rFonts w:ascii="Arial" w:eastAsia="Arial" w:hAnsi="Arial"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153C1C">
        <w:rPr>
          <w:rFonts w:ascii="Arial" w:eastAsia="Arial" w:hAnsi="Arial" w:cs="Arial"/>
          <w:b/>
          <w:lang w:val="es-ES_tradnl"/>
        </w:rPr>
        <w:t>“</w:t>
      </w:r>
      <w:r w:rsidRPr="00153C1C">
        <w:rPr>
          <w:rFonts w:ascii="Arial" w:eastAsia="Arial" w:hAnsi="Arial" w:cs="Arial"/>
          <w:b/>
          <w:u w:val="single"/>
          <w:lang w:val="es-ES_tradnl"/>
        </w:rPr>
        <w:t>Títulos de Concesión de Telcel</w:t>
      </w:r>
      <w:r w:rsidRPr="00153C1C">
        <w:rPr>
          <w:rFonts w:ascii="Arial" w:eastAsia="Arial" w:hAnsi="Arial" w:cs="Arial"/>
          <w:b/>
          <w:lang w:val="es-ES_tradnl"/>
        </w:rPr>
        <w:t>”</w:t>
      </w:r>
      <w:r w:rsidRPr="00153C1C">
        <w:rPr>
          <w:rFonts w:ascii="Arial" w:eastAsia="Arial" w:hAnsi="Arial" w:cs="Arial"/>
          <w:lang w:val="es-ES_tradnl"/>
        </w:rPr>
        <w:t xml:space="preserve"> o las </w:t>
      </w:r>
      <w:r w:rsidRPr="00153C1C">
        <w:rPr>
          <w:rFonts w:ascii="Arial" w:eastAsia="Arial" w:hAnsi="Arial" w:cs="Arial"/>
          <w:b/>
          <w:lang w:val="es-ES_tradnl"/>
        </w:rPr>
        <w:t>“</w:t>
      </w:r>
      <w:r w:rsidRPr="00153C1C">
        <w:rPr>
          <w:rFonts w:ascii="Arial" w:eastAsia="Arial" w:hAnsi="Arial" w:cs="Arial"/>
          <w:b/>
          <w:u w:val="single"/>
          <w:lang w:val="es-ES_tradnl"/>
        </w:rPr>
        <w:t>Concesiones de Telcel</w:t>
      </w:r>
      <w:r w:rsidRPr="00153C1C">
        <w:rPr>
          <w:rFonts w:ascii="Arial" w:eastAsia="Arial" w:hAnsi="Arial" w:cs="Arial"/>
          <w:b/>
          <w:lang w:val="es-ES_tradnl"/>
        </w:rPr>
        <w:t>”</w:t>
      </w:r>
      <w:r w:rsidRPr="00153C1C">
        <w:rPr>
          <w:rFonts w:ascii="Arial" w:eastAsia="Arial" w:hAnsi="Arial" w:cs="Arial"/>
          <w:lang w:val="es-ES_tradnl"/>
        </w:rPr>
        <w:t>);</w:t>
      </w:r>
    </w:p>
    <w:p w14:paraId="63EBA7F0" w14:textId="77777777" w:rsidR="00F70E3C" w:rsidRPr="00153C1C" w:rsidRDefault="00F70E3C" w:rsidP="00F70E3C">
      <w:pPr>
        <w:spacing w:after="0"/>
        <w:jc w:val="both"/>
        <w:rPr>
          <w:rFonts w:ascii="Arial" w:eastAsia="Arial" w:hAnsi="Arial" w:cs="Arial"/>
          <w:lang w:val="es-ES_tradnl"/>
        </w:rPr>
      </w:pPr>
    </w:p>
    <w:p w14:paraId="62967CED" w14:textId="77777777" w:rsidR="00F70E3C" w:rsidRPr="00153C1C" w:rsidRDefault="00F70E3C">
      <w:pPr>
        <w:numPr>
          <w:ilvl w:val="0"/>
          <w:numId w:val="2"/>
        </w:numPr>
        <w:spacing w:after="0"/>
        <w:jc w:val="both"/>
        <w:rPr>
          <w:rFonts w:ascii="Arial" w:eastAsia="Arial" w:hAnsi="Arial" w:cs="Arial"/>
          <w:lang w:val="es-ES_tradnl"/>
        </w:rPr>
      </w:pPr>
      <w:r w:rsidRPr="00153C1C">
        <w:rPr>
          <w:rFonts w:ascii="Arial" w:eastAsia="Arial" w:hAnsi="Arial" w:cs="Arial"/>
          <w:lang w:val="es-ES_tradnl"/>
        </w:rPr>
        <w:t xml:space="preserve">Sus representantes legales cuentan con las facultades suficientes para obligarla en los términos del presente Convenio. Copia simple de la escritura que contiene dicha representación se acompaña al presente Convenio como </w:t>
      </w:r>
      <w:r w:rsidRPr="00153C1C">
        <w:rPr>
          <w:rFonts w:ascii="Arial" w:eastAsia="Arial" w:hAnsi="Arial" w:cs="Arial"/>
          <w:b/>
          <w:lang w:val="es-ES_tradnl"/>
        </w:rPr>
        <w:t>A</w:t>
      </w:r>
      <w:r w:rsidRPr="00153C1C">
        <w:rPr>
          <w:rFonts w:ascii="Arial" w:eastAsia="Arial" w:hAnsi="Arial" w:cs="Arial"/>
          <w:b/>
          <w:spacing w:val="1"/>
          <w:lang w:val="es-ES_tradnl"/>
        </w:rPr>
        <w:t xml:space="preserve">péndice </w:t>
      </w:r>
      <w:r w:rsidRPr="00153C1C">
        <w:rPr>
          <w:rFonts w:ascii="Arial" w:eastAsia="Arial" w:hAnsi="Arial" w:cs="Arial"/>
          <w:b/>
          <w:lang w:val="es-ES_tradnl"/>
        </w:rPr>
        <w:t>II</w:t>
      </w:r>
      <w:r w:rsidRPr="00153C1C">
        <w:rPr>
          <w:rFonts w:ascii="Arial" w:eastAsia="Arial" w:hAnsi="Arial" w:cs="Arial"/>
          <w:lang w:val="es-ES_tradnl"/>
        </w:rPr>
        <w:t>;</w:t>
      </w:r>
    </w:p>
    <w:p w14:paraId="424368AA" w14:textId="77777777" w:rsidR="00F70E3C" w:rsidRPr="00153C1C" w:rsidRDefault="00F70E3C" w:rsidP="00F70E3C">
      <w:pPr>
        <w:spacing w:after="0"/>
        <w:jc w:val="both"/>
        <w:rPr>
          <w:rFonts w:ascii="Arial" w:hAnsi="Arial" w:cs="Arial"/>
          <w:lang w:val="es-ES_tradnl"/>
        </w:rPr>
      </w:pPr>
    </w:p>
    <w:p w14:paraId="2F13100F"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eastAsia="Arial" w:hAnsi="Arial" w:cs="Arial"/>
          <w:lang w:val="es-ES_tradnl"/>
        </w:rPr>
        <w:t>No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en</w:t>
      </w:r>
      <w:r w:rsidRPr="00153C1C">
        <w:rPr>
          <w:rFonts w:ascii="Arial" w:eastAsia="Arial" w:hAnsi="Arial" w:cs="Arial"/>
          <w:spacing w:val="-1"/>
          <w:lang w:val="es-ES_tradnl"/>
        </w:rPr>
        <w:t>c</w:t>
      </w:r>
      <w:r w:rsidRPr="00153C1C">
        <w:rPr>
          <w:rFonts w:ascii="Arial" w:eastAsia="Arial" w:hAnsi="Arial" w:cs="Arial"/>
          <w:spacing w:val="1"/>
          <w:lang w:val="es-ES_tradnl"/>
        </w:rPr>
        <w:t>uen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15"/>
          <w:lang w:val="es-ES_tradnl"/>
        </w:rPr>
        <w:t xml:space="preserve"> </w:t>
      </w:r>
      <w:r w:rsidRPr="00153C1C">
        <w:rPr>
          <w:rFonts w:ascii="Arial" w:eastAsia="Arial" w:hAnsi="Arial" w:cs="Arial"/>
          <w:spacing w:val="1"/>
          <w:lang w:val="es-ES_tradnl"/>
        </w:rPr>
        <w:t>pe</w:t>
      </w:r>
      <w:r w:rsidRPr="00153C1C">
        <w:rPr>
          <w:rFonts w:ascii="Arial" w:eastAsia="Arial" w:hAnsi="Arial" w:cs="Arial"/>
          <w:spacing w:val="-1"/>
          <w:lang w:val="es-ES_tradnl"/>
        </w:rPr>
        <w:t>n</w:t>
      </w:r>
      <w:r w:rsidRPr="00153C1C">
        <w:rPr>
          <w:rFonts w:ascii="Arial" w:eastAsia="Arial" w:hAnsi="Arial" w:cs="Arial"/>
          <w:spacing w:val="1"/>
          <w:lang w:val="es-ES_tradnl"/>
        </w:rPr>
        <w:t>di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ni</w:t>
      </w:r>
      <w:r w:rsidRPr="00153C1C">
        <w:rPr>
          <w:rFonts w:ascii="Arial" w:eastAsia="Arial" w:hAnsi="Arial" w:cs="Arial"/>
          <w:lang w:val="es-ES_tradnl"/>
        </w:rPr>
        <w:t>,</w:t>
      </w:r>
      <w:r w:rsidRPr="00153C1C">
        <w:rPr>
          <w:rFonts w:ascii="Arial" w:eastAsia="Arial" w:hAnsi="Arial" w:cs="Arial"/>
          <w:spacing w:val="20"/>
          <w:lang w:val="es-ES_tradnl"/>
        </w:rPr>
        <w:t xml:space="preserve"> </w:t>
      </w:r>
      <w:r w:rsidRPr="00153C1C">
        <w:rPr>
          <w:rFonts w:ascii="Arial" w:eastAsia="Arial" w:hAnsi="Arial" w:cs="Arial"/>
          <w:spacing w:val="1"/>
          <w:lang w:val="es-ES_tradnl"/>
        </w:rPr>
        <w:t>h</w:t>
      </w:r>
      <w:r w:rsidRPr="00153C1C">
        <w:rPr>
          <w:rFonts w:ascii="Arial" w:eastAsia="Arial" w:hAnsi="Arial" w:cs="Arial"/>
          <w:spacing w:val="-1"/>
          <w:lang w:val="es-ES_tradnl"/>
        </w:rPr>
        <w:t>a</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ond</w:t>
      </w:r>
      <w:r w:rsidRPr="00153C1C">
        <w:rPr>
          <w:rFonts w:ascii="Arial" w:eastAsia="Arial" w:hAnsi="Arial" w:cs="Arial"/>
          <w:lang w:val="es-ES_tradnl"/>
        </w:rPr>
        <w:t>e</w:t>
      </w:r>
      <w:r w:rsidRPr="00153C1C">
        <w:rPr>
          <w:rFonts w:ascii="Arial" w:eastAsia="Arial" w:hAnsi="Arial" w:cs="Arial"/>
          <w:spacing w:val="18"/>
          <w:lang w:val="es-ES_tradnl"/>
        </w:rPr>
        <w:t xml:space="preserve"> </w:t>
      </w:r>
      <w:r w:rsidRPr="00153C1C">
        <w:rPr>
          <w:rFonts w:ascii="Arial" w:eastAsia="Arial" w:hAnsi="Arial" w:cs="Arial"/>
          <w:spacing w:val="-2"/>
          <w:lang w:val="es-ES_tradnl"/>
        </w:rPr>
        <w:t>t</w:t>
      </w:r>
      <w:r w:rsidRPr="00153C1C">
        <w:rPr>
          <w:rFonts w:ascii="Arial" w:eastAsia="Arial" w:hAnsi="Arial" w:cs="Arial"/>
          <w:spacing w:val="8"/>
          <w:lang w:val="es-ES_tradnl"/>
        </w:rPr>
        <w:t>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e</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no</w:t>
      </w:r>
      <w:r w:rsidRPr="00153C1C">
        <w:rPr>
          <w:rFonts w:ascii="Arial" w:eastAsia="Arial" w:hAnsi="Arial" w:cs="Arial"/>
          <w:spacing w:val="1"/>
          <w:lang w:val="es-ES_tradnl"/>
        </w:rPr>
        <w:t>ci</w:t>
      </w:r>
      <w:r w:rsidRPr="00153C1C">
        <w:rPr>
          <w:rFonts w:ascii="Arial" w:eastAsia="Arial" w:hAnsi="Arial" w:cs="Arial"/>
          <w:spacing w:val="-1"/>
          <w:lang w:val="es-ES_tradnl"/>
        </w:rPr>
        <w:t>m</w:t>
      </w:r>
      <w:r w:rsidRPr="00153C1C">
        <w:rPr>
          <w:rFonts w:ascii="Arial" w:eastAsia="Arial" w:hAnsi="Arial" w:cs="Arial"/>
          <w:spacing w:val="1"/>
          <w:lang w:val="es-ES_tradnl"/>
        </w:rPr>
        <w:t>ien</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e</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6"/>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se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u</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tr</w:t>
      </w:r>
      <w:r w:rsidRPr="00153C1C">
        <w:rPr>
          <w:rFonts w:ascii="Arial" w:eastAsia="Arial" w:hAnsi="Arial" w:cs="Arial"/>
          <w:spacing w:val="-1"/>
          <w:lang w:val="es-ES_tradnl"/>
        </w:rPr>
        <w:t>a,</w:t>
      </w:r>
      <w:r w:rsidRPr="00153C1C">
        <w:rPr>
          <w:rFonts w:ascii="Arial" w:eastAsia="Arial" w:hAnsi="Arial" w:cs="Arial"/>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8"/>
          <w:lang w:val="es-ES_tradnl"/>
        </w:rPr>
        <w:t xml:space="preserve"> </w:t>
      </w:r>
      <w:r w:rsidRPr="00153C1C">
        <w:rPr>
          <w:rFonts w:ascii="Arial" w:eastAsia="Arial" w:hAnsi="Arial" w:cs="Arial"/>
          <w:lang w:val="es-ES_tradnl"/>
        </w:rPr>
        <w:t>tr</w:t>
      </w:r>
      <w:r w:rsidRPr="00153C1C">
        <w:rPr>
          <w:rFonts w:ascii="Arial" w:eastAsia="Arial" w:hAnsi="Arial" w:cs="Arial"/>
          <w:spacing w:val="1"/>
          <w:lang w:val="es-ES_tradnl"/>
        </w:rPr>
        <w:t>i</w:t>
      </w:r>
      <w:r w:rsidRPr="00153C1C">
        <w:rPr>
          <w:rFonts w:ascii="Arial" w:eastAsia="Arial" w:hAnsi="Arial" w:cs="Arial"/>
          <w:spacing w:val="-1"/>
          <w:lang w:val="es-ES_tradnl"/>
        </w:rPr>
        <w:t>b</w:t>
      </w:r>
      <w:r w:rsidRPr="00153C1C">
        <w:rPr>
          <w:rFonts w:ascii="Arial" w:eastAsia="Arial" w:hAnsi="Arial" w:cs="Arial"/>
          <w:spacing w:val="1"/>
          <w:lang w:val="es-ES_tradnl"/>
        </w:rPr>
        <w:t>un</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ju</w:t>
      </w:r>
      <w:r w:rsidRPr="00153C1C">
        <w:rPr>
          <w:rFonts w:ascii="Arial" w:eastAsia="Arial" w:hAnsi="Arial" w:cs="Arial"/>
          <w:spacing w:val="-1"/>
          <w:lang w:val="es-ES_tradnl"/>
        </w:rPr>
        <w:t>d</w:t>
      </w:r>
      <w:r w:rsidRPr="00153C1C">
        <w:rPr>
          <w:rFonts w:ascii="Arial" w:eastAsia="Arial" w:hAnsi="Arial" w:cs="Arial"/>
          <w:spacing w:val="1"/>
          <w:lang w:val="es-ES_tradnl"/>
        </w:rPr>
        <w:t>ic</w:t>
      </w:r>
      <w:r w:rsidRPr="00153C1C">
        <w:rPr>
          <w:rFonts w:ascii="Arial" w:eastAsia="Arial" w:hAnsi="Arial" w:cs="Arial"/>
          <w:spacing w:val="-1"/>
          <w:lang w:val="es-ES_tradnl"/>
        </w:rPr>
        <w:t>i</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d</w:t>
      </w:r>
      <w:r w:rsidRPr="00153C1C">
        <w:rPr>
          <w:rFonts w:ascii="Arial" w:eastAsia="Arial" w:hAnsi="Arial" w:cs="Arial"/>
          <w:spacing w:val="2"/>
          <w:lang w:val="es-ES_tradnl"/>
        </w:rPr>
        <w:t>m</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is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a</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1"/>
          <w:lang w:val="es-ES_tradnl"/>
        </w:rPr>
        <w:t>v</w:t>
      </w:r>
      <w:r w:rsidRPr="00153C1C">
        <w:rPr>
          <w:rFonts w:ascii="Arial" w:eastAsia="Arial" w:hAnsi="Arial" w:cs="Arial"/>
          <w:lang w:val="es-ES_tradnl"/>
        </w:rPr>
        <w:t>o</w:t>
      </w:r>
      <w:r w:rsidRPr="00153C1C">
        <w:rPr>
          <w:rFonts w:ascii="Arial" w:eastAsia="Arial" w:hAnsi="Arial" w:cs="Arial"/>
          <w:spacing w:val="1"/>
          <w:lang w:val="es-ES_tradnl"/>
        </w:rPr>
        <w:t xml:space="preserve"> </w:t>
      </w:r>
      <w:r w:rsidRPr="00153C1C">
        <w:rPr>
          <w:rFonts w:ascii="Arial" w:eastAsia="Arial" w:hAnsi="Arial" w:cs="Arial"/>
          <w:lang w:val="es-ES_tradnl"/>
        </w:rPr>
        <w:t>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o</w:t>
      </w:r>
      <w:r w:rsidRPr="00153C1C">
        <w:rPr>
          <w:rFonts w:ascii="Arial" w:eastAsia="Arial" w:hAnsi="Arial" w:cs="Arial"/>
          <w:lang w:val="es-ES_tradnl"/>
        </w:rPr>
        <w:t>tra</w:t>
      </w:r>
      <w:r w:rsidRPr="00153C1C">
        <w:rPr>
          <w:rFonts w:ascii="Arial" w:eastAsia="Arial" w:hAnsi="Arial" w:cs="Arial"/>
          <w:spacing w:val="9"/>
          <w:lang w:val="es-ES_tradnl"/>
        </w:rPr>
        <w:t xml:space="preserve"> </w:t>
      </w:r>
      <w:r w:rsidRPr="00153C1C">
        <w:rPr>
          <w:rFonts w:ascii="Arial" w:eastAsia="Arial" w:hAnsi="Arial" w:cs="Arial"/>
          <w:lang w:val="es-ES_tradnl"/>
        </w:rPr>
        <w:t>í</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spacing w:val="1"/>
          <w:lang w:val="es-ES_tradnl"/>
        </w:rPr>
        <w:t>ol</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dep</w:t>
      </w:r>
      <w:r w:rsidRPr="00153C1C">
        <w:rPr>
          <w:rFonts w:ascii="Arial" w:eastAsia="Arial" w:hAnsi="Arial" w:cs="Arial"/>
          <w:spacing w:val="-1"/>
          <w:lang w:val="es-ES_tradnl"/>
        </w:rPr>
        <w:t>en</w:t>
      </w:r>
      <w:r w:rsidRPr="00153C1C">
        <w:rPr>
          <w:rFonts w:ascii="Arial" w:eastAsia="Arial" w:hAnsi="Arial" w:cs="Arial"/>
          <w:spacing w:val="1"/>
          <w:lang w:val="es-ES_tradnl"/>
        </w:rPr>
        <w:t>den</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gu</w:t>
      </w:r>
      <w:r w:rsidRPr="00153C1C">
        <w:rPr>
          <w:rFonts w:ascii="Arial" w:eastAsia="Arial" w:hAnsi="Arial" w:cs="Arial"/>
          <w:spacing w:val="-1"/>
          <w:lang w:val="es-ES_tradnl"/>
        </w:rPr>
        <w:t>b</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n</w:t>
      </w:r>
      <w:r w:rsidRPr="00153C1C">
        <w:rPr>
          <w:rFonts w:ascii="Arial" w:eastAsia="Arial" w:hAnsi="Arial" w:cs="Arial"/>
          <w:spacing w:val="-1"/>
          <w:lang w:val="es-ES_tradnl"/>
        </w:rPr>
        <w:t>a</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l 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á</w:t>
      </w:r>
      <w:r w:rsidRPr="00153C1C">
        <w:rPr>
          <w:rFonts w:ascii="Arial" w:eastAsia="Arial" w:hAnsi="Arial" w:cs="Arial"/>
          <w:lang w:val="es-ES_tradnl"/>
        </w:rPr>
        <w:t>r</w:t>
      </w:r>
      <w:r w:rsidRPr="00153C1C">
        <w:rPr>
          <w:rFonts w:ascii="Arial" w:eastAsia="Arial" w:hAnsi="Arial" w:cs="Arial"/>
          <w:spacing w:val="-1"/>
          <w:lang w:val="es-ES_tradnl"/>
        </w:rPr>
        <w:t>b</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algu</w:t>
      </w:r>
      <w:r w:rsidRPr="00153C1C">
        <w:rPr>
          <w:rFonts w:ascii="Arial" w:eastAsia="Arial" w:hAnsi="Arial" w:cs="Arial"/>
          <w:spacing w:val="-1"/>
          <w:lang w:val="es-ES_tradnl"/>
        </w:rPr>
        <w:t>n</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c</w:t>
      </w:r>
      <w:r w:rsidRPr="00153C1C">
        <w:rPr>
          <w:rFonts w:ascii="Arial" w:eastAsia="Arial" w:hAnsi="Arial" w:cs="Arial"/>
          <w:spacing w:val="1"/>
          <w:lang w:val="es-ES_tradnl"/>
        </w:rPr>
        <w:t>ci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7"/>
          <w:lang w:val="es-ES_tradnl"/>
        </w:rPr>
        <w:t xml:space="preserve"> </w:t>
      </w:r>
      <w:r w:rsidRPr="00153C1C">
        <w:rPr>
          <w:rFonts w:ascii="Arial" w:eastAsia="Arial" w:hAnsi="Arial" w:cs="Arial"/>
          <w:lang w:val="es-ES_tradnl"/>
        </w:rPr>
        <w:t xml:space="preserve">o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oc</w:t>
      </w:r>
      <w:r w:rsidRPr="00153C1C">
        <w:rPr>
          <w:rFonts w:ascii="Arial" w:eastAsia="Arial" w:hAnsi="Arial" w:cs="Arial"/>
          <w:spacing w:val="-1"/>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ie</w:t>
      </w:r>
      <w:r w:rsidRPr="00153C1C">
        <w:rPr>
          <w:rFonts w:ascii="Arial" w:eastAsia="Arial" w:hAnsi="Arial" w:cs="Arial"/>
          <w:spacing w:val="-1"/>
          <w:lang w:val="es-ES_tradnl"/>
        </w:rPr>
        <w:t>n</w:t>
      </w:r>
      <w:r w:rsidRPr="00153C1C">
        <w:rPr>
          <w:rFonts w:ascii="Arial" w:eastAsia="Arial" w:hAnsi="Arial" w:cs="Arial"/>
          <w:lang w:val="es-ES_tradnl"/>
        </w:rPr>
        <w:t>to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lang w:val="es-ES_tradnl"/>
        </w:rPr>
        <w:t>e</w:t>
      </w:r>
      <w:r w:rsidRPr="00153C1C">
        <w:rPr>
          <w:rFonts w:ascii="Arial" w:eastAsia="Arial" w:hAnsi="Arial" w:cs="Arial"/>
          <w:spacing w:val="29"/>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2"/>
          <w:lang w:val="es-ES_tradnl"/>
        </w:rPr>
        <w:t>f</w:t>
      </w:r>
      <w:r w:rsidRPr="00153C1C">
        <w:rPr>
          <w:rFonts w:ascii="Arial" w:eastAsia="Arial" w:hAnsi="Arial" w:cs="Arial"/>
          <w:spacing w:val="1"/>
          <w:lang w:val="es-ES_tradnl"/>
        </w:rPr>
        <w:t>ec</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27"/>
          <w:lang w:val="es-ES_tradnl"/>
        </w:rPr>
        <w:t xml:space="preserve"> </w:t>
      </w:r>
      <w:r w:rsidRPr="00153C1C">
        <w:rPr>
          <w:rFonts w:ascii="Arial" w:eastAsia="Arial" w:hAnsi="Arial" w:cs="Arial"/>
          <w:lang w:val="es-ES_tradnl"/>
        </w:rPr>
        <w:t>o</w:t>
      </w:r>
      <w:r w:rsidRPr="00153C1C">
        <w:rPr>
          <w:rFonts w:ascii="Arial" w:eastAsia="Arial" w:hAnsi="Arial" w:cs="Arial"/>
          <w:spacing w:val="3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ued</w:t>
      </w:r>
      <w:r w:rsidRPr="00153C1C">
        <w:rPr>
          <w:rFonts w:ascii="Arial" w:eastAsia="Arial" w:hAnsi="Arial" w:cs="Arial"/>
          <w:lang w:val="es-ES_tradnl"/>
        </w:rPr>
        <w:t>a</w:t>
      </w:r>
      <w:r w:rsidRPr="00153C1C">
        <w:rPr>
          <w:rFonts w:ascii="Arial" w:eastAsia="Arial" w:hAnsi="Arial" w:cs="Arial"/>
          <w:spacing w:val="2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2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40"/>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g</w:t>
      </w:r>
      <w:r w:rsidRPr="00153C1C">
        <w:rPr>
          <w:rFonts w:ascii="Arial" w:eastAsia="Arial" w:hAnsi="Arial" w:cs="Arial"/>
          <w:spacing w:val="1"/>
          <w:lang w:val="es-ES_tradnl"/>
        </w:rPr>
        <w:t>a</w:t>
      </w:r>
      <w:r w:rsidRPr="00153C1C">
        <w:rPr>
          <w:rFonts w:ascii="Arial" w:eastAsia="Arial" w:hAnsi="Arial" w:cs="Arial"/>
          <w:spacing w:val="11"/>
          <w:lang w:val="es-ES_tradnl"/>
        </w:rPr>
        <w:t>l</w:t>
      </w:r>
      <w:r w:rsidRPr="00153C1C">
        <w:rPr>
          <w:rFonts w:ascii="Arial" w:eastAsia="Arial" w:hAnsi="Arial" w:cs="Arial"/>
          <w:spacing w:val="-1"/>
          <w:lang w:val="es-ES_tradnl"/>
        </w:rPr>
        <w:t>i</w:t>
      </w:r>
      <w:r w:rsidRPr="00153C1C">
        <w:rPr>
          <w:rFonts w:ascii="Arial" w:eastAsia="Arial" w:hAnsi="Arial" w:cs="Arial"/>
          <w:spacing w:val="1"/>
          <w:lang w:val="es-ES_tradnl"/>
        </w:rPr>
        <w:t>dad</w:t>
      </w:r>
      <w:r w:rsidRPr="00153C1C">
        <w:rPr>
          <w:rFonts w:ascii="Arial" w:eastAsia="Arial" w:hAnsi="Arial" w:cs="Arial"/>
          <w:lang w:val="es-ES_tradnl"/>
        </w:rPr>
        <w:t>,</w:t>
      </w:r>
      <w:r w:rsidRPr="00153C1C">
        <w:rPr>
          <w:rFonts w:ascii="Arial" w:eastAsia="Arial" w:hAnsi="Arial" w:cs="Arial"/>
          <w:spacing w:val="36"/>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a</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e</w:t>
      </w:r>
      <w:r w:rsidRPr="00153C1C">
        <w:rPr>
          <w:rFonts w:ascii="Arial" w:eastAsia="Arial" w:hAnsi="Arial" w:cs="Arial"/>
          <w:lang w:val="es-ES_tradnl"/>
        </w:rPr>
        <w:t>z</w:t>
      </w:r>
      <w:r w:rsidRPr="00153C1C">
        <w:rPr>
          <w:rFonts w:ascii="Arial" w:eastAsia="Arial" w:hAnsi="Arial" w:cs="Arial"/>
          <w:spacing w:val="37"/>
          <w:lang w:val="es-ES_tradnl"/>
        </w:rPr>
        <w:t xml:space="preserve"> </w:t>
      </w:r>
      <w:r w:rsidRPr="00153C1C">
        <w:rPr>
          <w:rFonts w:ascii="Arial" w:eastAsia="Arial" w:hAnsi="Arial" w:cs="Arial"/>
          <w:lang w:val="es-ES_tradnl"/>
        </w:rPr>
        <w:t>o</w:t>
      </w:r>
      <w:r w:rsidRPr="00153C1C">
        <w:rPr>
          <w:rFonts w:ascii="Arial" w:eastAsia="Arial" w:hAnsi="Arial" w:cs="Arial"/>
          <w:spacing w:val="43"/>
          <w:lang w:val="es-ES_tradnl"/>
        </w:rPr>
        <w:t xml:space="preserve"> </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igibi</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3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es</w:t>
      </w:r>
      <w:r w:rsidRPr="00153C1C">
        <w:rPr>
          <w:rFonts w:ascii="Arial" w:eastAsia="Arial" w:hAnsi="Arial" w:cs="Arial"/>
          <w:lang w:val="es-ES_tradnl"/>
        </w:rPr>
        <w:t>te</w:t>
      </w:r>
      <w:r w:rsidRPr="00153C1C">
        <w:rPr>
          <w:rFonts w:ascii="Arial" w:eastAsia="Arial" w:hAnsi="Arial" w:cs="Arial"/>
          <w:spacing w:val="-2"/>
          <w:lang w:val="es-ES_tradnl"/>
        </w:rPr>
        <w:t xml:space="preserve"> C</w:t>
      </w:r>
      <w:r w:rsidRPr="00153C1C">
        <w:rPr>
          <w:rFonts w:ascii="Arial" w:eastAsia="Arial" w:hAnsi="Arial" w:cs="Arial"/>
          <w:spacing w:val="1"/>
          <w:lang w:val="es-ES_tradnl"/>
        </w:rPr>
        <w:t>on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spacing w:val="-1"/>
          <w:lang w:val="es-ES_tradnl"/>
        </w:rPr>
        <w:t>o;</w:t>
      </w:r>
    </w:p>
    <w:p w14:paraId="095BE22C" w14:textId="77777777" w:rsidR="00F70E3C" w:rsidRPr="00153C1C" w:rsidRDefault="00F70E3C" w:rsidP="00F70E3C">
      <w:pPr>
        <w:spacing w:after="0"/>
        <w:ind w:left="709"/>
        <w:jc w:val="both"/>
        <w:rPr>
          <w:rFonts w:ascii="Arial" w:hAnsi="Arial" w:cs="Arial"/>
          <w:lang w:val="es-ES_tradnl"/>
        </w:rPr>
      </w:pPr>
    </w:p>
    <w:p w14:paraId="250079D8"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 xml:space="preserve">Cuenta con la documentación y los elementos propios suficientes para cumplir con las obligaciones que deriven de las relaciones con sus trabajadores y cumple cabalmente con </w:t>
      </w:r>
      <w:r w:rsidRPr="00153C1C">
        <w:rPr>
          <w:rFonts w:ascii="Arial" w:hAnsi="Arial" w:cs="Arial"/>
          <w:lang w:val="es-ES_tradnl"/>
        </w:rPr>
        <w:lastRenderedPageBreak/>
        <w:t>las disposiciones aplicables en materia de seguridad social, salud y medio ambiente del trabajo;</w:t>
      </w:r>
    </w:p>
    <w:p w14:paraId="1E4F0E5D" w14:textId="77777777" w:rsidR="00F70E3C" w:rsidRPr="00153C1C" w:rsidRDefault="00F70E3C" w:rsidP="00F70E3C">
      <w:pPr>
        <w:spacing w:after="0"/>
        <w:jc w:val="both"/>
        <w:rPr>
          <w:rFonts w:ascii="Arial" w:hAnsi="Arial" w:cs="Arial"/>
          <w:lang w:val="es-ES_tradnl"/>
        </w:rPr>
      </w:pPr>
    </w:p>
    <w:p w14:paraId="59E6D6C8"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rPr>
        <w:t>Mediante resolución P/IFT/EXT/060314/76, notificada a Telcel el 7 de marzo de 2014</w:t>
      </w:r>
      <w:r w:rsidRPr="00153C1C">
        <w:rPr>
          <w:rFonts w:ascii="Arial" w:hAnsi="Arial" w:cs="Arial"/>
          <w:lang w:val="es-ES_tradnl"/>
        </w:rPr>
        <w:t>, por la que se determinó a Telcel como Agente Económico Preponderante;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y la Resolución P/IFT/021220/488, [… ] “mediante la cual el Pleno del Instituto Federal de Telecomunicaciones suprime, modifica y adiciona las medidas impuestas al agente económico preponderante en el sector de telecomunicaciones mediante Acuerdos P/IFT/EXT/060314/76 y P/IFT/EXT/270217/119” (las tres resoluciones referidas conjuntamente como la “Resolución de Preponderancia”)</w:t>
      </w:r>
      <w:r w:rsidRPr="00153C1C">
        <w:rPr>
          <w:rFonts w:ascii="Arial" w:hAnsi="Arial" w:cs="Arial"/>
        </w:rPr>
        <w:t xml:space="preserve">, </w:t>
      </w:r>
      <w:r w:rsidRPr="00153C1C">
        <w:rPr>
          <w:rFonts w:ascii="Arial" w:hAnsi="Arial" w:cs="Arial"/>
          <w:lang w:val="es-ES_tradnl"/>
        </w:rPr>
        <w:t xml:space="preserve">y por las cuales se le establecieron ciertas medidas regulatorias particulares a Telcel (las </w:t>
      </w:r>
      <w:r w:rsidRPr="00153C1C">
        <w:rPr>
          <w:rFonts w:ascii="Arial" w:hAnsi="Arial" w:cs="Arial"/>
          <w:b/>
          <w:u w:val="single"/>
          <w:lang w:val="es-ES_tradnl"/>
        </w:rPr>
        <w:t>“Medidas”</w:t>
      </w:r>
      <w:r w:rsidRPr="00153C1C">
        <w:rPr>
          <w:rFonts w:ascii="Arial" w:hAnsi="Arial" w:cs="Arial"/>
          <w:lang w:val="es-ES_tradnl"/>
        </w:rPr>
        <w:t xml:space="preserve">); </w:t>
      </w:r>
    </w:p>
    <w:p w14:paraId="07CA9E10" w14:textId="77777777" w:rsidR="00F70E3C" w:rsidRPr="00153C1C" w:rsidRDefault="00F70E3C" w:rsidP="00F70E3C">
      <w:pPr>
        <w:pStyle w:val="Prrafodelista"/>
        <w:spacing w:line="276" w:lineRule="auto"/>
        <w:rPr>
          <w:rFonts w:cs="Arial"/>
          <w:sz w:val="22"/>
          <w:szCs w:val="22"/>
          <w:lang w:val="es-ES_tradnl"/>
        </w:rPr>
      </w:pPr>
    </w:p>
    <w:p w14:paraId="260A0C5F" w14:textId="77777777" w:rsidR="00563E07" w:rsidRPr="00E35591" w:rsidRDefault="00563E07" w:rsidP="00563E07">
      <w:pPr>
        <w:widowControl w:val="0"/>
        <w:kinsoku w:val="0"/>
        <w:spacing w:after="0"/>
        <w:jc w:val="both"/>
        <w:rPr>
          <w:rFonts w:ascii="Arial" w:eastAsiaTheme="minorHAnsi" w:hAnsi="Arial" w:cs="Arial"/>
          <w:lang w:val="es-ES_tradnl"/>
        </w:rPr>
      </w:pPr>
    </w:p>
    <w:p w14:paraId="6A894D55" w14:textId="77777777" w:rsidR="00563E07" w:rsidRPr="00E35591" w:rsidRDefault="00563E07" w:rsidP="003965ED">
      <w:pPr>
        <w:numPr>
          <w:ilvl w:val="0"/>
          <w:numId w:val="7"/>
        </w:numPr>
        <w:spacing w:after="0"/>
        <w:ind w:left="709" w:hanging="283"/>
        <w:jc w:val="both"/>
        <w:rPr>
          <w:rFonts w:ascii="Arial" w:eastAsiaTheme="minorHAnsi" w:hAnsi="Arial" w:cs="Arial"/>
          <w:lang w:val="es-ES_tradnl"/>
        </w:rPr>
      </w:pPr>
      <w:bookmarkStart w:id="74" w:name="_Hlk139989846"/>
      <w:r w:rsidRPr="00E35591">
        <w:rPr>
          <w:rFonts w:ascii="Arial" w:eastAsiaTheme="minorHAnsi" w:hAnsi="Arial" w:cs="Arial"/>
          <w:lang w:val="es-ES_tradnl"/>
        </w:rPr>
        <w:t>El 9 de marzo de 2021, Telcel interpuso juicio de amparo indirecto en contra de la resolución P/IFT/021220/488, mismo que quedó radicado ante el Juzgado Segundo de Distrito en Materia Administrativa Especializado en Competencia Económica, Radiodifusión y Telecomunicaciones, con residencia en la Ciudad de México y jurisdicción en toda la República, bajo el número de expediente 135/2021 y se encuentra pendiente de resolución a esta fecha;</w:t>
      </w:r>
    </w:p>
    <w:bookmarkEnd w:id="74"/>
    <w:p w14:paraId="3068B841" w14:textId="77777777" w:rsidR="00563E07" w:rsidRPr="00D94E6B" w:rsidRDefault="00563E07" w:rsidP="00563E07">
      <w:pPr>
        <w:spacing w:after="0"/>
        <w:jc w:val="both"/>
        <w:rPr>
          <w:rFonts w:ascii="Arial" w:eastAsiaTheme="minorHAnsi" w:hAnsi="Arial" w:cs="Arial"/>
          <w:lang w:val="es-ES_tradnl"/>
        </w:rPr>
      </w:pPr>
    </w:p>
    <w:p w14:paraId="4217A1CD" w14:textId="77777777" w:rsidR="00F70E3C" w:rsidRPr="00153C1C" w:rsidRDefault="00F70E3C" w:rsidP="00F70E3C">
      <w:pPr>
        <w:spacing w:after="0"/>
        <w:jc w:val="both"/>
        <w:rPr>
          <w:rFonts w:ascii="Arial" w:hAnsi="Arial" w:cs="Arial"/>
          <w:lang w:val="es-ES_tradnl"/>
        </w:rPr>
      </w:pPr>
    </w:p>
    <w:p w14:paraId="1FA6FAC9" w14:textId="32583B7A"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Conforme a las Medidas contenidas en la Resolución de Preponderancia, se le impuso la obligación de p</w:t>
      </w:r>
      <w:r w:rsidRPr="00153C1C">
        <w:rPr>
          <w:rFonts w:ascii="Arial" w:hAnsi="Arial" w:cs="Arial"/>
          <w:shd w:val="clear" w:color="auto" w:fill="FFFFFF"/>
          <w:lang w:val="es-ES_tradnl"/>
        </w:rPr>
        <w:t>roveer el Servicio Mayorista de Usuario Visitante a los Concesionarios, (en lo sucesivo los “</w:t>
      </w:r>
      <w:r w:rsidRPr="00153C1C">
        <w:rPr>
          <w:rFonts w:ascii="Arial" w:hAnsi="Arial" w:cs="Arial"/>
          <w:b/>
          <w:u w:val="single"/>
          <w:shd w:val="clear" w:color="auto" w:fill="FFFFFF"/>
          <w:lang w:val="es-ES_tradnl"/>
        </w:rPr>
        <w:t>Servicios de la Oferta</w:t>
      </w:r>
      <w:r w:rsidRPr="00153C1C">
        <w:rPr>
          <w:rFonts w:ascii="Arial" w:hAnsi="Arial" w:cs="Arial"/>
          <w:shd w:val="clear" w:color="auto" w:fill="FFFFFF"/>
          <w:lang w:val="es-ES_tradnl"/>
        </w:rPr>
        <w:t>”), por medio del uso de las tecnologías disponibles en su Red Púbica de Telecomunicaciones, de conformidad con la Oferta de Referencia para la prestación del Servicio Mayorista de Usuario Visitante (en lo sucesivo la “</w:t>
      </w:r>
      <w:r w:rsidRPr="00153C1C">
        <w:rPr>
          <w:rFonts w:ascii="Arial" w:hAnsi="Arial" w:cs="Arial"/>
          <w:b/>
          <w:u w:val="single"/>
          <w:shd w:val="clear" w:color="auto" w:fill="FFFFFF"/>
          <w:lang w:val="es-ES_tradnl"/>
        </w:rPr>
        <w:t>Oferta</w:t>
      </w:r>
      <w:r w:rsidRPr="00153C1C">
        <w:rPr>
          <w:rFonts w:ascii="Arial" w:hAnsi="Arial" w:cs="Arial"/>
          <w:shd w:val="clear" w:color="auto" w:fill="FFFFFF"/>
          <w:lang w:val="es-ES_tradnl"/>
        </w:rPr>
        <w:t>”)</w:t>
      </w:r>
      <w:r w:rsidR="00563E07">
        <w:rPr>
          <w:rFonts w:ascii="Arial" w:eastAsia="Arial" w:hAnsi="Arial" w:cs="Arial"/>
          <w:lang w:val="es-ES_tradnl"/>
        </w:rPr>
        <w:t>;</w:t>
      </w:r>
    </w:p>
    <w:p w14:paraId="63EFBC2C" w14:textId="77777777" w:rsidR="00F70E3C" w:rsidRPr="00153C1C" w:rsidRDefault="00F70E3C" w:rsidP="00F70E3C">
      <w:pPr>
        <w:spacing w:after="0"/>
        <w:jc w:val="both"/>
        <w:rPr>
          <w:rFonts w:ascii="Arial" w:hAnsi="Arial" w:cs="Arial"/>
          <w:lang w:val="es-ES_tradnl"/>
        </w:rPr>
      </w:pPr>
    </w:p>
    <w:p w14:paraId="7F12C4F0" w14:textId="77777777" w:rsidR="00F70E3C" w:rsidRPr="00153C1C" w:rsidRDefault="00F70E3C">
      <w:pPr>
        <w:widowControl w:val="0"/>
        <w:numPr>
          <w:ilvl w:val="0"/>
          <w:numId w:val="7"/>
        </w:numPr>
        <w:kinsoku w:val="0"/>
        <w:spacing w:after="0"/>
        <w:ind w:left="709" w:hanging="283"/>
        <w:jc w:val="both"/>
        <w:rPr>
          <w:rFonts w:ascii="Arial" w:hAnsi="Arial" w:cs="Arial"/>
          <w:lang w:val="es-ES_tradnl"/>
        </w:rPr>
      </w:pPr>
      <w:r w:rsidRPr="00153C1C">
        <w:rPr>
          <w:rFonts w:ascii="Arial" w:hAnsi="Arial" w:cs="Arial"/>
          <w:lang w:val="es-ES_tradnl"/>
        </w:rPr>
        <w:t xml:space="preserve">El presente modelo de Convenio fue autorizado por el IFT el [*] de [*] de [*] mediante Acuerdo número [___] como parte integrante de la Oferta, en </w:t>
      </w:r>
      <w:r w:rsidRPr="00D50F5A">
        <w:rPr>
          <w:rFonts w:ascii="Arial" w:hAnsi="Arial" w:cs="Arial"/>
          <w:lang w:val="es-ES_tradnl"/>
        </w:rPr>
        <w:t xml:space="preserve">términos de las Medidas de la Resolución de Preponderancia y fue publicado en su página de Internet </w:t>
      </w:r>
      <w:hyperlink r:id="rId33" w:history="1">
        <w:r w:rsidRPr="00D50F5A">
          <w:rPr>
            <w:rStyle w:val="Hipervnculo"/>
            <w:rFonts w:ascii="Arial" w:hAnsi="Arial" w:cs="Arial"/>
            <w:lang w:val="es-ES_tradnl"/>
          </w:rPr>
          <w:t>Oferta pública mayorista</w:t>
        </w:r>
      </w:hyperlink>
      <w:r w:rsidRPr="00D50F5A">
        <w:rPr>
          <w:rFonts w:ascii="Arial" w:hAnsi="Arial" w:cs="Arial"/>
          <w:lang w:val="es-ES_tradnl"/>
        </w:rPr>
        <w:t xml:space="preserve"> con fecha [*] de [*] de [*]; y</w:t>
      </w:r>
    </w:p>
    <w:p w14:paraId="0E1A2D0B" w14:textId="77777777" w:rsidR="00F70E3C" w:rsidRPr="00153C1C" w:rsidRDefault="00F70E3C" w:rsidP="00F70E3C">
      <w:pPr>
        <w:spacing w:after="0"/>
        <w:jc w:val="both"/>
        <w:rPr>
          <w:rFonts w:ascii="Arial" w:hAnsi="Arial" w:cs="Arial"/>
          <w:lang w:val="es-ES_tradnl"/>
        </w:rPr>
      </w:pPr>
    </w:p>
    <w:p w14:paraId="1D3EAA3B"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No se encuentra limitada por disposición judicial, legal, administrativa o contractual alguna para la celebración del presente Convenio, por lo que actualmente no se requiere de acto posterior a la celebración del mismo para que Telcel se encuentre obligado en sus términos.</w:t>
      </w:r>
    </w:p>
    <w:p w14:paraId="08156BDC" w14:textId="77777777" w:rsidR="00F70E3C" w:rsidRPr="00153C1C" w:rsidRDefault="00F70E3C" w:rsidP="00F70E3C">
      <w:pPr>
        <w:pStyle w:val="Prrafodelista"/>
        <w:spacing w:line="276" w:lineRule="auto"/>
        <w:rPr>
          <w:rFonts w:cs="Arial"/>
          <w:sz w:val="22"/>
          <w:szCs w:val="22"/>
          <w:lang w:val="es-ES_tradnl"/>
        </w:rPr>
      </w:pPr>
    </w:p>
    <w:p w14:paraId="38D782E8" w14:textId="77777777" w:rsidR="00F70E3C" w:rsidRPr="00153C1C" w:rsidRDefault="00F70E3C" w:rsidP="00F70E3C">
      <w:pPr>
        <w:spacing w:after="0"/>
        <w:jc w:val="both"/>
        <w:rPr>
          <w:rFonts w:ascii="Arial" w:hAnsi="Arial" w:cs="Arial"/>
        </w:rPr>
      </w:pPr>
      <w:r w:rsidRPr="00153C1C">
        <w:rPr>
          <w:rFonts w:ascii="Arial" w:hAnsi="Arial" w:cs="Arial"/>
          <w:b/>
        </w:rPr>
        <w:t>II.</w:t>
      </w:r>
      <w:r w:rsidRPr="00153C1C">
        <w:rPr>
          <w:rFonts w:ascii="Arial" w:hAnsi="Arial" w:cs="Arial"/>
          <w:lang w:val="es-ES_tradnl"/>
        </w:rPr>
        <w:tab/>
      </w:r>
      <w:r w:rsidRPr="00153C1C">
        <w:rPr>
          <w:rFonts w:ascii="Arial" w:hAnsi="Arial" w:cs="Arial"/>
        </w:rPr>
        <w:t>Declara el Concesionario,</w:t>
      </w:r>
      <w:r w:rsidRPr="00153C1C">
        <w:rPr>
          <w:rFonts w:ascii="Arial" w:hAnsi="Arial" w:cs="Arial"/>
          <w:b/>
        </w:rPr>
        <w:t xml:space="preserve"> </w:t>
      </w:r>
      <w:r w:rsidRPr="00153C1C">
        <w:rPr>
          <w:rFonts w:ascii="Arial" w:hAnsi="Arial" w:cs="Arial"/>
        </w:rPr>
        <w:t>que:</w:t>
      </w:r>
    </w:p>
    <w:p w14:paraId="3EC5C9A9" w14:textId="77777777" w:rsidR="00F70E3C" w:rsidRPr="00153C1C" w:rsidRDefault="00F70E3C" w:rsidP="00F70E3C">
      <w:pPr>
        <w:spacing w:after="0"/>
        <w:jc w:val="both"/>
        <w:rPr>
          <w:rFonts w:ascii="Arial" w:hAnsi="Arial" w:cs="Arial"/>
          <w:lang w:val="es-ES_tradnl"/>
        </w:rPr>
      </w:pPr>
    </w:p>
    <w:p w14:paraId="44D627E5"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lastRenderedPageBreak/>
        <w:t xml:space="preserve">Es una sociedad mercantil constituida de conformidad con las leyes de los Estados Unidos Mexicanos, mediante la escritura pública número [*], de fecha [*], otorgada ante la fe del licenciado [*], Notario Público número [*], misma que se encuentra inscrita en el Registro Público de Comercio en la Ciudad de [*] bajo el folio mercantil [*], con fecha [*].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simple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misma</w:t>
      </w:r>
      <w:r w:rsidRPr="00153C1C">
        <w:rPr>
          <w:rFonts w:ascii="Arial" w:eastAsia="Arial" w:hAnsi="Arial" w:cs="Arial"/>
          <w:spacing w:val="5"/>
          <w:lang w:val="es-ES_tradnl"/>
        </w:rPr>
        <w:t xml:space="preserve"> que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hAnsi="Arial" w:cs="Arial"/>
          <w:b/>
          <w:lang w:val="es-ES_tradnl"/>
        </w:rPr>
        <w:t>Apéndice III</w:t>
      </w:r>
      <w:r w:rsidRPr="00153C1C">
        <w:rPr>
          <w:rFonts w:ascii="Arial" w:hAnsi="Arial" w:cs="Arial"/>
          <w:lang w:val="es-ES_tradnl"/>
        </w:rPr>
        <w:t>;</w:t>
      </w:r>
    </w:p>
    <w:p w14:paraId="66C54B50" w14:textId="77777777" w:rsidR="00F70E3C" w:rsidRPr="00153C1C" w:rsidRDefault="00F70E3C" w:rsidP="00F70E3C">
      <w:pPr>
        <w:spacing w:after="0"/>
        <w:jc w:val="both"/>
        <w:rPr>
          <w:rFonts w:ascii="Arial" w:hAnsi="Arial" w:cs="Arial"/>
          <w:spacing w:val="-6"/>
          <w:lang w:val="es-ES_tradnl"/>
        </w:rPr>
      </w:pPr>
    </w:p>
    <w:p w14:paraId="39E73513"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titular del (de los) título(s) de concesión de Red Pública de Telecomunicaciones el (los) cual(es) se encuentra(n) vigente(s) a la fecha de firma del presente Convenio. Se adjunta al presente una copia completa como </w:t>
      </w:r>
      <w:r w:rsidRPr="00153C1C">
        <w:rPr>
          <w:rFonts w:ascii="Arial" w:hAnsi="Arial" w:cs="Arial"/>
          <w:b/>
          <w:lang w:val="es-ES_tradnl"/>
        </w:rPr>
        <w:t>Apéndice IV</w:t>
      </w:r>
      <w:r w:rsidRPr="00153C1C">
        <w:rPr>
          <w:rFonts w:ascii="Arial" w:hAnsi="Arial" w:cs="Arial"/>
          <w:lang w:val="es-ES_tradnl"/>
        </w:rPr>
        <w:t xml:space="preserve"> (en lo sucesivo la “</w:t>
      </w:r>
      <w:r w:rsidRPr="00153C1C">
        <w:rPr>
          <w:rFonts w:ascii="Arial" w:hAnsi="Arial" w:cs="Arial"/>
          <w:b/>
          <w:u w:val="single"/>
          <w:lang w:val="es-ES_tradnl"/>
        </w:rPr>
        <w:t>Concesión del Concesionario</w:t>
      </w:r>
      <w:r w:rsidRPr="00153C1C">
        <w:rPr>
          <w:rFonts w:ascii="Arial" w:hAnsi="Arial" w:cs="Arial"/>
          <w:lang w:val="es-ES_tradnl"/>
        </w:rPr>
        <w:t>”);</w:t>
      </w:r>
    </w:p>
    <w:p w14:paraId="75EBDACA" w14:textId="77777777" w:rsidR="00F70E3C" w:rsidRPr="00153C1C" w:rsidRDefault="00F70E3C" w:rsidP="00F70E3C">
      <w:pPr>
        <w:spacing w:after="0"/>
        <w:ind w:left="360"/>
        <w:jc w:val="both"/>
        <w:rPr>
          <w:rFonts w:ascii="Arial" w:hAnsi="Arial" w:cs="Arial"/>
          <w:lang w:val="es-ES_tradnl"/>
        </w:rPr>
      </w:pPr>
    </w:p>
    <w:p w14:paraId="74355CC2"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Su representante legal cuenta con las facultades suficientes para obligarlo en los términos del presente Convenio. Copia simple de la escritura </w:t>
      </w:r>
      <w:r w:rsidRPr="00153C1C">
        <w:rPr>
          <w:rFonts w:ascii="Arial" w:eastAsia="Arial" w:hAnsi="Arial" w:cs="Arial"/>
          <w:lang w:val="es-ES_tradnl"/>
        </w:rPr>
        <w:t xml:space="preserve">que contiene dicha representación </w:t>
      </w:r>
      <w:r w:rsidRPr="00153C1C">
        <w:rPr>
          <w:rFonts w:ascii="Arial" w:hAnsi="Arial" w:cs="Arial"/>
          <w:lang w:val="es-ES_tradnl"/>
        </w:rPr>
        <w:t xml:space="preserve">se acompaña al presente Convenio como </w:t>
      </w:r>
      <w:r w:rsidRPr="00153C1C">
        <w:rPr>
          <w:rFonts w:ascii="Arial" w:hAnsi="Arial" w:cs="Arial"/>
          <w:b/>
          <w:lang w:val="es-ES_tradnl"/>
        </w:rPr>
        <w:t>Apéndice V</w:t>
      </w:r>
      <w:r w:rsidRPr="00153C1C">
        <w:rPr>
          <w:rFonts w:ascii="Arial" w:hAnsi="Arial" w:cs="Arial"/>
          <w:lang w:val="es-ES_tradnl"/>
        </w:rPr>
        <w:t>;</w:t>
      </w:r>
    </w:p>
    <w:p w14:paraId="3E34758A" w14:textId="77777777" w:rsidR="00F70E3C" w:rsidRPr="00153C1C" w:rsidRDefault="00F70E3C" w:rsidP="00F70E3C">
      <w:pPr>
        <w:spacing w:after="0"/>
        <w:ind w:left="720"/>
        <w:jc w:val="both"/>
        <w:rPr>
          <w:rFonts w:ascii="Arial" w:hAnsi="Arial" w:cs="Arial"/>
          <w:lang w:val="es-ES_tradnl"/>
        </w:rPr>
      </w:pPr>
    </w:p>
    <w:p w14:paraId="7D8DFABB"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4AD8E2B3" w14:textId="77777777" w:rsidR="00F70E3C" w:rsidRPr="00153C1C" w:rsidRDefault="00F70E3C" w:rsidP="00F70E3C">
      <w:pPr>
        <w:pStyle w:val="Cuadrculamediana1-nfasis21"/>
        <w:spacing w:line="276" w:lineRule="auto"/>
        <w:rPr>
          <w:rFonts w:cs="Arial"/>
          <w:sz w:val="22"/>
          <w:szCs w:val="22"/>
          <w:lang w:val="es-ES_tradnl"/>
        </w:rPr>
      </w:pPr>
    </w:p>
    <w:p w14:paraId="7D7DD626"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5F8D69F0" w14:textId="77777777" w:rsidR="00F70E3C" w:rsidRPr="00153C1C" w:rsidRDefault="00F70E3C" w:rsidP="00F70E3C">
      <w:pPr>
        <w:spacing w:after="0"/>
        <w:ind w:left="720"/>
        <w:jc w:val="both"/>
        <w:rPr>
          <w:rFonts w:ascii="Arial" w:hAnsi="Arial" w:cs="Arial"/>
          <w:lang w:val="es-ES_tradnl"/>
        </w:rPr>
      </w:pPr>
    </w:p>
    <w:p w14:paraId="4F25F906"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su deseo acceder a los </w:t>
      </w:r>
      <w:r w:rsidRPr="00153C1C">
        <w:rPr>
          <w:rFonts w:ascii="Arial" w:hAnsi="Arial" w:cs="Arial"/>
          <w:shd w:val="clear" w:color="auto" w:fill="FFFFFF"/>
          <w:lang w:val="es-ES_tradnl"/>
        </w:rPr>
        <w:t>Servicios de la Oferta</w:t>
      </w:r>
      <w:r w:rsidRPr="00153C1C">
        <w:rPr>
          <w:rFonts w:ascii="Arial" w:hAnsi="Arial" w:cs="Arial"/>
          <w:lang w:val="es-ES_tradnl"/>
        </w:rPr>
        <w:t xml:space="preserve"> mediante el uso de las tecnologías disponibles en la Red Pública de Telecomunicaciones de Telcel, en los términos y condiciones establecidos en la Oferta de Referencia conforme al presente Convenio;</w:t>
      </w:r>
    </w:p>
    <w:p w14:paraId="7ECF370A" w14:textId="77777777" w:rsidR="00F70E3C" w:rsidRPr="00153C1C" w:rsidRDefault="00F70E3C" w:rsidP="00F70E3C">
      <w:pPr>
        <w:pStyle w:val="Prrafodelista"/>
        <w:spacing w:line="276" w:lineRule="auto"/>
        <w:rPr>
          <w:rFonts w:cs="Arial"/>
          <w:sz w:val="22"/>
          <w:szCs w:val="22"/>
          <w:lang w:val="es-ES_tradnl"/>
        </w:rPr>
      </w:pPr>
    </w:p>
    <w:p w14:paraId="6E7F6EFE"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14:paraId="29D209ED" w14:textId="77777777" w:rsidR="00F70E3C" w:rsidRPr="00153C1C" w:rsidRDefault="00F70E3C" w:rsidP="00F70E3C">
      <w:pPr>
        <w:spacing w:after="0"/>
        <w:ind w:left="720"/>
        <w:jc w:val="both"/>
        <w:rPr>
          <w:rFonts w:ascii="Arial" w:hAnsi="Arial" w:cs="Arial"/>
          <w:lang w:val="es-ES_tradnl"/>
        </w:rPr>
      </w:pPr>
    </w:p>
    <w:p w14:paraId="79D3821D"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Entiende, conoce y acepta todas y cada una de las declaraciones y cláusulas (incluyendo su alcance legal y regulatorio) contenidas en el presente Convenio, así como los Anexos del mismo, bajo los términos y condiciones en ellos establecidos.</w:t>
      </w:r>
    </w:p>
    <w:p w14:paraId="42339B81" w14:textId="77777777" w:rsidR="00F70E3C" w:rsidRPr="00153C1C" w:rsidRDefault="00F70E3C" w:rsidP="00F70E3C">
      <w:pPr>
        <w:spacing w:after="0"/>
        <w:jc w:val="both"/>
        <w:rPr>
          <w:rFonts w:ascii="Arial" w:hAnsi="Arial" w:cs="Arial"/>
          <w:b/>
          <w:spacing w:val="-6"/>
          <w:lang w:val="es-ES_tradnl"/>
        </w:rPr>
      </w:pPr>
    </w:p>
    <w:p w14:paraId="50E17F33" w14:textId="77777777" w:rsidR="00F70E3C" w:rsidRPr="00153C1C" w:rsidRDefault="00F70E3C" w:rsidP="00F70E3C">
      <w:pPr>
        <w:spacing w:after="0"/>
        <w:jc w:val="both"/>
        <w:rPr>
          <w:rFonts w:ascii="Arial" w:hAnsi="Arial" w:cs="Arial"/>
        </w:rPr>
      </w:pPr>
      <w:r w:rsidRPr="00153C1C">
        <w:rPr>
          <w:rFonts w:ascii="Arial" w:hAnsi="Arial" w:cs="Arial"/>
          <w:b/>
          <w:spacing w:val="-6"/>
        </w:rPr>
        <w:t>III.</w:t>
      </w:r>
      <w:r w:rsidRPr="00153C1C">
        <w:rPr>
          <w:rFonts w:ascii="Arial" w:hAnsi="Arial" w:cs="Arial"/>
          <w:spacing w:val="-6"/>
          <w:lang w:val="es-ES_tradnl"/>
        </w:rPr>
        <w:tab/>
      </w:r>
      <w:r w:rsidRPr="00153C1C">
        <w:rPr>
          <w:rFonts w:ascii="Arial" w:hAnsi="Arial" w:cs="Arial"/>
        </w:rPr>
        <w:t>Ambas Partes declaran y convienen que:</w:t>
      </w:r>
    </w:p>
    <w:p w14:paraId="75D9B179" w14:textId="77777777" w:rsidR="00F70E3C" w:rsidRPr="00153C1C" w:rsidRDefault="00F70E3C" w:rsidP="00F70E3C">
      <w:pPr>
        <w:spacing w:after="0"/>
        <w:ind w:left="720"/>
        <w:jc w:val="both"/>
        <w:rPr>
          <w:rFonts w:ascii="Arial" w:hAnsi="Arial" w:cs="Arial"/>
          <w:lang w:val="es-ES_tradnl"/>
        </w:rPr>
      </w:pPr>
    </w:p>
    <w:p w14:paraId="3B7A6904" w14:textId="548872D9" w:rsidR="00F70E3C" w:rsidRPr="00153C1C" w:rsidRDefault="00F70E3C">
      <w:pPr>
        <w:numPr>
          <w:ilvl w:val="0"/>
          <w:numId w:val="10"/>
        </w:numPr>
        <w:spacing w:after="0"/>
        <w:ind w:left="709" w:hanging="283"/>
        <w:jc w:val="both"/>
        <w:rPr>
          <w:rFonts w:ascii="Arial" w:hAnsi="Arial" w:cs="Arial"/>
        </w:rPr>
      </w:pPr>
      <w:r w:rsidRPr="00153C1C">
        <w:rPr>
          <w:rFonts w:ascii="Arial" w:hAnsi="Arial" w:cs="Arial"/>
          <w:lang w:val="es-ES_tradnl"/>
        </w:rPr>
        <w:t>G</w:t>
      </w:r>
      <w:r w:rsidRPr="00153C1C">
        <w:rPr>
          <w:rFonts w:ascii="Arial" w:hAnsi="Arial" w:cs="Arial"/>
        </w:rPr>
        <w:t xml:space="preserve">arantizan que su operación en sí misma es lícita y, por lo tanto, los recursos con los que financian la misma y aquellos con los que harán el pago de las Contraprestaciones </w:t>
      </w:r>
      <w:r w:rsidRPr="00153C1C">
        <w:rPr>
          <w:rFonts w:ascii="Arial" w:hAnsi="Arial" w:cs="Arial"/>
        </w:rPr>
        <w:lastRenderedPageBreak/>
        <w:t>previstas en el presente Convenio son de procedencia lícita. Deberán cumplir con la legislación aplicable y proporcionar a la otra Parte toda aquella información que la ley le requiera para dar cumplimiento a la misma</w:t>
      </w:r>
      <w:r w:rsidR="00563E07">
        <w:rPr>
          <w:rFonts w:ascii="Arial" w:hAnsi="Arial" w:cs="Arial"/>
        </w:rPr>
        <w:t>;</w:t>
      </w:r>
    </w:p>
    <w:p w14:paraId="621B943F" w14:textId="77777777" w:rsidR="00F70E3C" w:rsidRPr="00153C1C" w:rsidRDefault="00F70E3C" w:rsidP="00F70E3C">
      <w:pPr>
        <w:spacing w:after="0"/>
        <w:ind w:left="709"/>
        <w:jc w:val="both"/>
        <w:rPr>
          <w:rFonts w:ascii="Arial" w:hAnsi="Arial" w:cs="Arial"/>
        </w:rPr>
      </w:pPr>
    </w:p>
    <w:p w14:paraId="57130DE7" w14:textId="53C33F9D" w:rsidR="00F70E3C" w:rsidRPr="00153C1C" w:rsidRDefault="00F70E3C">
      <w:pPr>
        <w:numPr>
          <w:ilvl w:val="0"/>
          <w:numId w:val="10"/>
        </w:numPr>
        <w:spacing w:after="0"/>
        <w:ind w:left="709" w:hanging="283"/>
        <w:jc w:val="both"/>
        <w:rPr>
          <w:rFonts w:ascii="Arial" w:hAnsi="Arial" w:cs="Arial"/>
        </w:rPr>
      </w:pPr>
      <w:bookmarkStart w:id="75" w:name="_Hlk71115373"/>
      <w:r w:rsidRPr="00153C1C">
        <w:rPr>
          <w:rFonts w:ascii="Arial" w:hAnsi="Arial" w:cs="Arial"/>
        </w:rPr>
        <w:t>Los Servicios de la Oferta del presente Convenio serán prestados por Telcel al Concesionario exclusivamente en aquellas zonas en las que el Concesionario no preste el servicio móvil de acuerdo a lo establecido en el artículo 119 de la LFTR, y de acuerdo a lo estipulado en el Anexo V-B, que contiene las LAC, RAC y TAC válidas para los Servicios de la Oferta acordadas entre las Partes; en el entendido que todos aquellos servicios distintos a los Servicios de la Oferta, serán denominados como “Servicios Adicionales de la Oferta”</w:t>
      </w:r>
      <w:r w:rsidR="00563E07">
        <w:rPr>
          <w:rFonts w:ascii="Arial" w:hAnsi="Arial" w:cs="Arial"/>
        </w:rPr>
        <w:t>; y</w:t>
      </w:r>
    </w:p>
    <w:bookmarkEnd w:id="75"/>
    <w:p w14:paraId="110928AB" w14:textId="77777777" w:rsidR="00F70E3C" w:rsidRPr="00153C1C" w:rsidRDefault="00F70E3C" w:rsidP="00F70E3C">
      <w:pPr>
        <w:spacing w:after="0"/>
        <w:ind w:left="709"/>
        <w:jc w:val="both"/>
        <w:rPr>
          <w:rFonts w:ascii="Arial" w:hAnsi="Arial" w:cs="Arial"/>
          <w:lang w:val="es-ES_tradnl"/>
        </w:rPr>
      </w:pPr>
    </w:p>
    <w:p w14:paraId="2769E21E" w14:textId="77777777" w:rsidR="00F70E3C" w:rsidRPr="00153C1C" w:rsidRDefault="00F70E3C">
      <w:pPr>
        <w:numPr>
          <w:ilvl w:val="0"/>
          <w:numId w:val="10"/>
        </w:numPr>
        <w:spacing w:after="0"/>
        <w:ind w:left="709" w:hanging="283"/>
        <w:jc w:val="both"/>
        <w:rPr>
          <w:rFonts w:ascii="Arial" w:hAnsi="Arial" w:cs="Arial"/>
          <w:b/>
          <w:lang w:val="es-ES_tradnl"/>
        </w:rPr>
      </w:pPr>
      <w:r w:rsidRPr="00153C1C">
        <w:rPr>
          <w:rFonts w:ascii="Arial" w:hAnsi="Arial" w:cs="Arial"/>
          <w:lang w:val="es-ES_tradnl"/>
        </w:rPr>
        <w:t>A través del presente Convenio, se establecen los términos y condiciones para la Prestación de los Servicios de la Oferta por parte de Telcel al Concesionario, por lo que las Partes están de acuerdo en que el presente Convenio se rija por las Declaraciones precedentes y por las siguientes:</w:t>
      </w:r>
    </w:p>
    <w:p w14:paraId="24146301" w14:textId="77777777" w:rsidR="00F70E3C" w:rsidRPr="00153C1C" w:rsidRDefault="00F70E3C" w:rsidP="00F70E3C">
      <w:pPr>
        <w:pStyle w:val="Prrafodelista"/>
        <w:spacing w:line="276" w:lineRule="auto"/>
        <w:rPr>
          <w:rFonts w:cs="Arial"/>
          <w:b/>
          <w:sz w:val="22"/>
          <w:szCs w:val="22"/>
          <w:lang w:val="es-ES_tradnl"/>
        </w:rPr>
      </w:pPr>
    </w:p>
    <w:p w14:paraId="3D26E97E" w14:textId="77777777" w:rsidR="00F70E3C" w:rsidRPr="0072021F" w:rsidRDefault="00F70E3C" w:rsidP="00F70E3C">
      <w:pPr>
        <w:pStyle w:val="Ttulo1"/>
        <w:spacing w:before="0"/>
        <w:jc w:val="center"/>
        <w:rPr>
          <w:rFonts w:ascii="Arial" w:hAnsi="Arial" w:cs="Arial"/>
          <w:b/>
          <w:bCs/>
          <w:color w:val="auto"/>
          <w:sz w:val="22"/>
          <w:szCs w:val="22"/>
          <w:lang w:val="es-ES_tradnl"/>
        </w:rPr>
      </w:pPr>
      <w:bookmarkStart w:id="76" w:name="_Toc520792957"/>
      <w:bookmarkStart w:id="77" w:name="_Toc20218825"/>
      <w:bookmarkStart w:id="78" w:name="_Toc22745043"/>
      <w:r w:rsidRPr="0072021F">
        <w:rPr>
          <w:rFonts w:ascii="Arial" w:hAnsi="Arial" w:cs="Arial"/>
          <w:b/>
          <w:bCs/>
          <w:color w:val="auto"/>
          <w:sz w:val="22"/>
          <w:szCs w:val="22"/>
          <w:lang w:val="es-ES_tradnl"/>
        </w:rPr>
        <w:t>CLÁUSULAS</w:t>
      </w:r>
      <w:bookmarkEnd w:id="76"/>
      <w:bookmarkEnd w:id="77"/>
      <w:bookmarkEnd w:id="78"/>
    </w:p>
    <w:p w14:paraId="18D84F3B" w14:textId="77777777" w:rsidR="00F70E3C" w:rsidRPr="00153C1C" w:rsidRDefault="00F70E3C" w:rsidP="00F70E3C">
      <w:pPr>
        <w:spacing w:after="0"/>
        <w:rPr>
          <w:rFonts w:ascii="Arial" w:hAnsi="Arial" w:cs="Arial"/>
          <w:b/>
          <w:lang w:val="es-ES_tradnl"/>
        </w:rPr>
      </w:pPr>
    </w:p>
    <w:p w14:paraId="3D6456B6" w14:textId="77777777" w:rsidR="00F70E3C" w:rsidRPr="00153C1C" w:rsidRDefault="00F70E3C" w:rsidP="00F70E3C">
      <w:pPr>
        <w:spacing w:after="0"/>
        <w:jc w:val="both"/>
        <w:outlineLvl w:val="0"/>
        <w:rPr>
          <w:rFonts w:ascii="Arial" w:hAnsi="Arial" w:cs="Arial"/>
          <w:lang w:val="es-ES_tradnl"/>
        </w:rPr>
      </w:pPr>
      <w:bookmarkStart w:id="79" w:name="_Toc520792958"/>
      <w:bookmarkStart w:id="80" w:name="_Toc20218826"/>
      <w:bookmarkStart w:id="81" w:name="_Toc22745044"/>
      <w:r w:rsidRPr="00153C1C">
        <w:rPr>
          <w:rFonts w:ascii="Arial" w:hAnsi="Arial" w:cs="Arial"/>
          <w:b/>
          <w:lang w:val="es-ES_tradnl"/>
        </w:rPr>
        <w:t>CLÁUSULA PRIMERA</w:t>
      </w:r>
      <w:r w:rsidRPr="00153C1C">
        <w:rPr>
          <w:rFonts w:ascii="Arial" w:hAnsi="Arial" w:cs="Arial"/>
          <w:lang w:val="es-ES_tradnl"/>
        </w:rPr>
        <w:t xml:space="preserve">. </w:t>
      </w:r>
      <w:r w:rsidRPr="00153C1C">
        <w:rPr>
          <w:rFonts w:ascii="Arial" w:hAnsi="Arial" w:cs="Arial"/>
          <w:b/>
          <w:u w:val="single"/>
          <w:lang w:val="es-ES_tradnl"/>
        </w:rPr>
        <w:t>DEFINICIONES Y GLOSARIO</w:t>
      </w:r>
      <w:r w:rsidRPr="00153C1C">
        <w:rPr>
          <w:rFonts w:ascii="Arial" w:hAnsi="Arial" w:cs="Arial"/>
          <w:b/>
          <w:lang w:val="es-ES_tradnl"/>
        </w:rPr>
        <w:t>.</w:t>
      </w:r>
      <w:bookmarkEnd w:id="79"/>
      <w:bookmarkEnd w:id="80"/>
      <w:bookmarkEnd w:id="81"/>
      <w:r w:rsidRPr="00153C1C">
        <w:rPr>
          <w:rFonts w:ascii="Arial" w:hAnsi="Arial" w:cs="Arial"/>
          <w:b/>
          <w:lang w:val="es-ES_tradnl"/>
        </w:rPr>
        <w:t xml:space="preserve"> </w:t>
      </w:r>
    </w:p>
    <w:p w14:paraId="4D5F5A82" w14:textId="77777777" w:rsidR="00F70E3C" w:rsidRPr="00153C1C" w:rsidRDefault="00F70E3C" w:rsidP="00F70E3C">
      <w:pPr>
        <w:spacing w:after="0"/>
        <w:rPr>
          <w:rFonts w:ascii="Arial" w:hAnsi="Arial" w:cs="Arial"/>
          <w:lang w:val="es-ES_tradnl"/>
        </w:rPr>
      </w:pPr>
    </w:p>
    <w:p w14:paraId="5E2017A0"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w:t>
      </w:r>
      <w:r w:rsidRPr="00153C1C">
        <w:rPr>
          <w:rFonts w:ascii="Arial" w:hAnsi="Arial" w:cs="Arial"/>
          <w:lang w:val="es-ES_tradnl"/>
        </w:rPr>
        <w:tab/>
        <w:t>Las Partes aceptan y convienen que en este Convenio, los términos y acrónimos que se listan en el glosario contenido en la presente Cláusula (en adelante el “</w:t>
      </w:r>
      <w:r w:rsidRPr="00153C1C">
        <w:rPr>
          <w:rFonts w:ascii="Arial" w:hAnsi="Arial" w:cs="Arial"/>
          <w:b/>
          <w:u w:val="single"/>
          <w:lang w:val="es-ES_tradnl"/>
        </w:rPr>
        <w:t>Glosario</w:t>
      </w:r>
      <w:r w:rsidRPr="003965ED">
        <w:rPr>
          <w:rFonts w:ascii="Arial" w:hAnsi="Arial" w:cs="Arial"/>
          <w:bCs/>
          <w:lang w:val="es-ES_tradnl"/>
        </w:rPr>
        <w:t>”)</w:t>
      </w:r>
      <w:r w:rsidRPr="00153C1C">
        <w:rPr>
          <w:rFonts w:ascii="Arial" w:hAnsi="Arial" w:cs="Arial"/>
          <w:lang w:val="es-ES_tradnl"/>
        </w:rPr>
        <w:t>, independientemente de que se empleen en singular o plural, tendrán el significado que allí se indica, salvo que de manera específica se les atribuya un significado distinto en el Convenio.</w:t>
      </w:r>
    </w:p>
    <w:p w14:paraId="10372C45" w14:textId="77777777" w:rsidR="00F70E3C" w:rsidRPr="00153C1C" w:rsidRDefault="00F70E3C" w:rsidP="00F70E3C">
      <w:pPr>
        <w:spacing w:after="0"/>
        <w:jc w:val="both"/>
        <w:rPr>
          <w:rFonts w:ascii="Arial" w:hAnsi="Arial" w:cs="Arial"/>
          <w:lang w:val="es-ES_tradnl"/>
        </w:rPr>
      </w:pPr>
    </w:p>
    <w:p w14:paraId="2FAA100F"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1.2</w:t>
      </w:r>
      <w:r w:rsidRPr="00153C1C">
        <w:rPr>
          <w:rFonts w:ascii="Arial" w:hAnsi="Arial" w:cs="Arial"/>
          <w:lang w:val="es-ES_tradnl"/>
        </w:rPr>
        <w:tab/>
        <w:t>Aquellos términos no definidos en el Convenio o en el Glosario, tendrán el significado que les corresponda conforme al contexto del presente Convenio o de la Oferta de Referencia y, a falta de ésta, aquél que les atribuyan los ordenamientos legales, reglamentarios o administrativos aplicables en la materia.</w:t>
      </w:r>
    </w:p>
    <w:p w14:paraId="2A36E3BF" w14:textId="77777777" w:rsidR="00F70E3C" w:rsidRDefault="00F70E3C" w:rsidP="00F70E3C">
      <w:pPr>
        <w:spacing w:after="0"/>
        <w:rPr>
          <w:rFonts w:ascii="Arial" w:hAnsi="Arial" w:cs="Arial"/>
          <w:lang w:val="es-ES_tradnl"/>
        </w:rPr>
      </w:pPr>
    </w:p>
    <w:p w14:paraId="23D19E72" w14:textId="77777777" w:rsidR="00801EA2" w:rsidRDefault="00801EA2" w:rsidP="00F70E3C">
      <w:pPr>
        <w:spacing w:after="0"/>
        <w:rPr>
          <w:rFonts w:ascii="Arial" w:hAnsi="Arial" w:cs="Arial"/>
          <w:lang w:val="es-ES_tradnl"/>
        </w:rPr>
      </w:pPr>
    </w:p>
    <w:p w14:paraId="7DFDD2D7" w14:textId="77777777" w:rsidR="00801EA2" w:rsidRDefault="00801EA2" w:rsidP="00F70E3C">
      <w:pPr>
        <w:spacing w:after="0"/>
        <w:rPr>
          <w:rFonts w:ascii="Arial" w:hAnsi="Arial" w:cs="Arial"/>
          <w:lang w:val="es-ES_tradnl"/>
        </w:rPr>
      </w:pPr>
    </w:p>
    <w:p w14:paraId="3FF6C485" w14:textId="77777777" w:rsidR="00801EA2" w:rsidRPr="00153C1C" w:rsidRDefault="00801EA2" w:rsidP="00F70E3C">
      <w:pPr>
        <w:spacing w:after="0"/>
        <w:rPr>
          <w:rFonts w:ascii="Arial" w:hAnsi="Arial" w:cs="Arial"/>
          <w:lang w:val="es-ES_tradnl"/>
        </w:rPr>
      </w:pPr>
    </w:p>
    <w:p w14:paraId="16CBD721" w14:textId="77777777" w:rsidR="00F70E3C" w:rsidRPr="0072021F" w:rsidRDefault="00F70E3C" w:rsidP="00F70E3C">
      <w:pPr>
        <w:pStyle w:val="Ttulo1"/>
        <w:spacing w:before="0"/>
        <w:rPr>
          <w:rFonts w:ascii="Arial" w:hAnsi="Arial" w:cs="Arial"/>
          <w:b/>
          <w:bCs/>
          <w:color w:val="auto"/>
          <w:sz w:val="22"/>
          <w:szCs w:val="22"/>
          <w:lang w:val="es-ES_tradnl"/>
        </w:rPr>
      </w:pPr>
      <w:bookmarkStart w:id="82" w:name="_Toc520792959"/>
      <w:bookmarkStart w:id="83" w:name="_Toc20218827"/>
      <w:bookmarkStart w:id="84" w:name="_Toc22745045"/>
      <w:r w:rsidRPr="0072021F">
        <w:rPr>
          <w:rFonts w:ascii="Arial" w:hAnsi="Arial" w:cs="Arial"/>
          <w:b/>
          <w:bCs/>
          <w:color w:val="auto"/>
          <w:sz w:val="22"/>
          <w:szCs w:val="22"/>
          <w:lang w:val="es-ES_tradnl"/>
        </w:rPr>
        <w:t>1.3</w:t>
      </w:r>
      <w:r w:rsidRPr="0072021F">
        <w:rPr>
          <w:rFonts w:ascii="Arial" w:hAnsi="Arial" w:cs="Arial"/>
          <w:b/>
          <w:bCs/>
          <w:color w:val="auto"/>
          <w:sz w:val="22"/>
          <w:szCs w:val="22"/>
          <w:lang w:val="es-ES_tradnl"/>
        </w:rPr>
        <w:tab/>
      </w:r>
      <w:r w:rsidRPr="0072021F">
        <w:rPr>
          <w:rFonts w:ascii="Arial" w:hAnsi="Arial" w:cs="Arial"/>
          <w:b/>
          <w:bCs/>
          <w:color w:val="auto"/>
          <w:sz w:val="22"/>
          <w:szCs w:val="22"/>
          <w:u w:val="single"/>
          <w:lang w:val="es-ES_tradnl"/>
        </w:rPr>
        <w:t>Glosario</w:t>
      </w:r>
      <w:r w:rsidRPr="0072021F">
        <w:rPr>
          <w:rFonts w:ascii="Arial" w:hAnsi="Arial" w:cs="Arial"/>
          <w:b/>
          <w:bCs/>
          <w:color w:val="auto"/>
          <w:sz w:val="22"/>
          <w:szCs w:val="22"/>
          <w:lang w:val="es-ES_tradnl"/>
        </w:rPr>
        <w:t>.</w:t>
      </w:r>
      <w:bookmarkEnd w:id="82"/>
      <w:bookmarkEnd w:id="83"/>
      <w:bookmarkEnd w:id="84"/>
    </w:p>
    <w:p w14:paraId="2508BE11" w14:textId="77777777" w:rsidR="00F70E3C" w:rsidRPr="0072021F" w:rsidRDefault="00F70E3C" w:rsidP="00F70E3C">
      <w:pPr>
        <w:spacing w:after="0"/>
        <w:jc w:val="both"/>
        <w:outlineLvl w:val="0"/>
        <w:rPr>
          <w:rFonts w:ascii="Arial" w:hAnsi="Arial" w:cs="Arial"/>
          <w:b/>
          <w:bCs/>
          <w:lang w:val="es-ES_tradnl"/>
        </w:rPr>
      </w:pPr>
    </w:p>
    <w:p w14:paraId="5B706B0A" w14:textId="77777777" w:rsidR="00F70E3C" w:rsidRPr="0072021F" w:rsidRDefault="00F70E3C" w:rsidP="00F70E3C">
      <w:pPr>
        <w:pStyle w:val="Ttulo1"/>
        <w:spacing w:before="0"/>
        <w:rPr>
          <w:rFonts w:ascii="Arial" w:hAnsi="Arial" w:cs="Arial"/>
          <w:b/>
          <w:bCs/>
          <w:color w:val="auto"/>
          <w:sz w:val="22"/>
          <w:szCs w:val="22"/>
          <w:lang w:val="es-ES_tradnl"/>
        </w:rPr>
      </w:pPr>
      <w:r w:rsidRPr="0072021F">
        <w:rPr>
          <w:rFonts w:ascii="Arial" w:hAnsi="Arial" w:cs="Arial"/>
          <w:b/>
          <w:bCs/>
          <w:color w:val="auto"/>
          <w:sz w:val="22"/>
          <w:szCs w:val="22"/>
          <w:lang w:val="es-ES_tradnl"/>
        </w:rPr>
        <w:tab/>
      </w:r>
      <w:bookmarkStart w:id="85" w:name="_Toc520792960"/>
      <w:bookmarkStart w:id="86" w:name="_Toc20218828"/>
      <w:bookmarkStart w:id="87" w:name="_Toc22745046"/>
      <w:r w:rsidRPr="0072021F">
        <w:rPr>
          <w:rFonts w:ascii="Arial" w:hAnsi="Arial" w:cs="Arial"/>
          <w:b/>
          <w:bCs/>
          <w:color w:val="auto"/>
          <w:sz w:val="22"/>
          <w:szCs w:val="22"/>
          <w:lang w:val="es-ES_tradnl"/>
        </w:rPr>
        <w:t>1.3.1</w:t>
      </w:r>
      <w:r w:rsidRPr="0072021F">
        <w:rPr>
          <w:rFonts w:ascii="Arial" w:hAnsi="Arial" w:cs="Arial"/>
          <w:b/>
          <w:bCs/>
          <w:color w:val="auto"/>
          <w:sz w:val="22"/>
          <w:szCs w:val="22"/>
          <w:lang w:val="es-ES_tradnl"/>
        </w:rPr>
        <w:tab/>
        <w:t>Definiciones y Términos.</w:t>
      </w:r>
      <w:bookmarkEnd w:id="85"/>
      <w:bookmarkEnd w:id="86"/>
      <w:bookmarkEnd w:id="87"/>
    </w:p>
    <w:p w14:paraId="02C748CF" w14:textId="77777777" w:rsidR="00F70E3C" w:rsidRPr="00153C1C" w:rsidRDefault="00F70E3C" w:rsidP="00F70E3C">
      <w:pPr>
        <w:spacing w:after="0"/>
        <w:jc w:val="both"/>
        <w:outlineLvl w:val="0"/>
        <w:rPr>
          <w:rFonts w:ascii="Arial" w:hAnsi="Arial"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Tabla de definiciones"/>
        <w:tblDescription w:val="Tabla de definiciones"/>
      </w:tblPr>
      <w:tblGrid>
        <w:gridCol w:w="3406"/>
        <w:gridCol w:w="5648"/>
      </w:tblGrid>
      <w:tr w:rsidR="00F70E3C" w:rsidRPr="0072021F" w14:paraId="58BBF739" w14:textId="77777777" w:rsidTr="00C41419">
        <w:trPr>
          <w:tblHeader/>
        </w:trPr>
        <w:tc>
          <w:tcPr>
            <w:tcW w:w="3406" w:type="dxa"/>
          </w:tcPr>
          <w:p w14:paraId="3240EF70" w14:textId="77777777" w:rsidR="00F70E3C" w:rsidRPr="0072021F" w:rsidRDefault="00F70E3C" w:rsidP="00C41419">
            <w:pPr>
              <w:spacing w:after="0"/>
              <w:jc w:val="both"/>
              <w:rPr>
                <w:rFonts w:ascii="Arial" w:hAnsi="Arial" w:cs="Arial"/>
                <w:b/>
                <w:lang w:val="es-ES_tradnl"/>
              </w:rPr>
            </w:pPr>
            <w:r w:rsidRPr="0072021F">
              <w:rPr>
                <w:rFonts w:ascii="Arial" w:hAnsi="Arial" w:cs="Arial"/>
                <w:b/>
                <w:lang w:val="es-ES_tradnl"/>
              </w:rPr>
              <w:t>TÉRMINO</w:t>
            </w:r>
          </w:p>
        </w:tc>
        <w:tc>
          <w:tcPr>
            <w:tcW w:w="5648" w:type="dxa"/>
          </w:tcPr>
          <w:p w14:paraId="002E650D" w14:textId="77777777" w:rsidR="00F70E3C" w:rsidRPr="0072021F" w:rsidRDefault="00F70E3C" w:rsidP="00C41419">
            <w:pPr>
              <w:spacing w:after="0"/>
              <w:rPr>
                <w:rFonts w:ascii="Arial" w:hAnsi="Arial" w:cs="Arial"/>
                <w:b/>
              </w:rPr>
            </w:pPr>
            <w:r w:rsidRPr="0072021F">
              <w:rPr>
                <w:rFonts w:ascii="Arial" w:hAnsi="Arial" w:cs="Arial"/>
                <w:b/>
              </w:rPr>
              <w:t>DEFINICIÓN</w:t>
            </w:r>
          </w:p>
          <w:p w14:paraId="0EE7412C" w14:textId="77777777" w:rsidR="00F70E3C" w:rsidRPr="0072021F" w:rsidRDefault="00F70E3C" w:rsidP="00C41419">
            <w:pPr>
              <w:spacing w:after="0"/>
              <w:rPr>
                <w:rFonts w:ascii="Arial" w:hAnsi="Arial" w:cs="Arial"/>
                <w:b/>
              </w:rPr>
            </w:pPr>
          </w:p>
        </w:tc>
      </w:tr>
      <w:tr w:rsidR="00F70E3C" w:rsidRPr="0072021F" w14:paraId="13C4FA15" w14:textId="77777777" w:rsidTr="00C41419">
        <w:tc>
          <w:tcPr>
            <w:tcW w:w="3406" w:type="dxa"/>
          </w:tcPr>
          <w:p w14:paraId="3E081D6E"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Agente Económico Preponderante (AEP):</w:t>
            </w:r>
          </w:p>
        </w:tc>
        <w:tc>
          <w:tcPr>
            <w:tcW w:w="5648" w:type="dxa"/>
          </w:tcPr>
          <w:p w14:paraId="585DDB34" w14:textId="77777777" w:rsidR="00F70E3C" w:rsidRPr="003965ED" w:rsidRDefault="00F70E3C" w:rsidP="00C41419">
            <w:pPr>
              <w:spacing w:after="0"/>
              <w:jc w:val="both"/>
              <w:rPr>
                <w:rFonts w:ascii="Arial" w:hAnsi="Arial" w:cs="Arial"/>
                <w:sz w:val="22"/>
                <w:szCs w:val="22"/>
              </w:rPr>
            </w:pPr>
            <w:r w:rsidRPr="00706674">
              <w:rPr>
                <w:rFonts w:ascii="Arial" w:hAnsi="Arial" w:cs="Arial"/>
              </w:rPr>
              <w:t xml:space="preserve">El Grupo de Interés Económico del que forman parte América Móvil, S.A.B. de C.V., Teléfonos de México, S.A.B. de C.V., Teléfonos del Noroeste, S.A. de C.V., Radiomóvil Dipsa, S.A. </w:t>
            </w:r>
            <w:r w:rsidRPr="00706674">
              <w:rPr>
                <w:rFonts w:ascii="Arial" w:hAnsi="Arial" w:cs="Arial"/>
              </w:rPr>
              <w:lastRenderedPageBreak/>
              <w:t>de C.V., Grupo Carso, S.A.B. de C.V. y Grupo Financiero lnbursa, S.A.B. de C.V.</w:t>
            </w:r>
          </w:p>
          <w:p w14:paraId="23AF365B" w14:textId="77777777" w:rsidR="00F70E3C" w:rsidRPr="0072021F" w:rsidRDefault="00F70E3C" w:rsidP="00C41419">
            <w:pPr>
              <w:spacing w:after="0"/>
              <w:jc w:val="both"/>
              <w:rPr>
                <w:rFonts w:ascii="Arial" w:hAnsi="Arial" w:cs="Arial"/>
              </w:rPr>
            </w:pPr>
          </w:p>
        </w:tc>
      </w:tr>
      <w:tr w:rsidR="00F70E3C" w:rsidRPr="0072021F" w14:paraId="1AA152DB" w14:textId="77777777" w:rsidTr="00C41419">
        <w:tc>
          <w:tcPr>
            <w:tcW w:w="3406" w:type="dxa"/>
          </w:tcPr>
          <w:p w14:paraId="06BAB3E0" w14:textId="77777777" w:rsidR="00F70E3C" w:rsidRPr="0072021F" w:rsidRDefault="00F70E3C" w:rsidP="00C41419">
            <w:pPr>
              <w:spacing w:after="0"/>
              <w:rPr>
                <w:rFonts w:ascii="Arial" w:hAnsi="Arial" w:cs="Arial"/>
                <w:b/>
                <w:lang w:val="es-ES_tradnl"/>
              </w:rPr>
            </w:pPr>
            <w:r w:rsidRPr="0072021F">
              <w:rPr>
                <w:rFonts w:ascii="Arial" w:hAnsi="Arial" w:cs="Arial"/>
                <w:b/>
              </w:rPr>
              <w:lastRenderedPageBreak/>
              <w:t>Anexo 1 de la Resolución de Preponderancia y/o las Medidas:</w:t>
            </w:r>
          </w:p>
        </w:tc>
        <w:tc>
          <w:tcPr>
            <w:tcW w:w="5648" w:type="dxa"/>
          </w:tcPr>
          <w:p w14:paraId="43934D59" w14:textId="77777777" w:rsidR="00F70E3C" w:rsidRPr="0072021F" w:rsidRDefault="00F70E3C" w:rsidP="00C41419">
            <w:pPr>
              <w:spacing w:after="0"/>
              <w:jc w:val="both"/>
              <w:rPr>
                <w:rFonts w:ascii="Arial" w:hAnsi="Arial" w:cs="Arial"/>
              </w:rPr>
            </w:pPr>
            <w:r w:rsidRPr="0072021F">
              <w:rPr>
                <w:rFonts w:ascii="Arial" w:hAnsi="Arial" w:cs="Arial"/>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050B3949" w14:textId="77777777" w:rsidR="00F70E3C" w:rsidRPr="0072021F" w:rsidRDefault="00F70E3C" w:rsidP="00C41419">
            <w:pPr>
              <w:spacing w:after="0"/>
              <w:jc w:val="both"/>
              <w:rPr>
                <w:rFonts w:ascii="Arial" w:hAnsi="Arial" w:cs="Arial"/>
                <w:lang w:val="es-ES_tradnl"/>
              </w:rPr>
            </w:pPr>
          </w:p>
        </w:tc>
      </w:tr>
      <w:tr w:rsidR="00F70E3C" w:rsidRPr="0072021F" w14:paraId="30B793C6" w14:textId="77777777" w:rsidTr="00C41419">
        <w:tc>
          <w:tcPr>
            <w:tcW w:w="3406" w:type="dxa"/>
          </w:tcPr>
          <w:p w14:paraId="39F44AEA" w14:textId="77777777" w:rsidR="00F70E3C" w:rsidRPr="0072021F" w:rsidRDefault="00F70E3C" w:rsidP="00C41419">
            <w:pPr>
              <w:spacing w:after="0"/>
              <w:rPr>
                <w:rFonts w:ascii="Arial" w:hAnsi="Arial" w:cs="Arial"/>
                <w:b/>
                <w:lang w:val="es-ES_tradnl"/>
              </w:rPr>
            </w:pPr>
            <w:r w:rsidRPr="0072021F">
              <w:rPr>
                <w:rFonts w:ascii="Arial" w:hAnsi="Arial" w:cs="Arial"/>
                <w:b/>
              </w:rPr>
              <w:t xml:space="preserve">Atención de Incidencias: </w:t>
            </w:r>
          </w:p>
        </w:tc>
        <w:tc>
          <w:tcPr>
            <w:tcW w:w="5648" w:type="dxa"/>
          </w:tcPr>
          <w:p w14:paraId="6BEAC50D" w14:textId="77777777" w:rsidR="00F70E3C" w:rsidRPr="0072021F" w:rsidRDefault="00F70E3C" w:rsidP="00C41419">
            <w:pPr>
              <w:spacing w:after="0"/>
              <w:jc w:val="both"/>
              <w:rPr>
                <w:rFonts w:ascii="Arial" w:hAnsi="Arial" w:cs="Arial"/>
              </w:rPr>
            </w:pPr>
            <w:r w:rsidRPr="0072021F">
              <w:rPr>
                <w:rFonts w:ascii="Arial" w:hAnsi="Arial" w:cs="Arial"/>
              </w:rPr>
              <w:t>Acción a través de la cual se informan los tiempos y las acciones conducentes para la Solución de una Incidencia.</w:t>
            </w:r>
          </w:p>
          <w:p w14:paraId="28967FF5" w14:textId="77777777" w:rsidR="00F70E3C" w:rsidRPr="0072021F" w:rsidRDefault="00F70E3C" w:rsidP="00C41419">
            <w:pPr>
              <w:spacing w:after="0"/>
              <w:jc w:val="both"/>
              <w:rPr>
                <w:rFonts w:ascii="Arial" w:hAnsi="Arial" w:cs="Arial"/>
                <w:lang w:val="es-ES_tradnl"/>
              </w:rPr>
            </w:pPr>
          </w:p>
        </w:tc>
      </w:tr>
      <w:tr w:rsidR="00F70E3C" w:rsidRPr="0072021F" w14:paraId="61C1F81C" w14:textId="77777777" w:rsidTr="00C41419">
        <w:tc>
          <w:tcPr>
            <w:tcW w:w="3406" w:type="dxa"/>
          </w:tcPr>
          <w:p w14:paraId="0DACEE7F"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Bolsa Revolvente:</w:t>
            </w:r>
          </w:p>
        </w:tc>
        <w:tc>
          <w:tcPr>
            <w:tcW w:w="5648" w:type="dxa"/>
          </w:tcPr>
          <w:p w14:paraId="3E463044" w14:textId="77777777" w:rsidR="00F70E3C" w:rsidRPr="0072021F" w:rsidRDefault="00F70E3C" w:rsidP="00C41419">
            <w:pPr>
              <w:spacing w:after="0"/>
              <w:jc w:val="both"/>
              <w:rPr>
                <w:rFonts w:ascii="Arial" w:hAnsi="Arial" w:cs="Arial"/>
              </w:rPr>
            </w:pPr>
            <w:r w:rsidRPr="0072021F">
              <w:rPr>
                <w:rFonts w:ascii="Arial" w:hAnsi="Arial" w:cs="Arial"/>
              </w:rPr>
              <w:t xml:space="preserve">Es el depósito que el Concesionario se obliga a realizar en los 5 (cinco) días siguientes a la firma de la Oferta de Referencia, en favor de Telcel por concepto de pago anticipado de </w:t>
            </w:r>
            <w:r w:rsidRPr="0072021F">
              <w:rPr>
                <w:rFonts w:ascii="Arial" w:hAnsi="Arial" w:cs="Arial"/>
                <w:lang w:val="es-ES_tradnl"/>
              </w:rPr>
              <w:t>los Servicios de la Oferta, los Servicios Adicionales a la Oferta, el Bono por Consumo y otros servicios</w:t>
            </w:r>
            <w:r w:rsidRPr="0072021F">
              <w:rPr>
                <w:rFonts w:ascii="Arial" w:hAnsi="Arial" w:cs="Arial"/>
              </w:rPr>
              <w:t>.</w:t>
            </w:r>
          </w:p>
          <w:p w14:paraId="25B66809" w14:textId="77777777" w:rsidR="00F70E3C" w:rsidRPr="0072021F" w:rsidRDefault="00F70E3C" w:rsidP="00C41419">
            <w:pPr>
              <w:spacing w:after="0"/>
              <w:jc w:val="both"/>
              <w:rPr>
                <w:rFonts w:ascii="Arial" w:hAnsi="Arial" w:cs="Arial"/>
              </w:rPr>
            </w:pPr>
          </w:p>
        </w:tc>
      </w:tr>
      <w:tr w:rsidR="00F70E3C" w:rsidRPr="0072021F" w14:paraId="0418EDCD" w14:textId="77777777" w:rsidTr="00C41419">
        <w:tc>
          <w:tcPr>
            <w:tcW w:w="3406" w:type="dxa"/>
          </w:tcPr>
          <w:p w14:paraId="69583804"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Bono por consumo</w:t>
            </w:r>
          </w:p>
        </w:tc>
        <w:tc>
          <w:tcPr>
            <w:tcW w:w="5648" w:type="dxa"/>
          </w:tcPr>
          <w:p w14:paraId="7869D63B" w14:textId="77777777" w:rsidR="00F70E3C" w:rsidRPr="0072021F" w:rsidRDefault="00F70E3C" w:rsidP="00C41419">
            <w:pPr>
              <w:spacing w:after="0"/>
              <w:jc w:val="both"/>
              <w:rPr>
                <w:rFonts w:ascii="Arial" w:hAnsi="Arial" w:cs="Arial"/>
              </w:rPr>
            </w:pPr>
            <w:r w:rsidRPr="0072021F">
              <w:rPr>
                <w:rFonts w:ascii="Arial" w:hAnsi="Arial" w:cs="Arial"/>
              </w:rPr>
              <w:t xml:space="preserve">Tendrá el significado que se le atribuye en el </w:t>
            </w:r>
            <w:r w:rsidRPr="0072021F">
              <w:rPr>
                <w:rFonts w:ascii="Arial" w:hAnsi="Arial" w:cs="Arial"/>
                <w:b/>
              </w:rPr>
              <w:t>Anexo A Precios y Tarifas</w:t>
            </w:r>
            <w:r w:rsidRPr="0072021F">
              <w:rPr>
                <w:rFonts w:ascii="Arial" w:hAnsi="Arial" w:cs="Arial"/>
              </w:rPr>
              <w:t>.</w:t>
            </w:r>
          </w:p>
          <w:p w14:paraId="0F4C7B0A" w14:textId="77777777" w:rsidR="00F70E3C" w:rsidRPr="0072021F" w:rsidRDefault="00F70E3C" w:rsidP="00C41419">
            <w:pPr>
              <w:spacing w:after="0"/>
              <w:jc w:val="both"/>
              <w:rPr>
                <w:rFonts w:ascii="Arial" w:hAnsi="Arial" w:cs="Arial"/>
              </w:rPr>
            </w:pPr>
          </w:p>
        </w:tc>
      </w:tr>
      <w:tr w:rsidR="00F70E3C" w:rsidRPr="0072021F" w14:paraId="0AE465C8" w14:textId="77777777" w:rsidTr="00C41419">
        <w:tc>
          <w:tcPr>
            <w:tcW w:w="3406" w:type="dxa"/>
          </w:tcPr>
          <w:p w14:paraId="4B6789AB"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Caso Fortuito o Fuerza Mayor:</w:t>
            </w:r>
          </w:p>
        </w:tc>
        <w:tc>
          <w:tcPr>
            <w:tcW w:w="5648" w:type="dxa"/>
          </w:tcPr>
          <w:p w14:paraId="5E1947CD"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para realizar sus obligaciones contraídas en el Convenio de conformidad con los casos que se contemplan en el </w:t>
            </w:r>
            <w:r w:rsidRPr="0072021F">
              <w:rPr>
                <w:rFonts w:ascii="Arial" w:hAnsi="Arial" w:cs="Arial"/>
                <w:b/>
                <w:lang w:val="es-ES_tradnl"/>
              </w:rPr>
              <w:t xml:space="preserve">Anexo VIII Caso Fortuito o Fuerza Mayor </w:t>
            </w:r>
            <w:r w:rsidRPr="0072021F">
              <w:rPr>
                <w:rFonts w:ascii="Arial" w:hAnsi="Arial" w:cs="Arial"/>
              </w:rPr>
              <w:t>de este Convenio</w:t>
            </w:r>
            <w:r w:rsidRPr="0072021F">
              <w:rPr>
                <w:rFonts w:ascii="Arial" w:hAnsi="Arial" w:cs="Arial"/>
                <w:lang w:val="es-ES_tradnl"/>
              </w:rPr>
              <w:t>.</w:t>
            </w:r>
          </w:p>
        </w:tc>
      </w:tr>
      <w:tr w:rsidR="00F70E3C" w:rsidRPr="0072021F" w14:paraId="1328F53A" w14:textId="77777777" w:rsidTr="00C41419">
        <w:tc>
          <w:tcPr>
            <w:tcW w:w="3406" w:type="dxa"/>
          </w:tcPr>
          <w:p w14:paraId="7721691E" w14:textId="77777777" w:rsidR="00F70E3C" w:rsidRPr="0072021F" w:rsidRDefault="00F70E3C" w:rsidP="00C41419">
            <w:pPr>
              <w:spacing w:after="0"/>
              <w:rPr>
                <w:rFonts w:ascii="Arial" w:hAnsi="Arial" w:cs="Arial"/>
                <w:b/>
                <w:lang w:val="es-ES_tradnl"/>
              </w:rPr>
            </w:pPr>
          </w:p>
        </w:tc>
        <w:tc>
          <w:tcPr>
            <w:tcW w:w="5648" w:type="dxa"/>
          </w:tcPr>
          <w:p w14:paraId="57CA9E55" w14:textId="77777777" w:rsidR="00F70E3C" w:rsidRPr="0072021F" w:rsidRDefault="00F70E3C" w:rsidP="00C41419">
            <w:pPr>
              <w:spacing w:after="0"/>
              <w:jc w:val="both"/>
              <w:rPr>
                <w:rFonts w:ascii="Arial" w:hAnsi="Arial" w:cs="Arial"/>
                <w:lang w:val="es-ES_tradnl"/>
              </w:rPr>
            </w:pPr>
          </w:p>
        </w:tc>
      </w:tr>
      <w:tr w:rsidR="00F70E3C" w:rsidRPr="0072021F" w14:paraId="6902E8B4" w14:textId="77777777" w:rsidTr="00C41419">
        <w:tc>
          <w:tcPr>
            <w:tcW w:w="3406" w:type="dxa"/>
          </w:tcPr>
          <w:p w14:paraId="25547D73"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Concesionario Solicitante y/o Concesionario</w:t>
            </w:r>
          </w:p>
          <w:p w14:paraId="355D7447" w14:textId="77777777" w:rsidR="00F70E3C" w:rsidRPr="0072021F" w:rsidRDefault="00F70E3C" w:rsidP="00C41419">
            <w:pPr>
              <w:spacing w:after="0"/>
              <w:rPr>
                <w:rFonts w:ascii="Arial" w:hAnsi="Arial" w:cs="Arial"/>
                <w:b/>
                <w:lang w:val="es-ES_tradnl"/>
              </w:rPr>
            </w:pPr>
          </w:p>
        </w:tc>
        <w:tc>
          <w:tcPr>
            <w:tcW w:w="5648" w:type="dxa"/>
          </w:tcPr>
          <w:p w14:paraId="5D4296EA"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Concesionario de telecomunicaciones que solicita servicios </w:t>
            </w:r>
            <w:r w:rsidRPr="0072021F">
              <w:rPr>
                <w:rFonts w:ascii="Tahoma" w:hAnsi="Tahoma" w:cs="Tahoma"/>
                <w:lang w:val="es-ES_tradnl"/>
              </w:rPr>
              <w:t> </w:t>
            </w:r>
            <w:r w:rsidRPr="0072021F">
              <w:rPr>
                <w:rFonts w:ascii="Arial" w:hAnsi="Arial" w:cs="Arial"/>
                <w:lang w:val="es-ES_tradnl"/>
              </w:rPr>
              <w:t>mayoristas regulados, acceso y/o accede a la infraestructura de la red de Telcel a fin de prestar servicios de telecomunicaciones.</w:t>
            </w:r>
          </w:p>
          <w:p w14:paraId="5EA48804" w14:textId="77777777" w:rsidR="00F70E3C" w:rsidRPr="0072021F" w:rsidRDefault="00F70E3C" w:rsidP="00C41419">
            <w:pPr>
              <w:spacing w:after="0"/>
              <w:jc w:val="both"/>
              <w:rPr>
                <w:rFonts w:ascii="Arial" w:hAnsi="Arial" w:cs="Arial"/>
                <w:lang w:val="es-ES_tradnl"/>
              </w:rPr>
            </w:pPr>
          </w:p>
        </w:tc>
      </w:tr>
      <w:tr w:rsidR="00F70E3C" w:rsidRPr="0072021F" w14:paraId="3B3B1AFB" w14:textId="77777777" w:rsidTr="00C41419">
        <w:tc>
          <w:tcPr>
            <w:tcW w:w="3406" w:type="dxa"/>
          </w:tcPr>
          <w:p w14:paraId="2FA626C5"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Convenio:</w:t>
            </w:r>
          </w:p>
        </w:tc>
        <w:tc>
          <w:tcPr>
            <w:tcW w:w="5648" w:type="dxa"/>
          </w:tcPr>
          <w:p w14:paraId="142A2431"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El presente documento, con sus respectivos Apéndices y Anexos, que contiene el acuerdo de voluntades suscrito entre Telcel y el Concesionario, por virtud del cual se establecen los términos y condiciones que regirán la prestación de los Servicios de la Oferta. </w:t>
            </w:r>
          </w:p>
          <w:p w14:paraId="2FBB305D" w14:textId="77777777" w:rsidR="00F70E3C" w:rsidRPr="0072021F" w:rsidRDefault="00F70E3C" w:rsidP="00C41419">
            <w:pPr>
              <w:spacing w:after="0"/>
              <w:jc w:val="both"/>
              <w:rPr>
                <w:rFonts w:ascii="Arial" w:hAnsi="Arial" w:cs="Arial"/>
                <w:lang w:val="es-ES_tradnl"/>
              </w:rPr>
            </w:pPr>
          </w:p>
        </w:tc>
      </w:tr>
      <w:tr w:rsidR="00F70E3C" w:rsidRPr="0072021F" w14:paraId="3CE5A468" w14:textId="77777777" w:rsidTr="00C41419">
        <w:tc>
          <w:tcPr>
            <w:tcW w:w="3406" w:type="dxa"/>
          </w:tcPr>
          <w:p w14:paraId="6586D5B0"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lastRenderedPageBreak/>
              <w:t>Días naturales:</w:t>
            </w:r>
          </w:p>
        </w:tc>
        <w:tc>
          <w:tcPr>
            <w:tcW w:w="5648" w:type="dxa"/>
          </w:tcPr>
          <w:p w14:paraId="00C0BE39"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p w14:paraId="7D4E38CA" w14:textId="77777777" w:rsidR="00F70E3C" w:rsidRPr="0072021F" w:rsidRDefault="00F70E3C" w:rsidP="00C41419">
            <w:pPr>
              <w:spacing w:after="0"/>
              <w:jc w:val="both"/>
              <w:rPr>
                <w:rFonts w:ascii="Arial" w:hAnsi="Arial" w:cs="Arial"/>
                <w:lang w:val="es-ES_tradnl"/>
              </w:rPr>
            </w:pPr>
          </w:p>
        </w:tc>
      </w:tr>
      <w:tr w:rsidR="00F70E3C" w:rsidRPr="0072021F" w14:paraId="1F061DF7" w14:textId="77777777" w:rsidTr="00C41419">
        <w:tc>
          <w:tcPr>
            <w:tcW w:w="3406" w:type="dxa"/>
          </w:tcPr>
          <w:p w14:paraId="50E0F4EF"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Esquema de Pago Anticipado:</w:t>
            </w:r>
          </w:p>
        </w:tc>
        <w:tc>
          <w:tcPr>
            <w:tcW w:w="5648" w:type="dxa"/>
          </w:tcPr>
          <w:p w14:paraId="612155C8" w14:textId="77777777" w:rsidR="00F70E3C" w:rsidRPr="0072021F" w:rsidRDefault="00F70E3C" w:rsidP="00C41419">
            <w:pPr>
              <w:spacing w:after="0"/>
              <w:jc w:val="both"/>
              <w:rPr>
                <w:rFonts w:ascii="Arial" w:hAnsi="Arial" w:cs="Arial"/>
              </w:rPr>
            </w:pPr>
            <w:r w:rsidRPr="0072021F">
              <w:rPr>
                <w:rFonts w:ascii="Arial" w:hAnsi="Arial" w:cs="Arial"/>
              </w:rPr>
              <w:t>La contraprestación por los Servicios de la Oferta prestados por Telcel al Concesionario de forma mensual, los Servicios Adicionales a la Oferta, el Bono por Consumo y otros servicios, la cual se cobra al Concesionario en su totalidad para constituir la Bolsa Revolvente conforme a lo establecido en el inciso 4.5</w:t>
            </w:r>
            <w:r w:rsidRPr="0072021F">
              <w:rPr>
                <w:rFonts w:ascii="Arial" w:hAnsi="Arial" w:cs="Arial"/>
                <w:b/>
              </w:rPr>
              <w:t xml:space="preserve"> </w:t>
            </w:r>
            <w:r w:rsidRPr="0072021F">
              <w:rPr>
                <w:rFonts w:ascii="Arial" w:hAnsi="Arial" w:cs="Arial"/>
              </w:rPr>
              <w:t>del Convenio.</w:t>
            </w:r>
          </w:p>
          <w:p w14:paraId="56E4B525" w14:textId="77777777" w:rsidR="00F70E3C" w:rsidRPr="0072021F" w:rsidRDefault="00F70E3C" w:rsidP="00C41419">
            <w:pPr>
              <w:spacing w:after="0"/>
              <w:jc w:val="both"/>
              <w:rPr>
                <w:rFonts w:ascii="Arial" w:hAnsi="Arial" w:cs="Arial"/>
                <w:lang w:val="es-ES_tradnl"/>
              </w:rPr>
            </w:pPr>
          </w:p>
        </w:tc>
      </w:tr>
      <w:tr w:rsidR="00F70E3C" w:rsidRPr="0072021F" w14:paraId="3B032585" w14:textId="77777777" w:rsidTr="00C41419">
        <w:tc>
          <w:tcPr>
            <w:tcW w:w="3406" w:type="dxa"/>
          </w:tcPr>
          <w:p w14:paraId="48B8582F" w14:textId="77777777" w:rsidR="00F70E3C" w:rsidRPr="0072021F" w:rsidRDefault="00F70E3C" w:rsidP="00C41419">
            <w:pPr>
              <w:spacing w:after="0"/>
              <w:rPr>
                <w:rFonts w:ascii="Arial" w:hAnsi="Arial" w:cs="Arial"/>
                <w:b/>
              </w:rPr>
            </w:pPr>
            <w:r w:rsidRPr="0072021F">
              <w:rPr>
                <w:rFonts w:ascii="Arial" w:hAnsi="Arial" w:cs="Arial"/>
                <w:b/>
              </w:rPr>
              <w:t>Esquema de Pospago:</w:t>
            </w:r>
          </w:p>
        </w:tc>
        <w:tc>
          <w:tcPr>
            <w:tcW w:w="5648" w:type="dxa"/>
          </w:tcPr>
          <w:p w14:paraId="631BD98A" w14:textId="77777777" w:rsidR="00F70E3C" w:rsidRPr="0072021F" w:rsidRDefault="00F70E3C" w:rsidP="00C41419">
            <w:pPr>
              <w:spacing w:after="0"/>
              <w:jc w:val="both"/>
              <w:rPr>
                <w:rFonts w:ascii="Arial" w:hAnsi="Arial" w:cs="Arial"/>
                <w:iCs/>
              </w:rPr>
            </w:pPr>
            <w:r w:rsidRPr="0072021F">
              <w:rPr>
                <w:rFonts w:ascii="Arial" w:hAnsi="Arial" w:cs="Arial"/>
              </w:rPr>
              <w:t xml:space="preserve">Es el cobro mensual por parte de Telcel al Concesionario por concepto de las Contraprestaciones contenidas en el </w:t>
            </w:r>
            <w:r w:rsidRPr="0072021F">
              <w:rPr>
                <w:rFonts w:ascii="Arial" w:hAnsi="Arial" w:cs="Arial"/>
                <w:b/>
              </w:rPr>
              <w:t>Anexo A Precios y Tarifas</w:t>
            </w:r>
            <w:r w:rsidRPr="0072021F">
              <w:rPr>
                <w:rFonts w:ascii="Arial" w:hAnsi="Arial" w:cs="Arial"/>
                <w:b/>
                <w:iCs/>
              </w:rPr>
              <w:t xml:space="preserve"> </w:t>
            </w:r>
            <w:r w:rsidRPr="0072021F">
              <w:rPr>
                <w:rFonts w:ascii="Arial" w:hAnsi="Arial" w:cs="Arial"/>
                <w:iCs/>
              </w:rPr>
              <w:t>de este Convenio, los Servicios Adicionales a la Oferta, el Bono por Consumo y otros servicios, conforme a lo establecido en el numeral 4.3.1 del Convenio.</w:t>
            </w:r>
          </w:p>
          <w:p w14:paraId="3E757480" w14:textId="77777777" w:rsidR="00F70E3C" w:rsidRPr="0072021F" w:rsidRDefault="00F70E3C" w:rsidP="00C41419">
            <w:pPr>
              <w:spacing w:after="0"/>
              <w:jc w:val="both"/>
              <w:rPr>
                <w:rFonts w:ascii="Arial" w:hAnsi="Arial" w:cs="Arial"/>
                <w:lang w:val="es-ES_tradnl"/>
              </w:rPr>
            </w:pPr>
          </w:p>
        </w:tc>
      </w:tr>
      <w:tr w:rsidR="00F70E3C" w:rsidRPr="0072021F" w14:paraId="17F60B27" w14:textId="77777777" w:rsidTr="00C41419">
        <w:tc>
          <w:tcPr>
            <w:tcW w:w="3406" w:type="dxa"/>
          </w:tcPr>
          <w:p w14:paraId="02C3430D"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Factura:</w:t>
            </w:r>
          </w:p>
        </w:tc>
        <w:tc>
          <w:tcPr>
            <w:tcW w:w="5648" w:type="dxa"/>
          </w:tcPr>
          <w:p w14:paraId="17EFF423" w14:textId="77777777" w:rsidR="00F70E3C" w:rsidRPr="0072021F" w:rsidRDefault="00F70E3C" w:rsidP="00C41419">
            <w:pPr>
              <w:spacing w:after="0"/>
              <w:jc w:val="both"/>
              <w:rPr>
                <w:rFonts w:ascii="Arial" w:hAnsi="Arial" w:cs="Arial"/>
                <w:i/>
              </w:rPr>
            </w:pPr>
            <w:r w:rsidRPr="0072021F">
              <w:rPr>
                <w:rFonts w:ascii="Arial" w:hAnsi="Arial" w:cs="Arial"/>
              </w:rPr>
              <w:t>Es el comprobante fiscal digital por Internet, conforme a lo dispuesto en el artículo 29 del Código Fiscal de la Federación, que establece lo siguiente: “</w:t>
            </w:r>
            <w:r w:rsidRPr="0072021F">
              <w:rPr>
                <w:rFonts w:ascii="Arial" w:hAnsi="Arial" w:cs="Arial"/>
                <w:i/>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72021F">
              <w:rPr>
                <w:rFonts w:ascii="Arial" w:hAnsi="Arial" w:cs="Arial"/>
                <w:b/>
                <w:i/>
              </w:rPr>
              <w:t xml:space="preserve"> </w:t>
            </w:r>
            <w:r w:rsidRPr="0072021F">
              <w:rPr>
                <w:rFonts w:ascii="Arial" w:hAnsi="Arial" w:cs="Arial"/>
                <w:i/>
              </w:rPr>
              <w:t>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B758ED9" w14:textId="77777777" w:rsidR="00F70E3C" w:rsidRPr="0072021F" w:rsidRDefault="00F70E3C" w:rsidP="00C41419">
            <w:pPr>
              <w:spacing w:after="0"/>
              <w:jc w:val="both"/>
              <w:rPr>
                <w:rFonts w:ascii="Arial" w:hAnsi="Arial" w:cs="Arial"/>
              </w:rPr>
            </w:pPr>
          </w:p>
        </w:tc>
      </w:tr>
      <w:tr w:rsidR="00F70E3C" w:rsidRPr="0072021F" w14:paraId="78DAF605" w14:textId="77777777" w:rsidTr="00C41419">
        <w:tc>
          <w:tcPr>
            <w:tcW w:w="3406" w:type="dxa"/>
          </w:tcPr>
          <w:p w14:paraId="5516956F"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Facturación:</w:t>
            </w:r>
          </w:p>
        </w:tc>
        <w:tc>
          <w:tcPr>
            <w:tcW w:w="5648" w:type="dxa"/>
          </w:tcPr>
          <w:p w14:paraId="5E6F9AFD"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Función por la que la información de tarificación se transforma en facturas que requieren un pago.</w:t>
            </w:r>
          </w:p>
          <w:p w14:paraId="7A99C9AD" w14:textId="77777777" w:rsidR="00F70E3C" w:rsidRPr="0072021F" w:rsidRDefault="00F70E3C" w:rsidP="00C41419">
            <w:pPr>
              <w:spacing w:after="0"/>
              <w:jc w:val="both"/>
              <w:rPr>
                <w:rFonts w:ascii="Arial" w:hAnsi="Arial" w:cs="Arial"/>
                <w:lang w:val="es-ES_tradnl"/>
              </w:rPr>
            </w:pPr>
          </w:p>
        </w:tc>
      </w:tr>
      <w:tr w:rsidR="00F70E3C" w:rsidRPr="0072021F" w14:paraId="302A3DC1" w14:textId="77777777" w:rsidTr="00C41419">
        <w:tc>
          <w:tcPr>
            <w:tcW w:w="3406" w:type="dxa"/>
          </w:tcPr>
          <w:p w14:paraId="031D078B"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Funcionalidades o aplicaciones para servicios de datos:</w:t>
            </w:r>
          </w:p>
        </w:tc>
        <w:tc>
          <w:tcPr>
            <w:tcW w:w="5648" w:type="dxa"/>
          </w:tcPr>
          <w:p w14:paraId="0BB71E5D"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Funcionalidades o aplicaciones para servicios de datos como son servicios Máquina a Máquina (M2M) o el Internet de las Cosas (IoT). </w:t>
            </w:r>
          </w:p>
          <w:p w14:paraId="0B14987A" w14:textId="77777777" w:rsidR="00F70E3C" w:rsidRPr="0072021F" w:rsidRDefault="00F70E3C" w:rsidP="00C41419">
            <w:pPr>
              <w:spacing w:after="0"/>
              <w:jc w:val="both"/>
              <w:rPr>
                <w:rFonts w:ascii="Arial" w:hAnsi="Arial" w:cs="Arial"/>
                <w:lang w:val="es-ES_tradnl"/>
              </w:rPr>
            </w:pPr>
          </w:p>
        </w:tc>
      </w:tr>
      <w:tr w:rsidR="00F70E3C" w:rsidRPr="0072021F" w14:paraId="0BA442A4" w14:textId="77777777" w:rsidTr="00C41419">
        <w:tc>
          <w:tcPr>
            <w:tcW w:w="3406" w:type="dxa"/>
          </w:tcPr>
          <w:p w14:paraId="5F8FDD98"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Filial:</w:t>
            </w:r>
          </w:p>
        </w:tc>
        <w:tc>
          <w:tcPr>
            <w:tcW w:w="5648" w:type="dxa"/>
          </w:tcPr>
          <w:p w14:paraId="2D350A47"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Con respecto a cualquiera de las Partes, cualquier persona, física o moral, que directa o indirectamente la controla, que es controlada por ella, o bien, que se encuentra bajo un control común con la Parte involucrada. Para efectos de esta </w:t>
            </w:r>
            <w:r w:rsidRPr="0072021F">
              <w:rPr>
                <w:rFonts w:ascii="Arial" w:hAnsi="Arial" w:cs="Arial"/>
                <w:lang w:val="es-ES_tradnl"/>
              </w:rPr>
              <w:lastRenderedPageBreak/>
              <w:t>definición, la palabra “control” (incluyendo “controla”, “controlada” y “bajo un control común con”) significa el poder, directo o indirecto, de determinar la administración y políticas de cualquier persona, física o moral, ya sea a través de la titularidad de acciones con derecho a voto, mediante contrato o de cualquier otra manera.</w:t>
            </w:r>
          </w:p>
          <w:p w14:paraId="66D81B82" w14:textId="77777777" w:rsidR="00F70E3C" w:rsidRPr="0072021F" w:rsidRDefault="00F70E3C" w:rsidP="00C41419">
            <w:pPr>
              <w:spacing w:after="0"/>
              <w:jc w:val="both"/>
              <w:rPr>
                <w:rFonts w:ascii="Arial" w:hAnsi="Arial" w:cs="Arial"/>
                <w:lang w:val="es-ES_tradnl"/>
              </w:rPr>
            </w:pPr>
          </w:p>
        </w:tc>
      </w:tr>
      <w:tr w:rsidR="00F70E3C" w:rsidRPr="0072021F" w14:paraId="5ECFD620" w14:textId="77777777" w:rsidTr="00C41419">
        <w:tc>
          <w:tcPr>
            <w:tcW w:w="3406" w:type="dxa"/>
          </w:tcPr>
          <w:p w14:paraId="379D3D15"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lastRenderedPageBreak/>
              <w:t>Información Confidencial:</w:t>
            </w:r>
          </w:p>
        </w:tc>
        <w:tc>
          <w:tcPr>
            <w:tcW w:w="5648" w:type="dxa"/>
          </w:tcPr>
          <w:p w14:paraId="263D2E9D"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Temporal de Trámites y en el Sistema Electrónico de Gestión a la que puede acceder el Concesionario,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p w14:paraId="14320AAA" w14:textId="77777777" w:rsidR="00F70E3C" w:rsidRPr="0072021F" w:rsidRDefault="00F70E3C" w:rsidP="00C41419">
            <w:pPr>
              <w:spacing w:after="0"/>
              <w:jc w:val="both"/>
              <w:rPr>
                <w:rFonts w:ascii="Arial" w:hAnsi="Arial" w:cs="Arial"/>
                <w:lang w:val="es-ES_tradnl"/>
              </w:rPr>
            </w:pPr>
          </w:p>
        </w:tc>
      </w:tr>
      <w:tr w:rsidR="00F70E3C" w:rsidRPr="0072021F" w14:paraId="2BAB08A2" w14:textId="77777777" w:rsidTr="00C41419">
        <w:tc>
          <w:tcPr>
            <w:tcW w:w="3406" w:type="dxa"/>
          </w:tcPr>
          <w:p w14:paraId="66567692"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INPC:</w:t>
            </w:r>
          </w:p>
        </w:tc>
        <w:tc>
          <w:tcPr>
            <w:tcW w:w="5648" w:type="dxa"/>
          </w:tcPr>
          <w:p w14:paraId="1E0F9CED"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14:paraId="5803FA6D" w14:textId="77777777" w:rsidR="00F70E3C" w:rsidRPr="0072021F" w:rsidRDefault="00F70E3C" w:rsidP="00C41419">
            <w:pPr>
              <w:spacing w:after="0"/>
              <w:jc w:val="both"/>
              <w:rPr>
                <w:rFonts w:ascii="Arial" w:hAnsi="Arial" w:cs="Arial"/>
                <w:lang w:val="es-ES_tradnl"/>
              </w:rPr>
            </w:pPr>
          </w:p>
        </w:tc>
      </w:tr>
      <w:tr w:rsidR="00F70E3C" w:rsidRPr="0072021F" w14:paraId="7591D640" w14:textId="77777777" w:rsidTr="00C41419">
        <w:tc>
          <w:tcPr>
            <w:tcW w:w="3406" w:type="dxa"/>
          </w:tcPr>
          <w:p w14:paraId="5B76EAF1"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IFT o Instituto:</w:t>
            </w:r>
          </w:p>
        </w:tc>
        <w:tc>
          <w:tcPr>
            <w:tcW w:w="5648" w:type="dxa"/>
          </w:tcPr>
          <w:p w14:paraId="7C201350"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El Instituto Federal de Telecomunicaciones.</w:t>
            </w:r>
          </w:p>
        </w:tc>
      </w:tr>
      <w:tr w:rsidR="00F70E3C" w:rsidRPr="0072021F" w14:paraId="7092FE0B" w14:textId="77777777" w:rsidTr="00C41419">
        <w:tc>
          <w:tcPr>
            <w:tcW w:w="3406" w:type="dxa"/>
          </w:tcPr>
          <w:p w14:paraId="76D54E8E"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Ley de Telecom y/o LFTR:</w:t>
            </w:r>
          </w:p>
        </w:tc>
        <w:tc>
          <w:tcPr>
            <w:tcW w:w="5648" w:type="dxa"/>
          </w:tcPr>
          <w:p w14:paraId="7033A0C8"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72021F">
              <w:rPr>
                <w:rFonts w:ascii="Arial" w:hAnsi="Arial" w:cs="Arial"/>
              </w:rPr>
              <w:t xml:space="preserve">, </w:t>
            </w:r>
            <w:r w:rsidRPr="0072021F">
              <w:rPr>
                <w:rFonts w:ascii="Arial" w:hAnsi="Arial" w:cs="Arial"/>
                <w:lang w:val="es-ES_tradnl"/>
              </w:rPr>
              <w:t>o aquellas ley o leyes mexicanas que la(s) sustituya(n) en el futuro.</w:t>
            </w:r>
          </w:p>
          <w:p w14:paraId="07AC1AF6" w14:textId="77777777" w:rsidR="00F70E3C" w:rsidRPr="0072021F" w:rsidRDefault="00F70E3C" w:rsidP="00C41419">
            <w:pPr>
              <w:spacing w:after="0"/>
              <w:jc w:val="both"/>
              <w:rPr>
                <w:rFonts w:ascii="Arial" w:hAnsi="Arial" w:cs="Arial"/>
                <w:lang w:val="es-ES_tradnl"/>
              </w:rPr>
            </w:pPr>
          </w:p>
        </w:tc>
      </w:tr>
      <w:tr w:rsidR="00F70E3C" w:rsidRPr="0072021F" w14:paraId="69D58534" w14:textId="77777777" w:rsidTr="00C41419">
        <w:tc>
          <w:tcPr>
            <w:tcW w:w="3406" w:type="dxa"/>
          </w:tcPr>
          <w:p w14:paraId="5228F26B"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Ley Anticorrupción:</w:t>
            </w:r>
          </w:p>
        </w:tc>
        <w:tc>
          <w:tcPr>
            <w:tcW w:w="5648" w:type="dxa"/>
          </w:tcPr>
          <w:p w14:paraId="07E8C79E" w14:textId="77777777" w:rsidR="00F70E3C" w:rsidRPr="0072021F" w:rsidRDefault="00F70E3C" w:rsidP="00C41419">
            <w:pPr>
              <w:spacing w:after="0"/>
              <w:jc w:val="both"/>
              <w:rPr>
                <w:rFonts w:ascii="Arial" w:hAnsi="Arial" w:cs="Arial"/>
              </w:rPr>
            </w:pPr>
            <w:r w:rsidRPr="0072021F">
              <w:rPr>
                <w:rFonts w:ascii="Arial" w:hAnsi="Arial" w:cs="Arial"/>
                <w:lang w:val="es-ES_tradnl"/>
              </w:rPr>
              <w:t>Se refiere a la Ley General de Responsabilidades Administrativas, o aquellas ley o leyes mexicanas que la(s) sustituya(n) en el futuro.</w:t>
            </w:r>
            <w:r w:rsidRPr="0072021F">
              <w:rPr>
                <w:rFonts w:ascii="Arial" w:hAnsi="Arial" w:cs="Arial"/>
              </w:rPr>
              <w:t xml:space="preserve"> </w:t>
            </w:r>
          </w:p>
          <w:p w14:paraId="083EBC96" w14:textId="77777777" w:rsidR="00F70E3C" w:rsidRPr="0072021F" w:rsidRDefault="00F70E3C" w:rsidP="00C41419">
            <w:pPr>
              <w:spacing w:after="0"/>
              <w:jc w:val="both"/>
              <w:rPr>
                <w:rFonts w:ascii="Arial" w:hAnsi="Arial" w:cs="Arial"/>
                <w:lang w:val="es-ES_tradnl"/>
              </w:rPr>
            </w:pPr>
          </w:p>
        </w:tc>
      </w:tr>
      <w:tr w:rsidR="00F70E3C" w:rsidRPr="0072021F" w14:paraId="48EDDBAA" w14:textId="77777777" w:rsidTr="00C41419">
        <w:tc>
          <w:tcPr>
            <w:tcW w:w="3406" w:type="dxa"/>
          </w:tcPr>
          <w:p w14:paraId="3F641D5E"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lastRenderedPageBreak/>
              <w:t>Ley de Datos Personales:</w:t>
            </w:r>
          </w:p>
        </w:tc>
        <w:tc>
          <w:tcPr>
            <w:tcW w:w="5648" w:type="dxa"/>
          </w:tcPr>
          <w:p w14:paraId="7EC77430"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Ley Federal de Protección de Datos Personales en Posesión de los Particulares, o aquella ley o leyes mexicanas que la(s) sustituya(n) en el futuro.</w:t>
            </w:r>
          </w:p>
          <w:p w14:paraId="44C15BDC" w14:textId="77777777" w:rsidR="00F70E3C" w:rsidRPr="0072021F" w:rsidRDefault="00F70E3C" w:rsidP="00C41419">
            <w:pPr>
              <w:spacing w:after="0"/>
              <w:jc w:val="both"/>
              <w:rPr>
                <w:rFonts w:ascii="Arial" w:hAnsi="Arial" w:cs="Arial"/>
                <w:lang w:val="es-ES_tradnl"/>
              </w:rPr>
            </w:pPr>
          </w:p>
        </w:tc>
      </w:tr>
      <w:tr w:rsidR="00F70E3C" w:rsidRPr="0072021F" w14:paraId="1EDEA99F" w14:textId="77777777" w:rsidTr="00C41419">
        <w:tc>
          <w:tcPr>
            <w:tcW w:w="3406" w:type="dxa"/>
          </w:tcPr>
          <w:p w14:paraId="6810F34E" w14:textId="77777777" w:rsidR="00F70E3C" w:rsidRPr="0072021F" w:rsidRDefault="00F70E3C" w:rsidP="00C41419">
            <w:pPr>
              <w:spacing w:after="0"/>
              <w:rPr>
                <w:rFonts w:ascii="Arial" w:hAnsi="Arial" w:cs="Arial"/>
                <w:b/>
                <w:lang w:val="es-ES_tradnl"/>
              </w:rPr>
            </w:pPr>
            <w:r w:rsidRPr="0072021F">
              <w:rPr>
                <w:rFonts w:ascii="Arial" w:hAnsi="Arial" w:cs="Arial"/>
                <w:b/>
              </w:rPr>
              <w:t>LFPC</w:t>
            </w:r>
            <w:r w:rsidRPr="0072021F">
              <w:rPr>
                <w:rFonts w:ascii="Arial" w:hAnsi="Arial" w:cs="Arial"/>
                <w:b/>
                <w:lang w:val="es-ES_tradnl"/>
              </w:rPr>
              <w:t>:</w:t>
            </w:r>
          </w:p>
        </w:tc>
        <w:tc>
          <w:tcPr>
            <w:tcW w:w="5648" w:type="dxa"/>
          </w:tcPr>
          <w:p w14:paraId="6E09E70B" w14:textId="77777777" w:rsidR="00F70E3C" w:rsidRDefault="00F70E3C" w:rsidP="00C41419">
            <w:pPr>
              <w:spacing w:after="0"/>
              <w:jc w:val="both"/>
              <w:rPr>
                <w:rFonts w:ascii="Arial" w:hAnsi="Arial" w:cs="Arial"/>
                <w:lang w:val="es-ES_tradnl"/>
              </w:rPr>
            </w:pPr>
            <w:r w:rsidRPr="0072021F">
              <w:rPr>
                <w:rFonts w:ascii="Arial" w:hAnsi="Arial" w:cs="Arial"/>
                <w:lang w:val="es-ES_tradnl"/>
              </w:rPr>
              <w:t>Ley Federal de Protección al Consumidor</w:t>
            </w:r>
            <w:r w:rsidRPr="0072021F">
              <w:rPr>
                <w:rFonts w:ascii="Arial" w:hAnsi="Arial" w:cs="Arial"/>
              </w:rPr>
              <w:t xml:space="preserve">, </w:t>
            </w:r>
            <w:r w:rsidRPr="0072021F">
              <w:rPr>
                <w:rFonts w:ascii="Arial" w:hAnsi="Arial" w:cs="Arial"/>
                <w:lang w:val="es-ES_tradnl"/>
              </w:rPr>
              <w:t xml:space="preserve">o aquellas ley o leyes mexicanas que la(s) sustituya(n) en el futuro, </w:t>
            </w:r>
            <w:r w:rsidRPr="0072021F">
              <w:rPr>
                <w:rFonts w:ascii="Arial" w:hAnsi="Arial" w:cs="Arial"/>
              </w:rPr>
              <w:t xml:space="preserve">así como el Reglamento de la Ley Federal de Protección de Datos Personales en Posesión de los Particulares </w:t>
            </w:r>
            <w:r w:rsidRPr="0072021F">
              <w:rPr>
                <w:rFonts w:ascii="Arial" w:hAnsi="Arial" w:cs="Arial"/>
                <w:lang w:val="es-ES_tradnl"/>
              </w:rPr>
              <w:t>o aquél o aquellos reglamento(s) que lo(s) sustituya(n) en el futuro.</w:t>
            </w:r>
          </w:p>
          <w:p w14:paraId="6D52DC69" w14:textId="77777777" w:rsidR="00801EA2" w:rsidRPr="0072021F" w:rsidRDefault="00801EA2" w:rsidP="00C41419">
            <w:pPr>
              <w:spacing w:after="0"/>
              <w:jc w:val="both"/>
              <w:rPr>
                <w:rFonts w:ascii="Arial" w:hAnsi="Arial" w:cs="Arial"/>
              </w:rPr>
            </w:pPr>
          </w:p>
        </w:tc>
      </w:tr>
      <w:tr w:rsidR="00F70E3C" w:rsidRPr="0072021F" w14:paraId="6A25DBA1" w14:textId="77777777" w:rsidTr="00C41419">
        <w:tc>
          <w:tcPr>
            <w:tcW w:w="3406" w:type="dxa"/>
          </w:tcPr>
          <w:p w14:paraId="5F1E0DCE"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Oferta:</w:t>
            </w:r>
          </w:p>
        </w:tc>
        <w:tc>
          <w:tcPr>
            <w:tcW w:w="5648" w:type="dxa"/>
          </w:tcPr>
          <w:p w14:paraId="1F0477E5"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Oferta de Referencia para la prestación del Servicio Mayorista de Usuario Visitante.</w:t>
            </w:r>
          </w:p>
          <w:p w14:paraId="097860CA" w14:textId="77777777" w:rsidR="00F70E3C" w:rsidRPr="0072021F" w:rsidRDefault="00F70E3C" w:rsidP="00C41419">
            <w:pPr>
              <w:spacing w:after="0"/>
              <w:jc w:val="both"/>
              <w:rPr>
                <w:rFonts w:ascii="Arial" w:hAnsi="Arial" w:cs="Arial"/>
                <w:lang w:val="es-ES_tradnl"/>
              </w:rPr>
            </w:pPr>
          </w:p>
        </w:tc>
      </w:tr>
      <w:tr w:rsidR="00F70E3C" w:rsidRPr="0072021F" w14:paraId="2239FEF6" w14:textId="77777777" w:rsidTr="00C41419">
        <w:tc>
          <w:tcPr>
            <w:tcW w:w="3406" w:type="dxa"/>
          </w:tcPr>
          <w:p w14:paraId="49679CCF"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 xml:space="preserve">Oferta de Interconexión </w:t>
            </w:r>
            <w:r w:rsidRPr="0072021F">
              <w:rPr>
                <w:rFonts w:ascii="Arial" w:hAnsi="Arial" w:cs="Arial"/>
                <w:b/>
              </w:rPr>
              <w:t>y/o Convenio Marco de Interconexión</w:t>
            </w:r>
            <w:r w:rsidRPr="0072021F">
              <w:rPr>
                <w:rFonts w:ascii="Arial" w:hAnsi="Arial" w:cs="Arial"/>
                <w:b/>
                <w:lang w:val="es-ES_tradnl"/>
              </w:rPr>
              <w:t>:</w:t>
            </w:r>
          </w:p>
        </w:tc>
        <w:tc>
          <w:tcPr>
            <w:tcW w:w="5648" w:type="dxa"/>
          </w:tcPr>
          <w:p w14:paraId="26F78B91" w14:textId="77777777" w:rsidR="00F70E3C" w:rsidRPr="0072021F" w:rsidRDefault="00F70E3C" w:rsidP="00C41419">
            <w:pPr>
              <w:spacing w:after="0"/>
              <w:jc w:val="both"/>
              <w:rPr>
                <w:rFonts w:ascii="Arial" w:hAnsi="Arial" w:cs="Arial"/>
              </w:rPr>
            </w:pPr>
            <w:r w:rsidRPr="0072021F">
              <w:rPr>
                <w:rFonts w:ascii="Arial" w:hAnsi="Arial" w:cs="Arial"/>
              </w:rPr>
              <w:t xml:space="preserve">Tendrá el significado que se le atribuye en la Medida Undécima del Anexo 1 de la Resolución de Preponderancia. </w:t>
            </w:r>
          </w:p>
          <w:p w14:paraId="01B1EF67" w14:textId="77777777" w:rsidR="00F70E3C" w:rsidRPr="0072021F" w:rsidRDefault="00F70E3C" w:rsidP="00C41419">
            <w:pPr>
              <w:spacing w:after="0"/>
              <w:jc w:val="both"/>
              <w:rPr>
                <w:rFonts w:ascii="Arial" w:hAnsi="Arial" w:cs="Arial"/>
                <w:lang w:val="es-ES_tradnl"/>
              </w:rPr>
            </w:pPr>
          </w:p>
        </w:tc>
      </w:tr>
      <w:tr w:rsidR="00F70E3C" w:rsidRPr="0072021F" w14:paraId="6B2BF9BC" w14:textId="77777777" w:rsidTr="00C41419">
        <w:tc>
          <w:tcPr>
            <w:tcW w:w="3406" w:type="dxa"/>
          </w:tcPr>
          <w:p w14:paraId="25F6F438"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Parte(s):</w:t>
            </w:r>
          </w:p>
        </w:tc>
        <w:tc>
          <w:tcPr>
            <w:tcW w:w="5648" w:type="dxa"/>
          </w:tcPr>
          <w:p w14:paraId="0E03D274"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Indistintamente Telcel o el Concesionario o ambos en su conjunto, según sea el caso.</w:t>
            </w:r>
          </w:p>
          <w:p w14:paraId="43AD51E8" w14:textId="77777777" w:rsidR="00F70E3C" w:rsidRPr="0072021F" w:rsidRDefault="00F70E3C" w:rsidP="00C41419">
            <w:pPr>
              <w:spacing w:after="0"/>
              <w:jc w:val="both"/>
              <w:rPr>
                <w:rFonts w:ascii="Arial" w:hAnsi="Arial" w:cs="Arial"/>
                <w:lang w:val="es-ES_tradnl"/>
              </w:rPr>
            </w:pPr>
          </w:p>
        </w:tc>
      </w:tr>
      <w:tr w:rsidR="00F70E3C" w:rsidRPr="0072021F" w14:paraId="0DEC8256" w14:textId="77777777" w:rsidTr="00C41419">
        <w:tc>
          <w:tcPr>
            <w:tcW w:w="3406" w:type="dxa"/>
          </w:tcPr>
          <w:p w14:paraId="111893F1"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Parte Emisora:</w:t>
            </w:r>
          </w:p>
        </w:tc>
        <w:tc>
          <w:tcPr>
            <w:tcW w:w="5648" w:type="dxa"/>
          </w:tcPr>
          <w:p w14:paraId="76F034BA"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Tiene el significado que se le otorga en el inciso 6.1 de la Cláusula Sexta del Convenio.</w:t>
            </w:r>
          </w:p>
          <w:p w14:paraId="7823BBE7" w14:textId="77777777" w:rsidR="00F70E3C" w:rsidRPr="0072021F" w:rsidRDefault="00F70E3C" w:rsidP="00C41419">
            <w:pPr>
              <w:spacing w:after="0"/>
              <w:jc w:val="both"/>
              <w:rPr>
                <w:rFonts w:ascii="Arial" w:hAnsi="Arial" w:cs="Arial"/>
                <w:lang w:val="es-ES_tradnl"/>
              </w:rPr>
            </w:pPr>
          </w:p>
        </w:tc>
      </w:tr>
      <w:tr w:rsidR="00F70E3C" w:rsidRPr="0072021F" w14:paraId="0F6E2914" w14:textId="77777777" w:rsidTr="00C41419">
        <w:tc>
          <w:tcPr>
            <w:tcW w:w="3406" w:type="dxa"/>
          </w:tcPr>
          <w:p w14:paraId="4550C2A2"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Parte Receptora:</w:t>
            </w:r>
          </w:p>
        </w:tc>
        <w:tc>
          <w:tcPr>
            <w:tcW w:w="5648" w:type="dxa"/>
          </w:tcPr>
          <w:p w14:paraId="46478CD4"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Tiene el significado que se le otorga en el inciso 6.2 de la Cláusula Sexta del Convenio.</w:t>
            </w:r>
          </w:p>
          <w:p w14:paraId="41F281E6" w14:textId="77777777" w:rsidR="00F70E3C" w:rsidRPr="0072021F" w:rsidRDefault="00F70E3C" w:rsidP="00C41419">
            <w:pPr>
              <w:spacing w:after="0"/>
              <w:jc w:val="both"/>
              <w:rPr>
                <w:rFonts w:ascii="Arial" w:hAnsi="Arial" w:cs="Arial"/>
                <w:lang w:val="es-ES_tradnl"/>
              </w:rPr>
            </w:pPr>
          </w:p>
        </w:tc>
      </w:tr>
      <w:tr w:rsidR="00F70E3C" w:rsidRPr="0072021F" w14:paraId="2E7716F5" w14:textId="77777777" w:rsidTr="00C41419">
        <w:tc>
          <w:tcPr>
            <w:tcW w:w="3406" w:type="dxa"/>
          </w:tcPr>
          <w:p w14:paraId="102A938C"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Personal:</w:t>
            </w:r>
          </w:p>
        </w:tc>
        <w:tc>
          <w:tcPr>
            <w:tcW w:w="5648" w:type="dxa"/>
          </w:tcPr>
          <w:p w14:paraId="4C6B2CF0"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Se refiere conjuntamente a los propietarios, directores, empleados, subcontratados, agentes, o representantes del Concesionario o cualquiera de sus Filiales.</w:t>
            </w:r>
          </w:p>
          <w:p w14:paraId="46A7CD2D" w14:textId="77777777" w:rsidR="00F70E3C" w:rsidRPr="0072021F" w:rsidRDefault="00F70E3C" w:rsidP="00C41419">
            <w:pPr>
              <w:spacing w:after="0"/>
              <w:jc w:val="both"/>
              <w:rPr>
                <w:rFonts w:ascii="Arial" w:hAnsi="Arial" w:cs="Arial"/>
                <w:lang w:val="es-ES_tradnl"/>
              </w:rPr>
            </w:pPr>
          </w:p>
        </w:tc>
      </w:tr>
      <w:tr w:rsidR="00F70E3C" w:rsidRPr="0072021F" w14:paraId="33D46E4D" w14:textId="77777777" w:rsidTr="00C41419">
        <w:tc>
          <w:tcPr>
            <w:tcW w:w="3406" w:type="dxa"/>
          </w:tcPr>
          <w:p w14:paraId="29B88627"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Red Pública de Telecomunicaciones y/o Red:</w:t>
            </w:r>
          </w:p>
        </w:tc>
        <w:tc>
          <w:tcPr>
            <w:tcW w:w="5648" w:type="dxa"/>
          </w:tcPr>
          <w:p w14:paraId="26FF5525"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p w14:paraId="2C723127" w14:textId="77777777" w:rsidR="00F70E3C" w:rsidRPr="0072021F" w:rsidRDefault="00F70E3C" w:rsidP="00C41419">
            <w:pPr>
              <w:spacing w:after="0"/>
              <w:jc w:val="both"/>
              <w:rPr>
                <w:rFonts w:ascii="Arial" w:hAnsi="Arial" w:cs="Arial"/>
                <w:lang w:val="es-ES_tradnl"/>
              </w:rPr>
            </w:pPr>
          </w:p>
        </w:tc>
      </w:tr>
      <w:tr w:rsidR="00F70E3C" w:rsidRPr="0072021F" w14:paraId="3B13F1C9" w14:textId="77777777" w:rsidTr="00C41419">
        <w:tc>
          <w:tcPr>
            <w:tcW w:w="3406" w:type="dxa"/>
          </w:tcPr>
          <w:p w14:paraId="77983E3C"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Registro de Concesiones:</w:t>
            </w:r>
          </w:p>
        </w:tc>
        <w:tc>
          <w:tcPr>
            <w:tcW w:w="5648" w:type="dxa"/>
          </w:tcPr>
          <w:p w14:paraId="269881D4"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Registro que lleva el IFT en términos de lo dispuesto por la Ley de Telecom.</w:t>
            </w:r>
          </w:p>
          <w:p w14:paraId="43B96992" w14:textId="77777777" w:rsidR="00F70E3C" w:rsidRPr="0072021F" w:rsidRDefault="00F70E3C" w:rsidP="00C41419">
            <w:pPr>
              <w:spacing w:after="0"/>
              <w:jc w:val="both"/>
              <w:rPr>
                <w:rFonts w:ascii="Arial" w:hAnsi="Arial" w:cs="Arial"/>
                <w:lang w:val="es-ES_tradnl"/>
              </w:rPr>
            </w:pPr>
          </w:p>
        </w:tc>
      </w:tr>
      <w:tr w:rsidR="00F70E3C" w:rsidRPr="0072021F" w14:paraId="0F6AAD95" w14:textId="77777777" w:rsidTr="00C41419">
        <w:tc>
          <w:tcPr>
            <w:tcW w:w="3406" w:type="dxa"/>
          </w:tcPr>
          <w:p w14:paraId="072F8D81"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Resolución Firme:</w:t>
            </w:r>
          </w:p>
        </w:tc>
        <w:tc>
          <w:tcPr>
            <w:tcW w:w="5648" w:type="dxa"/>
          </w:tcPr>
          <w:p w14:paraId="46544D67"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w:t>
            </w:r>
            <w:r w:rsidRPr="0072021F">
              <w:rPr>
                <w:rFonts w:ascii="Arial" w:hAnsi="Arial" w:cs="Arial"/>
                <w:lang w:val="es-ES_tradnl"/>
              </w:rPr>
              <w:lastRenderedPageBreak/>
              <w:t>haber agotado todas las instancias y recursos aplicables. No se consideran como “Resolución Firme”, las sentencias emitidas en el incidente de suspensión en un juicio de amparo, ni las medidas cautelares o precautorias decretadas en juicios contenciosos administrativos.</w:t>
            </w:r>
          </w:p>
          <w:p w14:paraId="2B2A4375" w14:textId="77777777" w:rsidR="00F70E3C" w:rsidRPr="0072021F" w:rsidRDefault="00F70E3C" w:rsidP="00C41419">
            <w:pPr>
              <w:spacing w:after="0"/>
              <w:jc w:val="both"/>
              <w:rPr>
                <w:rFonts w:ascii="Arial" w:hAnsi="Arial" w:cs="Arial"/>
                <w:lang w:val="es-ES_tradnl"/>
              </w:rPr>
            </w:pPr>
          </w:p>
        </w:tc>
      </w:tr>
      <w:tr w:rsidR="00F70E3C" w:rsidRPr="0072021F" w14:paraId="61CA6A7C" w14:textId="77777777" w:rsidTr="00C41419">
        <w:tc>
          <w:tcPr>
            <w:tcW w:w="3406" w:type="dxa"/>
          </w:tcPr>
          <w:p w14:paraId="0A91EAF3" w14:textId="77777777" w:rsidR="00F70E3C" w:rsidRPr="0072021F" w:rsidRDefault="00F70E3C" w:rsidP="00C41419">
            <w:pPr>
              <w:spacing w:after="0"/>
              <w:rPr>
                <w:rFonts w:ascii="Arial" w:hAnsi="Arial" w:cs="Arial"/>
                <w:b/>
                <w:lang w:val="es-ES_tradnl"/>
              </w:rPr>
            </w:pPr>
          </w:p>
        </w:tc>
        <w:tc>
          <w:tcPr>
            <w:tcW w:w="5648" w:type="dxa"/>
          </w:tcPr>
          <w:p w14:paraId="1AEF1A23" w14:textId="77777777" w:rsidR="00F70E3C" w:rsidRPr="0072021F" w:rsidRDefault="00F70E3C" w:rsidP="00C41419">
            <w:pPr>
              <w:spacing w:after="0"/>
              <w:jc w:val="both"/>
              <w:rPr>
                <w:rFonts w:ascii="Arial" w:hAnsi="Arial" w:cs="Arial"/>
                <w:lang w:val="es-ES_tradnl"/>
              </w:rPr>
            </w:pPr>
          </w:p>
        </w:tc>
      </w:tr>
      <w:tr w:rsidR="00F70E3C" w:rsidRPr="0072021F" w14:paraId="48467CB2" w14:textId="77777777" w:rsidTr="00C41419">
        <w:tc>
          <w:tcPr>
            <w:tcW w:w="3406" w:type="dxa"/>
          </w:tcPr>
          <w:p w14:paraId="2D63F29C"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Servicios adicionales</w:t>
            </w:r>
          </w:p>
        </w:tc>
        <w:tc>
          <w:tcPr>
            <w:tcW w:w="5648" w:type="dxa"/>
          </w:tcPr>
          <w:p w14:paraId="6E5F2329"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Servicios que Telcel presta al Concesionario: (i) en la zona donde el Concesionario </w:t>
            </w:r>
            <w:r w:rsidRPr="0072021F">
              <w:rPr>
                <w:rFonts w:ascii="Arial" w:hAnsi="Arial" w:cs="Arial"/>
                <w:lang w:val="es-MX"/>
              </w:rPr>
              <w:t>cuenta con infraestructura o presta el servicio móvil</w:t>
            </w:r>
            <w:r w:rsidRPr="0072021F">
              <w:rPr>
                <w:rFonts w:ascii="Arial" w:hAnsi="Arial" w:cs="Arial"/>
                <w:lang w:val="es-ES_tradnl"/>
              </w:rPr>
              <w:t>; (ii) cualquier otro servicio distinto a los contemplados en la Oferta de Referencia.</w:t>
            </w:r>
          </w:p>
          <w:p w14:paraId="52D4C997" w14:textId="77777777" w:rsidR="00F70E3C" w:rsidRPr="0072021F" w:rsidRDefault="00F70E3C" w:rsidP="00C41419">
            <w:pPr>
              <w:spacing w:after="0"/>
              <w:jc w:val="both"/>
              <w:rPr>
                <w:rFonts w:ascii="Arial" w:hAnsi="Arial" w:cs="Arial"/>
                <w:lang w:val="es-ES_tradnl"/>
              </w:rPr>
            </w:pPr>
          </w:p>
        </w:tc>
      </w:tr>
      <w:tr w:rsidR="00F70E3C" w:rsidRPr="0072021F" w14:paraId="75618641" w14:textId="77777777" w:rsidTr="00C41419">
        <w:tc>
          <w:tcPr>
            <w:tcW w:w="3406" w:type="dxa"/>
          </w:tcPr>
          <w:p w14:paraId="532AA682"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Suspensión Parcial:</w:t>
            </w:r>
          </w:p>
        </w:tc>
        <w:tc>
          <w:tcPr>
            <w:tcW w:w="5648" w:type="dxa"/>
          </w:tcPr>
          <w:p w14:paraId="2642AE02"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Es el cese temporal de la prestación de los Servicios al Concesionario que ha consumido el 98% (noventa y ocho por ciento) de la Bolsa Revolvente; el cual es informado por Telcel a través del aviso respectivo en el SEG, y surtirá efectos hasta en tanto el Concesionario realice lo necesario para la reanudación de los Servicios. </w:t>
            </w:r>
          </w:p>
          <w:p w14:paraId="671A41F7" w14:textId="77777777" w:rsidR="00F70E3C" w:rsidRPr="0072021F" w:rsidRDefault="00F70E3C" w:rsidP="00C41419">
            <w:pPr>
              <w:spacing w:after="0"/>
              <w:jc w:val="both"/>
              <w:rPr>
                <w:rFonts w:ascii="Arial" w:hAnsi="Arial" w:cs="Arial"/>
                <w:lang w:val="es-ES_tradnl"/>
              </w:rPr>
            </w:pPr>
          </w:p>
        </w:tc>
      </w:tr>
      <w:tr w:rsidR="00F70E3C" w:rsidRPr="0072021F" w14:paraId="5F0A2F63" w14:textId="77777777" w:rsidTr="00C41419">
        <w:tc>
          <w:tcPr>
            <w:tcW w:w="3406" w:type="dxa"/>
          </w:tcPr>
          <w:p w14:paraId="39687089"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Suspensión Total:</w:t>
            </w:r>
          </w:p>
        </w:tc>
        <w:tc>
          <w:tcPr>
            <w:tcW w:w="5648" w:type="dxa"/>
          </w:tcPr>
          <w:p w14:paraId="76B21A99"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Es el cese temporal de todos los Servicios al Concesionario que: (i) ha consumido el 99% (noventa y nueve por ciento) de la Bolsa Revolvente, el cual es informado por Telcel a través del aviso respectivo en SEG, y surtirá efectos hasta en tanto el Concesionario realice lo necesario para la reanudación de los Servicios; y (ii) actualice el supuesto incumplimiento de pago de acuerdo con lo establecido en el inciso 4.1.3 del Convenio.</w:t>
            </w:r>
          </w:p>
          <w:p w14:paraId="29B34FD4" w14:textId="77777777" w:rsidR="00F70E3C" w:rsidRPr="0072021F" w:rsidRDefault="00F70E3C" w:rsidP="00C41419">
            <w:pPr>
              <w:spacing w:after="0"/>
              <w:jc w:val="both"/>
              <w:rPr>
                <w:rFonts w:ascii="Arial" w:hAnsi="Arial" w:cs="Arial"/>
                <w:lang w:val="es-ES_tradnl"/>
              </w:rPr>
            </w:pPr>
          </w:p>
        </w:tc>
      </w:tr>
      <w:tr w:rsidR="00F70E3C" w:rsidRPr="0072021F" w14:paraId="268D41C1" w14:textId="77777777" w:rsidTr="00C41419">
        <w:tc>
          <w:tcPr>
            <w:tcW w:w="3406" w:type="dxa"/>
          </w:tcPr>
          <w:p w14:paraId="24C8CBB9"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Tarifas:</w:t>
            </w:r>
          </w:p>
        </w:tc>
        <w:tc>
          <w:tcPr>
            <w:tcW w:w="5648" w:type="dxa"/>
          </w:tcPr>
          <w:p w14:paraId="463C3B1E"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Es el acuerdo de precios de los Servicios de la Oferta contenido en el </w:t>
            </w:r>
            <w:r w:rsidRPr="0072021F">
              <w:rPr>
                <w:rFonts w:ascii="Arial" w:hAnsi="Arial" w:cs="Arial"/>
                <w:b/>
                <w:lang w:val="es-ES_tradnl"/>
              </w:rPr>
              <w:t xml:space="preserve">Anexo A Precios y Tarifas </w:t>
            </w:r>
            <w:r w:rsidRPr="0072021F">
              <w:rPr>
                <w:rFonts w:ascii="Arial" w:hAnsi="Arial" w:cs="Arial"/>
                <w:lang w:val="es-ES_tradnl"/>
              </w:rPr>
              <w:t>de este Convenio.</w:t>
            </w:r>
          </w:p>
          <w:p w14:paraId="0FB4CF9C" w14:textId="77777777" w:rsidR="00F70E3C" w:rsidRPr="0072021F" w:rsidRDefault="00F70E3C" w:rsidP="00C41419">
            <w:pPr>
              <w:spacing w:after="0"/>
              <w:jc w:val="both"/>
              <w:rPr>
                <w:rFonts w:ascii="Arial" w:hAnsi="Arial" w:cs="Arial"/>
                <w:lang w:val="es-ES_tradnl"/>
              </w:rPr>
            </w:pPr>
          </w:p>
        </w:tc>
      </w:tr>
      <w:tr w:rsidR="00F70E3C" w:rsidRPr="0072021F" w14:paraId="7377E9FE" w14:textId="77777777" w:rsidTr="00C41419">
        <w:tc>
          <w:tcPr>
            <w:tcW w:w="3406" w:type="dxa"/>
          </w:tcPr>
          <w:p w14:paraId="142057CA"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Tasa de Interés Interbancaria de Equilibrio o TIIE:</w:t>
            </w:r>
          </w:p>
        </w:tc>
        <w:tc>
          <w:tcPr>
            <w:tcW w:w="5648" w:type="dxa"/>
          </w:tcPr>
          <w:p w14:paraId="37D4AF95"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p w14:paraId="7560C0BD" w14:textId="77777777" w:rsidR="00F70E3C" w:rsidRPr="0072021F" w:rsidRDefault="00F70E3C" w:rsidP="00C41419">
            <w:pPr>
              <w:spacing w:after="0"/>
              <w:jc w:val="both"/>
              <w:rPr>
                <w:rFonts w:ascii="Arial" w:hAnsi="Arial" w:cs="Arial"/>
                <w:lang w:val="es-ES_tradnl"/>
              </w:rPr>
            </w:pPr>
          </w:p>
          <w:p w14:paraId="1BCF1C28" w14:textId="77777777" w:rsidR="00F70E3C" w:rsidRPr="0072021F" w:rsidRDefault="00F70E3C" w:rsidP="00C41419">
            <w:pPr>
              <w:spacing w:after="0"/>
              <w:jc w:val="both"/>
              <w:rPr>
                <w:rFonts w:ascii="Arial" w:hAnsi="Arial" w:cs="Arial"/>
                <w:lang w:val="es-ES_tradnl"/>
              </w:rPr>
            </w:pPr>
          </w:p>
        </w:tc>
      </w:tr>
      <w:tr w:rsidR="00F70E3C" w:rsidRPr="0072021F" w14:paraId="11D6CB28" w14:textId="77777777" w:rsidTr="00C41419">
        <w:tc>
          <w:tcPr>
            <w:tcW w:w="3406" w:type="dxa"/>
          </w:tcPr>
          <w:p w14:paraId="5A58AFB4"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Trato No Discriminatorio:</w:t>
            </w:r>
          </w:p>
        </w:tc>
        <w:tc>
          <w:tcPr>
            <w:tcW w:w="5648" w:type="dxa"/>
          </w:tcPr>
          <w:p w14:paraId="1759851A"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Es la obligación de Telcel de: (i) ofrecer a la otra Parte un trato igual al que tenga celebrado Telcel con otros Concesionarios del Servicio Mayorista de Usuario Visitante en condiciones equiparables de términos, condiciones, cantidad, calidad, precio y disponibilidad de los Servicios y, (ii) otorgar dichos términos y condiciones, sujeto siempre a la condición de la </w:t>
            </w:r>
            <w:r w:rsidRPr="0072021F">
              <w:rPr>
                <w:rFonts w:ascii="Arial" w:hAnsi="Arial" w:cs="Arial"/>
                <w:lang w:val="es-ES_tradnl"/>
              </w:rPr>
              <w:lastRenderedPageBreak/>
              <w:t>otra Parte acepte y suscriba íntegramente el ofrecimiento de Telcel.</w:t>
            </w:r>
          </w:p>
          <w:p w14:paraId="605401D2" w14:textId="77777777" w:rsidR="00F70E3C" w:rsidRPr="0072021F" w:rsidRDefault="00F70E3C" w:rsidP="00C41419">
            <w:pPr>
              <w:spacing w:after="0"/>
              <w:jc w:val="both"/>
              <w:rPr>
                <w:rFonts w:ascii="Arial" w:hAnsi="Arial" w:cs="Arial"/>
                <w:lang w:val="es-ES_tradnl"/>
              </w:rPr>
            </w:pPr>
          </w:p>
        </w:tc>
      </w:tr>
      <w:tr w:rsidR="00F70E3C" w:rsidRPr="0072021F" w14:paraId="4CAD1384" w14:textId="77777777" w:rsidTr="00C41419">
        <w:tc>
          <w:tcPr>
            <w:tcW w:w="3406" w:type="dxa"/>
          </w:tcPr>
          <w:p w14:paraId="783C664A"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lastRenderedPageBreak/>
              <w:t>Usuario:</w:t>
            </w:r>
          </w:p>
        </w:tc>
        <w:tc>
          <w:tcPr>
            <w:tcW w:w="5648" w:type="dxa"/>
          </w:tcPr>
          <w:p w14:paraId="402D1DE4"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Persona física o moral que en forma eventual o permanente tiene acceso o utiliza algún Servicio de Telecomunicaciones.</w:t>
            </w:r>
          </w:p>
          <w:p w14:paraId="1DE09B28" w14:textId="77777777" w:rsidR="00F70E3C" w:rsidRPr="0072021F" w:rsidRDefault="00F70E3C" w:rsidP="00C41419">
            <w:pPr>
              <w:spacing w:after="0"/>
              <w:jc w:val="both"/>
              <w:rPr>
                <w:rFonts w:ascii="Arial" w:hAnsi="Arial" w:cs="Arial"/>
                <w:lang w:val="es-ES_tradnl"/>
              </w:rPr>
            </w:pPr>
          </w:p>
        </w:tc>
      </w:tr>
      <w:tr w:rsidR="00F70E3C" w:rsidRPr="0072021F" w14:paraId="199F32BA" w14:textId="77777777" w:rsidTr="00C41419">
        <w:tc>
          <w:tcPr>
            <w:tcW w:w="3406" w:type="dxa"/>
          </w:tcPr>
          <w:p w14:paraId="26D27B75" w14:textId="77777777" w:rsidR="00F70E3C" w:rsidRPr="0072021F" w:rsidRDefault="00F70E3C" w:rsidP="00C41419">
            <w:pPr>
              <w:spacing w:after="0"/>
              <w:rPr>
                <w:rFonts w:ascii="Arial" w:hAnsi="Arial" w:cs="Arial"/>
                <w:b/>
                <w:lang w:val="es-ES_tradnl"/>
              </w:rPr>
            </w:pPr>
            <w:r w:rsidRPr="0072021F">
              <w:rPr>
                <w:rFonts w:ascii="Arial" w:hAnsi="Arial" w:cs="Arial"/>
                <w:b/>
                <w:lang w:val="es-ES_tradnl"/>
              </w:rPr>
              <w:t>Usuarios Finales y/o Usuarios del Concesionario:</w:t>
            </w:r>
          </w:p>
        </w:tc>
        <w:tc>
          <w:tcPr>
            <w:tcW w:w="5648" w:type="dxa"/>
          </w:tcPr>
          <w:p w14:paraId="73D6FC6F" w14:textId="77777777" w:rsidR="00F70E3C" w:rsidRPr="0072021F" w:rsidRDefault="00F70E3C" w:rsidP="00C41419">
            <w:pPr>
              <w:spacing w:after="0"/>
              <w:jc w:val="both"/>
              <w:rPr>
                <w:rFonts w:ascii="Arial" w:hAnsi="Arial" w:cs="Arial"/>
                <w:lang w:val="es-ES_tradnl"/>
              </w:rPr>
            </w:pPr>
            <w:r w:rsidRPr="0072021F">
              <w:rPr>
                <w:rFonts w:ascii="Arial" w:hAnsi="Arial" w:cs="Arial"/>
                <w:lang w:val="es-ES_tradnl"/>
              </w:rPr>
              <w:t xml:space="preserve">Son los Usuarios del Concesionario. </w:t>
            </w:r>
          </w:p>
        </w:tc>
      </w:tr>
    </w:tbl>
    <w:p w14:paraId="0B69BB8D" w14:textId="77777777" w:rsidR="00F70E3C" w:rsidRPr="0072021F" w:rsidRDefault="00F70E3C" w:rsidP="00F70E3C">
      <w:pPr>
        <w:spacing w:after="0"/>
        <w:jc w:val="both"/>
        <w:rPr>
          <w:rFonts w:ascii="Arial" w:hAnsi="Arial" w:cs="Arial"/>
          <w:lang w:val="es-MX"/>
        </w:rPr>
      </w:pPr>
    </w:p>
    <w:p w14:paraId="724CC99D" w14:textId="77777777" w:rsidR="00F70E3C" w:rsidRPr="0072021F" w:rsidRDefault="00F70E3C" w:rsidP="00F70E3C">
      <w:pPr>
        <w:pStyle w:val="Ttulo1"/>
        <w:spacing w:before="0"/>
        <w:rPr>
          <w:rFonts w:ascii="Arial" w:hAnsi="Arial" w:cs="Arial"/>
          <w:b/>
          <w:bCs/>
          <w:color w:val="auto"/>
          <w:spacing w:val="4"/>
          <w:sz w:val="22"/>
          <w:szCs w:val="22"/>
          <w:lang w:val="es-ES_tradnl"/>
        </w:rPr>
      </w:pPr>
      <w:bookmarkStart w:id="88" w:name="_Toc520792961"/>
      <w:bookmarkStart w:id="89" w:name="_Toc20218829"/>
      <w:bookmarkStart w:id="90" w:name="_Toc22745047"/>
      <w:r w:rsidRPr="0072021F">
        <w:rPr>
          <w:rFonts w:ascii="Arial" w:hAnsi="Arial" w:cs="Arial"/>
          <w:b/>
          <w:bCs/>
          <w:color w:val="auto"/>
          <w:spacing w:val="4"/>
          <w:sz w:val="22"/>
          <w:szCs w:val="22"/>
          <w:lang w:val="es-ES_tradnl"/>
        </w:rPr>
        <w:t>CLÁUSULA SEGUNDA.</w:t>
      </w:r>
      <w:r w:rsidRPr="0072021F">
        <w:rPr>
          <w:rFonts w:ascii="Arial" w:hAnsi="Arial" w:cs="Arial"/>
          <w:b/>
          <w:bCs/>
          <w:color w:val="auto"/>
          <w:sz w:val="22"/>
          <w:szCs w:val="22"/>
          <w:lang w:val="es-ES_tradnl"/>
        </w:rPr>
        <w:t xml:space="preserve"> </w:t>
      </w:r>
      <w:r w:rsidRPr="0072021F">
        <w:rPr>
          <w:rFonts w:ascii="Arial" w:hAnsi="Arial" w:cs="Arial"/>
          <w:b/>
          <w:bCs/>
          <w:color w:val="auto"/>
          <w:sz w:val="22"/>
          <w:szCs w:val="22"/>
          <w:u w:val="single"/>
          <w:lang w:val="es-ES_tradnl"/>
        </w:rPr>
        <w:t>OBJETO DEL CONVENIO.</w:t>
      </w:r>
      <w:bookmarkEnd w:id="88"/>
      <w:bookmarkEnd w:id="89"/>
      <w:bookmarkEnd w:id="90"/>
    </w:p>
    <w:p w14:paraId="06DF917C" w14:textId="77777777" w:rsidR="00F70E3C" w:rsidRPr="0072021F" w:rsidRDefault="00F70E3C" w:rsidP="00F70E3C">
      <w:pPr>
        <w:spacing w:after="0"/>
        <w:jc w:val="both"/>
        <w:rPr>
          <w:rFonts w:ascii="Arial" w:hAnsi="Arial" w:cs="Arial"/>
          <w:b/>
          <w:bCs/>
          <w:lang w:val="es-ES_tradnl"/>
        </w:rPr>
      </w:pPr>
    </w:p>
    <w:p w14:paraId="49DD08DB" w14:textId="77777777" w:rsidR="00F70E3C" w:rsidRPr="0072021F" w:rsidRDefault="00F70E3C" w:rsidP="00F70E3C">
      <w:pPr>
        <w:pStyle w:val="Ttulo1"/>
        <w:spacing w:before="0"/>
        <w:rPr>
          <w:rFonts w:ascii="Arial" w:hAnsi="Arial" w:cs="Arial"/>
          <w:b/>
          <w:bCs/>
          <w:color w:val="auto"/>
          <w:sz w:val="22"/>
          <w:szCs w:val="22"/>
          <w:lang w:val="es-ES_tradnl"/>
        </w:rPr>
      </w:pPr>
      <w:bookmarkStart w:id="91" w:name="_Toc520792962"/>
      <w:bookmarkStart w:id="92" w:name="_Toc20218830"/>
      <w:bookmarkStart w:id="93" w:name="_Toc22745048"/>
      <w:r w:rsidRPr="0072021F">
        <w:rPr>
          <w:rFonts w:ascii="Arial" w:hAnsi="Arial" w:cs="Arial"/>
          <w:b/>
          <w:bCs/>
          <w:color w:val="auto"/>
          <w:sz w:val="22"/>
          <w:szCs w:val="22"/>
          <w:lang w:val="es-ES_tradnl"/>
        </w:rPr>
        <w:t>2.1</w:t>
      </w:r>
      <w:r w:rsidRPr="0072021F">
        <w:rPr>
          <w:rFonts w:ascii="Arial" w:hAnsi="Arial" w:cs="Arial"/>
          <w:b/>
          <w:bCs/>
          <w:color w:val="auto"/>
          <w:sz w:val="22"/>
          <w:szCs w:val="22"/>
          <w:lang w:val="es-ES_tradnl"/>
        </w:rPr>
        <w:tab/>
        <w:t>OBJETO.</w:t>
      </w:r>
      <w:bookmarkEnd w:id="91"/>
      <w:bookmarkEnd w:id="92"/>
      <w:bookmarkEnd w:id="93"/>
    </w:p>
    <w:p w14:paraId="3FA985FC" w14:textId="77777777" w:rsidR="00F70E3C" w:rsidRPr="00153C1C" w:rsidRDefault="00F70E3C" w:rsidP="00F70E3C">
      <w:pPr>
        <w:spacing w:after="0"/>
        <w:jc w:val="both"/>
        <w:rPr>
          <w:rFonts w:ascii="Arial" w:hAnsi="Arial" w:cs="Arial"/>
          <w:lang w:val="es-ES_tradnl"/>
        </w:rPr>
      </w:pPr>
    </w:p>
    <w:p w14:paraId="6585F8E0" w14:textId="77777777" w:rsidR="00F70E3C" w:rsidRPr="00153C1C" w:rsidRDefault="00F70E3C" w:rsidP="00F70E3C">
      <w:pPr>
        <w:spacing w:after="0"/>
        <w:jc w:val="both"/>
        <w:rPr>
          <w:rFonts w:ascii="Arial" w:hAnsi="Arial" w:cs="Arial"/>
          <w:b/>
          <w:lang w:val="es-ES_tradnl"/>
        </w:rPr>
      </w:pPr>
      <w:r w:rsidRPr="00153C1C">
        <w:rPr>
          <w:rFonts w:ascii="Arial" w:hAnsi="Arial" w:cs="Arial"/>
          <w:lang w:val="es-ES_tradnl"/>
        </w:rPr>
        <w:t xml:space="preserve">Por conducto del presente Convenio, Telcel otorgará, a cambio de las contraprestaciones a que se refiere la Cláusula Cuarta Contraprestaciones del presente Convenio, los Servicios de la Oferta, así como los Servicios Adicionales a la Oferta al Concesionario para uso de sus Usuarios Finales, de conformidad con el </w:t>
      </w:r>
      <w:r w:rsidRPr="00153C1C">
        <w:rPr>
          <w:rFonts w:ascii="Arial" w:hAnsi="Arial" w:cs="Arial"/>
          <w:b/>
          <w:lang w:val="es-ES_tradnl"/>
        </w:rPr>
        <w:t>Anexo I</w:t>
      </w:r>
      <w:r w:rsidRPr="00153C1C">
        <w:rPr>
          <w:rFonts w:ascii="Arial" w:hAnsi="Arial" w:cs="Arial"/>
          <w:lang w:val="es-ES_tradnl"/>
        </w:rPr>
        <w:t xml:space="preserve"> </w:t>
      </w:r>
      <w:r w:rsidRPr="00153C1C">
        <w:rPr>
          <w:rFonts w:ascii="Arial" w:hAnsi="Arial" w:cs="Arial"/>
          <w:b/>
          <w:lang w:val="es-ES_tradnl"/>
        </w:rPr>
        <w:t>Oferta de Servicios.</w:t>
      </w:r>
    </w:p>
    <w:p w14:paraId="5FA98B88" w14:textId="77777777" w:rsidR="00F70E3C" w:rsidRPr="00153C1C" w:rsidRDefault="00F70E3C" w:rsidP="00F70E3C">
      <w:pPr>
        <w:spacing w:after="0"/>
        <w:jc w:val="both"/>
        <w:rPr>
          <w:rFonts w:ascii="Arial" w:hAnsi="Arial" w:cs="Arial"/>
          <w:b/>
          <w:lang w:val="es-ES_tradnl"/>
        </w:rPr>
      </w:pPr>
    </w:p>
    <w:p w14:paraId="065AB84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Lo anterior sin perjuicio de las adecuaciones técnicas y operativas particulares que deban realizarse a efecto de que Telcel preste el Servicio de la Oferta de Referencia a redes mayoristas. </w:t>
      </w:r>
    </w:p>
    <w:p w14:paraId="615D17EB" w14:textId="77777777" w:rsidR="00F70E3C" w:rsidRPr="00153C1C" w:rsidRDefault="00F70E3C" w:rsidP="00F70E3C">
      <w:pPr>
        <w:spacing w:after="0"/>
        <w:rPr>
          <w:rFonts w:ascii="Arial" w:hAnsi="Arial" w:cs="Arial"/>
          <w:lang w:val="es-ES_tradnl"/>
        </w:rPr>
      </w:pPr>
    </w:p>
    <w:p w14:paraId="4B6B8A2E" w14:textId="77777777" w:rsidR="00F70E3C" w:rsidRPr="00B57E63" w:rsidRDefault="00F70E3C" w:rsidP="00F70E3C">
      <w:pPr>
        <w:pStyle w:val="Ttulo1"/>
        <w:spacing w:before="0"/>
        <w:rPr>
          <w:rFonts w:ascii="Arial" w:hAnsi="Arial" w:cs="Arial"/>
          <w:b/>
          <w:bCs/>
          <w:color w:val="auto"/>
          <w:sz w:val="22"/>
          <w:szCs w:val="22"/>
          <w:lang w:val="es-ES_tradnl"/>
        </w:rPr>
      </w:pPr>
      <w:bookmarkStart w:id="94" w:name="_Toc520792963"/>
      <w:bookmarkStart w:id="95" w:name="_Toc20218831"/>
      <w:bookmarkStart w:id="96" w:name="_Toc22745049"/>
      <w:r w:rsidRPr="00B57E63">
        <w:rPr>
          <w:rFonts w:ascii="Arial" w:hAnsi="Arial" w:cs="Arial"/>
          <w:b/>
          <w:bCs/>
          <w:color w:val="auto"/>
          <w:sz w:val="22"/>
          <w:szCs w:val="22"/>
          <w:lang w:val="es-ES_tradnl"/>
        </w:rPr>
        <w:t>2.2</w:t>
      </w:r>
      <w:r w:rsidRPr="00B57E63">
        <w:rPr>
          <w:rFonts w:ascii="Arial" w:hAnsi="Arial" w:cs="Arial"/>
          <w:b/>
          <w:bCs/>
          <w:color w:val="auto"/>
          <w:sz w:val="22"/>
          <w:szCs w:val="22"/>
          <w:lang w:val="es-ES_tradnl"/>
        </w:rPr>
        <w:tab/>
        <w:t>SERVICIOS DE LA OFERTA.</w:t>
      </w:r>
      <w:bookmarkEnd w:id="94"/>
      <w:bookmarkEnd w:id="95"/>
      <w:bookmarkEnd w:id="96"/>
    </w:p>
    <w:p w14:paraId="77A0F18E" w14:textId="77777777" w:rsidR="00F70E3C" w:rsidRPr="00153C1C" w:rsidRDefault="00F70E3C" w:rsidP="00F70E3C">
      <w:pPr>
        <w:spacing w:after="0"/>
        <w:jc w:val="both"/>
        <w:rPr>
          <w:rFonts w:ascii="Arial" w:hAnsi="Arial" w:cs="Arial"/>
          <w:b/>
          <w:u w:val="single"/>
          <w:lang w:val="es-ES_tradnl"/>
        </w:rPr>
      </w:pPr>
    </w:p>
    <w:p w14:paraId="745FD58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prestará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los Servicios de la Oferta que se detallan en el </w:t>
      </w:r>
      <w:r w:rsidRPr="00153C1C">
        <w:rPr>
          <w:rFonts w:ascii="Arial" w:hAnsi="Arial" w:cs="Arial"/>
          <w:b/>
          <w:lang w:val="es-ES_tradnl"/>
        </w:rPr>
        <w:t xml:space="preserve">Anexo I Oferta de Servicios </w:t>
      </w:r>
      <w:r w:rsidRPr="00153C1C">
        <w:rPr>
          <w:rFonts w:ascii="Arial" w:hAnsi="Arial" w:cs="Arial"/>
          <w:lang w:val="es-ES_tradnl"/>
        </w:rPr>
        <w:t>(en adelante “</w:t>
      </w:r>
      <w:r w:rsidRPr="00153C1C">
        <w:rPr>
          <w:rFonts w:ascii="Arial" w:hAnsi="Arial" w:cs="Arial"/>
          <w:b/>
          <w:u w:val="single"/>
          <w:lang w:val="es-ES_tradnl"/>
        </w:rPr>
        <w:t>Servicios de la Oferta</w:t>
      </w:r>
      <w:r w:rsidRPr="00153C1C">
        <w:rPr>
          <w:rFonts w:ascii="Arial" w:hAnsi="Arial" w:cs="Arial"/>
          <w:lang w:val="es-ES_tradnl"/>
        </w:rPr>
        <w:t>”) del presente Convenio, en cumplimiento a la Medida Duodécima.</w:t>
      </w:r>
    </w:p>
    <w:p w14:paraId="1B8FD9D7" w14:textId="77777777" w:rsidR="00F70E3C" w:rsidRPr="00153C1C" w:rsidRDefault="00F70E3C" w:rsidP="00F70E3C">
      <w:pPr>
        <w:spacing w:after="0"/>
        <w:jc w:val="both"/>
        <w:rPr>
          <w:rFonts w:ascii="Arial" w:hAnsi="Arial" w:cs="Arial"/>
          <w:lang w:val="es-ES_tradnl"/>
        </w:rPr>
      </w:pPr>
    </w:p>
    <w:p w14:paraId="78A4C453" w14:textId="77777777" w:rsidR="00F70E3C" w:rsidRDefault="00F70E3C" w:rsidP="00F70E3C">
      <w:pPr>
        <w:spacing w:after="0"/>
        <w:jc w:val="both"/>
        <w:rPr>
          <w:rFonts w:ascii="Arial" w:hAnsi="Arial" w:cs="Arial"/>
          <w:lang w:val="es-ES_tradnl"/>
        </w:rPr>
      </w:pPr>
      <w:r w:rsidRPr="00153C1C">
        <w:rPr>
          <w:rFonts w:ascii="Arial" w:hAnsi="Arial" w:cs="Arial"/>
          <w:lang w:val="es-ES_tradnl"/>
        </w:rPr>
        <w:t>Cada una de las Partes ejercerá los derechos y obligaciones establecidas para ellas en este Convenio y/o en la Oferta de Referencia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14:paraId="640C9F55" w14:textId="77777777" w:rsidR="00F70E3C" w:rsidRPr="00153C1C" w:rsidRDefault="00F70E3C" w:rsidP="00F70E3C">
      <w:pPr>
        <w:spacing w:after="0"/>
        <w:jc w:val="both"/>
        <w:rPr>
          <w:rFonts w:ascii="Arial" w:hAnsi="Arial" w:cs="Arial"/>
          <w:lang w:val="es-ES_tradnl"/>
        </w:rPr>
      </w:pPr>
    </w:p>
    <w:p w14:paraId="53497165" w14:textId="77777777" w:rsidR="00F70E3C" w:rsidRPr="00B57E63" w:rsidRDefault="00F70E3C" w:rsidP="00F70E3C">
      <w:pPr>
        <w:pStyle w:val="Ttulo1"/>
        <w:spacing w:before="0"/>
        <w:rPr>
          <w:rFonts w:ascii="Arial" w:hAnsi="Arial" w:cs="Arial"/>
          <w:b/>
          <w:bCs/>
          <w:color w:val="auto"/>
          <w:sz w:val="22"/>
          <w:szCs w:val="22"/>
          <w:lang w:val="es-ES_tradnl"/>
        </w:rPr>
      </w:pPr>
      <w:bookmarkStart w:id="97" w:name="_Toc520792964"/>
      <w:bookmarkStart w:id="98" w:name="_Toc20218832"/>
      <w:bookmarkStart w:id="99" w:name="_Toc22745050"/>
      <w:r w:rsidRPr="00B57E63">
        <w:rPr>
          <w:rFonts w:ascii="Arial" w:hAnsi="Arial" w:cs="Arial"/>
          <w:b/>
          <w:bCs/>
          <w:color w:val="auto"/>
          <w:sz w:val="22"/>
          <w:szCs w:val="22"/>
          <w:lang w:val="es-ES_tradnl"/>
        </w:rPr>
        <w:t>2.3</w:t>
      </w:r>
      <w:r w:rsidRPr="00B57E63">
        <w:rPr>
          <w:rFonts w:ascii="Arial" w:hAnsi="Arial" w:cs="Arial"/>
          <w:b/>
          <w:bCs/>
          <w:color w:val="auto"/>
          <w:sz w:val="22"/>
          <w:szCs w:val="22"/>
          <w:lang w:val="es-ES_tradnl"/>
        </w:rPr>
        <w:tab/>
        <w:t>CONDICIONES PARA LA PRESTACIÓN DEL SERVICIO DE LA OFERTA.</w:t>
      </w:r>
      <w:bookmarkEnd w:id="97"/>
      <w:bookmarkEnd w:id="98"/>
      <w:bookmarkEnd w:id="99"/>
    </w:p>
    <w:p w14:paraId="439010A6" w14:textId="77777777" w:rsidR="00F70E3C" w:rsidRPr="00153C1C" w:rsidRDefault="00F70E3C" w:rsidP="00F70E3C">
      <w:pPr>
        <w:spacing w:after="0"/>
        <w:jc w:val="both"/>
        <w:rPr>
          <w:rFonts w:ascii="Arial" w:hAnsi="Arial" w:cs="Arial"/>
          <w:lang w:val="es-ES_tradnl"/>
        </w:rPr>
      </w:pPr>
    </w:p>
    <w:p w14:paraId="08DB8BC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proveerá los Servicios de la Oferta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con base en la descripción operativa del </w:t>
      </w:r>
      <w:r w:rsidRPr="00153C1C">
        <w:rPr>
          <w:rFonts w:ascii="Arial" w:hAnsi="Arial" w:cs="Arial"/>
          <w:b/>
          <w:lang w:val="es-ES_tradnl"/>
        </w:rPr>
        <w:t>Anexo II Acuerdos Técnicos</w:t>
      </w:r>
      <w:r w:rsidRPr="00153C1C">
        <w:rPr>
          <w:rFonts w:ascii="Arial" w:hAnsi="Arial" w:cs="Arial"/>
          <w:lang w:val="es-ES_tradnl"/>
        </w:rPr>
        <w:t xml:space="preserve">; los cuales estarán sujetos a las siguientes condiciones: (i) la existencia y validez de Títulos de Concesión, permisos o autorizaciones gubernamentales que permitan a Telcel la prestación de los mismos; (ii) Títulos de Concesión, permisos o autorizaciones gubernamentales que permitan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recibir de Telcel los Servicios de la Oferta; y (iii) el cumplimiento de las Contraprestaciones a que se refiere la Cláusula Cuarta </w:t>
      </w:r>
      <w:r w:rsidRPr="00153C1C">
        <w:rPr>
          <w:rFonts w:ascii="Arial" w:hAnsi="Arial" w:cs="Arial"/>
          <w:lang w:val="es-ES_tradnl"/>
        </w:rPr>
        <w:lastRenderedPageBreak/>
        <w:t>Contraprestaciones de este Convenio y obligaciones por parte del Concesionario del pago de las Tarifas.</w:t>
      </w:r>
    </w:p>
    <w:p w14:paraId="698EBC44" w14:textId="77777777" w:rsidR="00F70E3C" w:rsidRPr="00B57E63" w:rsidRDefault="00F70E3C" w:rsidP="00F70E3C">
      <w:pPr>
        <w:pStyle w:val="Ttulo1"/>
        <w:spacing w:before="0"/>
        <w:rPr>
          <w:rFonts w:ascii="Arial" w:hAnsi="Arial" w:cs="Arial"/>
          <w:b/>
          <w:bCs/>
          <w:color w:val="auto"/>
          <w:sz w:val="22"/>
          <w:szCs w:val="22"/>
          <w:lang w:val="es-ES_tradnl"/>
        </w:rPr>
      </w:pPr>
      <w:bookmarkStart w:id="100" w:name="_Toc520792965"/>
      <w:bookmarkStart w:id="101" w:name="_Toc20218833"/>
      <w:bookmarkStart w:id="102" w:name="_Toc22745051"/>
      <w:r w:rsidRPr="00B57E63">
        <w:rPr>
          <w:rFonts w:ascii="Arial" w:hAnsi="Arial" w:cs="Arial"/>
          <w:b/>
          <w:bCs/>
          <w:color w:val="auto"/>
          <w:spacing w:val="4"/>
          <w:sz w:val="22"/>
          <w:szCs w:val="22"/>
          <w:lang w:val="es-ES_tradnl"/>
        </w:rPr>
        <w:t xml:space="preserve">CLÁUSULA TERCERA. </w:t>
      </w:r>
      <w:r w:rsidRPr="00B57E63">
        <w:rPr>
          <w:rFonts w:ascii="Arial" w:hAnsi="Arial" w:cs="Arial"/>
          <w:b/>
          <w:bCs/>
          <w:color w:val="auto"/>
          <w:sz w:val="22"/>
          <w:szCs w:val="22"/>
          <w:u w:val="single"/>
          <w:lang w:val="es-ES_tradnl"/>
        </w:rPr>
        <w:t>ANEXOS</w:t>
      </w:r>
      <w:r w:rsidRPr="00B57E63">
        <w:rPr>
          <w:rFonts w:ascii="Arial" w:hAnsi="Arial" w:cs="Arial"/>
          <w:b/>
          <w:bCs/>
          <w:color w:val="auto"/>
          <w:sz w:val="22"/>
          <w:szCs w:val="22"/>
          <w:lang w:val="es-ES_tradnl"/>
        </w:rPr>
        <w:t>.</w:t>
      </w:r>
      <w:bookmarkEnd w:id="100"/>
      <w:bookmarkEnd w:id="101"/>
      <w:bookmarkEnd w:id="102"/>
    </w:p>
    <w:p w14:paraId="23D96E85" w14:textId="77777777" w:rsidR="00F70E3C" w:rsidRPr="00153C1C" w:rsidRDefault="00F70E3C" w:rsidP="00F70E3C">
      <w:pPr>
        <w:spacing w:after="0"/>
        <w:jc w:val="both"/>
        <w:rPr>
          <w:rFonts w:ascii="Arial" w:hAnsi="Arial" w:cs="Arial"/>
          <w:b/>
          <w:u w:val="single"/>
          <w:lang w:val="es-ES_tradnl"/>
        </w:rPr>
      </w:pPr>
    </w:p>
    <w:p w14:paraId="6771BAC8"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Convenio se integra de los siguientes Anexos, los cuales, debidamente firmados por los representantes legales de las Partes, formarán parte integrante del mismo:</w:t>
      </w:r>
    </w:p>
    <w:p w14:paraId="11177C07" w14:textId="77777777" w:rsidR="00F70E3C" w:rsidRPr="00153C1C" w:rsidRDefault="00F70E3C" w:rsidP="00F70E3C">
      <w:pPr>
        <w:spacing w:after="0"/>
        <w:jc w:val="both"/>
        <w:rPr>
          <w:rFonts w:ascii="Arial" w:hAnsi="Arial" w:cs="Arial"/>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6520"/>
      </w:tblGrid>
      <w:tr w:rsidR="00F70E3C" w:rsidRPr="00153C1C" w14:paraId="466CC9C0" w14:textId="77777777" w:rsidTr="00C41419">
        <w:trPr>
          <w:tblHeader/>
        </w:trPr>
        <w:tc>
          <w:tcPr>
            <w:tcW w:w="1251" w:type="dxa"/>
            <w:shd w:val="clear" w:color="auto" w:fill="auto"/>
          </w:tcPr>
          <w:p w14:paraId="4CFDC533"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 xml:space="preserve">Anexos </w:t>
            </w:r>
          </w:p>
        </w:tc>
        <w:tc>
          <w:tcPr>
            <w:tcW w:w="6520" w:type="dxa"/>
            <w:shd w:val="clear" w:color="auto" w:fill="auto"/>
          </w:tcPr>
          <w:p w14:paraId="3E831942"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Título</w:t>
            </w:r>
          </w:p>
        </w:tc>
      </w:tr>
      <w:tr w:rsidR="00F70E3C" w:rsidRPr="00153C1C" w14:paraId="3A31B926" w14:textId="77777777" w:rsidTr="00C41419">
        <w:tc>
          <w:tcPr>
            <w:tcW w:w="1251" w:type="dxa"/>
            <w:shd w:val="clear" w:color="auto" w:fill="auto"/>
          </w:tcPr>
          <w:p w14:paraId="56849D3F" w14:textId="77777777" w:rsidR="00F70E3C" w:rsidRPr="00153C1C" w:rsidRDefault="00F70E3C" w:rsidP="00C41419">
            <w:pPr>
              <w:spacing w:after="0"/>
              <w:jc w:val="center"/>
              <w:rPr>
                <w:rFonts w:ascii="Arial" w:hAnsi="Arial" w:cs="Arial"/>
              </w:rPr>
            </w:pPr>
            <w:r w:rsidRPr="00153C1C">
              <w:rPr>
                <w:rFonts w:ascii="Arial" w:hAnsi="Arial" w:cs="Arial"/>
                <w:lang w:val="es-ES_tradnl"/>
              </w:rPr>
              <w:t>A</w:t>
            </w:r>
          </w:p>
        </w:tc>
        <w:tc>
          <w:tcPr>
            <w:tcW w:w="6520" w:type="dxa"/>
            <w:shd w:val="clear" w:color="auto" w:fill="auto"/>
          </w:tcPr>
          <w:p w14:paraId="38915334" w14:textId="77777777" w:rsidR="00F70E3C" w:rsidRPr="00153C1C" w:rsidRDefault="00F70E3C" w:rsidP="00C41419">
            <w:pPr>
              <w:spacing w:after="0"/>
              <w:jc w:val="both"/>
              <w:rPr>
                <w:rFonts w:ascii="Arial" w:hAnsi="Arial" w:cs="Arial"/>
                <w:spacing w:val="2"/>
                <w:lang w:val="es-ES_tradnl"/>
              </w:rPr>
            </w:pPr>
            <w:r w:rsidRPr="00153C1C">
              <w:rPr>
                <w:rFonts w:ascii="Arial" w:hAnsi="Arial" w:cs="Arial"/>
                <w:iCs/>
              </w:rPr>
              <w:t>Precios y Tarifas</w:t>
            </w:r>
          </w:p>
        </w:tc>
      </w:tr>
      <w:tr w:rsidR="00F70E3C" w:rsidRPr="00153C1C" w14:paraId="5D839BF7" w14:textId="77777777" w:rsidTr="00C41419">
        <w:tc>
          <w:tcPr>
            <w:tcW w:w="1251" w:type="dxa"/>
            <w:shd w:val="clear" w:color="auto" w:fill="auto"/>
          </w:tcPr>
          <w:p w14:paraId="2098B6AE" w14:textId="77777777" w:rsidR="00F70E3C" w:rsidRPr="00153C1C" w:rsidRDefault="00F70E3C" w:rsidP="00C41419">
            <w:pPr>
              <w:spacing w:after="0"/>
              <w:jc w:val="center"/>
              <w:rPr>
                <w:rFonts w:ascii="Arial" w:hAnsi="Arial" w:cs="Arial"/>
                <w:lang w:val="es-ES_tradnl"/>
              </w:rPr>
            </w:pPr>
            <w:r w:rsidRPr="00153C1C">
              <w:rPr>
                <w:rFonts w:ascii="Arial" w:hAnsi="Arial" w:cs="Arial"/>
                <w:lang w:val="es-ES_tradnl"/>
              </w:rPr>
              <w:t>B</w:t>
            </w:r>
          </w:p>
        </w:tc>
        <w:tc>
          <w:tcPr>
            <w:tcW w:w="6520" w:type="dxa"/>
            <w:shd w:val="clear" w:color="auto" w:fill="auto"/>
          </w:tcPr>
          <w:p w14:paraId="1DA4FCD1" w14:textId="77777777" w:rsidR="00F70E3C" w:rsidRPr="00153C1C" w:rsidRDefault="00F70E3C" w:rsidP="00C41419">
            <w:pPr>
              <w:spacing w:after="0"/>
              <w:jc w:val="both"/>
              <w:rPr>
                <w:rFonts w:ascii="Arial" w:hAnsi="Arial" w:cs="Arial"/>
                <w:iCs/>
              </w:rPr>
            </w:pPr>
            <w:r w:rsidRPr="00153C1C">
              <w:rPr>
                <w:rFonts w:ascii="Arial" w:hAnsi="Arial" w:cs="Arial"/>
                <w:iCs/>
              </w:rPr>
              <w:t xml:space="preserve">Formato de Prórroga del Convenio </w:t>
            </w:r>
          </w:p>
        </w:tc>
      </w:tr>
    </w:tbl>
    <w:p w14:paraId="1D033BDB" w14:textId="77777777" w:rsidR="00F70E3C" w:rsidRPr="00153C1C" w:rsidRDefault="00F70E3C" w:rsidP="00F70E3C">
      <w:pPr>
        <w:spacing w:after="0"/>
        <w:outlineLvl w:val="0"/>
        <w:rPr>
          <w:rFonts w:ascii="Arial" w:hAnsi="Arial" w:cs="Arial"/>
          <w:b/>
          <w:spacing w:val="4"/>
          <w:lang w:val="es-ES_tradnl"/>
        </w:rPr>
      </w:pPr>
    </w:p>
    <w:p w14:paraId="201C1455" w14:textId="77777777" w:rsidR="00F70E3C" w:rsidRPr="00B57E63" w:rsidRDefault="00F70E3C" w:rsidP="00F70E3C">
      <w:pPr>
        <w:pStyle w:val="Ttulo1"/>
        <w:spacing w:before="0"/>
        <w:rPr>
          <w:rFonts w:ascii="Arial" w:hAnsi="Arial" w:cs="Arial"/>
          <w:b/>
          <w:bCs/>
          <w:color w:val="auto"/>
          <w:spacing w:val="-4"/>
          <w:sz w:val="22"/>
          <w:szCs w:val="22"/>
          <w:lang w:val="es-ES_tradnl"/>
        </w:rPr>
      </w:pPr>
      <w:bookmarkStart w:id="103" w:name="_Toc520792966"/>
      <w:bookmarkStart w:id="104" w:name="_Toc20218834"/>
      <w:bookmarkStart w:id="105" w:name="_Toc22745052"/>
      <w:r w:rsidRPr="00B57E63">
        <w:rPr>
          <w:rFonts w:ascii="Arial" w:hAnsi="Arial" w:cs="Arial"/>
          <w:b/>
          <w:bCs/>
          <w:color w:val="auto"/>
          <w:spacing w:val="-4"/>
          <w:sz w:val="22"/>
          <w:szCs w:val="22"/>
          <w:lang w:val="es-ES_tradnl"/>
        </w:rPr>
        <w:t>CLÁUSULA CUARTA.</w:t>
      </w:r>
      <w:r w:rsidRPr="00B57E63">
        <w:rPr>
          <w:rFonts w:ascii="Arial" w:hAnsi="Arial" w:cs="Arial"/>
          <w:b/>
          <w:bCs/>
          <w:color w:val="auto"/>
          <w:spacing w:val="-4"/>
          <w:sz w:val="22"/>
          <w:szCs w:val="22"/>
          <w:u w:val="single"/>
          <w:lang w:val="es-ES_tradnl"/>
        </w:rPr>
        <w:t xml:space="preserve"> CONTRAPRESTACIONES</w:t>
      </w:r>
      <w:r w:rsidRPr="00B57E63">
        <w:rPr>
          <w:rFonts w:ascii="Arial" w:hAnsi="Arial" w:cs="Arial"/>
          <w:b/>
          <w:bCs/>
          <w:color w:val="auto"/>
          <w:spacing w:val="-4"/>
          <w:sz w:val="22"/>
          <w:szCs w:val="22"/>
          <w:lang w:val="es-ES_tradnl"/>
        </w:rPr>
        <w:t>.</w:t>
      </w:r>
      <w:bookmarkEnd w:id="103"/>
      <w:bookmarkEnd w:id="104"/>
      <w:bookmarkEnd w:id="105"/>
    </w:p>
    <w:p w14:paraId="7044B733" w14:textId="77777777" w:rsidR="00F70E3C" w:rsidRPr="00B57E63" w:rsidRDefault="00F70E3C" w:rsidP="00F70E3C">
      <w:pPr>
        <w:spacing w:after="0"/>
        <w:jc w:val="both"/>
        <w:rPr>
          <w:rFonts w:ascii="Arial" w:hAnsi="Arial" w:cs="Arial"/>
          <w:b/>
          <w:bCs/>
          <w:spacing w:val="-4"/>
          <w:lang w:val="es-ES_tradnl"/>
        </w:rPr>
      </w:pPr>
    </w:p>
    <w:p w14:paraId="173513D2" w14:textId="77777777" w:rsidR="00F70E3C" w:rsidRPr="00B57E63" w:rsidRDefault="00F70E3C" w:rsidP="00F70E3C">
      <w:pPr>
        <w:pStyle w:val="Ttulo1"/>
        <w:spacing w:before="0"/>
        <w:rPr>
          <w:rFonts w:ascii="Arial" w:hAnsi="Arial" w:cs="Arial"/>
          <w:b/>
          <w:bCs/>
          <w:color w:val="auto"/>
          <w:sz w:val="22"/>
          <w:szCs w:val="22"/>
        </w:rPr>
      </w:pPr>
      <w:bookmarkStart w:id="106" w:name="_Toc520792967"/>
      <w:bookmarkStart w:id="107" w:name="_Toc20218835"/>
      <w:bookmarkStart w:id="108" w:name="_Toc22745053"/>
      <w:r w:rsidRPr="00B57E63">
        <w:rPr>
          <w:rFonts w:ascii="Arial" w:hAnsi="Arial" w:cs="Arial"/>
          <w:b/>
          <w:bCs/>
          <w:color w:val="auto"/>
          <w:sz w:val="22"/>
          <w:szCs w:val="22"/>
        </w:rPr>
        <w:t>4.1 CONTRAPRESTACIONES.</w:t>
      </w:r>
      <w:bookmarkEnd w:id="106"/>
      <w:bookmarkEnd w:id="107"/>
      <w:bookmarkEnd w:id="108"/>
    </w:p>
    <w:p w14:paraId="6A460F2A" w14:textId="77777777" w:rsidR="00F70E3C" w:rsidRPr="00153C1C" w:rsidRDefault="00F70E3C" w:rsidP="00F70E3C">
      <w:pPr>
        <w:spacing w:after="0"/>
        <w:jc w:val="both"/>
        <w:rPr>
          <w:rFonts w:ascii="Arial" w:hAnsi="Arial" w:cs="Arial"/>
        </w:rPr>
      </w:pPr>
    </w:p>
    <w:p w14:paraId="1CC0C116" w14:textId="77777777" w:rsidR="00F70E3C" w:rsidRPr="00153C1C" w:rsidRDefault="00F70E3C" w:rsidP="00F70E3C">
      <w:pPr>
        <w:spacing w:after="0"/>
        <w:jc w:val="both"/>
        <w:rPr>
          <w:rFonts w:ascii="Arial" w:hAnsi="Arial" w:cs="Arial"/>
        </w:rPr>
      </w:pPr>
      <w:r w:rsidRPr="00153C1C">
        <w:rPr>
          <w:rFonts w:ascii="Arial" w:hAnsi="Arial" w:cs="Arial"/>
        </w:rPr>
        <w:t xml:space="preserve">Las Contraprestaciones son aquellas que corresponden a las Tarifas de los Servicios de la Oferta conforme al </w:t>
      </w:r>
      <w:r w:rsidRPr="00153C1C">
        <w:rPr>
          <w:rFonts w:ascii="Arial" w:hAnsi="Arial" w:cs="Arial"/>
          <w:b/>
        </w:rPr>
        <w:t>Anexo A Precios y Tarifas</w:t>
      </w:r>
      <w:r w:rsidRPr="00153C1C">
        <w:rPr>
          <w:rFonts w:ascii="Arial" w:hAnsi="Arial" w:cs="Arial"/>
        </w:rPr>
        <w:t>,</w:t>
      </w:r>
      <w:r w:rsidRPr="00153C1C">
        <w:rPr>
          <w:rFonts w:ascii="Arial" w:hAnsi="Arial" w:cs="Arial"/>
          <w:b/>
        </w:rPr>
        <w:t xml:space="preserve"> </w:t>
      </w:r>
      <w:r w:rsidRPr="00153C1C">
        <w:rPr>
          <w:rFonts w:ascii="Arial" w:hAnsi="Arial" w:cs="Arial"/>
        </w:rPr>
        <w:t>a las Tarifas de los</w:t>
      </w:r>
      <w:r w:rsidRPr="00153C1C">
        <w:rPr>
          <w:rFonts w:ascii="Arial" w:hAnsi="Arial" w:cs="Arial"/>
          <w:b/>
        </w:rPr>
        <w:t xml:space="preserve"> </w:t>
      </w:r>
      <w:r w:rsidRPr="00153C1C">
        <w:rPr>
          <w:rFonts w:ascii="Arial" w:hAnsi="Arial" w:cs="Arial"/>
        </w:rPr>
        <w:t>Servicios Adicionales a la Oferta, al Bono por Consumo, así como las que apliquen por intereses, entre otros.</w:t>
      </w:r>
    </w:p>
    <w:p w14:paraId="29BC2204" w14:textId="77777777" w:rsidR="00F70E3C" w:rsidRPr="00153C1C" w:rsidRDefault="00F70E3C" w:rsidP="00F70E3C">
      <w:pPr>
        <w:spacing w:after="0"/>
        <w:rPr>
          <w:rFonts w:ascii="Arial" w:hAnsi="Arial" w:cs="Arial"/>
        </w:rPr>
      </w:pPr>
    </w:p>
    <w:p w14:paraId="3171AFB2" w14:textId="77777777" w:rsidR="00F70E3C" w:rsidRPr="00B57E63" w:rsidRDefault="00F70E3C" w:rsidP="00F70E3C">
      <w:pPr>
        <w:pStyle w:val="Ttulo1"/>
        <w:spacing w:before="0"/>
        <w:rPr>
          <w:rFonts w:ascii="Arial" w:hAnsi="Arial" w:cs="Arial"/>
          <w:b/>
          <w:bCs/>
          <w:color w:val="auto"/>
          <w:sz w:val="22"/>
          <w:szCs w:val="22"/>
        </w:rPr>
      </w:pPr>
      <w:bookmarkStart w:id="109" w:name="_Toc520792968"/>
      <w:bookmarkStart w:id="110" w:name="_Toc20218836"/>
      <w:bookmarkStart w:id="111" w:name="_Toc22745054"/>
      <w:r w:rsidRPr="00B57E63">
        <w:rPr>
          <w:rFonts w:ascii="Arial" w:hAnsi="Arial" w:cs="Arial"/>
          <w:b/>
          <w:bCs/>
          <w:color w:val="auto"/>
          <w:sz w:val="22"/>
          <w:szCs w:val="22"/>
        </w:rPr>
        <w:t>4.1.1 TARIFAS.</w:t>
      </w:r>
      <w:bookmarkEnd w:id="109"/>
      <w:bookmarkEnd w:id="110"/>
      <w:bookmarkEnd w:id="111"/>
      <w:r w:rsidRPr="00B57E63">
        <w:rPr>
          <w:rFonts w:ascii="Arial" w:hAnsi="Arial" w:cs="Arial"/>
          <w:b/>
          <w:bCs/>
          <w:color w:val="auto"/>
          <w:sz w:val="22"/>
          <w:szCs w:val="22"/>
        </w:rPr>
        <w:t xml:space="preserve"> </w:t>
      </w:r>
    </w:p>
    <w:p w14:paraId="716E1B00" w14:textId="77777777" w:rsidR="00F70E3C" w:rsidRPr="00153C1C" w:rsidRDefault="00F70E3C" w:rsidP="00F70E3C">
      <w:pPr>
        <w:spacing w:after="0"/>
        <w:ind w:firstLine="288"/>
        <w:jc w:val="both"/>
        <w:rPr>
          <w:rFonts w:ascii="Arial" w:hAnsi="Arial" w:cs="Arial"/>
        </w:rPr>
      </w:pPr>
    </w:p>
    <w:p w14:paraId="280EB8F3" w14:textId="77777777" w:rsidR="00F70E3C" w:rsidRPr="00153C1C" w:rsidRDefault="00F70E3C" w:rsidP="00F70E3C">
      <w:pPr>
        <w:spacing w:after="0"/>
        <w:jc w:val="both"/>
        <w:rPr>
          <w:rFonts w:ascii="Arial" w:hAnsi="Arial" w:cs="Arial"/>
          <w:spacing w:val="-2"/>
        </w:rPr>
      </w:pPr>
      <w:r w:rsidRPr="00153C1C">
        <w:rPr>
          <w:rFonts w:ascii="Arial" w:hAnsi="Arial" w:cs="Arial"/>
          <w:spacing w:val="-4"/>
          <w:lang w:val="es-ES_tradnl"/>
        </w:rPr>
        <w:t xml:space="preserve">Las Tarifas aplicables a </w:t>
      </w:r>
      <w:r w:rsidRPr="00153C1C">
        <w:rPr>
          <w:rFonts w:ascii="Arial" w:hAnsi="Arial" w:cs="Arial"/>
          <w:lang w:val="es-ES_tradnl"/>
        </w:rPr>
        <w:t xml:space="preserve">los Servicios de la Oferta, </w:t>
      </w:r>
      <w:r w:rsidRPr="00153C1C">
        <w:rPr>
          <w:rFonts w:ascii="Arial" w:hAnsi="Arial" w:cs="Arial"/>
          <w:spacing w:val="-4"/>
          <w:lang w:val="es-ES_tradnl"/>
        </w:rPr>
        <w:t>se acordarán entre Telcel y el Concesionario</w:t>
      </w:r>
      <w:r w:rsidRPr="00153C1C">
        <w:rPr>
          <w:rFonts w:ascii="Arial" w:hAnsi="Arial" w:cs="Arial"/>
          <w:lang w:val="es-ES_tradnl"/>
        </w:rPr>
        <w:t xml:space="preserve">, </w:t>
      </w:r>
      <w:r w:rsidRPr="00153C1C">
        <w:rPr>
          <w:rFonts w:ascii="Arial" w:hAnsi="Arial" w:cs="Arial"/>
        </w:rPr>
        <w:t>sujeto a los términos y condiciones del inciso 4.1.2 del presente Convenio</w:t>
      </w:r>
      <w:r w:rsidRPr="00153C1C">
        <w:rPr>
          <w:rFonts w:ascii="Arial" w:hAnsi="Arial" w:cs="Arial"/>
          <w:spacing w:val="-4"/>
          <w:lang w:val="es-ES_tradnl"/>
        </w:rPr>
        <w:t xml:space="preserve">, </w:t>
      </w:r>
      <w:r w:rsidRPr="00153C1C">
        <w:rPr>
          <w:rFonts w:ascii="Arial" w:hAnsi="Arial" w:cs="Arial"/>
        </w:rPr>
        <w:t xml:space="preserve">conforme a </w:t>
      </w:r>
      <w:r w:rsidRPr="00153C1C">
        <w:rPr>
          <w:rFonts w:ascii="Arial" w:hAnsi="Arial" w:cs="Arial"/>
          <w:spacing w:val="-2"/>
        </w:rPr>
        <w:t xml:space="preserve">lo establecido en el </w:t>
      </w:r>
      <w:r w:rsidRPr="00153C1C">
        <w:rPr>
          <w:rFonts w:ascii="Arial" w:hAnsi="Arial" w:cs="Arial"/>
          <w:b/>
          <w:spacing w:val="-2"/>
        </w:rPr>
        <w:t xml:space="preserve">Anexo A </w:t>
      </w:r>
      <w:r w:rsidRPr="00153C1C">
        <w:rPr>
          <w:rFonts w:ascii="Arial" w:hAnsi="Arial" w:cs="Arial"/>
          <w:b/>
          <w:iCs/>
          <w:spacing w:val="-2"/>
        </w:rPr>
        <w:t>Precios y Tarifas</w:t>
      </w:r>
      <w:r w:rsidRPr="00153C1C">
        <w:rPr>
          <w:rFonts w:ascii="Arial" w:hAnsi="Arial" w:cs="Arial"/>
          <w:spacing w:val="-2"/>
        </w:rPr>
        <w:t>.</w:t>
      </w:r>
    </w:p>
    <w:p w14:paraId="57DA161F" w14:textId="77777777" w:rsidR="00F70E3C" w:rsidRPr="00153C1C" w:rsidRDefault="00F70E3C" w:rsidP="00F70E3C">
      <w:pPr>
        <w:pStyle w:val="Sangra2detindependiente"/>
        <w:spacing w:line="276" w:lineRule="auto"/>
        <w:ind w:left="0"/>
        <w:rPr>
          <w:rFonts w:cs="Arial"/>
          <w:spacing w:val="-4"/>
          <w:szCs w:val="22"/>
          <w:lang w:val="es-MX"/>
        </w:rPr>
      </w:pPr>
    </w:p>
    <w:p w14:paraId="648F86EA" w14:textId="77777777" w:rsidR="00F70E3C" w:rsidRPr="00153C1C" w:rsidRDefault="00F70E3C" w:rsidP="00F70E3C">
      <w:pPr>
        <w:pStyle w:val="Sangra2detindependiente"/>
        <w:spacing w:line="276" w:lineRule="auto"/>
        <w:ind w:left="0"/>
        <w:rPr>
          <w:rFonts w:cs="Arial"/>
          <w:spacing w:val="-4"/>
          <w:szCs w:val="22"/>
          <w:lang w:val="es-MX"/>
        </w:rPr>
      </w:pPr>
      <w:r w:rsidRPr="00153C1C">
        <w:rPr>
          <w:rFonts w:cs="Arial"/>
          <w:spacing w:val="-4"/>
          <w:szCs w:val="22"/>
          <w:lang w:val="es-MX"/>
        </w:rPr>
        <w:t xml:space="preserve">Las Tarifas aplicables a los Servicios Adicionales a la Oferta que Telcel preste al Concesionario, serán aquellas que resulten del promedio de las tarifas nominales contenidas en la oferta comercial vigente de prepago de Telcel, misma que se calculará de manera semestral, las cuales estarán sujetas a los términos establecidos en la presente cláusula Cuarta Contraprestaciones. </w:t>
      </w:r>
    </w:p>
    <w:p w14:paraId="7137AF2C" w14:textId="77777777" w:rsidR="00F70E3C" w:rsidRPr="00153C1C" w:rsidRDefault="00F70E3C" w:rsidP="00F70E3C">
      <w:pPr>
        <w:pStyle w:val="Sangra2detindependiente"/>
        <w:spacing w:line="276" w:lineRule="auto"/>
        <w:ind w:left="0"/>
        <w:rPr>
          <w:rFonts w:cs="Arial"/>
          <w:spacing w:val="-4"/>
          <w:szCs w:val="22"/>
          <w:lang w:val="es-MX"/>
        </w:rPr>
      </w:pPr>
    </w:p>
    <w:p w14:paraId="004827F8" w14:textId="77777777" w:rsidR="00F70E3C" w:rsidRPr="00153C1C" w:rsidRDefault="00F70E3C" w:rsidP="00F70E3C">
      <w:pPr>
        <w:pStyle w:val="Sangra2detindependiente"/>
        <w:spacing w:line="276" w:lineRule="auto"/>
        <w:ind w:left="0"/>
        <w:rPr>
          <w:rFonts w:cs="Arial"/>
          <w:spacing w:val="-4"/>
          <w:szCs w:val="22"/>
          <w:lang w:val="es-MX"/>
        </w:rPr>
      </w:pPr>
      <w:r w:rsidRPr="00153C1C">
        <w:rPr>
          <w:rFonts w:cs="Arial"/>
          <w:spacing w:val="-4"/>
          <w:szCs w:val="22"/>
          <w:lang w:val="es-MX"/>
        </w:rPr>
        <w:t xml:space="preserve">Telcel realizará la Facturación de los Servicios Adicionales a la Oferta, el Bono por Consumo y otros servicios en una factura distinta a aquella por la que se facturarán los Servicios de la Oferta, a dicha factura le serán aplicables los términos de la Factura de los Servicios de la Oferta. </w:t>
      </w:r>
    </w:p>
    <w:p w14:paraId="6B3207AB" w14:textId="77777777" w:rsidR="00F70E3C" w:rsidRPr="00153C1C" w:rsidRDefault="00F70E3C" w:rsidP="00F70E3C">
      <w:pPr>
        <w:pStyle w:val="Sangra2detindependiente"/>
        <w:spacing w:line="276" w:lineRule="auto"/>
        <w:ind w:left="0"/>
        <w:rPr>
          <w:rFonts w:cs="Arial"/>
          <w:spacing w:val="-4"/>
          <w:szCs w:val="22"/>
          <w:lang w:val="es-MX"/>
        </w:rPr>
      </w:pPr>
    </w:p>
    <w:p w14:paraId="795D1C43" w14:textId="53E98BCD" w:rsidR="00F70E3C" w:rsidRPr="00153C1C" w:rsidRDefault="00F70E3C" w:rsidP="00F70E3C">
      <w:pPr>
        <w:pStyle w:val="Sangra2detindependiente"/>
        <w:spacing w:line="276" w:lineRule="auto"/>
        <w:ind w:left="0"/>
        <w:rPr>
          <w:rFonts w:cs="Arial"/>
          <w:szCs w:val="22"/>
          <w:lang w:val="es-MX"/>
        </w:rPr>
      </w:pPr>
      <w:r w:rsidRPr="00153C1C">
        <w:rPr>
          <w:rFonts w:cs="Arial"/>
          <w:spacing w:val="-4"/>
          <w:szCs w:val="22"/>
          <w:lang w:val="es-ES_tradnl"/>
        </w:rPr>
        <w:t xml:space="preserve">Las Contraprestaciones estarán sujetas a la legislación fiscal que sea aplicable. </w:t>
      </w:r>
      <w:r w:rsidRPr="00153C1C">
        <w:rPr>
          <w:rFonts w:cs="Arial"/>
          <w:szCs w:val="22"/>
          <w:lang w:val="es-MX"/>
        </w:rPr>
        <w:t xml:space="preserve">En todo caso, las </w:t>
      </w:r>
      <w:r w:rsidRPr="00153C1C">
        <w:rPr>
          <w:rFonts w:cs="Arial"/>
          <w:spacing w:val="-4"/>
          <w:szCs w:val="22"/>
          <w:lang w:val="es-ES_tradnl"/>
        </w:rPr>
        <w:t>mismas</w:t>
      </w:r>
      <w:r w:rsidRPr="00153C1C">
        <w:rPr>
          <w:rFonts w:cs="Arial"/>
          <w:szCs w:val="22"/>
          <w:lang w:val="es-MX"/>
        </w:rPr>
        <w:t xml:space="preserve"> causarán, y a las mismas se añadirá, el Impuesto al Valor Agregado (“</w:t>
      </w:r>
      <w:r w:rsidRPr="00153C1C">
        <w:rPr>
          <w:rFonts w:cs="Arial"/>
          <w:b/>
          <w:szCs w:val="22"/>
          <w:u w:val="single"/>
          <w:lang w:val="es-MX"/>
        </w:rPr>
        <w:t>IVA</w:t>
      </w:r>
      <w:r w:rsidRPr="00153C1C">
        <w:rPr>
          <w:rFonts w:cs="Arial"/>
          <w:szCs w:val="22"/>
          <w:lang w:val="es-MX"/>
        </w:rPr>
        <w:t>”) y el Impuesto Especial Sobre Producción y Servicios (“</w:t>
      </w:r>
      <w:r w:rsidRPr="00153C1C">
        <w:rPr>
          <w:rFonts w:cs="Arial"/>
          <w:b/>
          <w:szCs w:val="22"/>
          <w:u w:val="single"/>
          <w:lang w:val="es-MX"/>
        </w:rPr>
        <w:t>IEPS</w:t>
      </w:r>
      <w:r w:rsidRPr="00153C1C">
        <w:rPr>
          <w:rFonts w:cs="Arial"/>
          <w:szCs w:val="22"/>
          <w:lang w:val="es-MX"/>
        </w:rPr>
        <w:t>”), así como cualquier otro impuesto que conforme a la legislación result</w:t>
      </w:r>
      <w:r w:rsidR="00B564A1">
        <w:rPr>
          <w:rFonts w:cs="Arial"/>
          <w:szCs w:val="22"/>
          <w:lang w:val="es-MX"/>
        </w:rPr>
        <w:t>e</w:t>
      </w:r>
      <w:r w:rsidRPr="00153C1C">
        <w:rPr>
          <w:rFonts w:cs="Arial"/>
          <w:szCs w:val="22"/>
          <w:lang w:val="es-MX"/>
        </w:rPr>
        <w:t xml:space="preserve"> aplicable.</w:t>
      </w:r>
    </w:p>
    <w:p w14:paraId="04122935" w14:textId="77777777" w:rsidR="00F70E3C" w:rsidRPr="00153C1C" w:rsidRDefault="00F70E3C" w:rsidP="00F70E3C">
      <w:pPr>
        <w:pStyle w:val="Sangra2detindependiente"/>
        <w:spacing w:line="276" w:lineRule="auto"/>
        <w:ind w:left="0"/>
        <w:rPr>
          <w:rFonts w:cs="Arial"/>
          <w:szCs w:val="22"/>
          <w:lang w:val="es-MX"/>
        </w:rPr>
      </w:pPr>
    </w:p>
    <w:p w14:paraId="47C39B43" w14:textId="77777777" w:rsidR="00F70E3C" w:rsidRPr="00153C1C" w:rsidRDefault="00F70E3C" w:rsidP="00F70E3C">
      <w:pPr>
        <w:pStyle w:val="Sangra2detindependiente"/>
        <w:spacing w:line="276" w:lineRule="auto"/>
        <w:ind w:left="0"/>
        <w:outlineLvl w:val="0"/>
        <w:rPr>
          <w:rFonts w:cs="Arial"/>
          <w:szCs w:val="22"/>
          <w:lang w:val="es-MX"/>
        </w:rPr>
      </w:pPr>
      <w:bookmarkStart w:id="112" w:name="_Toc520792969"/>
      <w:bookmarkStart w:id="113" w:name="_Toc20218837"/>
      <w:bookmarkStart w:id="114" w:name="_Toc22745055"/>
      <w:r w:rsidRPr="00153C1C">
        <w:rPr>
          <w:rFonts w:cs="Arial"/>
          <w:b/>
          <w:szCs w:val="22"/>
          <w:lang w:val="es-MX"/>
        </w:rPr>
        <w:t>4.1.2 VIGENCIA DE LAS TARIFAS.</w:t>
      </w:r>
      <w:bookmarkEnd w:id="112"/>
      <w:bookmarkEnd w:id="113"/>
      <w:bookmarkEnd w:id="114"/>
    </w:p>
    <w:p w14:paraId="36283E58" w14:textId="77777777" w:rsidR="00F70E3C" w:rsidRPr="00153C1C" w:rsidRDefault="00F70E3C" w:rsidP="00F70E3C">
      <w:pPr>
        <w:tabs>
          <w:tab w:val="left" w:pos="2410"/>
        </w:tabs>
        <w:spacing w:after="0"/>
        <w:jc w:val="both"/>
        <w:rPr>
          <w:rFonts w:ascii="Arial" w:hAnsi="Arial" w:cs="Arial"/>
        </w:rPr>
      </w:pPr>
    </w:p>
    <w:p w14:paraId="40EC8A1D" w14:textId="77777777" w:rsidR="00F70E3C" w:rsidRPr="00153C1C" w:rsidRDefault="00F70E3C" w:rsidP="00F70E3C">
      <w:pPr>
        <w:spacing w:after="0"/>
        <w:jc w:val="both"/>
        <w:rPr>
          <w:rFonts w:ascii="Arial" w:hAnsi="Arial" w:cs="Arial"/>
        </w:rPr>
      </w:pPr>
      <w:r w:rsidRPr="00153C1C">
        <w:rPr>
          <w:rFonts w:ascii="Arial" w:hAnsi="Arial" w:cs="Arial"/>
        </w:rPr>
        <w:t xml:space="preserve">Telcel y el Concesionario están de acuerdo y reconocen que la vigencia de las Tarifas será aquella que las Partes convengan para determinado periodo, conforme se establezca en el </w:t>
      </w:r>
      <w:r w:rsidRPr="00153C1C">
        <w:rPr>
          <w:rFonts w:ascii="Arial" w:hAnsi="Arial" w:cs="Arial"/>
          <w:b/>
        </w:rPr>
        <w:lastRenderedPageBreak/>
        <w:t>Anexo A Precios y Tarifas</w:t>
      </w:r>
      <w:r w:rsidRPr="00153C1C">
        <w:rPr>
          <w:rFonts w:ascii="Arial" w:hAnsi="Arial" w:cs="Arial"/>
        </w:rPr>
        <w:t xml:space="preserve"> del presente Convenio. En relación con lo anterior, queda entendido y aceptado que la prestación de los Servicios de la Oferta estará supeditada en todo momento a la existencia del Convenio vigente.</w:t>
      </w:r>
    </w:p>
    <w:p w14:paraId="4D7B53B3" w14:textId="77777777" w:rsidR="00F70E3C" w:rsidRPr="00153C1C" w:rsidRDefault="00F70E3C" w:rsidP="00F70E3C">
      <w:pPr>
        <w:spacing w:after="0"/>
        <w:jc w:val="both"/>
        <w:rPr>
          <w:rFonts w:ascii="Arial" w:hAnsi="Arial" w:cs="Arial"/>
        </w:rPr>
      </w:pPr>
    </w:p>
    <w:p w14:paraId="0F46D9B7" w14:textId="77777777" w:rsidR="00F70E3C" w:rsidRPr="00153C1C" w:rsidRDefault="00F70E3C" w:rsidP="00F70E3C">
      <w:pPr>
        <w:spacing w:after="0"/>
        <w:jc w:val="both"/>
        <w:rPr>
          <w:rFonts w:ascii="Arial" w:hAnsi="Arial" w:cs="Arial"/>
        </w:rPr>
      </w:pPr>
      <w:r w:rsidRPr="00153C1C">
        <w:rPr>
          <w:rFonts w:ascii="Arial" w:hAnsi="Arial" w:cs="Arial"/>
        </w:rPr>
        <w:t>Previamente a la terminación de la vigencia de las Tarifas, Telcel y el Concesionario podrán negociar de buena fe y convenir nuevas Tarifas por la prestación de los Servicios, conforme al siguiente procedimiento:</w:t>
      </w:r>
      <w:r w:rsidRPr="00153C1C" w:rsidDel="00F67736">
        <w:rPr>
          <w:rFonts w:ascii="Arial" w:hAnsi="Arial" w:cs="Arial"/>
        </w:rPr>
        <w:t xml:space="preserve"> </w:t>
      </w:r>
    </w:p>
    <w:p w14:paraId="2C1AF33C" w14:textId="77777777" w:rsidR="00F70E3C" w:rsidRPr="00153C1C" w:rsidRDefault="00F70E3C" w:rsidP="00F70E3C">
      <w:pPr>
        <w:spacing w:after="0"/>
        <w:jc w:val="both"/>
        <w:rPr>
          <w:rFonts w:ascii="Arial" w:hAnsi="Arial" w:cs="Arial"/>
        </w:rPr>
      </w:pPr>
    </w:p>
    <w:p w14:paraId="20F20FA7" w14:textId="77777777" w:rsidR="00F70E3C" w:rsidRPr="00153C1C" w:rsidRDefault="00F70E3C" w:rsidP="00F70E3C">
      <w:pPr>
        <w:spacing w:after="0"/>
        <w:jc w:val="both"/>
        <w:rPr>
          <w:rFonts w:ascii="Arial" w:hAnsi="Arial" w:cs="Arial"/>
        </w:rPr>
      </w:pPr>
      <w:r w:rsidRPr="00153C1C">
        <w:rPr>
          <w:rFonts w:ascii="Arial" w:hAnsi="Arial" w:cs="Arial"/>
        </w:rPr>
        <w:t xml:space="preserve">Transcurrida la mitad de la vigencia del Convenio,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Telcel continuará prestando los Servicios de la Oferta siempre y cuando el Concesionario le solicite por escrito en términos del </w:t>
      </w:r>
      <w:r w:rsidRPr="00153C1C">
        <w:rPr>
          <w:rFonts w:ascii="Arial" w:hAnsi="Arial" w:cs="Arial"/>
          <w:b/>
        </w:rPr>
        <w:t>Anexo B Formato de Prórroga del Convenio</w:t>
      </w:r>
      <w:r w:rsidRPr="00153C1C">
        <w:rPr>
          <w:rFonts w:ascii="Arial" w:hAnsi="Arial" w:cs="Arial"/>
        </w:rPr>
        <w:t>.</w:t>
      </w:r>
    </w:p>
    <w:p w14:paraId="014F3EC2" w14:textId="77777777" w:rsidR="00F70E3C" w:rsidRPr="00153C1C" w:rsidRDefault="00F70E3C" w:rsidP="00F70E3C">
      <w:pPr>
        <w:spacing w:after="0"/>
        <w:jc w:val="both"/>
        <w:rPr>
          <w:rFonts w:ascii="Arial" w:hAnsi="Arial" w:cs="Arial"/>
        </w:rPr>
      </w:pPr>
    </w:p>
    <w:p w14:paraId="582737B8"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acepta y reconoce que se encuentra prestando los Servicios de la Oferta a sus Usuarios finales con base en las Tarifas del </w:t>
      </w:r>
      <w:r w:rsidRPr="00153C1C">
        <w:rPr>
          <w:rFonts w:ascii="Arial" w:hAnsi="Arial" w:cs="Arial"/>
          <w:b/>
        </w:rPr>
        <w:t>Anexo A Precios y Tarifas</w:t>
      </w:r>
      <w:r w:rsidRPr="00153C1C">
        <w:rPr>
          <w:rFonts w:ascii="Arial" w:hAnsi="Arial" w:cs="Arial"/>
        </w:rPr>
        <w:t xml:space="preserve">, mismo que fue prorrogado en términos del </w:t>
      </w:r>
      <w:r w:rsidRPr="00153C1C">
        <w:rPr>
          <w:rFonts w:ascii="Arial" w:hAnsi="Arial" w:cs="Arial"/>
          <w:b/>
        </w:rPr>
        <w:t>Anexo B Formato de Prórroga del Convenio</w:t>
      </w:r>
      <w:r w:rsidRPr="00153C1C">
        <w:rPr>
          <w:rFonts w:ascii="Arial" w:hAnsi="Arial" w:cs="Arial"/>
        </w:rPr>
        <w:t>. En caso de que el Instituto determine mediante resolución las Nuevas Tarifas dentro de algún periodo de duración de las prórrogas, las Partes se regirán por éstas al momento de que surta efectos la resolución emitida por el IFT.</w:t>
      </w:r>
    </w:p>
    <w:p w14:paraId="7391843B" w14:textId="77777777" w:rsidR="00F70E3C" w:rsidRPr="00153C1C" w:rsidRDefault="00F70E3C" w:rsidP="00F70E3C">
      <w:pPr>
        <w:spacing w:after="0"/>
        <w:jc w:val="both"/>
        <w:rPr>
          <w:rFonts w:ascii="Arial" w:hAnsi="Arial" w:cs="Arial"/>
        </w:rPr>
      </w:pPr>
    </w:p>
    <w:p w14:paraId="308AB070" w14:textId="77777777" w:rsidR="00F70E3C" w:rsidRPr="0090172C" w:rsidRDefault="00F70E3C" w:rsidP="00F70E3C">
      <w:pPr>
        <w:pStyle w:val="Sangra2detindependiente"/>
        <w:spacing w:line="276" w:lineRule="auto"/>
        <w:ind w:left="0"/>
        <w:rPr>
          <w:rFonts w:cs="Arial"/>
          <w:szCs w:val="22"/>
          <w:lang w:val="es-MX"/>
        </w:rPr>
      </w:pPr>
      <w:r w:rsidRPr="00153C1C">
        <w:rPr>
          <w:rFonts w:cs="Arial"/>
        </w:rPr>
        <w:t xml:space="preserve">Las Tarifas que hubiesen estado en vigor el día inmediato anterior a la fecha en que formalmente hubiese terminado la vigencia que las Partes convinieron mediante el </w:t>
      </w:r>
      <w:r w:rsidRPr="00153C1C">
        <w:rPr>
          <w:rFonts w:cs="Arial"/>
          <w:b/>
        </w:rPr>
        <w:t>Anexo A Precios y Tarifas</w:t>
      </w:r>
      <w:r w:rsidRPr="00153C1C">
        <w:rPr>
          <w:rFonts w:cs="Arial"/>
        </w:rPr>
        <w:t xml:space="preserve"> del Convenio, serán aquellas que subsistirán durante la prórroga solicitada por el Concesionario en términos del </w:t>
      </w:r>
      <w:r w:rsidRPr="00153C1C">
        <w:rPr>
          <w:rFonts w:cs="Arial"/>
          <w:b/>
        </w:rPr>
        <w:t>Anexo B Formato de Prórroga del Convenio</w:t>
      </w:r>
      <w:r w:rsidRPr="00153C1C">
        <w:rPr>
          <w:rFonts w:cs="Arial"/>
          <w:i/>
        </w:rPr>
        <w:t xml:space="preserve"> </w:t>
      </w:r>
      <w:r w:rsidRPr="00153C1C">
        <w:rPr>
          <w:rFonts w:cs="Arial"/>
        </w:rPr>
        <w:t xml:space="preserve">y tendrán una vigencia de 60 (sesenta) días naturales, prorrogables por el </w:t>
      </w:r>
      <w:r w:rsidRPr="0090172C">
        <w:rPr>
          <w:rFonts w:cs="Arial"/>
          <w:szCs w:val="22"/>
          <w:lang w:val="es-MX"/>
        </w:rPr>
        <w:t xml:space="preserve">número de veces que el Concesionario lo requiera por escrito en los mismos términos. </w:t>
      </w:r>
    </w:p>
    <w:p w14:paraId="539F8CD5" w14:textId="77777777" w:rsidR="00F70E3C" w:rsidRPr="0090172C" w:rsidRDefault="00F70E3C" w:rsidP="00F70E3C">
      <w:pPr>
        <w:pStyle w:val="Sangra2detindependiente"/>
        <w:spacing w:line="276" w:lineRule="auto"/>
        <w:ind w:left="0"/>
        <w:rPr>
          <w:rFonts w:cs="Arial"/>
          <w:szCs w:val="22"/>
          <w:lang w:val="es-MX"/>
        </w:rPr>
      </w:pPr>
    </w:p>
    <w:p w14:paraId="2AEAA08C" w14:textId="77777777" w:rsidR="00F70E3C" w:rsidRPr="0090172C" w:rsidRDefault="00F70E3C" w:rsidP="00F70E3C">
      <w:pPr>
        <w:pStyle w:val="Sangra2detindependiente"/>
        <w:spacing w:line="276" w:lineRule="auto"/>
        <w:ind w:left="0"/>
        <w:rPr>
          <w:rFonts w:cs="Arial"/>
          <w:b/>
          <w:bCs/>
          <w:szCs w:val="22"/>
          <w:lang w:val="es-MX"/>
        </w:rPr>
      </w:pPr>
      <w:bookmarkStart w:id="115" w:name="_Toc520792970"/>
      <w:bookmarkStart w:id="116" w:name="_Toc20218838"/>
      <w:bookmarkStart w:id="117" w:name="_Toc22745056"/>
      <w:r w:rsidRPr="0090172C">
        <w:rPr>
          <w:rFonts w:cs="Arial"/>
          <w:b/>
          <w:bCs/>
          <w:szCs w:val="22"/>
          <w:lang w:val="es-MX"/>
        </w:rPr>
        <w:t>4.1.3 INCUMPLIMIENTO DE PAGO.</w:t>
      </w:r>
      <w:bookmarkEnd w:id="115"/>
      <w:bookmarkEnd w:id="116"/>
      <w:bookmarkEnd w:id="117"/>
    </w:p>
    <w:p w14:paraId="061DD42F" w14:textId="77777777" w:rsidR="00F70E3C" w:rsidRPr="0090172C" w:rsidRDefault="00F70E3C" w:rsidP="00F70E3C">
      <w:pPr>
        <w:pStyle w:val="Sangra2detindependiente"/>
        <w:spacing w:line="276" w:lineRule="auto"/>
        <w:ind w:left="0"/>
        <w:rPr>
          <w:rFonts w:cs="Arial"/>
          <w:szCs w:val="22"/>
          <w:lang w:val="es-MX"/>
        </w:rPr>
      </w:pPr>
    </w:p>
    <w:p w14:paraId="4161C0D4" w14:textId="77777777"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y el Concesionario acuerdan que en el evento de que éste último incumpla con cualesquiera de las obligaciones de pago a su cargo bajo el presente Convenio (incluyendo el pago de las Facturas), Telcel estará debidamente facultado para: </w:t>
      </w:r>
      <w:r w:rsidRPr="00153C1C">
        <w:rPr>
          <w:rFonts w:cs="Arial"/>
          <w:b/>
        </w:rPr>
        <w:t>(i)</w:t>
      </w:r>
      <w:r w:rsidRPr="00153C1C">
        <w:rPr>
          <w:rFonts w:cs="Arial"/>
        </w:rPr>
        <w:t xml:space="preserve"> suspender, sin responsabilidad alguna, la prestación de los Servicios, de conformidad con lo establecido en los incisos 4.5 con la debida notificación al Concesionario y 7.3 Suspensión del Servicio por Falta de Pago en el esquema de Pospago, con la debida notificación al Concesionario y al Instituto o; </w:t>
      </w:r>
      <w:r w:rsidRPr="00153C1C">
        <w:rPr>
          <w:rFonts w:cs="Arial"/>
          <w:b/>
        </w:rPr>
        <w:t>(ii)</w:t>
      </w:r>
      <w:r w:rsidRPr="00153C1C">
        <w:rPr>
          <w:rFonts w:cs="Arial"/>
        </w:rPr>
        <w:t xml:space="preserve"> rescindir el presente Convenio en observancia a lo dispuesto en los </w:t>
      </w:r>
      <w:r w:rsidRPr="0090172C">
        <w:rPr>
          <w:rFonts w:cs="Arial"/>
          <w:szCs w:val="22"/>
          <w:lang w:val="es-MX"/>
        </w:rPr>
        <w:t>incisos 15.1, 15.2 y 15.8. En ambos casos Telcel podrá exigir el pago de daños y perjuicios.</w:t>
      </w:r>
    </w:p>
    <w:p w14:paraId="5E2F4FDE" w14:textId="77777777" w:rsidR="00F70E3C" w:rsidRPr="0090172C" w:rsidRDefault="00F70E3C" w:rsidP="00F70E3C">
      <w:pPr>
        <w:pStyle w:val="Sangra2detindependiente"/>
        <w:spacing w:line="276" w:lineRule="auto"/>
        <w:ind w:left="0"/>
        <w:rPr>
          <w:rFonts w:cs="Arial"/>
          <w:szCs w:val="22"/>
          <w:lang w:val="es-MX"/>
        </w:rPr>
      </w:pPr>
    </w:p>
    <w:p w14:paraId="5817E318" w14:textId="77777777" w:rsidR="00F70E3C" w:rsidRPr="0090172C" w:rsidRDefault="00F70E3C" w:rsidP="00F70E3C">
      <w:pPr>
        <w:pStyle w:val="Sangra2detindependiente"/>
        <w:spacing w:line="276" w:lineRule="auto"/>
        <w:ind w:left="0"/>
        <w:rPr>
          <w:rFonts w:cs="Arial"/>
          <w:b/>
          <w:bCs/>
          <w:szCs w:val="22"/>
          <w:lang w:val="es-MX"/>
        </w:rPr>
      </w:pPr>
      <w:bookmarkStart w:id="118" w:name="_Toc520792971"/>
      <w:bookmarkStart w:id="119" w:name="_Toc20218839"/>
      <w:bookmarkStart w:id="120" w:name="_Toc22745057"/>
      <w:r w:rsidRPr="0090172C">
        <w:rPr>
          <w:rFonts w:cs="Arial"/>
          <w:b/>
          <w:bCs/>
          <w:szCs w:val="22"/>
          <w:lang w:val="es-MX"/>
        </w:rPr>
        <w:t>4.2 LUGAR Y FORMA DE PAGO.</w:t>
      </w:r>
      <w:bookmarkEnd w:id="118"/>
      <w:bookmarkEnd w:id="119"/>
      <w:bookmarkEnd w:id="120"/>
    </w:p>
    <w:p w14:paraId="276FFBB1" w14:textId="77777777" w:rsidR="00F70E3C" w:rsidRPr="0090172C" w:rsidRDefault="00F70E3C" w:rsidP="00F70E3C">
      <w:pPr>
        <w:pStyle w:val="Sangra2detindependiente"/>
        <w:spacing w:line="276" w:lineRule="auto"/>
        <w:ind w:left="0"/>
        <w:rPr>
          <w:rFonts w:cs="Arial"/>
          <w:szCs w:val="22"/>
          <w:lang w:val="es-MX"/>
        </w:rPr>
      </w:pPr>
    </w:p>
    <w:p w14:paraId="0E178554" w14:textId="77777777" w:rsidR="00F70E3C" w:rsidRPr="00153C1C" w:rsidRDefault="00F70E3C" w:rsidP="00F70E3C">
      <w:pPr>
        <w:pStyle w:val="Sangra2detindependiente"/>
        <w:spacing w:line="276" w:lineRule="auto"/>
        <w:ind w:left="0"/>
        <w:rPr>
          <w:rFonts w:cs="Arial"/>
        </w:rPr>
      </w:pPr>
      <w:r w:rsidRPr="0090172C">
        <w:rPr>
          <w:rFonts w:cs="Arial"/>
          <w:szCs w:val="22"/>
          <w:lang w:val="es-MX"/>
        </w:rPr>
        <w:t>Cualquier</w:t>
      </w:r>
      <w:r w:rsidRPr="00153C1C">
        <w:rPr>
          <w:rFonts w:cs="Arial"/>
        </w:rPr>
        <w:t xml:space="preserve"> Contraprestación, gasto o reembolso a cargo de las Partes será pagado en pesos, moneda de curso legal de los Estados Unidos Mexicanos. Dicho pago deberá ser realizado: </w:t>
      </w:r>
      <w:r w:rsidRPr="00153C1C">
        <w:rPr>
          <w:rFonts w:cs="Arial"/>
          <w:b/>
        </w:rPr>
        <w:t>a)</w:t>
      </w:r>
      <w:r w:rsidRPr="00153C1C">
        <w:rPr>
          <w:rFonts w:cs="Arial"/>
        </w:rPr>
        <w:t xml:space="preserve"> mediante transferencia electrónica de fondos disponibles el mismo día de pago en la cuenta señalada por Telcel en el </w:t>
      </w:r>
      <w:r w:rsidRPr="00153C1C">
        <w:rPr>
          <w:rFonts w:cs="Arial"/>
          <w:b/>
        </w:rPr>
        <w:t>Anexo A Precios y Tarifas</w:t>
      </w:r>
      <w:r w:rsidRPr="00153C1C">
        <w:rPr>
          <w:rFonts w:cs="Arial"/>
        </w:rPr>
        <w:t xml:space="preserve">, o </w:t>
      </w:r>
      <w:r w:rsidRPr="00153C1C">
        <w:rPr>
          <w:rFonts w:cs="Arial"/>
          <w:b/>
        </w:rPr>
        <w:t>b)</w:t>
      </w:r>
      <w:r w:rsidRPr="00153C1C">
        <w:rPr>
          <w:rFonts w:cs="Arial"/>
        </w:rPr>
        <w:t xml:space="preserve"> a través de cualquier otro medio de pago acordado por escrito entre las Partes.</w:t>
      </w:r>
    </w:p>
    <w:p w14:paraId="37629AB1" w14:textId="77777777" w:rsidR="00F70E3C" w:rsidRPr="00153C1C" w:rsidRDefault="00F70E3C" w:rsidP="00F70E3C">
      <w:pPr>
        <w:spacing w:after="0"/>
        <w:jc w:val="both"/>
        <w:rPr>
          <w:rFonts w:ascii="Arial" w:hAnsi="Arial" w:cs="Arial"/>
        </w:rPr>
      </w:pPr>
    </w:p>
    <w:p w14:paraId="5CD55476" w14:textId="77777777" w:rsidR="00F70E3C" w:rsidRPr="0090172C" w:rsidRDefault="00F70E3C" w:rsidP="00F70E3C">
      <w:pPr>
        <w:pStyle w:val="Sangra2detindependiente"/>
        <w:spacing w:line="276" w:lineRule="auto"/>
        <w:ind w:left="0"/>
        <w:rPr>
          <w:rFonts w:cs="Arial"/>
          <w:szCs w:val="22"/>
          <w:lang w:val="es-MX"/>
        </w:rPr>
      </w:pPr>
      <w:r w:rsidRPr="00153C1C">
        <w:rPr>
          <w:rFonts w:cs="Arial"/>
        </w:rPr>
        <w:t xml:space="preserve">Todo pago que lleve a cabo el Concesionario se tendrá por realizado en el día hábil bancario en que Telcel reciba el mismo, para lo cual el Concesionario deberá incluir las referencias que al efecto indique Telcel para los conceptos de que se trate, con el fin de que éste pueda </w:t>
      </w:r>
      <w:r w:rsidRPr="0090172C">
        <w:rPr>
          <w:rFonts w:cs="Arial"/>
          <w:szCs w:val="22"/>
          <w:lang w:val="es-MX"/>
        </w:rPr>
        <w:t>identificar el pago.</w:t>
      </w:r>
    </w:p>
    <w:p w14:paraId="7F161CBD" w14:textId="77777777" w:rsidR="00F70E3C" w:rsidRPr="0090172C" w:rsidRDefault="00F70E3C" w:rsidP="00F70E3C">
      <w:pPr>
        <w:pStyle w:val="Sangra2detindependiente"/>
        <w:spacing w:line="276" w:lineRule="auto"/>
        <w:ind w:left="0"/>
        <w:rPr>
          <w:rFonts w:cs="Arial"/>
          <w:szCs w:val="22"/>
          <w:lang w:val="es-MX"/>
        </w:rPr>
      </w:pPr>
    </w:p>
    <w:p w14:paraId="0E5971C1" w14:textId="77777777" w:rsidR="00F70E3C" w:rsidRPr="0090172C" w:rsidRDefault="00F70E3C" w:rsidP="00F70E3C">
      <w:pPr>
        <w:pStyle w:val="Sangra2detindependiente"/>
        <w:spacing w:line="276" w:lineRule="auto"/>
        <w:ind w:left="0"/>
        <w:rPr>
          <w:rFonts w:cs="Arial"/>
          <w:b/>
          <w:bCs/>
          <w:szCs w:val="22"/>
          <w:lang w:val="es-MX"/>
        </w:rPr>
      </w:pPr>
      <w:bookmarkStart w:id="121" w:name="_Toc520792972"/>
      <w:bookmarkStart w:id="122" w:name="_Toc20218840"/>
      <w:bookmarkStart w:id="123" w:name="_Toc22745058"/>
      <w:r w:rsidRPr="0090172C">
        <w:rPr>
          <w:rFonts w:cs="Arial"/>
          <w:b/>
          <w:bCs/>
          <w:szCs w:val="22"/>
          <w:lang w:val="es-MX"/>
        </w:rPr>
        <w:t>4.3 ESQUEMAS DE PAGO.</w:t>
      </w:r>
      <w:bookmarkEnd w:id="121"/>
      <w:bookmarkEnd w:id="122"/>
      <w:bookmarkEnd w:id="123"/>
    </w:p>
    <w:p w14:paraId="186DAC97" w14:textId="77777777" w:rsidR="00F70E3C" w:rsidRPr="0090172C" w:rsidRDefault="00F70E3C" w:rsidP="00F70E3C">
      <w:pPr>
        <w:pStyle w:val="Sangra2detindependiente"/>
        <w:spacing w:line="276" w:lineRule="auto"/>
        <w:ind w:left="0"/>
        <w:rPr>
          <w:rFonts w:cs="Arial"/>
          <w:szCs w:val="22"/>
          <w:lang w:val="es-MX"/>
        </w:rPr>
      </w:pPr>
    </w:p>
    <w:p w14:paraId="4282EE87" w14:textId="77777777"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 xml:space="preserve">Telcel </w:t>
      </w:r>
      <w:r w:rsidRPr="00153C1C">
        <w:rPr>
          <w:rFonts w:cs="Arial"/>
        </w:rPr>
        <w:t xml:space="preserve">someterá a elección del Concesionario, que el pago de las Contraprestaciones de que trata el presente Convenio se realice bajo cualquiera de dos esquemas: (i) Esquema de Pospago; o (ii) Esquema de Pago Anticipado, en los términos que se detallan a </w:t>
      </w:r>
      <w:r w:rsidRPr="0090172C">
        <w:rPr>
          <w:rFonts w:cs="Arial"/>
          <w:szCs w:val="22"/>
          <w:lang w:val="es-MX"/>
        </w:rPr>
        <w:t>continuación.</w:t>
      </w:r>
    </w:p>
    <w:p w14:paraId="34058A6F" w14:textId="77777777" w:rsidR="00F70E3C" w:rsidRPr="0090172C" w:rsidRDefault="00F70E3C" w:rsidP="00F70E3C">
      <w:pPr>
        <w:pStyle w:val="Sangra2detindependiente"/>
        <w:spacing w:line="276" w:lineRule="auto"/>
        <w:ind w:left="0"/>
        <w:rPr>
          <w:rFonts w:cs="Arial"/>
          <w:szCs w:val="22"/>
          <w:lang w:val="es-MX"/>
        </w:rPr>
      </w:pPr>
    </w:p>
    <w:p w14:paraId="539C928C" w14:textId="77777777" w:rsidR="00F70E3C" w:rsidRPr="0090172C" w:rsidRDefault="00F70E3C" w:rsidP="00F70E3C">
      <w:pPr>
        <w:pStyle w:val="Sangra2detindependiente"/>
        <w:spacing w:line="276" w:lineRule="auto"/>
        <w:ind w:left="0"/>
        <w:rPr>
          <w:rFonts w:cs="Arial"/>
          <w:b/>
          <w:bCs/>
          <w:szCs w:val="22"/>
          <w:lang w:val="es-MX"/>
        </w:rPr>
      </w:pPr>
      <w:bookmarkStart w:id="124" w:name="_Toc520792973"/>
      <w:bookmarkStart w:id="125" w:name="_Toc20218841"/>
      <w:bookmarkStart w:id="126" w:name="_Toc22745059"/>
      <w:r w:rsidRPr="0090172C">
        <w:rPr>
          <w:rFonts w:cs="Arial"/>
          <w:b/>
          <w:bCs/>
          <w:szCs w:val="22"/>
          <w:lang w:val="es-MX"/>
        </w:rPr>
        <w:t>4.3.1 ESQUEMA DE POSPAGO.</w:t>
      </w:r>
      <w:bookmarkEnd w:id="124"/>
      <w:bookmarkEnd w:id="125"/>
      <w:bookmarkEnd w:id="126"/>
    </w:p>
    <w:p w14:paraId="38AEF6FA" w14:textId="77777777" w:rsidR="00F70E3C" w:rsidRPr="0090172C" w:rsidRDefault="00F70E3C" w:rsidP="00F70E3C">
      <w:pPr>
        <w:pStyle w:val="Sangra2detindependiente"/>
        <w:spacing w:line="276" w:lineRule="auto"/>
        <w:ind w:left="0"/>
        <w:rPr>
          <w:rFonts w:cs="Arial"/>
          <w:szCs w:val="22"/>
          <w:lang w:val="es-MX"/>
        </w:rPr>
      </w:pPr>
    </w:p>
    <w:p w14:paraId="2B45A0CD" w14:textId="77777777"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emitirá al Concesionario una Factura por los Servicios de la Oferta, por los Servicios Adicionales de la Oferta, por el Bono por Consumo, y otros servicios prestados durante cada mes calendario inmediato anterior, en términos de lo indicado en el </w:t>
      </w:r>
      <w:r w:rsidRPr="00153C1C">
        <w:rPr>
          <w:rFonts w:cs="Arial"/>
          <w:b/>
        </w:rPr>
        <w:t>Anexo IV Acuerdos de Sistemas para la Facturación</w:t>
      </w:r>
      <w:r w:rsidRPr="00153C1C">
        <w:rPr>
          <w:rFonts w:cs="Arial"/>
        </w:rPr>
        <w:t xml:space="preserve">, la cual estará disponible en el </w:t>
      </w:r>
      <w:r w:rsidRPr="0090172C">
        <w:rPr>
          <w:rFonts w:cs="Arial"/>
          <w:szCs w:val="22"/>
          <w:lang w:val="es-MX"/>
        </w:rPr>
        <w:t>SEG.</w:t>
      </w:r>
    </w:p>
    <w:p w14:paraId="293692FE" w14:textId="77777777" w:rsidR="00F70E3C" w:rsidRPr="0090172C" w:rsidRDefault="00F70E3C" w:rsidP="00F70E3C">
      <w:pPr>
        <w:pStyle w:val="Sangra2detindependiente"/>
        <w:spacing w:line="276" w:lineRule="auto"/>
        <w:ind w:left="0"/>
        <w:rPr>
          <w:rFonts w:cs="Arial"/>
          <w:szCs w:val="22"/>
          <w:lang w:val="es-MX"/>
        </w:rPr>
      </w:pPr>
    </w:p>
    <w:p w14:paraId="2DB1EECB" w14:textId="77777777" w:rsidR="00F70E3C" w:rsidRPr="0090172C" w:rsidRDefault="00F70E3C" w:rsidP="00F70E3C">
      <w:pPr>
        <w:pStyle w:val="Sangra2detindependiente"/>
        <w:spacing w:line="276" w:lineRule="auto"/>
        <w:ind w:left="0"/>
        <w:rPr>
          <w:rFonts w:cs="Arial"/>
          <w:b/>
          <w:bCs/>
          <w:szCs w:val="22"/>
          <w:lang w:val="es-MX"/>
        </w:rPr>
      </w:pPr>
      <w:bookmarkStart w:id="127" w:name="_Toc520792974"/>
      <w:bookmarkStart w:id="128" w:name="_Toc20218842"/>
      <w:bookmarkStart w:id="129" w:name="_Toc22745060"/>
      <w:r w:rsidRPr="0090172C">
        <w:rPr>
          <w:rFonts w:cs="Arial"/>
          <w:b/>
          <w:bCs/>
          <w:szCs w:val="22"/>
          <w:lang w:val="es-MX"/>
        </w:rPr>
        <w:t>4.3.1.1 GARANTÍAS APLICABLES AL ESQUEMA DE POSPAGO.</w:t>
      </w:r>
      <w:bookmarkEnd w:id="127"/>
      <w:bookmarkEnd w:id="128"/>
      <w:bookmarkEnd w:id="129"/>
    </w:p>
    <w:p w14:paraId="1E22B764" w14:textId="77777777" w:rsidR="00F70E3C" w:rsidRPr="0090172C" w:rsidRDefault="00F70E3C" w:rsidP="00F70E3C">
      <w:pPr>
        <w:pStyle w:val="Sangra2detindependiente"/>
        <w:spacing w:line="276" w:lineRule="auto"/>
        <w:ind w:left="0"/>
        <w:rPr>
          <w:rFonts w:cs="Arial"/>
          <w:szCs w:val="22"/>
          <w:lang w:val="es-MX"/>
        </w:rPr>
      </w:pPr>
    </w:p>
    <w:p w14:paraId="34E24268" w14:textId="77777777" w:rsidR="00F70E3C" w:rsidRPr="00153C1C" w:rsidRDefault="00F70E3C" w:rsidP="00F70E3C">
      <w:pPr>
        <w:pStyle w:val="Sangra2detindependiente"/>
        <w:spacing w:line="276" w:lineRule="auto"/>
        <w:ind w:left="0"/>
        <w:rPr>
          <w:rFonts w:cs="Arial"/>
        </w:rPr>
      </w:pPr>
      <w:r w:rsidRPr="0090172C">
        <w:rPr>
          <w:rFonts w:cs="Arial"/>
          <w:szCs w:val="22"/>
          <w:lang w:val="es-MX"/>
        </w:rPr>
        <w:t>Durante</w:t>
      </w:r>
      <w:r w:rsidRPr="00153C1C">
        <w:rPr>
          <w:rFonts w:cs="Arial"/>
          <w:lang w:val="es-ES_tradnl"/>
        </w:rPr>
        <w:t xml:space="preserve"> la vigencia del presente Convenio, y hasta que se paguen todas las contraprestaciones que de él se deriven, el Concesionario, deberá mantener, a su cargo, una Garantía </w:t>
      </w:r>
      <w:r w:rsidRPr="00153C1C">
        <w:rPr>
          <w:rFonts w:cs="Arial"/>
        </w:rPr>
        <w:t xml:space="preserve">al menos por la cantidad inicial de [$_________](________ de pesos 00/100 m.n.), </w:t>
      </w:r>
      <w:r w:rsidRPr="00153C1C">
        <w:rPr>
          <w:rFonts w:cs="Arial"/>
          <w:lang w:val="es-ES_tradnl"/>
        </w:rPr>
        <w:t>equivalente al 120% (ciento veinte por ciento) del valor de 3 (tres) meses de consumos de los Servicios de la Oferta, calculados con base en el mes de más alto consumo de la proyección de demanda de los Servicios de la Oferta más el Bono por Consumo y Servicios Adicionales de la Oferta</w:t>
      </w:r>
      <w:r w:rsidRPr="00153C1C">
        <w:rPr>
          <w:rFonts w:cs="Arial"/>
        </w:rPr>
        <w:t xml:space="preserve">, en observancia al </w:t>
      </w:r>
      <w:r w:rsidRPr="00153C1C">
        <w:rPr>
          <w:rFonts w:cs="Arial"/>
          <w:b/>
        </w:rPr>
        <w:t>Anexo III Dimensionamiento</w:t>
      </w:r>
      <w:r w:rsidRPr="00153C1C">
        <w:rPr>
          <w:rFonts w:cs="Arial"/>
        </w:rPr>
        <w:t>.</w:t>
      </w:r>
    </w:p>
    <w:p w14:paraId="671A69C5" w14:textId="77777777" w:rsidR="00F70E3C" w:rsidRPr="00153C1C" w:rsidRDefault="00F70E3C" w:rsidP="00F70E3C">
      <w:pPr>
        <w:spacing w:after="0"/>
        <w:jc w:val="both"/>
        <w:rPr>
          <w:rFonts w:ascii="Arial" w:hAnsi="Arial" w:cs="Arial"/>
        </w:rPr>
      </w:pPr>
    </w:p>
    <w:p w14:paraId="7B588A2C" w14:textId="77777777" w:rsidR="00F70E3C" w:rsidRPr="00153C1C" w:rsidRDefault="00F70E3C" w:rsidP="00F70E3C">
      <w:pPr>
        <w:spacing w:after="0"/>
        <w:jc w:val="both"/>
        <w:rPr>
          <w:rFonts w:ascii="Arial" w:hAnsi="Arial" w:cs="Arial"/>
        </w:rPr>
      </w:pPr>
      <w:r w:rsidRPr="00153C1C">
        <w:rPr>
          <w:rFonts w:ascii="Arial" w:hAnsi="Arial" w:cs="Arial"/>
        </w:rPr>
        <w:t xml:space="preserve">En caso de que la proyección de demanda determinada en el </w:t>
      </w:r>
      <w:r w:rsidRPr="00153C1C">
        <w:rPr>
          <w:rFonts w:ascii="Arial" w:hAnsi="Arial" w:cs="Arial"/>
          <w:b/>
        </w:rPr>
        <w:t>Anexo III Dimensionamiento</w:t>
      </w:r>
      <w:r w:rsidRPr="00153C1C">
        <w:rPr>
          <w:rFonts w:ascii="Arial" w:hAnsi="Arial" w:cs="Arial"/>
        </w:rPr>
        <w:t xml:space="preserve"> sea excedida por los consumos de los Servicios de la Oferta en cualquier trimestre en un porcentaje igual o superior al 10% (diez por ciento), Telcel notificará al Concesionario la obligación de ajustar la Garantía en observancia al consumo efectivo de los Servicios de la Oferta, y para ello, en el término de 3 (tres) días hábiles posteriores a la notificación, el Concesionario deberá actualizar la información del </w:t>
      </w:r>
      <w:r w:rsidRPr="00153C1C">
        <w:rPr>
          <w:rFonts w:ascii="Arial" w:hAnsi="Arial" w:cs="Arial"/>
          <w:b/>
        </w:rPr>
        <w:t>Anexo III Dimensionamiento</w:t>
      </w:r>
      <w:r w:rsidRPr="00153C1C">
        <w:rPr>
          <w:rFonts w:ascii="Arial" w:hAnsi="Arial" w:cs="Arial"/>
        </w:rPr>
        <w:t xml:space="preserve"> con el fin de que Telcel realice el nuevo cálculo del monto de la Garantía, </w:t>
      </w:r>
      <w:r w:rsidRPr="00153C1C">
        <w:rPr>
          <w:rFonts w:ascii="Arial" w:hAnsi="Arial" w:cs="Arial"/>
          <w:lang w:val="es-ES_tradnl"/>
        </w:rPr>
        <w:t>a fin de que éste refleje el valor real de las obligaciones de pago por los Servicios de la Oferta por parte del Concesionario.</w:t>
      </w:r>
      <w:r w:rsidRPr="00153C1C">
        <w:rPr>
          <w:rFonts w:ascii="Arial" w:hAnsi="Arial" w:cs="Arial"/>
        </w:rPr>
        <w:t xml:space="preserve"> Una vez que Telcel notifique al </w:t>
      </w:r>
      <w:r w:rsidRPr="00153C1C">
        <w:rPr>
          <w:rFonts w:ascii="Arial" w:hAnsi="Arial" w:cs="Arial"/>
        </w:rPr>
        <w:lastRenderedPageBreak/>
        <w:t xml:space="preserve">Concesionario el monto ajustado de la Garantía, éste último deberá entregar a Telcel la Garantía en original en un plazo no mayor de 10 (diez) días naturales contados a partir de la notificación por parte de Telcel al correo señalado en el </w:t>
      </w:r>
      <w:r w:rsidRPr="00153C1C">
        <w:rPr>
          <w:rFonts w:ascii="Arial" w:hAnsi="Arial" w:cs="Arial"/>
          <w:b/>
        </w:rPr>
        <w:t>Anexo A Precios y Tarifas,</w:t>
      </w:r>
      <w:r w:rsidRPr="00153C1C">
        <w:rPr>
          <w:rFonts w:ascii="Arial" w:hAnsi="Arial" w:cs="Arial"/>
        </w:rPr>
        <w:t xml:space="preserve"> del monto ajustado de la Garantía. </w:t>
      </w:r>
    </w:p>
    <w:p w14:paraId="0EB9B180" w14:textId="77777777" w:rsidR="00F70E3C" w:rsidRPr="00153C1C" w:rsidRDefault="00F70E3C" w:rsidP="00F70E3C">
      <w:pPr>
        <w:spacing w:after="0"/>
        <w:jc w:val="both"/>
        <w:rPr>
          <w:rFonts w:ascii="Arial" w:hAnsi="Arial" w:cs="Arial"/>
        </w:rPr>
      </w:pPr>
    </w:p>
    <w:p w14:paraId="04DB2431" w14:textId="77777777" w:rsidR="00F70E3C" w:rsidRPr="00153C1C" w:rsidRDefault="00F70E3C" w:rsidP="00F70E3C">
      <w:pPr>
        <w:spacing w:after="0"/>
        <w:jc w:val="both"/>
        <w:rPr>
          <w:rFonts w:ascii="Arial" w:hAnsi="Arial" w:cs="Arial"/>
        </w:rPr>
      </w:pPr>
      <w:r w:rsidRPr="00153C1C">
        <w:rPr>
          <w:rFonts w:ascii="Arial" w:hAnsi="Arial" w:cs="Arial"/>
        </w:rPr>
        <w:t>En caso de que el Concesionario haya objetado la Factura del último mes en el que presente el consumo excedente, la Garantía deberá ajustarse conforme al consumo de los 3 (tres) últimos meses facturados.</w:t>
      </w:r>
    </w:p>
    <w:p w14:paraId="6608111D" w14:textId="77777777" w:rsidR="00F70E3C" w:rsidRPr="00153C1C" w:rsidRDefault="00F70E3C" w:rsidP="00F70E3C">
      <w:pPr>
        <w:spacing w:after="0"/>
        <w:jc w:val="both"/>
        <w:rPr>
          <w:rFonts w:ascii="Arial" w:hAnsi="Arial" w:cs="Arial"/>
        </w:rPr>
      </w:pPr>
    </w:p>
    <w:p w14:paraId="5E8570E8" w14:textId="77777777" w:rsidR="00F70E3C" w:rsidRPr="00153C1C" w:rsidRDefault="00F70E3C" w:rsidP="00F70E3C">
      <w:pPr>
        <w:spacing w:after="0"/>
        <w:jc w:val="both"/>
        <w:rPr>
          <w:rFonts w:ascii="Arial" w:hAnsi="Arial" w:cs="Arial"/>
        </w:rPr>
      </w:pPr>
      <w:r w:rsidRPr="00153C1C">
        <w:rPr>
          <w:rFonts w:ascii="Arial" w:hAnsi="Arial" w:cs="Arial"/>
        </w:rPr>
        <w:t>En caso de que la objeción planteada por el Concesionario no sea procedente, deberá ajustar la Garantía considerando la Factura del mes objetado junto con los 2 (dos) meses anteriores, dentro de los 10 (diez) días naturales siguientes contados a partir de la notificación a través del SEG al Concesionario del resultado de la objeción.</w:t>
      </w:r>
    </w:p>
    <w:p w14:paraId="40495949" w14:textId="77777777" w:rsidR="00F70E3C" w:rsidRPr="00153C1C" w:rsidRDefault="00F70E3C" w:rsidP="00F70E3C">
      <w:pPr>
        <w:spacing w:after="0"/>
        <w:jc w:val="both"/>
        <w:rPr>
          <w:rFonts w:ascii="Arial" w:hAnsi="Arial" w:cs="Arial"/>
        </w:rPr>
      </w:pPr>
    </w:p>
    <w:p w14:paraId="58F319AA" w14:textId="77777777" w:rsidR="00F70E3C" w:rsidRPr="00153C1C" w:rsidRDefault="00F70E3C" w:rsidP="00F70E3C">
      <w:pPr>
        <w:spacing w:after="0"/>
        <w:jc w:val="both"/>
        <w:rPr>
          <w:rFonts w:ascii="Arial" w:hAnsi="Arial" w:cs="Arial"/>
        </w:rPr>
      </w:pPr>
      <w:r w:rsidRPr="00153C1C">
        <w:rPr>
          <w:rFonts w:ascii="Arial" w:hAnsi="Arial" w:cs="Arial"/>
        </w:rPr>
        <w:t>Lo anterior, con independencia de que durante el plazo de resolución de la objeción de la Factura referida, pudiera coincidir con la renovación anual de la Garantía, en cuyo caso, el monto podría verse modificado en razón del resultado de la objeción de la Factura, y el Concesionario tendrá que actualizar y presentar la Garantía en los plazos establecidos.</w:t>
      </w:r>
    </w:p>
    <w:p w14:paraId="012C67ED" w14:textId="77777777" w:rsidR="00F70E3C" w:rsidRPr="00153C1C" w:rsidRDefault="00F70E3C" w:rsidP="00F70E3C">
      <w:pPr>
        <w:spacing w:after="0"/>
        <w:jc w:val="both"/>
        <w:rPr>
          <w:rFonts w:ascii="Arial" w:hAnsi="Arial" w:cs="Arial"/>
        </w:rPr>
      </w:pPr>
    </w:p>
    <w:p w14:paraId="1F9BA86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Con la finalidad de garantizar el pago puntual y oportuno de los Servicios de la Oferta,</w:t>
      </w:r>
      <w:r w:rsidRPr="00153C1C">
        <w:rPr>
          <w:rFonts w:ascii="Arial" w:hAnsi="Arial" w:cs="Arial"/>
        </w:rPr>
        <w:t xml:space="preserve"> a elección del Concesionario,</w:t>
      </w:r>
      <w:r w:rsidRPr="00153C1C">
        <w:rPr>
          <w:rFonts w:ascii="Arial" w:hAnsi="Arial" w:cs="Arial"/>
          <w:i/>
        </w:rPr>
        <w:t xml:space="preserve"> </w:t>
      </w:r>
      <w:r w:rsidRPr="00153C1C">
        <w:rPr>
          <w:rFonts w:ascii="Arial" w:hAnsi="Arial" w:cs="Arial"/>
          <w:lang w:val="es-ES_tradnl"/>
        </w:rPr>
        <w:t xml:space="preserve">la Garantía podrá constituirse, mediante cualquiera de los medios y mecanismos que se mencionan a continuación, una vez obtenida la satisfacción de Telcel: </w:t>
      </w:r>
    </w:p>
    <w:p w14:paraId="3198E8FD" w14:textId="77777777" w:rsidR="00F70E3C" w:rsidRPr="00153C1C" w:rsidRDefault="00F70E3C" w:rsidP="00F70E3C">
      <w:pPr>
        <w:spacing w:after="0"/>
        <w:jc w:val="both"/>
        <w:rPr>
          <w:rFonts w:ascii="Arial" w:hAnsi="Arial" w:cs="Arial"/>
          <w:lang w:val="es-ES_tradnl"/>
        </w:rPr>
      </w:pPr>
    </w:p>
    <w:p w14:paraId="522F0844"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lang w:val="es-MX"/>
        </w:rPr>
        <w:t>Carta de crédito o “</w:t>
      </w:r>
      <w:r w:rsidRPr="00153C1C">
        <w:rPr>
          <w:rFonts w:ascii="Arial" w:hAnsi="Arial" w:cs="Arial"/>
          <w:i/>
          <w:lang w:val="es-MX"/>
        </w:rPr>
        <w:t>Stand by</w:t>
      </w:r>
      <w:r w:rsidRPr="00153C1C">
        <w:rPr>
          <w:rFonts w:ascii="Arial" w:hAnsi="Arial" w:cs="Arial"/>
          <w:lang w:val="es-MX"/>
        </w:rPr>
        <w:t>” irrevocable (emitida por banco o una institución de crédito mexicana con una calificación AAA, y en forma y fondo aceptable para Telcel); o</w:t>
      </w:r>
    </w:p>
    <w:p w14:paraId="715CEC6F"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rPr>
        <w:t>Depósito</w:t>
      </w:r>
      <w:r w:rsidRPr="00153C1C">
        <w:rPr>
          <w:rFonts w:ascii="Arial" w:hAnsi="Arial" w:cs="Arial"/>
          <w:lang w:val="es-MX"/>
        </w:rPr>
        <w:t xml:space="preserve"> en garantía (que no generará interés o rendimiento alguno en favor del Concesionario) </w:t>
      </w:r>
    </w:p>
    <w:p w14:paraId="14E74AAC"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rPr>
        <w:t xml:space="preserve"> Cualquier otra garantía que sea previamente autorizada y aceptada por Telcel, quien deberá dar su consentimiento por escrito respecto del tipo y características de la Garantía que se pretenda constituir en su favor.</w:t>
      </w:r>
    </w:p>
    <w:p w14:paraId="08287524" w14:textId="77777777" w:rsidR="00F70E3C" w:rsidRPr="00153C1C" w:rsidRDefault="00F70E3C" w:rsidP="00F70E3C">
      <w:pPr>
        <w:spacing w:after="0"/>
        <w:jc w:val="both"/>
        <w:rPr>
          <w:rFonts w:ascii="Arial" w:hAnsi="Arial" w:cs="Arial"/>
        </w:rPr>
      </w:pPr>
    </w:p>
    <w:p w14:paraId="13229297" w14:textId="77777777" w:rsidR="00F70E3C" w:rsidRPr="00055F2E" w:rsidRDefault="00F70E3C" w:rsidP="00F70E3C">
      <w:pPr>
        <w:pStyle w:val="Sangra2detindependiente"/>
        <w:spacing w:line="276" w:lineRule="auto"/>
        <w:ind w:left="0"/>
        <w:rPr>
          <w:rFonts w:cs="Arial"/>
          <w:szCs w:val="22"/>
          <w:lang w:val="es-MX"/>
        </w:rPr>
      </w:pPr>
      <w:r w:rsidRPr="00153C1C">
        <w:rPr>
          <w:rFonts w:cs="Arial"/>
        </w:rPr>
        <w:t xml:space="preserve">El Concesionario se obliga 5 (cinco) días hábiles posteriores a la firma del Convenio, a constituir y entregar en original la Garantía en favor de Telcel o a la entrada en vigor del presente </w:t>
      </w:r>
      <w:r w:rsidRPr="00055F2E">
        <w:rPr>
          <w:rFonts w:cs="Arial"/>
          <w:szCs w:val="22"/>
          <w:lang w:val="es-MX"/>
        </w:rPr>
        <w:t xml:space="preserve">esquema. </w:t>
      </w:r>
    </w:p>
    <w:p w14:paraId="305E5A49" w14:textId="77777777" w:rsidR="00F70E3C" w:rsidRPr="00055F2E" w:rsidRDefault="00F70E3C" w:rsidP="00F70E3C">
      <w:pPr>
        <w:pStyle w:val="Sangra2detindependiente"/>
        <w:spacing w:line="276" w:lineRule="auto"/>
        <w:ind w:left="0"/>
        <w:rPr>
          <w:rFonts w:cs="Arial"/>
          <w:szCs w:val="22"/>
          <w:lang w:val="es-MX"/>
        </w:rPr>
      </w:pPr>
    </w:p>
    <w:p w14:paraId="2EBA7B89" w14:textId="77777777" w:rsidR="00F70E3C" w:rsidRPr="00055F2E" w:rsidRDefault="00F70E3C" w:rsidP="00F70E3C">
      <w:pPr>
        <w:pStyle w:val="Sangra2detindependiente"/>
        <w:spacing w:line="276" w:lineRule="auto"/>
        <w:ind w:left="0"/>
        <w:rPr>
          <w:rFonts w:cs="Arial"/>
          <w:b/>
          <w:bCs/>
          <w:szCs w:val="22"/>
          <w:lang w:val="es-MX"/>
        </w:rPr>
      </w:pPr>
      <w:bookmarkStart w:id="130" w:name="_Toc520792975"/>
      <w:bookmarkStart w:id="131" w:name="_Toc20218843"/>
      <w:bookmarkStart w:id="132" w:name="_Toc22745061"/>
      <w:r w:rsidRPr="00055F2E">
        <w:rPr>
          <w:rFonts w:cs="Arial"/>
          <w:b/>
          <w:bCs/>
          <w:szCs w:val="22"/>
          <w:lang w:val="es-MX"/>
        </w:rPr>
        <w:t>4.4 CONDICIONES DE PAGO EN EL ESQUEMA DE POSPAGO.</w:t>
      </w:r>
      <w:bookmarkEnd w:id="130"/>
      <w:bookmarkEnd w:id="131"/>
      <w:bookmarkEnd w:id="132"/>
    </w:p>
    <w:p w14:paraId="43220884" w14:textId="77777777" w:rsidR="00F70E3C" w:rsidRPr="00055F2E" w:rsidRDefault="00F70E3C" w:rsidP="00F70E3C">
      <w:pPr>
        <w:pStyle w:val="Sangra2detindependiente"/>
        <w:spacing w:line="276" w:lineRule="auto"/>
        <w:ind w:left="0"/>
        <w:rPr>
          <w:rFonts w:cs="Arial"/>
          <w:szCs w:val="22"/>
          <w:lang w:val="es-MX"/>
        </w:rPr>
      </w:pPr>
    </w:p>
    <w:p w14:paraId="0BAD9050" w14:textId="77777777" w:rsidR="00F70E3C" w:rsidRPr="00CB213B" w:rsidRDefault="00F70E3C" w:rsidP="00F70E3C">
      <w:pPr>
        <w:pStyle w:val="Sangra2detindependiente"/>
        <w:spacing w:line="276" w:lineRule="auto"/>
        <w:ind w:left="0"/>
        <w:rPr>
          <w:rFonts w:cs="Arial"/>
          <w:szCs w:val="22"/>
          <w:lang w:val="es-MX"/>
        </w:rPr>
      </w:pPr>
      <w:r w:rsidRPr="00055F2E">
        <w:rPr>
          <w:rFonts w:cs="Arial"/>
          <w:szCs w:val="22"/>
          <w:lang w:val="es-MX"/>
        </w:rPr>
        <w:t>Para</w:t>
      </w:r>
      <w:r w:rsidRPr="00153C1C">
        <w:rPr>
          <w:rFonts w:cs="Arial"/>
        </w:rPr>
        <w:t xml:space="preserve"> el pago de las Contraprestaciones contenidas en el </w:t>
      </w:r>
      <w:r w:rsidRPr="00153C1C">
        <w:rPr>
          <w:rFonts w:cs="Arial"/>
          <w:b/>
          <w:spacing w:val="-2"/>
        </w:rPr>
        <w:t xml:space="preserve">Anexo A </w:t>
      </w:r>
      <w:r w:rsidRPr="00153C1C">
        <w:rPr>
          <w:rFonts w:cs="Arial"/>
          <w:b/>
          <w:iCs/>
          <w:spacing w:val="-2"/>
        </w:rPr>
        <w:t>Precios y Tarifas,</w:t>
      </w:r>
      <w:r w:rsidRPr="00153C1C">
        <w:rPr>
          <w:rFonts w:cs="Arial"/>
          <w:iCs/>
          <w:spacing w:val="-2"/>
        </w:rPr>
        <w:t xml:space="preserve"> </w:t>
      </w:r>
      <w:r w:rsidRPr="00153C1C">
        <w:rPr>
          <w:rFonts w:cs="Arial"/>
        </w:rPr>
        <w:t xml:space="preserve">regirán las siguientes </w:t>
      </w:r>
      <w:r w:rsidRPr="00CB213B">
        <w:rPr>
          <w:rFonts w:cs="Arial"/>
          <w:szCs w:val="22"/>
          <w:lang w:val="es-MX"/>
        </w:rPr>
        <w:t>condiciones:</w:t>
      </w:r>
    </w:p>
    <w:p w14:paraId="1C86172B" w14:textId="77777777" w:rsidR="00F70E3C" w:rsidRPr="00CB213B" w:rsidRDefault="00F70E3C" w:rsidP="00F70E3C">
      <w:pPr>
        <w:pStyle w:val="Sangra2detindependiente"/>
        <w:spacing w:line="276" w:lineRule="auto"/>
        <w:ind w:left="0"/>
        <w:rPr>
          <w:rFonts w:cs="Arial"/>
          <w:szCs w:val="22"/>
          <w:lang w:val="es-MX"/>
        </w:rPr>
      </w:pPr>
    </w:p>
    <w:p w14:paraId="5F3398BF" w14:textId="77777777" w:rsidR="00F70E3C" w:rsidRPr="00CB213B" w:rsidRDefault="00F70E3C" w:rsidP="00F70E3C">
      <w:pPr>
        <w:pStyle w:val="Sangra2detindependiente"/>
        <w:spacing w:line="276" w:lineRule="auto"/>
        <w:ind w:left="0"/>
        <w:rPr>
          <w:rFonts w:cs="Arial"/>
          <w:b/>
          <w:bCs/>
          <w:szCs w:val="22"/>
          <w:lang w:val="es-MX"/>
        </w:rPr>
      </w:pPr>
      <w:bookmarkStart w:id="133" w:name="_Toc520792976"/>
      <w:bookmarkStart w:id="134" w:name="_Toc20218844"/>
      <w:bookmarkStart w:id="135" w:name="_Toc22745062"/>
      <w:r w:rsidRPr="00CB213B">
        <w:rPr>
          <w:rFonts w:cs="Arial"/>
          <w:b/>
          <w:bCs/>
          <w:szCs w:val="22"/>
          <w:lang w:val="es-MX"/>
        </w:rPr>
        <w:t>4.4.1 LUGAR Y FORMA DE PAGO DE LAS FACTURAS.</w:t>
      </w:r>
      <w:bookmarkEnd w:id="133"/>
      <w:bookmarkEnd w:id="134"/>
      <w:bookmarkEnd w:id="135"/>
    </w:p>
    <w:p w14:paraId="5977C634" w14:textId="77777777" w:rsidR="00F70E3C" w:rsidRPr="00CB213B" w:rsidRDefault="00F70E3C" w:rsidP="00F70E3C">
      <w:pPr>
        <w:pStyle w:val="Sangra2detindependiente"/>
        <w:spacing w:line="276" w:lineRule="auto"/>
        <w:ind w:left="0"/>
        <w:rPr>
          <w:rFonts w:cs="Arial"/>
          <w:szCs w:val="22"/>
          <w:lang w:val="es-MX"/>
        </w:rPr>
      </w:pPr>
    </w:p>
    <w:p w14:paraId="62FBAB87"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Telcel</w:t>
      </w:r>
      <w:r w:rsidRPr="00153C1C">
        <w:rPr>
          <w:rFonts w:cs="Arial"/>
        </w:rPr>
        <w:t xml:space="preserve"> pondrá a disposición del Concesionario en el SEG</w:t>
      </w:r>
      <w:r w:rsidRPr="00153C1C">
        <w:rPr>
          <w:rFonts w:cs="Arial"/>
          <w:lang w:val="es-ES_tradnl"/>
        </w:rPr>
        <w:t>,</w:t>
      </w:r>
      <w:r w:rsidRPr="00153C1C">
        <w:rPr>
          <w:rFonts w:cs="Arial"/>
        </w:rPr>
        <w:t xml:space="preserve"> </w:t>
      </w:r>
      <w:r w:rsidRPr="00153C1C">
        <w:rPr>
          <w:rFonts w:cs="Arial"/>
          <w:spacing w:val="-6"/>
          <w:lang w:val="es-ES_tradnl"/>
        </w:rPr>
        <w:t xml:space="preserve">la Factura correspondiente a los consumos del mes inmediato anterior, en términos de las disposiciones fiscales aplicables, misma que </w:t>
      </w:r>
      <w:r w:rsidRPr="00153C1C">
        <w:rPr>
          <w:rFonts w:cs="Arial"/>
          <w:spacing w:val="-6"/>
          <w:lang w:val="es-ES_tradnl"/>
        </w:rPr>
        <w:lastRenderedPageBreak/>
        <w:t xml:space="preserve">incluirá la descripción del concepto, así como los cargos </w:t>
      </w:r>
      <w:r w:rsidRPr="00153C1C">
        <w:rPr>
          <w:rFonts w:eastAsia="Arial" w:cs="Arial"/>
          <w:lang w:val="es-ES_tradnl"/>
        </w:rPr>
        <w:t>generados</w:t>
      </w:r>
      <w:r w:rsidRPr="00153C1C">
        <w:rPr>
          <w:rFonts w:eastAsia="Arial" w:cs="Arial"/>
          <w:spacing w:val="19"/>
          <w:lang w:val="es-ES_tradnl"/>
        </w:rPr>
        <w:t xml:space="preserve"> por estos</w:t>
      </w:r>
      <w:r w:rsidRPr="00153C1C">
        <w:rPr>
          <w:rFonts w:cs="Arial"/>
        </w:rPr>
        <w:t xml:space="preserve">. En la misma fecha en la que Telcel haga disponible la Factura en el SEG notificará al Concesionario al correo electrónico señalado por éste para tales efectos en el </w:t>
      </w:r>
      <w:r w:rsidRPr="00153C1C">
        <w:rPr>
          <w:rFonts w:cs="Arial"/>
          <w:b/>
        </w:rPr>
        <w:t>Anexo A Precios y Tarifas</w:t>
      </w:r>
      <w:r w:rsidRPr="00153C1C">
        <w:rPr>
          <w:rFonts w:cs="Arial"/>
        </w:rPr>
        <w:t>, la disponibilidad de la Factura en el SEG.</w:t>
      </w:r>
    </w:p>
    <w:p w14:paraId="6BF056CC" w14:textId="77777777" w:rsidR="00F70E3C" w:rsidRPr="00153C1C" w:rsidRDefault="00F70E3C" w:rsidP="00F70E3C">
      <w:pPr>
        <w:spacing w:after="0"/>
        <w:jc w:val="both"/>
        <w:rPr>
          <w:rFonts w:ascii="Arial" w:hAnsi="Arial" w:cs="Arial"/>
        </w:rPr>
      </w:pPr>
    </w:p>
    <w:p w14:paraId="7E3EBA81" w14:textId="77777777" w:rsidR="00F70E3C" w:rsidRPr="00153C1C" w:rsidRDefault="00F70E3C" w:rsidP="00F70E3C">
      <w:pPr>
        <w:spacing w:after="0"/>
        <w:jc w:val="both"/>
        <w:rPr>
          <w:rFonts w:ascii="Arial" w:hAnsi="Arial" w:cs="Arial"/>
        </w:rPr>
      </w:pPr>
      <w:r w:rsidRPr="00153C1C">
        <w:rPr>
          <w:rFonts w:ascii="Arial" w:hAnsi="Arial" w:cs="Arial"/>
        </w:rPr>
        <w:t xml:space="preserve">Dentro de los 18 (dieciocho) días naturales siguientes a la fecha en que Telcel haga disponible la Factura al Concesionario, éste deberá realizar las objeciones de manera formal y por escrito en el SEG, donde manifieste las razones de su objeción de manera clara y debidamente justificadas en los términos del </w:t>
      </w:r>
      <w:r w:rsidRPr="00153C1C">
        <w:rPr>
          <w:rFonts w:ascii="Arial" w:hAnsi="Arial" w:cs="Arial"/>
          <w:b/>
        </w:rPr>
        <w:t>Anexo IV Acuerdos de Sistemas para la Facturación</w:t>
      </w:r>
      <w:r w:rsidRPr="00153C1C">
        <w:rPr>
          <w:rFonts w:ascii="Arial" w:hAnsi="Arial" w:cs="Arial"/>
        </w:rPr>
        <w:t>. En caso de que no se objeten por escrito en el SEG las Facturas que contengan las liquidaciones correspondientes en el plazo referido en este párrafo, las mismas se considerarán aceptadas por ambas Partes, y por tanto como consentidas y exigibles.</w:t>
      </w:r>
    </w:p>
    <w:p w14:paraId="4785E45E" w14:textId="77777777" w:rsidR="00F70E3C" w:rsidRPr="00153C1C" w:rsidRDefault="00F70E3C" w:rsidP="00F70E3C">
      <w:pPr>
        <w:spacing w:after="0"/>
        <w:jc w:val="both"/>
        <w:rPr>
          <w:rFonts w:ascii="Arial" w:hAnsi="Arial" w:cs="Arial"/>
          <w:b/>
          <w:u w:val="single"/>
        </w:rPr>
      </w:pPr>
    </w:p>
    <w:p w14:paraId="7696CD93"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 xml:space="preserve">El Concesionario realizará: (i) el pago total de los Servicios de la Oferta dentro de los 18 (dieciocho) días naturales siguientes a la fecha en que Telcel haya puesto a disposición del Concesionario la Factura en el SEG; y (ii) tendrá la obligación de subir el comprobante de pago al SEG. En caso de que la fecha de pago de la(s) Factura(s) sea en un día inhábil, éste se realizará en el día hábil inmediato anterior. En caso de que el Concesionario objete la(s) Factura(s) puesta(s) a su disposición, éste deberá pagar a su elección ya sea el total del monto facturado o el equivalente al promedio pagado de los últimos 3 (tres) meses facturados, sin importar los montos objetados, en el entendido que el Concesionario deberá subir al SEG el comprobante de pago de la cantidad </w:t>
      </w:r>
      <w:r w:rsidRPr="00CB213B">
        <w:rPr>
          <w:rFonts w:cs="Arial"/>
          <w:szCs w:val="22"/>
          <w:lang w:val="es-MX"/>
        </w:rPr>
        <w:t>enterada.</w:t>
      </w:r>
    </w:p>
    <w:p w14:paraId="12598208" w14:textId="77777777" w:rsidR="00F70E3C" w:rsidRPr="00CB213B" w:rsidRDefault="00F70E3C" w:rsidP="00F70E3C">
      <w:pPr>
        <w:pStyle w:val="Sangra2detindependiente"/>
        <w:spacing w:line="276" w:lineRule="auto"/>
        <w:ind w:left="0"/>
        <w:rPr>
          <w:rFonts w:cs="Arial"/>
          <w:szCs w:val="22"/>
          <w:lang w:val="es-MX"/>
        </w:rPr>
      </w:pPr>
    </w:p>
    <w:p w14:paraId="0EDE29AD" w14:textId="77777777" w:rsidR="00F70E3C" w:rsidRPr="00CB213B" w:rsidRDefault="00F70E3C" w:rsidP="00F70E3C">
      <w:pPr>
        <w:pStyle w:val="Sangra2detindependiente"/>
        <w:spacing w:line="276" w:lineRule="auto"/>
        <w:ind w:left="0"/>
        <w:rPr>
          <w:rFonts w:cs="Arial"/>
          <w:b/>
          <w:bCs/>
          <w:szCs w:val="22"/>
          <w:lang w:val="es-MX"/>
        </w:rPr>
      </w:pPr>
      <w:bookmarkStart w:id="136" w:name="_Toc520792977"/>
      <w:bookmarkStart w:id="137" w:name="_Toc20218845"/>
      <w:bookmarkStart w:id="138" w:name="_Toc22745063"/>
      <w:r w:rsidRPr="00CB213B">
        <w:rPr>
          <w:rFonts w:cs="Arial"/>
          <w:b/>
          <w:bCs/>
          <w:szCs w:val="22"/>
          <w:lang w:val="es-MX"/>
        </w:rPr>
        <w:t>4.4.2 FACTURAS OBJETADAS.</w:t>
      </w:r>
      <w:bookmarkEnd w:id="136"/>
      <w:bookmarkEnd w:id="137"/>
      <w:bookmarkEnd w:id="138"/>
    </w:p>
    <w:p w14:paraId="7BF1913C" w14:textId="77777777" w:rsidR="00F70E3C" w:rsidRPr="00CB213B" w:rsidRDefault="00F70E3C" w:rsidP="00F70E3C">
      <w:pPr>
        <w:pStyle w:val="Sangra2detindependiente"/>
        <w:spacing w:line="276" w:lineRule="auto"/>
        <w:ind w:left="0"/>
        <w:rPr>
          <w:rFonts w:cs="Arial"/>
          <w:szCs w:val="22"/>
          <w:lang w:val="es-MX"/>
        </w:rPr>
      </w:pPr>
    </w:p>
    <w:p w14:paraId="7D5D9E42"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Para</w:t>
      </w:r>
      <w:r w:rsidRPr="00153C1C">
        <w:rPr>
          <w:rFonts w:cs="Arial"/>
        </w:rPr>
        <w:t xml:space="preserve"> que cualquier objeción a las Facturas sea procedente deberá referirse exclusivamente a errores matemáticos o de cálculo de la cantidad de eventos o de registros señalados entre el soporte de la facturación contra el importe de los mismos señalado en la Factura pero por ningún motivo a la tarifa misma pactada conforme a este Convenio y su </w:t>
      </w:r>
      <w:r w:rsidRPr="00153C1C">
        <w:rPr>
          <w:rFonts w:cs="Arial"/>
          <w:b/>
        </w:rPr>
        <w:t>Anexo A Precios y Tarifas</w:t>
      </w:r>
      <w:r w:rsidRPr="00153C1C">
        <w:rPr>
          <w:rFonts w:cs="Arial"/>
        </w:rPr>
        <w:t>.</w:t>
      </w:r>
    </w:p>
    <w:p w14:paraId="0B8D46BC" w14:textId="77777777" w:rsidR="00F70E3C" w:rsidRPr="00153C1C" w:rsidRDefault="00F70E3C" w:rsidP="00F70E3C">
      <w:pPr>
        <w:spacing w:after="0"/>
        <w:jc w:val="both"/>
        <w:rPr>
          <w:rFonts w:ascii="Arial" w:hAnsi="Arial" w:cs="Arial"/>
        </w:rPr>
      </w:pPr>
    </w:p>
    <w:p w14:paraId="45DF5E68"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 xml:space="preserve">Salvo lo establecido en el inciso 4.4.2.3 de Refacturación y Ajustes, las Partes acuerdan en este acto que las objeciones que no reúnan los requisitos precedentes no tendrán efecto o validez alguna y, en consecuencia, las Facturas y montos pendientes de pago se tendrán por consentidos y serán </w:t>
      </w:r>
      <w:r w:rsidRPr="00CB213B">
        <w:rPr>
          <w:rFonts w:cs="Arial"/>
          <w:szCs w:val="22"/>
          <w:lang w:val="es-MX"/>
        </w:rPr>
        <w:t>exigibles.</w:t>
      </w:r>
    </w:p>
    <w:p w14:paraId="253599E5" w14:textId="77777777" w:rsidR="00F70E3C" w:rsidRPr="00CB213B" w:rsidRDefault="00F70E3C" w:rsidP="00F70E3C">
      <w:pPr>
        <w:pStyle w:val="Sangra2detindependiente"/>
        <w:spacing w:line="276" w:lineRule="auto"/>
        <w:ind w:left="0"/>
        <w:rPr>
          <w:rFonts w:cs="Arial"/>
          <w:szCs w:val="22"/>
          <w:lang w:val="es-MX"/>
        </w:rPr>
      </w:pPr>
    </w:p>
    <w:p w14:paraId="145D9F11" w14:textId="77777777" w:rsidR="00F70E3C" w:rsidRPr="00CB213B" w:rsidRDefault="00F70E3C" w:rsidP="00F70E3C">
      <w:pPr>
        <w:pStyle w:val="Sangra2detindependiente"/>
        <w:spacing w:line="276" w:lineRule="auto"/>
        <w:ind w:left="0"/>
        <w:rPr>
          <w:rFonts w:cs="Arial"/>
          <w:b/>
          <w:bCs/>
          <w:szCs w:val="22"/>
          <w:lang w:val="es-MX"/>
        </w:rPr>
      </w:pPr>
      <w:bookmarkStart w:id="139" w:name="_Toc520792978"/>
      <w:bookmarkStart w:id="140" w:name="_Toc20218846"/>
      <w:bookmarkStart w:id="141" w:name="_Toc22745064"/>
      <w:r w:rsidRPr="00CB213B">
        <w:rPr>
          <w:rFonts w:cs="Arial"/>
          <w:b/>
          <w:bCs/>
          <w:szCs w:val="22"/>
          <w:lang w:val="es-MX"/>
        </w:rPr>
        <w:t>4.4.2.1 RESULTADO DE LAS OBJECIONES.</w:t>
      </w:r>
      <w:bookmarkEnd w:id="139"/>
      <w:bookmarkEnd w:id="140"/>
      <w:bookmarkEnd w:id="141"/>
    </w:p>
    <w:p w14:paraId="66ABFD7B" w14:textId="77777777" w:rsidR="00F70E3C" w:rsidRPr="00CB213B" w:rsidRDefault="00F70E3C" w:rsidP="00F70E3C">
      <w:pPr>
        <w:pStyle w:val="Sangra2detindependiente"/>
        <w:spacing w:line="276" w:lineRule="auto"/>
        <w:ind w:left="0"/>
        <w:rPr>
          <w:rFonts w:cs="Arial"/>
          <w:szCs w:val="22"/>
          <w:lang w:val="es-MX"/>
        </w:rPr>
      </w:pPr>
    </w:p>
    <w:p w14:paraId="6F283B43"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Aquella</w:t>
      </w:r>
      <w:r w:rsidRPr="00153C1C">
        <w:rPr>
          <w:rFonts w:cs="Arial"/>
        </w:rPr>
        <w:t xml:space="preserve"> Factura que el Concesionario hubiese objetado será revisada por Telcel para determinar la procedencia de la objeción. La revisión se hará dentro de un plazo que no excederá de 30 (treinta) días naturales contados a partir de la recepción de la objeción del Concesionario. </w:t>
      </w:r>
    </w:p>
    <w:p w14:paraId="75766289" w14:textId="77777777" w:rsidR="00F70E3C" w:rsidRPr="00153C1C" w:rsidRDefault="00F70E3C" w:rsidP="00F70E3C">
      <w:pPr>
        <w:spacing w:after="0"/>
        <w:jc w:val="both"/>
        <w:rPr>
          <w:rFonts w:ascii="Arial" w:hAnsi="Arial" w:cs="Arial"/>
        </w:rPr>
      </w:pPr>
    </w:p>
    <w:p w14:paraId="59AF22DF"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 xml:space="preserve">Si dentro de los 30 (treinta) días naturales indicados en el párrafo anterior, se determinan procedentes o no, las objeciones, ya sea por acuerdo de las Partes o por resolución en los </w:t>
      </w:r>
      <w:r w:rsidRPr="00153C1C">
        <w:rPr>
          <w:rFonts w:cs="Arial"/>
        </w:rPr>
        <w:lastRenderedPageBreak/>
        <w:t>términos de la Cláusula Vigésima Solución de Controversias, prevista en el presente Convenio, la Parte a quien se le determine un adeudo, notificado a través del SEG, realizará el ajuste a la factura emitida o el pago de la cantidad que resulte de las objeciones, a la cuenta que en su momento indique la otra Parte, en un plazo no mayor a 30 (treinta) días naturales siguientes al acuerdo entre las Partes o resolución</w:t>
      </w:r>
      <w:r w:rsidRPr="00153C1C">
        <w:rPr>
          <w:rFonts w:cs="Arial"/>
          <w:i/>
        </w:rPr>
        <w:t xml:space="preserve">, </w:t>
      </w:r>
      <w:r w:rsidRPr="00153C1C">
        <w:rPr>
          <w:rFonts w:cs="Arial"/>
          <w:iCs/>
          <w:lang w:eastAsia="es-ES"/>
        </w:rPr>
        <w:t xml:space="preserve">en el entendido de que la Parte que realice el ajuste a la factura emitida o pago de la cantidad como resultado de la objeción deberá subir el documento que acredite el cumplimiento en el </w:t>
      </w:r>
      <w:r w:rsidRPr="00CB213B">
        <w:rPr>
          <w:rFonts w:cs="Arial"/>
          <w:szCs w:val="22"/>
          <w:lang w:val="es-MX"/>
        </w:rPr>
        <w:t>SEG.</w:t>
      </w:r>
    </w:p>
    <w:p w14:paraId="2ED99DA7" w14:textId="77777777" w:rsidR="00F70E3C" w:rsidRPr="00CB213B" w:rsidRDefault="00F70E3C" w:rsidP="00F70E3C">
      <w:pPr>
        <w:pStyle w:val="Sangra2detindependiente"/>
        <w:spacing w:line="276" w:lineRule="auto"/>
        <w:ind w:left="0"/>
        <w:rPr>
          <w:rFonts w:cs="Arial"/>
          <w:szCs w:val="22"/>
          <w:lang w:val="es-MX"/>
        </w:rPr>
      </w:pPr>
    </w:p>
    <w:p w14:paraId="6D81E4EF" w14:textId="77777777" w:rsidR="00F70E3C" w:rsidRPr="00CB213B" w:rsidRDefault="00F70E3C" w:rsidP="00F70E3C">
      <w:pPr>
        <w:pStyle w:val="Sangra2detindependiente"/>
        <w:spacing w:line="276" w:lineRule="auto"/>
        <w:ind w:left="0"/>
        <w:rPr>
          <w:rFonts w:cs="Arial"/>
          <w:b/>
          <w:bCs/>
          <w:szCs w:val="22"/>
          <w:lang w:val="es-MX"/>
        </w:rPr>
      </w:pPr>
      <w:bookmarkStart w:id="142" w:name="_Toc520792979"/>
      <w:bookmarkStart w:id="143" w:name="_Toc20218847"/>
      <w:bookmarkStart w:id="144" w:name="_Toc22745065"/>
      <w:r w:rsidRPr="00CB213B">
        <w:rPr>
          <w:rFonts w:cs="Arial"/>
          <w:b/>
          <w:bCs/>
          <w:szCs w:val="22"/>
          <w:lang w:val="es-MX"/>
        </w:rPr>
        <w:t>4.4.2.2 INTERESES MORATORIOS.</w:t>
      </w:r>
      <w:bookmarkEnd w:id="142"/>
      <w:bookmarkEnd w:id="143"/>
      <w:bookmarkEnd w:id="144"/>
      <w:r w:rsidRPr="00CB213B">
        <w:rPr>
          <w:rFonts w:cs="Arial"/>
          <w:b/>
          <w:bCs/>
          <w:szCs w:val="22"/>
          <w:lang w:val="es-MX"/>
        </w:rPr>
        <w:t xml:space="preserve"> </w:t>
      </w:r>
    </w:p>
    <w:p w14:paraId="2B3899CA" w14:textId="77777777" w:rsidR="00F70E3C" w:rsidRPr="00CB213B" w:rsidRDefault="00F70E3C" w:rsidP="00F70E3C">
      <w:pPr>
        <w:pStyle w:val="Sangra2detindependiente"/>
        <w:spacing w:line="276" w:lineRule="auto"/>
        <w:ind w:left="0"/>
        <w:rPr>
          <w:rFonts w:cs="Arial"/>
          <w:szCs w:val="22"/>
          <w:lang w:val="es-MX"/>
        </w:rPr>
      </w:pPr>
    </w:p>
    <w:p w14:paraId="3570A2B1" w14:textId="131E2592" w:rsidR="00F70E3C" w:rsidRDefault="00F70E3C" w:rsidP="00F70E3C">
      <w:pPr>
        <w:pStyle w:val="Sangra2detindependiente"/>
        <w:spacing w:line="276" w:lineRule="auto"/>
        <w:ind w:left="0"/>
        <w:rPr>
          <w:rFonts w:cs="Arial"/>
          <w:lang w:eastAsia="es-ES"/>
        </w:rPr>
      </w:pPr>
      <w:r w:rsidRPr="00CB213B">
        <w:rPr>
          <w:rFonts w:cs="Arial"/>
          <w:szCs w:val="22"/>
          <w:lang w:val="es-MX"/>
        </w:rPr>
        <w:t>Con</w:t>
      </w:r>
      <w:r w:rsidRPr="00153C1C">
        <w:rPr>
          <w:rFonts w:cs="Arial"/>
          <w:lang w:eastAsia="es-ES"/>
        </w:rPr>
        <w:t xml:space="preserve"> independencia de lo dispuesto en la Cláusula</w:t>
      </w:r>
      <w:r w:rsidRPr="00153C1C">
        <w:rPr>
          <w:rFonts w:cs="Arial"/>
          <w:b/>
          <w:lang w:eastAsia="es-ES"/>
        </w:rPr>
        <w:t xml:space="preserve"> </w:t>
      </w:r>
      <w:r w:rsidRPr="00153C1C">
        <w:rPr>
          <w:rFonts w:cs="Arial"/>
          <w:lang w:eastAsia="es-ES"/>
        </w:rPr>
        <w:t xml:space="preserve">Séptima </w:t>
      </w:r>
      <w:r w:rsidRPr="00153C1C">
        <w:rPr>
          <w:rFonts w:cs="Arial"/>
          <w:spacing w:val="2"/>
          <w:lang w:val="es-ES_tradnl"/>
        </w:rPr>
        <w:t>Continuidad y Suspensión de los Servicios de</w:t>
      </w:r>
      <w:r w:rsidRPr="00153C1C">
        <w:rPr>
          <w:rFonts w:cs="Arial"/>
          <w:spacing w:val="4"/>
          <w:lang w:val="es-ES_tradnl"/>
        </w:rPr>
        <w:t xml:space="preserve"> </w:t>
      </w:r>
      <w:r w:rsidRPr="00153C1C">
        <w:rPr>
          <w:rFonts w:cs="Arial"/>
          <w:spacing w:val="2"/>
          <w:lang w:val="es-ES_tradnl"/>
        </w:rPr>
        <w:t>la Oferta</w:t>
      </w:r>
      <w:r w:rsidRPr="00153C1C">
        <w:rPr>
          <w:rFonts w:cs="Arial"/>
          <w:lang w:eastAsia="es-ES"/>
        </w:rPr>
        <w:t xml:space="preserve">, en caso de incumplimiento por parte del Concesionario de cualesquiera de sus obligaciones de pago contenidas en la Oferta de Referencia y el Convenio, deberá pagar, en adición a las cantidades adeudadas, y desde la fecha de vencimiento de su obligación de pago hasta la fecha en que queden totalmente pagadas, intereses moratorios sobre saldos insolutos a una tasa anual que será igual a la TIIE a plazo de 28 (veintiocho) días </w:t>
      </w:r>
      <w:r w:rsidRPr="00153C1C">
        <w:rPr>
          <w:rFonts w:cs="Arial"/>
        </w:rPr>
        <w:t>publicada por el Banco de México en la fecha</w:t>
      </w:r>
      <w:r w:rsidRPr="00153C1C">
        <w:rPr>
          <w:rFonts w:cs="Arial"/>
          <w:lang w:eastAsia="es-ES"/>
        </w:rPr>
        <w:t xml:space="preserve"> más reciente anterior al incumplimiento de pago de que se trate, multiplicada por 2 (dos), sobre bases de cálculos mensuales.</w:t>
      </w:r>
    </w:p>
    <w:p w14:paraId="784C4045" w14:textId="77777777" w:rsidR="00B933EC" w:rsidRPr="00153C1C" w:rsidRDefault="00B933EC" w:rsidP="00F70E3C">
      <w:pPr>
        <w:pStyle w:val="Sangra2detindependiente"/>
        <w:spacing w:line="276" w:lineRule="auto"/>
        <w:ind w:left="0"/>
        <w:rPr>
          <w:rFonts w:cs="Arial"/>
          <w:lang w:eastAsia="es-ES"/>
        </w:rPr>
      </w:pPr>
    </w:p>
    <w:p w14:paraId="3D1E1EA4" w14:textId="77777777" w:rsidR="00F70E3C" w:rsidRPr="00153C1C" w:rsidRDefault="00F70E3C" w:rsidP="00F70E3C">
      <w:pPr>
        <w:autoSpaceDE w:val="0"/>
        <w:autoSpaceDN w:val="0"/>
        <w:adjustRightInd w:val="0"/>
        <w:spacing w:after="0"/>
        <w:jc w:val="both"/>
        <w:rPr>
          <w:rFonts w:ascii="Arial" w:hAnsi="Arial" w:cs="Arial"/>
          <w:lang w:eastAsia="es-ES"/>
        </w:rPr>
      </w:pPr>
      <w:r w:rsidRPr="00153C1C">
        <w:rPr>
          <w:rFonts w:ascii="Arial" w:hAnsi="Arial" w:cs="Arial"/>
          <w:lang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478A5836" w14:textId="77777777" w:rsidR="00F70E3C" w:rsidRPr="00153C1C" w:rsidRDefault="00F70E3C" w:rsidP="00F70E3C">
      <w:pPr>
        <w:autoSpaceDE w:val="0"/>
        <w:autoSpaceDN w:val="0"/>
        <w:adjustRightInd w:val="0"/>
        <w:spacing w:after="0"/>
        <w:ind w:left="284" w:firstLine="284"/>
        <w:jc w:val="both"/>
        <w:rPr>
          <w:rFonts w:ascii="Arial" w:hAnsi="Arial" w:cs="Arial"/>
          <w:lang w:eastAsia="es-ES"/>
        </w:rPr>
      </w:pPr>
    </w:p>
    <w:p w14:paraId="2166F945" w14:textId="77777777" w:rsidR="00F70E3C" w:rsidRPr="00153C1C" w:rsidRDefault="00F70E3C" w:rsidP="00F70E3C">
      <w:pPr>
        <w:autoSpaceDE w:val="0"/>
        <w:autoSpaceDN w:val="0"/>
        <w:adjustRightInd w:val="0"/>
        <w:spacing w:after="0"/>
        <w:jc w:val="both"/>
        <w:rPr>
          <w:rFonts w:ascii="Arial" w:hAnsi="Arial" w:cs="Arial"/>
          <w:lang w:eastAsia="es-ES"/>
        </w:rPr>
      </w:pPr>
      <w:r w:rsidRPr="00153C1C">
        <w:rPr>
          <w:rFonts w:ascii="Arial" w:hAnsi="Arial" w:cs="Arial"/>
          <w:lang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067583E4" w14:textId="77777777" w:rsidR="00F70E3C" w:rsidRPr="00153C1C" w:rsidRDefault="00F70E3C" w:rsidP="00F70E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lang w:eastAsia="es-ES"/>
        </w:rPr>
      </w:pPr>
    </w:p>
    <w:p w14:paraId="655181AA" w14:textId="77777777" w:rsidR="00F70E3C" w:rsidRPr="00CB213B" w:rsidRDefault="00F70E3C" w:rsidP="00F70E3C">
      <w:pPr>
        <w:pStyle w:val="Sangra2detindependiente"/>
        <w:spacing w:line="276" w:lineRule="auto"/>
        <w:ind w:left="0"/>
        <w:rPr>
          <w:rFonts w:cs="Arial"/>
          <w:szCs w:val="22"/>
          <w:lang w:val="es-MX"/>
        </w:rPr>
      </w:pPr>
      <w:r w:rsidRPr="00153C1C">
        <w:rPr>
          <w:rFonts w:cs="Arial"/>
          <w:lang w:eastAsia="es-ES"/>
        </w:rPr>
        <w:t xml:space="preserve">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w:t>
      </w:r>
      <w:r w:rsidRPr="00CB213B">
        <w:rPr>
          <w:rFonts w:cs="Arial"/>
          <w:szCs w:val="22"/>
          <w:lang w:val="es-MX"/>
        </w:rPr>
        <w:t>días.</w:t>
      </w:r>
    </w:p>
    <w:p w14:paraId="02E84DAC" w14:textId="77777777" w:rsidR="00F70E3C" w:rsidRPr="00CB213B" w:rsidRDefault="00F70E3C" w:rsidP="00F70E3C">
      <w:pPr>
        <w:pStyle w:val="Sangra2detindependiente"/>
        <w:spacing w:line="276" w:lineRule="auto"/>
        <w:ind w:left="0"/>
        <w:rPr>
          <w:rFonts w:cs="Arial"/>
          <w:szCs w:val="22"/>
          <w:lang w:val="es-MX"/>
        </w:rPr>
      </w:pPr>
    </w:p>
    <w:p w14:paraId="24F87D14" w14:textId="77777777" w:rsidR="00F70E3C" w:rsidRPr="00CB213B" w:rsidRDefault="00F70E3C" w:rsidP="00F70E3C">
      <w:pPr>
        <w:pStyle w:val="Sangra2detindependiente"/>
        <w:spacing w:line="276" w:lineRule="auto"/>
        <w:ind w:left="0"/>
        <w:rPr>
          <w:rFonts w:cs="Arial"/>
          <w:b/>
          <w:bCs/>
          <w:szCs w:val="22"/>
          <w:lang w:val="es-MX"/>
        </w:rPr>
      </w:pPr>
      <w:bookmarkStart w:id="145" w:name="_Toc520792980"/>
      <w:bookmarkStart w:id="146" w:name="_Toc20218848"/>
      <w:bookmarkStart w:id="147" w:name="_Toc22745066"/>
      <w:r w:rsidRPr="00CB213B">
        <w:rPr>
          <w:rFonts w:cs="Arial"/>
          <w:b/>
          <w:bCs/>
          <w:szCs w:val="22"/>
          <w:lang w:val="es-MX"/>
        </w:rPr>
        <w:t>4.4.2.3 REFACTURACIÓN Y AJUSTES.</w:t>
      </w:r>
      <w:bookmarkEnd w:id="145"/>
      <w:bookmarkEnd w:id="146"/>
      <w:bookmarkEnd w:id="147"/>
    </w:p>
    <w:p w14:paraId="6BE32794" w14:textId="77777777" w:rsidR="00F70E3C" w:rsidRPr="00CB213B" w:rsidRDefault="00F70E3C" w:rsidP="00F70E3C">
      <w:pPr>
        <w:pStyle w:val="Sangra2detindependiente"/>
        <w:spacing w:line="276" w:lineRule="auto"/>
        <w:ind w:left="0"/>
        <w:rPr>
          <w:rFonts w:cs="Arial"/>
          <w:szCs w:val="22"/>
          <w:lang w:val="es-MX"/>
        </w:rPr>
      </w:pPr>
    </w:p>
    <w:p w14:paraId="04725C45" w14:textId="77777777" w:rsidR="00F70E3C" w:rsidRPr="00F6092E" w:rsidRDefault="00F70E3C" w:rsidP="00F70E3C">
      <w:pPr>
        <w:pStyle w:val="Sangra2detindependiente"/>
        <w:spacing w:line="276" w:lineRule="auto"/>
        <w:ind w:left="0"/>
        <w:rPr>
          <w:rFonts w:cs="Arial"/>
          <w:szCs w:val="22"/>
          <w:lang w:val="es-MX"/>
        </w:rPr>
      </w:pPr>
      <w:r w:rsidRPr="00CB213B">
        <w:rPr>
          <w:rFonts w:cs="Arial"/>
          <w:szCs w:val="22"/>
          <w:lang w:val="es-MX"/>
        </w:rPr>
        <w:t xml:space="preserve">No </w:t>
      </w:r>
      <w:r w:rsidRPr="00153C1C">
        <w:rPr>
          <w:rFonts w:cs="Arial"/>
          <w:lang w:eastAsia="es-ES"/>
        </w:rPr>
        <w:t xml:space="preserve">obstante lo dispuesto en los incisos precedentes, Telcel y el Concesionario acuerdan en este acto que Telcel podrá presentar Facturas complementarias por servicios omitidos o incorrectamente facturados, hasta 60 (sesenta) días naturales después de la conclusión del ciclo mensual de Facturación </w:t>
      </w:r>
      <w:r w:rsidRPr="00F6092E">
        <w:rPr>
          <w:rFonts w:cs="Arial"/>
          <w:szCs w:val="22"/>
          <w:lang w:val="es-MX"/>
        </w:rPr>
        <w:t>correspondiente.</w:t>
      </w:r>
    </w:p>
    <w:p w14:paraId="6C7092A6" w14:textId="77777777" w:rsidR="00F70E3C" w:rsidRDefault="00F70E3C" w:rsidP="00F70E3C">
      <w:pPr>
        <w:pStyle w:val="Sangra2detindependiente"/>
        <w:spacing w:line="276" w:lineRule="auto"/>
        <w:ind w:left="0"/>
        <w:rPr>
          <w:rFonts w:cs="Arial"/>
          <w:szCs w:val="22"/>
          <w:lang w:val="es-MX"/>
        </w:rPr>
      </w:pPr>
    </w:p>
    <w:p w14:paraId="07466D9B" w14:textId="77777777" w:rsidR="00B933EC" w:rsidRDefault="00B933EC" w:rsidP="00F70E3C">
      <w:pPr>
        <w:pStyle w:val="Sangra2detindependiente"/>
        <w:spacing w:line="276" w:lineRule="auto"/>
        <w:ind w:left="0"/>
        <w:rPr>
          <w:rFonts w:cs="Arial"/>
          <w:szCs w:val="22"/>
          <w:lang w:val="es-MX"/>
        </w:rPr>
      </w:pPr>
    </w:p>
    <w:p w14:paraId="281140C4" w14:textId="77777777" w:rsidR="00B933EC" w:rsidRDefault="00B933EC" w:rsidP="00F70E3C">
      <w:pPr>
        <w:pStyle w:val="Sangra2detindependiente"/>
        <w:spacing w:line="276" w:lineRule="auto"/>
        <w:ind w:left="0"/>
        <w:rPr>
          <w:rFonts w:cs="Arial"/>
          <w:szCs w:val="22"/>
          <w:lang w:val="es-MX"/>
        </w:rPr>
      </w:pPr>
    </w:p>
    <w:p w14:paraId="513DB9DD" w14:textId="77777777" w:rsidR="00B933EC" w:rsidRPr="00F6092E" w:rsidRDefault="00B933EC" w:rsidP="00F70E3C">
      <w:pPr>
        <w:pStyle w:val="Sangra2detindependiente"/>
        <w:spacing w:line="276" w:lineRule="auto"/>
        <w:ind w:left="0"/>
        <w:rPr>
          <w:rFonts w:cs="Arial"/>
          <w:szCs w:val="22"/>
          <w:lang w:val="es-MX"/>
        </w:rPr>
      </w:pPr>
    </w:p>
    <w:p w14:paraId="35B6EB42" w14:textId="77777777" w:rsidR="00F70E3C" w:rsidRDefault="00F70E3C">
      <w:pPr>
        <w:pStyle w:val="Sangra2detindependiente"/>
        <w:numPr>
          <w:ilvl w:val="3"/>
          <w:numId w:val="61"/>
        </w:numPr>
        <w:spacing w:line="276" w:lineRule="auto"/>
        <w:rPr>
          <w:rFonts w:cs="Arial"/>
          <w:b/>
          <w:bCs/>
          <w:szCs w:val="22"/>
          <w:lang w:val="es-MX"/>
        </w:rPr>
      </w:pPr>
      <w:bookmarkStart w:id="148" w:name="_Toc520792981"/>
      <w:bookmarkStart w:id="149" w:name="_Toc20218849"/>
      <w:bookmarkStart w:id="150" w:name="_Toc22745067"/>
      <w:r w:rsidRPr="00F6092E">
        <w:rPr>
          <w:rFonts w:cs="Arial"/>
          <w:b/>
          <w:bCs/>
          <w:szCs w:val="22"/>
          <w:lang w:val="es-MX"/>
        </w:rPr>
        <w:t>INCUMPLIMIENTO EN EL ESQUEMA DE POSPAGO.</w:t>
      </w:r>
      <w:bookmarkEnd w:id="148"/>
      <w:bookmarkEnd w:id="149"/>
      <w:bookmarkEnd w:id="150"/>
      <w:r w:rsidRPr="00F6092E">
        <w:rPr>
          <w:rFonts w:cs="Arial"/>
          <w:b/>
          <w:bCs/>
          <w:szCs w:val="22"/>
          <w:lang w:val="es-MX"/>
        </w:rPr>
        <w:t xml:space="preserve"> </w:t>
      </w:r>
    </w:p>
    <w:p w14:paraId="456C0DAE" w14:textId="77777777" w:rsidR="00F70E3C" w:rsidRPr="00F6092E" w:rsidRDefault="00F70E3C" w:rsidP="00F70E3C">
      <w:pPr>
        <w:pStyle w:val="Sangra2detindependiente"/>
        <w:spacing w:line="276" w:lineRule="auto"/>
        <w:ind w:left="1092"/>
        <w:rPr>
          <w:rFonts w:cs="Arial"/>
          <w:b/>
          <w:bCs/>
          <w:szCs w:val="22"/>
          <w:lang w:val="es-MX"/>
        </w:rPr>
      </w:pPr>
    </w:p>
    <w:p w14:paraId="5D55A9B8" w14:textId="77777777" w:rsidR="00F70E3C" w:rsidRPr="00153C1C" w:rsidRDefault="00F70E3C" w:rsidP="00F70E3C">
      <w:pPr>
        <w:pStyle w:val="Sangra2detindependiente"/>
        <w:spacing w:line="276" w:lineRule="auto"/>
        <w:ind w:left="0"/>
        <w:rPr>
          <w:rFonts w:cs="Arial"/>
          <w:lang w:eastAsia="es-ES"/>
        </w:rPr>
      </w:pPr>
      <w:r w:rsidRPr="00F6092E">
        <w:rPr>
          <w:rFonts w:cs="Arial"/>
          <w:szCs w:val="22"/>
          <w:lang w:val="es-MX"/>
        </w:rPr>
        <w:t>En</w:t>
      </w:r>
      <w:r w:rsidRPr="00153C1C">
        <w:rPr>
          <w:rFonts w:cs="Arial"/>
        </w:rPr>
        <w:t xml:space="preserve"> caso que el Concesionario incumpla con el pago (total o parcial) de cualquier Factura emitida al amparo de la Oferta de Referencia y el Convenio, en el plazo establecido en el inciso 4.4.1</w:t>
      </w:r>
      <w:r w:rsidRPr="00153C1C">
        <w:rPr>
          <w:rFonts w:cs="Arial"/>
          <w:lang w:eastAsia="es-ES"/>
        </w:rPr>
        <w:t xml:space="preserve"> </w:t>
      </w:r>
      <w:r w:rsidRPr="00153C1C">
        <w:rPr>
          <w:rFonts w:cs="Arial"/>
        </w:rPr>
        <w:t>en 2 (dos) ocasiones, consecutivas o no, durante la vigencia del presente Convenio, como penalidad por incumplimiento reiterado y con independencia de cualquier otro remedio (incluyendo ejecución de la Garantía) o cobro de intereses moratorios en favor de Telcel, el Concesionario pasará de manera automática al Esquema de Pago Anticipado a que se refiere el inciso 4.5 siguiente, con previa notificación en el SEG, sin perjuicio de lo señalado en el inciso 7.3 del presente Convenio.</w:t>
      </w:r>
    </w:p>
    <w:p w14:paraId="3A5CEC0F" w14:textId="77777777" w:rsidR="00F70E3C" w:rsidRPr="00153C1C" w:rsidRDefault="00F70E3C" w:rsidP="00F70E3C">
      <w:pPr>
        <w:spacing w:after="0"/>
        <w:jc w:val="both"/>
        <w:rPr>
          <w:rFonts w:ascii="Arial" w:hAnsi="Arial" w:cs="Arial"/>
        </w:rPr>
      </w:pPr>
    </w:p>
    <w:p w14:paraId="19D8CABA" w14:textId="77777777" w:rsidR="00F70E3C" w:rsidRPr="00F6092E" w:rsidRDefault="00F70E3C" w:rsidP="00F70E3C">
      <w:pPr>
        <w:pStyle w:val="Sangra2detindependiente"/>
        <w:spacing w:line="276" w:lineRule="auto"/>
        <w:ind w:left="0"/>
        <w:rPr>
          <w:rFonts w:cs="Arial"/>
          <w:szCs w:val="22"/>
          <w:lang w:val="es-MX"/>
        </w:rPr>
      </w:pPr>
      <w:r w:rsidRPr="00153C1C">
        <w:rPr>
          <w:rFonts w:cs="Arial"/>
        </w:rPr>
        <w:t xml:space="preserve">El Concesionario podrá solicitar a Telcel regresar al Esquema de Pospago sólo en caso de que (i) se encuentre al corriente de todas sus obligaciones (incluyendo las de pago) al amparo del Convenio en la fecha de la solicitud correspondiente; (ii) cumpla con los requisitos de Garantía a que se refiere el inciso 4.3.1.1 Garantías Aplicables al Esquema de Pospago; y (iii) hubiesen transcurrido 6 (seis) meses, de manera ininterrumpida, contados a partir del pago total de todos y cada uno de los saldos insolutos generados por su incumplimiento frente a Telcel. Telcel se reserva el derecho de rechazar a su sola discreción la solicitud que para estos efectos plantee el </w:t>
      </w:r>
      <w:r w:rsidRPr="00F6092E">
        <w:rPr>
          <w:rFonts w:cs="Arial"/>
          <w:szCs w:val="22"/>
          <w:lang w:val="es-MX"/>
        </w:rPr>
        <w:t>Concesionario.</w:t>
      </w:r>
    </w:p>
    <w:p w14:paraId="2CE5FBCB" w14:textId="77777777" w:rsidR="00F70E3C" w:rsidRPr="00F6092E" w:rsidRDefault="00F70E3C" w:rsidP="00F70E3C">
      <w:pPr>
        <w:pStyle w:val="Sangra2detindependiente"/>
        <w:spacing w:line="276" w:lineRule="auto"/>
        <w:ind w:left="0"/>
        <w:rPr>
          <w:rFonts w:cs="Arial"/>
          <w:szCs w:val="22"/>
          <w:lang w:val="es-MX"/>
        </w:rPr>
      </w:pPr>
    </w:p>
    <w:p w14:paraId="0DF95365" w14:textId="77777777" w:rsidR="00F70E3C" w:rsidRPr="00F6092E" w:rsidRDefault="00F70E3C" w:rsidP="00F70E3C">
      <w:pPr>
        <w:pStyle w:val="Sangra2detindependiente"/>
        <w:spacing w:line="276" w:lineRule="auto"/>
        <w:ind w:left="0"/>
        <w:rPr>
          <w:rFonts w:cs="Arial"/>
          <w:b/>
          <w:bCs/>
          <w:szCs w:val="22"/>
          <w:lang w:val="es-MX"/>
        </w:rPr>
      </w:pPr>
      <w:bookmarkStart w:id="151" w:name="_Toc520792982"/>
      <w:bookmarkStart w:id="152" w:name="_Toc20218850"/>
      <w:bookmarkStart w:id="153" w:name="_Toc22745068"/>
      <w:r w:rsidRPr="00F6092E">
        <w:rPr>
          <w:rFonts w:cs="Arial"/>
          <w:b/>
          <w:bCs/>
          <w:szCs w:val="22"/>
          <w:lang w:val="es-MX"/>
        </w:rPr>
        <w:t>4.5 ESQUEMA DE PAGO ANTICIPADO.</w:t>
      </w:r>
      <w:bookmarkEnd w:id="151"/>
      <w:bookmarkEnd w:id="152"/>
      <w:bookmarkEnd w:id="153"/>
    </w:p>
    <w:p w14:paraId="31010975" w14:textId="77777777" w:rsidR="00F70E3C" w:rsidRPr="00F6092E" w:rsidRDefault="00F70E3C" w:rsidP="00F70E3C">
      <w:pPr>
        <w:pStyle w:val="Sangra2detindependiente"/>
        <w:spacing w:line="276" w:lineRule="auto"/>
        <w:ind w:left="0"/>
        <w:rPr>
          <w:rFonts w:cs="Arial"/>
          <w:szCs w:val="22"/>
          <w:lang w:val="es-MX"/>
        </w:rPr>
      </w:pPr>
    </w:p>
    <w:p w14:paraId="0FD49716" w14:textId="77777777" w:rsidR="00F70E3C" w:rsidRPr="00153C1C" w:rsidRDefault="00F70E3C" w:rsidP="00F70E3C">
      <w:pPr>
        <w:pStyle w:val="Sangra2detindependiente"/>
        <w:spacing w:line="276" w:lineRule="auto"/>
        <w:ind w:left="0"/>
        <w:rPr>
          <w:rFonts w:cs="Arial"/>
        </w:rPr>
      </w:pPr>
      <w:r w:rsidRPr="00F6092E">
        <w:rPr>
          <w:rFonts w:cs="Arial"/>
          <w:szCs w:val="22"/>
          <w:lang w:val="es-MX"/>
        </w:rPr>
        <w:t xml:space="preserve">En </w:t>
      </w:r>
      <w:r w:rsidRPr="00153C1C">
        <w:rPr>
          <w:rFonts w:cs="Arial"/>
        </w:rPr>
        <w:t xml:space="preserve">este esquema el Concesionario podrá recibir los </w:t>
      </w:r>
      <w:r w:rsidRPr="00153C1C">
        <w:rPr>
          <w:rFonts w:cs="Arial"/>
          <w:lang w:val="es-ES_tradnl"/>
        </w:rPr>
        <w:t xml:space="preserve">Servicios de la Oferta, Servicios Adicionales de la Oferta, Bono por Consumo, así como cualquier otro servicio </w:t>
      </w:r>
      <w:r w:rsidRPr="00153C1C">
        <w:rPr>
          <w:rFonts w:cs="Arial"/>
        </w:rPr>
        <w:t>que Telcel preste al Concesionario en términos de la Oferta de Referencia y del Convenio, según las siguientes reglas:</w:t>
      </w:r>
    </w:p>
    <w:p w14:paraId="69B4E8B4" w14:textId="77777777" w:rsidR="00F70E3C" w:rsidRPr="00153C1C" w:rsidRDefault="00F70E3C" w:rsidP="00F70E3C">
      <w:pPr>
        <w:spacing w:after="0"/>
        <w:jc w:val="both"/>
        <w:rPr>
          <w:rFonts w:ascii="Arial" w:hAnsi="Arial" w:cs="Arial"/>
        </w:rPr>
      </w:pPr>
    </w:p>
    <w:p w14:paraId="5C5026B1"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se obliga, dentro de los 5 (cinco) días hábiles previos a la entrada en vigor del presente esquema, a realizar un depósito en favor de Telcel por concepto de pago anticipado de </w:t>
      </w:r>
      <w:r w:rsidRPr="00153C1C">
        <w:rPr>
          <w:rFonts w:ascii="Arial" w:hAnsi="Arial" w:cs="Arial"/>
          <w:lang w:val="es-ES_tradnl"/>
        </w:rPr>
        <w:t>los Servicios de la Oferta</w:t>
      </w:r>
      <w:r w:rsidRPr="00153C1C">
        <w:rPr>
          <w:rFonts w:ascii="Arial" w:hAnsi="Arial" w:cs="Arial"/>
        </w:rPr>
        <w:t xml:space="preserve">, al menos por la cantidad inicial de [$_________](________ de pesos 00/100 m.n.), equivalente al 120% (ciento veinte por ciento) </w:t>
      </w:r>
      <w:r w:rsidRPr="00153C1C">
        <w:rPr>
          <w:rFonts w:ascii="Arial" w:hAnsi="Arial" w:cs="Arial"/>
          <w:lang w:val="es-ES_tradnl"/>
        </w:rPr>
        <w:t>del valor de 3 (tres) meses de consumos de los Servicios de la Oferta más el Bono por Consumo y los Servicios Adicionales de la Oferta, calculados con base en el mes de más alto consumo de la proyección de demanda de los Servicios de la Oferta</w:t>
      </w:r>
      <w:r w:rsidRPr="00153C1C">
        <w:rPr>
          <w:rFonts w:ascii="Arial" w:hAnsi="Arial" w:cs="Arial"/>
        </w:rPr>
        <w:t xml:space="preserve">, en observancia al </w:t>
      </w:r>
      <w:r w:rsidRPr="00153C1C">
        <w:rPr>
          <w:rFonts w:ascii="Arial" w:hAnsi="Arial" w:cs="Arial"/>
          <w:b/>
        </w:rPr>
        <w:t>Anexo III Dimensionamiento</w:t>
      </w:r>
      <w:r w:rsidRPr="00153C1C">
        <w:rPr>
          <w:rFonts w:ascii="Arial" w:hAnsi="Arial" w:cs="Arial"/>
        </w:rPr>
        <w:t>, cantidad a la que se denominará “</w:t>
      </w:r>
      <w:r w:rsidRPr="00153C1C">
        <w:rPr>
          <w:rFonts w:ascii="Arial" w:hAnsi="Arial" w:cs="Arial"/>
          <w:b/>
          <w:u w:val="single"/>
        </w:rPr>
        <w:t>Bolsa Revolvente</w:t>
      </w:r>
      <w:r w:rsidRPr="00153C1C">
        <w:rPr>
          <w:rFonts w:ascii="Arial" w:hAnsi="Arial" w:cs="Arial"/>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14:paraId="09E94452" w14:textId="77777777" w:rsidR="00F70E3C" w:rsidRPr="00153C1C" w:rsidRDefault="00F70E3C" w:rsidP="00F70E3C">
      <w:pPr>
        <w:spacing w:after="0"/>
        <w:jc w:val="both"/>
        <w:rPr>
          <w:rFonts w:ascii="Arial" w:hAnsi="Arial" w:cs="Arial"/>
        </w:rPr>
      </w:pPr>
    </w:p>
    <w:p w14:paraId="54EEC678" w14:textId="20DD60DA" w:rsidR="00F70E3C" w:rsidRPr="00153C1C" w:rsidRDefault="00F70E3C" w:rsidP="00F70E3C">
      <w:pPr>
        <w:spacing w:after="0"/>
        <w:jc w:val="both"/>
        <w:rPr>
          <w:rFonts w:ascii="Arial" w:hAnsi="Arial" w:cs="Arial"/>
        </w:rPr>
      </w:pPr>
      <w:r w:rsidRPr="00153C1C">
        <w:rPr>
          <w:rFonts w:ascii="Arial" w:hAnsi="Arial" w:cs="Arial"/>
        </w:rPr>
        <w:lastRenderedPageBreak/>
        <w:t xml:space="preserve">En caso </w:t>
      </w:r>
      <w:r w:rsidR="00B564A1">
        <w:rPr>
          <w:rFonts w:ascii="Arial" w:hAnsi="Arial" w:cs="Arial"/>
        </w:rPr>
        <w:t xml:space="preserve">de </w:t>
      </w:r>
      <w:r w:rsidRPr="00153C1C">
        <w:rPr>
          <w:rFonts w:ascii="Arial" w:hAnsi="Arial" w:cs="Arial"/>
        </w:rPr>
        <w:t xml:space="preserve">que la proyección de demanda determinada en el </w:t>
      </w:r>
      <w:r w:rsidRPr="00153C1C">
        <w:rPr>
          <w:rFonts w:ascii="Arial" w:hAnsi="Arial" w:cs="Arial"/>
          <w:b/>
        </w:rPr>
        <w:t xml:space="preserve">Anexo III Dimensionamiento </w:t>
      </w:r>
      <w:r w:rsidRPr="00153C1C">
        <w:rPr>
          <w:rFonts w:ascii="Arial" w:hAnsi="Arial" w:cs="Arial"/>
        </w:rPr>
        <w:t xml:space="preserve">de la Oferta sea excedida por las Contraprestaciones de los Servicios de la Oferta en cualquier trimestre en un porcentaje igual o superior al 10% (diez por ciento), el Concesionario deberá ajustar la Bolsa Revolvente en observancia al consumo efectivo de los Servicios, </w:t>
      </w:r>
      <w:r w:rsidRPr="00153C1C">
        <w:rPr>
          <w:rFonts w:ascii="Arial" w:hAnsi="Arial" w:cs="Arial"/>
          <w:lang w:val="es-ES_tradnl"/>
        </w:rPr>
        <w:t xml:space="preserve">a fin de que la </w:t>
      </w:r>
      <w:r w:rsidRPr="00153C1C">
        <w:rPr>
          <w:rFonts w:ascii="Arial" w:hAnsi="Arial" w:cs="Arial"/>
        </w:rPr>
        <w:t>Bolsa Revolvente</w:t>
      </w:r>
      <w:r w:rsidRPr="00153C1C">
        <w:rPr>
          <w:rFonts w:ascii="Arial" w:hAnsi="Arial" w:cs="Arial"/>
          <w:lang w:val="es-ES_tradnl"/>
        </w:rPr>
        <w:t xml:space="preserve"> refleje el valor real de las Contraprestaciones.</w:t>
      </w:r>
      <w:r w:rsidRPr="00153C1C">
        <w:rPr>
          <w:rFonts w:ascii="Arial" w:hAnsi="Arial" w:cs="Arial"/>
        </w:rPr>
        <w:t xml:space="preserve"> El Concesionario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6740CAC6" w14:textId="77777777" w:rsidR="00F70E3C" w:rsidRPr="00153C1C" w:rsidRDefault="00F70E3C" w:rsidP="00F70E3C">
      <w:pPr>
        <w:spacing w:after="0"/>
        <w:jc w:val="both"/>
        <w:rPr>
          <w:rFonts w:ascii="Arial" w:hAnsi="Arial" w:cs="Arial"/>
        </w:rPr>
      </w:pPr>
    </w:p>
    <w:p w14:paraId="3BAFFE53" w14:textId="77777777" w:rsidR="00F70E3C" w:rsidRPr="00153C1C" w:rsidRDefault="00F70E3C" w:rsidP="00F70E3C">
      <w:pPr>
        <w:spacing w:after="0"/>
        <w:jc w:val="both"/>
        <w:rPr>
          <w:rFonts w:ascii="Arial" w:hAnsi="Arial" w:cs="Arial"/>
        </w:rPr>
      </w:pPr>
      <w:r w:rsidRPr="00153C1C">
        <w:rPr>
          <w:rFonts w:ascii="Arial" w:hAnsi="Arial" w:cs="Arial"/>
        </w:rPr>
        <w:t xml:space="preserve">Las Contraprestaciones generadas por la utilización de los Servicios de la Oferta y cualquier otro servicio prestado por Telcel al Concesionario, serán devengados por Telcel del saldo de la Bolsa Revolvente, con la periodicidad que permitan los sistemas informáticos correspondientes, todo lo cual será debidamente informado al Concesionario. </w:t>
      </w:r>
    </w:p>
    <w:p w14:paraId="69BC7B4F" w14:textId="77777777" w:rsidR="00F70E3C" w:rsidRPr="00153C1C" w:rsidRDefault="00F70E3C" w:rsidP="00F70E3C">
      <w:pPr>
        <w:spacing w:after="0"/>
        <w:jc w:val="both"/>
        <w:rPr>
          <w:rFonts w:ascii="Arial" w:hAnsi="Arial" w:cs="Arial"/>
        </w:rPr>
      </w:pPr>
    </w:p>
    <w:p w14:paraId="7ED378A3" w14:textId="77777777" w:rsidR="00F70E3C" w:rsidRPr="00153C1C" w:rsidRDefault="00F70E3C" w:rsidP="00F70E3C">
      <w:pPr>
        <w:spacing w:after="0"/>
        <w:jc w:val="both"/>
        <w:rPr>
          <w:rFonts w:ascii="Arial" w:hAnsi="Arial" w:cs="Arial"/>
        </w:rPr>
      </w:pPr>
      <w:r w:rsidRPr="00153C1C">
        <w:rPr>
          <w:rFonts w:ascii="Arial" w:hAnsi="Arial" w:cs="Arial"/>
        </w:rPr>
        <w:t xml:space="preserve">Sin perjuicio de lo anterior, cada vez que Telcel devengue consumos realizados por el Concesionario del saldo de la Bolsa Revolvente, Telcel pondrá a disposición del Concesionario en el SEG dentro de los 10 (diez) días hábiles siguientes, </w:t>
      </w:r>
      <w:r w:rsidRPr="00153C1C">
        <w:rPr>
          <w:rFonts w:ascii="Arial" w:hAnsi="Arial" w:cs="Arial"/>
          <w:spacing w:val="-6"/>
          <w:lang w:val="es-ES_tradnl"/>
        </w:rPr>
        <w:t xml:space="preserve">el estado de cuenta correspondiente a los consumos de los Servicios de la Oferta de dicho mes, que incluirá la descripción del concepto, cargos </w:t>
      </w:r>
      <w:r w:rsidRPr="00153C1C">
        <w:rPr>
          <w:rFonts w:ascii="Arial" w:eastAsia="Arial" w:hAnsi="Arial" w:cs="Arial"/>
          <w:lang w:val="es-ES_tradnl"/>
        </w:rPr>
        <w:t>generados</w:t>
      </w:r>
      <w:r w:rsidRPr="00153C1C">
        <w:rPr>
          <w:rFonts w:ascii="Arial" w:eastAsia="Arial" w:hAnsi="Arial" w:cs="Arial"/>
          <w:spacing w:val="19"/>
          <w:lang w:val="es-ES_tradnl"/>
        </w:rPr>
        <w:t xml:space="preserve"> de conformidad </w:t>
      </w:r>
      <w:r w:rsidRPr="00153C1C">
        <w:rPr>
          <w:rFonts w:ascii="Arial" w:hAnsi="Arial" w:cs="Arial"/>
        </w:rPr>
        <w:t xml:space="preserve">a lo establecido en el segundo párrafo del inciso 4.4.1 Lugar y Forma de Pago de las Facturas, y de los incisos 4.4.2 Facturas Objetadas y 4.4.2.3 </w:t>
      </w:r>
      <w:r w:rsidRPr="00153C1C">
        <w:rPr>
          <w:rFonts w:ascii="Arial" w:hAnsi="Arial" w:cs="Arial"/>
          <w:lang w:eastAsia="es-ES"/>
        </w:rPr>
        <w:t>Refacturación y Ajustes</w:t>
      </w:r>
      <w:r w:rsidRPr="00153C1C">
        <w:rPr>
          <w:rFonts w:ascii="Arial" w:hAnsi="Arial" w:cs="Arial"/>
        </w:rPr>
        <w:t>.</w:t>
      </w:r>
    </w:p>
    <w:p w14:paraId="11C7F77C" w14:textId="77777777" w:rsidR="00F70E3C" w:rsidRPr="00153C1C" w:rsidRDefault="00F70E3C" w:rsidP="00F70E3C">
      <w:pPr>
        <w:spacing w:after="0"/>
        <w:jc w:val="both"/>
        <w:rPr>
          <w:rFonts w:ascii="Arial" w:hAnsi="Arial" w:cs="Arial"/>
        </w:rPr>
      </w:pPr>
    </w:p>
    <w:p w14:paraId="3F6E03AC" w14:textId="77777777" w:rsidR="00F70E3C" w:rsidRPr="00153C1C" w:rsidRDefault="00F70E3C" w:rsidP="00F70E3C">
      <w:pPr>
        <w:spacing w:after="0"/>
        <w:jc w:val="both"/>
        <w:rPr>
          <w:rFonts w:ascii="Arial" w:hAnsi="Arial" w:cs="Arial"/>
        </w:rPr>
      </w:pPr>
      <w:r w:rsidRPr="00153C1C">
        <w:rPr>
          <w:rFonts w:ascii="Arial" w:hAnsi="Arial" w:cs="Arial"/>
        </w:rPr>
        <w:t xml:space="preserve">En la misma fecha en la que Telcel haga disponible el estado de cuenta en el SEG notificará al Concesionario, a través del correo electrónico señalado por éste para tales efectos en </w:t>
      </w:r>
      <w:r w:rsidRPr="00153C1C">
        <w:rPr>
          <w:rFonts w:ascii="Arial" w:hAnsi="Arial" w:cs="Arial"/>
          <w:iCs/>
          <w:spacing w:val="-2"/>
        </w:rPr>
        <w:t xml:space="preserve">el </w:t>
      </w:r>
      <w:r w:rsidRPr="00153C1C">
        <w:rPr>
          <w:rFonts w:ascii="Arial" w:hAnsi="Arial" w:cs="Arial"/>
          <w:b/>
          <w:iCs/>
          <w:spacing w:val="-2"/>
        </w:rPr>
        <w:t>Anexo A Precios y Tarifas</w:t>
      </w:r>
      <w:r w:rsidRPr="00153C1C">
        <w:rPr>
          <w:rFonts w:ascii="Arial" w:hAnsi="Arial" w:cs="Arial"/>
          <w:iCs/>
          <w:spacing w:val="-2"/>
        </w:rPr>
        <w:t>, la</w:t>
      </w:r>
      <w:r w:rsidRPr="00153C1C">
        <w:rPr>
          <w:rFonts w:ascii="Arial" w:hAnsi="Arial" w:cs="Arial"/>
        </w:rPr>
        <w:t xml:space="preserve"> disponibilidad del estado de cuenta en el SEG. </w:t>
      </w:r>
    </w:p>
    <w:p w14:paraId="7A8FBD17" w14:textId="77777777" w:rsidR="00F70E3C" w:rsidRPr="00153C1C" w:rsidRDefault="00F70E3C" w:rsidP="00F70E3C">
      <w:pPr>
        <w:spacing w:after="0"/>
        <w:jc w:val="both"/>
        <w:rPr>
          <w:rFonts w:ascii="Arial" w:hAnsi="Arial" w:cs="Arial"/>
        </w:rPr>
      </w:pPr>
    </w:p>
    <w:p w14:paraId="775612DD"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deberá ajustar continua y permanentemente la Bolsa Revolvente en observancia al consumo real de las Contraprestaciones y de cualquier otro servicio prestado por Telcel al Concesionario en términos de la Oferta, </w:t>
      </w:r>
      <w:r w:rsidRPr="00153C1C">
        <w:rPr>
          <w:rFonts w:ascii="Arial" w:hAnsi="Arial" w:cs="Arial"/>
          <w:lang w:val="es-ES_tradnl"/>
        </w:rPr>
        <w:t xml:space="preserve">a fin de que refleje el valor real de las obligaciones de pago por los Servicios a cargo del </w:t>
      </w:r>
      <w:r w:rsidRPr="00153C1C">
        <w:rPr>
          <w:rFonts w:ascii="Arial" w:hAnsi="Arial" w:cs="Arial"/>
        </w:rPr>
        <w:t>Concesionario</w:t>
      </w:r>
      <w:r w:rsidRPr="00153C1C">
        <w:rPr>
          <w:rFonts w:ascii="Arial" w:hAnsi="Arial" w:cs="Arial"/>
          <w:lang w:val="es-ES_tradnl"/>
        </w:rPr>
        <w:t xml:space="preserve"> de las Contraprestaciones</w:t>
      </w:r>
      <w:r w:rsidRPr="00153C1C">
        <w:rPr>
          <w:rFonts w:ascii="Arial" w:hAnsi="Arial" w:cs="Arial"/>
        </w:rPr>
        <w:t>. El Concesionario deberá notificar a Telcel el ajuste de la Bolsa Revolvente en el SEG.</w:t>
      </w:r>
    </w:p>
    <w:p w14:paraId="3C1E9DB3" w14:textId="77777777" w:rsidR="00F70E3C" w:rsidRPr="00153C1C" w:rsidRDefault="00F70E3C" w:rsidP="00F70E3C">
      <w:pPr>
        <w:spacing w:after="0"/>
        <w:jc w:val="both"/>
        <w:rPr>
          <w:rFonts w:ascii="Arial" w:hAnsi="Arial" w:cs="Arial"/>
        </w:rPr>
      </w:pPr>
    </w:p>
    <w:p w14:paraId="7D94A7C7" w14:textId="77777777" w:rsidR="00F70E3C" w:rsidRPr="00153C1C" w:rsidRDefault="00F70E3C" w:rsidP="00F70E3C">
      <w:pPr>
        <w:spacing w:after="0"/>
        <w:jc w:val="both"/>
        <w:rPr>
          <w:rFonts w:ascii="Arial" w:hAnsi="Arial" w:cs="Arial"/>
        </w:rPr>
      </w:pPr>
      <w:r w:rsidRPr="00153C1C">
        <w:rPr>
          <w:rFonts w:ascii="Arial" w:hAnsi="Arial" w:cs="Arial"/>
        </w:rPr>
        <w:t>Las Partes acuerdan que el Concesionario recibirá un aviso por parte de Telcel a través del SEG, respecto del nivel de consumo de la Bolsa Revolvente, cuando el Concesionario haya consumido el 60% (sesenta por ciento) de dicha Bolsa Revolvente, a fin de que el Concesionario, pueda programar la restitución de la totalidad de la Bolsa Revolvente para evitar ubicarse en los supuestos de Suspensión Parcial o Total de los Servicios.</w:t>
      </w:r>
    </w:p>
    <w:p w14:paraId="4AF56FA2" w14:textId="77777777" w:rsidR="00F70E3C" w:rsidRPr="00153C1C" w:rsidRDefault="00F70E3C" w:rsidP="00F70E3C">
      <w:pPr>
        <w:spacing w:after="0"/>
        <w:jc w:val="both"/>
        <w:rPr>
          <w:rFonts w:ascii="Arial" w:hAnsi="Arial" w:cs="Arial"/>
        </w:rPr>
      </w:pPr>
    </w:p>
    <w:p w14:paraId="44C87AE2" w14:textId="77777777" w:rsidR="00F70E3C" w:rsidRPr="00153C1C" w:rsidRDefault="00F70E3C" w:rsidP="00F70E3C">
      <w:pPr>
        <w:spacing w:after="0"/>
        <w:jc w:val="both"/>
        <w:rPr>
          <w:rFonts w:ascii="Arial" w:hAnsi="Arial" w:cs="Arial"/>
        </w:rPr>
      </w:pPr>
      <w:r w:rsidRPr="00153C1C">
        <w:rPr>
          <w:rFonts w:ascii="Arial" w:hAnsi="Arial" w:cs="Arial"/>
        </w:rPr>
        <w:t>El Concesionario recibirá un segundo aviso por parte de Telcel a través del SEG mediante el cual Telcel notificará al Concesionario</w:t>
      </w:r>
      <w:r w:rsidRPr="00153C1C">
        <w:rPr>
          <w:rFonts w:ascii="Arial" w:hAnsi="Arial" w:cs="Arial"/>
          <w:lang w:val="es-ES_tradnl"/>
        </w:rPr>
        <w:t xml:space="preserve"> </w:t>
      </w:r>
      <w:r w:rsidRPr="00153C1C">
        <w:rPr>
          <w:rFonts w:ascii="Arial" w:hAnsi="Arial" w:cs="Arial"/>
        </w:rPr>
        <w:t xml:space="preserve">la fecha en la que haya consumido el 95% (noventa y cinco por ciento) de la Bolsa Revolvente, a fin de que el Concesionario de manera inmediata, </w:t>
      </w:r>
      <w:r w:rsidRPr="00153C1C">
        <w:rPr>
          <w:rFonts w:ascii="Arial" w:hAnsi="Arial" w:cs="Arial"/>
          <w:lang w:val="es-ES_tradnl"/>
        </w:rPr>
        <w:t xml:space="preserve">restituya </w:t>
      </w:r>
      <w:r w:rsidRPr="00153C1C">
        <w:rPr>
          <w:rFonts w:ascii="Arial" w:hAnsi="Arial" w:cs="Arial"/>
        </w:rPr>
        <w:t xml:space="preserve">la totalidad del monto de la Bolsa Revolvente. Asimismo, las Partes acuerdan que la Suspensión </w:t>
      </w:r>
      <w:r w:rsidRPr="00153C1C">
        <w:rPr>
          <w:rFonts w:ascii="Arial" w:hAnsi="Arial" w:cs="Arial"/>
        </w:rPr>
        <w:lastRenderedPageBreak/>
        <w:t xml:space="preserve">Parcial de los Servicios de la Oferta es el cese temporal de la prestación de los Servicios de la Oferta; y operará y se producirá, al momento en que el Concesionario haya consumido el 98% (noventa y ocho por ciento) de la Bolsa Revolvente, hasta en tanto el Concesionario restituya en su totalidad el monto de dicha Bolsa Revolvente. </w:t>
      </w:r>
    </w:p>
    <w:p w14:paraId="5A1F128E" w14:textId="77777777" w:rsidR="00F70E3C" w:rsidRPr="00153C1C" w:rsidRDefault="00F70E3C" w:rsidP="00F70E3C">
      <w:pPr>
        <w:spacing w:after="0"/>
        <w:jc w:val="both"/>
        <w:rPr>
          <w:rFonts w:ascii="Arial" w:hAnsi="Arial" w:cs="Arial"/>
        </w:rPr>
      </w:pPr>
    </w:p>
    <w:p w14:paraId="7517C559" w14:textId="77777777" w:rsidR="00F70E3C" w:rsidRPr="00153C1C" w:rsidRDefault="00F70E3C" w:rsidP="00F70E3C">
      <w:pPr>
        <w:spacing w:after="0"/>
        <w:jc w:val="both"/>
        <w:rPr>
          <w:rFonts w:ascii="Arial" w:hAnsi="Arial" w:cs="Arial"/>
        </w:rPr>
      </w:pPr>
      <w:r w:rsidRPr="00153C1C">
        <w:rPr>
          <w:rFonts w:ascii="Arial" w:hAnsi="Arial" w:cs="Arial"/>
        </w:rPr>
        <w:t xml:space="preserve">Adicionalmente a lo señalado en los párrafos anteriores, las Partes acuerdan que en caso de que el Concesionario haya consumido el 99% (noventa y nueve por ciento) de la Bolsa Revolvente, operará y se producirá la Suspensión Total de la prestación de los Servicios de la Oferta, hasta en tanto el Concesionario restituya en su totalidad el monto de dicha Bolsa Revolvente. </w:t>
      </w:r>
    </w:p>
    <w:p w14:paraId="2BFAD986" w14:textId="77777777" w:rsidR="00F70E3C" w:rsidRPr="00153C1C" w:rsidRDefault="00F70E3C" w:rsidP="00F70E3C">
      <w:pPr>
        <w:spacing w:after="0"/>
        <w:jc w:val="both"/>
        <w:rPr>
          <w:rFonts w:ascii="Arial" w:hAnsi="Arial" w:cs="Arial"/>
        </w:rPr>
      </w:pPr>
    </w:p>
    <w:p w14:paraId="5177BCA0" w14:textId="77777777" w:rsidR="00F70E3C" w:rsidRPr="00153C1C" w:rsidRDefault="00F70E3C" w:rsidP="00F70E3C">
      <w:pPr>
        <w:spacing w:after="0"/>
        <w:jc w:val="both"/>
        <w:rPr>
          <w:rFonts w:ascii="Arial" w:hAnsi="Arial" w:cs="Arial"/>
        </w:rPr>
      </w:pPr>
      <w:r w:rsidRPr="00153C1C">
        <w:rPr>
          <w:rFonts w:ascii="Arial" w:hAnsi="Arial" w:cs="Arial"/>
        </w:rPr>
        <w:t xml:space="preserve">Para el caso de que el Concesionario no restituya en su totalidad el monto de la Bolsa Revolvente, se aplicarán los términos de la </w:t>
      </w:r>
      <w:r w:rsidRPr="00153C1C">
        <w:rPr>
          <w:rFonts w:ascii="Arial" w:hAnsi="Arial" w:cs="Arial"/>
          <w:b/>
        </w:rPr>
        <w:t>Cláusula Décima Quinta. Rescisión, numeral 15.1</w:t>
      </w:r>
      <w:r w:rsidRPr="00153C1C">
        <w:rPr>
          <w:rFonts w:ascii="Arial" w:hAnsi="Arial" w:cs="Arial"/>
        </w:rPr>
        <w:t xml:space="preserve"> del Convenio.</w:t>
      </w:r>
    </w:p>
    <w:p w14:paraId="798C22E2" w14:textId="77777777" w:rsidR="00F70E3C" w:rsidRPr="00153C1C" w:rsidRDefault="00F70E3C" w:rsidP="00F70E3C">
      <w:pPr>
        <w:spacing w:after="0"/>
        <w:jc w:val="both"/>
        <w:rPr>
          <w:rFonts w:ascii="Arial" w:hAnsi="Arial" w:cs="Arial"/>
        </w:rPr>
      </w:pPr>
    </w:p>
    <w:p w14:paraId="1023335D" w14:textId="77777777" w:rsidR="00F70E3C" w:rsidRPr="00F6092E" w:rsidRDefault="00F70E3C" w:rsidP="00F70E3C">
      <w:pPr>
        <w:pStyle w:val="Sangra2detindependiente"/>
        <w:spacing w:line="276" w:lineRule="auto"/>
        <w:ind w:left="0"/>
        <w:rPr>
          <w:rFonts w:cs="Arial"/>
          <w:szCs w:val="22"/>
          <w:lang w:val="es-MX"/>
        </w:rPr>
      </w:pPr>
      <w:r w:rsidRPr="00153C1C">
        <w:rPr>
          <w:rFonts w:cs="Arial"/>
        </w:rPr>
        <w:t>Las notificaciones mencionadas tienen un carácter meramente informativo, pues el Concesionario</w:t>
      </w:r>
      <w:r w:rsidRPr="00153C1C">
        <w:rPr>
          <w:rFonts w:cs="Arial"/>
          <w:lang w:val="es-ES_tradnl"/>
        </w:rPr>
        <w:t xml:space="preserve">, es </w:t>
      </w:r>
      <w:r w:rsidRPr="00153C1C">
        <w:rPr>
          <w:rFonts w:cs="Arial"/>
        </w:rPr>
        <w:t>quien se encuentra obligado y es responsable para todos los efectos legales a que haya lugar de monitorear el tráfico de sus Usuarios Finales y mantener debidamente constituida y actualizada la Bolsa Revolvente. En tal virtud el Concesionario acuerda en este acto que no podrá justificar el incumplimiento de cualesquiera de las obligaciones de pago a su cargo bajo el Convenio, en la falta de recepción de dichos a</w:t>
      </w:r>
      <w:r w:rsidRPr="00F6092E">
        <w:rPr>
          <w:rFonts w:cs="Arial"/>
          <w:szCs w:val="22"/>
          <w:lang w:val="es-MX"/>
        </w:rPr>
        <w:t>visos.</w:t>
      </w:r>
    </w:p>
    <w:p w14:paraId="3176229F" w14:textId="77777777" w:rsidR="00F70E3C" w:rsidRPr="00F6092E" w:rsidRDefault="00F70E3C" w:rsidP="00F70E3C">
      <w:pPr>
        <w:pStyle w:val="Sangra2detindependiente"/>
        <w:spacing w:line="276" w:lineRule="auto"/>
        <w:ind w:left="0"/>
        <w:rPr>
          <w:rFonts w:cs="Arial"/>
          <w:szCs w:val="22"/>
          <w:lang w:val="es-MX"/>
        </w:rPr>
      </w:pPr>
    </w:p>
    <w:p w14:paraId="1C1AEB35" w14:textId="77777777" w:rsidR="00F70E3C" w:rsidRPr="00F6092E" w:rsidRDefault="00F70E3C" w:rsidP="00F70E3C">
      <w:pPr>
        <w:pStyle w:val="Sangra2detindependiente"/>
        <w:spacing w:line="276" w:lineRule="auto"/>
        <w:ind w:left="0"/>
        <w:rPr>
          <w:rFonts w:cs="Arial"/>
          <w:b/>
          <w:bCs/>
          <w:szCs w:val="22"/>
          <w:lang w:val="es-MX"/>
        </w:rPr>
      </w:pPr>
      <w:bookmarkStart w:id="154" w:name="_Toc520792983"/>
      <w:bookmarkStart w:id="155" w:name="_Toc20218851"/>
      <w:bookmarkStart w:id="156" w:name="_Toc22745069"/>
      <w:r w:rsidRPr="00F6092E">
        <w:rPr>
          <w:rFonts w:cs="Arial"/>
          <w:b/>
          <w:bCs/>
          <w:szCs w:val="22"/>
          <w:lang w:val="es-MX"/>
        </w:rPr>
        <w:t>4.6 PENA CONVENCIONAL.</w:t>
      </w:r>
      <w:bookmarkEnd w:id="154"/>
      <w:bookmarkEnd w:id="155"/>
      <w:bookmarkEnd w:id="156"/>
      <w:r w:rsidRPr="00F6092E">
        <w:rPr>
          <w:rFonts w:cs="Arial"/>
          <w:b/>
          <w:bCs/>
          <w:szCs w:val="22"/>
          <w:lang w:val="es-MX"/>
        </w:rPr>
        <w:t xml:space="preserve"> </w:t>
      </w:r>
    </w:p>
    <w:p w14:paraId="4FBE01A2" w14:textId="77777777" w:rsidR="00F70E3C" w:rsidRPr="00F6092E" w:rsidRDefault="00F70E3C" w:rsidP="00F70E3C">
      <w:pPr>
        <w:pStyle w:val="Sangra2detindependiente"/>
        <w:spacing w:line="276" w:lineRule="auto"/>
        <w:ind w:left="0"/>
        <w:rPr>
          <w:rFonts w:cs="Arial"/>
          <w:szCs w:val="22"/>
          <w:lang w:val="es-MX"/>
        </w:rPr>
      </w:pPr>
    </w:p>
    <w:p w14:paraId="4751723A" w14:textId="77777777" w:rsidR="00F70E3C" w:rsidRPr="00F6092E" w:rsidRDefault="00F70E3C" w:rsidP="00F70E3C">
      <w:pPr>
        <w:pStyle w:val="Sangra2detindependiente"/>
        <w:spacing w:line="276" w:lineRule="auto"/>
        <w:ind w:left="0"/>
        <w:rPr>
          <w:rFonts w:cs="Arial"/>
          <w:szCs w:val="22"/>
          <w:lang w:val="es-MX"/>
        </w:rPr>
      </w:pPr>
      <w:r w:rsidRPr="00F6092E">
        <w:rPr>
          <w:rFonts w:cs="Arial"/>
          <w:szCs w:val="22"/>
          <w:lang w:val="es-MX"/>
        </w:rPr>
        <w:t xml:space="preserve">Sea </w:t>
      </w:r>
      <w:r w:rsidRPr="00153C1C">
        <w:rPr>
          <w:rFonts w:cs="Arial"/>
        </w:rPr>
        <w:t xml:space="preserve">cual fuere el esquema de pago aplicable, en caso de que el Concesionario diera por terminado el presente Convenio, antes de la vigencia del periodo de Tarifas establecido en el </w:t>
      </w:r>
      <w:r w:rsidRPr="00153C1C">
        <w:rPr>
          <w:rFonts w:cs="Arial"/>
          <w:iCs/>
          <w:spacing w:val="-2"/>
        </w:rPr>
        <w:t>Anexo A Precios y Tarifas</w:t>
      </w:r>
      <w:r w:rsidRPr="00153C1C">
        <w:rPr>
          <w:rFonts w:cs="Arial"/>
        </w:rPr>
        <w:t xml:space="preserve">, </w:t>
      </w:r>
      <w:r w:rsidRPr="00153C1C">
        <w:rPr>
          <w:rFonts w:cs="Arial"/>
          <w:lang w:eastAsia="es-ES"/>
        </w:rPr>
        <w:t xml:space="preserve">Telcel y el Concesionario acuerdan en este acto que Telcel </w:t>
      </w:r>
      <w:r w:rsidRPr="00153C1C">
        <w:rPr>
          <w:rFonts w:cs="Arial"/>
        </w:rPr>
        <w:t xml:space="preserve">cobrará al Concesionario: (i) </w:t>
      </w:r>
      <w:r w:rsidRPr="00153C1C">
        <w:rPr>
          <w:rFonts w:cs="Arial"/>
          <w:lang w:val="es-ES_tradnl"/>
        </w:rPr>
        <w:t xml:space="preserve">una pena convencional por la cantidad que resulte de las adecuaciones </w:t>
      </w:r>
      <w:r w:rsidRPr="00153C1C">
        <w:rPr>
          <w:rFonts w:cs="Arial"/>
        </w:rPr>
        <w:t xml:space="preserve">de su Red Pública de Telecomunicaciones pendientes de pago relacionadas con las Solicitudes de Servicios de la Oferta realizadas y aceptadas por el Concesionario; y/o (ii) cualquier consumo de los Servicios de la Oferta que no haya sido efectivamente pagado; los cuales, serán cobrados sin necesidad de aviso o notificación alguno de: (a) la Bolsa Revolvente, y/o (b) la ejecución de la Garantía correspondiente, quedando Telcel con derecho de reclamar cualquier saldo </w:t>
      </w:r>
      <w:r w:rsidRPr="00F6092E">
        <w:rPr>
          <w:rFonts w:cs="Arial"/>
          <w:szCs w:val="22"/>
          <w:lang w:val="es-MX"/>
        </w:rPr>
        <w:t xml:space="preserve">remanente. </w:t>
      </w:r>
    </w:p>
    <w:p w14:paraId="1A97F4C3" w14:textId="77777777" w:rsidR="00F70E3C" w:rsidRPr="00F6092E" w:rsidRDefault="00F70E3C" w:rsidP="00F70E3C">
      <w:pPr>
        <w:pStyle w:val="Sangra2detindependiente"/>
        <w:spacing w:line="276" w:lineRule="auto"/>
        <w:ind w:left="0"/>
        <w:rPr>
          <w:rFonts w:cs="Arial"/>
          <w:szCs w:val="22"/>
          <w:lang w:val="es-MX"/>
        </w:rPr>
      </w:pPr>
    </w:p>
    <w:p w14:paraId="5295A093" w14:textId="77777777" w:rsidR="00F70E3C" w:rsidRPr="00F6092E" w:rsidRDefault="00F70E3C" w:rsidP="00F70E3C">
      <w:pPr>
        <w:pStyle w:val="Sangra2detindependiente"/>
        <w:spacing w:line="276" w:lineRule="auto"/>
        <w:ind w:left="0"/>
        <w:rPr>
          <w:rFonts w:cs="Arial"/>
          <w:b/>
          <w:bCs/>
          <w:szCs w:val="22"/>
          <w:lang w:val="es-MX"/>
        </w:rPr>
      </w:pPr>
      <w:bookmarkStart w:id="157" w:name="_Toc520792984"/>
      <w:bookmarkStart w:id="158" w:name="_Toc20218852"/>
      <w:bookmarkStart w:id="159" w:name="_Toc22745070"/>
      <w:r w:rsidRPr="00F6092E">
        <w:rPr>
          <w:rFonts w:cs="Arial"/>
          <w:b/>
          <w:bCs/>
          <w:szCs w:val="22"/>
          <w:lang w:val="es-MX"/>
        </w:rPr>
        <w:t>CLÁUSULA QUINTA. DIVERSAS OBLIGACIONES A CARGO DE LAS PARTES.</w:t>
      </w:r>
      <w:bookmarkEnd w:id="157"/>
      <w:bookmarkEnd w:id="158"/>
      <w:bookmarkEnd w:id="159"/>
    </w:p>
    <w:p w14:paraId="513E0908" w14:textId="77777777" w:rsidR="00F70E3C" w:rsidRPr="00F6092E" w:rsidRDefault="00F70E3C" w:rsidP="00F70E3C">
      <w:pPr>
        <w:pStyle w:val="Sangra2detindependiente"/>
        <w:spacing w:line="276" w:lineRule="auto"/>
        <w:ind w:left="0"/>
        <w:rPr>
          <w:rFonts w:cs="Arial"/>
          <w:b/>
          <w:bCs/>
          <w:szCs w:val="22"/>
          <w:lang w:val="es-MX"/>
        </w:rPr>
      </w:pPr>
    </w:p>
    <w:p w14:paraId="53ED6BBF" w14:textId="77777777" w:rsidR="00F70E3C" w:rsidRPr="00F6092E" w:rsidRDefault="00F70E3C" w:rsidP="00F70E3C">
      <w:pPr>
        <w:pStyle w:val="Sangra2detindependiente"/>
        <w:spacing w:line="276" w:lineRule="auto"/>
        <w:ind w:left="0"/>
        <w:rPr>
          <w:rFonts w:cs="Arial"/>
          <w:b/>
          <w:bCs/>
          <w:szCs w:val="22"/>
          <w:lang w:val="es-MX"/>
        </w:rPr>
      </w:pPr>
      <w:bookmarkStart w:id="160" w:name="_Toc520792985"/>
      <w:bookmarkStart w:id="161" w:name="_Toc20218853"/>
      <w:bookmarkStart w:id="162" w:name="_Toc22745071"/>
      <w:r w:rsidRPr="00F6092E">
        <w:rPr>
          <w:rFonts w:cs="Arial"/>
          <w:b/>
          <w:bCs/>
          <w:szCs w:val="22"/>
          <w:lang w:val="es-MX"/>
        </w:rPr>
        <w:t>5.1 RESPONSABILIDAD DE TELCEL.</w:t>
      </w:r>
      <w:bookmarkEnd w:id="160"/>
      <w:bookmarkEnd w:id="161"/>
      <w:bookmarkEnd w:id="162"/>
    </w:p>
    <w:p w14:paraId="564B512E" w14:textId="77777777" w:rsidR="00F70E3C" w:rsidRPr="00F6092E" w:rsidRDefault="00F70E3C" w:rsidP="00F70E3C">
      <w:pPr>
        <w:pStyle w:val="Sangra2detindependiente"/>
        <w:spacing w:line="276" w:lineRule="auto"/>
        <w:ind w:left="0"/>
        <w:rPr>
          <w:rFonts w:cs="Arial"/>
          <w:szCs w:val="22"/>
          <w:lang w:val="es-MX"/>
        </w:rPr>
      </w:pPr>
    </w:p>
    <w:p w14:paraId="227646E7" w14:textId="77777777" w:rsidR="00F70E3C" w:rsidRPr="00153C1C" w:rsidRDefault="00F70E3C" w:rsidP="00F70E3C">
      <w:pPr>
        <w:pStyle w:val="Sangra2detindependiente"/>
        <w:spacing w:line="276" w:lineRule="auto"/>
        <w:ind w:left="0"/>
        <w:rPr>
          <w:rFonts w:cs="Arial"/>
          <w:lang w:val="es-ES_tradnl"/>
        </w:rPr>
      </w:pPr>
      <w:r w:rsidRPr="00F6092E">
        <w:rPr>
          <w:rFonts w:cs="Arial"/>
          <w:b/>
          <w:bCs/>
          <w:szCs w:val="22"/>
          <w:lang w:val="es-MX"/>
        </w:rPr>
        <w:t>5.1.1</w:t>
      </w:r>
      <w:r w:rsidRPr="00F6092E">
        <w:rPr>
          <w:rFonts w:cs="Arial"/>
          <w:szCs w:val="22"/>
          <w:lang w:val="es-MX"/>
        </w:rPr>
        <w:tab/>
        <w:t>Telcel</w:t>
      </w:r>
      <w:r w:rsidRPr="00153C1C">
        <w:rPr>
          <w:rFonts w:cs="Arial"/>
          <w:lang w:val="es-ES_tradnl"/>
        </w:rPr>
        <w:t xml:space="preserve"> es responsable de proveer los Servicios de la Oferta al Concesionario, bajo los términos y condiciones de la Oferta de Referencia y del presente Convenio.</w:t>
      </w:r>
    </w:p>
    <w:p w14:paraId="2E8AC2B1" w14:textId="77777777" w:rsidR="00F70E3C" w:rsidRPr="00153C1C" w:rsidRDefault="00F70E3C" w:rsidP="00F70E3C">
      <w:pPr>
        <w:spacing w:after="0"/>
        <w:jc w:val="both"/>
        <w:rPr>
          <w:rFonts w:ascii="Arial" w:hAnsi="Arial" w:cs="Arial"/>
          <w:lang w:val="es-ES_tradnl"/>
        </w:rPr>
      </w:pPr>
    </w:p>
    <w:p w14:paraId="1C5BD1AD" w14:textId="6E784831"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5.1.2 </w:t>
      </w:r>
      <w:r w:rsidRPr="00153C1C">
        <w:rPr>
          <w:rFonts w:ascii="Arial" w:hAnsi="Arial" w:cs="Arial"/>
          <w:lang w:val="es-ES_tradnl"/>
        </w:rPr>
        <w:t xml:space="preserve">Telcel proveerá los Servicios de la Oferta con la misma calidad con la que presta los servicios equiparables a sus Usuarios Finales, en los términos del </w:t>
      </w:r>
      <w:r w:rsidRPr="00153C1C">
        <w:rPr>
          <w:rFonts w:ascii="Arial" w:hAnsi="Arial" w:cs="Arial"/>
          <w:b/>
          <w:iCs/>
          <w:spacing w:val="-2"/>
        </w:rPr>
        <w:t>Anexo II Acuerdos Técnicos y</w:t>
      </w:r>
      <w:r w:rsidRPr="00153C1C">
        <w:rPr>
          <w:rFonts w:ascii="Arial" w:hAnsi="Arial" w:cs="Arial"/>
          <w:lang w:val="es-ES_tradnl"/>
        </w:rPr>
        <w:t xml:space="preserve"> </w:t>
      </w:r>
      <w:r w:rsidRPr="00153C1C">
        <w:rPr>
          <w:rFonts w:ascii="Arial" w:hAnsi="Arial" w:cs="Arial"/>
          <w:b/>
          <w:lang w:val="es-ES_tradnl"/>
        </w:rPr>
        <w:t>Anexo VI Calidad del Servicio</w:t>
      </w:r>
      <w:r w:rsidRPr="00153C1C">
        <w:rPr>
          <w:rFonts w:ascii="Arial" w:hAnsi="Arial" w:cs="Arial"/>
          <w:lang w:val="es-ES_tradnl"/>
        </w:rPr>
        <w:t xml:space="preserve">. Además de las causas eximentes de responsabilidad establecidas en la normatividad aplicable y vigente, la calidad de los Servicios de la Oferta podrá </w:t>
      </w:r>
      <w:r w:rsidRPr="00153C1C">
        <w:rPr>
          <w:rFonts w:ascii="Arial" w:hAnsi="Arial" w:cs="Arial"/>
          <w:lang w:val="es-ES_tradnl"/>
        </w:rPr>
        <w:lastRenderedPageBreak/>
        <w:t xml:space="preserve">verse afectada por una mayor demanda de los Servicios de la Oferta frente a aquella que haya sido presentada por el Concesionario, en términos del </w:t>
      </w:r>
      <w:r w:rsidRPr="00153C1C">
        <w:rPr>
          <w:rFonts w:ascii="Arial" w:hAnsi="Arial" w:cs="Arial"/>
          <w:b/>
        </w:rPr>
        <w:t>Anexo III Dimensionamiento</w:t>
      </w:r>
      <w:r w:rsidRPr="00153C1C">
        <w:rPr>
          <w:rFonts w:ascii="Arial" w:hAnsi="Arial" w:cs="Arial"/>
        </w:rPr>
        <w:t xml:space="preserve">, </w:t>
      </w:r>
      <w:r w:rsidRPr="00153C1C">
        <w:rPr>
          <w:rFonts w:ascii="Arial" w:hAnsi="Arial" w:cs="Arial"/>
          <w:lang w:val="es-ES_tradnl"/>
        </w:rPr>
        <w:t>generando impactos en la calidad y acceso de los servicios prestados a todos los Usuarios finales, ya sean de Telcel y del Concesionario involucrado, o de cualquier otro usuario al que Telcel le preste servicios. Lo anterior, debido a que la información presentada por el Concesionario en el Anexo indicado, es el insumo fundamental para la adecuada planificación de la capacidad que requiere la prestación de los Servicios de la Red Pública de Telecomunicaciones de Telcel.</w:t>
      </w:r>
    </w:p>
    <w:p w14:paraId="0987975E"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 </w:t>
      </w:r>
    </w:p>
    <w:p w14:paraId="31C6A97F"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eastAsia="Calibri" w:hAnsi="Arial" w:cs="Arial"/>
          <w:color w:val="auto"/>
          <w:sz w:val="22"/>
          <w:szCs w:val="22"/>
          <w:lang w:eastAsia="es-MX"/>
        </w:rPr>
        <w:t>En la medida en que la demanda real de los Servicios de la Oferta utilizados por el Concesionario excedan las estimaciones a que se refiere el párrafo anterior, y sea igual o mayor al 15% (quince por ciento) del tráfico total de Telcel por radiobase, la calidad y la cobertura podría verse afectada, e implicaría la realización de acciones inmediatas a fin de solucionar la afectación de los Servicios de la Oferta, siempre y cuando dichas acciones no afecten de manera negativa la calidad del servicio de los Usuarios Finales del Concesionario en relación con los Usuarios finales de Telcel</w:t>
      </w:r>
      <w:r w:rsidRPr="00153C1C">
        <w:rPr>
          <w:rFonts w:ascii="Arial" w:hAnsi="Arial" w:cs="Arial"/>
          <w:sz w:val="22"/>
          <w:szCs w:val="22"/>
        </w:rPr>
        <w:t>.</w:t>
      </w:r>
    </w:p>
    <w:p w14:paraId="2D613764" w14:textId="77777777" w:rsidR="00F70E3C" w:rsidRPr="00153C1C" w:rsidRDefault="00F70E3C" w:rsidP="00F70E3C">
      <w:pPr>
        <w:spacing w:after="0"/>
        <w:jc w:val="both"/>
        <w:rPr>
          <w:rFonts w:ascii="Arial" w:hAnsi="Arial" w:cs="Arial"/>
        </w:rPr>
      </w:pPr>
    </w:p>
    <w:p w14:paraId="0596D165"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5.1.3</w:t>
      </w:r>
      <w:r w:rsidRPr="00153C1C">
        <w:rPr>
          <w:rFonts w:ascii="Arial" w:hAnsi="Arial" w:cs="Arial"/>
          <w:b/>
          <w:lang w:val="es-ES_tradnl"/>
        </w:rPr>
        <w:tab/>
      </w:r>
      <w:r w:rsidRPr="00153C1C">
        <w:rPr>
          <w:rFonts w:ascii="Arial" w:hAnsi="Arial" w:cs="Arial"/>
          <w:lang w:val="es-ES_tradnl"/>
        </w:rPr>
        <w:t xml:space="preserve">Telcel será responsable del mantenimiento que realice en la Red Pública de Telecomunicaciones a fin de garantizar los Servicios de la Oferta, conforme al </w:t>
      </w:r>
      <w:r w:rsidRPr="00153C1C">
        <w:rPr>
          <w:rFonts w:ascii="Arial" w:hAnsi="Arial" w:cs="Arial"/>
          <w:b/>
          <w:lang w:val="es-ES_tradnl"/>
        </w:rPr>
        <w:t>Anexo III Dimensionamiento</w:t>
      </w:r>
      <w:r w:rsidRPr="00153C1C">
        <w:rPr>
          <w:rFonts w:ascii="Arial" w:hAnsi="Arial" w:cs="Arial"/>
          <w:lang w:val="es-ES_tradnl"/>
        </w:rPr>
        <w:t xml:space="preserve">. </w:t>
      </w:r>
    </w:p>
    <w:p w14:paraId="05EBCFE9" w14:textId="77777777" w:rsidR="00F70E3C" w:rsidRPr="00153C1C" w:rsidRDefault="00F70E3C" w:rsidP="00F70E3C">
      <w:pPr>
        <w:spacing w:after="0"/>
        <w:jc w:val="both"/>
        <w:rPr>
          <w:rFonts w:ascii="Arial" w:hAnsi="Arial" w:cs="Arial"/>
          <w:lang w:val="es-ES_tradnl"/>
        </w:rPr>
      </w:pPr>
    </w:p>
    <w:p w14:paraId="4293C44F"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5.1.4</w:t>
      </w:r>
      <w:r w:rsidRPr="00153C1C">
        <w:rPr>
          <w:rFonts w:ascii="Arial" w:hAnsi="Arial" w:cs="Arial"/>
          <w:lang w:val="es-ES_tradnl"/>
        </w:rPr>
        <w:t xml:space="preserve"> Telcel notificará al </w:t>
      </w:r>
      <w:r w:rsidRPr="00153C1C">
        <w:rPr>
          <w:rFonts w:ascii="Arial" w:hAnsi="Arial" w:cs="Arial"/>
        </w:rPr>
        <w:t>Concesionario a través del SEG,</w:t>
      </w:r>
      <w:r w:rsidRPr="00153C1C">
        <w:rPr>
          <w:rFonts w:ascii="Arial" w:hAnsi="Arial" w:cs="Arial"/>
          <w:lang w:val="es-ES_tradnl"/>
        </w:rPr>
        <w:t xml:space="preserve"> los trabajos que deriven en la intervención de la Red Pública de Telecomunicaciones de Telcel que tuviere una afectación material sobre los Servicios de la Oferta, a fin de que el </w:t>
      </w:r>
      <w:r w:rsidRPr="00153C1C">
        <w:rPr>
          <w:rFonts w:ascii="Arial" w:hAnsi="Arial" w:cs="Arial"/>
        </w:rPr>
        <w:t>Concesionario</w:t>
      </w:r>
      <w:r w:rsidRPr="00153C1C">
        <w:rPr>
          <w:rFonts w:ascii="Arial" w:hAnsi="Arial" w:cs="Arial"/>
          <w:lang w:val="es-ES_tradnl"/>
        </w:rPr>
        <w:t xml:space="preserve"> tome conocimiento de tal situación y realice las gestiones que considere adecuadas frente a sus Usuarios finales, de acuerdo a lo establecido en el </w:t>
      </w:r>
      <w:r w:rsidRPr="00153C1C">
        <w:rPr>
          <w:rFonts w:ascii="Arial" w:hAnsi="Arial" w:cs="Arial"/>
          <w:b/>
          <w:lang w:val="es-ES_tradnl"/>
        </w:rPr>
        <w:t>Anexo VII Procedimientos de la Atención de Incidencias.</w:t>
      </w:r>
    </w:p>
    <w:p w14:paraId="39DEDA0D" w14:textId="77777777" w:rsidR="00F70E3C" w:rsidRPr="00153C1C" w:rsidRDefault="00F70E3C" w:rsidP="00F70E3C">
      <w:pPr>
        <w:spacing w:after="0"/>
        <w:jc w:val="both"/>
        <w:rPr>
          <w:rFonts w:ascii="Arial" w:hAnsi="Arial" w:cs="Arial"/>
          <w:lang w:val="es-ES_tradnl"/>
        </w:rPr>
      </w:pPr>
    </w:p>
    <w:p w14:paraId="355FE5E9"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5.1.5</w:t>
      </w:r>
      <w:r w:rsidRPr="00153C1C">
        <w:rPr>
          <w:rFonts w:ascii="Arial" w:hAnsi="Arial" w:cs="Arial"/>
          <w:lang w:val="es-ES_tradnl"/>
        </w:rPr>
        <w:t xml:space="preserve"> Telcel notificará al Concesionario a través del SEG las ventanas para la realización de: (i) mantenimientos; (ii) ampliaciones de capacidad; y (iii) nuevas funcionalidades, por lo menos dentro de las 48 (cuarenta y ocho) horas hábiles previas a la ejecución de las mismas. </w:t>
      </w:r>
    </w:p>
    <w:p w14:paraId="3B03F688" w14:textId="77777777" w:rsidR="00F70E3C" w:rsidRPr="00153C1C" w:rsidRDefault="00F70E3C" w:rsidP="00F70E3C">
      <w:pPr>
        <w:spacing w:after="0"/>
        <w:jc w:val="both"/>
        <w:rPr>
          <w:rFonts w:ascii="Arial" w:hAnsi="Arial" w:cs="Arial"/>
          <w:lang w:val="es-ES_tradnl"/>
        </w:rPr>
      </w:pPr>
    </w:p>
    <w:p w14:paraId="2215A5E9"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5.1.6</w:t>
      </w:r>
      <w:r w:rsidRPr="00153C1C">
        <w:rPr>
          <w:rFonts w:ascii="Arial" w:hAnsi="Arial" w:cs="Arial"/>
          <w:lang w:val="es-ES_tradnl"/>
        </w:rPr>
        <w:t xml:space="preserve"> En caso que Telcel detecte alguna señal proveniente de un equipo o sistemas propiedad, posesión o uso del Concesionario, que interfiera de cualquier forma o afecte adversamente la Red Pública de Telecomunicaciones de Telcel notificará al Concesionario por medio del SEG para que elimine en su totalidad la interferencia en un plazo no mayor de 48 (cuarenta y ocho) horas. El Concesionario asume en su integridad cualquier responsabilidad que surgiera por ese motivo.</w:t>
      </w:r>
    </w:p>
    <w:p w14:paraId="338AA1B4" w14:textId="77777777" w:rsidR="00F70E3C" w:rsidRPr="00153C1C" w:rsidRDefault="00F70E3C" w:rsidP="00F70E3C">
      <w:pPr>
        <w:spacing w:after="0"/>
        <w:jc w:val="both"/>
        <w:rPr>
          <w:rFonts w:ascii="Arial" w:hAnsi="Arial" w:cs="Arial"/>
          <w:lang w:val="es-ES_tradnl"/>
        </w:rPr>
      </w:pPr>
    </w:p>
    <w:p w14:paraId="686A49DC"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5.1.7</w:t>
      </w:r>
      <w:r w:rsidRPr="00153C1C">
        <w:rPr>
          <w:rFonts w:ascii="Arial" w:hAnsi="Arial" w:cs="Arial"/>
          <w:lang w:val="es-ES_tradnl"/>
        </w:rPr>
        <w:t xml:space="preserve"> Telcel tendrá la obligación de abstenerse de realizar publicidad engañosa o abusiva que haga mención directa o indirecta sobre el Concesionario y los servicios y productos que presta bajo el amparo de la Oferta de Servicios objeto de este convenio.</w:t>
      </w:r>
    </w:p>
    <w:p w14:paraId="50A06419" w14:textId="77777777" w:rsidR="00F70E3C" w:rsidRPr="00153C1C" w:rsidRDefault="00F70E3C" w:rsidP="00F70E3C">
      <w:pPr>
        <w:spacing w:after="0"/>
        <w:jc w:val="both"/>
        <w:rPr>
          <w:rFonts w:ascii="Arial" w:hAnsi="Arial" w:cs="Arial"/>
          <w:lang w:val="es-ES_tradnl"/>
        </w:rPr>
      </w:pPr>
    </w:p>
    <w:p w14:paraId="342CF17E" w14:textId="47C28DE2" w:rsidR="00F70E3C" w:rsidRPr="00153C1C" w:rsidRDefault="00F70E3C" w:rsidP="00F70E3C">
      <w:pPr>
        <w:pStyle w:val="Prrafodelista"/>
        <w:spacing w:line="276" w:lineRule="auto"/>
        <w:ind w:left="0"/>
        <w:jc w:val="both"/>
        <w:rPr>
          <w:rFonts w:cs="Arial"/>
          <w:sz w:val="22"/>
          <w:szCs w:val="22"/>
        </w:rPr>
      </w:pPr>
      <w:r w:rsidRPr="00153C1C">
        <w:rPr>
          <w:rFonts w:cs="Arial"/>
          <w:b/>
          <w:sz w:val="22"/>
          <w:szCs w:val="22"/>
          <w:lang w:val="es-ES_tradnl"/>
        </w:rPr>
        <w:t>5.1.8</w:t>
      </w:r>
      <w:r w:rsidRPr="00153C1C">
        <w:rPr>
          <w:rFonts w:cs="Arial"/>
          <w:sz w:val="22"/>
          <w:szCs w:val="22"/>
          <w:lang w:val="es-ES_tradnl"/>
        </w:rPr>
        <w:t xml:space="preserve"> </w:t>
      </w:r>
      <w:r w:rsidRPr="00153C1C">
        <w:rPr>
          <w:rFonts w:cs="Arial"/>
          <w:sz w:val="22"/>
          <w:szCs w:val="22"/>
        </w:rPr>
        <w:t>Telcel tendrá la obligación de coadyuvar al Concesionario en la colaboración con instancias de seguridad, procuración y administración de justicia derivadas del artículo 190 de la Ley Federal de Telecomunicaciones y Radiodifusión, así como lo establecido</w:t>
      </w:r>
      <w:r w:rsidRPr="00153C1C">
        <w:rPr>
          <w:rFonts w:cs="Arial"/>
          <w:b/>
          <w:sz w:val="22"/>
          <w:szCs w:val="22"/>
        </w:rPr>
        <w:t xml:space="preserve"> </w:t>
      </w:r>
      <w:r w:rsidRPr="00153C1C">
        <w:rPr>
          <w:rFonts w:cs="Arial"/>
          <w:sz w:val="22"/>
          <w:szCs w:val="22"/>
        </w:rPr>
        <w:t>en el “</w:t>
      </w:r>
      <w:r w:rsidRPr="00153C1C">
        <w:rPr>
          <w:rFonts w:cs="Arial"/>
          <w:i/>
          <w:sz w:val="22"/>
          <w:szCs w:val="22"/>
        </w:rPr>
        <w:t xml:space="preserve">Acuerdo mediante el cual </w:t>
      </w:r>
      <w:r w:rsidRPr="00153C1C">
        <w:rPr>
          <w:rFonts w:cs="Arial"/>
          <w:i/>
          <w:sz w:val="22"/>
          <w:szCs w:val="22"/>
        </w:rPr>
        <w:lastRenderedPageBreak/>
        <w:t>el Pleno del Instituto Federal de Telecomunicaciones expide los Lineamientos de Colaboración en Materia de Seguridad y Justicia y modifica el Plan Técnico Fundamental de Numeración, publicado el 21 de junio de 1996”</w:t>
      </w:r>
      <w:r w:rsidRPr="00153C1C">
        <w:rPr>
          <w:rFonts w:cs="Arial"/>
          <w:sz w:val="22"/>
          <w:szCs w:val="22"/>
        </w:rPr>
        <w:t>, publicado en el Diario Oficial de la Federación el 2 de diciembre de 2015 y el “</w:t>
      </w:r>
      <w:r w:rsidRPr="00153C1C">
        <w:rPr>
          <w:rFonts w:cs="Arial"/>
          <w:i/>
          <w:sz w:val="22"/>
          <w:szCs w:val="22"/>
        </w:rPr>
        <w:t xml:space="preserve">Acuerdo mediante el cual el Pleno del Instituto Federal de Telecomunicaciones modifica los Lineamientos de Colaboración en Materia de Seguridad y Justicia”, </w:t>
      </w:r>
      <w:r w:rsidRPr="00153C1C">
        <w:rPr>
          <w:rFonts w:cs="Arial"/>
          <w:sz w:val="22"/>
          <w:szCs w:val="22"/>
        </w:rPr>
        <w:t>publicado en el Diario Oficial de la Federación el 2 de abril de 2018. En este sentido Telcel se obliga a proporcionar todos los elementos técnicos necesarios al Concesionario para que este a su vez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Pr="00153C1C">
        <w:rPr>
          <w:rFonts w:cs="Arial"/>
          <w:sz w:val="22"/>
          <w:szCs w:val="22"/>
          <w:lang w:val="es-ES_tradnl"/>
        </w:rPr>
        <w:t xml:space="preserve"> El Concesionario se obliga a cumplir con la utilización de sus propias herramientas de geolocalización en el entendido específico de cumplimiento </w:t>
      </w:r>
      <w:r w:rsidRPr="00153C1C">
        <w:rPr>
          <w:rFonts w:cs="Arial"/>
          <w:sz w:val="22"/>
          <w:szCs w:val="22"/>
        </w:rPr>
        <w:t xml:space="preserve">regulatorio. El Concesionario se obliga al pago de cualquier implementación adicional que requiera para el cumplimiento de sus obligaciones en materia de seguridad y justicia. </w:t>
      </w:r>
    </w:p>
    <w:p w14:paraId="3B394385" w14:textId="77777777" w:rsidR="00F70E3C" w:rsidRPr="00153C1C" w:rsidRDefault="00F70E3C" w:rsidP="00F70E3C">
      <w:pPr>
        <w:pStyle w:val="Prrafodelista"/>
        <w:spacing w:line="276" w:lineRule="auto"/>
        <w:ind w:left="0"/>
        <w:jc w:val="both"/>
        <w:rPr>
          <w:rFonts w:cs="Arial"/>
          <w:b/>
          <w:sz w:val="22"/>
          <w:szCs w:val="22"/>
          <w:lang w:val="es-ES_tradnl"/>
        </w:rPr>
      </w:pPr>
    </w:p>
    <w:p w14:paraId="1EE00981" w14:textId="41DFD4AC" w:rsidR="00F70E3C" w:rsidRPr="00F6092E" w:rsidRDefault="00F70E3C" w:rsidP="00F70E3C">
      <w:pPr>
        <w:pStyle w:val="Sangra2detindependiente"/>
        <w:spacing w:line="276" w:lineRule="auto"/>
        <w:ind w:left="0"/>
        <w:rPr>
          <w:rFonts w:cs="Arial"/>
          <w:szCs w:val="22"/>
          <w:lang w:val="es-MX"/>
        </w:rPr>
      </w:pPr>
      <w:r w:rsidRPr="00153C1C">
        <w:rPr>
          <w:rFonts w:cs="Arial"/>
          <w:b/>
          <w:szCs w:val="22"/>
          <w:lang w:val="es-ES_tradnl"/>
        </w:rPr>
        <w:t>5.1.9.</w:t>
      </w:r>
      <w:r w:rsidRPr="00153C1C">
        <w:rPr>
          <w:rFonts w:cs="Arial"/>
          <w:szCs w:val="22"/>
          <w:lang w:val="es-ES_tradnl"/>
        </w:rPr>
        <w:t xml:space="preserve"> Telcel se obliga a realizar a través del SEG la gestión de contratación de los servicios mayoristas de telecomunicaciones objeto de </w:t>
      </w:r>
      <w:r w:rsidR="00B933EC" w:rsidRPr="00153C1C">
        <w:rPr>
          <w:rFonts w:cs="Arial"/>
          <w:szCs w:val="22"/>
          <w:lang w:val="es-ES_tradnl"/>
        </w:rPr>
        <w:t>esta</w:t>
      </w:r>
      <w:r w:rsidRPr="00153C1C">
        <w:rPr>
          <w:rFonts w:cs="Arial"/>
          <w:szCs w:val="22"/>
          <w:lang w:val="es-ES_tradnl"/>
        </w:rPr>
        <w:t xml:space="preserve"> Oferta, el seguimiento a solicitudes, la atención a incidencias y todas aquellas actividades que sean </w:t>
      </w:r>
      <w:r w:rsidRPr="00153C1C">
        <w:rPr>
          <w:rFonts w:cs="Arial"/>
          <w:szCs w:val="22"/>
        </w:rPr>
        <w:t xml:space="preserve">parte del procedimiento de contratación y prestación de los Servicios de la Oferta, de conformidad con lo dispuesto en el presente Convenio y en la Oferta, en términos de la Cláusula Vigésima </w:t>
      </w:r>
      <w:r w:rsidRPr="00F6092E">
        <w:rPr>
          <w:rFonts w:cs="Arial"/>
          <w:szCs w:val="22"/>
          <w:lang w:val="es-MX"/>
        </w:rPr>
        <w:t>Segunda</w:t>
      </w:r>
    </w:p>
    <w:p w14:paraId="13D95895" w14:textId="77777777" w:rsidR="00F70E3C" w:rsidRPr="00F6092E" w:rsidRDefault="00F70E3C" w:rsidP="00F70E3C">
      <w:pPr>
        <w:pStyle w:val="Sangra2detindependiente"/>
        <w:spacing w:line="276" w:lineRule="auto"/>
        <w:ind w:left="0"/>
        <w:rPr>
          <w:rFonts w:cs="Arial"/>
          <w:szCs w:val="22"/>
          <w:lang w:val="es-MX"/>
        </w:rPr>
      </w:pPr>
    </w:p>
    <w:p w14:paraId="142800E2" w14:textId="77777777" w:rsidR="00F70E3C" w:rsidRPr="00F6092E" w:rsidRDefault="00F70E3C" w:rsidP="00F70E3C">
      <w:pPr>
        <w:pStyle w:val="Sangra2detindependiente"/>
        <w:spacing w:line="276" w:lineRule="auto"/>
        <w:ind w:left="0"/>
        <w:rPr>
          <w:rFonts w:cs="Arial"/>
          <w:b/>
          <w:bCs/>
          <w:szCs w:val="22"/>
          <w:lang w:val="es-MX"/>
        </w:rPr>
      </w:pPr>
      <w:bookmarkStart w:id="163" w:name="_Toc520792986"/>
      <w:bookmarkStart w:id="164" w:name="_Toc20218854"/>
      <w:bookmarkStart w:id="165" w:name="_Toc22745072"/>
      <w:r w:rsidRPr="00F6092E">
        <w:rPr>
          <w:rFonts w:cs="Arial"/>
          <w:b/>
          <w:bCs/>
          <w:szCs w:val="22"/>
          <w:lang w:val="es-MX"/>
        </w:rPr>
        <w:t>5.2 RESPONSABILIDADES DEL CONCESIONARIO.</w:t>
      </w:r>
      <w:bookmarkEnd w:id="163"/>
      <w:bookmarkEnd w:id="164"/>
      <w:bookmarkEnd w:id="165"/>
    </w:p>
    <w:p w14:paraId="5DB68CC8" w14:textId="77777777" w:rsidR="00F70E3C" w:rsidRPr="00F6092E" w:rsidRDefault="00F70E3C" w:rsidP="00F70E3C">
      <w:pPr>
        <w:pStyle w:val="Sangra2detindependiente"/>
        <w:spacing w:line="276" w:lineRule="auto"/>
        <w:ind w:left="0"/>
        <w:rPr>
          <w:rFonts w:cs="Arial"/>
          <w:b/>
          <w:bCs/>
          <w:szCs w:val="22"/>
          <w:lang w:val="es-MX"/>
        </w:rPr>
      </w:pPr>
    </w:p>
    <w:p w14:paraId="3F43B4B7" w14:textId="77777777" w:rsidR="00F70E3C" w:rsidRPr="00153C1C" w:rsidRDefault="00F70E3C" w:rsidP="00F70E3C">
      <w:pPr>
        <w:pStyle w:val="Sangra2detindependiente"/>
        <w:spacing w:line="276" w:lineRule="auto"/>
        <w:ind w:left="0"/>
        <w:rPr>
          <w:rFonts w:cs="Arial"/>
          <w:lang w:val="es-ES_tradnl"/>
        </w:rPr>
      </w:pPr>
      <w:r w:rsidRPr="00F6092E">
        <w:rPr>
          <w:rFonts w:cs="Arial"/>
          <w:b/>
          <w:bCs/>
          <w:szCs w:val="22"/>
          <w:lang w:val="es-MX"/>
        </w:rPr>
        <w:t>5.2.1</w:t>
      </w:r>
      <w:r w:rsidRPr="00153C1C">
        <w:rPr>
          <w:rFonts w:cs="Arial"/>
          <w:b/>
          <w:lang w:val="es-ES_tradnl"/>
        </w:rPr>
        <w:t xml:space="preserve"> </w:t>
      </w:r>
      <w:r w:rsidRPr="00153C1C">
        <w:rPr>
          <w:rFonts w:cs="Arial"/>
          <w:lang w:val="es-ES_tradnl"/>
        </w:rPr>
        <w:t>El Concesionario solamente podrá acceder a los Servicios de la Oferta conforme a los Títulos de Concesión, autorizaciones o permisos que le otorgue el IFT y/o la Secretaría, así como a los términos del presente Convenio.</w:t>
      </w:r>
    </w:p>
    <w:p w14:paraId="2378A514" w14:textId="77777777" w:rsidR="00F70E3C" w:rsidRPr="00153C1C" w:rsidRDefault="00F70E3C" w:rsidP="00F70E3C">
      <w:pPr>
        <w:spacing w:after="0"/>
        <w:jc w:val="both"/>
        <w:rPr>
          <w:rFonts w:ascii="Arial" w:hAnsi="Arial" w:cs="Arial"/>
          <w:lang w:val="es-ES_tradnl"/>
        </w:rPr>
      </w:pPr>
    </w:p>
    <w:p w14:paraId="6661A683" w14:textId="77777777" w:rsidR="00F70E3C" w:rsidRPr="00153C1C" w:rsidRDefault="00F70E3C" w:rsidP="00F70E3C">
      <w:pPr>
        <w:pStyle w:val="Prrafodelista"/>
        <w:spacing w:line="276" w:lineRule="auto"/>
        <w:ind w:left="0"/>
        <w:jc w:val="both"/>
        <w:rPr>
          <w:rFonts w:cs="Arial"/>
          <w:sz w:val="22"/>
          <w:szCs w:val="22"/>
          <w:lang w:val="es-ES_tradnl"/>
        </w:rPr>
      </w:pPr>
      <w:r w:rsidRPr="00153C1C">
        <w:rPr>
          <w:rFonts w:cs="Arial"/>
          <w:b/>
          <w:sz w:val="22"/>
          <w:szCs w:val="22"/>
          <w:lang w:val="es-ES_tradnl"/>
        </w:rPr>
        <w:t>5.2.2</w:t>
      </w:r>
      <w:r w:rsidRPr="00153C1C">
        <w:rPr>
          <w:rFonts w:cs="Arial"/>
          <w:sz w:val="22"/>
          <w:szCs w:val="22"/>
          <w:lang w:val="es-ES_tradnl"/>
        </w:rPr>
        <w:t xml:space="preserve"> El Concesionario deberá abstenerse de manera directa o indirecta de comercializar o intercambiar los Servicios de la Oferta, con operadores de redes y servicios de telecomunicaciones extranjeros o ubicados fuera del territorio nacional. En caso de PLMN distintos, el Concesionario deberá pagar los costos por la integración de plataformas, previa entrega a cargo de Telcel del detalle de esos costos y, a su vez, considerar la extensión de los plazos del procedimiento para la entrega de los Servicios de la Oferta. </w:t>
      </w:r>
    </w:p>
    <w:p w14:paraId="4B3DDCE9" w14:textId="77777777" w:rsidR="00F70E3C" w:rsidRPr="00153C1C" w:rsidRDefault="00F70E3C" w:rsidP="00F70E3C">
      <w:pPr>
        <w:pStyle w:val="Prrafodelista"/>
        <w:spacing w:line="276" w:lineRule="auto"/>
        <w:ind w:left="0"/>
        <w:jc w:val="both"/>
        <w:rPr>
          <w:rFonts w:cs="Arial"/>
          <w:sz w:val="22"/>
          <w:szCs w:val="22"/>
          <w:lang w:val="es-ES_tradnl"/>
        </w:rPr>
      </w:pPr>
    </w:p>
    <w:p w14:paraId="1F50B103" w14:textId="059F1F91" w:rsidR="00F70E3C" w:rsidRPr="00153C1C" w:rsidRDefault="00F70E3C" w:rsidP="00F70E3C">
      <w:pPr>
        <w:pStyle w:val="Prrafodelista"/>
        <w:spacing w:line="276" w:lineRule="auto"/>
        <w:ind w:left="0"/>
        <w:jc w:val="both"/>
        <w:rPr>
          <w:rFonts w:cs="Arial"/>
          <w:sz w:val="22"/>
          <w:szCs w:val="22"/>
          <w:lang w:val="es-ES_tradnl"/>
        </w:rPr>
      </w:pPr>
      <w:r w:rsidRPr="00153C1C">
        <w:rPr>
          <w:rFonts w:cs="Arial"/>
          <w:b/>
          <w:sz w:val="22"/>
          <w:szCs w:val="22"/>
          <w:lang w:val="es-ES_tradnl"/>
        </w:rPr>
        <w:t>5.2.3</w:t>
      </w:r>
      <w:r w:rsidRPr="00153C1C">
        <w:rPr>
          <w:rFonts w:cs="Arial"/>
          <w:sz w:val="22"/>
          <w:szCs w:val="22"/>
          <w:lang w:val="es-ES_tradnl"/>
        </w:rPr>
        <w:t xml:space="preserve"> El Concesionario se obliga a no emplear equipos, tecnologías o métodos de operación que interfieran de cualquier forma o afecten adversamente la Red Pública de Telecomunicaciones de Telcel. En caso </w:t>
      </w:r>
      <w:r w:rsidR="00B564A1">
        <w:rPr>
          <w:rFonts w:cs="Arial"/>
          <w:sz w:val="22"/>
          <w:szCs w:val="22"/>
          <w:lang w:val="es-ES_tradnl"/>
        </w:rPr>
        <w:t xml:space="preserve">de </w:t>
      </w:r>
      <w:r w:rsidRPr="00153C1C">
        <w:rPr>
          <w:rFonts w:cs="Arial"/>
          <w:sz w:val="22"/>
          <w:szCs w:val="22"/>
          <w:lang w:val="es-ES_tradnl"/>
        </w:rPr>
        <w:t>que Telcel detecte la presencia de una interferencia generada por equipos, tecnologías o métodos de operación</w:t>
      </w:r>
      <w:r w:rsidRPr="00153C1C">
        <w:rPr>
          <w:rFonts w:cs="Arial"/>
          <w:bCs/>
          <w:i/>
          <w:iCs/>
          <w:color w:val="FF0000"/>
          <w:sz w:val="22"/>
          <w:szCs w:val="22"/>
        </w:rPr>
        <w:t xml:space="preserve"> </w:t>
      </w:r>
      <w:r w:rsidRPr="00153C1C">
        <w:rPr>
          <w:rFonts w:cs="Arial"/>
          <w:sz w:val="22"/>
          <w:szCs w:val="22"/>
          <w:lang w:val="es-ES_tradnl"/>
        </w:rPr>
        <w:t xml:space="preserve">un equipo del Concesionario, hará de su conocimiento en un plazo no mayor de 24 (veinticuatro) horas, con el objeto de que el Concesionario realice los procesos internos para atender ese tipo de afectaciones. El Concesionario acuerda que en un plazo igual notificará a Telcel las acciones implementadas para la solución de la interferencia. Las Partes, de mutuo acuerdo podrán suspender los Servicios de la Oferta al Usuario origen de </w:t>
      </w:r>
      <w:r w:rsidRPr="00153C1C">
        <w:rPr>
          <w:rFonts w:cs="Arial"/>
          <w:sz w:val="22"/>
          <w:szCs w:val="22"/>
          <w:lang w:val="es-ES_tradnl"/>
        </w:rPr>
        <w:lastRenderedPageBreak/>
        <w:t xml:space="preserve">la interferencia. En caso de incumplimiento el Concesionario responderá por los daños y perjuicios ocasionados por esta acción, conforme a lo previsto en el presente Convenio. </w:t>
      </w:r>
    </w:p>
    <w:p w14:paraId="75A375CF" w14:textId="77777777" w:rsidR="00F70E3C" w:rsidRPr="00153C1C" w:rsidRDefault="00F70E3C" w:rsidP="00F70E3C">
      <w:pPr>
        <w:pStyle w:val="Prrafodelista"/>
        <w:spacing w:line="276" w:lineRule="auto"/>
        <w:ind w:left="0"/>
        <w:jc w:val="both"/>
        <w:rPr>
          <w:rFonts w:cs="Arial"/>
          <w:sz w:val="22"/>
          <w:szCs w:val="22"/>
          <w:lang w:val="es-ES_tradnl"/>
        </w:rPr>
      </w:pPr>
    </w:p>
    <w:p w14:paraId="1AEB8F7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5.2.4 </w:t>
      </w:r>
      <w:r w:rsidRPr="00153C1C">
        <w:rPr>
          <w:rFonts w:ascii="Arial" w:hAnsi="Arial" w:cs="Arial"/>
          <w:lang w:val="es-ES_tradnl"/>
        </w:rPr>
        <w:t>El Concesionario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w:t>
      </w:r>
    </w:p>
    <w:p w14:paraId="59EBBF71" w14:textId="77777777" w:rsidR="00F70E3C" w:rsidRPr="00153C1C" w:rsidRDefault="00F70E3C" w:rsidP="00F70E3C">
      <w:pPr>
        <w:spacing w:after="0"/>
        <w:jc w:val="both"/>
        <w:rPr>
          <w:rFonts w:ascii="Arial" w:hAnsi="Arial" w:cs="Arial"/>
          <w:lang w:val="es-ES_tradnl"/>
        </w:rPr>
      </w:pPr>
    </w:p>
    <w:p w14:paraId="441C2B8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5.2.5</w:t>
      </w:r>
      <w:r w:rsidRPr="00153C1C">
        <w:rPr>
          <w:rFonts w:ascii="Arial" w:hAnsi="Arial" w:cs="Arial"/>
          <w:lang w:val="es-ES_tradnl"/>
        </w:rPr>
        <w:t xml:space="preserve"> El Concesionario indemnizará a Telcel o a cualquier tercero por cualquier daño o perjuicio que se le cause derivado de cualquier acto, omisión del </w:t>
      </w:r>
      <w:r w:rsidRPr="00153C1C">
        <w:rPr>
          <w:rFonts w:ascii="Arial" w:hAnsi="Arial" w:cs="Arial"/>
          <w:lang w:val="es-ES_tradnl"/>
        </w:rPr>
        <w:br/>
        <w:t>Concesionario en contravención a lo dispuesto en la Oferta de Referencia, así como de cualquier incumplimiento del Concesionario o de sus empleados, proveedores, prestadores de servicios o de sus contratistas o subcontratistas a los términos y condiciones de la Oferta de Referencia.</w:t>
      </w:r>
    </w:p>
    <w:p w14:paraId="07BE3C26" w14:textId="77777777" w:rsidR="00F70E3C" w:rsidRPr="00153C1C" w:rsidRDefault="00F70E3C" w:rsidP="00F70E3C">
      <w:pPr>
        <w:spacing w:after="0"/>
        <w:jc w:val="both"/>
        <w:rPr>
          <w:rFonts w:ascii="Arial" w:hAnsi="Arial" w:cs="Arial"/>
          <w:lang w:val="es-ES_tradnl"/>
        </w:rPr>
      </w:pPr>
    </w:p>
    <w:p w14:paraId="28164570"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5.2.6 </w:t>
      </w:r>
      <w:r w:rsidRPr="00153C1C">
        <w:rPr>
          <w:rFonts w:ascii="Arial" w:hAnsi="Arial" w:cs="Arial"/>
          <w:lang w:val="es-ES_tradnl"/>
        </w:rPr>
        <w:t>El Concesionario será el único responsable y deberá obtener y mantener vigentes los Títulos de Concesión, permisos,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Telcel, con el previo requerimiento por escrito.</w:t>
      </w:r>
    </w:p>
    <w:p w14:paraId="7972A609" w14:textId="77777777" w:rsidR="00F70E3C" w:rsidRPr="00153C1C" w:rsidRDefault="00F70E3C" w:rsidP="00F70E3C">
      <w:pPr>
        <w:spacing w:after="0"/>
        <w:jc w:val="both"/>
        <w:rPr>
          <w:rFonts w:ascii="Arial" w:hAnsi="Arial" w:cs="Arial"/>
          <w:lang w:val="es-ES_tradnl"/>
        </w:rPr>
      </w:pPr>
    </w:p>
    <w:p w14:paraId="3E58AAFE"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5.2.7</w:t>
      </w:r>
      <w:r w:rsidRPr="00153C1C">
        <w:rPr>
          <w:rFonts w:ascii="Arial" w:hAnsi="Arial" w:cs="Arial"/>
          <w:lang w:val="es-ES_tradnl"/>
        </w:rPr>
        <w:t xml:space="preserve"> Será por cuenta y cargo exclusivo del Concesionario, los gastos, derechos, impuestos o cualquier otra contribución o erogación necesaria para la tramitación, obtención y mantenimiento de los Títulos de Concesión, las licencias, permisos y autorizaciones necesarias para acceder a los Servicios de la Oferta con motivo de la Oferta de Referencia, así como el pago de la totalidad de los derechos, cargas y demás pagos requeridos por las autoridades competentes para la emisión y mantenimiento de dichos Títulos de Concesión, licencias, permisos y/o autorizaciones. </w:t>
      </w:r>
    </w:p>
    <w:p w14:paraId="6AA4B8B3" w14:textId="77777777" w:rsidR="00F70E3C" w:rsidRPr="00153C1C" w:rsidRDefault="00F70E3C" w:rsidP="00F70E3C">
      <w:pPr>
        <w:tabs>
          <w:tab w:val="left" w:pos="426"/>
          <w:tab w:val="left" w:pos="709"/>
          <w:tab w:val="left" w:pos="3261"/>
          <w:tab w:val="left" w:pos="4678"/>
        </w:tabs>
        <w:spacing w:after="0"/>
        <w:jc w:val="both"/>
        <w:rPr>
          <w:rFonts w:ascii="Arial" w:hAnsi="Arial" w:cs="Arial"/>
          <w:lang w:val="es-ES_tradnl"/>
        </w:rPr>
      </w:pPr>
    </w:p>
    <w:p w14:paraId="4C4E907B"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5.2.8</w:t>
      </w:r>
      <w:r w:rsidRPr="00153C1C">
        <w:rPr>
          <w:rFonts w:ascii="Arial" w:hAnsi="Arial" w:cs="Arial"/>
          <w:lang w:val="es-ES_tradnl"/>
        </w:rPr>
        <w:t xml:space="preserve"> Durante la vigencia del presente Convenio, el Concesionario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7D099645" w14:textId="77777777" w:rsidR="00F70E3C" w:rsidRPr="00153C1C" w:rsidRDefault="00F70E3C" w:rsidP="00F70E3C">
      <w:pPr>
        <w:spacing w:after="0"/>
        <w:jc w:val="both"/>
        <w:rPr>
          <w:rFonts w:ascii="Arial" w:hAnsi="Arial" w:cs="Arial"/>
          <w:lang w:val="es-ES_tradnl"/>
        </w:rPr>
      </w:pPr>
    </w:p>
    <w:p w14:paraId="73D6E23A"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5.2.9 </w:t>
      </w:r>
      <w:r w:rsidRPr="00153C1C">
        <w:rPr>
          <w:rFonts w:ascii="Arial" w:hAnsi="Arial" w:cs="Arial"/>
          <w:lang w:val="es-ES_tradnl"/>
        </w:rPr>
        <w:t>El Concesionario notificará a través del SEG a Telcel con 48 (cuarenta y ocho) horas hábiles de antelación, sobre cualquier mantenimiento de sus sistemas y/o equipos.</w:t>
      </w:r>
    </w:p>
    <w:p w14:paraId="15B1D35E" w14:textId="77777777" w:rsidR="00F70E3C" w:rsidRPr="00153C1C" w:rsidRDefault="00F70E3C" w:rsidP="00F70E3C">
      <w:pPr>
        <w:spacing w:after="0"/>
        <w:jc w:val="both"/>
        <w:rPr>
          <w:rFonts w:ascii="Arial" w:hAnsi="Arial" w:cs="Arial"/>
        </w:rPr>
      </w:pPr>
    </w:p>
    <w:p w14:paraId="62068035" w14:textId="77777777" w:rsidR="00F70E3C" w:rsidRPr="00153C1C" w:rsidRDefault="00F70E3C" w:rsidP="00F70E3C">
      <w:pPr>
        <w:spacing w:after="0"/>
        <w:jc w:val="both"/>
        <w:rPr>
          <w:rFonts w:ascii="Arial" w:hAnsi="Arial" w:cs="Arial"/>
        </w:rPr>
      </w:pPr>
      <w:r w:rsidRPr="00153C1C">
        <w:rPr>
          <w:rFonts w:ascii="Arial" w:hAnsi="Arial" w:cs="Arial"/>
          <w:b/>
          <w:lang w:val="es-ES_tradnl"/>
        </w:rPr>
        <w:t>5.2.10</w:t>
      </w:r>
      <w:r w:rsidRPr="00153C1C">
        <w:rPr>
          <w:rFonts w:ascii="Arial" w:hAnsi="Arial" w:cs="Arial"/>
          <w:lang w:val="es-ES_tradnl"/>
        </w:rPr>
        <w:t xml:space="preserve"> </w:t>
      </w:r>
      <w:r w:rsidRPr="00153C1C">
        <w:rPr>
          <w:rFonts w:ascii="Arial" w:hAnsi="Arial" w:cs="Arial"/>
        </w:rPr>
        <w:t xml:space="preserve">El </w:t>
      </w:r>
      <w:r w:rsidRPr="00153C1C">
        <w:rPr>
          <w:rFonts w:ascii="Arial" w:hAnsi="Arial" w:cs="Arial"/>
          <w:lang w:val="es-ES_tradnl"/>
        </w:rPr>
        <w:t xml:space="preserve">Concesionario </w:t>
      </w:r>
      <w:r w:rsidRPr="00153C1C">
        <w:rPr>
          <w:rFonts w:ascii="Arial" w:hAnsi="Arial" w:cs="Arial"/>
        </w:rPr>
        <w:t xml:space="preserve">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Concesionario así como a indemnizar a Telcel por los gastos, daños y perjuicios del Concesionario que tal reclamo le ocasionare, en el entendido que tomará </w:t>
      </w:r>
      <w:r w:rsidRPr="00153C1C">
        <w:rPr>
          <w:rFonts w:ascii="Arial" w:hAnsi="Arial" w:cs="Arial"/>
        </w:rPr>
        <w:lastRenderedPageBreak/>
        <w:t>las medidas necesarias para cumplir las disposiciones de la LFPC, y la NOM 184-SCFI-2019 o la que la sustituya y las demás disposiciones legales, reglamentarias y administrativas aplicables.</w:t>
      </w:r>
    </w:p>
    <w:p w14:paraId="2E7160E6" w14:textId="77777777" w:rsidR="00F70E3C" w:rsidRPr="00153C1C" w:rsidRDefault="00F70E3C" w:rsidP="00F70E3C">
      <w:pPr>
        <w:spacing w:after="0"/>
        <w:jc w:val="both"/>
        <w:rPr>
          <w:rFonts w:ascii="Arial" w:hAnsi="Arial" w:cs="Arial"/>
        </w:rPr>
      </w:pPr>
    </w:p>
    <w:p w14:paraId="4E9F23C2" w14:textId="77777777" w:rsidR="00F70E3C" w:rsidRDefault="00F70E3C" w:rsidP="00F70E3C">
      <w:pPr>
        <w:spacing w:after="0"/>
        <w:jc w:val="both"/>
        <w:rPr>
          <w:rFonts w:ascii="Arial" w:hAnsi="Arial" w:cs="Arial"/>
        </w:rPr>
      </w:pPr>
      <w:r w:rsidRPr="00153C1C">
        <w:rPr>
          <w:rFonts w:ascii="Arial" w:hAnsi="Arial" w:cs="Arial"/>
          <w:b/>
        </w:rPr>
        <w:t xml:space="preserve">5.2.11 </w:t>
      </w:r>
      <w:r w:rsidRPr="00153C1C">
        <w:rPr>
          <w:rFonts w:ascii="Arial" w:hAnsi="Arial" w:cs="Arial"/>
        </w:rPr>
        <w:t>El Concesionario atenderá de manera gratuita las consultas y quejas de sus Usuarios Finales las 24 (veinticuatro) horas del día, todos los días del año, mediante los canales que tiene establecido para ello.</w:t>
      </w:r>
    </w:p>
    <w:p w14:paraId="4A2B98E6" w14:textId="77777777" w:rsidR="00F70E3C" w:rsidRPr="00153C1C" w:rsidRDefault="00F70E3C" w:rsidP="00F70E3C">
      <w:pPr>
        <w:spacing w:after="0"/>
        <w:jc w:val="both"/>
        <w:rPr>
          <w:rFonts w:ascii="Arial" w:hAnsi="Arial" w:cs="Arial"/>
          <w:lang w:val="es-ES_tradnl"/>
        </w:rPr>
      </w:pPr>
    </w:p>
    <w:p w14:paraId="05959E14"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5.2.12</w:t>
      </w:r>
      <w:r w:rsidRPr="00153C1C">
        <w:rPr>
          <w:rFonts w:ascii="Arial" w:hAnsi="Arial" w:cs="Arial"/>
          <w:lang w:val="es-ES_tradnl"/>
        </w:rPr>
        <w:t xml:space="preserve"> El Concesionario tendrá las siguientes obligaciones, sin perjuicio de las demás establecidas en el presente Convenio:</w:t>
      </w:r>
    </w:p>
    <w:p w14:paraId="57DE15AB" w14:textId="77777777" w:rsidR="00F70E3C" w:rsidRPr="00153C1C" w:rsidRDefault="00F70E3C" w:rsidP="00F70E3C">
      <w:pPr>
        <w:spacing w:after="0"/>
        <w:jc w:val="both"/>
        <w:rPr>
          <w:rFonts w:ascii="Arial" w:hAnsi="Arial" w:cs="Arial"/>
        </w:rPr>
      </w:pPr>
    </w:p>
    <w:p w14:paraId="7DF227FF" w14:textId="77777777" w:rsidR="00F70E3C" w:rsidRPr="00153C1C" w:rsidRDefault="00F70E3C" w:rsidP="00F70E3C">
      <w:pPr>
        <w:pStyle w:val="Textoindependiente2"/>
        <w:widowControl w:val="0"/>
        <w:spacing w:after="0" w:line="276" w:lineRule="auto"/>
        <w:ind w:left="426"/>
        <w:rPr>
          <w:rFonts w:ascii="Arial" w:hAnsi="Arial" w:cs="Arial"/>
        </w:rPr>
      </w:pPr>
    </w:p>
    <w:p w14:paraId="4DF54A89"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Responsabilizarse frente a Telcel de los daños y perjuicios que le causare por el incumplimiento de cualquiera de las obligaciones a su cargo.</w:t>
      </w:r>
    </w:p>
    <w:p w14:paraId="56394EFF" w14:textId="77777777" w:rsidR="00F70E3C" w:rsidRPr="00153C1C" w:rsidRDefault="00F70E3C" w:rsidP="00F70E3C">
      <w:pPr>
        <w:pStyle w:val="Textoindependiente2"/>
        <w:widowControl w:val="0"/>
        <w:spacing w:after="0" w:line="276" w:lineRule="auto"/>
        <w:ind w:left="720"/>
        <w:rPr>
          <w:rFonts w:ascii="Arial" w:hAnsi="Arial" w:cs="Arial"/>
        </w:rPr>
      </w:pPr>
    </w:p>
    <w:p w14:paraId="6F9875AF"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Responder cualquier queja, demanda, juicio o controversia que inicie cualquier persona con motivo del acceso a los Servicios de la Oferta, ya sea que la presente en contra de Telcel o del Concesionario, por lo que este último se obliga, sin límite alguno, a sacar en paz y a salvo y, en su caso, a indemnizar a Telcel de cualquier reclamación, demanda o querella.</w:t>
      </w:r>
    </w:p>
    <w:p w14:paraId="46E7ADBD" w14:textId="77777777" w:rsidR="00F70E3C" w:rsidRPr="00153C1C" w:rsidRDefault="00F70E3C" w:rsidP="00F70E3C">
      <w:pPr>
        <w:pStyle w:val="Textoindependiente2"/>
        <w:widowControl w:val="0"/>
        <w:spacing w:after="0" w:line="276" w:lineRule="auto"/>
        <w:ind w:left="720"/>
        <w:rPr>
          <w:rFonts w:ascii="Arial" w:hAnsi="Arial" w:cs="Arial"/>
        </w:rPr>
      </w:pPr>
    </w:p>
    <w:p w14:paraId="41010C8B"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Abstenerse de utilizar los bienes y Servicios establecidos en </w:t>
      </w:r>
      <w:r w:rsidRPr="00153C1C">
        <w:rPr>
          <w:rFonts w:ascii="Arial" w:hAnsi="Arial" w:cs="Arial"/>
          <w:lang w:val="es-MX"/>
        </w:rPr>
        <w:t>la Oferta de Referencia</w:t>
      </w:r>
      <w:r w:rsidRPr="00153C1C">
        <w:rPr>
          <w:rFonts w:ascii="Arial" w:hAnsi="Arial" w:cs="Arial"/>
        </w:rPr>
        <w:t>, en forma distinta a las previstas en ést</w:t>
      </w:r>
      <w:r w:rsidRPr="00153C1C">
        <w:rPr>
          <w:rFonts w:ascii="Arial" w:hAnsi="Arial" w:cs="Arial"/>
          <w:lang w:val="es-MX"/>
        </w:rPr>
        <w:t>a</w:t>
      </w:r>
      <w:r w:rsidRPr="00153C1C">
        <w:rPr>
          <w:rFonts w:ascii="Arial" w:hAnsi="Arial" w:cs="Arial"/>
        </w:rPr>
        <w:t xml:space="preserve">. </w:t>
      </w:r>
    </w:p>
    <w:p w14:paraId="604B0503" w14:textId="77777777" w:rsidR="00F70E3C" w:rsidRPr="00153C1C" w:rsidRDefault="00F70E3C" w:rsidP="00F70E3C">
      <w:pPr>
        <w:pStyle w:val="Textoindependiente2"/>
        <w:widowControl w:val="0"/>
        <w:spacing w:after="0" w:line="276" w:lineRule="auto"/>
        <w:ind w:left="720"/>
        <w:rPr>
          <w:rFonts w:ascii="Arial" w:hAnsi="Arial" w:cs="Arial"/>
        </w:rPr>
      </w:pPr>
    </w:p>
    <w:p w14:paraId="390C4019"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No realizar actividad alguna tendiente a desacreditar o afectar de cualquier manera adversa la reputación, bienes, servicios, marcas, patentes, derechos de autor y cualquier otro derecho de Telcel, y sus Filiales. </w:t>
      </w:r>
    </w:p>
    <w:p w14:paraId="2603CA29" w14:textId="77777777" w:rsidR="00F70E3C" w:rsidRPr="00153C1C" w:rsidRDefault="00F70E3C" w:rsidP="00F70E3C">
      <w:pPr>
        <w:pStyle w:val="Textoindependiente2"/>
        <w:widowControl w:val="0"/>
        <w:spacing w:after="0" w:line="276" w:lineRule="auto"/>
        <w:ind w:left="720"/>
        <w:rPr>
          <w:rFonts w:ascii="Arial" w:hAnsi="Arial" w:cs="Arial"/>
        </w:rPr>
      </w:pPr>
    </w:p>
    <w:p w14:paraId="7A6F60E1"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Abstenerse de realizar publicidad engañosa </w:t>
      </w:r>
      <w:r w:rsidRPr="00153C1C">
        <w:rPr>
          <w:rFonts w:ascii="Arial" w:hAnsi="Arial" w:cs="Arial"/>
          <w:lang w:val="es-MX"/>
        </w:rPr>
        <w:t xml:space="preserve">o abusiva </w:t>
      </w:r>
      <w:r w:rsidRPr="00153C1C">
        <w:rPr>
          <w:rFonts w:ascii="Arial" w:hAnsi="Arial" w:cs="Arial"/>
        </w:rPr>
        <w:t xml:space="preserve">que haga mención directa o indirecta sobre Telcel y los servicios y productos que presta Telcel a sus Usuarios </w:t>
      </w:r>
      <w:r w:rsidRPr="00153C1C">
        <w:rPr>
          <w:rFonts w:ascii="Arial" w:hAnsi="Arial" w:cs="Arial"/>
          <w:lang w:val="es-MX"/>
        </w:rPr>
        <w:t>F</w:t>
      </w:r>
      <w:r w:rsidRPr="00153C1C">
        <w:rPr>
          <w:rFonts w:ascii="Arial" w:hAnsi="Arial" w:cs="Arial"/>
        </w:rPr>
        <w:t>inales.</w:t>
      </w:r>
    </w:p>
    <w:p w14:paraId="1DE49DB6" w14:textId="77777777" w:rsidR="00F70E3C" w:rsidRPr="00153C1C" w:rsidRDefault="00F70E3C" w:rsidP="00F70E3C">
      <w:pPr>
        <w:pStyle w:val="Textoindependiente2"/>
        <w:widowControl w:val="0"/>
        <w:spacing w:after="0" w:line="276" w:lineRule="auto"/>
        <w:ind w:left="360"/>
        <w:rPr>
          <w:rFonts w:ascii="Arial" w:hAnsi="Arial" w:cs="Arial"/>
          <w:lang w:val="es-MX"/>
        </w:rPr>
      </w:pPr>
    </w:p>
    <w:p w14:paraId="66832043"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Configurará sus Equipos Terminales para permitir el redireccionamiento de sus Usuarios finales hacia su Red Pública de Telecomunicaciones, cuando dejen de utilizar los Servicios de la Oferta.</w:t>
      </w:r>
    </w:p>
    <w:p w14:paraId="4F799FAD" w14:textId="77777777" w:rsidR="00F70E3C" w:rsidRPr="00153C1C" w:rsidRDefault="00F70E3C" w:rsidP="00F70E3C">
      <w:pPr>
        <w:spacing w:after="0"/>
        <w:jc w:val="both"/>
        <w:rPr>
          <w:rFonts w:ascii="Arial" w:hAnsi="Arial" w:cs="Arial"/>
          <w:b/>
          <w:lang w:val="es-ES_tradnl"/>
        </w:rPr>
      </w:pPr>
    </w:p>
    <w:p w14:paraId="07EF9AED"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5.2.13 </w:t>
      </w:r>
      <w:r w:rsidRPr="00153C1C">
        <w:rPr>
          <w:rFonts w:ascii="Arial" w:hAnsi="Arial" w:cs="Arial"/>
          <w:lang w:val="es-ES_tradnl"/>
        </w:rPr>
        <w:t xml:space="preserve">El Concesionario implementará todos los mecanismos que permitan la detección e identificación de cualquier uso indebido de los Servicios de la Oferta por parte de sus Usuarios Finales, empleados, contratistas o subcontratistas. La implementación de tales mecanismos no exime al Concesionario de las obligaciones de responder por los daños y perjuicios ocasionados por esta acción, conforme a lo previsto en el presente Convenio, ni de las sanciones a las que pudiese haberse hecho acreedor, conforme a las disposiciones legales aplicables. </w:t>
      </w:r>
    </w:p>
    <w:p w14:paraId="0E1718DE" w14:textId="77777777" w:rsidR="00F70E3C" w:rsidRPr="00153C1C" w:rsidRDefault="00F70E3C" w:rsidP="00F70E3C">
      <w:pPr>
        <w:spacing w:after="0"/>
        <w:jc w:val="both"/>
        <w:rPr>
          <w:rFonts w:ascii="Arial" w:hAnsi="Arial" w:cs="Arial"/>
          <w:lang w:val="es-ES_tradnl"/>
        </w:rPr>
      </w:pPr>
    </w:p>
    <w:p w14:paraId="2721BAE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En caso que el uso indebido de los Servicios de la Oferta ponga en peligro la continuidad de la prestación de los mismos, genere cualquier afectación ya sea técnica, económica o cualquier otra </w:t>
      </w:r>
      <w:r w:rsidRPr="00153C1C">
        <w:rPr>
          <w:rFonts w:ascii="Arial" w:hAnsi="Arial" w:cs="Arial"/>
          <w:lang w:val="es-ES_tradnl"/>
        </w:rPr>
        <w:lastRenderedPageBreak/>
        <w:t>que se llegare a detectar, Telcel una vez realizada la notificación por escrito al IFT y al Concesionario, se reserva el derecho de suspender el Servicio de la Oferta al Concesionario, en tanto sea resuelta la causa de la afectación.</w:t>
      </w:r>
    </w:p>
    <w:p w14:paraId="540C7AAC" w14:textId="77777777" w:rsidR="00F70E3C" w:rsidRPr="00153C1C" w:rsidRDefault="00F70E3C" w:rsidP="00F70E3C">
      <w:pPr>
        <w:spacing w:after="0"/>
        <w:jc w:val="both"/>
        <w:rPr>
          <w:rFonts w:ascii="Arial" w:hAnsi="Arial" w:cs="Arial"/>
          <w:lang w:val="es-ES_tradnl"/>
        </w:rPr>
      </w:pPr>
    </w:p>
    <w:p w14:paraId="7DCB0640" w14:textId="77777777" w:rsidR="00F70E3C" w:rsidRPr="00D565F6" w:rsidRDefault="00F70E3C" w:rsidP="00F70E3C">
      <w:pPr>
        <w:pStyle w:val="Sangra2detindependiente"/>
        <w:spacing w:line="276" w:lineRule="auto"/>
        <w:ind w:left="0"/>
        <w:rPr>
          <w:rFonts w:cs="Arial"/>
          <w:szCs w:val="22"/>
          <w:lang w:val="es-MX"/>
        </w:rPr>
      </w:pPr>
      <w:r w:rsidRPr="00153C1C">
        <w:rPr>
          <w:rFonts w:cs="Arial"/>
          <w:b/>
          <w:szCs w:val="22"/>
          <w:lang w:val="es-ES_tradnl"/>
        </w:rPr>
        <w:t>5.2.14</w:t>
      </w:r>
      <w:r w:rsidRPr="00153C1C">
        <w:rPr>
          <w:rFonts w:cs="Arial"/>
          <w:szCs w:val="22"/>
          <w:lang w:val="es-ES_tradnl"/>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w:t>
      </w:r>
      <w:r w:rsidRPr="00153C1C">
        <w:rPr>
          <w:rFonts w:cs="Arial"/>
          <w:szCs w:val="22"/>
        </w:rPr>
        <w:t xml:space="preserve"> en términos de la Cláusula Vigésima </w:t>
      </w:r>
      <w:r w:rsidRPr="00D565F6">
        <w:rPr>
          <w:rFonts w:cs="Arial"/>
          <w:szCs w:val="22"/>
          <w:lang w:val="es-MX"/>
        </w:rPr>
        <w:t>Segunda.</w:t>
      </w:r>
    </w:p>
    <w:p w14:paraId="70BBC96C" w14:textId="77777777" w:rsidR="00F70E3C" w:rsidRPr="00D565F6" w:rsidRDefault="00F70E3C" w:rsidP="00F70E3C">
      <w:pPr>
        <w:pStyle w:val="Sangra2detindependiente"/>
        <w:spacing w:line="276" w:lineRule="auto"/>
        <w:ind w:left="0"/>
        <w:rPr>
          <w:rFonts w:cs="Arial"/>
          <w:szCs w:val="22"/>
          <w:lang w:val="es-MX"/>
        </w:rPr>
      </w:pPr>
    </w:p>
    <w:p w14:paraId="6F2B1DF5" w14:textId="77777777" w:rsidR="00F70E3C" w:rsidRPr="00D565F6" w:rsidRDefault="00F70E3C" w:rsidP="00F70E3C">
      <w:pPr>
        <w:pStyle w:val="Sangra2detindependiente"/>
        <w:spacing w:line="276" w:lineRule="auto"/>
        <w:ind w:left="0"/>
        <w:rPr>
          <w:rFonts w:cs="Arial"/>
          <w:b/>
          <w:bCs/>
          <w:szCs w:val="22"/>
          <w:lang w:val="es-MX"/>
        </w:rPr>
      </w:pPr>
      <w:bookmarkStart w:id="166" w:name="_Toc520792987"/>
      <w:bookmarkStart w:id="167" w:name="_Toc20218855"/>
      <w:bookmarkStart w:id="168" w:name="_Toc22745073"/>
      <w:r w:rsidRPr="00D565F6">
        <w:rPr>
          <w:rFonts w:cs="Arial"/>
          <w:b/>
          <w:bCs/>
          <w:szCs w:val="22"/>
          <w:lang w:val="es-MX"/>
        </w:rPr>
        <w:t>5.3 RESPONSABILIDADES DE LAS PARTES.</w:t>
      </w:r>
      <w:bookmarkEnd w:id="166"/>
      <w:bookmarkEnd w:id="167"/>
      <w:bookmarkEnd w:id="168"/>
    </w:p>
    <w:p w14:paraId="6429253B" w14:textId="77777777" w:rsidR="00F70E3C" w:rsidRPr="00D565F6" w:rsidRDefault="00F70E3C" w:rsidP="00F70E3C">
      <w:pPr>
        <w:pStyle w:val="Sangra2detindependiente"/>
        <w:spacing w:line="276" w:lineRule="auto"/>
        <w:ind w:left="0"/>
        <w:rPr>
          <w:rFonts w:cs="Arial"/>
          <w:b/>
          <w:bCs/>
          <w:szCs w:val="22"/>
          <w:lang w:val="es-MX"/>
        </w:rPr>
      </w:pPr>
    </w:p>
    <w:p w14:paraId="19863190" w14:textId="77777777" w:rsidR="00F70E3C" w:rsidRPr="00153C1C" w:rsidRDefault="00F70E3C" w:rsidP="00F70E3C">
      <w:pPr>
        <w:pStyle w:val="Sangra2detindependiente"/>
        <w:spacing w:line="276" w:lineRule="auto"/>
        <w:ind w:left="0"/>
        <w:rPr>
          <w:rFonts w:cs="Arial"/>
          <w:b/>
          <w:lang w:val="es-ES_tradnl"/>
        </w:rPr>
      </w:pPr>
      <w:r w:rsidRPr="00D565F6">
        <w:rPr>
          <w:rFonts w:cs="Arial"/>
          <w:b/>
          <w:bCs/>
          <w:szCs w:val="22"/>
          <w:lang w:val="es-MX"/>
        </w:rPr>
        <w:t>5.3.1</w:t>
      </w:r>
      <w:r w:rsidRPr="00D565F6">
        <w:rPr>
          <w:rFonts w:cs="Arial"/>
          <w:szCs w:val="22"/>
          <w:lang w:val="es-MX"/>
        </w:rPr>
        <w:t xml:space="preserve"> </w:t>
      </w:r>
      <w:r w:rsidRPr="00153C1C">
        <w:rPr>
          <w:rFonts w:cs="Arial"/>
          <w:lang w:val="es-ES_tradnl"/>
        </w:rPr>
        <w:t>Las Partes se obligan a salvaguardar los Servicios de la Oferta para todos los efectos a que haya lugar.</w:t>
      </w:r>
    </w:p>
    <w:p w14:paraId="4C280EB8" w14:textId="77777777" w:rsidR="00F70E3C" w:rsidRPr="00153C1C" w:rsidRDefault="00F70E3C" w:rsidP="00F70E3C">
      <w:pPr>
        <w:pStyle w:val="nfasissutil1"/>
        <w:tabs>
          <w:tab w:val="left" w:pos="567"/>
          <w:tab w:val="left" w:pos="851"/>
          <w:tab w:val="left" w:pos="3261"/>
          <w:tab w:val="left" w:pos="4678"/>
        </w:tabs>
        <w:spacing w:line="276" w:lineRule="auto"/>
        <w:ind w:left="0"/>
        <w:jc w:val="both"/>
        <w:rPr>
          <w:rFonts w:eastAsia="MS Hei" w:cs="Arial"/>
          <w:sz w:val="22"/>
          <w:szCs w:val="22"/>
          <w:lang w:val="es-ES_tradnl"/>
        </w:rPr>
      </w:pPr>
    </w:p>
    <w:p w14:paraId="37C98588" w14:textId="77777777" w:rsidR="00F70E3C" w:rsidRPr="00153C1C" w:rsidRDefault="00F70E3C" w:rsidP="00F70E3C">
      <w:pPr>
        <w:pStyle w:val="nfasissutil1"/>
        <w:tabs>
          <w:tab w:val="left" w:pos="851"/>
          <w:tab w:val="left" w:pos="3261"/>
          <w:tab w:val="left" w:pos="4678"/>
        </w:tabs>
        <w:spacing w:line="276" w:lineRule="auto"/>
        <w:ind w:left="0"/>
        <w:jc w:val="both"/>
        <w:rPr>
          <w:rFonts w:eastAsia="MS Hei" w:cs="Arial"/>
          <w:b/>
          <w:sz w:val="22"/>
          <w:szCs w:val="22"/>
          <w:lang w:val="es-ES_tradnl"/>
        </w:rPr>
      </w:pPr>
      <w:r w:rsidRPr="00153C1C">
        <w:rPr>
          <w:rFonts w:eastAsia="MS Hei" w:cs="Arial"/>
          <w:b/>
          <w:sz w:val="22"/>
          <w:szCs w:val="22"/>
          <w:lang w:val="es-ES_tradnl"/>
        </w:rPr>
        <w:t xml:space="preserve">5.3.2 </w:t>
      </w:r>
      <w:r w:rsidRPr="00153C1C">
        <w:rPr>
          <w:rFonts w:cs="Arial"/>
          <w:sz w:val="22"/>
          <w:szCs w:val="22"/>
          <w:lang w:val="es-ES_tradnl"/>
        </w:rPr>
        <w:t>Las Partes reconocen expresamente que cada una de ellas será la única responsable frente a sus respectivos Usuarios Finales por la prestación de los Servicios que les provean.</w:t>
      </w:r>
    </w:p>
    <w:p w14:paraId="49148055" w14:textId="77777777" w:rsidR="00F70E3C" w:rsidRPr="00153C1C" w:rsidRDefault="00F70E3C" w:rsidP="00F70E3C">
      <w:pPr>
        <w:pStyle w:val="nfasissutil1"/>
        <w:tabs>
          <w:tab w:val="left" w:pos="851"/>
          <w:tab w:val="left" w:pos="3261"/>
          <w:tab w:val="left" w:pos="4678"/>
        </w:tabs>
        <w:spacing w:line="276" w:lineRule="auto"/>
        <w:ind w:left="0"/>
        <w:jc w:val="both"/>
        <w:rPr>
          <w:rFonts w:eastAsia="MS Hei" w:cs="Arial"/>
          <w:b/>
          <w:sz w:val="22"/>
          <w:szCs w:val="22"/>
          <w:lang w:val="es-ES_tradnl"/>
        </w:rPr>
      </w:pPr>
    </w:p>
    <w:p w14:paraId="328C131F"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5.3.3 </w:t>
      </w:r>
      <w:r w:rsidRPr="00153C1C">
        <w:rPr>
          <w:rFonts w:ascii="Arial" w:hAnsi="Arial" w:cs="Arial"/>
          <w:lang w:val="es-ES_tradnl"/>
        </w:rPr>
        <w:t>La Parte contra la que se dirija alguna causa o litigio que afecte total o parcialmente los Servicios de la Oferta comunicará en un plazo que no exceda de 1 (un) día hábil a partir de que haya tenido conocimiento del mismo, a la otra Parte sobre la existencia de tal causa o litigio, asumiendo cada Parte las responsabilidades, obligaciones, indemnizaciones o cualesquiera otras resoluciones judiciales que puedan derivarse de dicha causa o litigio.</w:t>
      </w:r>
    </w:p>
    <w:p w14:paraId="42C668B9" w14:textId="77777777" w:rsidR="00F70E3C" w:rsidRPr="00153C1C" w:rsidRDefault="00F70E3C" w:rsidP="00F70E3C">
      <w:pPr>
        <w:spacing w:after="0"/>
        <w:jc w:val="both"/>
        <w:rPr>
          <w:rFonts w:ascii="Arial" w:hAnsi="Arial" w:cs="Arial"/>
          <w:lang w:val="es-ES_tradnl"/>
        </w:rPr>
      </w:pPr>
    </w:p>
    <w:p w14:paraId="50AC6097" w14:textId="77777777" w:rsidR="00F70E3C" w:rsidRPr="00D565F6" w:rsidRDefault="00F70E3C" w:rsidP="00F70E3C">
      <w:pPr>
        <w:pStyle w:val="Sangra2detindependiente"/>
        <w:spacing w:line="276" w:lineRule="auto"/>
        <w:ind w:left="0"/>
        <w:rPr>
          <w:rFonts w:cs="Arial"/>
          <w:szCs w:val="22"/>
          <w:lang w:val="es-MX"/>
        </w:rPr>
      </w:pPr>
      <w:r w:rsidRPr="00153C1C">
        <w:rPr>
          <w:rFonts w:cs="Arial"/>
          <w:szCs w:val="22"/>
        </w:rPr>
        <w:t>Las Partes reconocen y aceptan que la entrega del dimensionamiento conforme al presente numeral permite a Telcel realizar una planeación más eficiente de la Red, logrando garantizar las condiciones de calidad al Con</w:t>
      </w:r>
      <w:r w:rsidRPr="00D565F6">
        <w:rPr>
          <w:rFonts w:cs="Arial"/>
          <w:szCs w:val="22"/>
          <w:lang w:val="es-MX"/>
        </w:rPr>
        <w:t xml:space="preserve">cesionario. </w:t>
      </w:r>
    </w:p>
    <w:p w14:paraId="00026377" w14:textId="77777777" w:rsidR="00F70E3C" w:rsidRPr="00D565F6" w:rsidRDefault="00F70E3C" w:rsidP="00F70E3C">
      <w:pPr>
        <w:pStyle w:val="Sangra2detindependiente"/>
        <w:spacing w:line="276" w:lineRule="auto"/>
        <w:ind w:left="0"/>
        <w:rPr>
          <w:rFonts w:cs="Arial"/>
          <w:szCs w:val="22"/>
          <w:lang w:val="es-MX"/>
        </w:rPr>
      </w:pPr>
    </w:p>
    <w:p w14:paraId="76AE8134" w14:textId="77777777" w:rsidR="00F70E3C" w:rsidRPr="00D565F6" w:rsidRDefault="00F70E3C" w:rsidP="00F70E3C">
      <w:pPr>
        <w:pStyle w:val="Sangra2detindependiente"/>
        <w:spacing w:line="276" w:lineRule="auto"/>
        <w:ind w:left="0"/>
        <w:rPr>
          <w:rFonts w:cs="Arial"/>
          <w:b/>
          <w:bCs/>
          <w:szCs w:val="22"/>
          <w:lang w:val="es-MX"/>
        </w:rPr>
      </w:pPr>
      <w:bookmarkStart w:id="169" w:name="_Toc520792988"/>
      <w:bookmarkStart w:id="170" w:name="_Toc20218856"/>
      <w:bookmarkStart w:id="171" w:name="_Toc22745074"/>
      <w:r w:rsidRPr="00D565F6">
        <w:rPr>
          <w:rFonts w:cs="Arial"/>
          <w:b/>
          <w:bCs/>
          <w:szCs w:val="22"/>
          <w:lang w:val="es-MX"/>
        </w:rPr>
        <w:t>CLÁUSULA SEXTA. INTERCAMBIO DE INFORMACIÓN.</w:t>
      </w:r>
      <w:bookmarkEnd w:id="169"/>
      <w:bookmarkEnd w:id="170"/>
      <w:bookmarkEnd w:id="171"/>
      <w:r w:rsidRPr="00D565F6">
        <w:rPr>
          <w:rFonts w:cs="Arial"/>
          <w:b/>
          <w:bCs/>
          <w:szCs w:val="22"/>
          <w:lang w:val="es-MX"/>
        </w:rPr>
        <w:t xml:space="preserve"> </w:t>
      </w:r>
    </w:p>
    <w:p w14:paraId="1F9F91D8" w14:textId="77777777" w:rsidR="00F70E3C" w:rsidRPr="00D565F6" w:rsidRDefault="00F70E3C" w:rsidP="00F70E3C">
      <w:pPr>
        <w:pStyle w:val="Sangra2detindependiente"/>
        <w:spacing w:line="276" w:lineRule="auto"/>
        <w:ind w:left="0"/>
        <w:rPr>
          <w:rFonts w:cs="Arial"/>
          <w:b/>
          <w:bCs/>
          <w:szCs w:val="22"/>
          <w:lang w:val="es-MX"/>
        </w:rPr>
      </w:pPr>
    </w:p>
    <w:p w14:paraId="47AAC6BD" w14:textId="77777777" w:rsidR="00F70E3C" w:rsidRPr="00153C1C" w:rsidRDefault="00F70E3C" w:rsidP="00F70E3C">
      <w:pPr>
        <w:pStyle w:val="Sangra2detindependiente"/>
        <w:spacing w:line="276" w:lineRule="auto"/>
        <w:ind w:left="0"/>
        <w:rPr>
          <w:rFonts w:cs="Arial"/>
          <w:lang w:val="es-ES_tradnl"/>
        </w:rPr>
      </w:pPr>
      <w:r w:rsidRPr="00D565F6">
        <w:rPr>
          <w:rFonts w:cs="Arial"/>
          <w:b/>
          <w:bCs/>
          <w:szCs w:val="22"/>
          <w:lang w:val="es-MX"/>
        </w:rPr>
        <w:t>6.1</w:t>
      </w:r>
      <w:r w:rsidRPr="00D565F6">
        <w:rPr>
          <w:rFonts w:cs="Arial"/>
          <w:szCs w:val="22"/>
          <w:lang w:val="es-MX"/>
        </w:rPr>
        <w:t xml:space="preserve"> </w:t>
      </w:r>
      <w:r w:rsidRPr="00153C1C">
        <w:rPr>
          <w:rFonts w:cs="Arial"/>
          <w:lang w:val="es-ES_tradnl"/>
        </w:rPr>
        <w:t>Las Partes reconocen que la Información Confidencial que se entreguen será de la exclusiva propiedad de la Parte que la proporcione (la “</w:t>
      </w:r>
      <w:r w:rsidRPr="00153C1C">
        <w:rPr>
          <w:rFonts w:cs="Arial"/>
          <w:u w:val="single"/>
          <w:lang w:val="es-ES_tradnl"/>
        </w:rPr>
        <w:t>Parte Emisora</w:t>
      </w:r>
      <w:r w:rsidRPr="00153C1C">
        <w:rPr>
          <w:rFonts w:cs="Arial"/>
          <w:lang w:val="es-ES_tradnl"/>
        </w:rPr>
        <w:t>”), debiendo hacer constar dicha circunstancia por escrito. Bajo ningún supuesto se entenderá que la Información Confidencial que alguna de las Partes proporcione es propiedad de ambas Partes.</w:t>
      </w:r>
    </w:p>
    <w:p w14:paraId="7D970E22" w14:textId="77777777" w:rsidR="00F70E3C" w:rsidRPr="00153C1C" w:rsidRDefault="00F70E3C" w:rsidP="00F70E3C">
      <w:pPr>
        <w:spacing w:after="0"/>
        <w:jc w:val="both"/>
        <w:rPr>
          <w:rFonts w:ascii="Arial" w:hAnsi="Arial" w:cs="Arial"/>
          <w:lang w:val="es-ES_tradnl"/>
        </w:rPr>
      </w:pPr>
    </w:p>
    <w:p w14:paraId="2706278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6.2</w:t>
      </w:r>
      <w:r w:rsidRPr="00153C1C">
        <w:rPr>
          <w:rFonts w:ascii="Arial" w:hAnsi="Arial" w:cs="Arial"/>
          <w:lang w:val="es-ES_tradnl"/>
        </w:rPr>
        <w:tab/>
        <w:t>La Parte que reciba la Información Confidencial (la “</w:t>
      </w:r>
      <w:r w:rsidRPr="00153C1C">
        <w:rPr>
          <w:rFonts w:ascii="Arial" w:hAnsi="Arial" w:cs="Arial"/>
          <w:u w:val="single"/>
          <w:lang w:val="es-ES_tradnl"/>
        </w:rPr>
        <w:t>Parte Receptora</w:t>
      </w:r>
      <w:r w:rsidRPr="00153C1C">
        <w:rPr>
          <w:rFonts w:ascii="Arial" w:hAnsi="Arial" w:cs="Arial"/>
          <w:lang w:val="es-ES_tradnl"/>
        </w:rPr>
        <w:t xml:space="preserve">”) no podrá divulgarla sin el previo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w:t>
      </w:r>
      <w:r w:rsidRPr="00153C1C">
        <w:rPr>
          <w:rFonts w:ascii="Arial" w:hAnsi="Arial" w:cs="Arial"/>
          <w:lang w:val="es-ES_tradnl"/>
        </w:rPr>
        <w:lastRenderedPageBreak/>
        <w:t>en contra de la Parte Receptora que hubiere violado la obligación de confidencialidad a que se refiere el inciso 6.9.</w:t>
      </w:r>
    </w:p>
    <w:p w14:paraId="32269B7E" w14:textId="77777777" w:rsidR="00F70E3C" w:rsidRPr="00153C1C" w:rsidRDefault="00F70E3C" w:rsidP="00F70E3C">
      <w:pPr>
        <w:spacing w:after="0"/>
        <w:jc w:val="both"/>
        <w:rPr>
          <w:rFonts w:ascii="Arial" w:hAnsi="Arial" w:cs="Arial"/>
          <w:lang w:val="es-ES_tradnl"/>
        </w:rPr>
      </w:pPr>
    </w:p>
    <w:p w14:paraId="0E27EE85"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6.3</w:t>
      </w:r>
      <w:r w:rsidRPr="00153C1C">
        <w:rPr>
          <w:rFonts w:ascii="Arial" w:hAnsi="Arial" w:cs="Arial"/>
          <w:b/>
          <w:lang w:val="es-ES_tradnl"/>
        </w:rPr>
        <w:tab/>
      </w:r>
      <w:r w:rsidRPr="00153C1C">
        <w:rPr>
          <w:rFonts w:ascii="Arial" w:hAnsi="Arial" w:cs="Arial"/>
          <w:lang w:val="es-ES_tradnl"/>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2CF60B35" w14:textId="77777777" w:rsidR="00F70E3C" w:rsidRPr="00153C1C" w:rsidRDefault="00F70E3C" w:rsidP="00F70E3C">
      <w:pPr>
        <w:spacing w:after="0"/>
        <w:jc w:val="both"/>
        <w:rPr>
          <w:rFonts w:ascii="Arial" w:hAnsi="Arial" w:cs="Arial"/>
          <w:lang w:val="es-ES_tradnl"/>
        </w:rPr>
      </w:pPr>
    </w:p>
    <w:p w14:paraId="7618AE2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6.4</w:t>
      </w:r>
      <w:r w:rsidRPr="00153C1C">
        <w:rPr>
          <w:rFonts w:ascii="Arial" w:hAnsi="Arial" w:cs="Arial"/>
          <w:b/>
          <w:lang w:val="es-ES_tradnl"/>
        </w:rPr>
        <w:tab/>
      </w:r>
      <w:r w:rsidRPr="00153C1C">
        <w:rPr>
          <w:rFonts w:ascii="Arial" w:hAnsi="Arial" w:cs="Arial"/>
          <w:lang w:val="es-ES_tradnl"/>
        </w:rPr>
        <w:t>Las Partes no podrán divulgar, copiar o reproducir total o parcialmente la Información Confidencial recibida sin el previo consentimiento, por escrito, de la otra Parte.</w:t>
      </w:r>
    </w:p>
    <w:p w14:paraId="2BDD9CA1" w14:textId="77777777" w:rsidR="00F70E3C" w:rsidRPr="00153C1C" w:rsidRDefault="00F70E3C" w:rsidP="00F70E3C">
      <w:pPr>
        <w:spacing w:after="0"/>
        <w:jc w:val="both"/>
        <w:rPr>
          <w:rFonts w:ascii="Arial" w:hAnsi="Arial" w:cs="Arial"/>
          <w:b/>
          <w:lang w:val="es-ES_tradnl"/>
        </w:rPr>
      </w:pPr>
    </w:p>
    <w:p w14:paraId="6FCEA89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6.5</w:t>
      </w:r>
      <w:r w:rsidRPr="00153C1C">
        <w:rPr>
          <w:rFonts w:ascii="Arial" w:hAnsi="Arial" w:cs="Arial"/>
          <w:lang w:val="es-ES_tradnl"/>
        </w:rPr>
        <w:tab/>
        <w:t>La Información Confidencial proporcionada con anterioridad a la firma del presente Convenio recibirá el mismo tratamiento que la que se proporcione al amparo del mismo.</w:t>
      </w:r>
    </w:p>
    <w:p w14:paraId="6625F24E" w14:textId="77777777" w:rsidR="00F70E3C" w:rsidRPr="00153C1C" w:rsidRDefault="00F70E3C" w:rsidP="00F70E3C">
      <w:pPr>
        <w:spacing w:after="0"/>
        <w:jc w:val="both"/>
        <w:rPr>
          <w:rFonts w:ascii="Arial" w:hAnsi="Arial" w:cs="Arial"/>
          <w:lang w:val="es-ES_tradnl"/>
        </w:rPr>
      </w:pPr>
    </w:p>
    <w:p w14:paraId="58CD918C"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6.6</w:t>
      </w:r>
      <w:r w:rsidRPr="00153C1C">
        <w:rPr>
          <w:rFonts w:ascii="Arial" w:hAnsi="Arial" w:cs="Arial"/>
          <w:b/>
          <w:lang w:val="es-ES_tradnl"/>
        </w:rPr>
        <w:tab/>
      </w:r>
      <w:r w:rsidRPr="00153C1C">
        <w:rPr>
          <w:rFonts w:ascii="Arial" w:hAnsi="Arial" w:cs="Arial"/>
          <w:lang w:val="es-ES_tradnl"/>
        </w:rPr>
        <w:t>No obstante lo anterior, las Partes no tendrán obligación de mantener como Información Confidencial aquella información que se encuentre bajo cualquiera de los siguientes supuestos:</w:t>
      </w:r>
    </w:p>
    <w:p w14:paraId="61558152" w14:textId="77777777" w:rsidR="00F70E3C" w:rsidRPr="00153C1C" w:rsidRDefault="00F70E3C" w:rsidP="00F70E3C">
      <w:pPr>
        <w:spacing w:after="0"/>
        <w:jc w:val="both"/>
        <w:rPr>
          <w:rFonts w:ascii="Arial" w:hAnsi="Arial" w:cs="Arial"/>
          <w:lang w:val="es-ES_tradnl"/>
        </w:rPr>
      </w:pPr>
    </w:p>
    <w:p w14:paraId="284F2259"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previamente a su divulgación fuese conocida por la Parte Receptora, libre de cualquier obligación de mantenerla confidencial, según se evidencie en la documentación bajo su posesión;</w:t>
      </w:r>
    </w:p>
    <w:p w14:paraId="7EE577F6"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sea desarrollada o elaborada de manera independiente por la Parte Receptora o legalmente recibida, libre de restricciones, de otra fuente con derecho a divulgarla;</w:t>
      </w:r>
    </w:p>
    <w:p w14:paraId="44380B15"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sea o llegue a ser del dominio público, sin mediar incumplimiento de este Convenio por la Parte Receptora, o</w:t>
      </w:r>
    </w:p>
    <w:p w14:paraId="350E0211"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 reciba legítimamente de un tercero, sin que esa divulgación quebrante o viole una obligación de confidencialidad.</w:t>
      </w:r>
    </w:p>
    <w:p w14:paraId="75720D0E" w14:textId="77777777" w:rsidR="00F70E3C" w:rsidRPr="00153C1C" w:rsidRDefault="00F70E3C" w:rsidP="00F70E3C">
      <w:pPr>
        <w:spacing w:after="0"/>
        <w:jc w:val="both"/>
        <w:rPr>
          <w:rFonts w:ascii="Arial" w:hAnsi="Arial" w:cs="Arial"/>
          <w:lang w:val="es-ES_tradnl"/>
        </w:rPr>
      </w:pPr>
    </w:p>
    <w:p w14:paraId="336BCBD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6.7</w:t>
      </w:r>
      <w:r w:rsidRPr="00153C1C">
        <w:rPr>
          <w:rFonts w:ascii="Arial" w:hAnsi="Arial" w:cs="Arial"/>
          <w:b/>
          <w:lang w:val="es-ES_tradnl"/>
        </w:rPr>
        <w:tab/>
      </w:r>
      <w:r w:rsidRPr="00153C1C">
        <w:rPr>
          <w:rFonts w:ascii="Arial" w:hAnsi="Arial"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153C1C">
        <w:rPr>
          <w:rFonts w:ascii="Arial" w:hAnsi="Arial" w:cs="Arial"/>
          <w:b/>
          <w:lang w:val="es-ES_tradnl"/>
        </w:rPr>
        <w:t>a)</w:t>
      </w:r>
      <w:r w:rsidRPr="00153C1C">
        <w:rPr>
          <w:rFonts w:ascii="Arial" w:hAnsi="Arial" w:cs="Arial"/>
          <w:lang w:val="es-ES_tradnl"/>
        </w:rPr>
        <w:t xml:space="preserve"> la Parte Receptora deberá notificar por escrito a la Parte Emisora el requerimiento a más tardar el día hábil inmediato siguiente a la recepción de dicho requerimiento; </w:t>
      </w:r>
      <w:r w:rsidRPr="00153C1C">
        <w:rPr>
          <w:rFonts w:ascii="Arial" w:hAnsi="Arial" w:cs="Arial"/>
          <w:b/>
          <w:lang w:val="es-ES_tradnl"/>
        </w:rPr>
        <w:t>b)</w:t>
      </w:r>
      <w:r w:rsidRPr="00153C1C">
        <w:rPr>
          <w:rFonts w:ascii="Arial" w:hAnsi="Arial"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153C1C">
        <w:rPr>
          <w:rFonts w:ascii="Arial" w:hAnsi="Arial" w:cs="Arial"/>
          <w:b/>
          <w:lang w:val="es-ES_tradnl"/>
        </w:rPr>
        <w:t>c)</w:t>
      </w:r>
      <w:r w:rsidRPr="00153C1C">
        <w:rPr>
          <w:rFonts w:ascii="Arial" w:hAnsi="Arial" w:cs="Arial"/>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153C1C">
        <w:rPr>
          <w:rFonts w:ascii="Arial" w:hAnsi="Arial" w:cs="Arial"/>
          <w:b/>
          <w:lang w:val="es-ES_tradnl"/>
        </w:rPr>
        <w:t>d)</w:t>
      </w:r>
      <w:r w:rsidRPr="00153C1C">
        <w:rPr>
          <w:rFonts w:ascii="Arial" w:hAnsi="Arial" w:cs="Arial"/>
          <w:lang w:val="es-ES_tradnl"/>
        </w:rPr>
        <w:t xml:space="preserve"> en el supuesto de que la entrega de la Información Confidencial sea inminente, la Parte Receptora se obliga a que de acuerdo con la legislación </w:t>
      </w:r>
      <w:r w:rsidRPr="00153C1C">
        <w:rPr>
          <w:rFonts w:ascii="Arial" w:hAnsi="Arial" w:cs="Arial"/>
          <w:lang w:val="es-ES_tradnl"/>
        </w:rPr>
        <w:lastRenderedPageBreak/>
        <w:t xml:space="preserve">aplicable solicitará a la autoridad a la que se le entregue dicha Información Confidencial que adopte las medidas necesarias y suficientes para impedir: </w:t>
      </w:r>
      <w:r w:rsidRPr="00153C1C">
        <w:rPr>
          <w:rFonts w:ascii="Arial" w:hAnsi="Arial" w:cs="Arial"/>
          <w:b/>
          <w:lang w:val="es-ES_tradnl"/>
        </w:rPr>
        <w:t>(i)</w:t>
      </w:r>
      <w:r w:rsidRPr="00153C1C">
        <w:rPr>
          <w:rFonts w:ascii="Arial" w:hAnsi="Arial" w:cs="Arial"/>
          <w:lang w:val="es-ES_tradnl"/>
        </w:rPr>
        <w:t xml:space="preserve"> que la Información Confidencial pierda tal carácter mediante su divulgación o accesibilidad a terceros, y </w:t>
      </w:r>
      <w:r w:rsidRPr="00153C1C">
        <w:rPr>
          <w:rFonts w:ascii="Arial" w:hAnsi="Arial" w:cs="Arial"/>
          <w:b/>
          <w:lang w:val="es-ES_tradnl"/>
        </w:rPr>
        <w:t>(ii)</w:t>
      </w:r>
      <w:r w:rsidRPr="00153C1C">
        <w:rPr>
          <w:rFonts w:ascii="Arial" w:hAnsi="Arial" w:cs="Arial"/>
          <w:lang w:val="es-ES_tradnl"/>
        </w:rPr>
        <w:t xml:space="preserve"> que dicha autoridad utilice la Información Confidencial de que se trate para un fin distinto al que hubiese señalado en el requerimiento respectivo.</w:t>
      </w:r>
    </w:p>
    <w:p w14:paraId="4977FDC0" w14:textId="77777777" w:rsidR="00F70E3C" w:rsidRPr="00153C1C" w:rsidRDefault="00F70E3C" w:rsidP="00F70E3C">
      <w:pPr>
        <w:spacing w:after="0"/>
        <w:jc w:val="both"/>
        <w:rPr>
          <w:rFonts w:ascii="Arial" w:hAnsi="Arial" w:cs="Arial"/>
          <w:b/>
          <w:lang w:val="es-ES_tradnl"/>
        </w:rPr>
      </w:pPr>
    </w:p>
    <w:p w14:paraId="1B4E9840"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6.8 </w:t>
      </w:r>
      <w:r w:rsidRPr="00153C1C">
        <w:rPr>
          <w:rFonts w:ascii="Arial" w:hAnsi="Arial"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14:paraId="31339F80" w14:textId="77777777" w:rsidR="00F70E3C" w:rsidRPr="00153C1C" w:rsidRDefault="00F70E3C" w:rsidP="00F70E3C">
      <w:pPr>
        <w:spacing w:after="0"/>
        <w:jc w:val="both"/>
        <w:rPr>
          <w:rFonts w:ascii="Arial" w:hAnsi="Arial" w:cs="Arial"/>
          <w:lang w:val="es-ES_tradnl"/>
        </w:rPr>
      </w:pPr>
    </w:p>
    <w:p w14:paraId="247AB995" w14:textId="77777777" w:rsidR="00F70E3C" w:rsidRPr="00153C1C" w:rsidRDefault="00F70E3C" w:rsidP="00F70E3C">
      <w:pPr>
        <w:spacing w:after="0"/>
        <w:jc w:val="both"/>
        <w:rPr>
          <w:rFonts w:ascii="Arial" w:hAnsi="Arial" w:cs="Arial"/>
        </w:rPr>
      </w:pPr>
      <w:r w:rsidRPr="00153C1C">
        <w:rPr>
          <w:rFonts w:ascii="Arial" w:hAnsi="Arial" w:cs="Arial"/>
          <w:b/>
        </w:rPr>
        <w:t>6.9</w:t>
      </w:r>
      <w:r w:rsidRPr="00153C1C">
        <w:rPr>
          <w:rFonts w:ascii="Arial" w:hAnsi="Arial" w:cs="Arial"/>
        </w:rPr>
        <w:t xml:space="preserve"> Las Partes aceptan y reconocen que para el caso de que alguna de ellas, sus empleados, proveedores, prestadores de servicios, sus contratistas o subcontratistas llegaren a divulgar por cualquier medio, ya sea en todo o en parte la Información Confidencial prevista en la Oferta de Referencia, la Parte Emisora tendrá derecho de exigir a la Parte Receptora que incumplió el pago de una pena convencional equivalente a $[*] (moneda de curso legal de los Estados Unidos Mexicanos) más los gastos de ejecución que se llegaren a generar, sin perjuicio de las acciones legales procedentes a las que la Parte Emisora tuviere derecho a ejercer.</w:t>
      </w:r>
    </w:p>
    <w:p w14:paraId="132E58EE" w14:textId="77777777" w:rsidR="00F70E3C" w:rsidRPr="00153C1C" w:rsidRDefault="00F70E3C" w:rsidP="00F70E3C">
      <w:pPr>
        <w:spacing w:after="0"/>
        <w:jc w:val="both"/>
        <w:rPr>
          <w:rFonts w:ascii="Arial" w:hAnsi="Arial" w:cs="Arial"/>
          <w:lang w:val="es-ES_tradnl"/>
        </w:rPr>
      </w:pPr>
    </w:p>
    <w:p w14:paraId="7416671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6.10</w:t>
      </w:r>
      <w:r w:rsidRPr="00153C1C">
        <w:rPr>
          <w:rFonts w:ascii="Arial" w:hAnsi="Arial" w:cs="Arial"/>
          <w:b/>
          <w:lang w:val="es-ES_tradnl"/>
        </w:rPr>
        <w:tab/>
      </w:r>
      <w:r w:rsidRPr="00153C1C">
        <w:rPr>
          <w:rFonts w:ascii="Arial" w:hAnsi="Arial" w:cs="Arial"/>
          <w:lang w:val="es-ES_tradnl"/>
        </w:rPr>
        <w:t xml:space="preserve">En términos de lo dispuesto por las secciones 6.1 y 6.2 anteriores, la Información Confidencial que las Partes se proporcionen con motivo de la preparación, elaboración y/o celebración del presente Convenio </w:t>
      </w:r>
      <w:r w:rsidRPr="00153C1C">
        <w:rPr>
          <w:rFonts w:ascii="Arial" w:hAnsi="Arial" w:cs="Arial"/>
          <w:b/>
          <w:lang w:val="es-ES_tradnl"/>
        </w:rPr>
        <w:t>(i)</w:t>
      </w:r>
      <w:r w:rsidRPr="00153C1C">
        <w:rPr>
          <w:rFonts w:ascii="Arial" w:hAnsi="Arial" w:cs="Arial"/>
          <w:lang w:val="es-ES_tradnl"/>
        </w:rPr>
        <w:t xml:space="preserve"> se considerará como propiedad de la Parte Emisora, quién deberá corroborar dicha situación por escrito a la Parte Receptora, y </w:t>
      </w:r>
      <w:r w:rsidRPr="00153C1C">
        <w:rPr>
          <w:rFonts w:ascii="Arial" w:hAnsi="Arial" w:cs="Arial"/>
          <w:b/>
          <w:lang w:val="es-ES_tradnl"/>
        </w:rPr>
        <w:t>(ii)</w:t>
      </w:r>
      <w:r w:rsidRPr="00153C1C">
        <w:rPr>
          <w:rFonts w:ascii="Arial" w:hAnsi="Arial" w:cs="Arial"/>
          <w:lang w:val="es-ES_tradnl"/>
        </w:rPr>
        <w:t xml:space="preserve"> por ningún motivo podrá ser divulgada sin el previo consentimiento, por escrito, de la Parte Emisora.</w:t>
      </w:r>
    </w:p>
    <w:p w14:paraId="1A7DEC3F" w14:textId="77777777" w:rsidR="00F70E3C" w:rsidRPr="00153C1C" w:rsidRDefault="00F70E3C" w:rsidP="00F70E3C">
      <w:pPr>
        <w:spacing w:after="0"/>
        <w:jc w:val="both"/>
        <w:rPr>
          <w:rFonts w:ascii="Arial" w:hAnsi="Arial" w:cs="Arial"/>
          <w:lang w:val="es-ES_tradnl"/>
        </w:rPr>
      </w:pPr>
    </w:p>
    <w:p w14:paraId="6BDCEF59" w14:textId="77777777" w:rsidR="00F70E3C" w:rsidRPr="00153C1C" w:rsidRDefault="00F70E3C" w:rsidP="00F70E3C">
      <w:pPr>
        <w:spacing w:after="0"/>
        <w:jc w:val="both"/>
        <w:rPr>
          <w:rFonts w:ascii="Arial" w:hAnsi="Arial" w:cs="Arial"/>
          <w:spacing w:val="-4"/>
          <w:lang w:val="es-ES_tradnl"/>
        </w:rPr>
      </w:pPr>
      <w:r w:rsidRPr="00153C1C">
        <w:rPr>
          <w:rFonts w:ascii="Arial" w:hAnsi="Arial" w:cs="Arial"/>
          <w:b/>
          <w:spacing w:val="4"/>
          <w:lang w:val="es-ES_tradnl"/>
        </w:rPr>
        <w:t>6.11</w:t>
      </w:r>
      <w:r w:rsidRPr="00153C1C">
        <w:rPr>
          <w:rFonts w:ascii="Arial" w:hAnsi="Arial" w:cs="Arial"/>
          <w:b/>
          <w:spacing w:val="4"/>
          <w:lang w:val="es-ES_tradnl"/>
        </w:rPr>
        <w:tab/>
      </w:r>
      <w:r w:rsidRPr="00153C1C">
        <w:rPr>
          <w:rFonts w:ascii="Arial" w:hAnsi="Arial" w:cs="Arial"/>
          <w:lang w:val="es-ES_tradnl"/>
        </w:rPr>
        <w:t xml:space="preserve">No obstante lo anterior, las Partes reconocen que la Oferta de Referencia y sus Anexos no deberán ser considerados </w:t>
      </w:r>
      <w:r w:rsidRPr="00153C1C">
        <w:rPr>
          <w:rFonts w:ascii="Arial" w:hAnsi="Arial" w:cs="Arial"/>
          <w:i/>
          <w:lang w:val="es-ES_tradnl"/>
        </w:rPr>
        <w:t>per se,</w:t>
      </w:r>
      <w:r w:rsidRPr="00153C1C">
        <w:rPr>
          <w:rFonts w:ascii="Arial" w:hAnsi="Arial" w:cs="Arial"/>
          <w:lang w:val="es-ES_tradnl"/>
        </w:rPr>
        <w:t xml:space="preserve"> como Información Confidencial, pues los mismos serán presentados por Telcel para ser inscritos en el Registro Público de Concesiones del IFT </w:t>
      </w:r>
      <w:r w:rsidRPr="00153C1C">
        <w:rPr>
          <w:rFonts w:ascii="Arial" w:hAnsi="Arial" w:cs="Arial"/>
          <w:spacing w:val="-4"/>
          <w:lang w:val="es-ES_tradnl"/>
        </w:rPr>
        <w:t>dentro de los 10 (diez) días hábiles siguientes a la celebración del mismo.</w:t>
      </w:r>
    </w:p>
    <w:p w14:paraId="15D70798" w14:textId="77777777" w:rsidR="00F70E3C" w:rsidRPr="00153C1C" w:rsidRDefault="00F70E3C" w:rsidP="00F70E3C">
      <w:pPr>
        <w:spacing w:after="0"/>
        <w:jc w:val="both"/>
        <w:outlineLvl w:val="0"/>
        <w:rPr>
          <w:rFonts w:ascii="Arial" w:hAnsi="Arial" w:cs="Arial"/>
          <w:spacing w:val="-4"/>
          <w:lang w:val="es-ES_tradnl"/>
        </w:rPr>
      </w:pPr>
    </w:p>
    <w:p w14:paraId="754B192C" w14:textId="2F18A172" w:rsidR="00F70E3C" w:rsidRPr="00735A6B" w:rsidRDefault="00F70E3C" w:rsidP="00F70E3C">
      <w:pPr>
        <w:pStyle w:val="Sangra2detindependiente"/>
        <w:spacing w:line="276" w:lineRule="auto"/>
        <w:ind w:left="0"/>
        <w:rPr>
          <w:rFonts w:cs="Arial"/>
          <w:szCs w:val="22"/>
          <w:lang w:val="es-MX"/>
        </w:rPr>
      </w:pPr>
      <w:r w:rsidRPr="00153C1C">
        <w:rPr>
          <w:rFonts w:cs="Arial"/>
          <w:spacing w:val="-4"/>
          <w:lang w:val="es-ES_tradnl"/>
        </w:rPr>
        <w:t xml:space="preserve">Asimismo, Telcel registrará todos los Anexos de la Oferta de Referencia y del Convenio o bien cualquier modificación, actualización o adhesión a la Oferta de Referencia, sus Anexos o </w:t>
      </w:r>
      <w:r w:rsidRPr="00153C1C">
        <w:rPr>
          <w:rFonts w:cs="Arial"/>
          <w:lang w:val="es-ES_tradnl"/>
        </w:rPr>
        <w:t>al</w:t>
      </w:r>
      <w:r w:rsidRPr="00153C1C">
        <w:rPr>
          <w:rFonts w:cs="Arial"/>
          <w:spacing w:val="-4"/>
          <w:lang w:val="es-ES_tradnl"/>
        </w:rPr>
        <w:t xml:space="preserve"> presente Convenio dentro de los 10 (diez) días hábiles siguientes a la celebración o modificación</w:t>
      </w:r>
      <w:r w:rsidR="00B933EC">
        <w:rPr>
          <w:rFonts w:cs="Arial"/>
          <w:spacing w:val="-4"/>
          <w:lang w:val="es-ES_tradnl"/>
        </w:rPr>
        <w:t>.</w:t>
      </w:r>
      <w:r w:rsidRPr="00153C1C">
        <w:rPr>
          <w:rFonts w:cs="Arial"/>
          <w:spacing w:val="-4"/>
          <w:lang w:val="es-ES_tradnl"/>
        </w:rPr>
        <w:t xml:space="preserve"> </w:t>
      </w:r>
    </w:p>
    <w:p w14:paraId="5D11ADB6" w14:textId="77777777" w:rsidR="00F70E3C" w:rsidRPr="00735A6B" w:rsidRDefault="00F70E3C" w:rsidP="00F70E3C">
      <w:pPr>
        <w:pStyle w:val="Sangra2detindependiente"/>
        <w:spacing w:line="276" w:lineRule="auto"/>
        <w:ind w:left="0"/>
        <w:rPr>
          <w:rFonts w:cs="Arial"/>
          <w:szCs w:val="22"/>
          <w:lang w:val="es-MX"/>
        </w:rPr>
      </w:pPr>
    </w:p>
    <w:p w14:paraId="0A41FB5C" w14:textId="77777777" w:rsidR="00F70E3C" w:rsidRPr="00735A6B" w:rsidRDefault="00F70E3C" w:rsidP="00F70E3C">
      <w:pPr>
        <w:pStyle w:val="Sangra2detindependiente"/>
        <w:spacing w:line="276" w:lineRule="auto"/>
        <w:ind w:left="0"/>
        <w:rPr>
          <w:rFonts w:cs="Arial"/>
          <w:b/>
          <w:bCs/>
          <w:szCs w:val="22"/>
          <w:lang w:val="es-MX"/>
        </w:rPr>
      </w:pPr>
      <w:bookmarkStart w:id="172" w:name="_Toc520792989"/>
      <w:bookmarkStart w:id="173" w:name="_Toc20218857"/>
      <w:bookmarkStart w:id="174" w:name="_Toc22745075"/>
      <w:r w:rsidRPr="00735A6B">
        <w:rPr>
          <w:rFonts w:cs="Arial"/>
          <w:b/>
          <w:bCs/>
          <w:szCs w:val="22"/>
          <w:lang w:val="es-MX"/>
        </w:rPr>
        <w:t>CLÁUSULA SÉPTIMA. CONTINUIDAD Y SUSPENSIÓN DE LOS SERVICIOS DE LA OFERTA.</w:t>
      </w:r>
      <w:bookmarkEnd w:id="172"/>
      <w:bookmarkEnd w:id="173"/>
      <w:bookmarkEnd w:id="174"/>
    </w:p>
    <w:p w14:paraId="20549C8A" w14:textId="77777777" w:rsidR="00F70E3C" w:rsidRPr="00735A6B" w:rsidRDefault="00F70E3C" w:rsidP="00F70E3C">
      <w:pPr>
        <w:pStyle w:val="Sangra2detindependiente"/>
        <w:spacing w:line="276" w:lineRule="auto"/>
        <w:ind w:left="0"/>
        <w:rPr>
          <w:rFonts w:cs="Arial"/>
          <w:b/>
          <w:bCs/>
          <w:szCs w:val="22"/>
          <w:lang w:val="es-MX"/>
        </w:rPr>
      </w:pPr>
    </w:p>
    <w:p w14:paraId="690622BC" w14:textId="77777777" w:rsidR="00F70E3C" w:rsidRPr="00735A6B" w:rsidRDefault="00F70E3C" w:rsidP="00F70E3C">
      <w:pPr>
        <w:pStyle w:val="Sangra2detindependiente"/>
        <w:spacing w:line="276" w:lineRule="auto"/>
        <w:ind w:left="0"/>
        <w:rPr>
          <w:rFonts w:cs="Arial"/>
          <w:b/>
          <w:bCs/>
          <w:szCs w:val="22"/>
          <w:lang w:val="es-MX"/>
        </w:rPr>
      </w:pPr>
      <w:bookmarkStart w:id="175" w:name="_Toc520792990"/>
      <w:bookmarkStart w:id="176" w:name="_Toc20218858"/>
      <w:bookmarkStart w:id="177" w:name="_Toc22745076"/>
      <w:r w:rsidRPr="00735A6B">
        <w:rPr>
          <w:rFonts w:cs="Arial"/>
          <w:b/>
          <w:bCs/>
          <w:szCs w:val="22"/>
          <w:lang w:val="es-MX"/>
        </w:rPr>
        <w:t>7.1</w:t>
      </w:r>
      <w:r w:rsidRPr="00735A6B">
        <w:rPr>
          <w:rFonts w:cs="Arial"/>
          <w:b/>
          <w:bCs/>
          <w:szCs w:val="22"/>
          <w:lang w:val="es-MX"/>
        </w:rPr>
        <w:tab/>
        <w:t>CONTINUIDAD DE LOS SERVICIOS DE LA OFERTA.</w:t>
      </w:r>
      <w:bookmarkEnd w:id="175"/>
      <w:bookmarkEnd w:id="176"/>
      <w:bookmarkEnd w:id="177"/>
    </w:p>
    <w:p w14:paraId="2B6F86E0" w14:textId="77777777" w:rsidR="00F70E3C" w:rsidRPr="00735A6B" w:rsidRDefault="00F70E3C" w:rsidP="00F70E3C">
      <w:pPr>
        <w:pStyle w:val="Sangra2detindependiente"/>
        <w:spacing w:line="276" w:lineRule="auto"/>
        <w:ind w:left="0"/>
        <w:rPr>
          <w:rFonts w:cs="Arial"/>
          <w:szCs w:val="22"/>
          <w:lang w:val="es-MX"/>
        </w:rPr>
      </w:pPr>
    </w:p>
    <w:p w14:paraId="70960D86" w14:textId="77777777" w:rsidR="00F70E3C" w:rsidRPr="00153C1C" w:rsidRDefault="00F70E3C" w:rsidP="00F70E3C">
      <w:pPr>
        <w:pStyle w:val="Sangra2detindependiente"/>
        <w:spacing w:line="276" w:lineRule="auto"/>
        <w:ind w:left="0"/>
        <w:rPr>
          <w:rFonts w:cs="Arial"/>
          <w:lang w:val="es-ES_tradnl"/>
        </w:rPr>
      </w:pPr>
      <w:r w:rsidRPr="00735A6B">
        <w:rPr>
          <w:rFonts w:cs="Arial"/>
          <w:szCs w:val="22"/>
          <w:lang w:val="es-MX"/>
        </w:rPr>
        <w:t>Las</w:t>
      </w:r>
      <w:r w:rsidRPr="00153C1C">
        <w:rPr>
          <w:rFonts w:cs="Arial"/>
          <w:lang w:val="es-ES_tradnl"/>
        </w:rPr>
        <w:t xml:space="preserve"> Partes se obligan a realizar sus mejores esfuerzos para evitar en todo momento la interrupción de los Servicios de la Oferta. Al efecto y sin perjuicio de las obligaciones a cargo de cada una de las Partes conforme a la Oferta de Referencia y este Convenio, deberán asistirse mutuamente para procurar la continuidad de los Servicios de la Oferta.</w:t>
      </w:r>
    </w:p>
    <w:p w14:paraId="4791B8D4" w14:textId="77777777" w:rsidR="00F70E3C" w:rsidRPr="00153C1C" w:rsidRDefault="00F70E3C" w:rsidP="00F70E3C">
      <w:pPr>
        <w:spacing w:after="0"/>
        <w:jc w:val="both"/>
        <w:rPr>
          <w:rFonts w:ascii="Arial" w:hAnsi="Arial" w:cs="Arial"/>
          <w:lang w:val="es-ES_tradnl"/>
        </w:rPr>
      </w:pPr>
    </w:p>
    <w:p w14:paraId="3C6C6D44" w14:textId="16CC6194"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 xml:space="preserve">Las Partes deberán informarse mutuamente con cuando menos 5 (cinco) días hábiles de anticipación, o antes si es razonablemente posible, acerca de cualquier trabajo, huelga, paro, obra o actividad que sea previsible y que pueda afectar: </w:t>
      </w:r>
      <w:r w:rsidRPr="00153C1C">
        <w:rPr>
          <w:rFonts w:ascii="Arial" w:hAnsi="Arial" w:cs="Arial"/>
          <w:b/>
          <w:lang w:val="es-ES_tradnl"/>
        </w:rPr>
        <w:t>a)</w:t>
      </w:r>
      <w:r w:rsidRPr="00153C1C">
        <w:rPr>
          <w:rFonts w:ascii="Arial" w:hAnsi="Arial" w:cs="Arial"/>
          <w:lang w:val="es-ES_tradnl"/>
        </w:rPr>
        <w:t xml:space="preserve"> la prestación o recepción continua de los Servicios de la Oferta; </w:t>
      </w:r>
      <w:r w:rsidRPr="00153C1C">
        <w:rPr>
          <w:rFonts w:ascii="Arial" w:hAnsi="Arial" w:cs="Arial"/>
          <w:b/>
          <w:lang w:val="es-ES_tradnl"/>
        </w:rPr>
        <w:t>b)</w:t>
      </w:r>
      <w:r w:rsidRPr="00153C1C">
        <w:rPr>
          <w:rFonts w:ascii="Arial" w:hAnsi="Arial" w:cs="Arial"/>
          <w:lang w:val="es-ES_tradnl"/>
        </w:rPr>
        <w:t xml:space="preserve"> los Servicios de Telecomunicaciones de terceros; </w:t>
      </w:r>
      <w:r w:rsidRPr="00153C1C">
        <w:rPr>
          <w:rFonts w:ascii="Arial" w:hAnsi="Arial" w:cs="Arial"/>
          <w:b/>
          <w:lang w:val="es-ES_tradnl"/>
        </w:rPr>
        <w:t>c)</w:t>
      </w:r>
      <w:r w:rsidRPr="00153C1C">
        <w:rPr>
          <w:rFonts w:ascii="Arial" w:hAnsi="Arial" w:cs="Arial"/>
          <w:lang w:val="es-ES_tradnl"/>
        </w:rPr>
        <w:t xml:space="preserve"> vías generales de comunicación, o </w:t>
      </w:r>
      <w:r w:rsidRPr="00153C1C">
        <w:rPr>
          <w:rFonts w:ascii="Arial" w:hAnsi="Arial" w:cs="Arial"/>
          <w:b/>
          <w:lang w:val="es-ES_tradnl"/>
        </w:rPr>
        <w:t>d)</w:t>
      </w:r>
      <w:r w:rsidRPr="00153C1C">
        <w:rPr>
          <w:rFonts w:ascii="Arial" w:hAnsi="Arial" w:cs="Arial"/>
          <w:lang w:val="es-ES_tradnl"/>
        </w:rPr>
        <w:t xml:space="preserve"> </w:t>
      </w:r>
      <w:r w:rsidR="00B564A1" w:rsidRPr="00153C1C">
        <w:rPr>
          <w:rFonts w:ascii="Arial" w:hAnsi="Arial" w:cs="Arial"/>
          <w:lang w:val="es-ES_tradnl"/>
        </w:rPr>
        <w:t>cualquier equipo</w:t>
      </w:r>
      <w:r w:rsidRPr="00153C1C">
        <w:rPr>
          <w:rFonts w:ascii="Arial" w:hAnsi="Arial" w:cs="Arial"/>
          <w:lang w:val="es-ES_tradnl"/>
        </w:rPr>
        <w:t xml:space="preserve"> y/o sistemas de cualquiera de las Partes. </w:t>
      </w:r>
    </w:p>
    <w:p w14:paraId="26A891C9" w14:textId="77777777" w:rsidR="00F70E3C" w:rsidRPr="00153C1C" w:rsidRDefault="00F70E3C" w:rsidP="00F70E3C">
      <w:pPr>
        <w:spacing w:after="0"/>
        <w:jc w:val="both"/>
        <w:rPr>
          <w:rFonts w:ascii="Arial" w:hAnsi="Arial" w:cs="Arial"/>
          <w:lang w:val="es-ES_tradnl"/>
        </w:rPr>
      </w:pPr>
    </w:p>
    <w:p w14:paraId="2BED9BD2" w14:textId="77777777" w:rsidR="00F70E3C" w:rsidRPr="00735A6B" w:rsidRDefault="00F70E3C" w:rsidP="00F70E3C">
      <w:pPr>
        <w:pStyle w:val="Sangra2detindependiente"/>
        <w:spacing w:line="276" w:lineRule="auto"/>
        <w:ind w:left="0"/>
        <w:rPr>
          <w:rFonts w:cs="Arial"/>
          <w:szCs w:val="22"/>
          <w:lang w:val="es-MX"/>
        </w:rPr>
      </w:pPr>
      <w:r w:rsidRPr="00153C1C">
        <w:rPr>
          <w:rFonts w:cs="Arial"/>
          <w:lang w:val="es-ES_tradnl"/>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153C1C">
        <w:rPr>
          <w:rFonts w:cs="Arial"/>
          <w:b/>
          <w:lang w:val="es-ES_tradnl"/>
        </w:rPr>
        <w:t>Anexo VII Procedimientos de Atención de Incidencias</w:t>
      </w:r>
      <w:r w:rsidRPr="00153C1C">
        <w:rPr>
          <w:rFonts w:cs="Arial"/>
          <w:lang w:val="es-ES_tradnl"/>
        </w:rPr>
        <w:t xml:space="preserve"> las Partes acuerdan notificarse dicha circunstancia entre sí tan pronto como sea posible. En todo caso, las Partes harán sus mejores esfuerzos para restablecer a la brevedad los Servicios de la </w:t>
      </w:r>
      <w:r w:rsidRPr="00735A6B">
        <w:rPr>
          <w:rFonts w:cs="Arial"/>
          <w:szCs w:val="22"/>
          <w:lang w:val="es-MX"/>
        </w:rPr>
        <w:t>Oferta.</w:t>
      </w:r>
    </w:p>
    <w:p w14:paraId="557F8BEC" w14:textId="77777777" w:rsidR="00F70E3C" w:rsidRPr="00735A6B" w:rsidRDefault="00F70E3C" w:rsidP="00F70E3C">
      <w:pPr>
        <w:pStyle w:val="Sangra2detindependiente"/>
        <w:spacing w:line="276" w:lineRule="auto"/>
        <w:ind w:left="0"/>
        <w:rPr>
          <w:rFonts w:cs="Arial"/>
          <w:szCs w:val="22"/>
          <w:lang w:val="es-MX"/>
        </w:rPr>
      </w:pPr>
    </w:p>
    <w:p w14:paraId="1927C543" w14:textId="77777777" w:rsidR="00F70E3C" w:rsidRPr="00735A6B" w:rsidRDefault="00F70E3C" w:rsidP="00F70E3C">
      <w:pPr>
        <w:pStyle w:val="Sangra2detindependiente"/>
        <w:spacing w:line="276" w:lineRule="auto"/>
        <w:ind w:left="0"/>
        <w:rPr>
          <w:rFonts w:cs="Arial"/>
          <w:b/>
          <w:bCs/>
          <w:szCs w:val="22"/>
          <w:lang w:val="es-MX"/>
        </w:rPr>
      </w:pPr>
      <w:bookmarkStart w:id="178" w:name="_Toc520792991"/>
      <w:bookmarkStart w:id="179" w:name="_Toc20218859"/>
      <w:bookmarkStart w:id="180" w:name="_Toc22745077"/>
      <w:r w:rsidRPr="00735A6B">
        <w:rPr>
          <w:rFonts w:cs="Arial"/>
          <w:b/>
          <w:bCs/>
          <w:szCs w:val="22"/>
          <w:lang w:val="es-MX"/>
        </w:rPr>
        <w:t>7.2</w:t>
      </w:r>
      <w:r w:rsidRPr="00735A6B">
        <w:rPr>
          <w:rFonts w:cs="Arial"/>
          <w:b/>
          <w:bCs/>
          <w:szCs w:val="22"/>
          <w:lang w:val="es-MX"/>
        </w:rPr>
        <w:tab/>
        <w:t>SUSPENSIÓN TEMPORAL.</w:t>
      </w:r>
      <w:bookmarkEnd w:id="178"/>
      <w:bookmarkEnd w:id="179"/>
      <w:bookmarkEnd w:id="180"/>
    </w:p>
    <w:p w14:paraId="25C75DBA" w14:textId="77777777" w:rsidR="00F70E3C" w:rsidRPr="00735A6B" w:rsidRDefault="00F70E3C" w:rsidP="00F70E3C">
      <w:pPr>
        <w:pStyle w:val="Sangra2detindependiente"/>
        <w:spacing w:line="276" w:lineRule="auto"/>
        <w:ind w:left="0"/>
        <w:rPr>
          <w:rFonts w:cs="Arial"/>
          <w:szCs w:val="22"/>
          <w:lang w:val="es-MX"/>
        </w:rPr>
      </w:pPr>
    </w:p>
    <w:p w14:paraId="6C637FDC" w14:textId="77777777" w:rsidR="00F70E3C" w:rsidRPr="00153C1C" w:rsidRDefault="00F70E3C" w:rsidP="00F70E3C">
      <w:pPr>
        <w:pStyle w:val="Sangra2detindependiente"/>
        <w:spacing w:line="276" w:lineRule="auto"/>
        <w:ind w:left="0"/>
        <w:rPr>
          <w:rFonts w:cs="Arial"/>
          <w:lang w:val="es-ES_tradnl"/>
        </w:rPr>
      </w:pPr>
      <w:r w:rsidRPr="00735A6B">
        <w:rPr>
          <w:rFonts w:cs="Arial"/>
          <w:szCs w:val="22"/>
          <w:lang w:val="es-MX"/>
        </w:rPr>
        <w:t>En</w:t>
      </w:r>
      <w:r w:rsidRPr="00153C1C">
        <w:rPr>
          <w:rFonts w:cs="Arial"/>
          <w:lang w:val="es-ES_tradnl"/>
        </w:rPr>
        <w:t xml:space="preserve"> el supuesto de que sobreviniese un evento conforme a lo establecido en el </w:t>
      </w:r>
      <w:r w:rsidRPr="00153C1C">
        <w:rPr>
          <w:rFonts w:cs="Arial"/>
          <w:b/>
          <w:lang w:val="es-ES_tradnl"/>
        </w:rPr>
        <w:t>Anexo VIII Caso Fortuito o Fuerza Mayor</w:t>
      </w:r>
      <w:r w:rsidRPr="00153C1C">
        <w:rPr>
          <w:rFonts w:cs="Arial"/>
          <w:lang w:val="es-ES_tradnl"/>
        </w:rPr>
        <w:t xml:space="preserve">, o durante periodos de emergencia de acuerdo con el </w:t>
      </w:r>
      <w:r w:rsidRPr="00153C1C">
        <w:rPr>
          <w:rFonts w:cs="Arial"/>
          <w:b/>
          <w:lang w:val="es-ES_tradnl"/>
        </w:rPr>
        <w:t>Anexo VII Procedimientos de Atención de Incidencias</w:t>
      </w:r>
      <w:r w:rsidRPr="00153C1C">
        <w:rPr>
          <w:rFonts w:cs="Arial"/>
          <w:lang w:val="es-ES_tradnl"/>
        </w:rPr>
        <w:t>, que impidan temporalmente a Telcel prestar total o parcialmente los Servicios de la Oferta, cesarán los efectos de la Oferta de Referencia y del presente Convenio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402D0C37" w14:textId="77777777" w:rsidR="00F70E3C" w:rsidRPr="00153C1C" w:rsidRDefault="00F70E3C" w:rsidP="00F70E3C">
      <w:pPr>
        <w:spacing w:after="0"/>
        <w:jc w:val="both"/>
        <w:rPr>
          <w:rFonts w:ascii="Arial" w:hAnsi="Arial" w:cs="Arial"/>
          <w:lang w:val="es-ES_tradnl"/>
        </w:rPr>
      </w:pPr>
    </w:p>
    <w:p w14:paraId="1B3A660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 Parte afectada por cualquier evento en términos del</w:t>
      </w:r>
      <w:r w:rsidRPr="00153C1C">
        <w:rPr>
          <w:rFonts w:ascii="Arial" w:hAnsi="Arial" w:cs="Arial"/>
          <w:b/>
          <w:lang w:val="es-ES_tradnl"/>
        </w:rPr>
        <w:t xml:space="preserve"> Anexo VIII Caso Fortuito o Fuerza Mayor</w:t>
      </w:r>
      <w:r w:rsidRPr="00153C1C">
        <w:rPr>
          <w:rFonts w:ascii="Arial" w:hAnsi="Arial" w:cs="Arial"/>
          <w:lang w:val="es-ES_tradnl"/>
        </w:rPr>
        <w:t xml:space="preserve">, o durante periodos de emergencia de acuerdo con el </w:t>
      </w:r>
      <w:r w:rsidRPr="00153C1C">
        <w:rPr>
          <w:rFonts w:ascii="Arial" w:hAnsi="Arial" w:cs="Arial"/>
          <w:b/>
          <w:lang w:val="es-ES_tradnl"/>
        </w:rPr>
        <w:t>Anexo VII Procedimientos de Atención de Incidencias</w:t>
      </w:r>
      <w:r w:rsidRPr="00153C1C">
        <w:rPr>
          <w:rFonts w:ascii="Arial" w:hAnsi="Arial" w:cs="Arial"/>
          <w:lang w:val="es-ES_tradnl"/>
        </w:rPr>
        <w:t>, notificará a la otra Parte dentro de las 24 (veinticuatro) horas siguientes a que tenga conocimiento de la existencia del evento de que se trate, proporcionando detalles sobre el mismo.</w:t>
      </w:r>
    </w:p>
    <w:p w14:paraId="2A6928C2" w14:textId="77777777" w:rsidR="00F70E3C" w:rsidRPr="00153C1C" w:rsidRDefault="00F70E3C" w:rsidP="00F70E3C">
      <w:pPr>
        <w:spacing w:after="0"/>
        <w:jc w:val="both"/>
        <w:rPr>
          <w:rFonts w:ascii="Arial" w:hAnsi="Arial" w:cs="Arial"/>
          <w:lang w:val="es-ES_tradnl"/>
        </w:rPr>
      </w:pPr>
    </w:p>
    <w:p w14:paraId="1F4D6AE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tal supuesto, las Partes informarán al Instituto lo conducente hasta en tanto la situación que dio origen a la afectación de que se trate, sea superada y se reestablezcan los Servicios de la Oferta.</w:t>
      </w:r>
    </w:p>
    <w:p w14:paraId="7809E964" w14:textId="77777777" w:rsidR="00F70E3C" w:rsidRPr="00153C1C" w:rsidRDefault="00F70E3C" w:rsidP="00F70E3C">
      <w:pPr>
        <w:spacing w:after="0"/>
        <w:jc w:val="both"/>
        <w:rPr>
          <w:rFonts w:ascii="Arial" w:hAnsi="Arial" w:cs="Arial"/>
          <w:lang w:val="es-ES_tradnl"/>
        </w:rPr>
      </w:pPr>
    </w:p>
    <w:p w14:paraId="2F4B8F4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tales casos el Concesionario, pagará a Telcel las contraprestaciones correspondientes a los servicios efectivamente prestados y hasta el momento en que hubiesen sido suspendidos.</w:t>
      </w:r>
    </w:p>
    <w:p w14:paraId="00C34FB6" w14:textId="77777777" w:rsidR="00F70E3C" w:rsidRPr="00153C1C" w:rsidRDefault="00F70E3C" w:rsidP="00F70E3C">
      <w:pPr>
        <w:spacing w:after="0"/>
        <w:jc w:val="both"/>
        <w:rPr>
          <w:rFonts w:ascii="Arial" w:hAnsi="Arial" w:cs="Arial"/>
          <w:lang w:val="es-ES_tradnl"/>
        </w:rPr>
      </w:pPr>
    </w:p>
    <w:p w14:paraId="5FD5BB34" w14:textId="77777777" w:rsidR="00F70E3C" w:rsidRPr="00346F41" w:rsidRDefault="00F70E3C" w:rsidP="00F70E3C">
      <w:pPr>
        <w:pStyle w:val="Sangra2detindependiente"/>
        <w:spacing w:line="276" w:lineRule="auto"/>
        <w:ind w:left="0"/>
        <w:rPr>
          <w:rFonts w:cs="Arial"/>
          <w:szCs w:val="22"/>
          <w:lang w:val="es-MX"/>
        </w:rPr>
      </w:pPr>
      <w:r w:rsidRPr="00153C1C">
        <w:rPr>
          <w:rFonts w:cs="Arial"/>
          <w:lang w:val="es-ES_tradnl"/>
        </w:rPr>
        <w:t xml:space="preserve">La imposibilidad de Telcel para prestar los Servicios de la Oferta, debido a actos de autoridad que impidan la prestación del servicio o acciones realizadas por terceros fuera de su control, ocasionará que cesen temporalmente los efectos de la Oferta de Referencia y del presente Convenio, total o parcialmente, según sea el caso, sin responsabilidad alguna para </w:t>
      </w:r>
      <w:r w:rsidRPr="00346F41">
        <w:rPr>
          <w:rFonts w:cs="Arial"/>
          <w:szCs w:val="22"/>
          <w:lang w:val="es-MX"/>
        </w:rPr>
        <w:t>Telcel.</w:t>
      </w:r>
    </w:p>
    <w:p w14:paraId="257B9BAD" w14:textId="77777777" w:rsidR="00F70E3C" w:rsidRPr="00346F41" w:rsidRDefault="00F70E3C" w:rsidP="00F70E3C">
      <w:pPr>
        <w:pStyle w:val="Sangra2detindependiente"/>
        <w:spacing w:line="276" w:lineRule="auto"/>
        <w:ind w:left="0"/>
        <w:rPr>
          <w:rFonts w:cs="Arial"/>
          <w:szCs w:val="22"/>
          <w:lang w:val="es-MX"/>
        </w:rPr>
      </w:pPr>
    </w:p>
    <w:p w14:paraId="120FFC5D" w14:textId="77777777" w:rsidR="00F70E3C" w:rsidRPr="00346F41" w:rsidRDefault="00F70E3C" w:rsidP="00F70E3C">
      <w:pPr>
        <w:pStyle w:val="Sangra2detindependiente"/>
        <w:spacing w:line="276" w:lineRule="auto"/>
        <w:ind w:left="0"/>
        <w:rPr>
          <w:rFonts w:cs="Arial"/>
          <w:b/>
          <w:bCs/>
          <w:szCs w:val="22"/>
          <w:lang w:val="es-MX"/>
        </w:rPr>
      </w:pPr>
      <w:bookmarkStart w:id="181" w:name="_Toc520792992"/>
      <w:bookmarkStart w:id="182" w:name="_Toc20218860"/>
      <w:bookmarkStart w:id="183" w:name="_Toc22745078"/>
      <w:r w:rsidRPr="00346F41">
        <w:rPr>
          <w:rFonts w:cs="Arial"/>
          <w:b/>
          <w:bCs/>
          <w:szCs w:val="22"/>
          <w:lang w:val="es-MX"/>
        </w:rPr>
        <w:t>7.3 SUSPENSIÓN DE LOS SERVICIOS DE LA OFERTA POR FALTA DE PAGO.</w:t>
      </w:r>
      <w:bookmarkEnd w:id="181"/>
      <w:bookmarkEnd w:id="182"/>
      <w:bookmarkEnd w:id="183"/>
    </w:p>
    <w:p w14:paraId="0A513E53" w14:textId="77777777" w:rsidR="00F70E3C" w:rsidRPr="00346F41" w:rsidRDefault="00F70E3C" w:rsidP="00F70E3C">
      <w:pPr>
        <w:pStyle w:val="Sangra2detindependiente"/>
        <w:spacing w:line="276" w:lineRule="auto"/>
        <w:ind w:left="0"/>
        <w:rPr>
          <w:rFonts w:cs="Arial"/>
          <w:szCs w:val="22"/>
          <w:lang w:val="es-MX"/>
        </w:rPr>
      </w:pPr>
    </w:p>
    <w:p w14:paraId="69D0B504" w14:textId="77777777" w:rsidR="00F70E3C" w:rsidRPr="00153C1C" w:rsidRDefault="00F70E3C" w:rsidP="00F70E3C">
      <w:pPr>
        <w:pStyle w:val="Sangra2detindependiente"/>
        <w:spacing w:line="276" w:lineRule="auto"/>
        <w:ind w:left="0"/>
        <w:rPr>
          <w:rFonts w:cs="Arial"/>
          <w:lang w:val="es-ES_tradnl"/>
        </w:rPr>
      </w:pPr>
      <w:r w:rsidRPr="00346F41">
        <w:rPr>
          <w:rFonts w:cs="Arial"/>
          <w:szCs w:val="22"/>
          <w:lang w:val="es-MX"/>
        </w:rPr>
        <w:t>En</w:t>
      </w:r>
      <w:r w:rsidRPr="00153C1C">
        <w:rPr>
          <w:rFonts w:cs="Arial"/>
          <w:lang w:val="es-ES_tradnl"/>
        </w:rPr>
        <w:t xml:space="preserve"> caso que el Concesionario, incumpla con el pago de las Contraprestaciones en términos de la Cláusula Cuarta Contraprestaciones del Convenio en el Esquema de Pospago, operará la suspensión inmediata de los Servicios de la Oferta sin necesidad de notificación judicial o administrativa alguna, con el previo aviso al Instituto en el SEG hasta en tanto el Concesionario realice el pago total del monto de las cantidades adeudadas más los Intereses Moratorios, para lo cual se tomarán en cuenta los supuestos siguientes:</w:t>
      </w:r>
    </w:p>
    <w:p w14:paraId="06BD4382" w14:textId="77777777" w:rsidR="00F70E3C" w:rsidRPr="00153C1C" w:rsidRDefault="00F70E3C" w:rsidP="00F70E3C">
      <w:pPr>
        <w:spacing w:after="0"/>
        <w:jc w:val="both"/>
        <w:outlineLvl w:val="0"/>
        <w:rPr>
          <w:rFonts w:ascii="Arial" w:hAnsi="Arial" w:cs="Arial"/>
          <w:lang w:val="es-ES_tradnl"/>
        </w:rPr>
      </w:pPr>
    </w:p>
    <w:p w14:paraId="25D378AB" w14:textId="1D0FCCEA" w:rsidR="00F70E3C" w:rsidRPr="00153C1C" w:rsidRDefault="00F70E3C">
      <w:pPr>
        <w:pStyle w:val="Listavistosa-nfasis11"/>
        <w:numPr>
          <w:ilvl w:val="0"/>
          <w:numId w:val="15"/>
        </w:numPr>
        <w:spacing w:line="276" w:lineRule="auto"/>
        <w:ind w:right="992"/>
        <w:contextualSpacing/>
        <w:jc w:val="both"/>
        <w:rPr>
          <w:rFonts w:cs="Arial"/>
          <w:sz w:val="22"/>
          <w:szCs w:val="22"/>
          <w:lang w:val="es-ES_tradnl"/>
        </w:rPr>
      </w:pPr>
      <w:r w:rsidRPr="00153C1C">
        <w:rPr>
          <w:rFonts w:cs="Arial"/>
          <w:sz w:val="22"/>
          <w:szCs w:val="22"/>
          <w:lang w:val="es-ES_tradnl"/>
        </w:rPr>
        <w:t xml:space="preserve">En caso </w:t>
      </w:r>
      <w:r w:rsidR="00B564A1">
        <w:rPr>
          <w:rFonts w:cs="Arial"/>
          <w:sz w:val="22"/>
          <w:szCs w:val="22"/>
          <w:lang w:val="es-ES_tradnl"/>
        </w:rPr>
        <w:t xml:space="preserve">de </w:t>
      </w:r>
      <w:r w:rsidRPr="00153C1C">
        <w:rPr>
          <w:rFonts w:cs="Arial"/>
          <w:sz w:val="22"/>
          <w:szCs w:val="22"/>
          <w:lang w:val="es-ES_tradnl"/>
        </w:rPr>
        <w:t>que el Concesionario incurra en el presente supuesto en 2 (dos) ocasiones consecutivas o no, las Partes observarán lo establecido en la Cláusula Décima Quinta Rescisión; y</w:t>
      </w:r>
    </w:p>
    <w:p w14:paraId="3CC8F291" w14:textId="77777777" w:rsidR="00F70E3C" w:rsidRPr="00153C1C" w:rsidRDefault="00F70E3C">
      <w:pPr>
        <w:pStyle w:val="Listavistosa-nfasis11"/>
        <w:numPr>
          <w:ilvl w:val="0"/>
          <w:numId w:val="15"/>
        </w:numPr>
        <w:spacing w:line="276" w:lineRule="auto"/>
        <w:ind w:right="992"/>
        <w:contextualSpacing/>
        <w:jc w:val="both"/>
        <w:rPr>
          <w:rFonts w:cs="Arial"/>
          <w:sz w:val="22"/>
          <w:szCs w:val="22"/>
          <w:lang w:val="es-ES_tradnl"/>
        </w:rPr>
      </w:pPr>
      <w:r w:rsidRPr="00153C1C">
        <w:rPr>
          <w:rFonts w:cs="Arial"/>
          <w:sz w:val="22"/>
          <w:szCs w:val="22"/>
          <w:lang w:val="es-ES_tradnl"/>
        </w:rPr>
        <w:t xml:space="preserve">Se haya notificado al Instituto y al Concesionario de conformidad con la cláusula 4.1.3 y el inciso 4.4.2.4 del Convenio. </w:t>
      </w:r>
    </w:p>
    <w:p w14:paraId="040E723B" w14:textId="77777777" w:rsidR="00F70E3C" w:rsidRPr="00153C1C" w:rsidRDefault="00F70E3C" w:rsidP="00F70E3C">
      <w:pPr>
        <w:spacing w:after="0"/>
        <w:jc w:val="both"/>
        <w:outlineLvl w:val="0"/>
        <w:rPr>
          <w:rFonts w:ascii="Arial" w:hAnsi="Arial" w:cs="Arial"/>
          <w:lang w:val="es-ES_tradnl"/>
        </w:rPr>
      </w:pPr>
    </w:p>
    <w:p w14:paraId="3940F4D6" w14:textId="77777777" w:rsidR="00F70E3C" w:rsidRPr="00346F41" w:rsidRDefault="00F70E3C" w:rsidP="00F70E3C">
      <w:pPr>
        <w:pStyle w:val="Sangra2detindependiente"/>
        <w:spacing w:line="276" w:lineRule="auto"/>
        <w:ind w:left="0"/>
        <w:rPr>
          <w:rFonts w:cs="Arial"/>
          <w:szCs w:val="22"/>
          <w:lang w:val="es-MX"/>
        </w:rPr>
      </w:pPr>
      <w:r w:rsidRPr="00153C1C">
        <w:rPr>
          <w:rFonts w:cs="Arial"/>
          <w:lang w:val="es-ES_tradnl"/>
        </w:rPr>
        <w:t>En el supuesto que el Concesionario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Concesionario presenta un adeudo, deberá realizar el pago de manera in</w:t>
      </w:r>
      <w:r w:rsidRPr="00346F41">
        <w:rPr>
          <w:rFonts w:cs="Arial"/>
          <w:szCs w:val="22"/>
          <w:lang w:val="es-MX"/>
        </w:rPr>
        <w:t>mediata.</w:t>
      </w:r>
    </w:p>
    <w:p w14:paraId="0BFD8073" w14:textId="77777777" w:rsidR="00F70E3C" w:rsidRPr="00346F41" w:rsidRDefault="00F70E3C" w:rsidP="00F70E3C">
      <w:pPr>
        <w:pStyle w:val="Sangra2detindependiente"/>
        <w:spacing w:line="276" w:lineRule="auto"/>
        <w:ind w:left="0"/>
        <w:rPr>
          <w:rFonts w:cs="Arial"/>
          <w:szCs w:val="22"/>
          <w:lang w:val="es-MX"/>
        </w:rPr>
      </w:pPr>
    </w:p>
    <w:p w14:paraId="173572ED" w14:textId="77777777" w:rsidR="00F70E3C" w:rsidRPr="00346F41" w:rsidRDefault="00F70E3C" w:rsidP="00F70E3C">
      <w:pPr>
        <w:pStyle w:val="Sangra2detindependiente"/>
        <w:spacing w:line="276" w:lineRule="auto"/>
        <w:ind w:left="0"/>
        <w:rPr>
          <w:rFonts w:cs="Arial"/>
          <w:b/>
          <w:bCs/>
          <w:szCs w:val="22"/>
          <w:lang w:val="es-MX"/>
        </w:rPr>
      </w:pPr>
      <w:bookmarkStart w:id="184" w:name="_Toc520792993"/>
      <w:bookmarkStart w:id="185" w:name="_Toc20218861"/>
      <w:bookmarkStart w:id="186" w:name="_Toc22745079"/>
      <w:r w:rsidRPr="00346F41">
        <w:rPr>
          <w:rFonts w:cs="Arial"/>
          <w:b/>
          <w:bCs/>
          <w:szCs w:val="22"/>
          <w:lang w:val="es-MX"/>
        </w:rPr>
        <w:t>CLÁUSULA OCTAVA. CESIÓN.</w:t>
      </w:r>
      <w:bookmarkEnd w:id="184"/>
      <w:bookmarkEnd w:id="185"/>
      <w:bookmarkEnd w:id="186"/>
      <w:r w:rsidRPr="00346F41">
        <w:rPr>
          <w:rFonts w:cs="Arial"/>
          <w:b/>
          <w:bCs/>
          <w:szCs w:val="22"/>
          <w:lang w:val="es-MX"/>
        </w:rPr>
        <w:t xml:space="preserve"> </w:t>
      </w:r>
    </w:p>
    <w:p w14:paraId="7886BBF2" w14:textId="77777777" w:rsidR="00F70E3C" w:rsidRPr="00346F41" w:rsidRDefault="00F70E3C" w:rsidP="00F70E3C">
      <w:pPr>
        <w:pStyle w:val="Sangra2detindependiente"/>
        <w:spacing w:line="276" w:lineRule="auto"/>
        <w:ind w:left="0"/>
        <w:rPr>
          <w:rFonts w:cs="Arial"/>
          <w:b/>
          <w:bCs/>
          <w:szCs w:val="22"/>
          <w:lang w:val="es-MX"/>
        </w:rPr>
      </w:pPr>
    </w:p>
    <w:p w14:paraId="63E5288D" w14:textId="42D6B83C" w:rsidR="00F70E3C" w:rsidRPr="00153C1C" w:rsidRDefault="00F70E3C" w:rsidP="00F70E3C">
      <w:pPr>
        <w:pStyle w:val="Sangra2detindependiente"/>
        <w:spacing w:line="276" w:lineRule="auto"/>
        <w:ind w:left="0"/>
        <w:rPr>
          <w:rFonts w:cs="Arial"/>
          <w:lang w:val="es-ES_tradnl"/>
        </w:rPr>
      </w:pPr>
      <w:r w:rsidRPr="00346F41">
        <w:rPr>
          <w:rFonts w:cs="Arial"/>
          <w:b/>
          <w:bCs/>
          <w:szCs w:val="22"/>
          <w:lang w:val="es-MX"/>
        </w:rPr>
        <w:t>8.1</w:t>
      </w:r>
      <w:r w:rsidRPr="00153C1C">
        <w:rPr>
          <w:rFonts w:cs="Arial"/>
          <w:b/>
          <w:lang w:val="es-ES_tradnl"/>
        </w:rPr>
        <w:tab/>
      </w:r>
      <w:r w:rsidRPr="00153C1C">
        <w:rPr>
          <w:rFonts w:cs="Arial"/>
          <w:lang w:val="es-ES_tradnl"/>
        </w:rPr>
        <w:t xml:space="preserve">Las Partes convienen que los derechos (incluyendo los derechos económicos) y las </w:t>
      </w:r>
      <w:r w:rsidR="00B564A1" w:rsidRPr="00153C1C">
        <w:rPr>
          <w:rFonts w:cs="Arial"/>
          <w:lang w:val="es-ES_tradnl"/>
        </w:rPr>
        <w:t>obligaciones derivadas</w:t>
      </w:r>
      <w:r w:rsidRPr="00153C1C">
        <w:rPr>
          <w:rFonts w:cs="Arial"/>
          <w:lang w:val="es-ES_tradnl"/>
        </w:rPr>
        <w:t xml:space="preserve"> de la Oferta de Referencia no podrán ser cedidos o transmitidos en todo o en parte en forma alguna, sin la autorización previa y por escrito de la otra Parte, misma que no será negada sin razón justificada.</w:t>
      </w:r>
    </w:p>
    <w:p w14:paraId="695189F4" w14:textId="77777777" w:rsidR="00F70E3C" w:rsidRPr="00153C1C" w:rsidRDefault="00F70E3C" w:rsidP="00F70E3C">
      <w:pPr>
        <w:spacing w:after="0"/>
        <w:jc w:val="both"/>
        <w:rPr>
          <w:rFonts w:ascii="Arial" w:hAnsi="Arial" w:cs="Arial"/>
          <w:lang w:val="es-ES_tradnl"/>
        </w:rPr>
      </w:pPr>
    </w:p>
    <w:p w14:paraId="78264295"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8.2</w:t>
      </w:r>
      <w:r w:rsidRPr="00153C1C">
        <w:rPr>
          <w:rFonts w:ascii="Arial" w:hAnsi="Arial" w:cs="Arial"/>
          <w:lang w:val="es-ES_tradnl"/>
        </w:rPr>
        <w:tab/>
        <w:t xml:space="preserve">No obstante lo dispuesto en el inciso anterior, Telcel, podrá ceder libremente a sus Filiales el Convenio y/o sus derechos y/o obligaciones, las mismas quedarán obligadas conforme a la Oferta de Referencia y el Convenio. </w:t>
      </w:r>
    </w:p>
    <w:p w14:paraId="6ED55260" w14:textId="77777777" w:rsidR="00F70E3C" w:rsidRPr="00153C1C" w:rsidRDefault="00F70E3C" w:rsidP="00F70E3C">
      <w:pPr>
        <w:spacing w:after="0"/>
        <w:jc w:val="both"/>
        <w:rPr>
          <w:rFonts w:ascii="Arial" w:hAnsi="Arial" w:cs="Arial"/>
          <w:lang w:val="es-ES_tradnl"/>
        </w:rPr>
      </w:pPr>
    </w:p>
    <w:p w14:paraId="08C61DA5" w14:textId="77777777" w:rsidR="00F70E3C" w:rsidRPr="00346F41" w:rsidRDefault="00F70E3C" w:rsidP="00F70E3C">
      <w:pPr>
        <w:pStyle w:val="Sangra2detindependiente"/>
        <w:spacing w:line="276" w:lineRule="auto"/>
        <w:ind w:left="0"/>
        <w:rPr>
          <w:rFonts w:cs="Arial"/>
          <w:szCs w:val="22"/>
          <w:lang w:val="es-MX"/>
        </w:rPr>
      </w:pPr>
      <w:r w:rsidRPr="00153C1C">
        <w:rPr>
          <w:rFonts w:cs="Arial"/>
          <w:b/>
          <w:lang w:val="es-ES_tradnl"/>
        </w:rPr>
        <w:t>8.3</w:t>
      </w:r>
      <w:r w:rsidRPr="00153C1C">
        <w:rPr>
          <w:rFonts w:cs="Arial"/>
          <w:b/>
          <w:lang w:val="es-ES_tradnl"/>
        </w:rPr>
        <w:tab/>
      </w:r>
      <w:r w:rsidRPr="00153C1C">
        <w:rPr>
          <w:rFonts w:cs="Arial"/>
          <w:lang w:val="es-ES_tradnl"/>
        </w:rPr>
        <w:t xml:space="preserve">Las Partes convienen que cualquier cesión y/o transferencia realizada por cualquiera de ellas en contravención a los términos de la Oferta de Referencia constituirá incumplimiento del mismo.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w:t>
      </w:r>
      <w:r w:rsidRPr="00153C1C">
        <w:rPr>
          <w:rFonts w:cs="Arial"/>
          <w:lang w:val="es-ES_tradnl"/>
        </w:rPr>
        <w:lastRenderedPageBreak/>
        <w:t>(incluyendo, entre otros, honorarios de abogados) y cualquier otro gasto razonable que sea consecuencia del incumplimiento descrito en este in</w:t>
      </w:r>
      <w:r w:rsidRPr="00346F41">
        <w:rPr>
          <w:rFonts w:cs="Arial"/>
          <w:szCs w:val="22"/>
          <w:lang w:val="es-MX"/>
        </w:rPr>
        <w:t>ciso.</w:t>
      </w:r>
    </w:p>
    <w:p w14:paraId="336C04A8" w14:textId="77777777" w:rsidR="00F70E3C" w:rsidRPr="00E14F98" w:rsidRDefault="00F70E3C" w:rsidP="00F70E3C">
      <w:pPr>
        <w:spacing w:after="0"/>
        <w:rPr>
          <w:rFonts w:ascii="Arial" w:eastAsia="Times New Roman" w:hAnsi="Arial" w:cs="Arial"/>
          <w:lang w:val="es-MX"/>
        </w:rPr>
      </w:pPr>
      <w:r>
        <w:rPr>
          <w:rFonts w:cs="Arial"/>
          <w:lang w:val="es-MX"/>
        </w:rPr>
        <w:br w:type="page"/>
      </w:r>
    </w:p>
    <w:p w14:paraId="51FB5FF8" w14:textId="77777777" w:rsidR="00F70E3C" w:rsidRPr="00346F41" w:rsidRDefault="00F70E3C" w:rsidP="00F70E3C">
      <w:pPr>
        <w:pStyle w:val="Sangra2detindependiente"/>
        <w:spacing w:line="276" w:lineRule="auto"/>
        <w:ind w:left="0"/>
        <w:rPr>
          <w:rFonts w:cs="Arial"/>
          <w:b/>
          <w:bCs/>
          <w:szCs w:val="22"/>
          <w:lang w:val="es-MX"/>
        </w:rPr>
      </w:pPr>
      <w:bookmarkStart w:id="187" w:name="_Toc520792994"/>
      <w:bookmarkStart w:id="188" w:name="_Toc20218862"/>
      <w:bookmarkStart w:id="189" w:name="_Toc22745080"/>
      <w:r w:rsidRPr="00346F41">
        <w:rPr>
          <w:rFonts w:cs="Arial"/>
          <w:b/>
          <w:bCs/>
          <w:szCs w:val="22"/>
          <w:lang w:val="es-MX"/>
        </w:rPr>
        <w:lastRenderedPageBreak/>
        <w:t>CLÁUSULA NOVENA. TITULARIDAD DE LOS DERECHOS DE LOS SERVICIOS DE LA OFERTA.</w:t>
      </w:r>
      <w:bookmarkEnd w:id="187"/>
      <w:bookmarkEnd w:id="188"/>
      <w:bookmarkEnd w:id="189"/>
    </w:p>
    <w:p w14:paraId="339D9D1D" w14:textId="77777777" w:rsidR="00F70E3C" w:rsidRPr="00346F41" w:rsidRDefault="00F70E3C" w:rsidP="00F70E3C">
      <w:pPr>
        <w:pStyle w:val="Sangra2detindependiente"/>
        <w:spacing w:line="276" w:lineRule="auto"/>
        <w:ind w:left="0"/>
        <w:rPr>
          <w:rFonts w:cs="Arial"/>
          <w:szCs w:val="22"/>
          <w:lang w:val="es-MX"/>
        </w:rPr>
      </w:pPr>
    </w:p>
    <w:p w14:paraId="40A12A37" w14:textId="77777777" w:rsidR="00F70E3C" w:rsidRPr="00945D45" w:rsidRDefault="00F70E3C" w:rsidP="00F70E3C">
      <w:pPr>
        <w:pStyle w:val="Sangra2detindependiente"/>
        <w:spacing w:line="276" w:lineRule="auto"/>
        <w:ind w:left="0"/>
        <w:rPr>
          <w:rFonts w:cs="Arial"/>
          <w:szCs w:val="22"/>
          <w:lang w:val="es-MX"/>
        </w:rPr>
      </w:pPr>
      <w:r w:rsidRPr="00346F41">
        <w:rPr>
          <w:rFonts w:cs="Arial"/>
          <w:szCs w:val="22"/>
          <w:lang w:val="es-MX"/>
        </w:rPr>
        <w:t>El</w:t>
      </w:r>
      <w:r w:rsidRPr="00153C1C">
        <w:rPr>
          <w:rFonts w:cs="Arial"/>
          <w:lang w:val="es-ES_tradnl"/>
        </w:rPr>
        <w:t xml:space="preserve"> presente Convenio no crea derecho real, ni personal alguno en favor del Concesionario sobre la titularidad de los derechos de los Servicios de la Oferta, ni sobre la infraestructura a través de la cual se prestan dichos Servicios de la Oferta. El Concesionario reconoce que la titularidad de los derechos de los Servicios de la Oferta a que se refiere la Oferta de Referencia, así como la propiedad sobre la referida infraestructura corresponden en todo momento a Telcel. Por lo anterior, el Concesionario, no podrá hipotecar, pignorar o de cualquier forma gravar o dar en garantía los derechos sobre los Servicios de la Oferta que recibe de </w:t>
      </w:r>
      <w:r w:rsidRPr="00945D45">
        <w:rPr>
          <w:rFonts w:cs="Arial"/>
          <w:szCs w:val="22"/>
          <w:lang w:val="es-MX"/>
        </w:rPr>
        <w:t>Telcel.</w:t>
      </w:r>
    </w:p>
    <w:p w14:paraId="01DD612B" w14:textId="77777777" w:rsidR="00F70E3C" w:rsidRPr="00945D45" w:rsidRDefault="00F70E3C" w:rsidP="00F70E3C">
      <w:pPr>
        <w:pStyle w:val="Sangra2detindependiente"/>
        <w:spacing w:line="276" w:lineRule="auto"/>
        <w:ind w:left="0"/>
        <w:rPr>
          <w:rFonts w:cs="Arial"/>
          <w:szCs w:val="22"/>
          <w:lang w:val="es-MX"/>
        </w:rPr>
      </w:pPr>
    </w:p>
    <w:p w14:paraId="24E5524A" w14:textId="77777777" w:rsidR="00F70E3C" w:rsidRPr="00945D45" w:rsidRDefault="00F70E3C" w:rsidP="00F70E3C">
      <w:pPr>
        <w:pStyle w:val="Sangra2detindependiente"/>
        <w:spacing w:line="276" w:lineRule="auto"/>
        <w:ind w:left="0"/>
        <w:rPr>
          <w:rFonts w:cs="Arial"/>
          <w:b/>
          <w:bCs/>
          <w:szCs w:val="22"/>
          <w:lang w:val="es-MX"/>
        </w:rPr>
      </w:pPr>
      <w:bookmarkStart w:id="190" w:name="_Toc520792995"/>
      <w:bookmarkStart w:id="191" w:name="_Toc20218863"/>
      <w:bookmarkStart w:id="192" w:name="_Toc22745081"/>
      <w:r w:rsidRPr="00945D45">
        <w:rPr>
          <w:rFonts w:cs="Arial"/>
          <w:b/>
          <w:bCs/>
          <w:szCs w:val="22"/>
          <w:lang w:val="es-MX"/>
        </w:rPr>
        <w:t>CLÁUSULA DÉCIMA. SEGUROS.</w:t>
      </w:r>
      <w:bookmarkEnd w:id="190"/>
      <w:bookmarkEnd w:id="191"/>
      <w:bookmarkEnd w:id="192"/>
    </w:p>
    <w:p w14:paraId="0C92A60C" w14:textId="77777777" w:rsidR="00F70E3C" w:rsidRPr="00945D45" w:rsidRDefault="00F70E3C" w:rsidP="00F70E3C">
      <w:pPr>
        <w:pStyle w:val="Sangra2detindependiente"/>
        <w:spacing w:line="276" w:lineRule="auto"/>
        <w:ind w:left="0"/>
        <w:rPr>
          <w:rFonts w:cs="Arial"/>
          <w:szCs w:val="22"/>
          <w:lang w:val="es-MX"/>
        </w:rPr>
      </w:pPr>
    </w:p>
    <w:p w14:paraId="70F8D793" w14:textId="77777777" w:rsidR="00F70E3C" w:rsidRPr="00153C1C" w:rsidRDefault="00F70E3C" w:rsidP="00F70E3C">
      <w:pPr>
        <w:pStyle w:val="Sangra2detindependiente"/>
        <w:spacing w:line="276" w:lineRule="auto"/>
        <w:ind w:left="0"/>
        <w:rPr>
          <w:rFonts w:cs="Arial"/>
          <w:lang w:val="es-ES_tradnl"/>
        </w:rPr>
      </w:pPr>
      <w:r w:rsidRPr="00945D45">
        <w:rPr>
          <w:rFonts w:cs="Arial"/>
          <w:szCs w:val="22"/>
          <w:lang w:val="es-MX"/>
        </w:rPr>
        <w:t>Con</w:t>
      </w:r>
      <w:r w:rsidRPr="00153C1C">
        <w:rPr>
          <w:rFonts w:cs="Arial"/>
          <w:lang w:val="es-ES_tradnl"/>
        </w:rPr>
        <w:t xml:space="preserve"> motivo de la continuidad de los Servicios de la Oferta y para cubrir los daños que pudieran ocasionarse a los mismos, el Concesionario durante la vigencia de la Oferta de Referencia, sus Anexos y del presente Convenio y hasta la total conclusión de la relación respectiva y del cumplimiento de las obligaciones, deberá contratar y mantener vigente un seguro de responsabilidad civil por los daños y perjuicios que pudieren ocasionar el propio Concesionario sus empleados, dependientes, contratistas, subcontratistas o terceros, conjunta o individualmente a Telcel o a sus clientes, empleados, dependientes, contratistas, subcontratistas o terceros, así como a la Red Pública de Telecomunicaciones de Telcel, incluyendo, de manera enunciativa mas no limitativa, equipos de conmutación, transmisión, sistemas de energía, equipos de climatización, equipos de red y plataformas de servicios y componentes de red, en el entendido de que el Concesionario deberá designar a Telcel como único beneficiario en la póliza correspondiente y sus renovaciones anuales y entregar a Telcel la copia de dicha póliza dentro de los 5 (cinco) días hábiles siguientes a la firma del presente Convenio. </w:t>
      </w:r>
    </w:p>
    <w:p w14:paraId="15730B9B" w14:textId="77777777" w:rsidR="00F70E3C" w:rsidRPr="00153C1C" w:rsidRDefault="00F70E3C" w:rsidP="00F70E3C">
      <w:pPr>
        <w:spacing w:after="0"/>
        <w:jc w:val="both"/>
        <w:rPr>
          <w:rFonts w:ascii="Arial" w:hAnsi="Arial" w:cs="Arial"/>
          <w:lang w:val="es-ES_tradnl"/>
        </w:rPr>
      </w:pPr>
    </w:p>
    <w:p w14:paraId="7990EDAE"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El importe de la suma asegurada por las coberturas amparadas deberá determinarse mediante un estudio de riesgos, realizado por un perito autorizado por la compañía aseguradora, póliza que deberá ser aprobada por escrito por Telcel y cuyo costo será a cargo del Concesionario. El seguro deberá ser contratado con una institución de seguros </w:t>
      </w:r>
      <w:r>
        <w:rPr>
          <w:rFonts w:ascii="Arial" w:hAnsi="Arial" w:cs="Arial"/>
          <w:lang w:val="es-ES_tradnl"/>
        </w:rPr>
        <w:t xml:space="preserve">mexicana </w:t>
      </w:r>
      <w:r w:rsidRPr="00153C1C">
        <w:rPr>
          <w:rFonts w:ascii="Arial" w:hAnsi="Arial" w:cs="Arial"/>
          <w:lang w:val="es-ES_tradnl"/>
        </w:rPr>
        <w:t>debidamente autorizada por la Secretaría de Hacienda y Crédito Público o la Comisión Nacional de Seguros y Fianzas.</w:t>
      </w:r>
    </w:p>
    <w:p w14:paraId="47FB2B24" w14:textId="77777777" w:rsidR="00F70E3C" w:rsidRPr="00153C1C" w:rsidRDefault="00F70E3C" w:rsidP="00F70E3C">
      <w:pPr>
        <w:spacing w:after="0"/>
        <w:jc w:val="both"/>
        <w:rPr>
          <w:rFonts w:ascii="Arial" w:hAnsi="Arial" w:cs="Arial"/>
          <w:lang w:val="es-ES_tradnl"/>
        </w:rPr>
      </w:pPr>
    </w:p>
    <w:p w14:paraId="09B2D288" w14:textId="77777777" w:rsidR="00F70E3C" w:rsidRPr="00153C1C" w:rsidRDefault="00F70E3C" w:rsidP="00F70E3C">
      <w:pPr>
        <w:spacing w:after="0"/>
        <w:jc w:val="both"/>
        <w:rPr>
          <w:rFonts w:ascii="Arial" w:eastAsia="Times New Roman" w:hAnsi="Arial" w:cs="Arial"/>
          <w:bCs/>
          <w:iCs/>
        </w:rPr>
      </w:pPr>
      <w:r w:rsidRPr="00153C1C">
        <w:rPr>
          <w:rFonts w:ascii="Arial" w:eastAsia="Times New Roman" w:hAnsi="Arial" w:cs="Arial"/>
          <w:bCs/>
          <w:iCs/>
        </w:rPr>
        <w:t>En caso de que el Concesionario cuente con una póliza de responsabilidad civil, lo suficientemente amplia para cubrir los daños y perjuicios a que se refiere el primer párrafo de la presente Cláusula, deberá notificarlo y someterla a la aprobación de Telcel, la cual constará por escrito.</w:t>
      </w:r>
    </w:p>
    <w:p w14:paraId="2C4365B4" w14:textId="77777777" w:rsidR="00F70E3C" w:rsidRPr="00153C1C" w:rsidRDefault="00F70E3C" w:rsidP="00F70E3C">
      <w:pPr>
        <w:spacing w:after="0"/>
        <w:jc w:val="both"/>
        <w:rPr>
          <w:rFonts w:ascii="Arial" w:eastAsia="Times New Roman" w:hAnsi="Arial" w:cs="Arial"/>
          <w:bCs/>
          <w:iCs/>
        </w:rPr>
      </w:pPr>
    </w:p>
    <w:p w14:paraId="30A16A0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El Concesionario Solicitante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 </w:t>
      </w:r>
    </w:p>
    <w:p w14:paraId="3B6C8A5F" w14:textId="77777777" w:rsidR="00F70E3C" w:rsidRPr="00153C1C" w:rsidRDefault="00F70E3C" w:rsidP="00F70E3C">
      <w:pPr>
        <w:spacing w:after="0"/>
        <w:jc w:val="both"/>
        <w:rPr>
          <w:rFonts w:ascii="Arial" w:hAnsi="Arial" w:cs="Arial"/>
          <w:lang w:val="es-ES_tradnl"/>
        </w:rPr>
      </w:pPr>
    </w:p>
    <w:p w14:paraId="4E052877"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Cualquier siniestro que no sea cubierto por el seguro contratado o bien pagado por la aseguradora dentro de los 20 (veinte) días hábiles contados a partir de la fecha de reclamación, será pagado en su totalidad por el Concesionario, quedando obligado a mantener en todo momento libre y a salvo de cualquier reclamación a Telcel.</w:t>
      </w:r>
    </w:p>
    <w:p w14:paraId="36EE41C9" w14:textId="77777777" w:rsidR="00F70E3C" w:rsidRPr="00153C1C" w:rsidRDefault="00F70E3C" w:rsidP="00F70E3C">
      <w:pPr>
        <w:spacing w:after="0"/>
        <w:jc w:val="both"/>
        <w:rPr>
          <w:rFonts w:ascii="Arial" w:hAnsi="Arial" w:cs="Arial"/>
          <w:lang w:val="es-ES_tradnl"/>
        </w:rPr>
      </w:pPr>
    </w:p>
    <w:p w14:paraId="6D5E8CB7" w14:textId="77777777" w:rsidR="00F70E3C" w:rsidRPr="00945D45" w:rsidRDefault="00F70E3C" w:rsidP="00F70E3C">
      <w:pPr>
        <w:pStyle w:val="Sangra2detindependiente"/>
        <w:spacing w:line="276" w:lineRule="auto"/>
        <w:ind w:left="0"/>
        <w:rPr>
          <w:rFonts w:cs="Arial"/>
          <w:szCs w:val="22"/>
          <w:lang w:val="es-MX"/>
        </w:rPr>
      </w:pPr>
      <w:r w:rsidRPr="00153C1C">
        <w:rPr>
          <w:rFonts w:cs="Arial"/>
          <w:lang w:val="es-ES_tradnl"/>
        </w:rPr>
        <w:t>El Concesionario deberá entregar a Telcel la copia de la renovación del Seguro dentro de los 10 (diez) días naturales siguientes a la expiración de la vigencia del</w:t>
      </w:r>
      <w:r w:rsidRPr="00945D45">
        <w:rPr>
          <w:rFonts w:cs="Arial"/>
          <w:szCs w:val="22"/>
          <w:lang w:val="es-MX"/>
        </w:rPr>
        <w:t xml:space="preserve"> mismo.</w:t>
      </w:r>
    </w:p>
    <w:p w14:paraId="5F493A5F" w14:textId="77777777" w:rsidR="00F70E3C" w:rsidRPr="00945D45" w:rsidRDefault="00F70E3C" w:rsidP="00F70E3C">
      <w:pPr>
        <w:pStyle w:val="Sangra2detindependiente"/>
        <w:spacing w:line="276" w:lineRule="auto"/>
        <w:ind w:left="0"/>
        <w:rPr>
          <w:rFonts w:cs="Arial"/>
          <w:szCs w:val="22"/>
          <w:lang w:val="es-MX"/>
        </w:rPr>
      </w:pPr>
    </w:p>
    <w:p w14:paraId="17512BF3" w14:textId="77777777" w:rsidR="00F70E3C" w:rsidRPr="00945D45" w:rsidRDefault="00F70E3C" w:rsidP="00F70E3C">
      <w:pPr>
        <w:pStyle w:val="Sangra2detindependiente"/>
        <w:spacing w:line="276" w:lineRule="auto"/>
        <w:ind w:left="0"/>
        <w:rPr>
          <w:rFonts w:cs="Arial"/>
          <w:b/>
          <w:bCs/>
          <w:szCs w:val="22"/>
          <w:lang w:val="es-MX"/>
        </w:rPr>
      </w:pPr>
      <w:bookmarkStart w:id="193" w:name="_Toc520792996"/>
      <w:bookmarkStart w:id="194" w:name="_Toc20218864"/>
      <w:bookmarkStart w:id="195" w:name="_Toc22745082"/>
      <w:r w:rsidRPr="00945D45">
        <w:rPr>
          <w:rFonts w:cs="Arial"/>
          <w:b/>
          <w:bCs/>
          <w:szCs w:val="22"/>
          <w:lang w:val="es-MX"/>
        </w:rPr>
        <w:t>CLÁUSULA DÉCIMA PRIMERA. RELACIONES LABORALES Y CONTRATISTAS INDEPENDIENTES.</w:t>
      </w:r>
      <w:bookmarkEnd w:id="193"/>
      <w:bookmarkEnd w:id="194"/>
      <w:bookmarkEnd w:id="195"/>
    </w:p>
    <w:p w14:paraId="200FD029" w14:textId="77777777" w:rsidR="00F70E3C" w:rsidRPr="00945D45" w:rsidRDefault="00F70E3C" w:rsidP="00F70E3C">
      <w:pPr>
        <w:pStyle w:val="Sangra2detindependiente"/>
        <w:spacing w:line="276" w:lineRule="auto"/>
        <w:ind w:left="0"/>
        <w:rPr>
          <w:rFonts w:cs="Arial"/>
          <w:b/>
          <w:bCs/>
          <w:szCs w:val="22"/>
          <w:lang w:val="es-MX"/>
        </w:rPr>
      </w:pPr>
    </w:p>
    <w:p w14:paraId="19B1884B" w14:textId="77777777" w:rsidR="00F70E3C" w:rsidRPr="00153C1C" w:rsidRDefault="00F70E3C" w:rsidP="00F70E3C">
      <w:pPr>
        <w:pStyle w:val="Sangra2detindependiente"/>
        <w:spacing w:line="276" w:lineRule="auto"/>
        <w:ind w:left="0"/>
        <w:rPr>
          <w:rFonts w:cs="Arial"/>
          <w:lang w:val="es-ES_tradnl"/>
        </w:rPr>
      </w:pPr>
      <w:r w:rsidRPr="00945D45">
        <w:rPr>
          <w:rFonts w:cs="Arial"/>
          <w:b/>
          <w:bCs/>
          <w:szCs w:val="22"/>
          <w:lang w:val="es-MX"/>
        </w:rPr>
        <w:t>11.1</w:t>
      </w:r>
      <w:r w:rsidRPr="00945D45">
        <w:rPr>
          <w:rFonts w:cs="Arial"/>
          <w:b/>
          <w:bCs/>
          <w:lang w:val="es-ES_tradnl"/>
        </w:rPr>
        <w:tab/>
      </w:r>
      <w:r w:rsidRPr="00153C1C">
        <w:rPr>
          <w:rFonts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4AC65F17" w14:textId="77777777" w:rsidR="00F70E3C" w:rsidRPr="00153C1C" w:rsidRDefault="00F70E3C" w:rsidP="00F70E3C">
      <w:pPr>
        <w:spacing w:after="0"/>
        <w:jc w:val="both"/>
        <w:rPr>
          <w:rFonts w:ascii="Arial" w:hAnsi="Arial" w:cs="Arial"/>
          <w:lang w:val="es-ES_tradnl"/>
        </w:rPr>
      </w:pPr>
    </w:p>
    <w:p w14:paraId="373AD7E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14:paraId="6778F3D5" w14:textId="77777777" w:rsidR="00F70E3C" w:rsidRPr="00153C1C" w:rsidRDefault="00F70E3C" w:rsidP="00F70E3C">
      <w:pPr>
        <w:spacing w:after="0"/>
        <w:jc w:val="both"/>
        <w:rPr>
          <w:rFonts w:ascii="Arial" w:hAnsi="Arial" w:cs="Arial"/>
          <w:lang w:val="es-ES_tradnl"/>
        </w:rPr>
      </w:pPr>
    </w:p>
    <w:p w14:paraId="262F207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tal sentido, cada una de las Partes (“</w:t>
      </w:r>
      <w:r w:rsidRPr="00153C1C">
        <w:rPr>
          <w:rFonts w:ascii="Arial" w:hAnsi="Arial" w:cs="Arial"/>
          <w:b/>
          <w:u w:val="single"/>
          <w:lang w:val="es-ES_tradnl"/>
        </w:rPr>
        <w:t>Parte Causante</w:t>
      </w:r>
      <w:r w:rsidRPr="00153C1C">
        <w:rPr>
          <w:rFonts w:ascii="Arial" w:hAnsi="Arial" w:cs="Arial"/>
          <w:lang w:val="es-ES_tradnl"/>
        </w:rPr>
        <w:t>”) conviene en responder de todas las reclamaciones que sus respectivos trabajadores o los de las personas contratadas por ella presenten en contra de la otra Parte (“</w:t>
      </w:r>
      <w:r w:rsidRPr="00153C1C">
        <w:rPr>
          <w:rFonts w:ascii="Arial" w:hAnsi="Arial" w:cs="Arial"/>
          <w:b/>
          <w:u w:val="single"/>
          <w:lang w:val="es-ES_tradnl"/>
        </w:rPr>
        <w:t>Parte Perjudicada</w:t>
      </w:r>
      <w:r w:rsidRPr="00153C1C">
        <w:rPr>
          <w:rFonts w:ascii="Arial" w:hAnsi="Arial"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78FCAF18" w14:textId="77777777" w:rsidR="00F70E3C" w:rsidRPr="00153C1C" w:rsidRDefault="00F70E3C" w:rsidP="00F70E3C">
      <w:pPr>
        <w:spacing w:after="0"/>
        <w:jc w:val="both"/>
        <w:rPr>
          <w:rFonts w:ascii="Arial" w:hAnsi="Arial" w:cs="Arial"/>
          <w:lang w:val="es-ES_tradnl"/>
        </w:rPr>
      </w:pPr>
    </w:p>
    <w:p w14:paraId="10D62B5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0348CF85" w14:textId="77777777" w:rsidR="00F70E3C" w:rsidRPr="00153C1C" w:rsidRDefault="00F70E3C" w:rsidP="00F70E3C">
      <w:pPr>
        <w:spacing w:after="0"/>
        <w:jc w:val="both"/>
        <w:rPr>
          <w:rFonts w:ascii="Arial" w:hAnsi="Arial" w:cs="Arial"/>
          <w:lang w:val="es-ES_tradnl"/>
        </w:rPr>
      </w:pPr>
    </w:p>
    <w:p w14:paraId="1B4DD5EB"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11.2</w:t>
      </w:r>
      <w:r w:rsidRPr="00153C1C">
        <w:rPr>
          <w:rFonts w:ascii="Arial" w:hAnsi="Arial" w:cs="Arial"/>
          <w:lang w:val="es-ES_tradnl"/>
        </w:rPr>
        <w:tab/>
        <w:t xml:space="preserve">En caso de que alguna de las Partes, dentro de algún procedimiento de huelga, reciba un aviso de suspensión de labores en los términos de la fracción I del artículo 920 de la Ley Federal del Trabajo, deberá dar aviso a la otra Parte de dicha circunstancia al día siguiente de su recibo, </w:t>
      </w:r>
      <w:r w:rsidRPr="00153C1C">
        <w:rPr>
          <w:rFonts w:ascii="Arial" w:hAnsi="Arial" w:cs="Arial"/>
          <w:lang w:val="es-ES_tradnl"/>
        </w:rPr>
        <w:lastRenderedPageBreak/>
        <w:t>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y este Convenio. En caso de suspensión de los servicios como consecuencia de una huelga, ninguna de las Partes tendrá el derecho de presentar reclamación alguna a la otra como consecuencia de dicha suspensión.</w:t>
      </w:r>
    </w:p>
    <w:p w14:paraId="14145F7C" w14:textId="77777777" w:rsidR="00F70E3C" w:rsidRPr="00153C1C" w:rsidRDefault="00F70E3C" w:rsidP="00F70E3C">
      <w:pPr>
        <w:spacing w:after="0"/>
        <w:jc w:val="both"/>
        <w:rPr>
          <w:rFonts w:ascii="Arial" w:hAnsi="Arial" w:cs="Arial"/>
          <w:lang w:val="es-ES_tradnl"/>
        </w:rPr>
      </w:pPr>
    </w:p>
    <w:p w14:paraId="6C9FCA9F"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11.3</w:t>
      </w:r>
      <w:r w:rsidRPr="00153C1C">
        <w:rPr>
          <w:rFonts w:ascii="Arial" w:hAnsi="Arial" w:cs="Arial"/>
          <w:lang w:val="es-ES_tradnl"/>
        </w:rPr>
        <w:tab/>
        <w:t>El Concesionario es una entidad jurídica económica independiente de Telcel por lo que nada de lo establecido en la Oferta de Referencia y el presente Convenio se entenderá como una asociación, alianza o sociedad entre las Partes.</w:t>
      </w:r>
    </w:p>
    <w:p w14:paraId="492D26E7" w14:textId="77777777" w:rsidR="00F70E3C" w:rsidRPr="00153C1C" w:rsidRDefault="00F70E3C" w:rsidP="00F70E3C">
      <w:pPr>
        <w:spacing w:after="0"/>
        <w:jc w:val="both"/>
        <w:rPr>
          <w:rFonts w:ascii="Arial" w:hAnsi="Arial" w:cs="Arial"/>
          <w:lang w:val="es-ES_tradnl"/>
        </w:rPr>
      </w:pPr>
    </w:p>
    <w:p w14:paraId="643A508B" w14:textId="77777777" w:rsidR="00F70E3C" w:rsidRPr="00945D45" w:rsidRDefault="00F70E3C" w:rsidP="00F70E3C">
      <w:pPr>
        <w:pStyle w:val="Sangra2detindependiente"/>
        <w:spacing w:line="276" w:lineRule="auto"/>
        <w:ind w:left="0"/>
        <w:rPr>
          <w:rFonts w:cs="Arial"/>
          <w:szCs w:val="22"/>
          <w:lang w:val="es-MX"/>
        </w:rPr>
      </w:pPr>
      <w:r w:rsidRPr="00153C1C">
        <w:rPr>
          <w:rFonts w:cs="Arial"/>
          <w:b/>
          <w:lang w:val="es-ES_tradnl"/>
        </w:rPr>
        <w:t>11.4</w:t>
      </w:r>
      <w:r w:rsidRPr="00153C1C">
        <w:rPr>
          <w:rFonts w:cs="Arial"/>
          <w:lang w:val="es-ES_tradnl"/>
        </w:rPr>
        <w:tab/>
        <w:t xml:space="preserve">En el caso de que cualquiera de las Partes contrate o subcontrate con terceros una o más actividades derivadas de la Oferta de Referencia, deberá cerciorarse que esa contratación se apegue a todos y cada uno de los términos de la Oferta de Referencia y este Convenio, siendo siempre dicha contratación bajo su </w:t>
      </w:r>
      <w:r w:rsidRPr="00945D45">
        <w:rPr>
          <w:rFonts w:cs="Arial"/>
          <w:szCs w:val="22"/>
          <w:lang w:val="es-MX"/>
        </w:rPr>
        <w:t>exclusiva responsabilidad.</w:t>
      </w:r>
    </w:p>
    <w:p w14:paraId="2C30E287" w14:textId="77777777" w:rsidR="00F70E3C" w:rsidRPr="00945D45" w:rsidRDefault="00F70E3C" w:rsidP="00F70E3C">
      <w:pPr>
        <w:pStyle w:val="Sangra2detindependiente"/>
        <w:spacing w:line="276" w:lineRule="auto"/>
        <w:ind w:left="0"/>
        <w:rPr>
          <w:rFonts w:cs="Arial"/>
          <w:szCs w:val="22"/>
          <w:lang w:val="es-MX"/>
        </w:rPr>
      </w:pPr>
    </w:p>
    <w:p w14:paraId="6A6F1C73" w14:textId="77777777" w:rsidR="00F70E3C" w:rsidRPr="00945D45" w:rsidRDefault="00F70E3C" w:rsidP="00F70E3C">
      <w:pPr>
        <w:pStyle w:val="Sangra2detindependiente"/>
        <w:spacing w:line="276" w:lineRule="auto"/>
        <w:ind w:left="0"/>
        <w:rPr>
          <w:rFonts w:cs="Arial"/>
          <w:b/>
          <w:bCs/>
          <w:szCs w:val="22"/>
          <w:lang w:val="es-MX"/>
        </w:rPr>
      </w:pPr>
      <w:bookmarkStart w:id="196" w:name="_Toc520792997"/>
      <w:bookmarkStart w:id="197" w:name="_Toc20218865"/>
      <w:bookmarkStart w:id="198" w:name="_Toc22745083"/>
      <w:r w:rsidRPr="00945D45">
        <w:rPr>
          <w:rFonts w:cs="Arial"/>
          <w:b/>
          <w:bCs/>
          <w:szCs w:val="22"/>
          <w:lang w:val="es-MX"/>
        </w:rPr>
        <w:t>CLÁUSULA DÉCIMA SEGUNDA. CONDUCTAS ILÍCITAS.</w:t>
      </w:r>
      <w:bookmarkEnd w:id="196"/>
      <w:bookmarkEnd w:id="197"/>
      <w:bookmarkEnd w:id="198"/>
    </w:p>
    <w:p w14:paraId="43A34596" w14:textId="77777777" w:rsidR="00F70E3C" w:rsidRPr="00945D45" w:rsidRDefault="00F70E3C" w:rsidP="00F70E3C">
      <w:pPr>
        <w:pStyle w:val="Sangra2detindependiente"/>
        <w:spacing w:line="276" w:lineRule="auto"/>
        <w:ind w:left="0"/>
        <w:rPr>
          <w:rFonts w:cs="Arial"/>
          <w:b/>
          <w:bCs/>
          <w:szCs w:val="22"/>
          <w:lang w:val="es-MX"/>
        </w:rPr>
      </w:pPr>
    </w:p>
    <w:p w14:paraId="69B17537" w14:textId="77777777" w:rsidR="00F70E3C" w:rsidRPr="00153C1C" w:rsidRDefault="00F70E3C" w:rsidP="00F70E3C">
      <w:pPr>
        <w:pStyle w:val="Sangra2detindependiente"/>
        <w:spacing w:line="276" w:lineRule="auto"/>
        <w:ind w:left="0"/>
        <w:rPr>
          <w:rFonts w:cs="Arial"/>
          <w:lang w:val="es-ES_tradnl"/>
        </w:rPr>
      </w:pPr>
      <w:r w:rsidRPr="00945D45">
        <w:rPr>
          <w:rFonts w:cs="Arial"/>
          <w:b/>
          <w:bCs/>
          <w:szCs w:val="22"/>
          <w:lang w:val="es-MX"/>
        </w:rPr>
        <w:t>12.1</w:t>
      </w:r>
      <w:r w:rsidRPr="00153C1C">
        <w:rPr>
          <w:rFonts w:cs="Arial"/>
          <w:lang w:val="es-ES_tradnl"/>
        </w:rPr>
        <w:t xml:space="preserve"> El Concesionario acuerda trabajar estrechamente y en forma conjunta con Telcel para combatir la comisión de conductas ilícitas por parte de sus Usuarios Finales, empleados, personal, contratista y subcontratistas en relación con los Servicios de la Oferta.</w:t>
      </w:r>
    </w:p>
    <w:p w14:paraId="57EAA422" w14:textId="77777777" w:rsidR="00F70E3C" w:rsidRPr="00153C1C" w:rsidRDefault="00F70E3C" w:rsidP="00F70E3C">
      <w:pPr>
        <w:spacing w:after="0"/>
        <w:jc w:val="both"/>
        <w:rPr>
          <w:rFonts w:ascii="Arial" w:hAnsi="Arial" w:cs="Arial"/>
          <w:lang w:val="es-ES_tradnl"/>
        </w:rPr>
      </w:pPr>
    </w:p>
    <w:p w14:paraId="5FA78E6E"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caso de que alguna de las Partes detecte que uno de los Usuarios Finales, empleados, personal, contratista y subcontratistas del Concesionario se encuentra haciendo uso ilegal de los Servicios de la Oferta, se obliga a dar aviso a la otra Parte en un plazo no mayor a 3 (tres) días naturales contados a partir de la fecha en que tenga conocimiento de dicha conducta, a efecto de que se tomen las precauciones o las acciones que correspondan.</w:t>
      </w:r>
    </w:p>
    <w:p w14:paraId="3A10093F" w14:textId="77777777" w:rsidR="00F70E3C" w:rsidRPr="00153C1C" w:rsidRDefault="00F70E3C" w:rsidP="00F70E3C">
      <w:pPr>
        <w:spacing w:after="0"/>
        <w:jc w:val="both"/>
        <w:rPr>
          <w:rFonts w:ascii="Arial" w:hAnsi="Arial" w:cs="Arial"/>
          <w:lang w:val="es-ES_tradnl"/>
        </w:rPr>
      </w:pPr>
    </w:p>
    <w:p w14:paraId="143F965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Cuando se detecte la posible comisión de actos ilícitos por parte de los Usuarios Finales, personal, contratista y subcontratistas Concesionario relacionados con los Servicios de la Oferta, éste deberá tomar acciones inmediatas a fin de suspender de manera total la conducta ilícita detectada y dar parte a las autoridades competentes.</w:t>
      </w:r>
    </w:p>
    <w:p w14:paraId="667698DC" w14:textId="77777777" w:rsidR="00F70E3C" w:rsidRPr="00153C1C" w:rsidRDefault="00F70E3C" w:rsidP="00F70E3C">
      <w:pPr>
        <w:spacing w:after="0"/>
        <w:jc w:val="both"/>
        <w:rPr>
          <w:rFonts w:ascii="Arial" w:hAnsi="Arial" w:cs="Arial"/>
          <w:lang w:val="es-ES_tradnl"/>
        </w:rPr>
      </w:pPr>
    </w:p>
    <w:p w14:paraId="6ED31E4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Por otra parte, el Concesionario, se obliga a no incurrir en ninguna conducta o actividad ilícita o con el objeto de evitar el pago de cualquier contraprestación que se genere en favor de Telcel por virtud de la Oferta de Referencia y del presente Convenio.</w:t>
      </w:r>
    </w:p>
    <w:p w14:paraId="343DEC14" w14:textId="77777777" w:rsidR="00F70E3C" w:rsidRPr="00940756" w:rsidRDefault="00F70E3C" w:rsidP="00F70E3C">
      <w:pPr>
        <w:pStyle w:val="Sangra2detindependiente"/>
        <w:spacing w:line="276" w:lineRule="auto"/>
        <w:ind w:left="0"/>
        <w:rPr>
          <w:rFonts w:cs="Arial"/>
          <w:szCs w:val="22"/>
          <w:lang w:val="es-MX"/>
        </w:rPr>
      </w:pPr>
    </w:p>
    <w:p w14:paraId="46968405" w14:textId="77777777" w:rsidR="00F70E3C" w:rsidRPr="00940756" w:rsidRDefault="00F70E3C" w:rsidP="00F70E3C">
      <w:pPr>
        <w:pStyle w:val="Sangra2detindependiente"/>
        <w:spacing w:line="276" w:lineRule="auto"/>
        <w:ind w:left="0"/>
        <w:rPr>
          <w:rFonts w:cs="Arial"/>
          <w:b/>
          <w:bCs/>
          <w:szCs w:val="22"/>
          <w:lang w:val="es-MX"/>
        </w:rPr>
      </w:pPr>
      <w:bookmarkStart w:id="199" w:name="_Toc520792998"/>
      <w:bookmarkStart w:id="200" w:name="_Toc20218866"/>
      <w:bookmarkStart w:id="201" w:name="_Toc22745084"/>
      <w:r w:rsidRPr="00940756">
        <w:rPr>
          <w:rFonts w:cs="Arial"/>
          <w:b/>
          <w:bCs/>
          <w:szCs w:val="22"/>
          <w:lang w:val="es-MX"/>
        </w:rPr>
        <w:t>CLÁUSULA DÉCIMA TERCERA. TRATO NO DISCRIMINATORIO.</w:t>
      </w:r>
      <w:bookmarkEnd w:id="199"/>
      <w:bookmarkEnd w:id="200"/>
      <w:bookmarkEnd w:id="201"/>
    </w:p>
    <w:p w14:paraId="17539BF8" w14:textId="77777777" w:rsidR="00F70E3C" w:rsidRPr="00940756" w:rsidRDefault="00F70E3C" w:rsidP="00F70E3C">
      <w:pPr>
        <w:pStyle w:val="Sangra2detindependiente"/>
        <w:spacing w:line="276" w:lineRule="auto"/>
        <w:ind w:left="0"/>
        <w:rPr>
          <w:rFonts w:cs="Arial"/>
          <w:szCs w:val="22"/>
          <w:lang w:val="es-MX"/>
        </w:rPr>
      </w:pPr>
    </w:p>
    <w:p w14:paraId="7D933F00" w14:textId="77777777" w:rsidR="00F70E3C" w:rsidRPr="00153C1C" w:rsidRDefault="00F70E3C" w:rsidP="00F70E3C">
      <w:pPr>
        <w:pStyle w:val="Sangra2detindependiente"/>
        <w:spacing w:line="276" w:lineRule="auto"/>
        <w:ind w:left="0"/>
        <w:rPr>
          <w:rFonts w:cs="Arial"/>
          <w:lang w:val="es-ES_tradnl"/>
        </w:rPr>
      </w:pPr>
      <w:r w:rsidRPr="00940756">
        <w:rPr>
          <w:rFonts w:cs="Arial"/>
          <w:szCs w:val="22"/>
          <w:lang w:val="es-MX"/>
        </w:rPr>
        <w:t xml:space="preserve">Telcel </w:t>
      </w:r>
      <w:r w:rsidRPr="00153C1C">
        <w:rPr>
          <w:rFonts w:cs="Arial"/>
          <w:lang w:val="es-ES_tradnl"/>
        </w:rPr>
        <w:t>y el Concesionario convienen que deberán actuar sobre bases de Trato No Discriminatorio respecto de los Servicios de la Oferta que Telcel provee a otros concesionarios.</w:t>
      </w:r>
    </w:p>
    <w:p w14:paraId="14E4CEE6" w14:textId="77777777" w:rsidR="00F70E3C" w:rsidRPr="00153C1C" w:rsidRDefault="00F70E3C" w:rsidP="00F70E3C">
      <w:pPr>
        <w:spacing w:after="0"/>
        <w:jc w:val="both"/>
        <w:rPr>
          <w:rFonts w:ascii="Arial" w:hAnsi="Arial" w:cs="Arial"/>
          <w:lang w:val="es-ES_tradnl"/>
        </w:rPr>
      </w:pPr>
    </w:p>
    <w:p w14:paraId="28E2169D" w14:textId="77777777" w:rsidR="00F70E3C" w:rsidRPr="00940756" w:rsidRDefault="00F70E3C" w:rsidP="00F70E3C">
      <w:pPr>
        <w:pStyle w:val="Sangra2detindependiente"/>
        <w:spacing w:line="276" w:lineRule="auto"/>
        <w:ind w:left="0"/>
        <w:rPr>
          <w:rFonts w:cs="Arial"/>
          <w:szCs w:val="22"/>
          <w:lang w:val="es-MX"/>
        </w:rPr>
      </w:pPr>
      <w:r w:rsidRPr="00153C1C">
        <w:rPr>
          <w:rFonts w:cs="Arial"/>
          <w:lang w:val="es-ES_tradnl"/>
        </w:rPr>
        <w:lastRenderedPageBreak/>
        <w:t xml:space="preserve">En caso de que Telcel haya otorgado u otorgue, ya sea por acuerdo o por resolución del Instituto, términos y condiciones distintos a otros Concesionarios, a sus propias operaciones, subsidiarias, filiales o empresas que pertenezcan al mismo grupo de interés económico respecto de los servicios de la Oferta, deberá hacer extensivos los mismos términos y condiciones al Concesionario a partir de la fecha en que se lo soliciten. A petición del Concesionario, podrán celebrar el convenio o la modificación </w:t>
      </w:r>
      <w:r w:rsidRPr="00940756">
        <w:rPr>
          <w:rFonts w:cs="Arial"/>
          <w:szCs w:val="22"/>
          <w:lang w:val="es-MX"/>
        </w:rPr>
        <w:t>correspondiente, en un plazo no mayor a 20 (veinte) días naturales contados a partir de la fecha de solicitud.</w:t>
      </w:r>
    </w:p>
    <w:p w14:paraId="048A3C56" w14:textId="77777777" w:rsidR="00F70E3C" w:rsidRPr="00940756" w:rsidRDefault="00F70E3C" w:rsidP="00F70E3C">
      <w:pPr>
        <w:pStyle w:val="Sangra2detindependiente"/>
        <w:spacing w:line="276" w:lineRule="auto"/>
        <w:ind w:left="0"/>
        <w:rPr>
          <w:rFonts w:cs="Arial"/>
          <w:szCs w:val="22"/>
          <w:lang w:val="es-MX"/>
        </w:rPr>
      </w:pPr>
    </w:p>
    <w:p w14:paraId="463964AA" w14:textId="77777777" w:rsidR="00F70E3C" w:rsidRPr="00940756" w:rsidRDefault="00F70E3C" w:rsidP="00F70E3C">
      <w:pPr>
        <w:pStyle w:val="Sangra2detindependiente"/>
        <w:spacing w:line="276" w:lineRule="auto"/>
        <w:ind w:left="0"/>
        <w:rPr>
          <w:rFonts w:cs="Arial"/>
          <w:b/>
          <w:bCs/>
          <w:szCs w:val="22"/>
          <w:lang w:val="es-MX"/>
        </w:rPr>
      </w:pPr>
      <w:bookmarkStart w:id="202" w:name="_Toc520792999"/>
      <w:bookmarkStart w:id="203" w:name="_Toc20218867"/>
      <w:bookmarkStart w:id="204" w:name="_Toc22745085"/>
      <w:r w:rsidRPr="00940756">
        <w:rPr>
          <w:rFonts w:cs="Arial"/>
          <w:b/>
          <w:bCs/>
          <w:szCs w:val="22"/>
          <w:lang w:val="es-MX"/>
        </w:rPr>
        <w:t>CLÁUSULA DÉCIMA CUARTA. CAUSAS DE TERMINACIÓN ANTICIPADA.</w:t>
      </w:r>
      <w:bookmarkEnd w:id="202"/>
      <w:bookmarkEnd w:id="203"/>
      <w:bookmarkEnd w:id="204"/>
    </w:p>
    <w:p w14:paraId="22D7BB28" w14:textId="77777777" w:rsidR="00F70E3C" w:rsidRPr="00940756" w:rsidRDefault="00F70E3C" w:rsidP="00F70E3C">
      <w:pPr>
        <w:pStyle w:val="Sangra2detindependiente"/>
        <w:spacing w:line="276" w:lineRule="auto"/>
        <w:ind w:left="0"/>
        <w:rPr>
          <w:rFonts w:cs="Arial"/>
          <w:b/>
          <w:bCs/>
          <w:szCs w:val="22"/>
          <w:lang w:val="es-MX"/>
        </w:rPr>
      </w:pPr>
    </w:p>
    <w:p w14:paraId="4933A880" w14:textId="77777777" w:rsidR="00F70E3C" w:rsidRPr="00153C1C" w:rsidRDefault="00F70E3C" w:rsidP="00F70E3C">
      <w:pPr>
        <w:pStyle w:val="Sangra2detindependiente"/>
        <w:spacing w:line="276" w:lineRule="auto"/>
        <w:ind w:left="0"/>
        <w:rPr>
          <w:rFonts w:cs="Arial"/>
          <w:lang w:val="es-ES_tradnl"/>
        </w:rPr>
      </w:pPr>
      <w:r w:rsidRPr="00940756">
        <w:rPr>
          <w:rFonts w:cs="Arial"/>
          <w:b/>
          <w:bCs/>
          <w:szCs w:val="22"/>
          <w:lang w:val="es-MX"/>
        </w:rPr>
        <w:t>14.1</w:t>
      </w:r>
      <w:r w:rsidRPr="00940756">
        <w:rPr>
          <w:rFonts w:cs="Arial"/>
          <w:szCs w:val="22"/>
          <w:lang w:val="es-MX"/>
        </w:rPr>
        <w:t xml:space="preserve"> </w:t>
      </w:r>
      <w:r w:rsidRPr="00153C1C">
        <w:rPr>
          <w:rFonts w:cs="Arial"/>
          <w:lang w:val="es-ES_tradnl"/>
        </w:rPr>
        <w:t xml:space="preserve">Son causas de terminación del presente Convenio: </w:t>
      </w:r>
    </w:p>
    <w:p w14:paraId="5DD40E77" w14:textId="77777777" w:rsidR="00F70E3C" w:rsidRPr="00153C1C" w:rsidRDefault="00F70E3C" w:rsidP="00F70E3C">
      <w:pPr>
        <w:spacing w:after="0"/>
        <w:jc w:val="both"/>
        <w:rPr>
          <w:rFonts w:ascii="Arial" w:hAnsi="Arial" w:cs="Arial"/>
          <w:lang w:val="es-ES_tradnl"/>
        </w:rPr>
      </w:pPr>
    </w:p>
    <w:p w14:paraId="2B3BCE83"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 las Concesiones de Telcel: (a) de Redes </w:t>
      </w:r>
      <w:r w:rsidRPr="00153C1C">
        <w:rPr>
          <w:rFonts w:ascii="Arial" w:hAnsi="Arial" w:cs="Arial"/>
        </w:rPr>
        <w:t>Públicas</w:t>
      </w:r>
      <w:r w:rsidRPr="00153C1C">
        <w:rPr>
          <w:rFonts w:ascii="Arial" w:hAnsi="Arial" w:cs="Arial"/>
          <w:lang w:val="es-ES_tradnl"/>
        </w:rPr>
        <w:t xml:space="preserve"> de Telecomunicaciones; o, (b) concesiones de bandas de frecuencia del </w:t>
      </w:r>
      <w:r w:rsidRPr="00153C1C">
        <w:rPr>
          <w:rFonts w:ascii="Arial" w:hAnsi="Arial" w:cs="Arial"/>
        </w:rPr>
        <w:t>espectro</w:t>
      </w:r>
      <w:r w:rsidRPr="00153C1C">
        <w:rPr>
          <w:rFonts w:ascii="Arial" w:hAnsi="Arial" w:cs="Arial"/>
          <w:lang w:val="es-ES_tradnl"/>
        </w:rPr>
        <w:t xml:space="preserve"> radioeléctrico vinculadas a la prestación de los Servicios de la Oferta, es decir, la actualización de cualquiera de los supuestos de terminación de las establecidas en dichas Concesiones o en la LFTR, para todos los efectos legales a que hubiese lugar, en la medida en que dicha terminación haga imposible para Telcel el legal cumplimiento del objeto del presente Convenio, ya sea total o parcialmente; </w:t>
      </w:r>
    </w:p>
    <w:p w14:paraId="306E44EB" w14:textId="77777777" w:rsidR="00F70E3C" w:rsidRPr="00153C1C" w:rsidRDefault="00F70E3C" w:rsidP="00F70E3C">
      <w:pPr>
        <w:spacing w:after="0"/>
        <w:ind w:left="1080"/>
        <w:jc w:val="both"/>
        <w:rPr>
          <w:rFonts w:ascii="Arial" w:hAnsi="Arial" w:cs="Arial"/>
          <w:lang w:val="es-ES_tradnl"/>
        </w:rPr>
      </w:pPr>
    </w:p>
    <w:p w14:paraId="1156B03C"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del (los) Título(s) de Concesión del Concesionario de Redes Públicas de Telecomunicaciones; vinculadas al acceso de los Servicios de la Oferta, es decir, la actualización de cualquiera de los supuestos de terminación de las establecidas en dichas Concesiones o en la LFTR, para todos los efectos legales a que hubiese lugar, en la medida en que dicha terminación haga imposible para el Concesionario el legal cumplimiento del objeto del presente Convenio, ya sea total o parcialmente; </w:t>
      </w:r>
    </w:p>
    <w:p w14:paraId="45B39E80" w14:textId="77777777" w:rsidR="00F70E3C" w:rsidRPr="00153C1C" w:rsidRDefault="00F70E3C" w:rsidP="00F70E3C">
      <w:pPr>
        <w:pStyle w:val="Listavistosa-nfasis11"/>
        <w:spacing w:line="276" w:lineRule="auto"/>
        <w:rPr>
          <w:rFonts w:cs="Arial"/>
          <w:sz w:val="22"/>
          <w:szCs w:val="22"/>
          <w:lang w:val="es-ES_tradnl"/>
        </w:rPr>
      </w:pPr>
    </w:p>
    <w:p w14:paraId="16D470E4"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Que la Resolución de Preponderancia y/o las Medidas que tenga relación con la </w:t>
      </w:r>
      <w:r w:rsidRPr="00153C1C">
        <w:rPr>
          <w:rFonts w:ascii="Arial" w:hAnsi="Arial" w:cs="Arial"/>
          <w:shd w:val="clear" w:color="auto" w:fill="FFFFFF"/>
          <w:lang w:val="es-ES_tradnl"/>
        </w:rPr>
        <w:t>prestación del Servicio Mayorista de Usuario Visitante</w:t>
      </w:r>
      <w:r w:rsidRPr="00153C1C">
        <w:rPr>
          <w:rFonts w:ascii="Arial" w:hAnsi="Arial" w:cs="Arial"/>
          <w:lang w:val="es-ES_tradnl"/>
        </w:rPr>
        <w:t xml:space="preserve"> materia del presente Convenio queden insubsistentes y/o termine o quede sin efectos la calificación o determinación del agente económico preponderante, y ello suceda por cualquier causa o motivo, incluyendo la emisión de una resolución administrativa o judicial en la que ello se decrete. </w:t>
      </w:r>
    </w:p>
    <w:p w14:paraId="6EFB8CE1" w14:textId="77777777" w:rsidR="00F70E3C" w:rsidRPr="00153C1C" w:rsidRDefault="00F70E3C" w:rsidP="00F70E3C">
      <w:pPr>
        <w:spacing w:after="0"/>
        <w:ind w:left="709"/>
        <w:jc w:val="both"/>
        <w:rPr>
          <w:rFonts w:ascii="Arial" w:hAnsi="Arial" w:cs="Arial"/>
          <w:lang w:val="es-ES_tradnl"/>
        </w:rPr>
      </w:pPr>
    </w:p>
    <w:p w14:paraId="43587A77" w14:textId="77777777" w:rsidR="00F70E3C" w:rsidRPr="00153C1C" w:rsidRDefault="00F70E3C" w:rsidP="00F70E3C">
      <w:pPr>
        <w:spacing w:after="0"/>
        <w:ind w:left="708"/>
        <w:jc w:val="both"/>
        <w:rPr>
          <w:rFonts w:ascii="Arial" w:hAnsi="Arial" w:cs="Arial"/>
          <w:lang w:val="es-ES_tradnl"/>
        </w:rPr>
      </w:pPr>
      <w:r w:rsidRPr="00153C1C">
        <w:rPr>
          <w:rFonts w:ascii="Arial" w:hAnsi="Arial" w:cs="Arial"/>
        </w:rPr>
        <w:t>En caso de que se actualice el supuesto establecido en el párrafo inmediato anterior, las Partes de buena fe negociarán en un periodo de 120 (ciento veinte) días</w:t>
      </w:r>
      <w:r w:rsidRPr="00153C1C">
        <w:rPr>
          <w:rFonts w:ascii="Arial" w:hAnsi="Arial" w:cs="Arial"/>
          <w:lang w:val="es-ES_tradnl"/>
        </w:rPr>
        <w:t xml:space="preserve"> 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345F0245" w14:textId="77777777" w:rsidR="00F70E3C" w:rsidRPr="00153C1C" w:rsidRDefault="00F70E3C" w:rsidP="00F70E3C">
      <w:pPr>
        <w:pStyle w:val="Listavistosa-nfasis11"/>
        <w:spacing w:line="276" w:lineRule="auto"/>
        <w:jc w:val="both"/>
        <w:rPr>
          <w:rFonts w:cs="Arial"/>
          <w:sz w:val="22"/>
          <w:szCs w:val="22"/>
          <w:lang w:val="es-ES_tradnl"/>
        </w:rPr>
      </w:pPr>
    </w:p>
    <w:p w14:paraId="3BE6DF24" w14:textId="77777777" w:rsidR="00F70E3C" w:rsidRPr="00B80457"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Que la Resolución de Preponderancia y/o las Medidas que tenga relación con la </w:t>
      </w:r>
      <w:r w:rsidRPr="00153C1C">
        <w:rPr>
          <w:rFonts w:ascii="Arial" w:hAnsi="Arial" w:cs="Arial"/>
          <w:shd w:val="clear" w:color="auto" w:fill="FFFFFF"/>
          <w:lang w:val="es-ES_tradnl"/>
        </w:rPr>
        <w:t>prestación del Servicio Mayorista de Usuario Visitante</w:t>
      </w:r>
      <w:r w:rsidRPr="00153C1C">
        <w:rPr>
          <w:rFonts w:ascii="Arial" w:hAnsi="Arial" w:cs="Arial"/>
          <w:lang w:val="es-ES_tradnl"/>
        </w:rPr>
        <w:t xml:space="preserve"> materia del presente Convenio </w:t>
      </w:r>
      <w:r w:rsidRPr="00153C1C">
        <w:rPr>
          <w:rFonts w:ascii="Arial" w:hAnsi="Arial" w:cs="Arial"/>
          <w:lang w:val="es-ES_tradnl"/>
        </w:rPr>
        <w:lastRenderedPageBreak/>
        <w:t>queden insubsistentes parcialmente o sean revocadas o modificadas por cuanto a la materia de prestación del Servicio Mayorista de Usuario Visitante, por cualquier motivo, incluyendo la emisión de una resolución administrativa o judicial en la que ello se decrete.</w:t>
      </w:r>
    </w:p>
    <w:p w14:paraId="230B4C42" w14:textId="77777777" w:rsidR="00F70E3C" w:rsidRPr="00153C1C" w:rsidRDefault="00F70E3C" w:rsidP="00F70E3C">
      <w:pPr>
        <w:spacing w:after="0"/>
        <w:ind w:left="708"/>
        <w:jc w:val="both"/>
        <w:rPr>
          <w:rFonts w:ascii="Arial" w:hAnsi="Arial" w:cs="Arial"/>
          <w:lang w:val="es-ES_tradnl"/>
        </w:rPr>
      </w:pPr>
      <w:r w:rsidRPr="00153C1C">
        <w:rPr>
          <w:rFonts w:ascii="Arial" w:hAnsi="Arial" w:cs="Arial"/>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90 (noventa) días </w:t>
      </w:r>
      <w:r w:rsidRPr="00153C1C">
        <w:rPr>
          <w:rFonts w:ascii="Arial" w:hAnsi="Arial" w:cs="Arial"/>
          <w:lang w:val="es-ES_tradnl"/>
        </w:rPr>
        <w:t xml:space="preserve">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03795433" w14:textId="77777777" w:rsidR="00F70E3C" w:rsidRPr="00153C1C" w:rsidRDefault="00F70E3C" w:rsidP="00F70E3C">
      <w:pPr>
        <w:spacing w:after="0"/>
        <w:jc w:val="both"/>
        <w:rPr>
          <w:rFonts w:ascii="Arial" w:hAnsi="Arial" w:cs="Arial"/>
          <w:lang w:val="es-ES_tradnl"/>
        </w:rPr>
      </w:pPr>
    </w:p>
    <w:p w14:paraId="609FE24C"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En caso de destrucción total o parcial de la infraestructura que haga imposible la prestación de los Servicios de la Oferta por parte de Telcel. En caso de destrucción total o parcial de la infraestructura que haga imposible el acceso a los Servicios de la Oferta por parte del Concesionario. </w:t>
      </w:r>
    </w:p>
    <w:p w14:paraId="70B9592B" w14:textId="77777777" w:rsidR="00F70E3C" w:rsidRPr="00153C1C" w:rsidRDefault="00F70E3C" w:rsidP="00F70E3C">
      <w:pPr>
        <w:spacing w:after="0"/>
        <w:jc w:val="both"/>
        <w:rPr>
          <w:rFonts w:ascii="Arial" w:hAnsi="Arial" w:cs="Arial"/>
          <w:lang w:val="es-ES_tradnl"/>
        </w:rPr>
      </w:pPr>
    </w:p>
    <w:p w14:paraId="119EC57A"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del presente Convenio por parte del Concesionario una vez notificada a Telcel con por lo menos 180 (ciento ochenta) días naturales. En este caso, el Concesionario, deberá pagar a Telcel el monto total de los Servicios de la Oferta consumidos hasta la fecha efectiva de terminación de acuerdo a las Tarifas contenidas en el </w:t>
      </w:r>
      <w:r w:rsidRPr="00153C1C">
        <w:rPr>
          <w:rFonts w:ascii="Arial" w:hAnsi="Arial" w:cs="Arial"/>
          <w:b/>
          <w:lang w:val="es-ES_tradnl"/>
        </w:rPr>
        <w:t>Anexo A Precios y Tarifas</w:t>
      </w:r>
      <w:r w:rsidRPr="00153C1C">
        <w:rPr>
          <w:rFonts w:ascii="Arial" w:hAnsi="Arial" w:cs="Arial"/>
          <w:lang w:val="es-ES_tradnl"/>
        </w:rPr>
        <w:t xml:space="preserve"> y demás que resulten aplicables. </w:t>
      </w:r>
    </w:p>
    <w:p w14:paraId="130AA0BB" w14:textId="77777777" w:rsidR="00F70E3C" w:rsidRPr="00153C1C" w:rsidRDefault="00F70E3C" w:rsidP="00F70E3C">
      <w:pPr>
        <w:spacing w:after="0"/>
        <w:jc w:val="both"/>
        <w:rPr>
          <w:rFonts w:ascii="Arial" w:hAnsi="Arial" w:cs="Arial"/>
          <w:lang w:val="es-ES_tradnl"/>
        </w:rPr>
      </w:pPr>
    </w:p>
    <w:p w14:paraId="19C4DD62"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Una vez transcurrido el plazo establecido en el artículo 119 de la LFTR desde la fecha de suscripción del presente Convenio. </w:t>
      </w:r>
    </w:p>
    <w:p w14:paraId="306DBBF7" w14:textId="77777777" w:rsidR="00F70E3C" w:rsidRPr="00153C1C" w:rsidRDefault="00F70E3C" w:rsidP="00F70E3C">
      <w:pPr>
        <w:pStyle w:val="Prrafodelista"/>
        <w:spacing w:line="276" w:lineRule="auto"/>
        <w:rPr>
          <w:rFonts w:cs="Arial"/>
          <w:sz w:val="22"/>
          <w:szCs w:val="22"/>
          <w:lang w:val="es-ES_tradnl"/>
        </w:rPr>
      </w:pPr>
    </w:p>
    <w:p w14:paraId="7CD0B184"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En el caso que fuere emitida una orden judicial o administrativa firme por la cual se solicite suspender o dejar prestar los Servicios, Telcel podrá dar por terminado en forma anticipada el presente Convenio.</w:t>
      </w:r>
    </w:p>
    <w:p w14:paraId="6D371D65" w14:textId="77777777" w:rsidR="00F70E3C" w:rsidRPr="00153C1C" w:rsidRDefault="00F70E3C" w:rsidP="00F70E3C">
      <w:pPr>
        <w:spacing w:after="0"/>
        <w:rPr>
          <w:rFonts w:ascii="Arial" w:hAnsi="Arial" w:cs="Arial"/>
          <w:b/>
          <w:lang w:val="es-ES_tradnl"/>
        </w:rPr>
      </w:pPr>
    </w:p>
    <w:p w14:paraId="766FA30D" w14:textId="77777777" w:rsidR="00F70E3C" w:rsidRPr="00940756" w:rsidRDefault="00F70E3C" w:rsidP="00F70E3C">
      <w:pPr>
        <w:pStyle w:val="Sangra2detindependiente"/>
        <w:spacing w:line="276" w:lineRule="auto"/>
        <w:ind w:left="0"/>
        <w:rPr>
          <w:rFonts w:cs="Arial"/>
          <w:b/>
          <w:bCs/>
          <w:szCs w:val="22"/>
          <w:lang w:val="es-MX"/>
        </w:rPr>
      </w:pPr>
      <w:bookmarkStart w:id="205" w:name="_Toc520793000"/>
      <w:bookmarkStart w:id="206" w:name="_Toc20218868"/>
      <w:bookmarkStart w:id="207" w:name="_Toc22745086"/>
      <w:r w:rsidRPr="00940756">
        <w:rPr>
          <w:rFonts w:cs="Arial"/>
          <w:b/>
          <w:bCs/>
          <w:szCs w:val="22"/>
          <w:lang w:val="es-MX"/>
        </w:rPr>
        <w:t>CLÁUSULA DÉCIMA QUINTA. RESCISIÓN.</w:t>
      </w:r>
      <w:bookmarkEnd w:id="205"/>
      <w:bookmarkEnd w:id="206"/>
      <w:bookmarkEnd w:id="207"/>
    </w:p>
    <w:p w14:paraId="33CF1133" w14:textId="77777777" w:rsidR="00F70E3C" w:rsidRPr="00940756" w:rsidRDefault="00F70E3C" w:rsidP="00F70E3C">
      <w:pPr>
        <w:pStyle w:val="Sangra2detindependiente"/>
        <w:spacing w:line="276" w:lineRule="auto"/>
        <w:ind w:left="0"/>
        <w:rPr>
          <w:rFonts w:cs="Arial"/>
          <w:szCs w:val="22"/>
          <w:lang w:val="es-MX"/>
        </w:rPr>
      </w:pPr>
    </w:p>
    <w:p w14:paraId="29D3A586" w14:textId="0B22298F" w:rsidR="00F70E3C" w:rsidRPr="00153C1C" w:rsidRDefault="00F70E3C" w:rsidP="00F70E3C">
      <w:pPr>
        <w:pStyle w:val="Sangra2detindependiente"/>
        <w:spacing w:line="276" w:lineRule="auto"/>
        <w:ind w:left="0"/>
        <w:rPr>
          <w:rFonts w:cs="Arial"/>
          <w:lang w:val="es-ES_tradnl"/>
        </w:rPr>
      </w:pPr>
      <w:r w:rsidRPr="00940756">
        <w:rPr>
          <w:rFonts w:cs="Arial"/>
          <w:szCs w:val="22"/>
          <w:lang w:val="es-MX"/>
        </w:rPr>
        <w:t>Si</w:t>
      </w:r>
      <w:r w:rsidRPr="00153C1C">
        <w:rPr>
          <w:rFonts w:cs="Arial"/>
          <w:lang w:val="es-ES_tradnl"/>
        </w:rPr>
        <w:t xml:space="preserve"> ocurriese cualquiera de los eventos descritos a continuación (en adelante “</w:t>
      </w:r>
      <w:r w:rsidRPr="00153C1C">
        <w:rPr>
          <w:rFonts w:cs="Arial"/>
          <w:b/>
          <w:u w:val="single"/>
          <w:lang w:val="es-ES_tradnl"/>
        </w:rPr>
        <w:t>Causas de Rescisión</w:t>
      </w:r>
      <w:r w:rsidRPr="00153C1C">
        <w:rPr>
          <w:rFonts w:cs="Arial"/>
          <w:lang w:val="es-ES_tradnl"/>
        </w:rPr>
        <w:t xml:space="preserve">”), Telcel, independientemente de los remedios o </w:t>
      </w:r>
      <w:r w:rsidR="00B564A1" w:rsidRPr="00153C1C">
        <w:rPr>
          <w:rFonts w:cs="Arial"/>
          <w:lang w:val="es-ES_tradnl"/>
        </w:rPr>
        <w:t>cualesquiera otras acciones previstas</w:t>
      </w:r>
      <w:r w:rsidRPr="00153C1C">
        <w:rPr>
          <w:rFonts w:cs="Arial"/>
          <w:lang w:val="es-ES_tradnl"/>
        </w:rPr>
        <w:t xml:space="preserve"> por la legislación aplicable, podrá rescindir este Convenio sin necesidad de resolución judicial o administrativa alguna y sin responsabilidad frente al Concesionario. La rescisión será notificada al Concesionario </w:t>
      </w:r>
      <w:r w:rsidRPr="00153C1C">
        <w:rPr>
          <w:rFonts w:cs="Arial"/>
        </w:rPr>
        <w:t>en su domicilio señalado en la Cláusula Décima Séptima. Avisos y Notificaciones, con 15 (quince) días naturales de anticipación.</w:t>
      </w:r>
    </w:p>
    <w:p w14:paraId="3781D0E9" w14:textId="77777777" w:rsidR="00F70E3C" w:rsidRPr="00153C1C" w:rsidRDefault="00F70E3C" w:rsidP="00F70E3C">
      <w:pPr>
        <w:spacing w:after="0"/>
        <w:jc w:val="both"/>
        <w:rPr>
          <w:rFonts w:ascii="Arial" w:hAnsi="Arial" w:cs="Arial"/>
          <w:lang w:val="es-ES_tradnl"/>
        </w:rPr>
      </w:pPr>
    </w:p>
    <w:p w14:paraId="0A383C3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Notificada la rescisión del Convenio, el Concesionario no estará autorizado para continuar con la utilización de los Servicios de la Oferta.</w:t>
      </w:r>
    </w:p>
    <w:p w14:paraId="2A6A949F" w14:textId="77777777" w:rsidR="00F70E3C" w:rsidRPr="00153C1C" w:rsidRDefault="00F70E3C" w:rsidP="00F70E3C">
      <w:pPr>
        <w:spacing w:after="0"/>
        <w:jc w:val="both"/>
        <w:rPr>
          <w:rFonts w:ascii="Arial" w:hAnsi="Arial" w:cs="Arial"/>
          <w:lang w:val="es-ES_tradnl"/>
        </w:rPr>
      </w:pPr>
    </w:p>
    <w:p w14:paraId="55D469A8"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Las Partes acuerdan que, al momento de la Rescisión del presente Convenio, liquidarán todos aquellos adeudos derivados de la prestación de los Servicios de la Oferta.</w:t>
      </w:r>
    </w:p>
    <w:p w14:paraId="50E64053" w14:textId="77777777" w:rsidR="00F70E3C" w:rsidRPr="00153C1C" w:rsidRDefault="00F70E3C" w:rsidP="00F70E3C">
      <w:pPr>
        <w:spacing w:after="0"/>
        <w:jc w:val="both"/>
        <w:rPr>
          <w:rFonts w:ascii="Arial" w:hAnsi="Arial" w:cs="Arial"/>
          <w:lang w:val="es-ES_tradnl"/>
        </w:rPr>
      </w:pPr>
    </w:p>
    <w:p w14:paraId="2C3E9861" w14:textId="77777777" w:rsidR="00F70E3C" w:rsidRDefault="00F70E3C" w:rsidP="00F70E3C">
      <w:pPr>
        <w:spacing w:after="0"/>
        <w:jc w:val="both"/>
        <w:rPr>
          <w:rFonts w:ascii="Arial" w:hAnsi="Arial" w:cs="Arial"/>
          <w:lang w:val="es-ES_tradnl"/>
        </w:rPr>
      </w:pPr>
      <w:r w:rsidRPr="00153C1C">
        <w:rPr>
          <w:rFonts w:ascii="Arial" w:hAnsi="Arial" w:cs="Arial"/>
          <w:lang w:val="es-ES_tradnl"/>
        </w:rPr>
        <w:t>A continuación, se detallan las Causas de Rescisión:</w:t>
      </w:r>
    </w:p>
    <w:p w14:paraId="78688E1D" w14:textId="77777777" w:rsidR="00F70E3C" w:rsidRPr="00153C1C" w:rsidRDefault="00F70E3C" w:rsidP="00F70E3C">
      <w:pPr>
        <w:spacing w:after="0"/>
        <w:jc w:val="both"/>
        <w:rPr>
          <w:rFonts w:ascii="Arial" w:hAnsi="Arial" w:cs="Arial"/>
          <w:lang w:val="es-ES_tradnl"/>
        </w:rPr>
      </w:pPr>
    </w:p>
    <w:p w14:paraId="5E20D64F" w14:textId="77777777" w:rsidR="00F70E3C" w:rsidRPr="00534EC4" w:rsidRDefault="00F70E3C" w:rsidP="00F70E3C">
      <w:pPr>
        <w:pStyle w:val="Sangra2detindependiente"/>
        <w:spacing w:line="276" w:lineRule="auto"/>
        <w:ind w:left="0"/>
        <w:rPr>
          <w:rFonts w:cs="Arial"/>
          <w:b/>
          <w:bCs/>
          <w:szCs w:val="22"/>
          <w:lang w:val="es-MX"/>
        </w:rPr>
      </w:pPr>
      <w:bookmarkStart w:id="208" w:name="_Toc520793001"/>
      <w:bookmarkStart w:id="209" w:name="_Toc20218869"/>
      <w:bookmarkStart w:id="210" w:name="_Toc22745087"/>
      <w:r w:rsidRPr="00534EC4">
        <w:rPr>
          <w:rFonts w:cs="Arial"/>
          <w:b/>
          <w:bCs/>
          <w:szCs w:val="22"/>
          <w:lang w:val="es-MX"/>
        </w:rPr>
        <w:t>15.1</w:t>
      </w:r>
      <w:r w:rsidRPr="00534EC4">
        <w:rPr>
          <w:rFonts w:cs="Arial"/>
          <w:b/>
          <w:bCs/>
          <w:szCs w:val="22"/>
          <w:lang w:val="es-MX"/>
        </w:rPr>
        <w:tab/>
        <w:t>INCUMPLIMIENTO EN GARANTÍAS.</w:t>
      </w:r>
      <w:bookmarkEnd w:id="208"/>
      <w:bookmarkEnd w:id="209"/>
      <w:bookmarkEnd w:id="210"/>
    </w:p>
    <w:p w14:paraId="2CCA8492"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(OTORGAMIENTO, ENTREGA Y EFECTIVIDAD DE LAS GARANTÍAS DEL ESQUEMA DE POSPAGO Y BOLSA REVOLVENTE DEL ESQUEMA DE PAGO ANTICIPADO)</w:t>
      </w:r>
    </w:p>
    <w:p w14:paraId="704C8FC8" w14:textId="77777777" w:rsidR="00F70E3C" w:rsidRPr="00153C1C" w:rsidRDefault="00F70E3C" w:rsidP="00F70E3C">
      <w:pPr>
        <w:spacing w:after="0"/>
        <w:jc w:val="both"/>
        <w:rPr>
          <w:rFonts w:ascii="Arial" w:hAnsi="Arial" w:cs="Arial"/>
          <w:lang w:val="es-ES_tradnl"/>
        </w:rPr>
      </w:pPr>
    </w:p>
    <w:p w14:paraId="4434D515" w14:textId="77777777" w:rsidR="00F70E3C" w:rsidRPr="000324FD" w:rsidRDefault="00F70E3C" w:rsidP="00F70E3C">
      <w:pPr>
        <w:pStyle w:val="Sangra2detindependiente"/>
        <w:spacing w:line="276" w:lineRule="auto"/>
        <w:ind w:left="0"/>
        <w:rPr>
          <w:rFonts w:cs="Arial"/>
          <w:szCs w:val="22"/>
          <w:lang w:val="es-MX"/>
        </w:rPr>
      </w:pPr>
      <w:r w:rsidRPr="00153C1C">
        <w:rPr>
          <w:rFonts w:cs="Arial"/>
          <w:lang w:val="es-ES_tradnl"/>
        </w:rPr>
        <w:t xml:space="preserve">Si el Concesionario no: (i) otorga; (ii) ajusta; o (iii) actualiza las Garantías o la Bolsa Revolvente conforme a lo establecido en el inciso </w:t>
      </w:r>
      <w:r w:rsidRPr="00153C1C">
        <w:rPr>
          <w:rFonts w:cs="Arial"/>
        </w:rPr>
        <w:t>4.3.1.1 1 y en el inciso 4.5, respectivamente,</w:t>
      </w:r>
      <w:r w:rsidRPr="00153C1C">
        <w:rPr>
          <w:rFonts w:cs="Arial"/>
          <w:b/>
        </w:rPr>
        <w:t xml:space="preserve"> </w:t>
      </w:r>
      <w:r w:rsidRPr="00153C1C">
        <w:rPr>
          <w:rFonts w:cs="Arial"/>
        </w:rPr>
        <w:t>a satisfacción de Telcel;</w:t>
      </w:r>
      <w:r w:rsidRPr="00153C1C">
        <w:rPr>
          <w:rFonts w:cs="Arial"/>
          <w:b/>
        </w:rPr>
        <w:t xml:space="preserve"> </w:t>
      </w:r>
      <w:r w:rsidRPr="00153C1C">
        <w:rPr>
          <w:rFonts w:cs="Arial"/>
          <w:lang w:val="es-ES_tradnl"/>
        </w:rPr>
        <w:t>o éstas dejasen por cualquier causa de cumplir con el objeto, monto o vigencia para la cual fueron constituidas y, por lo tanto, no pudiesen garantizar o devengar el cumplimiento de las obligaciones establecidas en el presente Conveni</w:t>
      </w:r>
      <w:r w:rsidRPr="000324FD">
        <w:rPr>
          <w:rFonts w:cs="Arial"/>
          <w:szCs w:val="22"/>
          <w:lang w:val="es-MX"/>
        </w:rPr>
        <w:t>o.</w:t>
      </w:r>
    </w:p>
    <w:p w14:paraId="39DF4FFC" w14:textId="77777777" w:rsidR="00F70E3C" w:rsidRPr="000324FD" w:rsidRDefault="00F70E3C" w:rsidP="00F70E3C">
      <w:pPr>
        <w:pStyle w:val="Sangra2detindependiente"/>
        <w:spacing w:line="276" w:lineRule="auto"/>
        <w:ind w:left="0"/>
        <w:rPr>
          <w:rFonts w:cs="Arial"/>
          <w:szCs w:val="22"/>
          <w:lang w:val="es-MX"/>
        </w:rPr>
      </w:pPr>
    </w:p>
    <w:p w14:paraId="470C49B8" w14:textId="77777777" w:rsidR="00F70E3C" w:rsidRPr="000324FD" w:rsidRDefault="00F70E3C" w:rsidP="00F70E3C">
      <w:pPr>
        <w:pStyle w:val="Sangra2detindependiente"/>
        <w:spacing w:line="276" w:lineRule="auto"/>
        <w:ind w:left="0"/>
        <w:rPr>
          <w:rFonts w:cs="Arial"/>
          <w:b/>
          <w:bCs/>
          <w:szCs w:val="22"/>
          <w:lang w:val="es-MX"/>
        </w:rPr>
      </w:pPr>
      <w:bookmarkStart w:id="211" w:name="_Toc520793002"/>
      <w:bookmarkStart w:id="212" w:name="_Toc20218870"/>
      <w:bookmarkStart w:id="213" w:name="_Toc22745088"/>
      <w:r w:rsidRPr="000324FD">
        <w:rPr>
          <w:rFonts w:cs="Arial"/>
          <w:b/>
          <w:bCs/>
          <w:szCs w:val="22"/>
          <w:lang w:val="es-MX"/>
        </w:rPr>
        <w:t>15.2</w:t>
      </w:r>
      <w:r w:rsidRPr="000324FD">
        <w:rPr>
          <w:rFonts w:cs="Arial"/>
          <w:b/>
          <w:bCs/>
          <w:szCs w:val="22"/>
          <w:lang w:val="es-MX"/>
        </w:rPr>
        <w:tab/>
        <w:t>INCUMPLIMIENTO DE OBLIGACIONES DE PAGO.</w:t>
      </w:r>
      <w:bookmarkEnd w:id="211"/>
      <w:bookmarkEnd w:id="212"/>
      <w:bookmarkEnd w:id="213"/>
    </w:p>
    <w:p w14:paraId="3D74E326" w14:textId="77777777" w:rsidR="00F70E3C" w:rsidRPr="000324FD" w:rsidRDefault="00F70E3C" w:rsidP="00F70E3C">
      <w:pPr>
        <w:pStyle w:val="Sangra2detindependiente"/>
        <w:spacing w:line="276" w:lineRule="auto"/>
        <w:ind w:left="0"/>
        <w:rPr>
          <w:rFonts w:cs="Arial"/>
          <w:szCs w:val="22"/>
          <w:lang w:val="es-MX"/>
        </w:rPr>
      </w:pPr>
    </w:p>
    <w:p w14:paraId="483AF156"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Si</w:t>
      </w:r>
      <w:r w:rsidRPr="00153C1C">
        <w:rPr>
          <w:rFonts w:cs="Arial"/>
          <w:lang w:val="es-ES_tradnl"/>
        </w:rPr>
        <w:t xml:space="preserve"> el Concesionario incumple en el pago de las Facturas o contraprestaciones adeudadas a Telcel con motivo de los Servicios de la Oferta en relación con el inciso </w:t>
      </w:r>
      <w:r w:rsidRPr="00153C1C">
        <w:rPr>
          <w:rFonts w:cs="Arial"/>
        </w:rPr>
        <w:t>4.4.1 Lugar y Forma de Pago de las Facturas</w:t>
      </w:r>
      <w:r w:rsidRPr="00153C1C">
        <w:rPr>
          <w:rFonts w:cs="Arial"/>
          <w:lang w:val="es-ES_tradnl"/>
        </w:rPr>
        <w:t>, sin perjuicio de lo establecido en los incisos 4.1.3 Incumplimiento de Pago y 7.3 Suspensión del Servicio por Fa</w:t>
      </w:r>
      <w:r w:rsidRPr="000324FD">
        <w:rPr>
          <w:rFonts w:cs="Arial"/>
          <w:szCs w:val="22"/>
          <w:lang w:val="es-MX"/>
        </w:rPr>
        <w:t>lta de Pago.</w:t>
      </w:r>
    </w:p>
    <w:p w14:paraId="1849437E" w14:textId="77777777" w:rsidR="00F70E3C" w:rsidRPr="000324FD" w:rsidRDefault="00F70E3C" w:rsidP="00F70E3C">
      <w:pPr>
        <w:pStyle w:val="Sangra2detindependiente"/>
        <w:spacing w:line="276" w:lineRule="auto"/>
        <w:ind w:left="0"/>
        <w:rPr>
          <w:rFonts w:cs="Arial"/>
          <w:szCs w:val="22"/>
          <w:lang w:val="es-MX"/>
        </w:rPr>
      </w:pPr>
    </w:p>
    <w:p w14:paraId="4DAEE4AE" w14:textId="77777777" w:rsidR="00F70E3C" w:rsidRPr="000324FD" w:rsidRDefault="00F70E3C" w:rsidP="00F70E3C">
      <w:pPr>
        <w:pStyle w:val="Sangra2detindependiente"/>
        <w:spacing w:line="276" w:lineRule="auto"/>
        <w:ind w:left="0"/>
        <w:rPr>
          <w:rFonts w:cs="Arial"/>
          <w:b/>
          <w:bCs/>
          <w:szCs w:val="22"/>
          <w:lang w:val="es-MX"/>
        </w:rPr>
      </w:pPr>
      <w:bookmarkStart w:id="214" w:name="_Toc520793003"/>
      <w:bookmarkStart w:id="215" w:name="_Toc20218871"/>
      <w:bookmarkStart w:id="216" w:name="_Toc22745089"/>
      <w:r w:rsidRPr="000324FD">
        <w:rPr>
          <w:rFonts w:cs="Arial"/>
          <w:b/>
          <w:bCs/>
          <w:szCs w:val="22"/>
          <w:lang w:val="es-MX"/>
        </w:rPr>
        <w:t>15.3</w:t>
      </w:r>
      <w:r w:rsidRPr="000324FD">
        <w:rPr>
          <w:rFonts w:cs="Arial"/>
          <w:b/>
          <w:bCs/>
          <w:szCs w:val="22"/>
          <w:lang w:val="es-MX"/>
        </w:rPr>
        <w:tab/>
        <w:t>CONDUCTAS ILÍCITAS.</w:t>
      </w:r>
      <w:bookmarkEnd w:id="214"/>
      <w:bookmarkEnd w:id="215"/>
      <w:bookmarkEnd w:id="216"/>
      <w:r w:rsidRPr="000324FD">
        <w:rPr>
          <w:rFonts w:cs="Arial"/>
          <w:b/>
          <w:bCs/>
          <w:szCs w:val="22"/>
          <w:lang w:val="es-MX"/>
        </w:rPr>
        <w:t xml:space="preserve"> </w:t>
      </w:r>
    </w:p>
    <w:p w14:paraId="4987D1FC" w14:textId="77777777" w:rsidR="00F70E3C" w:rsidRPr="000324FD" w:rsidRDefault="00F70E3C" w:rsidP="00F70E3C">
      <w:pPr>
        <w:pStyle w:val="Sangra2detindependiente"/>
        <w:spacing w:line="276" w:lineRule="auto"/>
        <w:ind w:left="0"/>
        <w:rPr>
          <w:rFonts w:cs="Arial"/>
          <w:szCs w:val="22"/>
          <w:lang w:val="es-MX"/>
        </w:rPr>
      </w:pPr>
    </w:p>
    <w:p w14:paraId="7A8F842A"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Si </w:t>
      </w:r>
      <w:r w:rsidRPr="00153C1C">
        <w:rPr>
          <w:rFonts w:cs="Arial"/>
          <w:lang w:val="es-ES_tradnl"/>
        </w:rPr>
        <w:t>cualquiera de las Partes incurre en alguna práctica a las que hace referencia la Cláusula Décima Segunda Conductas Ilícitas del presente C</w:t>
      </w:r>
      <w:r w:rsidRPr="000324FD">
        <w:rPr>
          <w:rFonts w:cs="Arial"/>
          <w:szCs w:val="22"/>
          <w:lang w:val="es-MX"/>
        </w:rPr>
        <w:t>onvenio.</w:t>
      </w:r>
    </w:p>
    <w:p w14:paraId="6ECE345E" w14:textId="77777777" w:rsidR="00F70E3C" w:rsidRPr="000324FD" w:rsidRDefault="00F70E3C" w:rsidP="00F70E3C">
      <w:pPr>
        <w:pStyle w:val="Sangra2detindependiente"/>
        <w:spacing w:line="276" w:lineRule="auto"/>
        <w:ind w:left="0"/>
        <w:rPr>
          <w:rFonts w:cs="Arial"/>
          <w:szCs w:val="22"/>
          <w:lang w:val="es-MX"/>
        </w:rPr>
      </w:pPr>
    </w:p>
    <w:p w14:paraId="77BBF6C0" w14:textId="77777777" w:rsidR="00F70E3C" w:rsidRPr="000324FD" w:rsidRDefault="00F70E3C" w:rsidP="00F70E3C">
      <w:pPr>
        <w:pStyle w:val="Sangra2detindependiente"/>
        <w:spacing w:line="276" w:lineRule="auto"/>
        <w:ind w:left="0"/>
        <w:rPr>
          <w:rFonts w:cs="Arial"/>
          <w:b/>
          <w:bCs/>
          <w:szCs w:val="22"/>
          <w:lang w:val="es-MX"/>
        </w:rPr>
      </w:pPr>
      <w:bookmarkStart w:id="217" w:name="_Toc520793004"/>
      <w:bookmarkStart w:id="218" w:name="_Toc20218872"/>
      <w:bookmarkStart w:id="219" w:name="_Toc22745090"/>
      <w:r w:rsidRPr="000324FD">
        <w:rPr>
          <w:rFonts w:cs="Arial"/>
          <w:b/>
          <w:bCs/>
          <w:szCs w:val="22"/>
          <w:lang w:val="es-MX"/>
        </w:rPr>
        <w:t>15.4</w:t>
      </w:r>
      <w:r w:rsidRPr="000324FD">
        <w:rPr>
          <w:rFonts w:cs="Arial"/>
          <w:b/>
          <w:bCs/>
          <w:szCs w:val="22"/>
          <w:lang w:val="es-MX"/>
        </w:rPr>
        <w:tab/>
        <w:t>LIQUIDACIÓN, INSOLVENCIA O QUIEBRA.</w:t>
      </w:r>
      <w:bookmarkEnd w:id="217"/>
      <w:bookmarkEnd w:id="218"/>
      <w:bookmarkEnd w:id="219"/>
    </w:p>
    <w:p w14:paraId="00F626A7" w14:textId="77777777" w:rsidR="00F70E3C" w:rsidRPr="000324FD" w:rsidRDefault="00F70E3C" w:rsidP="00F70E3C">
      <w:pPr>
        <w:pStyle w:val="Sangra2detindependiente"/>
        <w:spacing w:line="276" w:lineRule="auto"/>
        <w:ind w:left="0"/>
        <w:rPr>
          <w:rFonts w:cs="Arial"/>
          <w:szCs w:val="22"/>
          <w:lang w:val="es-MX"/>
        </w:rPr>
      </w:pPr>
    </w:p>
    <w:p w14:paraId="7E3594BA"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En caso </w:t>
      </w:r>
      <w:r w:rsidRPr="00153C1C">
        <w:rPr>
          <w:rFonts w:cs="Arial"/>
          <w:lang w:val="es-ES_tradnl"/>
        </w:rPr>
        <w:t xml:space="preserve">que </w:t>
      </w:r>
      <w:r w:rsidRPr="00153C1C">
        <w:rPr>
          <w:rFonts w:cs="Arial"/>
          <w:b/>
          <w:lang w:val="es-ES_tradnl"/>
        </w:rPr>
        <w:t>(a)</w:t>
      </w:r>
      <w:r w:rsidRPr="00153C1C">
        <w:rPr>
          <w:rFonts w:cs="Arial"/>
          <w:lang w:val="es-ES_tradnl"/>
        </w:rPr>
        <w:t xml:space="preserve"> se afecten todos o parte sustancial de bienes de cualquiera de las Partes y/o sus Filiales, y/o </w:t>
      </w:r>
      <w:r w:rsidRPr="00153C1C">
        <w:rPr>
          <w:rFonts w:cs="Arial"/>
          <w:b/>
          <w:lang w:val="es-ES_tradnl"/>
        </w:rPr>
        <w:t>(b)</w:t>
      </w:r>
      <w:r w:rsidRPr="00153C1C">
        <w:rPr>
          <w:rFonts w:cs="Arial"/>
          <w:lang w:val="es-ES_tradnl"/>
        </w:rPr>
        <w:t xml:space="preserve"> se impida a cualquiera de ellas el cumplimiento de cualquiera de sus términos y condiciones, derivados de: </w:t>
      </w:r>
      <w:r w:rsidRPr="00153C1C">
        <w:rPr>
          <w:rFonts w:cs="Arial"/>
          <w:b/>
          <w:lang w:val="es-ES_tradnl"/>
        </w:rPr>
        <w:t>(i)</w:t>
      </w:r>
      <w:r w:rsidRPr="00153C1C">
        <w:rPr>
          <w:rFonts w:cs="Arial"/>
          <w:lang w:val="es-ES_tradnl"/>
        </w:rPr>
        <w:t xml:space="preserve"> acción o procedimiento de insolvencia, quiebra, disolución, cesión general de sus bienes para beneficio de sus acreedores u otros de naturaleza análoga, y/o </w:t>
      </w:r>
      <w:r w:rsidRPr="00153C1C">
        <w:rPr>
          <w:rFonts w:cs="Arial"/>
          <w:b/>
          <w:lang w:val="es-ES_tradnl"/>
        </w:rPr>
        <w:t>(ii)</w:t>
      </w:r>
      <w:r w:rsidRPr="00153C1C">
        <w:rPr>
          <w:rFonts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cuestió</w:t>
      </w:r>
      <w:r w:rsidRPr="000324FD">
        <w:rPr>
          <w:rFonts w:cs="Arial"/>
          <w:szCs w:val="22"/>
          <w:lang w:val="es-MX"/>
        </w:rPr>
        <w:t>n).</w:t>
      </w:r>
    </w:p>
    <w:p w14:paraId="6897AF63" w14:textId="77777777" w:rsidR="00F70E3C" w:rsidRPr="000324FD" w:rsidRDefault="00F70E3C" w:rsidP="00F70E3C">
      <w:pPr>
        <w:pStyle w:val="Sangra2detindependiente"/>
        <w:spacing w:line="276" w:lineRule="auto"/>
        <w:ind w:left="0"/>
        <w:rPr>
          <w:rFonts w:cs="Arial"/>
          <w:szCs w:val="22"/>
          <w:lang w:val="es-MX"/>
        </w:rPr>
      </w:pPr>
    </w:p>
    <w:p w14:paraId="1E304C19" w14:textId="77777777" w:rsidR="00F70E3C" w:rsidRPr="000324FD" w:rsidRDefault="00F70E3C" w:rsidP="00F70E3C">
      <w:pPr>
        <w:pStyle w:val="Sangra2detindependiente"/>
        <w:spacing w:line="276" w:lineRule="auto"/>
        <w:ind w:left="0"/>
        <w:rPr>
          <w:rFonts w:cs="Arial"/>
          <w:b/>
          <w:bCs/>
          <w:szCs w:val="22"/>
          <w:lang w:val="es-MX"/>
        </w:rPr>
      </w:pPr>
      <w:bookmarkStart w:id="220" w:name="_Toc520793005"/>
      <w:bookmarkStart w:id="221" w:name="_Toc20218873"/>
      <w:bookmarkStart w:id="222" w:name="_Toc22745091"/>
      <w:r w:rsidRPr="000324FD">
        <w:rPr>
          <w:rFonts w:cs="Arial"/>
          <w:b/>
          <w:bCs/>
          <w:szCs w:val="22"/>
          <w:lang w:val="es-MX"/>
        </w:rPr>
        <w:t>15.5</w:t>
      </w:r>
      <w:r w:rsidRPr="000324FD">
        <w:rPr>
          <w:rFonts w:cs="Arial"/>
          <w:b/>
          <w:bCs/>
          <w:szCs w:val="22"/>
          <w:lang w:val="es-MX"/>
        </w:rPr>
        <w:tab/>
        <w:t>USO DISTINTO.</w:t>
      </w:r>
      <w:bookmarkEnd w:id="220"/>
      <w:bookmarkEnd w:id="221"/>
      <w:bookmarkEnd w:id="222"/>
    </w:p>
    <w:p w14:paraId="3DE41A79" w14:textId="77777777" w:rsidR="00F70E3C" w:rsidRPr="000324FD" w:rsidRDefault="00F70E3C" w:rsidP="00F70E3C">
      <w:pPr>
        <w:pStyle w:val="Sangra2detindependiente"/>
        <w:spacing w:line="276" w:lineRule="auto"/>
        <w:ind w:left="0"/>
        <w:rPr>
          <w:rFonts w:cs="Arial"/>
          <w:szCs w:val="22"/>
          <w:lang w:val="es-MX"/>
        </w:rPr>
      </w:pPr>
    </w:p>
    <w:p w14:paraId="72D8610E" w14:textId="19D79D08" w:rsidR="00F70E3C" w:rsidRPr="00153C1C" w:rsidRDefault="00F70E3C" w:rsidP="00F70E3C">
      <w:pPr>
        <w:pStyle w:val="Sangra2detindependiente"/>
        <w:spacing w:line="276" w:lineRule="auto"/>
        <w:ind w:left="0"/>
        <w:rPr>
          <w:rFonts w:cs="Arial"/>
          <w:lang w:val="es-ES_tradnl"/>
        </w:rPr>
      </w:pPr>
      <w:r w:rsidRPr="000324FD">
        <w:rPr>
          <w:rFonts w:cs="Arial"/>
          <w:szCs w:val="22"/>
          <w:lang w:val="es-MX"/>
        </w:rPr>
        <w:t xml:space="preserve">En </w:t>
      </w:r>
      <w:r w:rsidRPr="00153C1C">
        <w:rPr>
          <w:rFonts w:cs="Arial"/>
          <w:lang w:val="es-ES_tradnl"/>
        </w:rPr>
        <w:t xml:space="preserve">caso </w:t>
      </w:r>
      <w:r w:rsidR="00B564A1">
        <w:rPr>
          <w:rFonts w:cs="Arial"/>
          <w:lang w:val="es-ES_tradnl"/>
        </w:rPr>
        <w:t xml:space="preserve">de </w:t>
      </w:r>
      <w:r w:rsidRPr="00153C1C">
        <w:rPr>
          <w:rFonts w:cs="Arial"/>
          <w:lang w:val="es-ES_tradnl"/>
        </w:rPr>
        <w:t xml:space="preserve">que el Concesionario: </w:t>
      </w:r>
      <w:r w:rsidRPr="00153C1C">
        <w:rPr>
          <w:rFonts w:cs="Arial"/>
          <w:b/>
          <w:lang w:val="es-ES_tradnl"/>
        </w:rPr>
        <w:t>(i)</w:t>
      </w:r>
      <w:r w:rsidRPr="00153C1C">
        <w:rPr>
          <w:rFonts w:cs="Arial"/>
          <w:lang w:val="es-ES_tradnl"/>
        </w:rPr>
        <w:t xml:space="preserve"> no use los Servicios de la Oferta que hayan sido puestos a su disposición por parte de Telcel de conformidad con el Anexo X Entrega del Servicio de la Oferta; y/o </w:t>
      </w:r>
      <w:r w:rsidRPr="00153C1C">
        <w:rPr>
          <w:rFonts w:cs="Arial"/>
          <w:b/>
          <w:lang w:val="es-ES_tradnl"/>
        </w:rPr>
        <w:t>(ii)</w:t>
      </w:r>
      <w:r w:rsidRPr="00153C1C">
        <w:rPr>
          <w:rFonts w:cs="Arial"/>
          <w:lang w:val="es-ES_tradnl"/>
        </w:rPr>
        <w:t xml:space="preserve"> realice cualesquiera prácticas prohibidas.</w:t>
      </w:r>
    </w:p>
    <w:p w14:paraId="721052C4" w14:textId="77777777" w:rsidR="00F70E3C" w:rsidRPr="00153C1C" w:rsidRDefault="00F70E3C" w:rsidP="00F70E3C">
      <w:pPr>
        <w:spacing w:after="0"/>
        <w:rPr>
          <w:rFonts w:ascii="Arial" w:hAnsi="Arial" w:cs="Arial"/>
          <w:lang w:val="es-ES_tradnl"/>
        </w:rPr>
      </w:pPr>
      <w:r>
        <w:rPr>
          <w:rFonts w:ascii="Arial" w:hAnsi="Arial" w:cs="Arial"/>
          <w:lang w:val="es-ES_tradnl"/>
        </w:rPr>
        <w:br w:type="page"/>
      </w:r>
    </w:p>
    <w:p w14:paraId="77440CA1" w14:textId="77777777" w:rsidR="00F70E3C" w:rsidRPr="00153C1C" w:rsidRDefault="00F70E3C" w:rsidP="00F70E3C">
      <w:pPr>
        <w:pStyle w:val="Textoindependiente2"/>
        <w:spacing w:after="0" w:line="276" w:lineRule="auto"/>
        <w:outlineLvl w:val="0"/>
        <w:rPr>
          <w:rFonts w:ascii="Arial" w:hAnsi="Arial" w:cs="Arial"/>
          <w:lang w:val="es-ES_tradnl"/>
        </w:rPr>
      </w:pPr>
      <w:bookmarkStart w:id="223" w:name="_Toc520793006"/>
      <w:bookmarkStart w:id="224" w:name="_Toc20218874"/>
      <w:bookmarkStart w:id="225" w:name="_Toc22745092"/>
      <w:r w:rsidRPr="00153C1C">
        <w:rPr>
          <w:rFonts w:ascii="Arial" w:hAnsi="Arial" w:cs="Arial"/>
          <w:b/>
          <w:lang w:val="es-ES_tradnl"/>
        </w:rPr>
        <w:lastRenderedPageBreak/>
        <w:t>15.6</w:t>
      </w:r>
      <w:r w:rsidRPr="00153C1C">
        <w:rPr>
          <w:rFonts w:ascii="Arial" w:hAnsi="Arial" w:cs="Arial"/>
          <w:b/>
          <w:lang w:val="es-ES_tradnl"/>
        </w:rPr>
        <w:tab/>
        <w:t>FALSEDAD DE DECLARACIONES.</w:t>
      </w:r>
      <w:bookmarkEnd w:id="223"/>
      <w:bookmarkEnd w:id="224"/>
      <w:bookmarkEnd w:id="225"/>
    </w:p>
    <w:p w14:paraId="08A57E31" w14:textId="77777777" w:rsidR="00F70E3C" w:rsidRPr="00153C1C" w:rsidRDefault="00F70E3C" w:rsidP="00F70E3C">
      <w:pPr>
        <w:spacing w:after="0"/>
        <w:jc w:val="both"/>
        <w:rPr>
          <w:rFonts w:ascii="Arial" w:hAnsi="Arial" w:cs="Arial"/>
          <w:lang w:val="es-ES_tradnl"/>
        </w:rPr>
      </w:pPr>
    </w:p>
    <w:p w14:paraId="4FE6E176" w14:textId="77777777" w:rsidR="00F70E3C" w:rsidRPr="000324FD" w:rsidRDefault="00F70E3C" w:rsidP="00F70E3C">
      <w:pPr>
        <w:pStyle w:val="Sangra2detindependiente"/>
        <w:spacing w:line="276" w:lineRule="auto"/>
        <w:ind w:left="0"/>
        <w:rPr>
          <w:rFonts w:cs="Arial"/>
          <w:szCs w:val="22"/>
          <w:lang w:val="es-MX"/>
        </w:rPr>
      </w:pPr>
      <w:r w:rsidRPr="00153C1C">
        <w:rPr>
          <w:rFonts w:cs="Arial"/>
          <w:lang w:val="es-ES_tradnl"/>
        </w:rPr>
        <w:t xml:space="preserve">La falsedad de declaraciones del Concesionario que hacen parte del presente Convenio; así como la entrega por parte del Concesionario de información falsa previa o posterior en relación con la celebración del </w:t>
      </w:r>
      <w:r w:rsidRPr="000324FD">
        <w:rPr>
          <w:rFonts w:cs="Arial"/>
          <w:szCs w:val="22"/>
          <w:lang w:val="es-MX"/>
        </w:rPr>
        <w:t xml:space="preserve">mismo. </w:t>
      </w:r>
    </w:p>
    <w:p w14:paraId="67644687" w14:textId="77777777" w:rsidR="00F70E3C" w:rsidRPr="000324FD" w:rsidRDefault="00F70E3C" w:rsidP="00F70E3C">
      <w:pPr>
        <w:pStyle w:val="Sangra2detindependiente"/>
        <w:spacing w:line="276" w:lineRule="auto"/>
        <w:ind w:left="0"/>
        <w:rPr>
          <w:rFonts w:cs="Arial"/>
          <w:b/>
          <w:bCs/>
          <w:szCs w:val="22"/>
          <w:lang w:val="es-MX"/>
        </w:rPr>
      </w:pPr>
    </w:p>
    <w:p w14:paraId="0CF2A102" w14:textId="77777777" w:rsidR="00F70E3C" w:rsidRPr="000324FD" w:rsidRDefault="00F70E3C" w:rsidP="00F70E3C">
      <w:pPr>
        <w:pStyle w:val="Sangra2detindependiente"/>
        <w:spacing w:line="276" w:lineRule="auto"/>
        <w:ind w:left="0"/>
        <w:rPr>
          <w:rFonts w:cs="Arial"/>
          <w:b/>
          <w:bCs/>
          <w:szCs w:val="22"/>
          <w:lang w:val="es-MX"/>
        </w:rPr>
      </w:pPr>
      <w:bookmarkStart w:id="226" w:name="_Toc520793007"/>
      <w:bookmarkStart w:id="227" w:name="_Toc20218875"/>
      <w:bookmarkStart w:id="228" w:name="_Toc22745093"/>
      <w:r w:rsidRPr="000324FD">
        <w:rPr>
          <w:rFonts w:cs="Arial"/>
          <w:b/>
          <w:bCs/>
          <w:szCs w:val="22"/>
          <w:lang w:val="es-MX"/>
        </w:rPr>
        <w:t xml:space="preserve">15.7 </w:t>
      </w:r>
      <w:r w:rsidRPr="000324FD">
        <w:rPr>
          <w:rFonts w:cs="Arial"/>
          <w:b/>
          <w:bCs/>
          <w:szCs w:val="22"/>
          <w:lang w:val="es-MX"/>
        </w:rPr>
        <w:tab/>
        <w:t>INCUMPLIMIENTO DE OBLIGACIONES DE SACAR EN PAZ Y A SALVO.</w:t>
      </w:r>
      <w:bookmarkEnd w:id="226"/>
      <w:bookmarkEnd w:id="227"/>
      <w:bookmarkEnd w:id="228"/>
    </w:p>
    <w:p w14:paraId="531775C9" w14:textId="77777777" w:rsidR="00F70E3C" w:rsidRPr="000324FD" w:rsidRDefault="00F70E3C" w:rsidP="00F70E3C">
      <w:pPr>
        <w:pStyle w:val="Sangra2detindependiente"/>
        <w:spacing w:line="276" w:lineRule="auto"/>
        <w:ind w:left="0"/>
        <w:rPr>
          <w:rFonts w:cs="Arial"/>
          <w:szCs w:val="22"/>
          <w:lang w:val="es-MX"/>
        </w:rPr>
      </w:pPr>
    </w:p>
    <w:p w14:paraId="460E725E" w14:textId="3C7C40EC"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El </w:t>
      </w:r>
      <w:r w:rsidRPr="00153C1C">
        <w:rPr>
          <w:rFonts w:cs="Arial"/>
          <w:lang w:val="es-ES_tradnl"/>
        </w:rPr>
        <w:t xml:space="preserve">incumplimiento por parte del Concesionario de sus obligaciones de sacar en paz y a salvo, o de resarcir los daños y perjuicios ocasionados a Telcel, con motivo de cualquier reclamación que inicie </w:t>
      </w:r>
      <w:r w:rsidRPr="00153C1C">
        <w:rPr>
          <w:rFonts w:cs="Arial"/>
        </w:rPr>
        <w:t>cualquier persona con motivo de los Servicios de la Oferta</w:t>
      </w:r>
      <w:r w:rsidRPr="00153C1C">
        <w:rPr>
          <w:rFonts w:cs="Arial"/>
          <w:lang w:val="es-ES_tradnl"/>
        </w:rPr>
        <w:t xml:space="preserve">, cualquier Usuario final, empleado del Concesionario o aquellos contratados por terceros que a su vez el Concesionario contrate. Ello con independencia de los daños y perjuicios que deban </w:t>
      </w:r>
      <w:r w:rsidR="00B564A1" w:rsidRPr="00153C1C">
        <w:rPr>
          <w:rFonts w:cs="Arial"/>
          <w:lang w:val="es-ES_tradnl"/>
        </w:rPr>
        <w:t>resarcírsele</w:t>
      </w:r>
      <w:r w:rsidRPr="000324FD">
        <w:rPr>
          <w:rFonts w:cs="Arial"/>
          <w:szCs w:val="22"/>
          <w:lang w:val="es-MX"/>
        </w:rPr>
        <w:t>.</w:t>
      </w:r>
    </w:p>
    <w:p w14:paraId="33464B87" w14:textId="77777777" w:rsidR="00F70E3C" w:rsidRPr="000324FD" w:rsidRDefault="00F70E3C" w:rsidP="00F70E3C">
      <w:pPr>
        <w:pStyle w:val="Sangra2detindependiente"/>
        <w:spacing w:line="276" w:lineRule="auto"/>
        <w:ind w:left="0"/>
        <w:rPr>
          <w:rFonts w:cs="Arial"/>
          <w:szCs w:val="22"/>
          <w:lang w:val="es-MX"/>
        </w:rPr>
      </w:pPr>
    </w:p>
    <w:p w14:paraId="2ACC498B" w14:textId="77777777" w:rsidR="00F70E3C" w:rsidRPr="000324FD" w:rsidRDefault="00F70E3C" w:rsidP="00F70E3C">
      <w:pPr>
        <w:pStyle w:val="Sangra2detindependiente"/>
        <w:spacing w:line="276" w:lineRule="auto"/>
        <w:ind w:left="0"/>
        <w:rPr>
          <w:rFonts w:cs="Arial"/>
          <w:b/>
          <w:bCs/>
          <w:szCs w:val="22"/>
          <w:lang w:val="es-MX"/>
        </w:rPr>
      </w:pPr>
      <w:bookmarkStart w:id="229" w:name="_Toc520793008"/>
      <w:bookmarkStart w:id="230" w:name="_Toc20218876"/>
      <w:bookmarkStart w:id="231" w:name="_Toc22745094"/>
      <w:r w:rsidRPr="000324FD">
        <w:rPr>
          <w:rFonts w:cs="Arial"/>
          <w:b/>
          <w:bCs/>
          <w:szCs w:val="22"/>
          <w:lang w:val="es-MX"/>
        </w:rPr>
        <w:t>15.8</w:t>
      </w:r>
      <w:r w:rsidRPr="000324FD">
        <w:rPr>
          <w:rFonts w:cs="Arial"/>
          <w:b/>
          <w:bCs/>
          <w:szCs w:val="22"/>
          <w:lang w:val="es-MX"/>
        </w:rPr>
        <w:tab/>
        <w:t>PERIODO DE CURA.</w:t>
      </w:r>
      <w:bookmarkEnd w:id="229"/>
      <w:bookmarkEnd w:id="230"/>
      <w:bookmarkEnd w:id="231"/>
    </w:p>
    <w:p w14:paraId="7A2E289E" w14:textId="77777777" w:rsidR="00F70E3C" w:rsidRPr="000324FD" w:rsidRDefault="00F70E3C" w:rsidP="00F70E3C">
      <w:pPr>
        <w:pStyle w:val="Sangra2detindependiente"/>
        <w:spacing w:line="276" w:lineRule="auto"/>
        <w:ind w:left="0"/>
        <w:rPr>
          <w:rFonts w:cs="Arial"/>
          <w:szCs w:val="22"/>
          <w:lang w:val="es-MX"/>
        </w:rPr>
      </w:pPr>
    </w:p>
    <w:p w14:paraId="57D92E68" w14:textId="77777777" w:rsidR="00F70E3C" w:rsidRPr="00153C1C" w:rsidRDefault="00F70E3C" w:rsidP="00F70E3C">
      <w:pPr>
        <w:pStyle w:val="Sangra2detindependiente"/>
        <w:spacing w:line="276" w:lineRule="auto"/>
        <w:ind w:left="0"/>
        <w:rPr>
          <w:rFonts w:cs="Arial"/>
          <w:lang w:val="es-ES_tradnl"/>
        </w:rPr>
      </w:pPr>
      <w:r w:rsidRPr="000324FD">
        <w:rPr>
          <w:rFonts w:cs="Arial"/>
          <w:szCs w:val="22"/>
          <w:lang w:val="es-MX"/>
        </w:rPr>
        <w:t xml:space="preserve">Emitida </w:t>
      </w:r>
      <w:r w:rsidRPr="00153C1C">
        <w:rPr>
          <w:rFonts w:cs="Arial"/>
          <w:lang w:val="es-ES_tradnl"/>
        </w:rPr>
        <w:t xml:space="preserve">la notificación de rescisión, si el Concesionario subsana la Causa de Rescisión a satisfacción de Telcel dentro del término de 10 (diez) días hábiles, la rescisión no surtirá efectos. </w:t>
      </w:r>
    </w:p>
    <w:p w14:paraId="41D6331C" w14:textId="77777777" w:rsidR="00F70E3C" w:rsidRPr="00153C1C" w:rsidRDefault="00F70E3C" w:rsidP="00F70E3C">
      <w:pPr>
        <w:spacing w:after="0"/>
        <w:jc w:val="both"/>
        <w:rPr>
          <w:rFonts w:ascii="Arial" w:hAnsi="Arial" w:cs="Arial"/>
          <w:lang w:val="es-ES_tradnl"/>
        </w:rPr>
      </w:pPr>
    </w:p>
    <w:p w14:paraId="51737F27"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14:paraId="56E1EE08" w14:textId="77777777" w:rsidR="00F70E3C" w:rsidRPr="00153C1C" w:rsidRDefault="00F70E3C" w:rsidP="00F70E3C">
      <w:pPr>
        <w:spacing w:after="0"/>
        <w:jc w:val="both"/>
        <w:rPr>
          <w:rFonts w:ascii="Arial" w:hAnsi="Arial" w:cs="Arial"/>
          <w:lang w:val="es-ES_tradnl"/>
        </w:rPr>
      </w:pPr>
    </w:p>
    <w:p w14:paraId="34759434" w14:textId="77777777" w:rsidR="00F70E3C" w:rsidRPr="00153C1C" w:rsidRDefault="00F70E3C" w:rsidP="00F70E3C">
      <w:pPr>
        <w:spacing w:after="0"/>
        <w:jc w:val="both"/>
        <w:outlineLvl w:val="0"/>
        <w:rPr>
          <w:rFonts w:ascii="Arial" w:hAnsi="Arial" w:cs="Arial"/>
          <w:b/>
          <w:spacing w:val="4"/>
          <w:lang w:val="es-ES_tradnl"/>
        </w:rPr>
      </w:pPr>
      <w:bookmarkStart w:id="232" w:name="_Toc520793009"/>
      <w:bookmarkStart w:id="233" w:name="_Toc20218877"/>
      <w:bookmarkStart w:id="234" w:name="_Toc22745095"/>
      <w:r w:rsidRPr="00153C1C">
        <w:rPr>
          <w:rFonts w:ascii="Arial" w:hAnsi="Arial" w:cs="Arial"/>
          <w:b/>
          <w:lang w:val="es-ES_tradnl"/>
        </w:rPr>
        <w:t>15.9</w:t>
      </w:r>
      <w:r w:rsidRPr="00153C1C">
        <w:rPr>
          <w:rFonts w:ascii="Arial" w:hAnsi="Arial" w:cs="Arial"/>
          <w:b/>
          <w:spacing w:val="4"/>
          <w:lang w:val="es-ES_tradnl"/>
        </w:rPr>
        <w:t xml:space="preserve"> POR INCUMPLIMIENTO DE ENTREGA O ACTUALIZACIÓN DE LA PÓLIZA DE RESPONSABILIDAD CIVIL.</w:t>
      </w:r>
      <w:bookmarkEnd w:id="232"/>
      <w:bookmarkEnd w:id="233"/>
      <w:bookmarkEnd w:id="234"/>
    </w:p>
    <w:p w14:paraId="1DC36CEE" w14:textId="77777777" w:rsidR="00F70E3C" w:rsidRPr="00153C1C" w:rsidRDefault="00F70E3C" w:rsidP="00F70E3C">
      <w:pPr>
        <w:spacing w:after="0"/>
        <w:jc w:val="both"/>
        <w:outlineLvl w:val="0"/>
        <w:rPr>
          <w:rFonts w:ascii="Arial" w:hAnsi="Arial" w:cs="Arial"/>
          <w:b/>
          <w:spacing w:val="4"/>
          <w:lang w:val="es-ES_tradnl"/>
        </w:rPr>
      </w:pPr>
    </w:p>
    <w:p w14:paraId="6D36985C" w14:textId="2C982661" w:rsidR="00F70E3C" w:rsidRPr="00B86AAA" w:rsidRDefault="00F70E3C" w:rsidP="00F70E3C">
      <w:pPr>
        <w:pStyle w:val="Sangra2detindependiente"/>
        <w:spacing w:line="276" w:lineRule="auto"/>
        <w:ind w:left="0"/>
        <w:rPr>
          <w:rFonts w:cs="Arial"/>
          <w:szCs w:val="22"/>
          <w:lang w:val="es-MX"/>
        </w:rPr>
      </w:pPr>
      <w:r w:rsidRPr="00153C1C">
        <w:rPr>
          <w:rFonts w:cs="Arial"/>
          <w:lang w:val="es-ES_tradnl"/>
        </w:rPr>
        <w:t xml:space="preserve">En el supuesto de que el Concesionario no entregue la copia de la póliza de responsabilidad civil dentro de los 5 (cinco) días previos a la firma de la Oferta de Referencia, plazo previsto en la Cláusula Décima Seguros del Convenio o no entregue la renovación </w:t>
      </w:r>
      <w:r w:rsidR="00B933EC">
        <w:rPr>
          <w:rFonts w:cs="Arial"/>
          <w:lang w:val="es-ES_tradnl"/>
        </w:rPr>
        <w:t xml:space="preserve">de dicha póliza, </w:t>
      </w:r>
      <w:r w:rsidRPr="00153C1C">
        <w:rPr>
          <w:rFonts w:cs="Arial"/>
          <w:lang w:val="es-ES_tradnl"/>
        </w:rPr>
        <w:t xml:space="preserve">dentro del plazo </w:t>
      </w:r>
      <w:r w:rsidRPr="00B86AAA">
        <w:rPr>
          <w:rFonts w:cs="Arial"/>
          <w:szCs w:val="22"/>
          <w:lang w:val="es-MX"/>
        </w:rPr>
        <w:t xml:space="preserve">de 10 (diez) días naturales previstos en la cláusula mencionada. </w:t>
      </w:r>
    </w:p>
    <w:p w14:paraId="62800093" w14:textId="77777777" w:rsidR="00F70E3C" w:rsidRPr="00B86AAA" w:rsidRDefault="00F70E3C" w:rsidP="00F70E3C">
      <w:pPr>
        <w:pStyle w:val="Sangra2detindependiente"/>
        <w:spacing w:line="276" w:lineRule="auto"/>
        <w:ind w:left="0"/>
        <w:rPr>
          <w:rFonts w:cs="Arial"/>
          <w:szCs w:val="22"/>
          <w:lang w:val="es-MX"/>
        </w:rPr>
      </w:pPr>
    </w:p>
    <w:p w14:paraId="63A2EAAE" w14:textId="77777777" w:rsidR="00F70E3C" w:rsidRPr="00B86AAA" w:rsidRDefault="00F70E3C" w:rsidP="00F70E3C">
      <w:pPr>
        <w:pStyle w:val="Sangra2detindependiente"/>
        <w:spacing w:line="276" w:lineRule="auto"/>
        <w:ind w:left="0"/>
        <w:rPr>
          <w:rFonts w:cs="Arial"/>
          <w:b/>
          <w:bCs/>
          <w:szCs w:val="22"/>
          <w:lang w:val="es-MX"/>
        </w:rPr>
      </w:pPr>
      <w:bookmarkStart w:id="235" w:name="_Toc520793010"/>
      <w:bookmarkStart w:id="236" w:name="_Toc20218878"/>
      <w:bookmarkStart w:id="237" w:name="_Toc22745096"/>
      <w:r w:rsidRPr="00B86AAA">
        <w:rPr>
          <w:rFonts w:cs="Arial"/>
          <w:b/>
          <w:bCs/>
          <w:szCs w:val="22"/>
          <w:lang w:val="es-MX"/>
        </w:rPr>
        <w:t>CLÁUSULA DÉCIMA SEXTA. VIGENCIA.</w:t>
      </w:r>
      <w:bookmarkEnd w:id="235"/>
      <w:bookmarkEnd w:id="236"/>
      <w:bookmarkEnd w:id="237"/>
      <w:r w:rsidRPr="00B86AAA">
        <w:rPr>
          <w:rFonts w:cs="Arial"/>
          <w:b/>
          <w:bCs/>
          <w:szCs w:val="22"/>
          <w:lang w:val="es-MX"/>
        </w:rPr>
        <w:t xml:space="preserve"> </w:t>
      </w:r>
    </w:p>
    <w:p w14:paraId="7C1208E6" w14:textId="77777777" w:rsidR="00F70E3C" w:rsidRPr="00B86AAA" w:rsidRDefault="00F70E3C" w:rsidP="00F70E3C">
      <w:pPr>
        <w:pStyle w:val="Sangra2detindependiente"/>
        <w:spacing w:line="276" w:lineRule="auto"/>
        <w:ind w:left="0"/>
        <w:rPr>
          <w:rFonts w:cs="Arial"/>
          <w:szCs w:val="22"/>
          <w:lang w:val="es-MX"/>
        </w:rPr>
      </w:pPr>
    </w:p>
    <w:p w14:paraId="5AEC4AC7" w14:textId="68BF2D34" w:rsidR="00F70E3C" w:rsidRPr="00153C1C" w:rsidRDefault="00F70E3C" w:rsidP="00F70E3C">
      <w:pPr>
        <w:pStyle w:val="Sangra2detindependiente"/>
        <w:spacing w:line="276" w:lineRule="auto"/>
        <w:ind w:left="0"/>
        <w:rPr>
          <w:rFonts w:cs="Arial"/>
        </w:rPr>
      </w:pPr>
      <w:r w:rsidRPr="00B86AAA">
        <w:rPr>
          <w:rFonts w:cs="Arial"/>
          <w:szCs w:val="22"/>
          <w:lang w:val="es-MX"/>
        </w:rPr>
        <w:t xml:space="preserve">El </w:t>
      </w:r>
      <w:r w:rsidRPr="00153C1C">
        <w:rPr>
          <w:rFonts w:cs="Arial"/>
        </w:rPr>
        <w:t>Convenio tendrá una vigencia a partir de su firma hasta el 31 de diciembre de 202</w:t>
      </w:r>
      <w:r w:rsidR="00B35B56">
        <w:rPr>
          <w:rFonts w:cs="Arial"/>
          <w:lang w:val="es-MX"/>
        </w:rPr>
        <w:t>4</w:t>
      </w:r>
      <w:r w:rsidRPr="00153C1C">
        <w:rPr>
          <w:rFonts w:cs="Arial"/>
        </w:rPr>
        <w:t>, sin perjuicio de que las Partes puedan acordar una duración mayor, salvo que sea modificado, terminado anticipadamente o rescindido conforme a lo previsto en el Convenio y demás disposiciones aplicables, con lo cual Telcel cesará la prestación de los Servicios, con el previo aviso al IFT, sin responsabilidad alguna a su cargo.</w:t>
      </w:r>
    </w:p>
    <w:p w14:paraId="35FD8B6F" w14:textId="77777777" w:rsidR="00F70E3C" w:rsidRPr="00153C1C" w:rsidRDefault="00F70E3C" w:rsidP="00F70E3C">
      <w:pPr>
        <w:spacing w:after="0"/>
        <w:jc w:val="both"/>
        <w:rPr>
          <w:rFonts w:ascii="Arial" w:hAnsi="Arial" w:cs="Arial"/>
        </w:rPr>
      </w:pPr>
    </w:p>
    <w:p w14:paraId="5ADB04AE" w14:textId="77777777" w:rsidR="00F70E3C" w:rsidRPr="00153C1C" w:rsidRDefault="00F70E3C" w:rsidP="00F70E3C">
      <w:pPr>
        <w:spacing w:after="0"/>
        <w:jc w:val="both"/>
        <w:rPr>
          <w:rFonts w:ascii="Arial" w:hAnsi="Arial" w:cs="Arial"/>
        </w:rPr>
      </w:pPr>
      <w:r w:rsidRPr="00153C1C">
        <w:rPr>
          <w:rFonts w:ascii="Arial" w:hAnsi="Arial" w:cs="Arial"/>
        </w:rPr>
        <w:t xml:space="preserve">Sin perjuicio de lo anterior, con 15 (quince) días naturales previos al término de la vigencia del presente Convenio, el Concesionario podrá solicitar la prórroga en términos </w:t>
      </w:r>
      <w:r w:rsidRPr="00153C1C">
        <w:rPr>
          <w:rFonts w:ascii="Arial" w:hAnsi="Arial" w:cs="Arial"/>
          <w:lang w:val="es-ES_tradnl"/>
        </w:rPr>
        <w:t xml:space="preserve">del </w:t>
      </w:r>
      <w:r w:rsidRPr="00153C1C">
        <w:rPr>
          <w:rFonts w:ascii="Arial" w:hAnsi="Arial" w:cs="Arial"/>
          <w:b/>
          <w:lang w:val="es-ES_tradnl"/>
        </w:rPr>
        <w:t>Anexo B Formato de Prórroga del Convenio</w:t>
      </w:r>
      <w:r w:rsidRPr="00153C1C">
        <w:rPr>
          <w:rFonts w:ascii="Arial" w:hAnsi="Arial" w:cs="Arial"/>
          <w:lang w:val="es-ES_tradnl"/>
        </w:rPr>
        <w:t>.</w:t>
      </w:r>
    </w:p>
    <w:p w14:paraId="1F4F5B82" w14:textId="77777777" w:rsidR="00F70E3C" w:rsidRPr="00153C1C" w:rsidRDefault="00F70E3C" w:rsidP="00F70E3C">
      <w:pPr>
        <w:spacing w:after="0"/>
        <w:jc w:val="both"/>
        <w:rPr>
          <w:rFonts w:ascii="Arial" w:hAnsi="Arial" w:cs="Arial"/>
        </w:rPr>
      </w:pPr>
    </w:p>
    <w:p w14:paraId="42764AF7" w14:textId="77777777" w:rsidR="00F70E3C" w:rsidRPr="00B86AAA" w:rsidRDefault="00F70E3C" w:rsidP="00F70E3C">
      <w:pPr>
        <w:pStyle w:val="Sangra2detindependiente"/>
        <w:spacing w:line="276" w:lineRule="auto"/>
        <w:ind w:left="0"/>
        <w:rPr>
          <w:rFonts w:cs="Arial"/>
          <w:szCs w:val="22"/>
          <w:lang w:val="es-MX"/>
        </w:rPr>
      </w:pPr>
      <w:r w:rsidRPr="00153C1C">
        <w:rPr>
          <w:rFonts w:cs="Arial"/>
        </w:rPr>
        <w:lastRenderedPageBreak/>
        <w:t>En caso de que el presente Convenio sea terminado o rescindido, las obligaciones de pago exigibles subsistirán hasta su debido e íntegro cumplimiento. De igual manera, subsistirán en términos de la legislación aplicable aquellas obligaciones que por su naturaleza deban perma</w:t>
      </w:r>
      <w:r w:rsidRPr="00B86AAA">
        <w:rPr>
          <w:rFonts w:cs="Arial"/>
          <w:szCs w:val="22"/>
          <w:lang w:val="es-MX"/>
        </w:rPr>
        <w:t>necer vigentes aún después de ocurrida la terminación o rescisión.</w:t>
      </w:r>
    </w:p>
    <w:p w14:paraId="4F26BD2C" w14:textId="77777777" w:rsidR="00F70E3C" w:rsidRPr="00B86AAA" w:rsidRDefault="00F70E3C" w:rsidP="00F70E3C">
      <w:pPr>
        <w:pStyle w:val="Sangra2detindependiente"/>
        <w:spacing w:line="276" w:lineRule="auto"/>
        <w:ind w:left="0"/>
        <w:rPr>
          <w:rFonts w:cs="Arial"/>
          <w:szCs w:val="22"/>
          <w:lang w:val="es-MX"/>
        </w:rPr>
      </w:pPr>
    </w:p>
    <w:p w14:paraId="1C3419DA" w14:textId="77777777" w:rsidR="00F70E3C" w:rsidRPr="00B86AAA" w:rsidRDefault="00F70E3C" w:rsidP="00F70E3C">
      <w:pPr>
        <w:pStyle w:val="Sangra2detindependiente"/>
        <w:spacing w:line="276" w:lineRule="auto"/>
        <w:ind w:left="0"/>
        <w:rPr>
          <w:rFonts w:cs="Arial"/>
          <w:b/>
          <w:bCs/>
          <w:szCs w:val="22"/>
          <w:lang w:val="es-MX"/>
        </w:rPr>
      </w:pPr>
      <w:bookmarkStart w:id="238" w:name="_Toc520793011"/>
      <w:bookmarkStart w:id="239" w:name="_Toc20218879"/>
      <w:bookmarkStart w:id="240" w:name="_Toc22745097"/>
      <w:r w:rsidRPr="00B86AAA">
        <w:rPr>
          <w:rFonts w:cs="Arial"/>
          <w:b/>
          <w:bCs/>
          <w:szCs w:val="22"/>
          <w:lang w:val="es-MX"/>
        </w:rPr>
        <w:t>CLÁUSULA DECIMA SÉPTIMA. AVISOS Y NOTIFICACIONES.</w:t>
      </w:r>
      <w:bookmarkEnd w:id="238"/>
      <w:bookmarkEnd w:id="239"/>
      <w:bookmarkEnd w:id="240"/>
    </w:p>
    <w:p w14:paraId="15D08402" w14:textId="77777777" w:rsidR="00F70E3C" w:rsidRPr="00B86AAA" w:rsidRDefault="00F70E3C" w:rsidP="00F70E3C">
      <w:pPr>
        <w:pStyle w:val="Sangra2detindependiente"/>
        <w:spacing w:line="276" w:lineRule="auto"/>
        <w:ind w:left="0"/>
        <w:rPr>
          <w:rFonts w:cs="Arial"/>
          <w:b/>
          <w:bCs/>
          <w:szCs w:val="22"/>
          <w:lang w:val="es-MX"/>
        </w:rPr>
      </w:pPr>
    </w:p>
    <w:p w14:paraId="7B6502F6" w14:textId="77777777" w:rsidR="00F70E3C" w:rsidRPr="00B86AAA" w:rsidRDefault="00F70E3C" w:rsidP="00F70E3C">
      <w:pPr>
        <w:pStyle w:val="Sangra2detindependiente"/>
        <w:spacing w:line="276" w:lineRule="auto"/>
        <w:ind w:left="0"/>
        <w:rPr>
          <w:rFonts w:cs="Arial"/>
          <w:b/>
          <w:bCs/>
          <w:szCs w:val="22"/>
          <w:lang w:val="es-MX"/>
        </w:rPr>
      </w:pPr>
      <w:bookmarkStart w:id="241" w:name="_Toc520793012"/>
      <w:bookmarkStart w:id="242" w:name="_Toc20218880"/>
      <w:bookmarkStart w:id="243" w:name="_Toc22745098"/>
      <w:r w:rsidRPr="00B86AAA">
        <w:rPr>
          <w:rFonts w:cs="Arial"/>
          <w:b/>
          <w:bCs/>
          <w:szCs w:val="22"/>
          <w:lang w:val="es-MX"/>
        </w:rPr>
        <w:t>17.1</w:t>
      </w:r>
      <w:r w:rsidRPr="00B86AAA">
        <w:rPr>
          <w:rFonts w:cs="Arial"/>
          <w:b/>
          <w:bCs/>
          <w:szCs w:val="22"/>
          <w:lang w:val="es-MX"/>
        </w:rPr>
        <w:tab/>
        <w:t>DOMICILIOS DE LAS PARTES.</w:t>
      </w:r>
      <w:bookmarkEnd w:id="241"/>
      <w:bookmarkEnd w:id="242"/>
      <w:bookmarkEnd w:id="243"/>
    </w:p>
    <w:p w14:paraId="6D2F8715" w14:textId="77777777" w:rsidR="00F70E3C" w:rsidRPr="00B86AAA" w:rsidRDefault="00F70E3C" w:rsidP="00F70E3C">
      <w:pPr>
        <w:pStyle w:val="Sangra2detindependiente"/>
        <w:spacing w:line="276" w:lineRule="auto"/>
        <w:ind w:left="0"/>
        <w:rPr>
          <w:rFonts w:cs="Arial"/>
          <w:szCs w:val="22"/>
          <w:lang w:val="es-MX"/>
        </w:rPr>
      </w:pPr>
    </w:p>
    <w:p w14:paraId="535E2A3D" w14:textId="77777777" w:rsidR="00F70E3C" w:rsidRPr="00153C1C" w:rsidRDefault="00F70E3C" w:rsidP="00F70E3C">
      <w:pPr>
        <w:pStyle w:val="Sangra2detindependiente"/>
        <w:spacing w:line="276" w:lineRule="auto"/>
        <w:ind w:left="0"/>
        <w:rPr>
          <w:rFonts w:cs="Arial"/>
          <w:lang w:val="es-ES_tradnl"/>
        </w:rPr>
      </w:pPr>
      <w:r w:rsidRPr="00B86AAA">
        <w:rPr>
          <w:rFonts w:cs="Arial"/>
          <w:szCs w:val="22"/>
          <w:lang w:val="es-MX"/>
        </w:rPr>
        <w:t>Para</w:t>
      </w:r>
      <w:r w:rsidRPr="00153C1C">
        <w:rPr>
          <w:rFonts w:cs="Arial"/>
          <w:lang w:val="es-ES_tradnl"/>
        </w:rPr>
        <w:t xml:space="preserve"> todas las notificaciones, comunicaciones o avisos que las Partes deban darse en cumplimiento a este Convenio o de la Oferta de Referencia, las Partes designan como sus domicilios convencionales y números de teléfono, los siguientes:</w:t>
      </w:r>
    </w:p>
    <w:p w14:paraId="5E873881" w14:textId="77777777" w:rsidR="00F70E3C" w:rsidRPr="00153C1C" w:rsidRDefault="00F70E3C" w:rsidP="00F70E3C">
      <w:pPr>
        <w:spacing w:after="0"/>
        <w:jc w:val="both"/>
        <w:rPr>
          <w:rFonts w:ascii="Arial" w:hAnsi="Arial" w:cs="Arial"/>
          <w:lang w:val="es-ES_tradnl"/>
        </w:rPr>
      </w:pPr>
    </w:p>
    <w:p w14:paraId="048F9E9C" w14:textId="77777777" w:rsidR="00F70E3C" w:rsidRPr="00153C1C" w:rsidRDefault="00F70E3C" w:rsidP="00F70E3C">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ab/>
      </w:r>
      <w:r w:rsidRPr="00153C1C">
        <w:rPr>
          <w:rFonts w:ascii="Arial" w:hAnsi="Arial" w:cs="Arial"/>
          <w:lang w:val="es-ES_tradnl"/>
        </w:rPr>
        <w:tab/>
      </w:r>
      <w:r w:rsidRPr="00153C1C">
        <w:rPr>
          <w:rFonts w:ascii="Arial" w:hAnsi="Arial" w:cs="Arial"/>
        </w:rPr>
        <w:t>Radiomóvil Dipsa, S.A. de C.V.</w:t>
      </w:r>
    </w:p>
    <w:p w14:paraId="14C46FCF" w14:textId="77777777" w:rsidR="00F70E3C" w:rsidRPr="00153C1C" w:rsidRDefault="00F70E3C" w:rsidP="00F70E3C">
      <w:pPr>
        <w:spacing w:after="0"/>
        <w:ind w:left="1416" w:firstLine="708"/>
        <w:jc w:val="both"/>
        <w:rPr>
          <w:rFonts w:ascii="Arial" w:hAnsi="Arial" w:cs="Arial"/>
        </w:rPr>
      </w:pPr>
      <w:r w:rsidRPr="00153C1C">
        <w:rPr>
          <w:rFonts w:ascii="Arial" w:hAnsi="Arial" w:cs="Arial"/>
        </w:rPr>
        <w:t>Calle Lago Zurich No. 245, Plaza Carso</w:t>
      </w:r>
    </w:p>
    <w:p w14:paraId="4F022753"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Edificio Telcel, Piso 4, Col. Ampliación Granada</w:t>
      </w:r>
    </w:p>
    <w:p w14:paraId="20AB6DCD" w14:textId="7153CCC6" w:rsidR="00F70E3C" w:rsidRPr="00153C1C" w:rsidRDefault="003965ED" w:rsidP="00F70E3C">
      <w:pPr>
        <w:spacing w:after="0"/>
        <w:ind w:left="1416" w:firstLine="708"/>
        <w:jc w:val="both"/>
        <w:rPr>
          <w:rFonts w:ascii="Arial" w:hAnsi="Arial" w:cs="Arial"/>
          <w:lang w:val="es-ES_tradnl"/>
        </w:rPr>
      </w:pPr>
      <w:r>
        <w:rPr>
          <w:rFonts w:ascii="Arial" w:hAnsi="Arial" w:cs="Arial"/>
          <w:lang w:val="es-ES_tradnl"/>
        </w:rPr>
        <w:t xml:space="preserve">Alcaldía </w:t>
      </w:r>
      <w:r w:rsidR="00F70E3C" w:rsidRPr="00153C1C">
        <w:rPr>
          <w:rFonts w:ascii="Arial" w:hAnsi="Arial" w:cs="Arial"/>
          <w:lang w:val="es-ES_tradnl"/>
        </w:rPr>
        <w:t>Miguel Hidalgo, 11529, Ciudad de México</w:t>
      </w:r>
    </w:p>
    <w:p w14:paraId="6BA0125C"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Teléfono: [*]</w:t>
      </w:r>
    </w:p>
    <w:p w14:paraId="76ED38CC"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Atención: [*]</w:t>
      </w:r>
    </w:p>
    <w:p w14:paraId="05A8E12D" w14:textId="77777777" w:rsidR="00F70E3C" w:rsidRPr="00153C1C" w:rsidRDefault="00F70E3C" w:rsidP="00F70E3C">
      <w:pPr>
        <w:spacing w:after="0"/>
        <w:jc w:val="both"/>
        <w:rPr>
          <w:rFonts w:ascii="Arial" w:hAnsi="Arial" w:cs="Arial"/>
          <w:lang w:val="es-ES_tradnl"/>
        </w:rPr>
      </w:pPr>
    </w:p>
    <w:p w14:paraId="3AD3209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5095FEE5"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Teléfono: [*]</w:t>
      </w:r>
    </w:p>
    <w:p w14:paraId="25608051"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Atención: [*]</w:t>
      </w:r>
    </w:p>
    <w:p w14:paraId="02277733" w14:textId="77777777" w:rsidR="00F70E3C" w:rsidRPr="00182826" w:rsidRDefault="00F70E3C" w:rsidP="00F70E3C">
      <w:pPr>
        <w:pStyle w:val="Sangra2detindependiente"/>
        <w:spacing w:line="276" w:lineRule="auto"/>
        <w:ind w:left="0"/>
        <w:rPr>
          <w:rFonts w:cs="Arial"/>
          <w:szCs w:val="22"/>
          <w:lang w:val="es-MX"/>
        </w:rPr>
      </w:pPr>
      <w:bookmarkStart w:id="244" w:name="_Toc520793013"/>
    </w:p>
    <w:p w14:paraId="3F1495DA" w14:textId="77777777" w:rsidR="00F70E3C" w:rsidRPr="00182826" w:rsidRDefault="00F70E3C" w:rsidP="00F70E3C">
      <w:pPr>
        <w:pStyle w:val="Sangra2detindependiente"/>
        <w:spacing w:line="276" w:lineRule="auto"/>
        <w:ind w:left="0"/>
        <w:rPr>
          <w:rFonts w:cs="Arial"/>
          <w:b/>
          <w:bCs/>
          <w:szCs w:val="22"/>
          <w:lang w:val="es-MX"/>
        </w:rPr>
      </w:pPr>
      <w:bookmarkStart w:id="245" w:name="_Toc20218881"/>
      <w:bookmarkStart w:id="246" w:name="_Toc22745099"/>
      <w:r w:rsidRPr="00182826">
        <w:rPr>
          <w:rFonts w:cs="Arial"/>
          <w:b/>
          <w:bCs/>
          <w:szCs w:val="22"/>
          <w:lang w:val="es-MX"/>
        </w:rPr>
        <w:t>17.2</w:t>
      </w:r>
      <w:r w:rsidRPr="00182826">
        <w:rPr>
          <w:rFonts w:cs="Arial"/>
          <w:b/>
          <w:bCs/>
          <w:szCs w:val="22"/>
          <w:lang w:val="es-MX"/>
        </w:rPr>
        <w:tab/>
      </w:r>
      <w:r w:rsidRPr="00182826">
        <w:rPr>
          <w:rFonts w:cs="Arial"/>
          <w:b/>
          <w:bCs/>
          <w:szCs w:val="22"/>
          <w:lang w:val="es-MX"/>
        </w:rPr>
        <w:tab/>
        <w:t>USO DE MEDIOS ELECTRÓNICOS</w:t>
      </w:r>
      <w:bookmarkEnd w:id="244"/>
      <w:bookmarkEnd w:id="245"/>
      <w:bookmarkEnd w:id="246"/>
    </w:p>
    <w:p w14:paraId="13C59A20" w14:textId="77777777" w:rsidR="00F70E3C" w:rsidRPr="00182826" w:rsidRDefault="00F70E3C" w:rsidP="00F70E3C">
      <w:pPr>
        <w:pStyle w:val="Sangra2detindependiente"/>
        <w:spacing w:line="276" w:lineRule="auto"/>
        <w:ind w:left="0"/>
        <w:rPr>
          <w:rFonts w:cs="Arial"/>
          <w:szCs w:val="22"/>
          <w:lang w:val="es-MX"/>
        </w:rPr>
      </w:pPr>
    </w:p>
    <w:p w14:paraId="1EB68482"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17.2.1</w:t>
      </w:r>
      <w:r w:rsidRPr="00153C1C">
        <w:rPr>
          <w:rFonts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5B06429F" w14:textId="77777777" w:rsidR="00F70E3C" w:rsidRPr="00153C1C" w:rsidRDefault="00F70E3C" w:rsidP="00F70E3C">
      <w:pPr>
        <w:spacing w:after="0"/>
        <w:jc w:val="both"/>
        <w:rPr>
          <w:rFonts w:ascii="Arial" w:hAnsi="Arial" w:cs="Arial"/>
          <w:lang w:val="es-ES_tradnl"/>
        </w:rPr>
      </w:pPr>
    </w:p>
    <w:p w14:paraId="1A36ADF9"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17.2.2</w:t>
      </w:r>
      <w:r w:rsidRPr="00153C1C">
        <w:rPr>
          <w:rFonts w:ascii="Arial" w:hAnsi="Arial" w:cs="Arial"/>
          <w:lang w:val="es-ES_tradnl"/>
        </w:rPr>
        <w:t xml:space="preserve"> Las Partes determinan que en tanto pueden realizarse gestiones mediante funcionalidades del SEG, emplearán para sus notificaciones las siguientes cuentas de correo electrónico:</w:t>
      </w:r>
    </w:p>
    <w:p w14:paraId="3EBCE5A0" w14:textId="77777777" w:rsidR="00F70E3C" w:rsidRPr="00153C1C" w:rsidRDefault="00F70E3C" w:rsidP="00F70E3C">
      <w:pPr>
        <w:spacing w:after="0"/>
        <w:jc w:val="both"/>
        <w:rPr>
          <w:rFonts w:ascii="Arial" w:hAnsi="Arial" w:cs="Arial"/>
          <w:lang w:val="es-ES_tradnl"/>
        </w:rPr>
      </w:pPr>
    </w:p>
    <w:p w14:paraId="6FC1FF7E"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007372D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w:t>
      </w:r>
      <w:r w:rsidRPr="00153C1C">
        <w:rPr>
          <w:rFonts w:ascii="Arial" w:hAnsi="Arial" w:cs="Arial"/>
          <w:lang w:val="es-ES_tradnl"/>
        </w:rPr>
        <w:tab/>
      </w:r>
      <w:r w:rsidRPr="00153C1C">
        <w:rPr>
          <w:rFonts w:ascii="Arial" w:hAnsi="Arial" w:cs="Arial"/>
          <w:lang w:val="es-ES_tradnl"/>
        </w:rPr>
        <w:tab/>
      </w:r>
      <w:r w:rsidRPr="00153C1C">
        <w:rPr>
          <w:rFonts w:ascii="Arial" w:hAnsi="Arial" w:cs="Arial"/>
          <w:lang w:val="es-ES_tradnl"/>
        </w:rPr>
        <w:tab/>
        <w:t>[*]@[*].[*]</w:t>
      </w:r>
    </w:p>
    <w:p w14:paraId="68099BDD" w14:textId="77777777" w:rsidR="00F70E3C" w:rsidRPr="00153C1C" w:rsidRDefault="00F70E3C" w:rsidP="00F70E3C">
      <w:pPr>
        <w:spacing w:after="0"/>
        <w:jc w:val="both"/>
        <w:rPr>
          <w:rFonts w:ascii="Arial" w:hAnsi="Arial" w:cs="Arial"/>
          <w:lang w:val="es-ES_tradnl"/>
        </w:rPr>
      </w:pPr>
    </w:p>
    <w:p w14:paraId="53AD4D7E"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w:t>
      </w:r>
      <w:r w:rsidRPr="00153C1C">
        <w:rPr>
          <w:rFonts w:ascii="Arial" w:hAnsi="Arial" w:cs="Arial"/>
          <w:lang w:val="es-ES_tradnl"/>
        </w:rPr>
        <w:lastRenderedPageBreak/>
        <w:t>archivos adjuntos al menos protegidos por contraseña y de ser posible que incluyan certificado digital.</w:t>
      </w:r>
    </w:p>
    <w:p w14:paraId="3A82C8C5" w14:textId="77777777" w:rsidR="00F70E3C" w:rsidRPr="00153C1C" w:rsidRDefault="00F70E3C" w:rsidP="00F70E3C">
      <w:pPr>
        <w:spacing w:after="0"/>
        <w:jc w:val="both"/>
        <w:rPr>
          <w:rFonts w:ascii="Arial" w:hAnsi="Arial" w:cs="Arial"/>
          <w:lang w:val="es-ES_tradnl"/>
        </w:rPr>
      </w:pPr>
    </w:p>
    <w:p w14:paraId="465CF9EB" w14:textId="77777777" w:rsidR="00F70E3C" w:rsidRPr="00182826" w:rsidRDefault="00F70E3C" w:rsidP="00F70E3C">
      <w:pPr>
        <w:pStyle w:val="Sangra2detindependiente"/>
        <w:spacing w:line="276" w:lineRule="auto"/>
        <w:ind w:left="0"/>
        <w:rPr>
          <w:rFonts w:cs="Arial"/>
          <w:b/>
          <w:bCs/>
          <w:szCs w:val="22"/>
          <w:lang w:val="es-MX"/>
        </w:rPr>
      </w:pPr>
      <w:bookmarkStart w:id="247" w:name="_Toc520793014"/>
      <w:bookmarkStart w:id="248" w:name="_Toc20218882"/>
      <w:bookmarkStart w:id="249" w:name="_Toc22745100"/>
      <w:r w:rsidRPr="00182826">
        <w:rPr>
          <w:rFonts w:cs="Arial"/>
          <w:b/>
          <w:bCs/>
          <w:szCs w:val="22"/>
          <w:lang w:val="es-MX"/>
        </w:rPr>
        <w:t>17.3</w:t>
      </w:r>
      <w:r w:rsidRPr="00182826">
        <w:rPr>
          <w:rFonts w:cs="Arial"/>
          <w:b/>
          <w:bCs/>
          <w:szCs w:val="22"/>
          <w:lang w:val="es-MX"/>
        </w:rPr>
        <w:tab/>
        <w:t>NOTIFICACIONES.</w:t>
      </w:r>
      <w:bookmarkEnd w:id="247"/>
      <w:bookmarkEnd w:id="248"/>
      <w:bookmarkEnd w:id="249"/>
    </w:p>
    <w:p w14:paraId="77EC89BB" w14:textId="77777777" w:rsidR="00F70E3C" w:rsidRPr="00182826" w:rsidRDefault="00F70E3C" w:rsidP="00F70E3C">
      <w:pPr>
        <w:pStyle w:val="Sangra2detindependiente"/>
        <w:spacing w:line="276" w:lineRule="auto"/>
        <w:ind w:left="0"/>
        <w:rPr>
          <w:rFonts w:cs="Arial"/>
          <w:szCs w:val="22"/>
          <w:lang w:val="es-MX"/>
        </w:rPr>
      </w:pPr>
    </w:p>
    <w:p w14:paraId="486CB136"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 xml:space="preserve">Todas </w:t>
      </w:r>
      <w:r w:rsidRPr="00153C1C">
        <w:rPr>
          <w:rFonts w:cs="Arial"/>
          <w:lang w:val="es-ES_tradnl"/>
        </w:rPr>
        <w:t>las notificaciones que las Partes deban darse conforme a la Oferta de Referencia y este Convenio se efectuarán por escrito y se considerarán realizadas en la fecha de su recibo, en forma fehaciente, por la Parte a quien van dirigidas.</w:t>
      </w:r>
    </w:p>
    <w:p w14:paraId="0CD73C36" w14:textId="77777777" w:rsidR="00F70E3C" w:rsidRPr="00153C1C" w:rsidRDefault="00F70E3C" w:rsidP="00F70E3C">
      <w:pPr>
        <w:spacing w:after="0"/>
        <w:jc w:val="both"/>
        <w:rPr>
          <w:rFonts w:ascii="Arial" w:hAnsi="Arial" w:cs="Arial"/>
          <w:lang w:val="es-ES_tradnl"/>
        </w:rPr>
      </w:pPr>
    </w:p>
    <w:p w14:paraId="382DA40E"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uso de medios electrónicos o de notificaciones a través del SEG,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49FB8F04" w14:textId="77777777" w:rsidR="00F70E3C" w:rsidRPr="00153C1C" w:rsidRDefault="00F70E3C" w:rsidP="00F70E3C">
      <w:pPr>
        <w:spacing w:after="0"/>
        <w:jc w:val="both"/>
        <w:rPr>
          <w:rFonts w:ascii="Arial" w:hAnsi="Arial" w:cs="Arial"/>
          <w:b/>
          <w:lang w:val="es-ES_tradnl"/>
        </w:rPr>
      </w:pPr>
    </w:p>
    <w:p w14:paraId="52AA75CD" w14:textId="77777777" w:rsidR="00F70E3C" w:rsidRPr="00182826" w:rsidRDefault="00F70E3C" w:rsidP="00F70E3C">
      <w:pPr>
        <w:pStyle w:val="Sangra2detindependiente"/>
        <w:spacing w:line="276" w:lineRule="auto"/>
        <w:ind w:left="0"/>
        <w:rPr>
          <w:rFonts w:cs="Arial"/>
          <w:b/>
          <w:bCs/>
          <w:szCs w:val="22"/>
          <w:lang w:val="es-MX"/>
        </w:rPr>
      </w:pPr>
      <w:bookmarkStart w:id="250" w:name="_Toc520793015"/>
      <w:bookmarkStart w:id="251" w:name="_Toc20218883"/>
      <w:bookmarkStart w:id="252" w:name="_Toc22745101"/>
      <w:r w:rsidRPr="00182826">
        <w:rPr>
          <w:rFonts w:cs="Arial"/>
          <w:b/>
          <w:bCs/>
          <w:szCs w:val="22"/>
          <w:lang w:val="es-MX"/>
        </w:rPr>
        <w:t>17.4</w:t>
      </w:r>
      <w:r w:rsidRPr="00182826">
        <w:rPr>
          <w:rFonts w:cs="Arial"/>
          <w:b/>
          <w:bCs/>
          <w:szCs w:val="22"/>
          <w:lang w:val="es-MX"/>
        </w:rPr>
        <w:tab/>
        <w:t>CAMBIOS DE DOMICILIO.</w:t>
      </w:r>
      <w:bookmarkEnd w:id="250"/>
      <w:bookmarkEnd w:id="251"/>
      <w:bookmarkEnd w:id="252"/>
    </w:p>
    <w:p w14:paraId="70762225" w14:textId="77777777" w:rsidR="00F70E3C" w:rsidRPr="00182826" w:rsidRDefault="00F70E3C" w:rsidP="00F70E3C">
      <w:pPr>
        <w:pStyle w:val="Sangra2detindependiente"/>
        <w:spacing w:line="276" w:lineRule="auto"/>
        <w:ind w:left="0"/>
        <w:rPr>
          <w:rFonts w:cs="Arial"/>
          <w:szCs w:val="22"/>
          <w:lang w:val="es-MX"/>
        </w:rPr>
      </w:pPr>
    </w:p>
    <w:p w14:paraId="7F08DC20" w14:textId="77777777" w:rsidR="00F70E3C" w:rsidRPr="00182826" w:rsidRDefault="00F70E3C" w:rsidP="00F70E3C">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cualquiera de las Partes cambie de domicilio, deberá notificarlo a la otra Parte con cuando menos 5 (cinco) días hábiles de anticipación a la fecha en que ocurra tal evento. De no producirse dicha notificación, todos los avisos, notificaciones o comunicaciones que deban darse continuarán surtiendo efectos legales en el último </w:t>
      </w:r>
      <w:r w:rsidRPr="00182826">
        <w:rPr>
          <w:rFonts w:cs="Arial"/>
          <w:szCs w:val="22"/>
          <w:lang w:val="es-MX"/>
        </w:rPr>
        <w:t>domicilio informado a la otra Parte.</w:t>
      </w:r>
    </w:p>
    <w:p w14:paraId="11F1AD0A" w14:textId="77777777" w:rsidR="00F70E3C" w:rsidRPr="00182826" w:rsidRDefault="00F70E3C" w:rsidP="00F70E3C">
      <w:pPr>
        <w:pStyle w:val="Sangra2detindependiente"/>
        <w:spacing w:line="276" w:lineRule="auto"/>
        <w:ind w:left="0"/>
        <w:rPr>
          <w:rFonts w:cs="Arial"/>
          <w:b/>
          <w:bCs/>
          <w:szCs w:val="22"/>
          <w:lang w:val="es-MX"/>
        </w:rPr>
      </w:pPr>
    </w:p>
    <w:p w14:paraId="7F882462" w14:textId="77777777" w:rsidR="00F70E3C" w:rsidRPr="00182826" w:rsidRDefault="00F70E3C" w:rsidP="00F70E3C">
      <w:pPr>
        <w:pStyle w:val="Sangra2detindependiente"/>
        <w:spacing w:line="276" w:lineRule="auto"/>
        <w:ind w:left="0"/>
        <w:rPr>
          <w:rFonts w:cs="Arial"/>
          <w:b/>
          <w:bCs/>
          <w:szCs w:val="22"/>
          <w:lang w:val="es-MX"/>
        </w:rPr>
      </w:pPr>
      <w:bookmarkStart w:id="253" w:name="_Toc520793016"/>
      <w:bookmarkStart w:id="254" w:name="_Toc20218884"/>
      <w:bookmarkStart w:id="255" w:name="_Toc22745102"/>
      <w:r w:rsidRPr="00182826">
        <w:rPr>
          <w:rFonts w:cs="Arial"/>
          <w:b/>
          <w:bCs/>
          <w:szCs w:val="22"/>
          <w:lang w:val="es-MX"/>
        </w:rPr>
        <w:t>17.5</w:t>
      </w:r>
      <w:r w:rsidRPr="00182826">
        <w:rPr>
          <w:rFonts w:cs="Arial"/>
          <w:b/>
          <w:bCs/>
          <w:szCs w:val="22"/>
          <w:lang w:val="es-MX"/>
        </w:rPr>
        <w:tab/>
        <w:t>CAMBIO DE DENOMINACIÓN SOCIAL O DE REPRESENTANTE LEGAL.</w:t>
      </w:r>
      <w:bookmarkEnd w:id="253"/>
      <w:bookmarkEnd w:id="254"/>
      <w:bookmarkEnd w:id="255"/>
    </w:p>
    <w:p w14:paraId="24E8B5F2" w14:textId="77777777" w:rsidR="00F70E3C" w:rsidRPr="00182826" w:rsidRDefault="00F70E3C" w:rsidP="00F70E3C">
      <w:pPr>
        <w:pStyle w:val="Sangra2detindependiente"/>
        <w:spacing w:line="276" w:lineRule="auto"/>
        <w:ind w:left="0"/>
        <w:rPr>
          <w:rFonts w:cs="Arial"/>
          <w:szCs w:val="22"/>
          <w:lang w:val="es-MX"/>
        </w:rPr>
      </w:pPr>
    </w:p>
    <w:p w14:paraId="0E98BF96" w14:textId="77777777" w:rsidR="00F70E3C" w:rsidRPr="00182826" w:rsidRDefault="00F70E3C" w:rsidP="00F70E3C">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alguna de las Partes modifique su denominación social o cambie de representante legal, respecto de lo señalado en el presente Convenio o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w:t>
      </w:r>
      <w:r w:rsidRPr="00182826">
        <w:rPr>
          <w:rFonts w:cs="Arial"/>
          <w:szCs w:val="22"/>
          <w:lang w:val="es-MX"/>
        </w:rPr>
        <w:t>efecto alguno.</w:t>
      </w:r>
    </w:p>
    <w:p w14:paraId="14FA9996" w14:textId="77777777" w:rsidR="00F70E3C" w:rsidRPr="00182826" w:rsidRDefault="00F70E3C" w:rsidP="00F70E3C">
      <w:pPr>
        <w:pStyle w:val="Sangra2detindependiente"/>
        <w:spacing w:line="276" w:lineRule="auto"/>
        <w:ind w:left="0"/>
        <w:rPr>
          <w:rFonts w:cs="Arial"/>
          <w:szCs w:val="22"/>
          <w:lang w:val="es-MX"/>
        </w:rPr>
      </w:pPr>
    </w:p>
    <w:p w14:paraId="6CE2DCE4" w14:textId="77777777" w:rsidR="00F70E3C" w:rsidRPr="00182826" w:rsidRDefault="00F70E3C" w:rsidP="00F70E3C">
      <w:pPr>
        <w:pStyle w:val="Sangra2detindependiente"/>
        <w:spacing w:line="276" w:lineRule="auto"/>
        <w:ind w:left="0"/>
        <w:rPr>
          <w:rFonts w:cs="Arial"/>
          <w:b/>
          <w:bCs/>
          <w:szCs w:val="22"/>
          <w:lang w:val="es-MX"/>
        </w:rPr>
      </w:pPr>
      <w:bookmarkStart w:id="256" w:name="_Toc520793017"/>
      <w:bookmarkStart w:id="257" w:name="_Toc20218885"/>
      <w:bookmarkStart w:id="258" w:name="_Toc22745103"/>
      <w:r w:rsidRPr="00182826">
        <w:rPr>
          <w:rFonts w:cs="Arial"/>
          <w:b/>
          <w:bCs/>
          <w:szCs w:val="22"/>
          <w:lang w:val="es-MX"/>
        </w:rPr>
        <w:t>CLÁUSULA DÉCIMA OCTAVA. MODIFICACIONES.</w:t>
      </w:r>
      <w:bookmarkEnd w:id="256"/>
      <w:bookmarkEnd w:id="257"/>
      <w:bookmarkEnd w:id="258"/>
    </w:p>
    <w:p w14:paraId="56410905" w14:textId="77777777" w:rsidR="00F70E3C" w:rsidRPr="00182826" w:rsidRDefault="00F70E3C" w:rsidP="00F70E3C">
      <w:pPr>
        <w:pStyle w:val="Sangra2detindependiente"/>
        <w:spacing w:line="276" w:lineRule="auto"/>
        <w:ind w:left="0"/>
        <w:rPr>
          <w:rFonts w:cs="Arial"/>
          <w:szCs w:val="22"/>
          <w:lang w:val="es-MX"/>
        </w:rPr>
      </w:pPr>
    </w:p>
    <w:p w14:paraId="1803D7C4"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Ninguna</w:t>
      </w:r>
      <w:r w:rsidRPr="00153C1C">
        <w:rPr>
          <w:rFonts w:cs="Arial"/>
          <w:lang w:val="es-ES_tradnl"/>
        </w:rPr>
        <w:t xml:space="preserve"> modificación a los términos y condiciones de la Oferta de Referencia, sus Anexos y este Convenio, y ningún consentimiento, renuncia o dispensa en relación con cualquiera de dichos términos o condiciones, tendrán efecto alguno, a menos que conste por escrito y está suscrita por ambas Partes y aún entonces dicha modificación, renuncia, dispensa o consentimiento solo tendrá efecto para los cuales fue otorgada. </w:t>
      </w:r>
    </w:p>
    <w:p w14:paraId="66793099" w14:textId="77777777" w:rsidR="00F70E3C" w:rsidRPr="00153C1C" w:rsidRDefault="00F70E3C" w:rsidP="00F70E3C">
      <w:pPr>
        <w:spacing w:after="0"/>
        <w:jc w:val="both"/>
        <w:rPr>
          <w:rFonts w:ascii="Arial" w:hAnsi="Arial" w:cs="Arial"/>
          <w:lang w:val="es-ES_tradnl"/>
        </w:rPr>
      </w:pPr>
    </w:p>
    <w:p w14:paraId="524A58D7"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Todo lo anterior, en el entendido de que las Partes no estarán obligadas en ningún caso, más que a lo expresamente pactado y a las consecuencias que, según su naturaleza, sean conforme a la buena fe, a los usos y a la legislación apl</w:t>
      </w:r>
      <w:r w:rsidRPr="0069723D">
        <w:rPr>
          <w:rFonts w:cs="Arial"/>
          <w:szCs w:val="22"/>
          <w:lang w:val="es-MX"/>
        </w:rPr>
        <w:t>icable.</w:t>
      </w:r>
    </w:p>
    <w:p w14:paraId="093F023B" w14:textId="77777777" w:rsidR="00F70E3C" w:rsidRPr="0069723D" w:rsidRDefault="00F70E3C" w:rsidP="00F70E3C">
      <w:pPr>
        <w:pStyle w:val="Sangra2detindependiente"/>
        <w:spacing w:line="276" w:lineRule="auto"/>
        <w:ind w:left="0"/>
        <w:rPr>
          <w:rFonts w:cs="Arial"/>
          <w:szCs w:val="22"/>
          <w:lang w:val="es-MX"/>
        </w:rPr>
      </w:pPr>
    </w:p>
    <w:p w14:paraId="514547E8" w14:textId="77777777" w:rsidR="00F70E3C" w:rsidRDefault="00F70E3C" w:rsidP="00F70E3C">
      <w:pPr>
        <w:pStyle w:val="Sangra2detindependiente"/>
        <w:spacing w:line="276" w:lineRule="auto"/>
        <w:ind w:left="0"/>
        <w:rPr>
          <w:rFonts w:cs="Arial"/>
          <w:b/>
          <w:bCs/>
          <w:szCs w:val="22"/>
          <w:lang w:val="es-MX"/>
        </w:rPr>
      </w:pPr>
      <w:bookmarkStart w:id="259" w:name="_Toc520793018"/>
      <w:bookmarkStart w:id="260" w:name="_Toc20218886"/>
      <w:bookmarkStart w:id="261" w:name="_Toc22745104"/>
      <w:r w:rsidRPr="0069723D">
        <w:rPr>
          <w:rFonts w:cs="Arial"/>
          <w:b/>
          <w:bCs/>
          <w:szCs w:val="22"/>
          <w:lang w:val="es-MX"/>
        </w:rPr>
        <w:lastRenderedPageBreak/>
        <w:t>CLÁUSULA DÉCIMA NOVENA. RESPONSABLES Y SOLUCIÓN DE CONFLICTOS DE CARÁCTER TÉCNICO.</w:t>
      </w:r>
      <w:bookmarkEnd w:id="259"/>
      <w:bookmarkEnd w:id="260"/>
      <w:bookmarkEnd w:id="261"/>
      <w:r w:rsidRPr="0069723D">
        <w:rPr>
          <w:rFonts w:cs="Arial"/>
          <w:b/>
          <w:bCs/>
          <w:szCs w:val="22"/>
          <w:lang w:val="es-MX"/>
        </w:rPr>
        <w:t xml:space="preserve"> </w:t>
      </w:r>
    </w:p>
    <w:p w14:paraId="69E46B24" w14:textId="77777777" w:rsidR="00F70E3C" w:rsidRPr="0069723D" w:rsidRDefault="00F70E3C" w:rsidP="00F70E3C">
      <w:pPr>
        <w:pStyle w:val="Sangra2detindependiente"/>
        <w:spacing w:line="276" w:lineRule="auto"/>
        <w:ind w:left="0"/>
        <w:rPr>
          <w:rFonts w:cs="Arial"/>
          <w:b/>
          <w:bCs/>
          <w:szCs w:val="22"/>
          <w:lang w:val="es-MX"/>
        </w:rPr>
      </w:pPr>
    </w:p>
    <w:p w14:paraId="7AEF3870" w14:textId="77777777" w:rsidR="00F70E3C" w:rsidRPr="0069723D" w:rsidRDefault="00F70E3C" w:rsidP="00F70E3C">
      <w:pPr>
        <w:pStyle w:val="Sangra2detindependiente"/>
        <w:spacing w:line="276" w:lineRule="auto"/>
        <w:ind w:left="0"/>
        <w:rPr>
          <w:rFonts w:cs="Arial"/>
          <w:b/>
          <w:bCs/>
          <w:szCs w:val="22"/>
          <w:lang w:val="es-MX"/>
        </w:rPr>
      </w:pPr>
      <w:bookmarkStart w:id="262" w:name="_Toc520793019"/>
      <w:bookmarkStart w:id="263" w:name="_Toc20218887"/>
      <w:bookmarkStart w:id="264" w:name="_Toc22745105"/>
      <w:r w:rsidRPr="0069723D">
        <w:rPr>
          <w:rFonts w:cs="Arial"/>
          <w:b/>
          <w:bCs/>
          <w:szCs w:val="22"/>
          <w:lang w:val="es-MX"/>
        </w:rPr>
        <w:t>19.1</w:t>
      </w:r>
      <w:r w:rsidRPr="0069723D">
        <w:rPr>
          <w:rFonts w:cs="Arial"/>
          <w:b/>
          <w:bCs/>
          <w:szCs w:val="22"/>
          <w:lang w:val="es-MX"/>
        </w:rPr>
        <w:tab/>
        <w:t>RESPONSABLES.</w:t>
      </w:r>
      <w:bookmarkEnd w:id="262"/>
      <w:bookmarkEnd w:id="263"/>
      <w:bookmarkEnd w:id="264"/>
    </w:p>
    <w:p w14:paraId="46552443" w14:textId="77777777" w:rsidR="00F70E3C" w:rsidRPr="0069723D" w:rsidRDefault="00F70E3C" w:rsidP="00F70E3C">
      <w:pPr>
        <w:pStyle w:val="Sangra2detindependiente"/>
        <w:spacing w:line="276" w:lineRule="auto"/>
        <w:ind w:left="0"/>
        <w:rPr>
          <w:rFonts w:cs="Arial"/>
          <w:szCs w:val="22"/>
          <w:lang w:val="es-MX"/>
        </w:rPr>
      </w:pPr>
    </w:p>
    <w:p w14:paraId="4B5CF6AE"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 xml:space="preserve">Las </w:t>
      </w:r>
      <w:r w:rsidRPr="00153C1C">
        <w:rPr>
          <w:rFonts w:cs="Arial"/>
          <w:lang w:val="es-ES_tradnl"/>
        </w:rPr>
        <w:t xml:space="preserve">Partes convienen en consultar </w:t>
      </w:r>
      <w:r w:rsidRPr="00153C1C">
        <w:rPr>
          <w:rFonts w:cs="Arial"/>
        </w:rPr>
        <w:t xml:space="preserve">en el SEG lo referente </w:t>
      </w:r>
      <w:r w:rsidRPr="00153C1C">
        <w:rPr>
          <w:rFonts w:cs="Arial"/>
          <w:lang w:val="es-ES_tradnl"/>
        </w:rPr>
        <w:t>a la Atención de Incidencias y Solución de Incidencias sobre el dimensionamiento, implementación y, en general, cualquier actividad o trabajo relacionado con temas operativos, de gestión y administración que deriven de l</w:t>
      </w:r>
      <w:r w:rsidRPr="0069723D">
        <w:rPr>
          <w:rFonts w:cs="Arial"/>
          <w:szCs w:val="22"/>
          <w:lang w:val="es-MX"/>
        </w:rPr>
        <w:t xml:space="preserve">a ejecución y cumplimiento del Convenio y de la Oferta de Referencia. </w:t>
      </w:r>
    </w:p>
    <w:p w14:paraId="487050F8" w14:textId="77777777" w:rsidR="00F70E3C" w:rsidRPr="0069723D" w:rsidRDefault="00F70E3C" w:rsidP="00F70E3C">
      <w:pPr>
        <w:pStyle w:val="Sangra2detindependiente"/>
        <w:spacing w:line="276" w:lineRule="auto"/>
        <w:ind w:left="0"/>
        <w:rPr>
          <w:rFonts w:cs="Arial"/>
          <w:szCs w:val="22"/>
          <w:lang w:val="es-MX"/>
        </w:rPr>
      </w:pPr>
    </w:p>
    <w:p w14:paraId="17DF192E" w14:textId="77777777" w:rsidR="00F70E3C" w:rsidRPr="0069723D" w:rsidRDefault="00F70E3C" w:rsidP="00F70E3C">
      <w:pPr>
        <w:pStyle w:val="Sangra2detindependiente"/>
        <w:spacing w:line="276" w:lineRule="auto"/>
        <w:ind w:left="0"/>
        <w:rPr>
          <w:rFonts w:cs="Arial"/>
          <w:b/>
          <w:bCs/>
          <w:szCs w:val="22"/>
          <w:lang w:val="es-MX"/>
        </w:rPr>
      </w:pPr>
      <w:bookmarkStart w:id="265" w:name="_Toc520793020"/>
      <w:bookmarkStart w:id="266" w:name="_Toc20218888"/>
      <w:bookmarkStart w:id="267" w:name="_Toc22745106"/>
      <w:r w:rsidRPr="0069723D">
        <w:rPr>
          <w:rFonts w:cs="Arial"/>
          <w:b/>
          <w:bCs/>
          <w:szCs w:val="22"/>
          <w:lang w:val="es-MX"/>
        </w:rPr>
        <w:t>19.2</w:t>
      </w:r>
      <w:r w:rsidRPr="0069723D">
        <w:rPr>
          <w:rFonts w:cs="Arial"/>
          <w:b/>
          <w:bCs/>
          <w:szCs w:val="22"/>
          <w:lang w:val="es-MX"/>
        </w:rPr>
        <w:tab/>
        <w:t>SOLUCIÓN DE CONFLICTOS DE CARÁCTER TÉCNICO ENTRE LAS PARTES.</w:t>
      </w:r>
      <w:bookmarkEnd w:id="265"/>
      <w:bookmarkEnd w:id="266"/>
      <w:bookmarkEnd w:id="267"/>
    </w:p>
    <w:p w14:paraId="64D5C071" w14:textId="77777777" w:rsidR="00F70E3C" w:rsidRPr="0069723D" w:rsidRDefault="00F70E3C" w:rsidP="00F70E3C">
      <w:pPr>
        <w:pStyle w:val="Sangra2detindependiente"/>
        <w:spacing w:line="276" w:lineRule="auto"/>
        <w:ind w:left="0"/>
        <w:rPr>
          <w:rFonts w:cs="Arial"/>
          <w:szCs w:val="22"/>
          <w:lang w:val="es-MX"/>
        </w:rPr>
      </w:pPr>
    </w:p>
    <w:p w14:paraId="77449ADF"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En </w:t>
      </w:r>
      <w:r w:rsidRPr="00153C1C">
        <w:rPr>
          <w:rFonts w:cs="Arial"/>
          <w:lang w:val="es-ES_tradnl"/>
        </w:rPr>
        <w:t>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1DF64577" w14:textId="77777777" w:rsidR="00F70E3C" w:rsidRPr="00153C1C" w:rsidRDefault="00F70E3C" w:rsidP="00F70E3C">
      <w:pPr>
        <w:spacing w:after="0"/>
        <w:jc w:val="both"/>
        <w:rPr>
          <w:rFonts w:ascii="Arial" w:hAnsi="Arial" w:cs="Arial"/>
          <w:lang w:val="es-ES_tradnl"/>
        </w:rPr>
      </w:pPr>
    </w:p>
    <w:p w14:paraId="0BD3A1C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Cualquier solicitud con fundamento en esta Cláusula deberá incluir al menos lo siguiente: </w:t>
      </w:r>
      <w:r w:rsidRPr="00153C1C">
        <w:rPr>
          <w:rFonts w:ascii="Arial" w:hAnsi="Arial" w:cs="Arial"/>
          <w:b/>
          <w:lang w:val="es-ES_tradnl"/>
        </w:rPr>
        <w:t>(i)</w:t>
      </w:r>
      <w:r w:rsidRPr="00153C1C">
        <w:rPr>
          <w:rFonts w:ascii="Arial" w:hAnsi="Arial" w:cs="Arial"/>
          <w:lang w:val="es-ES_tradnl"/>
        </w:rPr>
        <w:t xml:space="preserve"> descripción pormenorizada de los hechos sobre el conflicto o falta de acuerdo de carácter técnico, relacionándolos en forma específica con la documentación que los compruebe; </w:t>
      </w:r>
      <w:r w:rsidRPr="00153C1C">
        <w:rPr>
          <w:rFonts w:ascii="Arial" w:hAnsi="Arial" w:cs="Arial"/>
          <w:b/>
          <w:lang w:val="es-ES_tradnl"/>
        </w:rPr>
        <w:t>(ii)</w:t>
      </w:r>
      <w:r w:rsidRPr="00153C1C">
        <w:rPr>
          <w:rFonts w:ascii="Arial" w:hAnsi="Arial" w:cs="Arial"/>
          <w:lang w:val="es-ES_tradnl"/>
        </w:rPr>
        <w:t xml:space="preserve"> indicación clara y precisa de sus pretensiones, expresando los argumentos que fundamenten su solicitud; y </w:t>
      </w:r>
      <w:r w:rsidRPr="00153C1C">
        <w:rPr>
          <w:rFonts w:ascii="Arial" w:hAnsi="Arial" w:cs="Arial"/>
          <w:b/>
          <w:lang w:val="es-ES_tradnl"/>
        </w:rPr>
        <w:t>(iii)</w:t>
      </w:r>
      <w:r w:rsidRPr="00153C1C">
        <w:rPr>
          <w:rFonts w:ascii="Arial" w:hAnsi="Arial" w:cs="Arial"/>
          <w:lang w:val="es-ES_tradnl"/>
        </w:rPr>
        <w:t xml:space="preserve"> documentación comprobatoria de los hechos sobre los que verse el conflicto o falta de acuerdo de carácter técnico, debidamente ordenada e identificada.</w:t>
      </w:r>
    </w:p>
    <w:p w14:paraId="50F2F875" w14:textId="77777777" w:rsidR="00F70E3C" w:rsidRPr="00153C1C" w:rsidRDefault="00F70E3C" w:rsidP="00F70E3C">
      <w:pPr>
        <w:spacing w:after="0"/>
        <w:jc w:val="both"/>
        <w:rPr>
          <w:rFonts w:ascii="Arial" w:hAnsi="Arial" w:cs="Arial"/>
          <w:lang w:val="es-ES_tradnl"/>
        </w:rPr>
      </w:pPr>
    </w:p>
    <w:p w14:paraId="1432892F"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w:t>
      </w:r>
      <w:r w:rsidRPr="0069723D">
        <w:rPr>
          <w:rFonts w:cs="Arial"/>
          <w:szCs w:val="22"/>
          <w:lang w:val="es-MX"/>
        </w:rPr>
        <w:t xml:space="preserve">cualquiera de ellas podrá proceder conforme a lo establecido en la Cláusula Vigésima Solución de Controversias. </w:t>
      </w:r>
    </w:p>
    <w:p w14:paraId="71C57A08" w14:textId="77777777" w:rsidR="00F70E3C" w:rsidRPr="0069723D" w:rsidRDefault="00F70E3C" w:rsidP="00F70E3C">
      <w:pPr>
        <w:pStyle w:val="Sangra2detindependiente"/>
        <w:spacing w:line="276" w:lineRule="auto"/>
        <w:ind w:left="0"/>
        <w:rPr>
          <w:rFonts w:cs="Arial"/>
          <w:b/>
          <w:bCs/>
          <w:szCs w:val="22"/>
          <w:lang w:val="es-MX"/>
        </w:rPr>
      </w:pPr>
    </w:p>
    <w:p w14:paraId="3FE77A52" w14:textId="77777777" w:rsidR="00F70E3C" w:rsidRPr="0069723D" w:rsidRDefault="00F70E3C" w:rsidP="00F70E3C">
      <w:pPr>
        <w:pStyle w:val="Sangra2detindependiente"/>
        <w:spacing w:line="276" w:lineRule="auto"/>
        <w:ind w:left="0"/>
        <w:rPr>
          <w:rFonts w:cs="Arial"/>
          <w:b/>
          <w:bCs/>
          <w:szCs w:val="22"/>
          <w:lang w:val="es-MX"/>
        </w:rPr>
      </w:pPr>
      <w:bookmarkStart w:id="268" w:name="_Toc520793021"/>
      <w:bookmarkStart w:id="269" w:name="_Toc20218889"/>
      <w:bookmarkStart w:id="270" w:name="_Toc22745107"/>
      <w:r w:rsidRPr="0069723D">
        <w:rPr>
          <w:rFonts w:cs="Arial"/>
          <w:b/>
          <w:bCs/>
          <w:szCs w:val="22"/>
          <w:lang w:val="es-MX"/>
        </w:rPr>
        <w:t>CLÁUSULA VIGÉSIMA. SOLUCIÓN DE CONTROVERSIAS.</w:t>
      </w:r>
      <w:bookmarkEnd w:id="268"/>
      <w:bookmarkEnd w:id="269"/>
      <w:bookmarkEnd w:id="270"/>
    </w:p>
    <w:p w14:paraId="2E4C678B" w14:textId="77777777" w:rsidR="00F70E3C" w:rsidRPr="0069723D" w:rsidRDefault="00F70E3C" w:rsidP="00F70E3C">
      <w:pPr>
        <w:pStyle w:val="Sangra2detindependiente"/>
        <w:spacing w:line="276" w:lineRule="auto"/>
        <w:ind w:left="0"/>
        <w:rPr>
          <w:rFonts w:cs="Arial"/>
          <w:szCs w:val="22"/>
          <w:lang w:val="es-MX"/>
        </w:rPr>
      </w:pPr>
    </w:p>
    <w:p w14:paraId="442D0B79" w14:textId="77777777" w:rsidR="00F70E3C" w:rsidRPr="00153C1C" w:rsidRDefault="00F70E3C" w:rsidP="00F70E3C">
      <w:pPr>
        <w:pStyle w:val="Sangra2detindependiente"/>
        <w:spacing w:line="276" w:lineRule="auto"/>
        <w:ind w:left="0"/>
        <w:rPr>
          <w:rFonts w:cs="Arial"/>
          <w:bCs/>
          <w:i/>
          <w:iCs/>
          <w:color w:val="FF0000"/>
        </w:rPr>
      </w:pPr>
      <w:r w:rsidRPr="0069723D">
        <w:rPr>
          <w:rFonts w:cs="Arial"/>
          <w:szCs w:val="22"/>
          <w:lang w:val="es-MX"/>
        </w:rPr>
        <w:t>Los desacuerdos</w:t>
      </w:r>
      <w:r w:rsidRPr="00153C1C">
        <w:rPr>
          <w:rFonts w:cs="Arial"/>
          <w:lang w:val="es-ES_tradnl"/>
        </w:rPr>
        <w:t xml:space="preserve"> que se susciten sobre: (i) la prestación de los Servicios de la Oferta, y (ii) la determinación de las Tarifas aplicables a los Servicios de la Oferta, se sustanciarán ante el IFT en términos de la normatividad aplicable</w:t>
      </w:r>
      <w:r w:rsidRPr="00153C1C">
        <w:rPr>
          <w:rFonts w:cs="Arial"/>
          <w:bCs/>
          <w:i/>
          <w:iCs/>
          <w:color w:val="FF0000"/>
        </w:rPr>
        <w:t>.</w:t>
      </w:r>
    </w:p>
    <w:p w14:paraId="0F1E01D8" w14:textId="77777777" w:rsidR="00F70E3C" w:rsidRPr="00153C1C" w:rsidRDefault="00F70E3C" w:rsidP="00F70E3C">
      <w:pPr>
        <w:spacing w:after="0"/>
        <w:jc w:val="both"/>
        <w:rPr>
          <w:rFonts w:ascii="Arial" w:hAnsi="Arial" w:cs="Arial"/>
          <w:lang w:val="es-ES_tradnl"/>
        </w:rPr>
      </w:pPr>
    </w:p>
    <w:p w14:paraId="0D3969A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Cualesquiera otras controversias que deriven del presente Convenio o que guarden relación con éste serán resueltas de acuerdo con las siguientes opciones, a elección de la parte demandante:</w:t>
      </w:r>
    </w:p>
    <w:p w14:paraId="6E95F4C4" w14:textId="77777777" w:rsidR="00F70E3C" w:rsidRPr="00153C1C" w:rsidRDefault="00F70E3C" w:rsidP="00F70E3C">
      <w:pPr>
        <w:spacing w:after="0"/>
        <w:jc w:val="both"/>
        <w:rPr>
          <w:rFonts w:ascii="Arial" w:hAnsi="Arial" w:cs="Arial"/>
          <w:lang w:val="es-ES_tradnl"/>
        </w:rPr>
      </w:pPr>
    </w:p>
    <w:p w14:paraId="09DBF4A6" w14:textId="77777777" w:rsidR="00F70E3C" w:rsidRDefault="00F70E3C" w:rsidP="00F70E3C">
      <w:pPr>
        <w:spacing w:after="0"/>
        <w:jc w:val="both"/>
        <w:rPr>
          <w:rFonts w:ascii="Arial" w:hAnsi="Arial" w:cs="Arial"/>
          <w:lang w:val="es-ES_tradnl"/>
        </w:rPr>
      </w:pPr>
      <w:r w:rsidRPr="00153C1C">
        <w:rPr>
          <w:rFonts w:ascii="Arial" w:hAnsi="Arial" w:cs="Arial"/>
          <w:lang w:val="es-ES_tradnl"/>
        </w:rPr>
        <w:lastRenderedPageBreak/>
        <w:t xml:space="preserve">A) Procedimiento arbitral conforme a las Reglas de Arbitraje del Centro de Arbitraje de México (CAM), vigentes al momento del inicio del procedimiento arbitral, por 3 (tres) árbitros nombrados conforme a dichas Reglas de Arbitraje. </w:t>
      </w:r>
    </w:p>
    <w:p w14:paraId="56453814" w14:textId="77777777" w:rsidR="00F70E3C" w:rsidRPr="00153C1C" w:rsidRDefault="00F70E3C" w:rsidP="00F70E3C">
      <w:pPr>
        <w:spacing w:after="0"/>
        <w:jc w:val="both"/>
        <w:rPr>
          <w:rFonts w:ascii="Arial" w:hAnsi="Arial" w:cs="Arial"/>
          <w:lang w:val="es-ES_tradnl"/>
        </w:rPr>
      </w:pPr>
    </w:p>
    <w:p w14:paraId="388544D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6BADA877" w14:textId="77777777" w:rsidR="00F70E3C" w:rsidRPr="00153C1C" w:rsidRDefault="00F70E3C" w:rsidP="00F70E3C">
      <w:pPr>
        <w:spacing w:after="0"/>
        <w:jc w:val="both"/>
        <w:rPr>
          <w:rFonts w:ascii="Arial" w:hAnsi="Arial" w:cs="Arial"/>
          <w:lang w:val="es-ES_tradnl"/>
        </w:rPr>
      </w:pPr>
    </w:p>
    <w:p w14:paraId="0024D35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B) Conforme a la jurisdicción de los Tribunales Federales con residencia en la Ciudad de México, renunciando expresamente a cualquier otro fuero que pudiera corresponderles por razón de sus domicilios presentes o futuros o por cualquier otra causa.</w:t>
      </w:r>
    </w:p>
    <w:p w14:paraId="1FCBAE75" w14:textId="77777777" w:rsidR="00F70E3C" w:rsidRPr="00153C1C" w:rsidRDefault="00F70E3C" w:rsidP="00F70E3C">
      <w:pPr>
        <w:spacing w:after="0"/>
        <w:jc w:val="both"/>
        <w:rPr>
          <w:rFonts w:ascii="Arial" w:hAnsi="Arial" w:cs="Arial"/>
          <w:lang w:val="es-ES_tradnl"/>
        </w:rPr>
      </w:pPr>
    </w:p>
    <w:p w14:paraId="63F084C9"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Las Partes se someten de manera única y exclusiva a cualquiera de las dos opciones detalladas en la presente cláusula, con la consigna de intentar optar por aquella opción que resulte más </w:t>
      </w:r>
      <w:r w:rsidRPr="0069723D">
        <w:rPr>
          <w:rFonts w:cs="Arial"/>
          <w:szCs w:val="22"/>
          <w:lang w:val="es-MX"/>
        </w:rPr>
        <w:t>ágil y eficaz para la resolución de controversias.</w:t>
      </w:r>
    </w:p>
    <w:p w14:paraId="1D2309C9" w14:textId="77777777" w:rsidR="00F70E3C" w:rsidRPr="0069723D" w:rsidRDefault="00F70E3C" w:rsidP="00F70E3C">
      <w:pPr>
        <w:pStyle w:val="Sangra2detindependiente"/>
        <w:spacing w:line="276" w:lineRule="auto"/>
        <w:ind w:left="0"/>
        <w:rPr>
          <w:rFonts w:cs="Arial"/>
          <w:szCs w:val="22"/>
          <w:lang w:val="es-MX"/>
        </w:rPr>
      </w:pPr>
    </w:p>
    <w:p w14:paraId="643B13AC" w14:textId="77777777" w:rsidR="00F70E3C" w:rsidRPr="0069723D" w:rsidRDefault="00F70E3C" w:rsidP="00F70E3C">
      <w:pPr>
        <w:pStyle w:val="Sangra2detindependiente"/>
        <w:spacing w:line="276" w:lineRule="auto"/>
        <w:ind w:left="0"/>
        <w:rPr>
          <w:rFonts w:cs="Arial"/>
          <w:b/>
          <w:bCs/>
          <w:szCs w:val="22"/>
          <w:lang w:val="es-MX"/>
        </w:rPr>
      </w:pPr>
      <w:bookmarkStart w:id="271" w:name="_Toc520793022"/>
      <w:bookmarkStart w:id="272" w:name="_Toc20218890"/>
      <w:bookmarkStart w:id="273" w:name="_Toc22745108"/>
      <w:r w:rsidRPr="0069723D">
        <w:rPr>
          <w:rFonts w:cs="Arial"/>
          <w:b/>
          <w:bCs/>
          <w:szCs w:val="22"/>
          <w:lang w:val="es-MX"/>
        </w:rPr>
        <w:t>CLÁUSULA VIGÉSIMA PRIMERA. DIVERSOS.</w:t>
      </w:r>
      <w:bookmarkEnd w:id="271"/>
      <w:bookmarkEnd w:id="272"/>
      <w:bookmarkEnd w:id="273"/>
    </w:p>
    <w:p w14:paraId="496E9B67" w14:textId="77777777" w:rsidR="00F70E3C" w:rsidRPr="0069723D" w:rsidRDefault="00F70E3C" w:rsidP="00F70E3C">
      <w:pPr>
        <w:pStyle w:val="Sangra2detindependiente"/>
        <w:spacing w:line="276" w:lineRule="auto"/>
        <w:ind w:left="0"/>
        <w:rPr>
          <w:rFonts w:cs="Arial"/>
          <w:b/>
          <w:bCs/>
          <w:szCs w:val="22"/>
          <w:lang w:val="es-MX"/>
        </w:rPr>
      </w:pPr>
    </w:p>
    <w:p w14:paraId="334CAA2A" w14:textId="77777777" w:rsidR="00F70E3C" w:rsidRPr="0069723D" w:rsidRDefault="00F70E3C" w:rsidP="00F70E3C">
      <w:pPr>
        <w:pStyle w:val="Sangra2detindependiente"/>
        <w:spacing w:line="276" w:lineRule="auto"/>
        <w:ind w:left="0"/>
        <w:rPr>
          <w:rFonts w:cs="Arial"/>
          <w:b/>
          <w:bCs/>
          <w:szCs w:val="22"/>
          <w:lang w:val="es-MX"/>
        </w:rPr>
      </w:pPr>
      <w:bookmarkStart w:id="274" w:name="_Toc520793023"/>
      <w:bookmarkStart w:id="275" w:name="_Toc20218891"/>
      <w:bookmarkStart w:id="276" w:name="_Toc22745109"/>
      <w:r w:rsidRPr="0069723D">
        <w:rPr>
          <w:rFonts w:cs="Arial"/>
          <w:b/>
          <w:bCs/>
          <w:szCs w:val="22"/>
          <w:lang w:val="es-MX"/>
        </w:rPr>
        <w:t>21.1 INTERPRETACIÓN.</w:t>
      </w:r>
      <w:bookmarkEnd w:id="274"/>
      <w:bookmarkEnd w:id="275"/>
      <w:bookmarkEnd w:id="276"/>
    </w:p>
    <w:p w14:paraId="1F28EEBE" w14:textId="77777777" w:rsidR="00F70E3C" w:rsidRPr="0069723D" w:rsidRDefault="00F70E3C" w:rsidP="00F70E3C">
      <w:pPr>
        <w:pStyle w:val="Sangra2detindependiente"/>
        <w:spacing w:line="276" w:lineRule="auto"/>
        <w:ind w:left="0"/>
        <w:rPr>
          <w:rFonts w:cs="Arial"/>
          <w:szCs w:val="22"/>
          <w:lang w:val="es-MX"/>
        </w:rPr>
      </w:pPr>
    </w:p>
    <w:p w14:paraId="005BAE91"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Siendo </w:t>
      </w:r>
      <w:r w:rsidRPr="00153C1C">
        <w:rPr>
          <w:rFonts w:cs="Arial"/>
          <w:lang w:val="es-ES_tradnl"/>
        </w:rPr>
        <w:t>el cumplimiento de la Oferta de Referencia, sus Anexos y del presente Convenio el principal objetivo de las Partes, en caso de interpretación, ésta se llevará a cabo a fin de conservar y que surta efecto el objeto de la Oferta de Referencia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la Oferta de Referencia y sus Anexos, por lo que las palabras con más de un sentido se interpretarán de acuerdo a la naturaleza y efectos de la Oferta de Referencia, y, en su defecto, se estará de forma sucesiva a lo siguiente:</w:t>
      </w:r>
    </w:p>
    <w:p w14:paraId="5844A559" w14:textId="77777777" w:rsidR="00F70E3C" w:rsidRPr="00153C1C" w:rsidRDefault="00F70E3C" w:rsidP="00F70E3C">
      <w:pPr>
        <w:spacing w:after="0"/>
        <w:jc w:val="both"/>
        <w:rPr>
          <w:rFonts w:ascii="Arial" w:hAnsi="Arial" w:cs="Arial"/>
          <w:lang w:val="es-ES_tradnl"/>
        </w:rPr>
      </w:pPr>
    </w:p>
    <w:p w14:paraId="5C883BC5" w14:textId="77777777" w:rsidR="00F70E3C" w:rsidRPr="00153C1C" w:rsidRDefault="00F70E3C">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iCs/>
        </w:rPr>
        <w:t>En primer lugar, a lo expresamente previsto en la Ley;</w:t>
      </w:r>
    </w:p>
    <w:p w14:paraId="7169E721" w14:textId="77777777" w:rsidR="00F70E3C" w:rsidRPr="00153C1C" w:rsidRDefault="00F70E3C">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iCs/>
        </w:rPr>
        <w:t>En segundo lugar y en tanto estén vigentes, lo expresamente previsto en las Medidas</w:t>
      </w:r>
      <w:r w:rsidRPr="00153C1C">
        <w:rPr>
          <w:rFonts w:ascii="Arial" w:hAnsi="Arial" w:cs="Arial"/>
          <w:lang w:val="es-ES_tradnl"/>
        </w:rPr>
        <w:t>;</w:t>
      </w:r>
    </w:p>
    <w:p w14:paraId="06D4D2C8"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tercer lugar, lo expresamente previsto en el Acuerdo para la abstención de cargos de larga distancia nacional, el Acuerdo de Puntos de Interconexión y el Acuerdo de Condiciones Técnicas Mínimas de Interconexión</w:t>
      </w:r>
      <w:r w:rsidRPr="00153C1C">
        <w:rPr>
          <w:rFonts w:ascii="Arial" w:hAnsi="Arial" w:cs="Arial"/>
        </w:rPr>
        <w:t>;</w:t>
      </w:r>
    </w:p>
    <w:p w14:paraId="2DA6E473" w14:textId="1BE9D56B"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cuarto lugar, lo expresamente previsto</w:t>
      </w:r>
      <w:r w:rsidR="00AA7EDF">
        <w:rPr>
          <w:rFonts w:ascii="Arial" w:hAnsi="Arial" w:cs="Arial"/>
          <w:iCs/>
        </w:rPr>
        <w:t xml:space="preserve"> en el </w:t>
      </w:r>
      <w:r w:rsidR="00AA7EDF" w:rsidRPr="00D94E6B">
        <w:rPr>
          <w:rFonts w:ascii="Arial" w:eastAsiaTheme="minorHAnsi" w:hAnsi="Arial" w:cs="Arial"/>
        </w:rPr>
        <w:t xml:space="preserve">Plan </w:t>
      </w:r>
      <w:r w:rsidR="00AA7EDF">
        <w:rPr>
          <w:rFonts w:ascii="Arial" w:eastAsiaTheme="minorHAnsi" w:hAnsi="Arial" w:cs="Arial"/>
        </w:rPr>
        <w:t xml:space="preserve">Técnico Fundamental </w:t>
      </w:r>
      <w:r w:rsidR="00AA7EDF" w:rsidRPr="00D94E6B">
        <w:rPr>
          <w:rFonts w:ascii="Arial" w:eastAsiaTheme="minorHAnsi" w:hAnsi="Arial" w:cs="Arial"/>
        </w:rPr>
        <w:t>de Interconexión</w:t>
      </w:r>
      <w:r w:rsidR="00AA7EDF">
        <w:rPr>
          <w:rFonts w:ascii="Arial" w:eastAsiaTheme="minorHAnsi" w:hAnsi="Arial" w:cs="Arial"/>
        </w:rPr>
        <w:t>, así como las disposiciones que lo modifiquen o sustituyan</w:t>
      </w:r>
      <w:r w:rsidRPr="00153C1C">
        <w:rPr>
          <w:rFonts w:ascii="Arial" w:hAnsi="Arial" w:cs="Arial"/>
          <w:lang w:val="es-MX"/>
        </w:rPr>
        <w:t>;</w:t>
      </w:r>
    </w:p>
    <w:p w14:paraId="7696E68B"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quinto lugar, para Telcel, lo expresamente previsto en sus respectivos títulos de concesión o en las obligaciones adicionales que le sean impuestas por la autoridad competente</w:t>
      </w:r>
      <w:r w:rsidRPr="00153C1C">
        <w:rPr>
          <w:rFonts w:ascii="Arial" w:hAnsi="Arial" w:cs="Arial"/>
          <w:lang w:val="es-MX"/>
        </w:rPr>
        <w:t>;</w:t>
      </w:r>
    </w:p>
    <w:p w14:paraId="16174960"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sexto lugar, la intención de no afectar la prestación de los servicios concesionados y, después de ésta la de no afectar a ninguna de las redes; y</w:t>
      </w:r>
    </w:p>
    <w:p w14:paraId="1666AA7D"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 xml:space="preserve">En séptimo lugar, los principios contenidos en los artículos 20, 1851 al 1857 del Código </w:t>
      </w:r>
      <w:r w:rsidRPr="00153C1C">
        <w:rPr>
          <w:rFonts w:ascii="Arial" w:hAnsi="Arial" w:cs="Arial"/>
          <w:iCs/>
        </w:rPr>
        <w:lastRenderedPageBreak/>
        <w:t>Civil Federal.</w:t>
      </w:r>
    </w:p>
    <w:p w14:paraId="7BA7433D" w14:textId="77777777" w:rsidR="00F70E3C" w:rsidRPr="00153C1C" w:rsidRDefault="00F70E3C" w:rsidP="00F70E3C">
      <w:pPr>
        <w:spacing w:after="0"/>
        <w:jc w:val="both"/>
        <w:rPr>
          <w:rFonts w:ascii="Arial" w:hAnsi="Arial" w:cs="Arial"/>
          <w:lang w:val="es-ES_tradnl"/>
        </w:rPr>
      </w:pPr>
    </w:p>
    <w:p w14:paraId="5ACB8673" w14:textId="7DDC25CD" w:rsidR="00F70E3C" w:rsidRDefault="00F70E3C" w:rsidP="00F70E3C">
      <w:pPr>
        <w:pStyle w:val="Sangra2detindependiente"/>
        <w:spacing w:line="276" w:lineRule="auto"/>
        <w:ind w:left="0"/>
        <w:rPr>
          <w:rFonts w:cs="Arial"/>
          <w:szCs w:val="22"/>
          <w:lang w:val="es-MX"/>
        </w:rPr>
      </w:pPr>
      <w:r w:rsidRPr="00153C1C">
        <w:rPr>
          <w:rFonts w:cs="Arial"/>
          <w:lang w:val="es-ES_tradnl"/>
        </w:rPr>
        <w:t>El presente Convenio, la Oferta de Referencia y sus Anexos y cualquier modificación que cualquiera de estos sufra formarán parte integrante</w:t>
      </w:r>
      <w:r w:rsidRPr="0069723D">
        <w:rPr>
          <w:rFonts w:cs="Arial"/>
          <w:szCs w:val="22"/>
          <w:lang w:val="es-MX"/>
        </w:rPr>
        <w:t xml:space="preserve"> del mismo.</w:t>
      </w:r>
    </w:p>
    <w:p w14:paraId="4CF1DD64" w14:textId="77777777" w:rsidR="00F70E3C" w:rsidRPr="0069723D" w:rsidRDefault="00F70E3C" w:rsidP="00F70E3C">
      <w:pPr>
        <w:pStyle w:val="Sangra2detindependiente"/>
        <w:spacing w:line="276" w:lineRule="auto"/>
        <w:ind w:left="0"/>
        <w:rPr>
          <w:rFonts w:cs="Arial"/>
          <w:szCs w:val="22"/>
          <w:lang w:val="es-MX"/>
        </w:rPr>
      </w:pPr>
    </w:p>
    <w:p w14:paraId="75C72994" w14:textId="77777777" w:rsidR="00F70E3C" w:rsidRDefault="00F70E3C" w:rsidP="00F70E3C">
      <w:pPr>
        <w:pStyle w:val="Sangra2detindependiente"/>
        <w:spacing w:line="276" w:lineRule="auto"/>
        <w:ind w:left="0"/>
        <w:rPr>
          <w:rFonts w:cs="Arial"/>
          <w:b/>
          <w:bCs/>
          <w:szCs w:val="22"/>
          <w:lang w:val="es-MX"/>
        </w:rPr>
      </w:pPr>
      <w:bookmarkStart w:id="277" w:name="_Toc520793024"/>
      <w:bookmarkStart w:id="278" w:name="_Toc20218892"/>
      <w:bookmarkStart w:id="279" w:name="_Toc22745110"/>
      <w:r w:rsidRPr="0069723D">
        <w:rPr>
          <w:rFonts w:cs="Arial"/>
          <w:b/>
          <w:bCs/>
          <w:szCs w:val="22"/>
          <w:lang w:val="es-MX"/>
        </w:rPr>
        <w:t>21.2 ENCABEZADOS.</w:t>
      </w:r>
      <w:bookmarkEnd w:id="277"/>
      <w:bookmarkEnd w:id="278"/>
      <w:bookmarkEnd w:id="279"/>
    </w:p>
    <w:p w14:paraId="74931450" w14:textId="77777777" w:rsidR="00F70E3C" w:rsidRPr="0069723D" w:rsidRDefault="00F70E3C" w:rsidP="00F70E3C">
      <w:pPr>
        <w:pStyle w:val="Sangra2detindependiente"/>
        <w:spacing w:line="276" w:lineRule="auto"/>
        <w:ind w:left="0"/>
        <w:rPr>
          <w:rFonts w:cs="Arial"/>
          <w:b/>
          <w:bCs/>
          <w:szCs w:val="22"/>
          <w:lang w:val="es-MX"/>
        </w:rPr>
      </w:pPr>
    </w:p>
    <w:p w14:paraId="497F4383" w14:textId="77777777" w:rsidR="00F70E3C" w:rsidRPr="00153C1C" w:rsidRDefault="00F70E3C" w:rsidP="00F70E3C">
      <w:pPr>
        <w:pStyle w:val="Sangra2detindependiente"/>
        <w:spacing w:line="276" w:lineRule="auto"/>
        <w:ind w:left="0"/>
        <w:rPr>
          <w:rFonts w:cs="Arial"/>
          <w:b/>
          <w:lang w:val="es-ES_tradnl"/>
        </w:rPr>
      </w:pPr>
      <w:r w:rsidRPr="0069723D">
        <w:rPr>
          <w:rFonts w:cs="Arial"/>
          <w:szCs w:val="22"/>
          <w:lang w:val="es-MX"/>
        </w:rPr>
        <w:t xml:space="preserve">Los </w:t>
      </w:r>
      <w:r w:rsidRPr="00153C1C">
        <w:rPr>
          <w:rFonts w:cs="Arial"/>
          <w:lang w:val="es-ES_tradnl"/>
        </w:rPr>
        <w:t>títulos y subtítulos de las cláusulas y de los Anexos del presente Convenio tienen únicamente como finalidad la fácil identificación y lectura de las mismas, por lo que no determinarán en forma alguna su contenido o interpretación, debiendo atenderse en todo momento a la literalidad y contenido de las mismas.</w:t>
      </w:r>
    </w:p>
    <w:p w14:paraId="324DDB92" w14:textId="77777777" w:rsidR="00F70E3C" w:rsidRPr="00153C1C" w:rsidRDefault="00F70E3C" w:rsidP="00F70E3C">
      <w:pPr>
        <w:spacing w:after="0"/>
        <w:rPr>
          <w:rFonts w:ascii="Arial" w:hAnsi="Arial" w:cs="Arial"/>
          <w:b/>
          <w:spacing w:val="2"/>
          <w:lang w:val="es-ES_tradnl"/>
        </w:rPr>
      </w:pPr>
      <w:bookmarkStart w:id="280" w:name="_Toc520793025"/>
    </w:p>
    <w:p w14:paraId="6FED47DA" w14:textId="77777777" w:rsidR="00F70E3C" w:rsidRPr="00153C1C" w:rsidRDefault="00F70E3C" w:rsidP="00F70E3C">
      <w:pPr>
        <w:spacing w:after="0"/>
        <w:rPr>
          <w:rFonts w:ascii="Arial" w:hAnsi="Arial" w:cs="Arial"/>
          <w:b/>
          <w:lang w:val="es-ES_tradnl"/>
        </w:rPr>
      </w:pPr>
      <w:r w:rsidRPr="00153C1C">
        <w:rPr>
          <w:rFonts w:ascii="Arial" w:hAnsi="Arial" w:cs="Arial"/>
          <w:b/>
          <w:spacing w:val="2"/>
          <w:lang w:val="es-ES_tradnl"/>
        </w:rPr>
        <w:t>21.3</w:t>
      </w:r>
      <w:r w:rsidRPr="00153C1C">
        <w:rPr>
          <w:rFonts w:ascii="Arial" w:hAnsi="Arial" w:cs="Arial"/>
          <w:b/>
          <w:spacing w:val="2"/>
          <w:lang w:val="es-ES_tradnl"/>
        </w:rPr>
        <w:tab/>
      </w:r>
      <w:r w:rsidRPr="00153C1C">
        <w:rPr>
          <w:rFonts w:ascii="Arial" w:hAnsi="Arial" w:cs="Arial"/>
          <w:b/>
          <w:lang w:val="es-ES_tradnl"/>
        </w:rPr>
        <w:t>EMPLAZAMIENTOS.</w:t>
      </w:r>
      <w:bookmarkEnd w:id="280"/>
    </w:p>
    <w:p w14:paraId="7CEA71E6" w14:textId="77777777" w:rsidR="00F70E3C" w:rsidRPr="00153C1C" w:rsidRDefault="00F70E3C" w:rsidP="00F70E3C">
      <w:pPr>
        <w:spacing w:after="0"/>
        <w:jc w:val="both"/>
        <w:rPr>
          <w:rFonts w:ascii="Arial" w:hAnsi="Arial" w:cs="Arial"/>
          <w:lang w:val="es-ES_tradnl"/>
        </w:rPr>
      </w:pPr>
    </w:p>
    <w:p w14:paraId="49208090" w14:textId="77777777" w:rsidR="00F70E3C" w:rsidRPr="0069723D" w:rsidRDefault="00F70E3C" w:rsidP="00F70E3C">
      <w:pPr>
        <w:pStyle w:val="Sangra2detindependiente"/>
        <w:spacing w:line="276" w:lineRule="auto"/>
        <w:ind w:left="0"/>
        <w:rPr>
          <w:rFonts w:cs="Arial"/>
          <w:szCs w:val="22"/>
          <w:lang w:val="es-MX"/>
        </w:rPr>
      </w:pPr>
      <w:r w:rsidRPr="00153C1C">
        <w:rPr>
          <w:rFonts w:cs="Arial"/>
        </w:rPr>
        <w:t xml:space="preserve">Las Partes por este medio, irrevocablemente aceptan que solamente podrán ser emplazadas en relación con cualquier acción o procedimiento relacionado con la Oferta de Referencia en el domicilio indicado en la Cláusula Décimo Séptima Avisos y Notificaciones </w:t>
      </w:r>
      <w:r w:rsidRPr="0069723D">
        <w:rPr>
          <w:rFonts w:cs="Arial"/>
          <w:szCs w:val="22"/>
          <w:lang w:val="es-MX"/>
        </w:rPr>
        <w:t>de este Convenio.</w:t>
      </w:r>
    </w:p>
    <w:p w14:paraId="7EF0DF76" w14:textId="77777777" w:rsidR="00F70E3C" w:rsidRPr="0069723D" w:rsidRDefault="00F70E3C" w:rsidP="00F70E3C">
      <w:pPr>
        <w:pStyle w:val="Sangra2detindependiente"/>
        <w:spacing w:line="276" w:lineRule="auto"/>
        <w:ind w:left="0"/>
        <w:rPr>
          <w:rFonts w:cs="Arial"/>
          <w:szCs w:val="22"/>
          <w:lang w:val="es-MX"/>
        </w:rPr>
      </w:pPr>
    </w:p>
    <w:p w14:paraId="79B9B92F" w14:textId="77777777" w:rsidR="00F70E3C" w:rsidRPr="0069723D" w:rsidRDefault="00F70E3C" w:rsidP="00F70E3C">
      <w:pPr>
        <w:pStyle w:val="Sangra2detindependiente"/>
        <w:spacing w:line="276" w:lineRule="auto"/>
        <w:ind w:left="0"/>
        <w:rPr>
          <w:rFonts w:cs="Arial"/>
          <w:b/>
          <w:bCs/>
          <w:szCs w:val="22"/>
          <w:lang w:val="es-MX"/>
        </w:rPr>
      </w:pPr>
      <w:bookmarkStart w:id="281" w:name="_Toc520793026"/>
      <w:bookmarkStart w:id="282" w:name="_Toc20218893"/>
      <w:bookmarkStart w:id="283" w:name="_Toc22745111"/>
      <w:r w:rsidRPr="0069723D">
        <w:rPr>
          <w:rFonts w:cs="Arial"/>
          <w:b/>
          <w:bCs/>
          <w:szCs w:val="22"/>
          <w:lang w:val="es-MX"/>
        </w:rPr>
        <w:t>21.4</w:t>
      </w:r>
      <w:r w:rsidRPr="0069723D">
        <w:rPr>
          <w:rFonts w:cs="Arial"/>
          <w:b/>
          <w:bCs/>
          <w:szCs w:val="22"/>
          <w:lang w:val="es-MX"/>
        </w:rPr>
        <w:tab/>
        <w:t>RENUNCIA DE INMUNIDAD.</w:t>
      </w:r>
      <w:bookmarkEnd w:id="281"/>
      <w:bookmarkEnd w:id="282"/>
      <w:bookmarkEnd w:id="283"/>
    </w:p>
    <w:p w14:paraId="65024213" w14:textId="77777777" w:rsidR="00F70E3C" w:rsidRPr="00153C1C" w:rsidRDefault="00F70E3C" w:rsidP="00F70E3C">
      <w:pPr>
        <w:spacing w:after="0"/>
        <w:jc w:val="both"/>
        <w:rPr>
          <w:rFonts w:ascii="Arial" w:hAnsi="Arial" w:cs="Arial"/>
          <w:lang w:val="es-ES_tradnl"/>
        </w:rPr>
      </w:pPr>
    </w:p>
    <w:p w14:paraId="22ADB270"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w:t>
      </w:r>
      <w:r w:rsidRPr="0069723D">
        <w:rPr>
          <w:rFonts w:cs="Arial"/>
          <w:szCs w:val="22"/>
          <w:lang w:val="es-MX"/>
        </w:rPr>
        <w:t>de gobierno extranjero alguno, ya sea por la vía diplomática o por cualquier otra.</w:t>
      </w:r>
    </w:p>
    <w:p w14:paraId="7CA33CDD" w14:textId="77777777" w:rsidR="00F70E3C" w:rsidRPr="0069723D" w:rsidRDefault="00F70E3C" w:rsidP="00F70E3C">
      <w:pPr>
        <w:pStyle w:val="Sangra2detindependiente"/>
        <w:spacing w:line="276" w:lineRule="auto"/>
        <w:ind w:left="0"/>
        <w:rPr>
          <w:rFonts w:cs="Arial"/>
          <w:szCs w:val="22"/>
          <w:lang w:val="es-MX"/>
        </w:rPr>
      </w:pPr>
    </w:p>
    <w:p w14:paraId="1D62E3BF" w14:textId="77777777" w:rsidR="00F70E3C" w:rsidRPr="0069723D" w:rsidRDefault="00F70E3C" w:rsidP="00F70E3C">
      <w:pPr>
        <w:pStyle w:val="Sangra2detindependiente"/>
        <w:spacing w:line="276" w:lineRule="auto"/>
        <w:ind w:left="0"/>
        <w:rPr>
          <w:rFonts w:cs="Arial"/>
          <w:b/>
          <w:bCs/>
          <w:szCs w:val="22"/>
          <w:lang w:val="es-MX"/>
        </w:rPr>
      </w:pPr>
      <w:bookmarkStart w:id="284" w:name="_Toc520793027"/>
      <w:bookmarkStart w:id="285" w:name="_Toc20218894"/>
      <w:bookmarkStart w:id="286" w:name="_Toc22745112"/>
      <w:r w:rsidRPr="0069723D">
        <w:rPr>
          <w:rFonts w:cs="Arial"/>
          <w:b/>
          <w:bCs/>
          <w:szCs w:val="22"/>
          <w:lang w:val="es-MX"/>
        </w:rPr>
        <w:t>21.5</w:t>
      </w:r>
      <w:r w:rsidRPr="0069723D">
        <w:rPr>
          <w:rFonts w:cs="Arial"/>
          <w:b/>
          <w:bCs/>
          <w:szCs w:val="22"/>
          <w:lang w:val="es-MX"/>
        </w:rPr>
        <w:tab/>
        <w:t>LEY SUSTANTIVA APLICABLE.</w:t>
      </w:r>
      <w:bookmarkEnd w:id="284"/>
      <w:bookmarkEnd w:id="285"/>
      <w:bookmarkEnd w:id="286"/>
    </w:p>
    <w:p w14:paraId="75C7DACB" w14:textId="77777777" w:rsidR="00F70E3C" w:rsidRPr="0069723D" w:rsidRDefault="00F70E3C" w:rsidP="00F70E3C">
      <w:pPr>
        <w:pStyle w:val="Sangra2detindependiente"/>
        <w:spacing w:line="276" w:lineRule="auto"/>
        <w:ind w:left="0"/>
        <w:rPr>
          <w:rFonts w:cs="Arial"/>
          <w:szCs w:val="22"/>
          <w:lang w:val="es-MX"/>
        </w:rPr>
      </w:pPr>
    </w:p>
    <w:p w14:paraId="0F2197BC"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En</w:t>
      </w:r>
      <w:r w:rsidRPr="00153C1C">
        <w:rPr>
          <w:rFonts w:cs="Arial"/>
          <w:lang w:val="es-ES_tradnl"/>
        </w:rPr>
        <w:t xml:space="preserve"> los términos del Código Civil Federal, para todo lo relativo la Oferta de Referencia, las Partes acuerdan que el mismo se regirá por el derecho sustantivo, la LFTR y las leyes y disposiciones aplicables en los Estados Unidos Mexicanos, excepto por las normas </w:t>
      </w:r>
      <w:r w:rsidRPr="0069723D">
        <w:rPr>
          <w:rFonts w:cs="Arial"/>
          <w:szCs w:val="22"/>
          <w:lang w:val="es-MX"/>
        </w:rPr>
        <w:t>conflictuales relativas, las cuales no serán aplicables.</w:t>
      </w:r>
    </w:p>
    <w:p w14:paraId="16C6AFB0" w14:textId="77777777" w:rsidR="00F70E3C" w:rsidRPr="0069723D" w:rsidRDefault="00F70E3C" w:rsidP="00F70E3C">
      <w:pPr>
        <w:pStyle w:val="Sangra2detindependiente"/>
        <w:spacing w:line="276" w:lineRule="auto"/>
        <w:ind w:left="0"/>
        <w:rPr>
          <w:rFonts w:cs="Arial"/>
          <w:szCs w:val="22"/>
          <w:lang w:val="es-MX"/>
        </w:rPr>
      </w:pPr>
    </w:p>
    <w:p w14:paraId="5F4EA2BD" w14:textId="77777777" w:rsidR="00F70E3C" w:rsidRPr="0069723D" w:rsidRDefault="00F70E3C" w:rsidP="00F70E3C">
      <w:pPr>
        <w:pStyle w:val="Sangra2detindependiente"/>
        <w:spacing w:line="276" w:lineRule="auto"/>
        <w:ind w:left="0"/>
        <w:rPr>
          <w:rFonts w:cs="Arial"/>
          <w:b/>
          <w:bCs/>
          <w:szCs w:val="22"/>
          <w:lang w:val="es-MX"/>
        </w:rPr>
      </w:pPr>
      <w:bookmarkStart w:id="287" w:name="_Toc520793028"/>
      <w:bookmarkStart w:id="288" w:name="_Toc20218895"/>
      <w:bookmarkStart w:id="289" w:name="_Toc22745113"/>
      <w:r w:rsidRPr="0069723D">
        <w:rPr>
          <w:rFonts w:cs="Arial"/>
          <w:b/>
          <w:bCs/>
          <w:szCs w:val="22"/>
          <w:lang w:val="es-MX"/>
        </w:rPr>
        <w:t>21.6</w:t>
      </w:r>
      <w:r w:rsidRPr="0069723D">
        <w:rPr>
          <w:rFonts w:cs="Arial"/>
          <w:b/>
          <w:bCs/>
          <w:szCs w:val="22"/>
          <w:lang w:val="es-MX"/>
        </w:rPr>
        <w:tab/>
        <w:t>MODIFICACIÓN DE LEY</w:t>
      </w:r>
      <w:bookmarkEnd w:id="287"/>
      <w:bookmarkEnd w:id="288"/>
      <w:bookmarkEnd w:id="289"/>
    </w:p>
    <w:p w14:paraId="66C62884" w14:textId="77777777" w:rsidR="00F70E3C" w:rsidRPr="0069723D" w:rsidRDefault="00F70E3C" w:rsidP="00F70E3C">
      <w:pPr>
        <w:pStyle w:val="Sangra2detindependiente"/>
        <w:spacing w:line="276" w:lineRule="auto"/>
        <w:ind w:left="0"/>
        <w:rPr>
          <w:rFonts w:cs="Arial"/>
          <w:szCs w:val="22"/>
          <w:lang w:val="es-MX"/>
        </w:rPr>
      </w:pPr>
    </w:p>
    <w:p w14:paraId="5B0D3375" w14:textId="01C6ACCD"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w:t>
      </w:r>
      <w:r w:rsidRPr="00153C1C">
        <w:rPr>
          <w:rFonts w:cs="Arial"/>
          <w:spacing w:val="2"/>
          <w:lang w:val="es-ES_tradnl"/>
        </w:rPr>
        <w:t xml:space="preserve"> Partes convienen que en caso de un cambio o modificación en la ley sustantiva aplicable (incluyendo la entrada en vigor de nuevas disposiciones legales o reglamentarias y la modificación o abrogación de las existentes) una vez suscrita la Oferta de Referencia o, que afecte a cualquiera de las Partes en el cumplimiento de sus obligaciones bajo la Oferta de Referencia, las Partes acordarán de buena fe el proceso que determine de manera razonable la cantidad que deberá erogarse, a fin de considerar los nuevos costos que</w:t>
      </w:r>
      <w:r w:rsidRPr="0069723D">
        <w:rPr>
          <w:rFonts w:cs="Arial"/>
          <w:szCs w:val="22"/>
          <w:lang w:val="es-MX"/>
        </w:rPr>
        <w:t xml:space="preserve"> implique para la Parte respectiva las modificaciones a la ley sustantiva aplicable antes señalada.</w:t>
      </w:r>
    </w:p>
    <w:p w14:paraId="247BF1BD" w14:textId="77777777" w:rsidR="00F70E3C" w:rsidRPr="00E14F98" w:rsidRDefault="00F70E3C" w:rsidP="00F70E3C">
      <w:pPr>
        <w:spacing w:after="0"/>
        <w:rPr>
          <w:rFonts w:ascii="Arial" w:eastAsia="Times New Roman" w:hAnsi="Arial" w:cs="Arial"/>
          <w:lang w:val="es-MX"/>
        </w:rPr>
      </w:pPr>
      <w:r>
        <w:rPr>
          <w:rFonts w:cs="Arial"/>
          <w:lang w:val="es-MX"/>
        </w:rPr>
        <w:br w:type="page"/>
      </w:r>
    </w:p>
    <w:p w14:paraId="41F59828" w14:textId="77777777" w:rsidR="00F70E3C" w:rsidRPr="0069723D" w:rsidRDefault="00F70E3C" w:rsidP="00F70E3C">
      <w:pPr>
        <w:pStyle w:val="Sangra2detindependiente"/>
        <w:spacing w:line="276" w:lineRule="auto"/>
        <w:ind w:left="0"/>
        <w:rPr>
          <w:rFonts w:cs="Arial"/>
          <w:b/>
          <w:bCs/>
          <w:szCs w:val="22"/>
          <w:lang w:val="es-MX"/>
        </w:rPr>
      </w:pPr>
      <w:bookmarkStart w:id="290" w:name="_Toc520793029"/>
      <w:bookmarkStart w:id="291" w:name="_Toc20218896"/>
      <w:bookmarkStart w:id="292" w:name="_Toc22745114"/>
      <w:r w:rsidRPr="0069723D">
        <w:rPr>
          <w:rFonts w:cs="Arial"/>
          <w:b/>
          <w:bCs/>
          <w:szCs w:val="22"/>
          <w:lang w:val="es-MX"/>
        </w:rPr>
        <w:lastRenderedPageBreak/>
        <w:t>21.7 VALIDEZ DE LAS DISPOSICIONES.</w:t>
      </w:r>
      <w:bookmarkEnd w:id="290"/>
      <w:bookmarkEnd w:id="291"/>
      <w:bookmarkEnd w:id="292"/>
    </w:p>
    <w:p w14:paraId="05DB0EBA" w14:textId="77777777" w:rsidR="00F70E3C" w:rsidRPr="0069723D" w:rsidRDefault="00F70E3C" w:rsidP="00F70E3C">
      <w:pPr>
        <w:pStyle w:val="Sangra2detindependiente"/>
        <w:spacing w:line="276" w:lineRule="auto"/>
        <w:ind w:left="0"/>
        <w:rPr>
          <w:rFonts w:cs="Arial"/>
          <w:szCs w:val="22"/>
          <w:lang w:val="es-MX"/>
        </w:rPr>
      </w:pPr>
    </w:p>
    <w:p w14:paraId="3FD0A107"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 xml:space="preserve">Toda </w:t>
      </w:r>
      <w:r w:rsidRPr="00153C1C">
        <w:rPr>
          <w:rFonts w:cs="Arial"/>
          <w:lang w:val="es-ES_tradnl"/>
        </w:rPr>
        <w:t xml:space="preserve">disposición de la Oferta de Referencia que esté o llegare a estar prohibida por alguna disposición legal, resolución, o sea inexigible será ineficaz e ineficiente en la misma medida de dicha invalidez, prohibición o inexigibilidad, sin por ello restar valor o eficacia a las demás disposiciones </w:t>
      </w:r>
      <w:r w:rsidRPr="0069723D">
        <w:rPr>
          <w:rFonts w:cs="Arial"/>
          <w:szCs w:val="22"/>
          <w:lang w:val="es-MX"/>
        </w:rPr>
        <w:t>de la Oferta de Referencia.</w:t>
      </w:r>
    </w:p>
    <w:p w14:paraId="41BE70DF" w14:textId="77777777" w:rsidR="00F70E3C" w:rsidRPr="0069723D" w:rsidRDefault="00F70E3C" w:rsidP="00F70E3C">
      <w:pPr>
        <w:pStyle w:val="Sangra2detindependiente"/>
        <w:spacing w:line="276" w:lineRule="auto"/>
        <w:ind w:left="0"/>
        <w:rPr>
          <w:rFonts w:cs="Arial"/>
          <w:szCs w:val="22"/>
          <w:lang w:val="es-MX"/>
        </w:rPr>
      </w:pPr>
      <w:bookmarkStart w:id="293" w:name="_Toc520793030"/>
    </w:p>
    <w:p w14:paraId="41FCE0FF" w14:textId="77777777" w:rsidR="00F70E3C" w:rsidRPr="0069723D" w:rsidRDefault="00F70E3C" w:rsidP="00F70E3C">
      <w:pPr>
        <w:pStyle w:val="Sangra2detindependiente"/>
        <w:spacing w:line="276" w:lineRule="auto"/>
        <w:ind w:left="0"/>
        <w:rPr>
          <w:rFonts w:cs="Arial"/>
          <w:b/>
          <w:bCs/>
          <w:szCs w:val="22"/>
          <w:lang w:val="es-MX"/>
        </w:rPr>
      </w:pPr>
      <w:bookmarkStart w:id="294" w:name="_Toc20218897"/>
      <w:bookmarkStart w:id="295" w:name="_Toc22745115"/>
      <w:r w:rsidRPr="0069723D">
        <w:rPr>
          <w:rFonts w:cs="Arial"/>
          <w:b/>
          <w:bCs/>
          <w:szCs w:val="22"/>
          <w:lang w:val="es-MX"/>
        </w:rPr>
        <w:t>21.8</w:t>
      </w:r>
      <w:r w:rsidRPr="0069723D">
        <w:rPr>
          <w:rFonts w:cs="Arial"/>
          <w:b/>
          <w:bCs/>
          <w:szCs w:val="22"/>
          <w:lang w:val="es-MX"/>
        </w:rPr>
        <w:tab/>
        <w:t>INFRACCIÓN A DERECHOS DE PROPIEDAD INDUSTRIAL.</w:t>
      </w:r>
      <w:bookmarkEnd w:id="293"/>
      <w:bookmarkEnd w:id="294"/>
      <w:bookmarkEnd w:id="295"/>
    </w:p>
    <w:p w14:paraId="1D506324" w14:textId="77777777" w:rsidR="00F70E3C" w:rsidRPr="0069723D" w:rsidRDefault="00F70E3C" w:rsidP="00F70E3C">
      <w:pPr>
        <w:pStyle w:val="Sangra2detindependiente"/>
        <w:spacing w:line="276" w:lineRule="auto"/>
        <w:ind w:left="0"/>
        <w:rPr>
          <w:rFonts w:cs="Arial"/>
          <w:szCs w:val="22"/>
          <w:lang w:val="es-MX"/>
        </w:rPr>
      </w:pPr>
    </w:p>
    <w:p w14:paraId="2FF82103"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Cada</w:t>
      </w:r>
      <w:r w:rsidRPr="00153C1C">
        <w:rPr>
          <w:rFonts w:cs="Arial"/>
          <w:lang w:val="es-ES_tradnl"/>
        </w:rPr>
        <w:t xml:space="preserve"> una de las Partes es responsable de contar con los derechos de propiedad intelectual que fueren necesarios para cumplir con sus obligaciones bajo la Oferta de Referencia y el presente Convenio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14:paraId="5D174E20" w14:textId="77777777" w:rsidR="00F70E3C" w:rsidRPr="00153C1C" w:rsidRDefault="00F70E3C" w:rsidP="00F70E3C">
      <w:pPr>
        <w:spacing w:after="0"/>
        <w:jc w:val="both"/>
        <w:rPr>
          <w:rFonts w:ascii="Arial" w:hAnsi="Arial" w:cs="Arial"/>
          <w:lang w:val="es-ES_tradnl"/>
        </w:rPr>
      </w:pPr>
    </w:p>
    <w:p w14:paraId="621CF9E4"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el caso que Telcel implemente un desarrollo tecnológico innovador que se relacione con los Servicios de la Oferta de la Oferta de Referencia, este desarrollo tecnológico innovador y las figuras de protección a la propiedad industrial aplicables, serán única y exclusivamente propiedad de Telcel.</w:t>
      </w:r>
    </w:p>
    <w:p w14:paraId="0CAB789F" w14:textId="77777777" w:rsidR="00F70E3C" w:rsidRPr="00153C1C" w:rsidRDefault="00F70E3C" w:rsidP="00F70E3C">
      <w:pPr>
        <w:spacing w:after="0"/>
        <w:jc w:val="both"/>
        <w:rPr>
          <w:rFonts w:ascii="Arial" w:hAnsi="Arial" w:cs="Arial"/>
          <w:lang w:val="es-ES_tradnl"/>
        </w:rPr>
      </w:pPr>
    </w:p>
    <w:p w14:paraId="293F289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153C1C">
        <w:rPr>
          <w:rFonts w:ascii="Arial" w:hAnsi="Arial" w:cs="Arial"/>
          <w:b/>
          <w:lang w:val="es-ES_tradnl"/>
        </w:rPr>
        <w:t>Anexo I Oferta de Servicios</w:t>
      </w:r>
      <w:r w:rsidRPr="00153C1C">
        <w:rPr>
          <w:rFonts w:ascii="Arial" w:hAnsi="Arial" w:cs="Arial"/>
          <w:lang w:val="es-ES_tradnl"/>
        </w:rPr>
        <w:t xml:space="preserve">. Será responsabilidad del Concesionario obtener las licencias de uso de aquellas patentes, diseños industriales, modelos de utilidad, etc., que sean necesarios para poder recibir los servicios señalado en el </w:t>
      </w:r>
      <w:r w:rsidRPr="00153C1C">
        <w:rPr>
          <w:rFonts w:ascii="Arial" w:hAnsi="Arial" w:cs="Arial"/>
          <w:b/>
          <w:lang w:val="es-ES_tradnl"/>
        </w:rPr>
        <w:t>Anexo I Oferta de Servicios</w:t>
      </w:r>
      <w:r w:rsidRPr="00153C1C">
        <w:rPr>
          <w:rFonts w:ascii="Arial" w:hAnsi="Arial" w:cs="Arial"/>
          <w:lang w:val="es-ES_tradnl"/>
        </w:rPr>
        <w:t xml:space="preserve">, por lo que en este acto el Concesionario se obliga a sacar y mantener a Telcel en paz y a salvo de cualquier controversia o reclamación que se pudiera generar por el uso haga de estos derechos. </w:t>
      </w:r>
    </w:p>
    <w:p w14:paraId="770588AA" w14:textId="77777777" w:rsidR="00F70E3C" w:rsidRPr="00153C1C" w:rsidRDefault="00F70E3C" w:rsidP="00F70E3C">
      <w:pPr>
        <w:spacing w:after="0"/>
        <w:jc w:val="both"/>
        <w:rPr>
          <w:rFonts w:ascii="Arial" w:hAnsi="Arial" w:cs="Arial"/>
          <w:lang w:val="es-ES_tradnl"/>
        </w:rPr>
      </w:pPr>
    </w:p>
    <w:p w14:paraId="2A58D11A" w14:textId="77777777" w:rsidR="00F70E3C" w:rsidRPr="00153C1C" w:rsidRDefault="00F70E3C" w:rsidP="00F70E3C">
      <w:pPr>
        <w:spacing w:after="0"/>
        <w:jc w:val="both"/>
        <w:rPr>
          <w:rFonts w:ascii="Arial" w:hAnsi="Arial" w:cs="Arial"/>
        </w:rPr>
      </w:pPr>
      <w:r w:rsidRPr="00153C1C">
        <w:rPr>
          <w:rFonts w:ascii="Arial" w:hAnsi="Arial" w:cs="Arial"/>
        </w:rPr>
        <w:t>Cada una de las Partes (“</w:t>
      </w:r>
      <w:r w:rsidRPr="00153C1C">
        <w:rPr>
          <w:rFonts w:ascii="Arial" w:hAnsi="Arial" w:cs="Arial"/>
          <w:b/>
          <w:u w:val="single"/>
        </w:rPr>
        <w:t>Parte Indemnizante</w:t>
      </w:r>
      <w:r w:rsidRPr="00153C1C">
        <w:rPr>
          <w:rFonts w:ascii="Arial" w:hAnsi="Arial" w:cs="Arial"/>
        </w:rPr>
        <w:t>”) con excepción de lo mencionado en el párrafo inmediato anterior en cuyo caso es responsabilidad del Concesionario, conviene en que, sin limitación alguna, indemnizará y mantendrá en paz y a salvo a la otra Parte (“</w:t>
      </w:r>
      <w:r w:rsidRPr="00153C1C">
        <w:rPr>
          <w:rFonts w:ascii="Arial" w:hAnsi="Arial" w:cs="Arial"/>
          <w:b/>
          <w:u w:val="single"/>
        </w:rPr>
        <w:t>Parte Indemnizada</w:t>
      </w:r>
      <w:r w:rsidRPr="00153C1C">
        <w:rPr>
          <w:rFonts w:ascii="Arial" w:hAnsi="Arial" w:cs="Arial"/>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el presente Convenio.</w:t>
      </w:r>
    </w:p>
    <w:p w14:paraId="2C5AA94A" w14:textId="77777777" w:rsidR="00F70E3C" w:rsidRPr="00153C1C" w:rsidRDefault="00F70E3C" w:rsidP="00F70E3C">
      <w:pPr>
        <w:spacing w:after="0"/>
        <w:jc w:val="both"/>
        <w:rPr>
          <w:rFonts w:ascii="Arial" w:hAnsi="Arial" w:cs="Arial"/>
          <w:lang w:val="es-ES_tradnl"/>
        </w:rPr>
      </w:pPr>
    </w:p>
    <w:p w14:paraId="2D1D435E" w14:textId="77777777" w:rsidR="00F70E3C" w:rsidRPr="0069723D" w:rsidRDefault="00F70E3C" w:rsidP="00F70E3C">
      <w:pPr>
        <w:pStyle w:val="Sangra2detindependiente"/>
        <w:spacing w:line="276" w:lineRule="auto"/>
        <w:ind w:left="0"/>
        <w:rPr>
          <w:rFonts w:cs="Arial"/>
          <w:szCs w:val="22"/>
          <w:lang w:val="es-MX"/>
        </w:rPr>
      </w:pPr>
      <w:r w:rsidRPr="00153C1C">
        <w:rPr>
          <w:rFonts w:cs="Arial"/>
        </w:rPr>
        <w:lastRenderedPageBreak/>
        <w:t xml:space="preserve">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w:t>
      </w:r>
      <w:r w:rsidRPr="0069723D">
        <w:rPr>
          <w:rFonts w:cs="Arial"/>
          <w:szCs w:val="22"/>
          <w:lang w:val="es-MX"/>
        </w:rPr>
        <w:t>de la Parte Indemnizante para la solución del reclamo, acción o demanda.</w:t>
      </w:r>
    </w:p>
    <w:p w14:paraId="56AE2B90" w14:textId="77777777" w:rsidR="00F70E3C" w:rsidRPr="0069723D" w:rsidRDefault="00F70E3C" w:rsidP="00F70E3C">
      <w:pPr>
        <w:pStyle w:val="Sangra2detindependiente"/>
        <w:spacing w:line="276" w:lineRule="auto"/>
        <w:ind w:left="0"/>
        <w:rPr>
          <w:rFonts w:cs="Arial"/>
          <w:szCs w:val="22"/>
          <w:lang w:val="es-MX"/>
        </w:rPr>
      </w:pPr>
    </w:p>
    <w:p w14:paraId="72CA18EA" w14:textId="77777777" w:rsidR="00F70E3C" w:rsidRPr="0069723D" w:rsidRDefault="00F70E3C" w:rsidP="00F70E3C">
      <w:pPr>
        <w:pStyle w:val="Sangra2detindependiente"/>
        <w:spacing w:line="276" w:lineRule="auto"/>
        <w:ind w:left="0"/>
        <w:rPr>
          <w:rFonts w:cs="Arial"/>
          <w:b/>
          <w:bCs/>
          <w:szCs w:val="22"/>
          <w:lang w:val="es-MX"/>
        </w:rPr>
      </w:pPr>
      <w:bookmarkStart w:id="296" w:name="_Toc520793031"/>
      <w:bookmarkStart w:id="297" w:name="_Toc20218898"/>
      <w:bookmarkStart w:id="298" w:name="_Toc22745116"/>
      <w:r w:rsidRPr="0069723D">
        <w:rPr>
          <w:rFonts w:cs="Arial"/>
          <w:b/>
          <w:bCs/>
          <w:szCs w:val="22"/>
          <w:lang w:val="es-MX"/>
        </w:rPr>
        <w:t>21.9</w:t>
      </w:r>
      <w:r w:rsidRPr="0069723D">
        <w:rPr>
          <w:rFonts w:cs="Arial"/>
          <w:b/>
          <w:bCs/>
          <w:szCs w:val="22"/>
          <w:lang w:val="es-MX"/>
        </w:rPr>
        <w:tab/>
        <w:t>ACUERDO INTEGRAL.</w:t>
      </w:r>
      <w:bookmarkEnd w:id="296"/>
      <w:bookmarkEnd w:id="297"/>
      <w:bookmarkEnd w:id="298"/>
    </w:p>
    <w:p w14:paraId="4E2AAE89" w14:textId="77777777" w:rsidR="00F70E3C" w:rsidRPr="0069723D" w:rsidRDefault="00F70E3C" w:rsidP="00F70E3C">
      <w:pPr>
        <w:pStyle w:val="Sangra2detindependiente"/>
        <w:spacing w:line="276" w:lineRule="auto"/>
        <w:ind w:left="0"/>
        <w:rPr>
          <w:rFonts w:cs="Arial"/>
          <w:szCs w:val="22"/>
          <w:lang w:val="es-MX"/>
        </w:rPr>
      </w:pPr>
    </w:p>
    <w:p w14:paraId="56769C67"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Este Convenio, incluyendo sus Anexos, constituye el único acuerdo existente entre las Partes en relación con el objeto de la Oferta de Referencia y deja sin efecto toda negociación previa, declaración o acuerdo, ya sea verbal o escrito.</w:t>
      </w:r>
    </w:p>
    <w:p w14:paraId="1F5B0512" w14:textId="77777777" w:rsidR="00F70E3C" w:rsidRPr="0069723D" w:rsidRDefault="00F70E3C" w:rsidP="00F70E3C">
      <w:pPr>
        <w:pStyle w:val="Sangra2detindependiente"/>
        <w:spacing w:line="276" w:lineRule="auto"/>
        <w:ind w:left="0"/>
        <w:rPr>
          <w:rFonts w:cs="Arial"/>
          <w:szCs w:val="22"/>
          <w:lang w:val="es-MX"/>
        </w:rPr>
      </w:pPr>
    </w:p>
    <w:p w14:paraId="01DE3B5D" w14:textId="77777777" w:rsidR="00F70E3C" w:rsidRPr="0069723D" w:rsidRDefault="00F70E3C" w:rsidP="00F70E3C">
      <w:pPr>
        <w:pStyle w:val="Sangra2detindependiente"/>
        <w:spacing w:line="276" w:lineRule="auto"/>
        <w:ind w:left="0"/>
        <w:rPr>
          <w:rFonts w:cs="Arial"/>
          <w:b/>
          <w:bCs/>
          <w:szCs w:val="22"/>
          <w:lang w:val="es-MX"/>
        </w:rPr>
      </w:pPr>
      <w:bookmarkStart w:id="299" w:name="_Toc520793032"/>
      <w:bookmarkStart w:id="300" w:name="_Toc20218899"/>
      <w:bookmarkStart w:id="301" w:name="_Toc22745117"/>
      <w:r w:rsidRPr="0069723D">
        <w:rPr>
          <w:rFonts w:cs="Arial"/>
          <w:b/>
          <w:bCs/>
          <w:szCs w:val="22"/>
          <w:lang w:val="es-MX"/>
        </w:rPr>
        <w:t>21.10</w:t>
      </w:r>
      <w:r w:rsidRPr="0069723D">
        <w:rPr>
          <w:rFonts w:cs="Arial"/>
          <w:b/>
          <w:bCs/>
          <w:szCs w:val="22"/>
          <w:lang w:val="es-MX"/>
        </w:rPr>
        <w:tab/>
        <w:t>NO RENUNCIA DE DERECHOS Y ACCIONES.</w:t>
      </w:r>
      <w:bookmarkEnd w:id="299"/>
      <w:bookmarkEnd w:id="300"/>
      <w:bookmarkEnd w:id="301"/>
    </w:p>
    <w:p w14:paraId="45981EA0" w14:textId="77777777" w:rsidR="00F70E3C" w:rsidRPr="0069723D" w:rsidRDefault="00F70E3C" w:rsidP="00F70E3C">
      <w:pPr>
        <w:pStyle w:val="Sangra2detindependiente"/>
        <w:spacing w:line="276" w:lineRule="auto"/>
        <w:ind w:left="0"/>
        <w:rPr>
          <w:rFonts w:cs="Arial"/>
          <w:szCs w:val="22"/>
          <w:lang w:val="es-MX"/>
        </w:rPr>
      </w:pPr>
    </w:p>
    <w:p w14:paraId="77DBB0AC"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 Partes entienden y acuerdan que el no ejercicio o demora en el ejercicio de cualquier derecho, acción, facultad o privilegio establecido en la Oferta de Referencia y este Convenio que no resulta en caducidad o preclusión por causa de ley, y no operará como una renuncia, ni cualquier ejercicio único o parcial que exista, precluirá a cualquier ejercicio futuro de acción, derecho, facultad o privilegio previsto.</w:t>
      </w:r>
    </w:p>
    <w:p w14:paraId="4215B171" w14:textId="77777777" w:rsidR="00F70E3C" w:rsidRPr="0069723D" w:rsidRDefault="00F70E3C" w:rsidP="00F70E3C">
      <w:pPr>
        <w:pStyle w:val="Sangra2detindependiente"/>
        <w:spacing w:line="276" w:lineRule="auto"/>
        <w:ind w:left="0"/>
        <w:rPr>
          <w:rFonts w:cs="Arial"/>
          <w:b/>
          <w:bCs/>
          <w:szCs w:val="22"/>
          <w:lang w:val="es-MX"/>
        </w:rPr>
      </w:pPr>
    </w:p>
    <w:p w14:paraId="554518BC" w14:textId="77777777" w:rsidR="00F70E3C" w:rsidRPr="0069723D" w:rsidRDefault="00F70E3C" w:rsidP="00F70E3C">
      <w:pPr>
        <w:pStyle w:val="Sangra2detindependiente"/>
        <w:spacing w:line="276" w:lineRule="auto"/>
        <w:ind w:left="0"/>
        <w:rPr>
          <w:rFonts w:cs="Arial"/>
          <w:b/>
          <w:bCs/>
          <w:szCs w:val="22"/>
          <w:lang w:val="es-MX"/>
        </w:rPr>
      </w:pPr>
      <w:bookmarkStart w:id="302" w:name="_Toc520793033"/>
      <w:bookmarkStart w:id="303" w:name="_Toc20218900"/>
      <w:bookmarkStart w:id="304" w:name="_Toc22745118"/>
      <w:r w:rsidRPr="0069723D">
        <w:rPr>
          <w:rFonts w:cs="Arial"/>
          <w:b/>
          <w:bCs/>
          <w:szCs w:val="22"/>
          <w:lang w:val="es-MX"/>
        </w:rPr>
        <w:t>21.11 IMPUESTOS.</w:t>
      </w:r>
      <w:bookmarkEnd w:id="302"/>
      <w:bookmarkEnd w:id="303"/>
      <w:bookmarkEnd w:id="304"/>
    </w:p>
    <w:p w14:paraId="56D2D896" w14:textId="77777777" w:rsidR="00F70E3C" w:rsidRPr="0069723D" w:rsidRDefault="00F70E3C" w:rsidP="00F70E3C">
      <w:pPr>
        <w:pStyle w:val="Sangra2detindependiente"/>
        <w:spacing w:line="276" w:lineRule="auto"/>
        <w:ind w:left="0"/>
        <w:rPr>
          <w:rFonts w:cs="Arial"/>
          <w:szCs w:val="22"/>
          <w:lang w:val="es-MX"/>
        </w:rPr>
      </w:pPr>
    </w:p>
    <w:p w14:paraId="71CBC8BB"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 Partes acuerdan en que cada una será responsable individualmente del cumplimiento de sus respectivas</w:t>
      </w:r>
      <w:r w:rsidRPr="00153C1C">
        <w:rPr>
          <w:rFonts w:cs="Arial"/>
          <w:lang w:val="es-ES_tradnl"/>
        </w:rPr>
        <w:t xml:space="preserve"> obligaciones fiscales, así como del entero de los impuestos y demás contribuciones causadas en virtud de la Oferta de Referencia y del presente Convenio, en los </w:t>
      </w:r>
      <w:r w:rsidRPr="0069723D">
        <w:rPr>
          <w:rFonts w:cs="Arial"/>
          <w:szCs w:val="22"/>
          <w:lang w:val="es-MX"/>
        </w:rPr>
        <w:t>términos de las leyes aplicables, por lo que ninguna de las Partes será considerada como obligada solidaria respecto de la otra Parte en lo que se refiere a dichas obligaciones de carácter fiscal.</w:t>
      </w:r>
    </w:p>
    <w:p w14:paraId="31E0B0C2" w14:textId="77777777" w:rsidR="00F70E3C" w:rsidRPr="0069723D" w:rsidRDefault="00F70E3C" w:rsidP="00F70E3C">
      <w:pPr>
        <w:pStyle w:val="Sangra2detindependiente"/>
        <w:spacing w:line="276" w:lineRule="auto"/>
        <w:ind w:left="0"/>
        <w:rPr>
          <w:rFonts w:cs="Arial"/>
          <w:szCs w:val="22"/>
          <w:lang w:val="es-MX"/>
        </w:rPr>
      </w:pPr>
    </w:p>
    <w:p w14:paraId="13E9E203" w14:textId="77777777" w:rsidR="00F70E3C" w:rsidRPr="0069723D" w:rsidRDefault="00F70E3C" w:rsidP="00F70E3C">
      <w:pPr>
        <w:pStyle w:val="Sangra2detindependiente"/>
        <w:spacing w:line="276" w:lineRule="auto"/>
        <w:ind w:left="0"/>
        <w:rPr>
          <w:rFonts w:cs="Arial"/>
          <w:b/>
          <w:bCs/>
          <w:szCs w:val="22"/>
          <w:lang w:val="es-MX"/>
        </w:rPr>
      </w:pPr>
      <w:bookmarkStart w:id="305" w:name="_Toc520793034"/>
      <w:bookmarkStart w:id="306" w:name="_Toc20218901"/>
      <w:bookmarkStart w:id="307" w:name="_Toc22745119"/>
      <w:r w:rsidRPr="0069723D">
        <w:rPr>
          <w:rFonts w:cs="Arial"/>
          <w:b/>
          <w:bCs/>
          <w:szCs w:val="22"/>
          <w:lang w:val="es-MX"/>
        </w:rPr>
        <w:t>21.12</w:t>
      </w:r>
      <w:r w:rsidRPr="0069723D">
        <w:rPr>
          <w:rFonts w:cs="Arial"/>
          <w:b/>
          <w:bCs/>
          <w:szCs w:val="22"/>
          <w:lang w:val="es-MX"/>
        </w:rPr>
        <w:tab/>
        <w:t>DATOS PERSONALES.</w:t>
      </w:r>
      <w:bookmarkEnd w:id="305"/>
      <w:bookmarkEnd w:id="306"/>
      <w:bookmarkEnd w:id="307"/>
    </w:p>
    <w:p w14:paraId="0E905746" w14:textId="77777777" w:rsidR="00F70E3C" w:rsidRPr="0069723D" w:rsidRDefault="00F70E3C" w:rsidP="00F70E3C">
      <w:pPr>
        <w:pStyle w:val="Sangra2detindependiente"/>
        <w:spacing w:line="276" w:lineRule="auto"/>
        <w:ind w:left="0"/>
        <w:rPr>
          <w:rFonts w:cs="Arial"/>
          <w:szCs w:val="22"/>
          <w:lang w:val="es-MX"/>
        </w:rPr>
      </w:pPr>
    </w:p>
    <w:p w14:paraId="5270C529" w14:textId="05D36140" w:rsidR="00F70E3C" w:rsidRPr="00153C1C" w:rsidRDefault="00F70E3C" w:rsidP="00F70E3C">
      <w:pPr>
        <w:pStyle w:val="Sangra2detindependiente"/>
        <w:spacing w:line="276" w:lineRule="auto"/>
        <w:ind w:left="0"/>
        <w:rPr>
          <w:rFonts w:cs="Arial"/>
        </w:rPr>
      </w:pPr>
      <w:r w:rsidRPr="0069723D">
        <w:rPr>
          <w:rFonts w:cs="Arial"/>
          <w:szCs w:val="22"/>
          <w:lang w:val="es-MX"/>
        </w:rPr>
        <w:t>El tratamiento</w:t>
      </w:r>
      <w:r w:rsidRPr="00153C1C">
        <w:rPr>
          <w:rFonts w:cs="Arial"/>
        </w:rPr>
        <w:t xml:space="preserve"> de los datos personales que se lleve a cabo bajo la Oferta de Referencia se realizará en términos de lo dispuesto en la Ley Federal de Protección de Datos Personales en Posesión de los Particulares, en su reglamento, lineamientos y cualquier otra disposición aplicable, así como de conformidad con los términos y condiciones establecidos en el aviso de privacidad respectivo de las Partes.</w:t>
      </w:r>
    </w:p>
    <w:p w14:paraId="4B48A098" w14:textId="77777777" w:rsidR="00F70E3C" w:rsidRPr="00153C1C" w:rsidRDefault="00F70E3C" w:rsidP="00F70E3C">
      <w:pPr>
        <w:spacing w:after="0"/>
        <w:jc w:val="both"/>
        <w:rPr>
          <w:rFonts w:ascii="Arial" w:hAnsi="Arial" w:cs="Arial"/>
          <w:lang w:val="es-ES_tradnl"/>
        </w:rPr>
      </w:pPr>
    </w:p>
    <w:p w14:paraId="3C45B3DF"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es responsable del tratamiento y manejo adecuado de los datos personales que obtenga con motivo de su operación, cumpliendo al efecto con la legislación aplicable y su aviso de privacidad en cumplimiento con la Ley de Datos Personales y su Reglamento. </w:t>
      </w:r>
    </w:p>
    <w:p w14:paraId="591244E2" w14:textId="77777777" w:rsidR="00F70E3C" w:rsidRPr="00153C1C" w:rsidRDefault="00F70E3C" w:rsidP="00F70E3C">
      <w:pPr>
        <w:spacing w:after="0"/>
        <w:jc w:val="both"/>
        <w:rPr>
          <w:rFonts w:ascii="Arial" w:hAnsi="Arial" w:cs="Arial"/>
        </w:rPr>
      </w:pPr>
    </w:p>
    <w:p w14:paraId="2CE967E5" w14:textId="77777777" w:rsidR="00F70E3C" w:rsidRPr="00153C1C" w:rsidRDefault="00F70E3C" w:rsidP="00F70E3C">
      <w:pPr>
        <w:spacing w:after="0"/>
        <w:jc w:val="both"/>
        <w:rPr>
          <w:rFonts w:ascii="Arial" w:hAnsi="Arial" w:cs="Arial"/>
        </w:rPr>
      </w:pPr>
      <w:r w:rsidRPr="00153C1C">
        <w:rPr>
          <w:rFonts w:ascii="Arial" w:hAnsi="Arial" w:cs="Arial"/>
        </w:rPr>
        <w:t xml:space="preserve">En relación con lo anterior, el Concesionario declara que: (i) ha informado a los titulares, a través de su aviso de privacidad, sobre la transferencia que realizará de sus datos personales a Telcel </w:t>
      </w:r>
      <w:r w:rsidRPr="00153C1C">
        <w:rPr>
          <w:rFonts w:ascii="Arial" w:hAnsi="Arial" w:cs="Arial"/>
        </w:rPr>
        <w:lastRenderedPageBreak/>
        <w:t>para las finalidades derivadas del servicio contratado y, (ii) que ha obtenido el consentimiento de los titulares para la transferencia de sus datos personales a Telcel para las finalidades derivadas del servicio contratado.</w:t>
      </w:r>
    </w:p>
    <w:p w14:paraId="11439536" w14:textId="77777777" w:rsidR="00F70E3C" w:rsidRPr="00153C1C" w:rsidRDefault="00F70E3C" w:rsidP="00F70E3C">
      <w:pPr>
        <w:spacing w:after="0"/>
        <w:jc w:val="both"/>
        <w:rPr>
          <w:rFonts w:ascii="Arial" w:hAnsi="Arial" w:cs="Arial"/>
        </w:rPr>
      </w:pPr>
    </w:p>
    <w:p w14:paraId="68BFE400" w14:textId="77777777" w:rsidR="00F70E3C" w:rsidRPr="00153C1C" w:rsidRDefault="00F70E3C" w:rsidP="00F70E3C">
      <w:pPr>
        <w:spacing w:after="0"/>
        <w:jc w:val="both"/>
        <w:rPr>
          <w:rFonts w:ascii="Arial" w:hAnsi="Arial" w:cs="Arial"/>
        </w:rPr>
      </w:pPr>
      <w:r w:rsidRPr="00153C1C">
        <w:rPr>
          <w:rFonts w:ascii="Arial" w:hAnsi="Arial" w:cs="Arial"/>
        </w:rPr>
        <w:t>En caso de reclamo relacionado con el tratamiento de datos personales conforme al cumplimiento de este contrato, el Concesionario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Concesionario sin límite alguno.</w:t>
      </w:r>
    </w:p>
    <w:p w14:paraId="249AB45C" w14:textId="77777777" w:rsidR="00F70E3C" w:rsidRPr="00153C1C" w:rsidRDefault="00F70E3C" w:rsidP="00F70E3C">
      <w:pPr>
        <w:spacing w:after="0"/>
        <w:jc w:val="both"/>
        <w:rPr>
          <w:rFonts w:ascii="Arial" w:hAnsi="Arial" w:cs="Arial"/>
        </w:rPr>
      </w:pPr>
    </w:p>
    <w:p w14:paraId="5E05F786" w14:textId="77777777" w:rsidR="00F70E3C" w:rsidRPr="00153C1C" w:rsidRDefault="00F70E3C" w:rsidP="00F70E3C">
      <w:pPr>
        <w:spacing w:after="0"/>
        <w:jc w:val="both"/>
        <w:rPr>
          <w:rFonts w:ascii="Arial" w:hAnsi="Arial" w:cs="Arial"/>
        </w:rPr>
      </w:pPr>
      <w:r w:rsidRPr="00153C1C">
        <w:rPr>
          <w:rFonts w:ascii="Arial" w:hAnsi="Arial" w:cs="Arial"/>
        </w:rPr>
        <w:t>En términos de lo señalado por la Ley de Datos Personales, los lineamientos expedidos por el Instituto Federal de Acceso a la Información y Protección de Datos Personales y demás normatividad aplicable al Concesionario, se obligue a lo siguiente:</w:t>
      </w:r>
    </w:p>
    <w:p w14:paraId="25F5C22C" w14:textId="77777777" w:rsidR="00F70E3C" w:rsidRPr="00153C1C" w:rsidRDefault="00F70E3C" w:rsidP="00F70E3C">
      <w:pPr>
        <w:autoSpaceDE w:val="0"/>
        <w:autoSpaceDN w:val="0"/>
        <w:adjustRightInd w:val="0"/>
        <w:spacing w:after="0"/>
        <w:jc w:val="both"/>
        <w:rPr>
          <w:rFonts w:ascii="Arial" w:hAnsi="Arial" w:cs="Arial"/>
        </w:rPr>
      </w:pPr>
    </w:p>
    <w:p w14:paraId="6026DA70"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4D96ED54"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Atender las solicitudes que los titulares de datos personales pudieran ejercer respecto de los derechos de Acceso, Rectificación, Cancelación y Oposición.</w:t>
      </w:r>
    </w:p>
    <w:p w14:paraId="321B85E9"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Guardar estricta confidencialidad respecto de los datos personales que obtengan, usen y/o manejen, en términos de lo señalado en el artículo 21 de la Ley de Datos Personales.</w:t>
      </w:r>
    </w:p>
    <w:p w14:paraId="64ECFFAD"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Adoptar las medidas de seguridad administrativas, técnicas y físicas necesarias que permitan proteger los datos personales de los titulares contra daño, pérdida, alteración, destrucción o el uso, acceso o tratamiento no autorizado.</w:t>
      </w:r>
    </w:p>
    <w:p w14:paraId="73198D5A" w14:textId="77777777" w:rsidR="00F70E3C" w:rsidRPr="0069723D" w:rsidRDefault="00F70E3C" w:rsidP="00F70E3C">
      <w:pPr>
        <w:pStyle w:val="Sangra2detindependiente"/>
        <w:spacing w:line="276" w:lineRule="auto"/>
        <w:ind w:left="0"/>
        <w:rPr>
          <w:rFonts w:cs="Arial"/>
          <w:szCs w:val="22"/>
          <w:lang w:val="es-MX"/>
        </w:rPr>
      </w:pPr>
      <w:r w:rsidRPr="00153C1C">
        <w:rPr>
          <w:rFonts w:cs="Arial"/>
          <w:szCs w:val="22"/>
        </w:rPr>
        <w:t>Resguardar los datos personales conforme a los tiempos contemplados en la legislación aplicabl</w:t>
      </w:r>
      <w:r w:rsidRPr="0069723D">
        <w:rPr>
          <w:rFonts w:cs="Arial"/>
          <w:szCs w:val="22"/>
          <w:lang w:val="es-MX"/>
        </w:rPr>
        <w:t>e.</w:t>
      </w:r>
    </w:p>
    <w:p w14:paraId="3650990D" w14:textId="77777777" w:rsidR="00F70E3C" w:rsidRPr="0069723D" w:rsidRDefault="00F70E3C" w:rsidP="00F70E3C">
      <w:pPr>
        <w:pStyle w:val="Sangra2detindependiente"/>
        <w:spacing w:line="276" w:lineRule="auto"/>
        <w:ind w:left="0"/>
        <w:rPr>
          <w:rFonts w:cs="Arial"/>
          <w:szCs w:val="22"/>
          <w:lang w:val="es-MX"/>
        </w:rPr>
      </w:pPr>
    </w:p>
    <w:p w14:paraId="4D0C5C2B" w14:textId="77777777" w:rsidR="00F70E3C" w:rsidRPr="0069723D" w:rsidRDefault="00F70E3C" w:rsidP="00F70E3C">
      <w:pPr>
        <w:pStyle w:val="Sangra2detindependiente"/>
        <w:spacing w:line="276" w:lineRule="auto"/>
        <w:ind w:left="0"/>
        <w:rPr>
          <w:rFonts w:cs="Arial"/>
          <w:b/>
          <w:bCs/>
          <w:szCs w:val="22"/>
          <w:lang w:val="es-MX"/>
        </w:rPr>
      </w:pPr>
      <w:bookmarkStart w:id="308" w:name="_Toc520793035"/>
      <w:bookmarkStart w:id="309" w:name="_Toc20218902"/>
      <w:bookmarkStart w:id="310" w:name="_Toc22745120"/>
      <w:r w:rsidRPr="0069723D">
        <w:rPr>
          <w:rFonts w:cs="Arial"/>
          <w:b/>
          <w:bCs/>
          <w:szCs w:val="22"/>
          <w:lang w:val="es-MX"/>
        </w:rPr>
        <w:t>21.13</w:t>
      </w:r>
      <w:r w:rsidRPr="0069723D">
        <w:rPr>
          <w:rFonts w:cs="Arial"/>
          <w:b/>
          <w:bCs/>
          <w:szCs w:val="22"/>
          <w:lang w:val="es-MX"/>
        </w:rPr>
        <w:tab/>
        <w:t>ANTICORRUPCIÓN.</w:t>
      </w:r>
      <w:bookmarkEnd w:id="308"/>
      <w:bookmarkEnd w:id="309"/>
      <w:bookmarkEnd w:id="310"/>
    </w:p>
    <w:p w14:paraId="6E38AC4B" w14:textId="77777777" w:rsidR="00F70E3C" w:rsidRPr="0069723D" w:rsidRDefault="00F70E3C" w:rsidP="00F70E3C">
      <w:pPr>
        <w:pStyle w:val="Sangra2detindependiente"/>
        <w:spacing w:line="276" w:lineRule="auto"/>
        <w:ind w:left="0"/>
        <w:rPr>
          <w:rFonts w:cs="Arial"/>
          <w:szCs w:val="22"/>
          <w:lang w:val="es-MX"/>
        </w:rPr>
      </w:pPr>
    </w:p>
    <w:p w14:paraId="0F36AED0"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Las Partes </w:t>
      </w:r>
      <w:r w:rsidRPr="00153C1C">
        <w:rPr>
          <w:rFonts w:cs="Arial"/>
          <w:lang w:val="es-ES_tradnl"/>
        </w:rPr>
        <w:t>declaran en este acto lo siguiente:</w:t>
      </w:r>
    </w:p>
    <w:p w14:paraId="3FDD14E4" w14:textId="77777777" w:rsidR="00F70E3C" w:rsidRPr="00153C1C" w:rsidRDefault="00F70E3C" w:rsidP="00F70E3C">
      <w:pPr>
        <w:spacing w:after="0"/>
        <w:ind w:left="1134" w:hanging="567"/>
        <w:jc w:val="both"/>
        <w:rPr>
          <w:rFonts w:ascii="Arial" w:hAnsi="Arial" w:cs="Arial"/>
          <w:lang w:val="es-ES_tradnl"/>
        </w:rPr>
      </w:pPr>
    </w:p>
    <w:p w14:paraId="1F773291" w14:textId="77777777" w:rsidR="00F70E3C" w:rsidRPr="00153C1C" w:rsidRDefault="00F70E3C" w:rsidP="00F70E3C">
      <w:pPr>
        <w:spacing w:after="0"/>
        <w:ind w:left="1134" w:hanging="567"/>
        <w:jc w:val="both"/>
        <w:rPr>
          <w:rFonts w:ascii="Arial" w:hAnsi="Arial" w:cs="Arial"/>
          <w:lang w:val="es-ES_tradnl"/>
        </w:rPr>
      </w:pPr>
      <w:r w:rsidRPr="00153C1C">
        <w:rPr>
          <w:rFonts w:ascii="Arial" w:hAnsi="Arial" w:cs="Arial"/>
          <w:lang w:val="es-ES_tradnl"/>
        </w:rPr>
        <w:t>(i)      Nadie de su personal ha violado las Leyes Anticorrupción a su leal saber y entender.</w:t>
      </w:r>
    </w:p>
    <w:p w14:paraId="3ADB9FF2" w14:textId="77777777" w:rsidR="00F70E3C" w:rsidRPr="00153C1C" w:rsidRDefault="00F70E3C" w:rsidP="00F70E3C">
      <w:pPr>
        <w:spacing w:after="0"/>
        <w:ind w:left="1134" w:hanging="567"/>
        <w:jc w:val="both"/>
        <w:rPr>
          <w:rFonts w:ascii="Arial" w:hAnsi="Arial" w:cs="Arial"/>
          <w:lang w:val="es-ES_tradnl"/>
        </w:rPr>
      </w:pPr>
      <w:r w:rsidRPr="00153C1C">
        <w:rPr>
          <w:rFonts w:ascii="Arial" w:hAnsi="Arial" w:cs="Arial"/>
          <w:lang w:val="es-ES_tradnl"/>
        </w:rPr>
        <w:t>(ii)      Se obligan a tomar todas las medidas necesarias para garantizar que su personal cumpla plenamente con las Leyes Anticorrupción.</w:t>
      </w:r>
    </w:p>
    <w:p w14:paraId="1693D465" w14:textId="77777777" w:rsidR="00F70E3C" w:rsidRPr="00153C1C" w:rsidRDefault="00F70E3C" w:rsidP="00F70E3C">
      <w:pPr>
        <w:spacing w:after="0"/>
        <w:ind w:left="1134" w:hanging="567"/>
        <w:jc w:val="both"/>
        <w:rPr>
          <w:rFonts w:ascii="Arial" w:hAnsi="Arial" w:cs="Arial"/>
        </w:rPr>
      </w:pPr>
      <w:r w:rsidRPr="00153C1C">
        <w:rPr>
          <w:rFonts w:ascii="Arial" w:hAnsi="Arial" w:cs="Arial"/>
          <w:lang w:val="es-ES_tradnl"/>
        </w:rPr>
        <w:lastRenderedPageBreak/>
        <w:t>(iii)     Llevarán a cabo todos los actos necesarios para prevenir que,</w:t>
      </w:r>
      <w:r w:rsidRPr="00153C1C">
        <w:rPr>
          <w:rFonts w:ascii="Arial" w:hAnsi="Arial" w:cs="Arial"/>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14:paraId="4047D320" w14:textId="77777777" w:rsidR="00F70E3C" w:rsidRPr="00153C1C" w:rsidRDefault="00F70E3C" w:rsidP="00F70E3C">
      <w:pPr>
        <w:spacing w:after="0"/>
        <w:ind w:left="1134" w:hanging="567"/>
        <w:jc w:val="both"/>
        <w:rPr>
          <w:rFonts w:ascii="Arial" w:hAnsi="Arial" w:cs="Arial"/>
        </w:rPr>
      </w:pPr>
    </w:p>
    <w:p w14:paraId="1E7B4174" w14:textId="77777777" w:rsidR="00F70E3C" w:rsidRPr="00153C1C" w:rsidRDefault="00F70E3C" w:rsidP="00F70E3C">
      <w:pPr>
        <w:spacing w:after="0"/>
        <w:ind w:left="1134"/>
        <w:jc w:val="both"/>
        <w:rPr>
          <w:rFonts w:ascii="Arial" w:hAnsi="Arial" w:cs="Arial"/>
        </w:rPr>
      </w:pPr>
      <w:r w:rsidRPr="00153C1C">
        <w:rPr>
          <w:rFonts w:ascii="Arial" w:hAnsi="Arial" w:cs="Aria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bases razonables, proveer entretenimiento y entregar regalos con valor simbólico a sus contrapartes, ajeno en todo momento a cualquier tipo de soborno. </w:t>
      </w:r>
    </w:p>
    <w:p w14:paraId="798AB5E9" w14:textId="77777777" w:rsidR="00F70E3C" w:rsidRPr="00153C1C" w:rsidRDefault="00F70E3C" w:rsidP="00F70E3C">
      <w:pPr>
        <w:spacing w:after="0"/>
        <w:jc w:val="both"/>
        <w:rPr>
          <w:rFonts w:ascii="Arial" w:hAnsi="Arial" w:cs="Arial"/>
          <w:lang w:val="es-ES_tradnl"/>
        </w:rPr>
      </w:pPr>
    </w:p>
    <w:p w14:paraId="5971A361" w14:textId="77777777" w:rsidR="00F70E3C" w:rsidRPr="00E5511C" w:rsidRDefault="00F70E3C" w:rsidP="00F70E3C">
      <w:pPr>
        <w:pStyle w:val="Sangra2detindependiente"/>
        <w:spacing w:line="276" w:lineRule="auto"/>
        <w:ind w:left="0"/>
        <w:rPr>
          <w:rFonts w:cs="Arial"/>
          <w:szCs w:val="22"/>
          <w:lang w:val="es-MX"/>
        </w:rPr>
      </w:pPr>
      <w:r w:rsidRPr="00153C1C">
        <w:rPr>
          <w:rFonts w:cs="Arial"/>
          <w:lang w:val="es-ES_tradnl"/>
        </w:rPr>
        <w:t>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w:t>
      </w:r>
      <w:r w:rsidRPr="00E5511C">
        <w:rPr>
          <w:rFonts w:cs="Arial"/>
          <w:szCs w:val="22"/>
          <w:lang w:val="es-MX"/>
        </w:rPr>
        <w:t xml:space="preserve">ncionada.   </w:t>
      </w:r>
    </w:p>
    <w:p w14:paraId="7795A444" w14:textId="77777777" w:rsidR="00F70E3C" w:rsidRPr="00E5511C" w:rsidRDefault="00F70E3C" w:rsidP="00F70E3C">
      <w:pPr>
        <w:pStyle w:val="Sangra2detindependiente"/>
        <w:spacing w:line="276" w:lineRule="auto"/>
        <w:ind w:left="0"/>
        <w:rPr>
          <w:rFonts w:cs="Arial"/>
          <w:szCs w:val="22"/>
          <w:lang w:val="es-MX"/>
        </w:rPr>
      </w:pPr>
    </w:p>
    <w:p w14:paraId="42CBB159" w14:textId="77777777" w:rsidR="00F70E3C" w:rsidRPr="00E5511C" w:rsidRDefault="00F70E3C" w:rsidP="00F70E3C">
      <w:pPr>
        <w:pStyle w:val="Sangra2detindependiente"/>
        <w:spacing w:line="276" w:lineRule="auto"/>
        <w:ind w:left="0"/>
        <w:rPr>
          <w:rFonts w:cs="Arial"/>
          <w:b/>
          <w:bCs/>
          <w:szCs w:val="22"/>
          <w:lang w:val="es-MX"/>
        </w:rPr>
      </w:pPr>
      <w:bookmarkStart w:id="311" w:name="_Toc520793036"/>
      <w:bookmarkStart w:id="312" w:name="_Toc20218903"/>
      <w:bookmarkStart w:id="313" w:name="_Toc22745121"/>
      <w:r w:rsidRPr="00E5511C">
        <w:rPr>
          <w:rFonts w:cs="Arial"/>
          <w:b/>
          <w:bCs/>
          <w:szCs w:val="22"/>
          <w:lang w:val="es-MX"/>
        </w:rPr>
        <w:t>CLÁUSULA VIGÉSIMA SEGUNDA. SISTEMA ELECTRÓNICO DE GESTIÓN</w:t>
      </w:r>
      <w:bookmarkEnd w:id="311"/>
      <w:bookmarkEnd w:id="312"/>
      <w:bookmarkEnd w:id="313"/>
    </w:p>
    <w:p w14:paraId="1B5F8BDC" w14:textId="77777777" w:rsidR="00F70E3C" w:rsidRPr="00E5511C" w:rsidRDefault="00F70E3C" w:rsidP="00F70E3C">
      <w:pPr>
        <w:pStyle w:val="Sangra2detindependiente"/>
        <w:spacing w:line="276" w:lineRule="auto"/>
        <w:ind w:left="0"/>
        <w:rPr>
          <w:rFonts w:cs="Arial"/>
          <w:b/>
          <w:bCs/>
          <w:szCs w:val="22"/>
          <w:lang w:val="es-MX"/>
        </w:rPr>
      </w:pPr>
    </w:p>
    <w:p w14:paraId="3B85394F" w14:textId="77777777" w:rsidR="00F70E3C" w:rsidRPr="00E5511C" w:rsidRDefault="00F70E3C" w:rsidP="00F70E3C">
      <w:pPr>
        <w:pStyle w:val="Sangra2detindependiente"/>
        <w:spacing w:line="276" w:lineRule="auto"/>
        <w:ind w:left="0"/>
        <w:rPr>
          <w:rFonts w:cs="Arial"/>
          <w:b/>
          <w:bCs/>
          <w:szCs w:val="22"/>
          <w:lang w:val="es-MX"/>
        </w:rPr>
      </w:pPr>
      <w:bookmarkStart w:id="314" w:name="_Toc520793037"/>
      <w:bookmarkStart w:id="315" w:name="_Toc20218904"/>
      <w:bookmarkStart w:id="316" w:name="_Toc22745122"/>
      <w:r w:rsidRPr="00E5511C">
        <w:rPr>
          <w:rFonts w:cs="Arial"/>
          <w:b/>
          <w:bCs/>
          <w:szCs w:val="22"/>
          <w:lang w:val="es-MX"/>
        </w:rPr>
        <w:t>22.1 GENERALIDADES.</w:t>
      </w:r>
      <w:bookmarkEnd w:id="314"/>
      <w:bookmarkEnd w:id="315"/>
      <w:bookmarkEnd w:id="316"/>
    </w:p>
    <w:p w14:paraId="00F462FF" w14:textId="77777777" w:rsidR="00F70E3C" w:rsidRPr="00153C1C" w:rsidRDefault="00F70E3C" w:rsidP="00F70E3C">
      <w:pPr>
        <w:spacing w:after="0"/>
        <w:rPr>
          <w:rFonts w:ascii="Arial" w:hAnsi="Arial" w:cs="Arial"/>
          <w:b/>
          <w:lang w:val="es-ES_tradnl"/>
        </w:rPr>
      </w:pPr>
    </w:p>
    <w:p w14:paraId="3A867534" w14:textId="3467CEFF" w:rsidR="00F70E3C" w:rsidRPr="00153C1C" w:rsidRDefault="00F70E3C" w:rsidP="00F70E3C">
      <w:pPr>
        <w:spacing w:after="0"/>
        <w:jc w:val="both"/>
        <w:rPr>
          <w:rFonts w:ascii="Arial" w:hAnsi="Arial" w:cs="Arial"/>
          <w:lang w:val="es-ES_tradnl"/>
        </w:rPr>
      </w:pPr>
      <w:r w:rsidRPr="00153C1C">
        <w:rPr>
          <w:rFonts w:ascii="Arial" w:hAnsi="Arial" w:cs="Arial"/>
          <w:lang w:val="es-ES_tradnl"/>
        </w:rPr>
        <w:t>Se entenderá como el Sistema Electrónico de Gestión (“</w:t>
      </w:r>
      <w:r w:rsidRPr="00153C1C">
        <w:rPr>
          <w:rFonts w:ascii="Arial" w:hAnsi="Arial" w:cs="Arial"/>
          <w:b/>
          <w:bCs/>
          <w:u w:val="single"/>
          <w:lang w:val="es-ES_tradnl"/>
        </w:rPr>
        <w:t>SEG</w:t>
      </w:r>
      <w:r w:rsidRPr="00153C1C">
        <w:rPr>
          <w:rFonts w:ascii="Arial" w:hAnsi="Arial" w:cs="Arial"/>
          <w:lang w:val="es-ES_tradnl"/>
        </w:rPr>
        <w:t>”), al sistema que Telcel ha habilitado para la correcta prestación de los Servicios de la Oferta, el cual fue aprobado</w:t>
      </w:r>
      <w:r w:rsidRPr="00153C1C">
        <w:rPr>
          <w:rStyle w:val="Refdenotaalpie"/>
          <w:rFonts w:ascii="Arial" w:hAnsi="Arial" w:cs="Arial"/>
          <w:lang w:val="es-ES_tradnl"/>
        </w:rPr>
        <w:footnoteReference w:customMarkFollows="1" w:id="17"/>
        <w:t>[1]</w:t>
      </w:r>
      <w:r w:rsidRPr="00153C1C">
        <w:rPr>
          <w:rFonts w:ascii="Arial" w:hAnsi="Arial" w:cs="Arial"/>
          <w:lang w:val="es-ES_tradnl"/>
        </w:rPr>
        <w:t xml:space="preserve"> por el Comité del Sistema Electrónico de Gestión para los Servicios de Telecomunicaciones Móviles (en lo sucesivo el “</w:t>
      </w:r>
      <w:r w:rsidRPr="00153C1C">
        <w:rPr>
          <w:rFonts w:ascii="Arial" w:hAnsi="Arial" w:cs="Arial"/>
          <w:b/>
          <w:bCs/>
          <w:u w:val="single"/>
          <w:lang w:val="es-ES_tradnl"/>
        </w:rPr>
        <w:t>Comité</w:t>
      </w:r>
      <w:r w:rsidRPr="00153C1C">
        <w:rPr>
          <w:rFonts w:ascii="Arial" w:hAnsi="Arial" w:cs="Arial"/>
          <w:lang w:val="es-ES_tradnl"/>
        </w:rPr>
        <w:t xml:space="preserve">”) del IFT. </w:t>
      </w:r>
    </w:p>
    <w:p w14:paraId="534B17F1" w14:textId="77777777" w:rsidR="00F70E3C" w:rsidRPr="00153C1C" w:rsidRDefault="00F70E3C" w:rsidP="00F70E3C">
      <w:pPr>
        <w:spacing w:after="0"/>
        <w:jc w:val="both"/>
        <w:rPr>
          <w:rFonts w:ascii="Arial" w:hAnsi="Arial" w:cs="Arial"/>
          <w:lang w:val="es-ES_tradnl"/>
        </w:rPr>
      </w:pPr>
    </w:p>
    <w:p w14:paraId="02E26BDF" w14:textId="77777777" w:rsidR="00F70E3C" w:rsidRPr="00E5511C" w:rsidRDefault="00F70E3C" w:rsidP="00F70E3C">
      <w:pPr>
        <w:pStyle w:val="Sangra2detindependiente"/>
        <w:spacing w:line="276" w:lineRule="auto"/>
        <w:ind w:left="0"/>
        <w:rPr>
          <w:rFonts w:cs="Arial"/>
          <w:szCs w:val="22"/>
          <w:lang w:val="es-MX"/>
        </w:rPr>
      </w:pPr>
      <w:r w:rsidRPr="00153C1C">
        <w:rPr>
          <w:rFonts w:cs="Arial"/>
          <w:lang w:val="es-ES_tradnl"/>
        </w:rPr>
        <w:t xml:space="preserve">El SEG estará disponible las 24 (veinticuatro) horas del día, los 365 (trescientos sesenta y cinco) días del año, siendo un sistema bidireccional, en el sentido de que permite el intercambio de información entre el Concesionario y Telcel, asegurando la correcta prestación </w:t>
      </w:r>
      <w:r w:rsidRPr="00E5511C">
        <w:rPr>
          <w:rFonts w:cs="Arial"/>
          <w:szCs w:val="22"/>
          <w:lang w:val="es-MX"/>
        </w:rPr>
        <w:t>del servicio.</w:t>
      </w:r>
    </w:p>
    <w:p w14:paraId="4350EC07" w14:textId="77777777" w:rsidR="00F70E3C" w:rsidRPr="00E5511C" w:rsidRDefault="00F70E3C" w:rsidP="00F70E3C">
      <w:pPr>
        <w:pStyle w:val="Sangra2detindependiente"/>
        <w:spacing w:line="276" w:lineRule="auto"/>
        <w:ind w:left="0"/>
        <w:rPr>
          <w:rFonts w:cs="Arial"/>
          <w:szCs w:val="22"/>
          <w:lang w:val="es-MX"/>
        </w:rPr>
      </w:pPr>
    </w:p>
    <w:p w14:paraId="127BB438" w14:textId="77777777" w:rsidR="00F70E3C" w:rsidRPr="00E5511C" w:rsidRDefault="00F70E3C" w:rsidP="00F70E3C">
      <w:pPr>
        <w:pStyle w:val="Sangra2detindependiente"/>
        <w:spacing w:line="276" w:lineRule="auto"/>
        <w:ind w:left="0"/>
        <w:rPr>
          <w:rFonts w:cs="Arial"/>
          <w:b/>
          <w:bCs/>
          <w:szCs w:val="22"/>
          <w:lang w:val="es-MX"/>
        </w:rPr>
      </w:pPr>
      <w:bookmarkStart w:id="317" w:name="_Toc520793038"/>
      <w:bookmarkStart w:id="318" w:name="_Toc20218905"/>
      <w:bookmarkStart w:id="319" w:name="_Toc22745123"/>
      <w:r w:rsidRPr="00E5511C">
        <w:rPr>
          <w:rFonts w:cs="Arial"/>
          <w:b/>
          <w:bCs/>
          <w:szCs w:val="22"/>
          <w:lang w:val="es-MX"/>
        </w:rPr>
        <w:t>22.2 MANUAL DE USUARIO DEL SEG.</w:t>
      </w:r>
      <w:bookmarkEnd w:id="317"/>
      <w:bookmarkEnd w:id="318"/>
      <w:bookmarkEnd w:id="319"/>
    </w:p>
    <w:p w14:paraId="2EBD9380" w14:textId="77777777" w:rsidR="00F70E3C" w:rsidRPr="00E5511C" w:rsidRDefault="00F70E3C" w:rsidP="00F70E3C">
      <w:pPr>
        <w:pStyle w:val="Sangra2detindependiente"/>
        <w:spacing w:line="276" w:lineRule="auto"/>
        <w:ind w:left="0"/>
        <w:rPr>
          <w:rFonts w:cs="Arial"/>
          <w:szCs w:val="22"/>
          <w:lang w:val="es-MX"/>
        </w:rPr>
      </w:pPr>
    </w:p>
    <w:p w14:paraId="39D05018"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El “Manual del Sistema Electrónico de Gestión para los Servicios de Telecomunicaciones Móviles correspondiente</w:t>
      </w:r>
      <w:r w:rsidRPr="00153C1C">
        <w:rPr>
          <w:rFonts w:cs="Arial"/>
          <w:i/>
          <w:iCs/>
          <w:lang w:val="es-ES_tradnl"/>
        </w:rPr>
        <w:t xml:space="preserve"> a la Oferta de Referencia de Usuario Visitante</w:t>
      </w:r>
      <w:r w:rsidRPr="00153C1C">
        <w:rPr>
          <w:rFonts w:cs="Arial"/>
          <w:lang w:val="es-ES_tradnl"/>
        </w:rPr>
        <w:t>” (“</w:t>
      </w:r>
      <w:r w:rsidRPr="00153C1C">
        <w:rPr>
          <w:rFonts w:cs="Arial"/>
          <w:b/>
          <w:bCs/>
          <w:u w:val="single"/>
          <w:lang w:val="es-ES_tradnl"/>
        </w:rPr>
        <w:t>Manual del SEG</w:t>
      </w:r>
      <w:r w:rsidRPr="00153C1C">
        <w:rPr>
          <w:rFonts w:cs="Arial"/>
          <w:lang w:val="es-ES_tradnl"/>
        </w:rPr>
        <w:t xml:space="preserve">”), se aprobó </w:t>
      </w:r>
      <w:r w:rsidRPr="00153C1C">
        <w:rPr>
          <w:rFonts w:cs="Arial"/>
          <w:lang w:val="es-ES_tradnl"/>
        </w:rPr>
        <w:lastRenderedPageBreak/>
        <w:t>por unanimidad en el Comité y se formalizó</w:t>
      </w:r>
      <w:r w:rsidRPr="00153C1C">
        <w:rPr>
          <w:rStyle w:val="Refdenotaalpie"/>
          <w:rFonts w:cs="Arial"/>
          <w:lang w:val="es-ES_tradnl"/>
        </w:rPr>
        <w:footnoteReference w:customMarkFollows="1" w:id="18"/>
        <w:t>[2]</w:t>
      </w:r>
      <w:r w:rsidRPr="00153C1C">
        <w:rPr>
          <w:rFonts w:cs="Arial"/>
          <w:lang w:val="es-ES_tradnl"/>
        </w:rPr>
        <w:t xml:space="preserve"> por unanimidad de votos de los Comisionados del IFT. </w:t>
      </w:r>
    </w:p>
    <w:p w14:paraId="079D8436" w14:textId="77777777" w:rsidR="00F70E3C" w:rsidRPr="00153C1C" w:rsidRDefault="00F70E3C" w:rsidP="00F70E3C">
      <w:pPr>
        <w:spacing w:after="0"/>
        <w:jc w:val="both"/>
        <w:rPr>
          <w:rFonts w:ascii="Arial" w:hAnsi="Arial" w:cs="Arial"/>
          <w:lang w:val="es-ES_tradnl"/>
        </w:rPr>
      </w:pPr>
    </w:p>
    <w:p w14:paraId="40E5B6C7" w14:textId="77777777" w:rsidR="00F70E3C" w:rsidRPr="00E5511C" w:rsidRDefault="00F70E3C" w:rsidP="00F70E3C">
      <w:pPr>
        <w:pStyle w:val="Sangra2detindependiente"/>
        <w:spacing w:line="276" w:lineRule="auto"/>
        <w:ind w:left="0"/>
        <w:rPr>
          <w:rFonts w:cs="Arial"/>
          <w:szCs w:val="22"/>
          <w:lang w:val="es-MX"/>
        </w:rPr>
      </w:pPr>
      <w:r w:rsidRPr="00153C1C">
        <w:rPr>
          <w:rFonts w:cs="Arial"/>
          <w:color w:val="000000"/>
          <w:shd w:val="clear" w:color="auto" w:fill="FFFFFF"/>
        </w:rPr>
        <w:t xml:space="preserve">El Manual del SEG tiene como función explicar los diferentes roles para ejecutar diversas actividades, el </w:t>
      </w:r>
      <w:r w:rsidRPr="00153C1C">
        <w:rPr>
          <w:rFonts w:cs="Arial"/>
        </w:rPr>
        <w:t>detalle</w:t>
      </w:r>
      <w:r w:rsidRPr="00153C1C">
        <w:rPr>
          <w:rFonts w:cs="Arial"/>
          <w:color w:val="000000"/>
          <w:shd w:val="clear" w:color="auto" w:fill="FFFFFF"/>
        </w:rPr>
        <w:t xml:space="preserve"> de la estructura y la funcionalidad del mismo, a través de las diferentes pantallas que lo integran, el cual estará disponible para consulta del </w:t>
      </w:r>
      <w:r w:rsidRPr="00E5511C">
        <w:rPr>
          <w:rFonts w:cs="Arial"/>
          <w:szCs w:val="22"/>
          <w:lang w:val="es-MX"/>
        </w:rPr>
        <w:t xml:space="preserve">Concesionario en el </w:t>
      </w:r>
      <w:r>
        <w:rPr>
          <w:rFonts w:cs="Arial"/>
          <w:szCs w:val="22"/>
          <w:lang w:val="es-MX"/>
        </w:rPr>
        <w:t>submódulo de “Repositorio de documentos” del SEG</w:t>
      </w:r>
      <w:r w:rsidRPr="00E5511C">
        <w:rPr>
          <w:rFonts w:cs="Arial"/>
          <w:szCs w:val="22"/>
          <w:lang w:val="es-MX"/>
        </w:rPr>
        <w:t>. El Manual reflejará las actualizaciones que Telcel realice al Sistema.</w:t>
      </w:r>
    </w:p>
    <w:p w14:paraId="47A1BBBF" w14:textId="77777777" w:rsidR="00F70E3C" w:rsidRPr="00E5511C" w:rsidRDefault="00F70E3C" w:rsidP="00F70E3C">
      <w:pPr>
        <w:pStyle w:val="Sangra2detindependiente"/>
        <w:spacing w:line="276" w:lineRule="auto"/>
        <w:ind w:left="0"/>
        <w:rPr>
          <w:rFonts w:cs="Arial"/>
          <w:szCs w:val="22"/>
          <w:lang w:val="es-MX"/>
        </w:rPr>
      </w:pPr>
    </w:p>
    <w:p w14:paraId="22AC64DB" w14:textId="77777777" w:rsidR="00F70E3C" w:rsidRPr="00E5511C" w:rsidRDefault="00F70E3C" w:rsidP="00F70E3C">
      <w:pPr>
        <w:pStyle w:val="Sangra2detindependiente"/>
        <w:spacing w:line="276" w:lineRule="auto"/>
        <w:ind w:left="0"/>
        <w:rPr>
          <w:rFonts w:cs="Arial"/>
          <w:b/>
          <w:bCs/>
          <w:szCs w:val="22"/>
          <w:lang w:val="es-MX"/>
        </w:rPr>
      </w:pPr>
      <w:bookmarkStart w:id="320" w:name="_Toc404188430"/>
      <w:bookmarkStart w:id="321" w:name="_Toc520793039"/>
      <w:bookmarkStart w:id="322" w:name="_Toc20218906"/>
      <w:bookmarkStart w:id="323" w:name="_Toc22745124"/>
      <w:r w:rsidRPr="00E5511C">
        <w:rPr>
          <w:rFonts w:cs="Arial"/>
          <w:b/>
          <w:bCs/>
          <w:szCs w:val="22"/>
          <w:lang w:val="es-MX"/>
        </w:rPr>
        <w:t xml:space="preserve">22.3 SOLICITUD DE ALTA Y BAJA DE USUARIO </w:t>
      </w:r>
      <w:bookmarkEnd w:id="320"/>
      <w:r w:rsidRPr="00E5511C">
        <w:rPr>
          <w:rFonts w:cs="Arial"/>
          <w:b/>
          <w:bCs/>
          <w:szCs w:val="22"/>
          <w:lang w:val="es-MX"/>
        </w:rPr>
        <w:t>POR PARTE DEL CONCESIONARIO EN EL SEG.</w:t>
      </w:r>
      <w:bookmarkEnd w:id="321"/>
      <w:bookmarkEnd w:id="322"/>
      <w:bookmarkEnd w:id="323"/>
    </w:p>
    <w:p w14:paraId="4AA5F090" w14:textId="77777777" w:rsidR="00F70E3C" w:rsidRPr="00E5511C" w:rsidRDefault="00F70E3C" w:rsidP="00F70E3C">
      <w:pPr>
        <w:pStyle w:val="Sangra2detindependiente"/>
        <w:spacing w:line="276" w:lineRule="auto"/>
        <w:ind w:left="0"/>
        <w:rPr>
          <w:rFonts w:cs="Arial"/>
          <w:szCs w:val="22"/>
          <w:lang w:val="es-MX"/>
        </w:rPr>
      </w:pPr>
    </w:p>
    <w:p w14:paraId="5B0A9755"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El registro de todo usuario administrador por parte del Concesionario en el SEG deberá formularse</w:t>
      </w:r>
      <w:r w:rsidRPr="00153C1C">
        <w:rPr>
          <w:rFonts w:cs="Arial"/>
          <w:lang w:val="es-ES_tradnl"/>
        </w:rPr>
        <w:t xml:space="preserve"> por escrito dirigido al representante legal de Telcel, en el cual se incluirá el nombre completo del empleado y copia de identificación oficial vigente.</w:t>
      </w:r>
    </w:p>
    <w:p w14:paraId="405C7B9C" w14:textId="77777777" w:rsidR="00F70E3C" w:rsidRPr="00153C1C" w:rsidRDefault="00F70E3C" w:rsidP="00F70E3C">
      <w:pPr>
        <w:spacing w:after="0"/>
        <w:jc w:val="both"/>
        <w:rPr>
          <w:rFonts w:ascii="Arial" w:hAnsi="Arial" w:cs="Arial"/>
          <w:lang w:val="es-ES_tradnl"/>
        </w:rPr>
      </w:pPr>
    </w:p>
    <w:p w14:paraId="36FEE07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registrado como usuario administrador del SEG, acudirán, con previa cita, a obtener los datos de acceso iniciales, los cuales se les entregarán en sobre cerrado y, de esta manera, concluir el proceso de registro.</w:t>
      </w:r>
    </w:p>
    <w:p w14:paraId="6AF547E8" w14:textId="77777777" w:rsidR="00F70E3C" w:rsidRPr="00153C1C" w:rsidRDefault="00F70E3C" w:rsidP="00F70E3C">
      <w:pPr>
        <w:spacing w:after="0"/>
        <w:jc w:val="both"/>
        <w:rPr>
          <w:rFonts w:ascii="Arial" w:hAnsi="Arial" w:cs="Arial"/>
          <w:lang w:val="es-ES_tradnl"/>
        </w:rPr>
      </w:pPr>
    </w:p>
    <w:p w14:paraId="5ED48EF5"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la comparecencia con el fedatario público, el usuario administrador del Concesionario a quien se le entregará el acceso al SEG, recibirá del fedatario público un ejemplar del “Manual del Sistema Electrónico de Gestión” y un sobre cerrado con la clave de acceso inicial al mismo.</w:t>
      </w:r>
    </w:p>
    <w:p w14:paraId="1B7D3AA0" w14:textId="77777777" w:rsidR="00F70E3C" w:rsidRPr="00153C1C" w:rsidRDefault="00F70E3C" w:rsidP="00F70E3C">
      <w:pPr>
        <w:spacing w:after="0"/>
        <w:jc w:val="both"/>
        <w:rPr>
          <w:rFonts w:ascii="Arial" w:hAnsi="Arial" w:cs="Arial"/>
          <w:lang w:val="es-ES_tradnl"/>
        </w:rPr>
      </w:pPr>
    </w:p>
    <w:p w14:paraId="2E3EDC00" w14:textId="19467A9E" w:rsidR="00F70E3C" w:rsidRPr="00153C1C" w:rsidRDefault="00F70E3C" w:rsidP="00F70E3C">
      <w:pPr>
        <w:spacing w:after="0"/>
        <w:jc w:val="both"/>
        <w:rPr>
          <w:rFonts w:ascii="Arial" w:hAnsi="Arial" w:cs="Arial"/>
          <w:lang w:val="es-ES_tradnl"/>
        </w:rPr>
      </w:pPr>
      <w:r w:rsidRPr="00153C1C">
        <w:rPr>
          <w:rFonts w:ascii="Arial" w:hAnsi="Arial" w:cs="Arial"/>
          <w:lang w:val="es-ES_tradnl"/>
        </w:rPr>
        <w:t>Hecho lo anterior, el empleado del Concesionario a quien se le otorgó el acceso accederá al SEG para registrarse conforme al siguiente procedimiento:</w:t>
      </w:r>
    </w:p>
    <w:p w14:paraId="3C8AB79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 </w:t>
      </w:r>
    </w:p>
    <w:p w14:paraId="30B2735A"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Ingresar al SEG empleando los datos proporcionados en el sobre cerrado, momento a partir del cual el usuario administrador del Concesionario será un usuario registrado del SEG; </w:t>
      </w:r>
    </w:p>
    <w:p w14:paraId="49000675"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Realizar el cambio de la clave de acceso proporcionada, por la que elija, de conformidad con los parámetros del SEG; </w:t>
      </w:r>
    </w:p>
    <w:p w14:paraId="21048A47"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Reingresar nuevamente al SEG empleando la nueva clave de acceso; </w:t>
      </w:r>
    </w:p>
    <w:p w14:paraId="46397C1E"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Informar al fedatario público de la realización exitosa de las actividades anteriores o, de ser el caso, la imposibilidad de llevarlas a cabo, exponiendo la razón que atribuye a ello.</w:t>
      </w:r>
    </w:p>
    <w:p w14:paraId="265B58D3" w14:textId="77777777" w:rsidR="00F70E3C" w:rsidRPr="00153C1C" w:rsidRDefault="00F70E3C" w:rsidP="00F70E3C">
      <w:pPr>
        <w:spacing w:after="0"/>
        <w:jc w:val="both"/>
        <w:rPr>
          <w:rFonts w:ascii="Arial" w:hAnsi="Arial" w:cs="Arial"/>
          <w:sz w:val="10"/>
          <w:lang w:val="es-ES_tradnl"/>
        </w:rPr>
      </w:pPr>
    </w:p>
    <w:p w14:paraId="196B6CE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El fedatario público designado levantará fe de los hechos mencionados en los párrafos precedentes.</w:t>
      </w:r>
    </w:p>
    <w:p w14:paraId="493D69A7" w14:textId="77777777" w:rsidR="00F70E3C" w:rsidRDefault="00F70E3C" w:rsidP="00F70E3C">
      <w:pPr>
        <w:pStyle w:val="Sangra2detindependiente"/>
        <w:spacing w:line="276" w:lineRule="auto"/>
        <w:ind w:left="0"/>
        <w:rPr>
          <w:rFonts w:cs="Arial"/>
          <w:szCs w:val="22"/>
          <w:lang w:val="es-MX"/>
        </w:rPr>
      </w:pPr>
      <w:r w:rsidRPr="00153C1C">
        <w:rPr>
          <w:rFonts w:cs="Arial"/>
          <w:lang w:val="es-ES_tradnl"/>
        </w:rPr>
        <w:t>La baja de usuario administrador registrado por parte del Concesionario en el SEG, deberá formularse por escrito dirigido al representante legal de Telcel, en el cual incluirá el nombre completo del empleado a darse de baja. Una vez recibida la petición del Concesionario, Telcel realizará las gestiones necesarias para que a la mayor brevedad se lleve a cabo la baja y notificará la fecha y hora de ejecución de la misma, notificando por escrito al representante legal de</w:t>
      </w:r>
      <w:r w:rsidRPr="00E5511C">
        <w:rPr>
          <w:rFonts w:cs="Arial"/>
          <w:szCs w:val="22"/>
          <w:lang w:val="es-MX"/>
        </w:rPr>
        <w:t>l Concesionario.</w:t>
      </w:r>
    </w:p>
    <w:p w14:paraId="540B0B0D" w14:textId="77777777" w:rsidR="00F70E3C" w:rsidRPr="00E5511C" w:rsidRDefault="00F70E3C" w:rsidP="00F70E3C">
      <w:pPr>
        <w:pStyle w:val="Sangra2detindependiente"/>
        <w:spacing w:line="276" w:lineRule="auto"/>
        <w:ind w:left="0"/>
        <w:rPr>
          <w:rFonts w:cs="Arial"/>
          <w:szCs w:val="22"/>
          <w:lang w:val="es-MX"/>
        </w:rPr>
      </w:pPr>
    </w:p>
    <w:p w14:paraId="46B3D454" w14:textId="77777777" w:rsidR="00F70E3C" w:rsidRPr="00E5511C" w:rsidRDefault="00F70E3C" w:rsidP="00F70E3C">
      <w:pPr>
        <w:pStyle w:val="Sangra2detindependiente"/>
        <w:spacing w:line="276" w:lineRule="auto"/>
        <w:ind w:left="0"/>
        <w:rPr>
          <w:rFonts w:cs="Arial"/>
          <w:b/>
          <w:bCs/>
          <w:szCs w:val="22"/>
          <w:lang w:val="es-MX"/>
        </w:rPr>
      </w:pPr>
      <w:bookmarkStart w:id="324" w:name="_Toc520793040"/>
      <w:bookmarkStart w:id="325" w:name="_Toc22745125"/>
      <w:r w:rsidRPr="00E5511C">
        <w:rPr>
          <w:rFonts w:cs="Arial"/>
          <w:b/>
          <w:bCs/>
          <w:szCs w:val="22"/>
          <w:lang w:val="es-MX"/>
        </w:rPr>
        <w:t>22.4 AVISOS Y COMUNICACIONES EN EL SEG.</w:t>
      </w:r>
      <w:bookmarkEnd w:id="324"/>
      <w:bookmarkEnd w:id="325"/>
    </w:p>
    <w:p w14:paraId="7BE575DA" w14:textId="77777777" w:rsidR="00F70E3C" w:rsidRPr="00E5511C" w:rsidRDefault="00F70E3C" w:rsidP="00F70E3C">
      <w:pPr>
        <w:pStyle w:val="Sangra2detindependiente"/>
        <w:spacing w:line="276" w:lineRule="auto"/>
        <w:ind w:left="0"/>
        <w:rPr>
          <w:rFonts w:cs="Arial"/>
          <w:szCs w:val="22"/>
          <w:lang w:val="es-MX"/>
        </w:rPr>
      </w:pPr>
    </w:p>
    <w:p w14:paraId="2CE71625"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 xml:space="preserve">Será responsabilidad </w:t>
      </w:r>
      <w:r w:rsidRPr="00153C1C">
        <w:rPr>
          <w:rFonts w:cs="Arial"/>
          <w:lang w:val="es-ES_tradnl"/>
        </w:rPr>
        <w:t>del Concesionario realizar la consulta oportuna y constante de los avisos en el SEG. Sin perjuicio de lo anterior, el SEG enviará un correo electrónico al usuario registrado por el Concesionario, en el que indique la existencia de avisos en el SEG, en la misma fecha de realización de la notificación del aviso del SEG.</w:t>
      </w:r>
    </w:p>
    <w:p w14:paraId="38495D49" w14:textId="77777777" w:rsidR="00F70E3C" w:rsidRPr="00153C1C" w:rsidRDefault="00F70E3C" w:rsidP="00F70E3C">
      <w:pPr>
        <w:spacing w:after="0"/>
        <w:jc w:val="both"/>
        <w:rPr>
          <w:rFonts w:ascii="Arial" w:hAnsi="Arial" w:cs="Arial"/>
          <w:sz w:val="18"/>
          <w:lang w:val="es-ES_tradnl"/>
        </w:rPr>
      </w:pPr>
    </w:p>
    <w:p w14:paraId="718C9D2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No es transferible la condición de usuario registrado. En todo caso deberá realizarse la baja del usuario registrado y solicitar el alta correspondiente.</w:t>
      </w:r>
    </w:p>
    <w:p w14:paraId="3A769127" w14:textId="77777777" w:rsidR="00F70E3C" w:rsidRPr="00153C1C" w:rsidRDefault="00F70E3C" w:rsidP="00F70E3C">
      <w:pPr>
        <w:spacing w:after="0"/>
        <w:jc w:val="both"/>
        <w:rPr>
          <w:rFonts w:ascii="Arial" w:hAnsi="Arial" w:cs="Arial"/>
          <w:sz w:val="18"/>
          <w:lang w:val="es-ES_tradnl"/>
        </w:rPr>
      </w:pPr>
    </w:p>
    <w:p w14:paraId="71AB5BD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Toda interacción realizada por el usuario registrado del Concesionario será considerada para todos los efectos legales a que haya lugar, como realizada por el Concesionario.</w:t>
      </w:r>
    </w:p>
    <w:p w14:paraId="55EFE6D4" w14:textId="77777777" w:rsidR="00F70E3C" w:rsidRPr="00153C1C" w:rsidRDefault="00F70E3C" w:rsidP="00F70E3C">
      <w:pPr>
        <w:spacing w:after="0"/>
        <w:jc w:val="both"/>
        <w:rPr>
          <w:rFonts w:ascii="Arial" w:hAnsi="Arial" w:cs="Arial"/>
          <w:sz w:val="18"/>
          <w:lang w:val="es-ES_tradnl"/>
        </w:rPr>
      </w:pPr>
    </w:p>
    <w:p w14:paraId="6F77400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La información intercambiada en el SEG será considerada para todos los efectos como una comunicación oficial y confidencial entre las Partes. </w:t>
      </w:r>
    </w:p>
    <w:p w14:paraId="5B5357FB" w14:textId="77777777" w:rsidR="00F70E3C" w:rsidRPr="00153C1C" w:rsidRDefault="00F70E3C" w:rsidP="00F70E3C">
      <w:pPr>
        <w:spacing w:after="0"/>
        <w:rPr>
          <w:rFonts w:ascii="Arial" w:hAnsi="Arial" w:cs="Arial"/>
          <w:sz w:val="18"/>
          <w:lang w:val="es-ES_tradnl"/>
        </w:rPr>
      </w:pPr>
    </w:p>
    <w:p w14:paraId="27632787" w14:textId="77777777" w:rsidR="00F70E3C" w:rsidRDefault="00F70E3C" w:rsidP="00F70E3C">
      <w:pPr>
        <w:spacing w:after="0"/>
        <w:jc w:val="both"/>
        <w:rPr>
          <w:rFonts w:ascii="Arial" w:eastAsia="Times" w:hAnsi="Arial" w:cs="Arial"/>
          <w:lang w:val="es-ES_tradnl"/>
        </w:rPr>
      </w:pPr>
      <w:r w:rsidRPr="00153C1C">
        <w:rPr>
          <w:rFonts w:ascii="Arial" w:hAnsi="Arial" w:cs="Arial"/>
          <w:lang w:val="es-ES_tradnl"/>
        </w:rPr>
        <w:t xml:space="preserve">Leído que fue el presente Anexo y enteradas las Partes de su contenido y alcance, los representantes debidamente facultados de cada una de ellas lo firman por </w:t>
      </w:r>
      <w:r>
        <w:rPr>
          <w:rFonts w:ascii="Arial" w:hAnsi="Arial" w:cs="Arial"/>
          <w:lang w:val="es-ES_tradnl"/>
        </w:rPr>
        <w:t>du</w:t>
      </w:r>
      <w:r w:rsidRPr="00153C1C">
        <w:rPr>
          <w:rFonts w:ascii="Arial" w:hAnsi="Arial" w:cs="Arial"/>
          <w:lang w:val="es-ES_tradnl"/>
        </w:rPr>
        <w:t>plicado en la</w:t>
      </w:r>
      <w:r w:rsidRPr="00153C1C">
        <w:rPr>
          <w:rFonts w:ascii="Arial" w:eastAsia="Times" w:hAnsi="Arial" w:cs="Arial"/>
          <w:lang w:val="es-ES_tradnl"/>
        </w:rPr>
        <w:t xml:space="preserve">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21F03CBD" w14:textId="77777777" w:rsidR="00F70E3C" w:rsidRPr="00153C1C" w:rsidRDefault="00F70E3C" w:rsidP="00F70E3C">
      <w:pPr>
        <w:spacing w:after="0"/>
        <w:jc w:val="both"/>
        <w:rPr>
          <w:rFonts w:ascii="Arial" w:eastAsia="Times" w:hAnsi="Arial" w:cs="Arial"/>
          <w:lang w:val="es-ES_tradnl"/>
        </w:rPr>
      </w:pPr>
    </w:p>
    <w:p w14:paraId="1856D835" w14:textId="77777777" w:rsidR="00F70E3C" w:rsidRPr="00153C1C" w:rsidRDefault="00F70E3C" w:rsidP="00F70E3C">
      <w:pPr>
        <w:spacing w:after="0"/>
        <w:jc w:val="both"/>
        <w:rPr>
          <w:rFonts w:ascii="Arial" w:eastAsia="Times" w:hAnsi="Arial" w:cs="Arial"/>
          <w:sz w:val="8"/>
          <w:lang w:val="es-ES_tradnl"/>
        </w:rPr>
      </w:pPr>
    </w:p>
    <w:tbl>
      <w:tblPr>
        <w:tblW w:w="0" w:type="auto"/>
        <w:tblLook w:val="00A0" w:firstRow="1" w:lastRow="0" w:firstColumn="1" w:lastColumn="0" w:noHBand="0" w:noVBand="0"/>
      </w:tblPr>
      <w:tblGrid>
        <w:gridCol w:w="4077"/>
        <w:gridCol w:w="709"/>
        <w:gridCol w:w="4070"/>
      </w:tblGrid>
      <w:tr w:rsidR="00F70E3C" w:rsidRPr="00153C1C" w14:paraId="7E822A0E" w14:textId="77777777" w:rsidTr="00C41419">
        <w:tc>
          <w:tcPr>
            <w:tcW w:w="4077" w:type="dxa"/>
            <w:tcBorders>
              <w:bottom w:val="single" w:sz="4" w:space="0" w:color="auto"/>
            </w:tcBorders>
          </w:tcPr>
          <w:p w14:paraId="56B12FE9"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6687E27F"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Telcel</w:t>
            </w:r>
          </w:p>
          <w:p w14:paraId="06090EB6" w14:textId="77777777" w:rsidR="00F70E3C" w:rsidRPr="00153C1C" w:rsidRDefault="00F70E3C" w:rsidP="00C41419">
            <w:pPr>
              <w:spacing w:after="0"/>
              <w:jc w:val="center"/>
              <w:rPr>
                <w:rFonts w:ascii="Arial" w:hAnsi="Arial" w:cs="Arial"/>
                <w:b/>
                <w:sz w:val="8"/>
                <w:lang w:val="es-ES_tradnl"/>
              </w:rPr>
            </w:pPr>
          </w:p>
          <w:p w14:paraId="2486172A" w14:textId="77777777" w:rsidR="00F70E3C" w:rsidRPr="00153C1C" w:rsidRDefault="00F70E3C" w:rsidP="00C41419">
            <w:pPr>
              <w:spacing w:after="0"/>
              <w:jc w:val="center"/>
              <w:rPr>
                <w:rFonts w:ascii="Arial" w:hAnsi="Arial" w:cs="Arial"/>
                <w:lang w:val="es-ES_tradnl"/>
              </w:rPr>
            </w:pPr>
          </w:p>
        </w:tc>
        <w:tc>
          <w:tcPr>
            <w:tcW w:w="709" w:type="dxa"/>
          </w:tcPr>
          <w:p w14:paraId="47335ED4" w14:textId="77777777" w:rsidR="00F70E3C" w:rsidRPr="00153C1C" w:rsidRDefault="00F70E3C" w:rsidP="00C41419">
            <w:pPr>
              <w:spacing w:after="0"/>
              <w:jc w:val="both"/>
              <w:rPr>
                <w:rFonts w:ascii="Arial" w:hAnsi="Arial" w:cs="Arial"/>
                <w:lang w:val="es-ES_tradnl"/>
              </w:rPr>
            </w:pPr>
          </w:p>
        </w:tc>
        <w:tc>
          <w:tcPr>
            <w:tcW w:w="4070" w:type="dxa"/>
            <w:tcBorders>
              <w:bottom w:val="single" w:sz="4" w:space="0" w:color="auto"/>
            </w:tcBorders>
          </w:tcPr>
          <w:p w14:paraId="18C9CA2D"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105DEE0D"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21697EB8" w14:textId="77777777" w:rsidTr="00C41419">
        <w:tc>
          <w:tcPr>
            <w:tcW w:w="4077" w:type="dxa"/>
            <w:tcBorders>
              <w:top w:val="single" w:sz="4" w:space="0" w:color="auto"/>
            </w:tcBorders>
          </w:tcPr>
          <w:p w14:paraId="62946A46"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Por: [*]</w:t>
            </w:r>
          </w:p>
          <w:p w14:paraId="72BDDDC3"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Apoderado</w:t>
            </w:r>
          </w:p>
        </w:tc>
        <w:tc>
          <w:tcPr>
            <w:tcW w:w="709" w:type="dxa"/>
          </w:tcPr>
          <w:p w14:paraId="78F175FA" w14:textId="77777777" w:rsidR="00F70E3C" w:rsidRPr="00153C1C" w:rsidRDefault="00F70E3C" w:rsidP="00C41419">
            <w:pPr>
              <w:spacing w:after="0"/>
              <w:jc w:val="both"/>
              <w:rPr>
                <w:rFonts w:ascii="Arial" w:hAnsi="Arial" w:cs="Arial"/>
                <w:lang w:val="es-ES_tradnl"/>
              </w:rPr>
            </w:pPr>
          </w:p>
        </w:tc>
        <w:tc>
          <w:tcPr>
            <w:tcW w:w="4070" w:type="dxa"/>
            <w:tcBorders>
              <w:top w:val="single" w:sz="4" w:space="0" w:color="auto"/>
            </w:tcBorders>
          </w:tcPr>
          <w:p w14:paraId="6247E6A3"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7B67EDED"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p w14:paraId="5D1FA0D2" w14:textId="77777777" w:rsidR="00F70E3C" w:rsidRPr="00153C1C" w:rsidRDefault="00F70E3C" w:rsidP="00C41419">
            <w:pPr>
              <w:spacing w:after="0"/>
              <w:jc w:val="both"/>
              <w:rPr>
                <w:rFonts w:ascii="Arial" w:hAnsi="Arial" w:cs="Arial"/>
                <w:lang w:val="es-ES_tradnl"/>
              </w:rPr>
            </w:pPr>
          </w:p>
        </w:tc>
      </w:tr>
    </w:tbl>
    <w:p w14:paraId="672F17EE" w14:textId="77777777" w:rsidR="00F70E3C" w:rsidRPr="00153C1C" w:rsidRDefault="00F70E3C" w:rsidP="00F70E3C">
      <w:pPr>
        <w:spacing w:after="0"/>
        <w:rPr>
          <w:rFonts w:ascii="Arial" w:hAnsi="Arial" w:cs="Arial"/>
          <w:sz w:val="10"/>
        </w:rPr>
      </w:pPr>
    </w:p>
    <w:tbl>
      <w:tblPr>
        <w:tblW w:w="0" w:type="auto"/>
        <w:jc w:val="center"/>
        <w:tblLook w:val="00A0" w:firstRow="1" w:lastRow="0" w:firstColumn="1" w:lastColumn="0" w:noHBand="0" w:noVBand="0"/>
      </w:tblPr>
      <w:tblGrid>
        <w:gridCol w:w="709"/>
        <w:gridCol w:w="4070"/>
      </w:tblGrid>
      <w:tr w:rsidR="00F70E3C" w:rsidRPr="00153C1C" w14:paraId="789D176A" w14:textId="77777777" w:rsidTr="00C41419">
        <w:trPr>
          <w:jc w:val="center"/>
        </w:trPr>
        <w:tc>
          <w:tcPr>
            <w:tcW w:w="709" w:type="dxa"/>
          </w:tcPr>
          <w:p w14:paraId="14B6036B" w14:textId="77777777" w:rsidR="00F70E3C" w:rsidRPr="00153C1C" w:rsidRDefault="00F70E3C" w:rsidP="00C41419">
            <w:pPr>
              <w:spacing w:after="0"/>
              <w:jc w:val="both"/>
              <w:rPr>
                <w:rFonts w:ascii="Arial" w:hAnsi="Arial" w:cs="Arial"/>
                <w:lang w:val="es-ES_tradnl"/>
              </w:rPr>
            </w:pPr>
          </w:p>
        </w:tc>
        <w:tc>
          <w:tcPr>
            <w:tcW w:w="4070" w:type="dxa"/>
            <w:tcBorders>
              <w:bottom w:val="single" w:sz="4" w:space="0" w:color="auto"/>
            </w:tcBorders>
          </w:tcPr>
          <w:p w14:paraId="25ADE050"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1A8318A2" w14:textId="77777777" w:rsidR="00F70E3C" w:rsidRPr="00153C1C" w:rsidRDefault="00F70E3C" w:rsidP="00C41419">
            <w:pPr>
              <w:spacing w:after="0"/>
              <w:jc w:val="center"/>
              <w:rPr>
                <w:rFonts w:ascii="Arial" w:hAnsi="Arial" w:cs="Arial"/>
                <w:b/>
                <w:lang w:val="es-ES_tradnl"/>
              </w:rPr>
            </w:pPr>
          </w:p>
          <w:p w14:paraId="3254C1D7" w14:textId="77777777" w:rsidR="00F70E3C" w:rsidRPr="00153C1C" w:rsidRDefault="00F70E3C" w:rsidP="00C41419">
            <w:pPr>
              <w:spacing w:after="0"/>
              <w:jc w:val="center"/>
              <w:rPr>
                <w:rFonts w:ascii="Arial" w:hAnsi="Arial" w:cs="Arial"/>
                <w:b/>
                <w:lang w:val="es-ES_tradnl"/>
              </w:rPr>
            </w:pPr>
          </w:p>
        </w:tc>
      </w:tr>
      <w:tr w:rsidR="00F70E3C" w:rsidRPr="00153C1C" w14:paraId="3C82D667" w14:textId="77777777" w:rsidTr="00C41419">
        <w:trPr>
          <w:jc w:val="center"/>
        </w:trPr>
        <w:tc>
          <w:tcPr>
            <w:tcW w:w="709" w:type="dxa"/>
          </w:tcPr>
          <w:p w14:paraId="3D983432" w14:textId="77777777" w:rsidR="00F70E3C" w:rsidRPr="00153C1C" w:rsidRDefault="00F70E3C" w:rsidP="00C41419">
            <w:pPr>
              <w:spacing w:after="0"/>
              <w:jc w:val="both"/>
              <w:rPr>
                <w:rFonts w:ascii="Arial" w:hAnsi="Arial" w:cs="Arial"/>
                <w:lang w:val="es-ES_tradnl"/>
              </w:rPr>
            </w:pPr>
          </w:p>
        </w:tc>
        <w:tc>
          <w:tcPr>
            <w:tcW w:w="4070" w:type="dxa"/>
            <w:tcBorders>
              <w:top w:val="single" w:sz="4" w:space="0" w:color="auto"/>
            </w:tcBorders>
          </w:tcPr>
          <w:p w14:paraId="13173137"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7BC7D6A8"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tc>
      </w:tr>
    </w:tbl>
    <w:p w14:paraId="02681280" w14:textId="77777777" w:rsidR="00F70E3C" w:rsidRPr="00153C1C" w:rsidRDefault="00F70E3C" w:rsidP="00F70E3C">
      <w:pPr>
        <w:pStyle w:val="Profesin"/>
        <w:spacing w:line="276" w:lineRule="auto"/>
        <w:rPr>
          <w:rFonts w:cs="Arial"/>
          <w:sz w:val="22"/>
          <w:szCs w:val="22"/>
          <w:lang w:val="es-ES_tradnl"/>
        </w:rPr>
      </w:pPr>
      <w:r w:rsidRPr="00153C1C">
        <w:rPr>
          <w:rFonts w:cs="Arial"/>
          <w:sz w:val="22"/>
          <w:szCs w:val="22"/>
          <w:lang w:val="es-MX"/>
        </w:rPr>
        <w:t xml:space="preserve">ANEXO A </w:t>
      </w:r>
      <w:r w:rsidRPr="00153C1C">
        <w:rPr>
          <w:rFonts w:cs="Arial"/>
          <w:sz w:val="22"/>
          <w:szCs w:val="22"/>
          <w:lang w:val="es-ES_tradnl"/>
        </w:rPr>
        <w:t>PRECIOS Y TARIFAS</w:t>
      </w:r>
    </w:p>
    <w:p w14:paraId="6D9A6D3F" w14:textId="77777777" w:rsidR="00F70E3C" w:rsidRPr="00153C1C" w:rsidRDefault="00F70E3C" w:rsidP="00F70E3C">
      <w:pPr>
        <w:pStyle w:val="Profesin"/>
        <w:spacing w:line="276" w:lineRule="auto"/>
        <w:rPr>
          <w:rFonts w:cs="Arial"/>
          <w:sz w:val="22"/>
          <w:szCs w:val="22"/>
          <w:lang w:val="es-MX"/>
        </w:rPr>
      </w:pPr>
    </w:p>
    <w:p w14:paraId="585E054B"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AL 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29FE054F" w14:textId="77777777" w:rsidR="00F70E3C" w:rsidRPr="00153C1C" w:rsidRDefault="00F70E3C" w:rsidP="00F70E3C">
      <w:pPr>
        <w:spacing w:after="0"/>
        <w:jc w:val="both"/>
        <w:rPr>
          <w:rFonts w:ascii="Arial" w:hAnsi="Arial" w:cs="Arial"/>
          <w:lang w:val="es-ES_tradnl"/>
        </w:rPr>
      </w:pPr>
    </w:p>
    <w:p w14:paraId="111E733B" w14:textId="77777777" w:rsidR="00F70E3C" w:rsidRPr="00153C1C" w:rsidRDefault="00F70E3C">
      <w:pPr>
        <w:numPr>
          <w:ilvl w:val="0"/>
          <w:numId w:val="39"/>
        </w:numPr>
        <w:spacing w:after="0"/>
        <w:ind w:left="284" w:hanging="284"/>
        <w:jc w:val="both"/>
        <w:rPr>
          <w:rFonts w:ascii="Arial" w:hAnsi="Arial" w:cs="Arial"/>
          <w:b/>
          <w:lang w:val="es-ES_tradnl"/>
        </w:rPr>
      </w:pPr>
      <w:r w:rsidRPr="00153C1C">
        <w:rPr>
          <w:rFonts w:ascii="Arial" w:hAnsi="Arial" w:cs="Arial"/>
          <w:b/>
          <w:lang w:val="es-ES_tradnl"/>
        </w:rPr>
        <w:t>Precios y Tarifas.</w:t>
      </w:r>
    </w:p>
    <w:p w14:paraId="58375581" w14:textId="77777777" w:rsidR="00F70E3C" w:rsidRPr="00153C1C" w:rsidRDefault="00F70E3C" w:rsidP="00F70E3C">
      <w:pPr>
        <w:spacing w:after="0"/>
        <w:ind w:left="284"/>
        <w:jc w:val="both"/>
        <w:rPr>
          <w:rFonts w:ascii="Arial" w:hAnsi="Arial" w:cs="Arial"/>
          <w:b/>
          <w:lang w:val="es-ES_tradnl"/>
        </w:rPr>
      </w:pPr>
    </w:p>
    <w:p w14:paraId="5DD8231B" w14:textId="77777777" w:rsidR="00F70E3C" w:rsidRPr="00153C1C" w:rsidRDefault="00F70E3C" w:rsidP="00F70E3C">
      <w:pPr>
        <w:widowControl w:val="0"/>
        <w:kinsoku w:val="0"/>
        <w:spacing w:after="0"/>
        <w:jc w:val="both"/>
        <w:rPr>
          <w:rFonts w:ascii="Arial" w:eastAsia="Times New Roman" w:hAnsi="Arial" w:cs="Arial"/>
        </w:rPr>
      </w:pPr>
      <w:r>
        <w:rPr>
          <w:rFonts w:ascii="Arial" w:eastAsia="Times New Roman" w:hAnsi="Arial" w:cs="Arial"/>
        </w:rPr>
        <w:t xml:space="preserve">La emisión de la factura por los Servicios de la Oferta y el proceso de pago de la misma, se realizarán conforme a los términos establecidos en el Convenio, y para lo relativo a información sobre facturación se observará lo dispuesto en el Anexo IV Acuerdos de Sistemas para la Facturación, el cual forma integral de la Oferta. </w:t>
      </w:r>
      <w:r w:rsidRPr="00153C1C">
        <w:rPr>
          <w:rFonts w:ascii="Arial" w:eastAsia="Times New Roman" w:hAnsi="Arial" w:cs="Arial"/>
        </w:rPr>
        <w:t>El Concesionario pagará a Telcel por el acceso a los Servicios de la Oferta, las siguientes tarifas:</w:t>
      </w:r>
    </w:p>
    <w:p w14:paraId="47C7BC91" w14:textId="77777777" w:rsidR="00F70E3C" w:rsidRPr="00153C1C" w:rsidRDefault="00F70E3C" w:rsidP="00F70E3C">
      <w:pPr>
        <w:spacing w:after="0"/>
        <w:jc w:val="both"/>
        <w:rPr>
          <w:rFonts w:ascii="Arial" w:hAnsi="Arial" w:cs="Arial"/>
          <w:sz w:val="16"/>
          <w:szCs w:val="16"/>
        </w:rPr>
      </w:pPr>
    </w:p>
    <w:tbl>
      <w:tblPr>
        <w:tblpPr w:leftFromText="141" w:rightFromText="141" w:vertAnchor="text" w:horzAnchor="page" w:tblpX="1850" w:tblpY="-5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977"/>
        <w:gridCol w:w="3298"/>
      </w:tblGrid>
      <w:tr w:rsidR="00F70E3C" w:rsidRPr="00153C1C" w14:paraId="09B85F6B" w14:textId="77777777" w:rsidTr="00C41419">
        <w:trPr>
          <w:trHeight w:val="70"/>
        </w:trPr>
        <w:tc>
          <w:tcPr>
            <w:tcW w:w="2905" w:type="dxa"/>
            <w:vMerge w:val="restart"/>
            <w:tcBorders>
              <w:top w:val="single" w:sz="4" w:space="0" w:color="FFFFFF"/>
              <w:left w:val="single" w:sz="4" w:space="0" w:color="auto"/>
              <w:bottom w:val="single" w:sz="4" w:space="0" w:color="FFFFFF"/>
              <w:right w:val="single" w:sz="4" w:space="0" w:color="FFFFFF"/>
            </w:tcBorders>
            <w:shd w:val="clear" w:color="auto" w:fill="000000"/>
            <w:vAlign w:val="center"/>
            <w:hideMark/>
          </w:tcPr>
          <w:p w14:paraId="5499E6E2" w14:textId="77777777" w:rsidR="00F70E3C" w:rsidRPr="00153C1C" w:rsidRDefault="00F70E3C" w:rsidP="00C41419">
            <w:pPr>
              <w:spacing w:after="0"/>
              <w:jc w:val="center"/>
              <w:rPr>
                <w:rFonts w:ascii="Arial" w:hAnsi="Arial" w:cs="Arial"/>
                <w:b/>
                <w:sz w:val="16"/>
                <w:szCs w:val="16"/>
              </w:rPr>
            </w:pPr>
            <w:r w:rsidRPr="00153C1C">
              <w:rPr>
                <w:rFonts w:ascii="Arial" w:hAnsi="Arial" w:cs="Arial"/>
                <w:b/>
                <w:sz w:val="16"/>
                <w:szCs w:val="16"/>
              </w:rPr>
              <w:t>Servicio</w:t>
            </w:r>
          </w:p>
        </w:tc>
        <w:tc>
          <w:tcPr>
            <w:tcW w:w="2977" w:type="dxa"/>
            <w:vMerge w:val="restart"/>
            <w:tcBorders>
              <w:top w:val="single" w:sz="4" w:space="0" w:color="FFFFFF"/>
              <w:left w:val="single" w:sz="4" w:space="0" w:color="FFFFFF"/>
              <w:bottom w:val="single" w:sz="4" w:space="0" w:color="FFFFFF"/>
              <w:right w:val="single" w:sz="4" w:space="0" w:color="auto"/>
            </w:tcBorders>
            <w:shd w:val="clear" w:color="auto" w:fill="000000"/>
            <w:vAlign w:val="center"/>
            <w:hideMark/>
          </w:tcPr>
          <w:p w14:paraId="2F3B4EA2" w14:textId="77777777" w:rsidR="00F70E3C" w:rsidRPr="00153C1C" w:rsidRDefault="00F70E3C" w:rsidP="00C41419">
            <w:pPr>
              <w:spacing w:after="0"/>
              <w:jc w:val="center"/>
              <w:rPr>
                <w:rFonts w:ascii="Arial" w:hAnsi="Arial" w:cs="Arial"/>
                <w:b/>
                <w:sz w:val="16"/>
                <w:szCs w:val="16"/>
              </w:rPr>
            </w:pPr>
            <w:r w:rsidRPr="00153C1C">
              <w:rPr>
                <w:rFonts w:ascii="Arial" w:hAnsi="Arial" w:cs="Arial"/>
                <w:b/>
                <w:sz w:val="16"/>
                <w:szCs w:val="16"/>
              </w:rPr>
              <w:t>Unidades de Servicio</w:t>
            </w: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11447139" w14:textId="77777777" w:rsidR="00F70E3C" w:rsidRPr="00153C1C" w:rsidRDefault="00F70E3C" w:rsidP="00C41419">
            <w:pPr>
              <w:tabs>
                <w:tab w:val="left" w:pos="840"/>
              </w:tabs>
              <w:spacing w:after="0"/>
              <w:rPr>
                <w:rFonts w:ascii="Arial" w:hAnsi="Arial" w:cs="Arial"/>
                <w:b/>
                <w:sz w:val="16"/>
                <w:szCs w:val="16"/>
              </w:rPr>
            </w:pPr>
            <w:r w:rsidRPr="00153C1C">
              <w:rPr>
                <w:rFonts w:ascii="Arial" w:hAnsi="Arial" w:cs="Arial"/>
                <w:b/>
                <w:sz w:val="16"/>
                <w:szCs w:val="16"/>
              </w:rPr>
              <w:tab/>
            </w:r>
          </w:p>
        </w:tc>
      </w:tr>
      <w:tr w:rsidR="00F70E3C" w:rsidRPr="00153C1C" w14:paraId="1AB47079" w14:textId="77777777" w:rsidTr="00C41419">
        <w:tc>
          <w:tcPr>
            <w:tcW w:w="2905" w:type="dxa"/>
            <w:vMerge/>
            <w:tcBorders>
              <w:top w:val="single" w:sz="4" w:space="0" w:color="FFFFFF"/>
              <w:left w:val="single" w:sz="4" w:space="0" w:color="auto"/>
              <w:bottom w:val="single" w:sz="4" w:space="0" w:color="auto"/>
              <w:right w:val="single" w:sz="4" w:space="0" w:color="FFFFFF"/>
            </w:tcBorders>
            <w:shd w:val="clear" w:color="auto" w:fill="000000"/>
            <w:vAlign w:val="center"/>
          </w:tcPr>
          <w:p w14:paraId="013138D5" w14:textId="77777777" w:rsidR="00F70E3C" w:rsidRPr="00153C1C" w:rsidRDefault="00F70E3C" w:rsidP="00C41419">
            <w:pPr>
              <w:spacing w:after="0"/>
              <w:jc w:val="center"/>
              <w:rPr>
                <w:rFonts w:ascii="Arial" w:hAnsi="Arial" w:cs="Arial"/>
                <w:b/>
                <w:sz w:val="16"/>
                <w:szCs w:val="16"/>
              </w:rPr>
            </w:pPr>
          </w:p>
        </w:tc>
        <w:tc>
          <w:tcPr>
            <w:tcW w:w="2977" w:type="dxa"/>
            <w:vMerge/>
            <w:tcBorders>
              <w:top w:val="single" w:sz="4" w:space="0" w:color="FFFFFF"/>
              <w:left w:val="single" w:sz="4" w:space="0" w:color="FFFFFF"/>
              <w:bottom w:val="single" w:sz="4" w:space="0" w:color="auto"/>
              <w:right w:val="single" w:sz="4" w:space="0" w:color="auto"/>
            </w:tcBorders>
            <w:shd w:val="clear" w:color="auto" w:fill="000000"/>
          </w:tcPr>
          <w:p w14:paraId="585DF641" w14:textId="77777777" w:rsidR="00F70E3C" w:rsidRPr="00153C1C" w:rsidRDefault="00F70E3C" w:rsidP="00C41419">
            <w:pPr>
              <w:spacing w:after="0"/>
              <w:jc w:val="both"/>
              <w:rPr>
                <w:rFonts w:ascii="Arial" w:hAnsi="Arial" w:cs="Arial"/>
                <w:b/>
                <w:sz w:val="16"/>
                <w:szCs w:val="16"/>
              </w:rPr>
            </w:pP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27BD0245" w14:textId="77777777" w:rsidR="00F70E3C" w:rsidRPr="00153C1C" w:rsidRDefault="00F70E3C" w:rsidP="00C41419">
            <w:pPr>
              <w:spacing w:after="0"/>
              <w:jc w:val="center"/>
              <w:rPr>
                <w:rFonts w:ascii="Arial" w:hAnsi="Arial" w:cs="Arial"/>
                <w:b/>
                <w:sz w:val="16"/>
                <w:szCs w:val="16"/>
              </w:rPr>
            </w:pPr>
            <w:r w:rsidRPr="00153C1C">
              <w:rPr>
                <w:rFonts w:ascii="Arial" w:hAnsi="Arial" w:cs="Arial"/>
                <w:b/>
                <w:sz w:val="16"/>
                <w:szCs w:val="16"/>
              </w:rPr>
              <w:t>Tarifas*</w:t>
            </w:r>
          </w:p>
          <w:p w14:paraId="190CCA2A" w14:textId="09360321" w:rsidR="00F70E3C" w:rsidRPr="00153C1C" w:rsidRDefault="00F70E3C" w:rsidP="00C41419">
            <w:pPr>
              <w:spacing w:after="0"/>
              <w:jc w:val="center"/>
              <w:rPr>
                <w:rFonts w:ascii="Arial" w:hAnsi="Arial" w:cs="Arial"/>
                <w:b/>
                <w:sz w:val="16"/>
                <w:szCs w:val="16"/>
              </w:rPr>
            </w:pPr>
            <w:r w:rsidRPr="00153C1C">
              <w:rPr>
                <w:rFonts w:ascii="Arial" w:hAnsi="Arial" w:cs="Arial"/>
                <w:b/>
                <w:sz w:val="16"/>
                <w:szCs w:val="16"/>
              </w:rPr>
              <w:t xml:space="preserve">(del </w:t>
            </w:r>
            <w:r>
              <w:rPr>
                <w:rFonts w:ascii="Arial" w:hAnsi="Arial" w:cs="Arial"/>
                <w:b/>
                <w:sz w:val="16"/>
                <w:szCs w:val="16"/>
              </w:rPr>
              <w:t>1 de enero</w:t>
            </w:r>
            <w:r w:rsidRPr="00153C1C">
              <w:rPr>
                <w:rFonts w:ascii="Arial" w:hAnsi="Arial" w:cs="Arial"/>
                <w:b/>
                <w:sz w:val="16"/>
                <w:szCs w:val="16"/>
              </w:rPr>
              <w:t xml:space="preserve"> al 31 de diciembre 202</w:t>
            </w:r>
            <w:r w:rsidR="0085698B">
              <w:rPr>
                <w:rFonts w:ascii="Arial" w:hAnsi="Arial" w:cs="Arial"/>
                <w:b/>
                <w:sz w:val="16"/>
                <w:szCs w:val="16"/>
              </w:rPr>
              <w:t>4</w:t>
            </w:r>
            <w:r w:rsidRPr="00153C1C">
              <w:rPr>
                <w:rFonts w:ascii="Arial" w:hAnsi="Arial" w:cs="Arial"/>
                <w:b/>
                <w:sz w:val="16"/>
                <w:szCs w:val="16"/>
              </w:rPr>
              <w:t>)</w:t>
            </w:r>
          </w:p>
        </w:tc>
      </w:tr>
      <w:tr w:rsidR="00F70E3C" w:rsidRPr="00153C1C" w14:paraId="6D0E7567" w14:textId="77777777" w:rsidTr="00C41419">
        <w:trPr>
          <w:trHeight w:val="1455"/>
        </w:trPr>
        <w:tc>
          <w:tcPr>
            <w:tcW w:w="2905" w:type="dxa"/>
            <w:tcBorders>
              <w:top w:val="single" w:sz="4" w:space="0" w:color="auto"/>
              <w:left w:val="single" w:sz="4" w:space="0" w:color="auto"/>
              <w:bottom w:val="single" w:sz="4" w:space="0" w:color="auto"/>
              <w:right w:val="single" w:sz="4" w:space="0" w:color="auto"/>
            </w:tcBorders>
            <w:vAlign w:val="center"/>
            <w:hideMark/>
          </w:tcPr>
          <w:p w14:paraId="174B82D0" w14:textId="77777777" w:rsidR="00F70E3C" w:rsidRPr="00153C1C" w:rsidRDefault="00F70E3C" w:rsidP="00C41419">
            <w:pPr>
              <w:spacing w:after="0"/>
              <w:rPr>
                <w:rFonts w:ascii="Arial" w:hAnsi="Arial" w:cs="Arial"/>
                <w:sz w:val="18"/>
                <w:szCs w:val="18"/>
              </w:rPr>
            </w:pPr>
            <w:r w:rsidRPr="00153C1C">
              <w:rPr>
                <w:rFonts w:ascii="Arial" w:hAnsi="Arial" w:cs="Arial"/>
                <w:b/>
                <w:sz w:val="18"/>
                <w:szCs w:val="18"/>
              </w:rPr>
              <w:t>a) Voz</w:t>
            </w:r>
          </w:p>
        </w:tc>
        <w:tc>
          <w:tcPr>
            <w:tcW w:w="2977" w:type="dxa"/>
            <w:tcBorders>
              <w:top w:val="single" w:sz="4" w:space="0" w:color="auto"/>
              <w:left w:val="single" w:sz="4" w:space="0" w:color="auto"/>
              <w:right w:val="single" w:sz="4" w:space="0" w:color="auto"/>
            </w:tcBorders>
            <w:vAlign w:val="center"/>
          </w:tcPr>
          <w:p w14:paraId="46E62986" w14:textId="77777777" w:rsidR="00F70E3C" w:rsidRPr="00153C1C" w:rsidRDefault="00F70E3C" w:rsidP="00C41419">
            <w:pPr>
              <w:spacing w:after="0"/>
              <w:jc w:val="both"/>
              <w:rPr>
                <w:rFonts w:ascii="Arial" w:hAnsi="Arial" w:cs="Arial"/>
                <w:spacing w:val="-1"/>
                <w:sz w:val="18"/>
                <w:szCs w:val="18"/>
              </w:rPr>
            </w:pPr>
            <w:r w:rsidRPr="00153C1C">
              <w:rPr>
                <w:rFonts w:ascii="Arial" w:hAnsi="Arial" w:cs="Arial"/>
                <w:spacing w:val="-1"/>
                <w:sz w:val="18"/>
                <w:szCs w:val="18"/>
              </w:rPr>
              <w:t>Minuto Entrante y Minuto Saliente</w:t>
            </w:r>
            <w:r w:rsidRPr="00153C1C">
              <w:rPr>
                <w:rFonts w:ascii="Arial" w:hAnsi="Arial" w:cs="Arial"/>
                <w:sz w:val="18"/>
                <w:szCs w:val="18"/>
                <w:vertAlign w:val="superscript"/>
              </w:rPr>
              <w:footnoteReference w:id="19"/>
            </w:r>
            <w:r w:rsidRPr="00153C1C">
              <w:rPr>
                <w:rFonts w:ascii="Arial" w:hAnsi="Arial" w:cs="Arial"/>
                <w:spacing w:val="-1"/>
                <w:sz w:val="18"/>
                <w:szCs w:val="18"/>
              </w:rPr>
              <w:t>:</w:t>
            </w:r>
          </w:p>
          <w:p w14:paraId="06D3C9DB" w14:textId="77777777" w:rsidR="00F70E3C" w:rsidRPr="00153C1C" w:rsidRDefault="00F70E3C" w:rsidP="00C41419">
            <w:pPr>
              <w:spacing w:after="0"/>
              <w:jc w:val="both"/>
              <w:rPr>
                <w:rFonts w:ascii="Arial" w:eastAsia="Arial Unicode MS" w:hAnsi="Arial" w:cs="Arial"/>
                <w:sz w:val="18"/>
                <w:szCs w:val="18"/>
              </w:rPr>
            </w:pPr>
            <w:r w:rsidRPr="00153C1C">
              <w:rPr>
                <w:rFonts w:ascii="Arial" w:hAnsi="Arial" w:cs="Arial"/>
                <w:spacing w:val="-1"/>
                <w:sz w:val="18"/>
                <w:szCs w:val="18"/>
              </w:rPr>
              <w:t>Mínima e incremental de cobro por segundo y sin redondeo</w:t>
            </w:r>
          </w:p>
        </w:tc>
        <w:tc>
          <w:tcPr>
            <w:tcW w:w="3298" w:type="dxa"/>
            <w:tcBorders>
              <w:top w:val="single" w:sz="4" w:space="0" w:color="auto"/>
              <w:left w:val="single" w:sz="4" w:space="0" w:color="auto"/>
              <w:right w:val="single" w:sz="4" w:space="0" w:color="auto"/>
            </w:tcBorders>
            <w:vAlign w:val="center"/>
          </w:tcPr>
          <w:p w14:paraId="05F397AD" w14:textId="7822B74A" w:rsidR="00F70E3C" w:rsidRPr="00153C1C" w:rsidRDefault="00F70E3C" w:rsidP="00C41419">
            <w:pPr>
              <w:pStyle w:val="tableparagraph"/>
              <w:spacing w:line="276" w:lineRule="auto"/>
              <w:jc w:val="center"/>
              <w:rPr>
                <w:rFonts w:ascii="Arial" w:hAnsi="Arial" w:cs="Arial"/>
                <w:spacing w:val="-1"/>
                <w:sz w:val="18"/>
                <w:szCs w:val="18"/>
                <w:lang w:eastAsia="en-US"/>
              </w:rPr>
            </w:pPr>
            <w:r w:rsidRPr="00153C1C">
              <w:rPr>
                <w:rFonts w:ascii="Arial" w:hAnsi="Arial" w:cs="Arial"/>
                <w:spacing w:val="-1"/>
                <w:sz w:val="18"/>
                <w:szCs w:val="18"/>
                <w:lang w:eastAsia="en-US"/>
              </w:rPr>
              <w:t>$0.0</w:t>
            </w:r>
            <w:r w:rsidR="0085698B">
              <w:rPr>
                <w:rFonts w:ascii="Arial" w:hAnsi="Arial" w:cs="Arial"/>
                <w:spacing w:val="-1"/>
                <w:sz w:val="18"/>
                <w:szCs w:val="18"/>
                <w:lang w:eastAsia="en-US"/>
              </w:rPr>
              <w:t>24</w:t>
            </w:r>
            <w:r w:rsidRPr="00153C1C">
              <w:rPr>
                <w:rFonts w:ascii="Arial" w:hAnsi="Arial" w:cs="Arial"/>
                <w:spacing w:val="-1"/>
                <w:sz w:val="18"/>
                <w:szCs w:val="18"/>
                <w:lang w:eastAsia="en-US"/>
              </w:rPr>
              <w:t xml:space="preserve"> M.N.</w:t>
            </w:r>
          </w:p>
        </w:tc>
      </w:tr>
      <w:tr w:rsidR="00F70E3C" w:rsidRPr="00153C1C" w14:paraId="57C90E84" w14:textId="77777777" w:rsidTr="00C41419">
        <w:tc>
          <w:tcPr>
            <w:tcW w:w="2905" w:type="dxa"/>
            <w:tcBorders>
              <w:top w:val="single" w:sz="4" w:space="0" w:color="auto"/>
              <w:left w:val="single" w:sz="4" w:space="0" w:color="auto"/>
              <w:bottom w:val="single" w:sz="4" w:space="0" w:color="auto"/>
              <w:right w:val="single" w:sz="4" w:space="0" w:color="auto"/>
            </w:tcBorders>
            <w:vAlign w:val="center"/>
            <w:hideMark/>
          </w:tcPr>
          <w:p w14:paraId="5EBADB0A" w14:textId="77777777" w:rsidR="00F70E3C" w:rsidRDefault="00F70E3C" w:rsidP="00C41419">
            <w:pPr>
              <w:spacing w:after="0"/>
              <w:rPr>
                <w:rFonts w:ascii="Arial" w:hAnsi="Arial" w:cs="Arial"/>
                <w:b/>
                <w:sz w:val="18"/>
                <w:szCs w:val="18"/>
              </w:rPr>
            </w:pPr>
            <w:r w:rsidRPr="00153C1C">
              <w:rPr>
                <w:rFonts w:ascii="Arial" w:hAnsi="Arial" w:cs="Arial"/>
                <w:b/>
                <w:sz w:val="18"/>
                <w:szCs w:val="18"/>
              </w:rPr>
              <w:t>b) Mensajes de Texto (SMS)</w:t>
            </w:r>
            <w:r>
              <w:rPr>
                <w:rFonts w:ascii="Arial" w:hAnsi="Arial" w:cs="Arial"/>
                <w:b/>
                <w:sz w:val="18"/>
                <w:szCs w:val="18"/>
              </w:rPr>
              <w:t xml:space="preserve"> </w:t>
            </w:r>
            <w:r w:rsidRPr="00613997">
              <w:rPr>
                <w:rFonts w:ascii="Arial" w:hAnsi="Arial" w:cs="Arial"/>
                <w:b/>
                <w:sz w:val="18"/>
                <w:szCs w:val="18"/>
              </w:rPr>
              <w:t>(persona a persona)</w:t>
            </w:r>
          </w:p>
          <w:p w14:paraId="4171FAC1" w14:textId="77777777" w:rsidR="00F70E3C" w:rsidRDefault="00F70E3C" w:rsidP="00C41419">
            <w:pPr>
              <w:spacing w:after="0"/>
              <w:rPr>
                <w:rFonts w:ascii="Arial" w:hAnsi="Arial" w:cs="Arial"/>
                <w:b/>
                <w:sz w:val="18"/>
                <w:szCs w:val="18"/>
              </w:rPr>
            </w:pPr>
          </w:p>
          <w:p w14:paraId="4CAD9C13" w14:textId="77777777" w:rsidR="00F70E3C" w:rsidRPr="00153C1C" w:rsidRDefault="00F70E3C" w:rsidP="00C41419">
            <w:pPr>
              <w:spacing w:after="0"/>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B495633" w14:textId="77777777" w:rsidR="00F70E3C" w:rsidRPr="00153C1C" w:rsidRDefault="00F70E3C" w:rsidP="00C41419">
            <w:pPr>
              <w:spacing w:after="0"/>
              <w:jc w:val="both"/>
              <w:rPr>
                <w:rFonts w:ascii="Arial" w:eastAsia="Arial Unicode MS" w:hAnsi="Arial" w:cs="Arial"/>
                <w:sz w:val="18"/>
                <w:szCs w:val="18"/>
              </w:rPr>
            </w:pPr>
            <w:r w:rsidRPr="00153C1C">
              <w:rPr>
                <w:rFonts w:ascii="Arial" w:hAnsi="Arial" w:cs="Arial"/>
                <w:spacing w:val="-1"/>
                <w:sz w:val="18"/>
                <w:szCs w:val="18"/>
              </w:rPr>
              <w:t>Por</w:t>
            </w:r>
            <w:r w:rsidRPr="00153C1C">
              <w:rPr>
                <w:rFonts w:ascii="Arial" w:hAnsi="Arial" w:cs="Arial"/>
                <w:spacing w:val="19"/>
                <w:sz w:val="18"/>
                <w:szCs w:val="18"/>
              </w:rPr>
              <w:t xml:space="preserve"> </w:t>
            </w:r>
            <w:r w:rsidRPr="00153C1C">
              <w:rPr>
                <w:rFonts w:ascii="Arial" w:hAnsi="Arial" w:cs="Arial"/>
                <w:sz w:val="18"/>
                <w:szCs w:val="18"/>
              </w:rPr>
              <w:t>evento</w:t>
            </w:r>
            <w:r w:rsidRPr="00153C1C">
              <w:rPr>
                <w:rStyle w:val="Refdenotaalpie"/>
                <w:rFonts w:ascii="Arial" w:hAnsi="Arial" w:cs="Arial"/>
                <w:sz w:val="18"/>
                <w:szCs w:val="18"/>
              </w:rPr>
              <w:footnoteReference w:id="20"/>
            </w:r>
            <w:r w:rsidRPr="00153C1C">
              <w:rPr>
                <w:rFonts w:ascii="Arial" w:hAnsi="Arial" w:cs="Arial"/>
                <w:sz w:val="18"/>
                <w:szCs w:val="18"/>
              </w:rPr>
              <w:t>: a</w:t>
            </w:r>
            <w:r w:rsidRPr="00153C1C">
              <w:rPr>
                <w:rFonts w:ascii="Arial" w:hAnsi="Arial" w:cs="Arial"/>
                <w:spacing w:val="17"/>
                <w:sz w:val="18"/>
                <w:szCs w:val="18"/>
              </w:rPr>
              <w:t xml:space="preserve"> </w:t>
            </w:r>
            <w:r w:rsidRPr="00153C1C">
              <w:rPr>
                <w:rFonts w:ascii="Arial" w:hAnsi="Arial" w:cs="Arial"/>
                <w:spacing w:val="-1"/>
                <w:sz w:val="18"/>
                <w:szCs w:val="18"/>
              </w:rPr>
              <w:t>160</w:t>
            </w:r>
            <w:r w:rsidRPr="00153C1C">
              <w:rPr>
                <w:rFonts w:ascii="Arial" w:hAnsi="Arial" w:cs="Arial"/>
                <w:spacing w:val="20"/>
                <w:sz w:val="18"/>
                <w:szCs w:val="18"/>
              </w:rPr>
              <w:t xml:space="preserve"> </w:t>
            </w:r>
            <w:r w:rsidRPr="00153C1C">
              <w:rPr>
                <w:rFonts w:ascii="Arial" w:hAnsi="Arial" w:cs="Arial"/>
                <w:spacing w:val="-1"/>
                <w:sz w:val="18"/>
                <w:szCs w:val="18"/>
              </w:rPr>
              <w:t>(ciento</w:t>
            </w:r>
            <w:r w:rsidRPr="00153C1C">
              <w:rPr>
                <w:rFonts w:ascii="Arial" w:hAnsi="Arial" w:cs="Arial"/>
                <w:spacing w:val="25"/>
                <w:sz w:val="18"/>
                <w:szCs w:val="18"/>
              </w:rPr>
              <w:t xml:space="preserve"> </w:t>
            </w:r>
            <w:r w:rsidRPr="00153C1C">
              <w:rPr>
                <w:rFonts w:ascii="Arial" w:hAnsi="Arial" w:cs="Arial"/>
                <w:spacing w:val="-1"/>
                <w:sz w:val="18"/>
                <w:szCs w:val="18"/>
              </w:rPr>
              <w:t>sesenta) caracteres alfanuméricos ASCII</w:t>
            </w:r>
          </w:p>
        </w:tc>
        <w:tc>
          <w:tcPr>
            <w:tcW w:w="3298" w:type="dxa"/>
            <w:tcBorders>
              <w:top w:val="single" w:sz="4" w:space="0" w:color="auto"/>
              <w:left w:val="single" w:sz="4" w:space="0" w:color="auto"/>
              <w:bottom w:val="single" w:sz="4" w:space="0" w:color="auto"/>
              <w:right w:val="single" w:sz="4" w:space="0" w:color="auto"/>
            </w:tcBorders>
            <w:vAlign w:val="center"/>
          </w:tcPr>
          <w:p w14:paraId="077CBF71" w14:textId="66DE9BD3" w:rsidR="00F70E3C" w:rsidRPr="00153C1C" w:rsidRDefault="00F70E3C" w:rsidP="00C41419">
            <w:pPr>
              <w:pStyle w:val="tableparagraph"/>
              <w:spacing w:line="276" w:lineRule="auto"/>
              <w:jc w:val="center"/>
              <w:rPr>
                <w:rFonts w:ascii="Arial" w:hAnsi="Arial" w:cs="Arial"/>
                <w:spacing w:val="-1"/>
                <w:sz w:val="18"/>
                <w:szCs w:val="18"/>
                <w:lang w:val="en-US" w:eastAsia="en-US"/>
              </w:rPr>
            </w:pPr>
            <w:r w:rsidRPr="00153C1C">
              <w:rPr>
                <w:rFonts w:ascii="Arial" w:hAnsi="Arial" w:cs="Arial"/>
                <w:spacing w:val="-1"/>
                <w:sz w:val="18"/>
                <w:szCs w:val="18"/>
                <w:lang w:val="en-US" w:eastAsia="en-US"/>
              </w:rPr>
              <w:t>$0.</w:t>
            </w:r>
            <w:r w:rsidRPr="00153C1C">
              <w:rPr>
                <w:rFonts w:ascii="Arial" w:hAnsi="Arial" w:cs="Arial"/>
                <w:spacing w:val="-1"/>
                <w:sz w:val="18"/>
                <w:szCs w:val="18"/>
                <w:lang w:eastAsia="en-US"/>
              </w:rPr>
              <w:t>0</w:t>
            </w:r>
            <w:r w:rsidR="0085698B">
              <w:rPr>
                <w:rFonts w:ascii="Arial" w:hAnsi="Arial" w:cs="Arial"/>
                <w:spacing w:val="-1"/>
                <w:sz w:val="18"/>
                <w:szCs w:val="18"/>
                <w:lang w:eastAsia="en-US"/>
              </w:rPr>
              <w:t>24</w:t>
            </w:r>
            <w:r w:rsidRPr="00153C1C">
              <w:rPr>
                <w:rFonts w:ascii="Arial" w:hAnsi="Arial" w:cs="Arial"/>
                <w:spacing w:val="-1"/>
                <w:sz w:val="18"/>
                <w:szCs w:val="18"/>
                <w:lang w:val="en-US" w:eastAsia="en-US"/>
              </w:rPr>
              <w:t xml:space="preserve"> M.N.</w:t>
            </w:r>
          </w:p>
        </w:tc>
      </w:tr>
      <w:tr w:rsidR="00F70E3C" w:rsidRPr="00153C1C" w14:paraId="64701731" w14:textId="77777777" w:rsidTr="00C41419">
        <w:tc>
          <w:tcPr>
            <w:tcW w:w="2905" w:type="dxa"/>
            <w:tcBorders>
              <w:top w:val="single" w:sz="4" w:space="0" w:color="auto"/>
              <w:left w:val="single" w:sz="4" w:space="0" w:color="auto"/>
              <w:bottom w:val="single" w:sz="4" w:space="0" w:color="auto"/>
              <w:right w:val="single" w:sz="4" w:space="0" w:color="auto"/>
            </w:tcBorders>
            <w:vAlign w:val="center"/>
            <w:hideMark/>
          </w:tcPr>
          <w:p w14:paraId="573ECE32" w14:textId="77777777" w:rsidR="00F70E3C" w:rsidRPr="00153C1C" w:rsidRDefault="00F70E3C" w:rsidP="00C41419">
            <w:pPr>
              <w:spacing w:after="0"/>
              <w:rPr>
                <w:rFonts w:ascii="Arial" w:hAnsi="Arial" w:cs="Arial"/>
                <w:sz w:val="18"/>
                <w:szCs w:val="18"/>
              </w:rPr>
            </w:pPr>
            <w:r w:rsidRPr="00153C1C">
              <w:rPr>
                <w:rFonts w:ascii="Arial" w:hAnsi="Arial" w:cs="Arial"/>
                <w:b/>
                <w:sz w:val="18"/>
                <w:szCs w:val="18"/>
              </w:rPr>
              <w:t>c) Datos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7931C0" w14:textId="77777777" w:rsidR="00F70E3C" w:rsidRPr="00153C1C" w:rsidRDefault="00F70E3C" w:rsidP="00C41419">
            <w:pPr>
              <w:pStyle w:val="tableparagraph"/>
              <w:spacing w:line="276" w:lineRule="auto"/>
              <w:jc w:val="both"/>
              <w:rPr>
                <w:rFonts w:ascii="Arial" w:eastAsia="Arial Unicode MS" w:hAnsi="Arial" w:cs="Arial"/>
                <w:sz w:val="18"/>
                <w:szCs w:val="18"/>
                <w:lang w:eastAsia="en-US"/>
              </w:rPr>
            </w:pPr>
            <w:r w:rsidRPr="00153C1C">
              <w:rPr>
                <w:rFonts w:ascii="Arial" w:hAnsi="Arial" w:cs="Arial"/>
                <w:sz w:val="18"/>
                <w:szCs w:val="18"/>
                <w:lang w:eastAsia="en-US"/>
              </w:rPr>
              <w:t>Por Mb (mínima e incremental de cobro 1</w:t>
            </w:r>
            <w:r w:rsidRPr="00153C1C">
              <w:rPr>
                <w:rFonts w:ascii="Arial" w:hAnsi="Arial" w:cs="Arial"/>
                <w:spacing w:val="-1"/>
                <w:sz w:val="18"/>
                <w:szCs w:val="18"/>
                <w:lang w:eastAsia="en-US"/>
              </w:rPr>
              <w:t xml:space="preserve"> Kb)</w:t>
            </w:r>
          </w:p>
        </w:tc>
        <w:tc>
          <w:tcPr>
            <w:tcW w:w="3298" w:type="dxa"/>
            <w:tcBorders>
              <w:top w:val="single" w:sz="4" w:space="0" w:color="auto"/>
              <w:left w:val="single" w:sz="4" w:space="0" w:color="auto"/>
              <w:bottom w:val="single" w:sz="4" w:space="0" w:color="auto"/>
              <w:right w:val="single" w:sz="4" w:space="0" w:color="auto"/>
            </w:tcBorders>
            <w:vAlign w:val="center"/>
          </w:tcPr>
          <w:p w14:paraId="07766793" w14:textId="050CD6EE" w:rsidR="00F70E3C" w:rsidRPr="00153C1C" w:rsidRDefault="00F70E3C" w:rsidP="00C41419">
            <w:pPr>
              <w:pStyle w:val="tableparagraph"/>
              <w:spacing w:line="276" w:lineRule="auto"/>
              <w:jc w:val="center"/>
              <w:rPr>
                <w:rFonts w:ascii="Arial" w:hAnsi="Arial" w:cs="Arial"/>
                <w:spacing w:val="-1"/>
                <w:sz w:val="18"/>
                <w:szCs w:val="18"/>
                <w:lang w:eastAsia="en-US"/>
              </w:rPr>
            </w:pPr>
            <w:r w:rsidRPr="00153C1C">
              <w:rPr>
                <w:rFonts w:ascii="Arial" w:hAnsi="Arial" w:cs="Arial"/>
                <w:spacing w:val="-1"/>
                <w:sz w:val="18"/>
                <w:szCs w:val="18"/>
                <w:lang w:eastAsia="en-US"/>
              </w:rPr>
              <w:t>$0.0</w:t>
            </w:r>
            <w:r w:rsidR="0085698B">
              <w:rPr>
                <w:rFonts w:ascii="Arial" w:hAnsi="Arial" w:cs="Arial"/>
                <w:spacing w:val="-1"/>
                <w:sz w:val="18"/>
                <w:szCs w:val="18"/>
                <w:lang w:eastAsia="en-US"/>
              </w:rPr>
              <w:t>24</w:t>
            </w:r>
            <w:r w:rsidRPr="00153C1C">
              <w:rPr>
                <w:rFonts w:ascii="Arial" w:hAnsi="Arial" w:cs="Arial"/>
                <w:spacing w:val="-1"/>
                <w:sz w:val="18"/>
                <w:szCs w:val="18"/>
                <w:lang w:eastAsia="en-US"/>
              </w:rPr>
              <w:t xml:space="preserve"> M.N.</w:t>
            </w:r>
          </w:p>
        </w:tc>
      </w:tr>
    </w:tbl>
    <w:p w14:paraId="3B3693C2" w14:textId="77777777" w:rsidR="00F70E3C" w:rsidRDefault="00F70E3C" w:rsidP="00F70E3C">
      <w:pPr>
        <w:spacing w:after="0"/>
        <w:jc w:val="both"/>
        <w:rPr>
          <w:rFonts w:ascii="Arial" w:hAnsi="Arial" w:cs="Arial"/>
          <w:sz w:val="16"/>
          <w:szCs w:val="16"/>
        </w:rPr>
      </w:pPr>
      <w:r w:rsidRPr="00153C1C">
        <w:rPr>
          <w:rFonts w:ascii="Arial" w:hAnsi="Arial" w:cs="Arial"/>
          <w:sz w:val="16"/>
          <w:szCs w:val="16"/>
        </w:rPr>
        <w:t>*En adición a las cantidades que resulten de la aplicación de las tarifas mencionadas en la presente tabla, el Concesionario pagará todos los impuestos a su cargo de conformidad con la ley vigente.</w:t>
      </w:r>
    </w:p>
    <w:p w14:paraId="37CF54F7" w14:textId="77777777" w:rsidR="00F70E3C" w:rsidRPr="00153C1C" w:rsidRDefault="00F70E3C" w:rsidP="00F70E3C">
      <w:pPr>
        <w:spacing w:after="0"/>
        <w:jc w:val="both"/>
        <w:rPr>
          <w:rFonts w:ascii="Arial" w:hAnsi="Arial" w:cs="Arial"/>
          <w:sz w:val="16"/>
          <w:szCs w:val="16"/>
        </w:rPr>
      </w:pPr>
    </w:p>
    <w:p w14:paraId="27FB5941" w14:textId="77777777" w:rsidR="00F70E3C" w:rsidRDefault="00F70E3C" w:rsidP="00F70E3C">
      <w:pPr>
        <w:spacing w:after="0"/>
        <w:jc w:val="both"/>
        <w:rPr>
          <w:rFonts w:ascii="Arial" w:hAnsi="Arial" w:cs="Arial"/>
        </w:rPr>
      </w:pPr>
      <w:r>
        <w:rPr>
          <w:rFonts w:ascii="Arial" w:hAnsi="Arial" w:cs="Arial"/>
        </w:rPr>
        <w:t>En caso de no llegar a algún acuerdo en las tarifas aplicables cualquiera de las partes podrá solicitar al Instituto la resolución del desacuerdo conforme a lo establecido en la Medida Sexagésima de las Medidas.</w:t>
      </w:r>
    </w:p>
    <w:p w14:paraId="709BDE10" w14:textId="77777777" w:rsidR="00F70E3C" w:rsidRPr="00613997" w:rsidRDefault="00F70E3C" w:rsidP="00F70E3C">
      <w:pPr>
        <w:spacing w:after="0"/>
        <w:jc w:val="both"/>
        <w:rPr>
          <w:rFonts w:ascii="Arial" w:hAnsi="Arial" w:cs="Arial"/>
        </w:rPr>
      </w:pPr>
    </w:p>
    <w:p w14:paraId="26A308A5" w14:textId="77777777" w:rsidR="00F70E3C" w:rsidRDefault="00F70E3C" w:rsidP="00F70E3C">
      <w:pPr>
        <w:spacing w:after="0"/>
        <w:jc w:val="both"/>
        <w:rPr>
          <w:rFonts w:ascii="Arial" w:hAnsi="Arial" w:cs="Arial"/>
        </w:rPr>
      </w:pPr>
      <w:r w:rsidRPr="00153C1C">
        <w:rPr>
          <w:rFonts w:ascii="Arial" w:hAnsi="Arial" w:cs="Arial"/>
        </w:rPr>
        <w:t xml:space="preserve">El Concesionario reconoce que el Servicio de la Oferta atiende a los diversos requerimientos y especificaciones técnicas y operativas solicitadas a Telcel (basándose en el dimensionamiento de tráfico entregado). Telcel permitirá el acceso al Servicio en las áreas completas de cada una de las LAC, RAC y TAC solicitadas en las que el Concesionario no cuenta con infraestructura propia o no presta el servicio móvil; en las zonas donde no sea técnicamente factible la configuración de LAC, RAC y TAC y se genere traslape, el Concesionario será el responsable de redireccionar el tráfico de sus usuarios finales conforme a los estándares internacionales, para evitar cualquier riesgo del Servicio por señalización y/o errores no definidos para esta práctica. El </w:t>
      </w:r>
      <w:r w:rsidRPr="00153C1C">
        <w:rPr>
          <w:rFonts w:ascii="Arial" w:hAnsi="Arial" w:cs="Arial"/>
        </w:rPr>
        <w:lastRenderedPageBreak/>
        <w:t xml:space="preserve">Concesionario y Telcel aceptan que el presente acuerdo de tarifas es integral y que su estructura considera: (1) requerimientos y especificaciones técnicas y operativas; (2) las inversiones que consecuentemente Telcel debe realizar para garantizar la disponibilidad de los Servicios de la Oferta; y (3) la vigencia del Convenio establecida en la Cláusula Décima Sexta Vigencia del Convenio. </w:t>
      </w:r>
    </w:p>
    <w:p w14:paraId="578F6D18" w14:textId="77777777" w:rsidR="00F70E3C" w:rsidRPr="00153C1C" w:rsidRDefault="00F70E3C" w:rsidP="00F70E3C">
      <w:pPr>
        <w:spacing w:after="0"/>
        <w:jc w:val="both"/>
        <w:rPr>
          <w:rFonts w:ascii="Arial" w:hAnsi="Arial" w:cs="Arial"/>
        </w:rPr>
      </w:pPr>
    </w:p>
    <w:p w14:paraId="345912AD" w14:textId="77777777" w:rsidR="00F70E3C" w:rsidRPr="00153C1C" w:rsidRDefault="00F70E3C" w:rsidP="00F70E3C">
      <w:pPr>
        <w:spacing w:after="0"/>
        <w:jc w:val="both"/>
        <w:rPr>
          <w:rFonts w:ascii="Arial" w:hAnsi="Arial" w:cs="Arial"/>
        </w:rPr>
      </w:pPr>
      <w:r w:rsidRPr="00153C1C">
        <w:rPr>
          <w:rFonts w:ascii="Arial" w:hAnsi="Arial" w:cs="Arial"/>
        </w:rPr>
        <w:t xml:space="preserve">En virtud de lo anterior, cualquier modificación a cualquiera de los precios y tarifas contenidos en el </w:t>
      </w:r>
      <w:r w:rsidRPr="00153C1C">
        <w:rPr>
          <w:rFonts w:ascii="Arial" w:hAnsi="Arial" w:cs="Arial"/>
          <w:b/>
        </w:rPr>
        <w:t xml:space="preserve">Anexo “A” Precios y Tarifas </w:t>
      </w:r>
      <w:r w:rsidRPr="00153C1C">
        <w:rPr>
          <w:rFonts w:ascii="Arial" w:hAnsi="Arial" w:cs="Arial"/>
        </w:rPr>
        <w:t>bajo cualquier circunstancia aplicable u otros costos que tengan un impacto material, generará la obligación de las Partes a revisar integralmente el esquema de remuneración de los servicios.</w:t>
      </w:r>
    </w:p>
    <w:p w14:paraId="582E5255" w14:textId="77777777" w:rsidR="00F70E3C" w:rsidRPr="00153C1C" w:rsidRDefault="00F70E3C" w:rsidP="00F70E3C">
      <w:pPr>
        <w:spacing w:after="0"/>
        <w:jc w:val="both"/>
        <w:rPr>
          <w:rFonts w:ascii="Arial" w:hAnsi="Arial" w:cs="Arial"/>
        </w:rPr>
      </w:pPr>
    </w:p>
    <w:p w14:paraId="04197EC5" w14:textId="2CF3A445" w:rsidR="00F70E3C" w:rsidRPr="00153C1C" w:rsidRDefault="00F70E3C" w:rsidP="00F70E3C">
      <w:pPr>
        <w:spacing w:after="0"/>
        <w:jc w:val="both"/>
        <w:rPr>
          <w:rFonts w:ascii="Arial" w:hAnsi="Arial" w:cs="Arial"/>
        </w:rPr>
      </w:pPr>
      <w:r w:rsidRPr="00153C1C">
        <w:rPr>
          <w:rFonts w:ascii="Arial" w:hAnsi="Arial" w:cs="Arial"/>
        </w:rPr>
        <w:t>Nota: [Una vez que el Instituto apruebe la Oferta de Referencia para el Servicio Mayorista de Usuario Visitante, Telcel en cumplimiento con la Medida Décimosexta del Anexo 1 de la Resolución de Preponderancia publicará en su sitio https://www.telcel.com/oferta-de-servicios-mayoristas, entre los cuales, se incluirá el Anexo A Precios y Tarifas con las últimas tarifas disponibles que Telcel haya suscrito para la prestación de lo (s) Servicio(s) de la Oferta con el Concesionario en cumplimiento con el principio de Trato No Discriminatorio</w:t>
      </w:r>
      <w:r w:rsidR="007D2EBC">
        <w:rPr>
          <w:rFonts w:ascii="Arial" w:hAnsi="Arial" w:cs="Arial"/>
        </w:rPr>
        <w:t>.</w:t>
      </w:r>
      <w:r w:rsidRPr="00153C1C">
        <w:rPr>
          <w:rFonts w:ascii="Arial" w:hAnsi="Arial" w:cs="Arial"/>
        </w:rPr>
        <w:t>]</w:t>
      </w:r>
    </w:p>
    <w:p w14:paraId="6120F0A7" w14:textId="77777777" w:rsidR="00F70E3C" w:rsidRPr="00153C1C" w:rsidRDefault="00F70E3C" w:rsidP="00F70E3C">
      <w:pPr>
        <w:spacing w:after="0"/>
        <w:jc w:val="both"/>
        <w:rPr>
          <w:rFonts w:ascii="Arial" w:hAnsi="Arial" w:cs="Arial"/>
        </w:rPr>
      </w:pPr>
    </w:p>
    <w:p w14:paraId="47BD3380" w14:textId="77777777" w:rsidR="00F70E3C" w:rsidRPr="00153C1C" w:rsidRDefault="00F70E3C">
      <w:pPr>
        <w:numPr>
          <w:ilvl w:val="0"/>
          <w:numId w:val="39"/>
        </w:numPr>
        <w:shd w:val="clear" w:color="auto" w:fill="FFFFFF" w:themeFill="background1"/>
        <w:spacing w:after="0"/>
        <w:ind w:left="284" w:hanging="284"/>
        <w:jc w:val="both"/>
        <w:rPr>
          <w:rFonts w:ascii="Arial" w:hAnsi="Arial" w:cs="Arial"/>
          <w:b/>
        </w:rPr>
      </w:pPr>
      <w:r w:rsidRPr="00153C1C">
        <w:rPr>
          <w:rFonts w:ascii="Arial" w:hAnsi="Arial" w:cs="Arial"/>
          <w:b/>
        </w:rPr>
        <w:t xml:space="preserve">Bono por Consumo. </w:t>
      </w:r>
    </w:p>
    <w:p w14:paraId="406D8081" w14:textId="77777777" w:rsidR="00F70E3C" w:rsidRPr="00153C1C" w:rsidRDefault="00F70E3C" w:rsidP="00F70E3C">
      <w:pPr>
        <w:pStyle w:val="Listavistosa-nfasis11"/>
        <w:spacing w:line="276" w:lineRule="auto"/>
        <w:ind w:left="0"/>
        <w:rPr>
          <w:rFonts w:eastAsia="Times New Roman" w:cs="Arial"/>
          <w:b/>
          <w:sz w:val="22"/>
          <w:szCs w:val="22"/>
        </w:rPr>
      </w:pPr>
    </w:p>
    <w:p w14:paraId="43E7A7E2" w14:textId="77777777" w:rsidR="00F70E3C" w:rsidRPr="00153C1C" w:rsidRDefault="00F70E3C" w:rsidP="00F70E3C">
      <w:pPr>
        <w:spacing w:after="0"/>
        <w:jc w:val="both"/>
        <w:rPr>
          <w:rFonts w:ascii="Arial" w:hAnsi="Arial" w:cs="Arial"/>
        </w:rPr>
      </w:pPr>
      <w:r w:rsidRPr="00153C1C">
        <w:rPr>
          <w:rFonts w:ascii="Arial" w:hAnsi="Arial" w:cs="Arial"/>
        </w:rPr>
        <w:t xml:space="preserve">Las Partes manifiestan que: </w:t>
      </w:r>
    </w:p>
    <w:p w14:paraId="29206CD5" w14:textId="77777777" w:rsidR="00F70E3C" w:rsidRPr="00153C1C" w:rsidRDefault="00F70E3C" w:rsidP="00F70E3C">
      <w:pPr>
        <w:spacing w:after="0"/>
        <w:jc w:val="both"/>
        <w:rPr>
          <w:rFonts w:ascii="Arial" w:hAnsi="Arial" w:cs="Arial"/>
        </w:rPr>
      </w:pPr>
    </w:p>
    <w:p w14:paraId="5BFBF826" w14:textId="0A1E8C2B" w:rsidR="00F70E3C" w:rsidRDefault="00F70E3C">
      <w:pPr>
        <w:numPr>
          <w:ilvl w:val="0"/>
          <w:numId w:val="85"/>
        </w:numPr>
        <w:spacing w:after="0"/>
        <w:jc w:val="both"/>
        <w:rPr>
          <w:rFonts w:ascii="Arial" w:eastAsia="Times New Roman" w:hAnsi="Arial" w:cs="Arial"/>
        </w:rPr>
      </w:pPr>
      <w:r w:rsidRPr="00153C1C">
        <w:rPr>
          <w:rFonts w:ascii="Arial" w:eastAsia="Times New Roman" w:hAnsi="Arial" w:cs="Arial"/>
        </w:rPr>
        <w:t xml:space="preserve">Con fecha </w:t>
      </w:r>
      <w:r w:rsidR="007D2EBC">
        <w:rPr>
          <w:rFonts w:ascii="Arial" w:hAnsi="Arial" w:cs="Arial"/>
        </w:rPr>
        <w:t>09</w:t>
      </w:r>
      <w:r w:rsidRPr="00153C1C">
        <w:rPr>
          <w:rFonts w:ascii="Arial" w:hAnsi="Arial" w:cs="Arial"/>
        </w:rPr>
        <w:t xml:space="preserve"> de noviembre de 202</w:t>
      </w:r>
      <w:r w:rsidR="007D2EBC">
        <w:rPr>
          <w:rFonts w:ascii="Arial" w:hAnsi="Arial" w:cs="Arial"/>
        </w:rPr>
        <w:t>2</w:t>
      </w:r>
      <w:r w:rsidRPr="00153C1C">
        <w:rPr>
          <w:rFonts w:ascii="Arial" w:eastAsia="Times New Roman" w:hAnsi="Arial" w:cs="Arial"/>
        </w:rPr>
        <w:t>, el Instituto Federal de Telecomunicaciones publicó en el Diario Oficial de la Federación el “</w:t>
      </w:r>
      <w:r w:rsidRPr="00153C1C">
        <w:rPr>
          <w:rFonts w:ascii="Arial" w:eastAsia="Times New Roman" w:hAnsi="Arial" w:cs="Arial"/>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w:t>
      </w:r>
      <w:r w:rsidR="007D2EBC">
        <w:rPr>
          <w:rFonts w:ascii="Arial" w:eastAsia="Times New Roman" w:hAnsi="Arial" w:cs="Arial"/>
          <w:i/>
        </w:rPr>
        <w:t>3</w:t>
      </w:r>
      <w:r w:rsidRPr="00153C1C">
        <w:rPr>
          <w:rFonts w:ascii="Arial" w:eastAsia="Times New Roman" w:hAnsi="Arial" w:cs="Arial"/>
        </w:rPr>
        <w:t>” (en lo sucesivo “</w:t>
      </w:r>
      <w:r w:rsidRPr="00153C1C">
        <w:rPr>
          <w:rFonts w:ascii="Arial" w:eastAsia="Times New Roman" w:hAnsi="Arial" w:cs="Arial"/>
          <w:b/>
          <w:u w:val="single"/>
        </w:rPr>
        <w:t>Acuerdo Tarifas Indicativas IFT 202</w:t>
      </w:r>
      <w:r w:rsidR="007D2EBC">
        <w:rPr>
          <w:rFonts w:ascii="Arial" w:eastAsia="Times New Roman" w:hAnsi="Arial" w:cs="Arial"/>
          <w:b/>
          <w:u w:val="single"/>
        </w:rPr>
        <w:t>3</w:t>
      </w:r>
      <w:r w:rsidRPr="00153C1C">
        <w:rPr>
          <w:rFonts w:ascii="Arial" w:eastAsia="Times New Roman" w:hAnsi="Arial" w:cs="Arial"/>
        </w:rPr>
        <w:t>”).</w:t>
      </w:r>
    </w:p>
    <w:p w14:paraId="6C6BC2A9" w14:textId="77777777" w:rsidR="00F70E3C" w:rsidRPr="00153C1C" w:rsidRDefault="00F70E3C" w:rsidP="00F70E3C">
      <w:pPr>
        <w:spacing w:after="0"/>
        <w:jc w:val="both"/>
        <w:rPr>
          <w:rFonts w:ascii="Arial" w:hAnsi="Arial" w:cs="Arial"/>
        </w:rPr>
      </w:pPr>
    </w:p>
    <w:p w14:paraId="7D17CD12" w14:textId="77777777" w:rsidR="00F70E3C" w:rsidRDefault="00F70E3C">
      <w:pPr>
        <w:numPr>
          <w:ilvl w:val="0"/>
          <w:numId w:val="85"/>
        </w:numPr>
        <w:spacing w:after="0"/>
        <w:jc w:val="both"/>
        <w:rPr>
          <w:rFonts w:ascii="Arial" w:eastAsia="Times New Roman" w:hAnsi="Arial" w:cs="Arial"/>
        </w:rPr>
      </w:pPr>
      <w:r w:rsidRPr="00153C1C">
        <w:rPr>
          <w:rFonts w:ascii="Arial" w:eastAsia="Times New Roman" w:hAnsi="Arial" w:cs="Arial"/>
        </w:rPr>
        <w:t>Al amparo del Convenio, cuando un usuario de Telcel</w:t>
      </w:r>
      <w:r w:rsidRPr="00153C1C">
        <w:rPr>
          <w:rFonts w:ascii="Arial" w:eastAsia="Times New Roman" w:hAnsi="Arial" w:cs="Arial"/>
          <w:b/>
        </w:rPr>
        <w:t xml:space="preserve"> </w:t>
      </w:r>
      <w:r w:rsidRPr="00153C1C">
        <w:rPr>
          <w:rFonts w:ascii="Arial" w:eastAsia="Times New Roman" w:hAnsi="Arial" w:cs="Arial"/>
        </w:rPr>
        <w:t>origina una llamada y/o envía un Mensaje de Texto (SMS) con destino a un usuario del Concesionario que está utilizando el Servicio Mayorista de Usuario Visitante, NO se utiliza la red del Concesionario para la terminación de la llamada y/o SMS (en lo sucesivo “</w:t>
      </w:r>
      <w:r w:rsidRPr="00153C1C">
        <w:rPr>
          <w:rFonts w:ascii="Arial" w:eastAsia="Times New Roman" w:hAnsi="Arial" w:cs="Arial"/>
          <w:b/>
          <w:u w:val="single"/>
        </w:rPr>
        <w:t>Uso de Roaming</w:t>
      </w:r>
      <w:r w:rsidRPr="00153C1C">
        <w:rPr>
          <w:rFonts w:ascii="Arial" w:eastAsia="Times New Roman" w:hAnsi="Arial" w:cs="Arial"/>
        </w:rPr>
        <w:t>”), únicamente la Red de Telcel.</w:t>
      </w:r>
    </w:p>
    <w:p w14:paraId="1EC7F1EA" w14:textId="77777777" w:rsidR="007D2EBC" w:rsidRPr="00153C1C" w:rsidRDefault="007D2EBC" w:rsidP="003965ED">
      <w:pPr>
        <w:spacing w:after="0"/>
        <w:ind w:left="720"/>
        <w:jc w:val="both"/>
        <w:rPr>
          <w:rFonts w:ascii="Arial" w:eastAsia="Times New Roman" w:hAnsi="Arial" w:cs="Arial"/>
        </w:rPr>
      </w:pPr>
    </w:p>
    <w:p w14:paraId="15231929"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Derivado de lo anterior y de negociaciones sostenidas entre las Partes, éstas han acordado establecer el pago de una cantidad mensual adicional a favor de Telcel cuya definición y características son:</w:t>
      </w:r>
    </w:p>
    <w:p w14:paraId="7E8909D7" w14:textId="77777777" w:rsidR="00F70E3C" w:rsidRPr="00153C1C" w:rsidRDefault="00F70E3C" w:rsidP="00F70E3C">
      <w:pPr>
        <w:spacing w:after="0"/>
        <w:jc w:val="both"/>
        <w:rPr>
          <w:rFonts w:ascii="Arial" w:eastAsia="Times New Roman" w:hAnsi="Arial" w:cs="Arial"/>
        </w:rPr>
      </w:pPr>
    </w:p>
    <w:p w14:paraId="6A4B760A" w14:textId="3AAD1B55" w:rsidR="00F70E3C" w:rsidRPr="00153C1C" w:rsidRDefault="00F70E3C">
      <w:pPr>
        <w:numPr>
          <w:ilvl w:val="0"/>
          <w:numId w:val="86"/>
        </w:numPr>
        <w:spacing w:after="0"/>
        <w:jc w:val="both"/>
        <w:rPr>
          <w:rFonts w:ascii="Arial" w:eastAsia="Times New Roman" w:hAnsi="Arial" w:cs="Arial"/>
        </w:rPr>
      </w:pPr>
      <w:r w:rsidRPr="00153C1C">
        <w:rPr>
          <w:rFonts w:ascii="Arial" w:eastAsia="Times New Roman" w:hAnsi="Arial" w:cs="Arial"/>
        </w:rPr>
        <w:t>Cuando se presente el Uso de Roaming, el Concesionario pagará a Telcel la suma que resulte de las tarifas por llamadas (minuto) y/o SMS (eventos) determinadas por el Instituto en el Acuerdo de Tarifas Indicativas IFT 202</w:t>
      </w:r>
      <w:r w:rsidR="007D2EBC">
        <w:rPr>
          <w:rFonts w:ascii="Arial" w:eastAsia="Times New Roman" w:hAnsi="Arial" w:cs="Arial"/>
        </w:rPr>
        <w:t>3</w:t>
      </w:r>
      <w:r w:rsidRPr="00153C1C">
        <w:rPr>
          <w:rFonts w:ascii="Arial" w:eastAsia="Times New Roman" w:hAnsi="Arial" w:cs="Arial"/>
        </w:rPr>
        <w:t xml:space="preserve"> para los concesionarios distintos al Agente </w:t>
      </w:r>
      <w:r w:rsidRPr="00153C1C">
        <w:rPr>
          <w:rFonts w:ascii="Arial" w:eastAsia="Times New Roman" w:hAnsi="Arial" w:cs="Arial"/>
        </w:rPr>
        <w:lastRenderedPageBreak/>
        <w:t>Económico Preponderante (“</w:t>
      </w:r>
      <w:r w:rsidRPr="00153C1C">
        <w:rPr>
          <w:rFonts w:ascii="Arial" w:eastAsia="Times New Roman" w:hAnsi="Arial" w:cs="Arial"/>
          <w:b/>
          <w:u w:val="single"/>
        </w:rPr>
        <w:t>Otros Concesionarios</w:t>
      </w:r>
      <w:r w:rsidRPr="00153C1C">
        <w:rPr>
          <w:rFonts w:ascii="Arial" w:eastAsia="Times New Roman" w:hAnsi="Arial" w:cs="Arial"/>
        </w:rPr>
        <w:t>”) más las tarifas por servicios de terminación de llamadas (minuto) y/o SMS (eventos) determinadas por el Instituto en el Acuerdo de Tarifas Indicativas IFT 202</w:t>
      </w:r>
      <w:r w:rsidR="007D2EBC">
        <w:rPr>
          <w:rFonts w:ascii="Arial" w:eastAsia="Times New Roman" w:hAnsi="Arial" w:cs="Arial"/>
        </w:rPr>
        <w:t>3</w:t>
      </w:r>
      <w:r w:rsidRPr="00153C1C">
        <w:rPr>
          <w:rFonts w:ascii="Arial" w:eastAsia="Times New Roman" w:hAnsi="Arial" w:cs="Arial"/>
        </w:rPr>
        <w:t xml:space="preserve"> para el Agente Económico Preponderante (“</w:t>
      </w:r>
      <w:r w:rsidRPr="00153C1C">
        <w:rPr>
          <w:rFonts w:ascii="Arial" w:eastAsia="Times New Roman" w:hAnsi="Arial" w:cs="Arial"/>
          <w:b/>
          <w:u w:val="single"/>
        </w:rPr>
        <w:t>AEP</w:t>
      </w:r>
      <w:r w:rsidRPr="00153C1C">
        <w:rPr>
          <w:rFonts w:ascii="Arial" w:eastAsia="Times New Roman" w:hAnsi="Arial" w:cs="Arial"/>
        </w:rPr>
        <w:t>”), menos las Tarifas Vigentes, según corresponda (en lo sucesivo el “</w:t>
      </w:r>
      <w:r w:rsidRPr="00153C1C">
        <w:rPr>
          <w:rFonts w:ascii="Arial" w:eastAsia="Times New Roman" w:hAnsi="Arial" w:cs="Arial"/>
          <w:b/>
          <w:u w:val="single"/>
        </w:rPr>
        <w:t>Bono por Consumo</w:t>
      </w:r>
      <w:r w:rsidRPr="00153C1C">
        <w:rPr>
          <w:rFonts w:ascii="Arial" w:eastAsia="Times New Roman" w:hAnsi="Arial" w:cs="Arial"/>
        </w:rPr>
        <w:t>”). En el entendido de que el Concesionario en adición al Bono por Consumo, deberá pagar todos los impuestos aplicables y a su cargo según la ley vigente.</w:t>
      </w:r>
    </w:p>
    <w:p w14:paraId="6BFC3E10" w14:textId="77777777" w:rsidR="00F70E3C" w:rsidRPr="00153C1C" w:rsidRDefault="00F70E3C" w:rsidP="00F70E3C">
      <w:pPr>
        <w:pStyle w:val="Prrafodelista"/>
        <w:spacing w:line="276" w:lineRule="auto"/>
        <w:jc w:val="both"/>
        <w:rPr>
          <w:rFonts w:cs="Arial"/>
          <w:sz w:val="22"/>
          <w:szCs w:val="22"/>
        </w:rPr>
      </w:pPr>
    </w:p>
    <w:p w14:paraId="46E5E340" w14:textId="77777777" w:rsidR="00F70E3C" w:rsidRPr="00153C1C" w:rsidRDefault="00F70E3C" w:rsidP="00F70E3C">
      <w:pPr>
        <w:spacing w:after="0"/>
        <w:jc w:val="both"/>
        <w:rPr>
          <w:rFonts w:ascii="Arial" w:eastAsia="Times New Roman" w:hAnsi="Arial" w:cs="Arial"/>
        </w:rPr>
      </w:pPr>
      <w:r w:rsidRPr="00153C1C">
        <w:rPr>
          <w:rFonts w:ascii="Arial" w:hAnsi="Arial" w:cs="Arial"/>
        </w:rPr>
        <w:t xml:space="preserve">                   </w:t>
      </w:r>
      <w:r w:rsidRPr="00153C1C">
        <w:rPr>
          <w:rFonts w:ascii="Arial" w:eastAsia="Times New Roman" w:hAnsi="Arial" w:cs="Arial"/>
        </w:rPr>
        <w:t>A continuación, se ejemplifican los términos expuestos:</w:t>
      </w:r>
    </w:p>
    <w:p w14:paraId="7C4BD667" w14:textId="77777777" w:rsidR="00F70E3C" w:rsidRPr="00153C1C" w:rsidRDefault="00F70E3C" w:rsidP="00F70E3C">
      <w:pPr>
        <w:pStyle w:val="Prrafodelista"/>
        <w:spacing w:line="276" w:lineRule="auto"/>
        <w:jc w:val="both"/>
        <w:rPr>
          <w:rFonts w:cs="Arial"/>
          <w:sz w:val="22"/>
          <w:szCs w:val="22"/>
        </w:rPr>
      </w:pPr>
    </w:p>
    <w:p w14:paraId="046D2A8D" w14:textId="77777777" w:rsidR="00F70E3C" w:rsidRPr="00153C1C" w:rsidRDefault="00F70E3C">
      <w:pPr>
        <w:pStyle w:val="Prrafodelista"/>
        <w:framePr w:hSpace="141" w:wrap="around" w:vAnchor="text" w:hAnchor="margin" w:xAlign="center" w:y="114"/>
        <w:numPr>
          <w:ilvl w:val="0"/>
          <w:numId w:val="63"/>
        </w:numPr>
        <w:spacing w:line="276" w:lineRule="auto"/>
        <w:ind w:left="1069"/>
        <w:contextualSpacing/>
        <w:jc w:val="both"/>
        <w:rPr>
          <w:rFonts w:cs="Arial"/>
          <w:sz w:val="22"/>
          <w:szCs w:val="22"/>
        </w:rPr>
      </w:pPr>
      <w:r w:rsidRPr="00153C1C">
        <w:rPr>
          <w:rFonts w:cs="Arial"/>
          <w:sz w:val="22"/>
          <w:szCs w:val="22"/>
        </w:rPr>
        <w:t>Por Una llamada de Uso de Roaming, el Concesionario pagará a Telcel la cantidad de $[     ], por minuto:</w:t>
      </w:r>
    </w:p>
    <w:p w14:paraId="6B0623E2" w14:textId="77777777" w:rsidR="00F70E3C" w:rsidRPr="00153C1C" w:rsidRDefault="00F70E3C" w:rsidP="00F70E3C">
      <w:pPr>
        <w:pStyle w:val="Prrafodelista"/>
        <w:framePr w:hSpace="141" w:wrap="around" w:vAnchor="text" w:hAnchor="margin" w:xAlign="center" w:y="114"/>
        <w:spacing w:line="276" w:lineRule="auto"/>
        <w:ind w:left="349"/>
        <w:jc w:val="both"/>
        <w:rPr>
          <w:rFonts w:cs="Arial"/>
          <w:sz w:val="22"/>
          <w:szCs w:val="22"/>
        </w:rPr>
      </w:pPr>
    </w:p>
    <w:p w14:paraId="659B8BF0" w14:textId="451AE3CC" w:rsidR="00F70E3C" w:rsidRPr="00153C1C" w:rsidRDefault="00F70E3C" w:rsidP="00F70E3C">
      <w:pPr>
        <w:pStyle w:val="Prrafodelista"/>
        <w:framePr w:hSpace="141" w:wrap="around" w:vAnchor="text" w:hAnchor="margin" w:xAlign="center" w:y="114"/>
        <w:spacing w:line="276" w:lineRule="auto"/>
        <w:ind w:left="1057"/>
        <w:jc w:val="both"/>
        <w:rPr>
          <w:rFonts w:cs="Arial"/>
          <w:i/>
          <w:sz w:val="22"/>
          <w:szCs w:val="22"/>
        </w:rPr>
      </w:pPr>
      <w:r w:rsidRPr="00153C1C">
        <w:rPr>
          <w:rFonts w:cs="Arial"/>
          <w:i/>
          <w:sz w:val="22"/>
          <w:szCs w:val="22"/>
        </w:rPr>
        <w:t>Esto es, (Tarifas Indicativas IFT 202</w:t>
      </w:r>
      <w:r w:rsidR="007D2EBC">
        <w:rPr>
          <w:rFonts w:cs="Arial"/>
          <w:i/>
          <w:sz w:val="22"/>
          <w:szCs w:val="22"/>
        </w:rPr>
        <w:t>3</w:t>
      </w:r>
      <w:r w:rsidRPr="00153C1C">
        <w:rPr>
          <w:rFonts w:cs="Arial"/>
          <w:i/>
          <w:sz w:val="22"/>
          <w:szCs w:val="22"/>
        </w:rPr>
        <w:t xml:space="preserve"> Otros Concesionarios) [</w:t>
      </w:r>
      <w:r w:rsidRPr="00153C1C">
        <w:rPr>
          <w:rFonts w:cs="Arial"/>
          <w:i/>
          <w:spacing w:val="-1"/>
          <w:sz w:val="22"/>
          <w:szCs w:val="22"/>
        </w:rPr>
        <w:t xml:space="preserve">       </w:t>
      </w:r>
      <w:r w:rsidRPr="00153C1C">
        <w:rPr>
          <w:rFonts w:cs="Arial"/>
          <w:i/>
          <w:sz w:val="22"/>
          <w:szCs w:val="22"/>
        </w:rPr>
        <w:t>] (+) (Tarifas Indicativas IFT 202</w:t>
      </w:r>
      <w:r w:rsidR="007D2EBC">
        <w:rPr>
          <w:rFonts w:cs="Arial"/>
          <w:i/>
          <w:sz w:val="22"/>
          <w:szCs w:val="22"/>
        </w:rPr>
        <w:t>3</w:t>
      </w:r>
      <w:r w:rsidRPr="00153C1C">
        <w:rPr>
          <w:rFonts w:cs="Arial"/>
          <w:i/>
          <w:sz w:val="22"/>
          <w:szCs w:val="22"/>
        </w:rPr>
        <w:t xml:space="preserve"> AEP) [           ] (-) (Tarifa Vigente) </w:t>
      </w:r>
      <w:r w:rsidRPr="00153C1C">
        <w:rPr>
          <w:rFonts w:cs="Arial"/>
          <w:sz w:val="22"/>
          <w:szCs w:val="22"/>
        </w:rPr>
        <w:t>[     ]</w:t>
      </w:r>
      <w:r w:rsidRPr="00153C1C">
        <w:rPr>
          <w:rFonts w:cs="Arial"/>
          <w:i/>
          <w:sz w:val="22"/>
          <w:szCs w:val="22"/>
        </w:rPr>
        <w:t xml:space="preserve"> = </w:t>
      </w:r>
      <w:r w:rsidRPr="00153C1C">
        <w:rPr>
          <w:rFonts w:cs="Arial"/>
          <w:sz w:val="22"/>
          <w:szCs w:val="22"/>
        </w:rPr>
        <w:t>[      ]</w:t>
      </w:r>
      <w:r w:rsidRPr="00153C1C">
        <w:rPr>
          <w:rFonts w:cs="Arial"/>
          <w:i/>
          <w:sz w:val="22"/>
          <w:szCs w:val="22"/>
        </w:rPr>
        <w:t>por minuto.</w:t>
      </w:r>
    </w:p>
    <w:p w14:paraId="1B545353" w14:textId="77777777" w:rsidR="00F70E3C" w:rsidRPr="00153C1C" w:rsidRDefault="00F70E3C" w:rsidP="00F70E3C">
      <w:pPr>
        <w:pStyle w:val="Prrafodelista"/>
        <w:framePr w:hSpace="141" w:wrap="around" w:vAnchor="text" w:hAnchor="margin" w:xAlign="center" w:y="114"/>
        <w:spacing w:line="276" w:lineRule="auto"/>
        <w:ind w:left="349"/>
        <w:jc w:val="both"/>
        <w:rPr>
          <w:rFonts w:cs="Arial"/>
          <w:sz w:val="22"/>
          <w:szCs w:val="22"/>
        </w:rPr>
      </w:pPr>
    </w:p>
    <w:p w14:paraId="0D0D6887" w14:textId="77777777" w:rsidR="00F70E3C" w:rsidRPr="00153C1C" w:rsidRDefault="00F70E3C">
      <w:pPr>
        <w:pStyle w:val="Prrafodelista"/>
        <w:numPr>
          <w:ilvl w:val="0"/>
          <w:numId w:val="63"/>
        </w:numPr>
        <w:spacing w:line="276" w:lineRule="auto"/>
        <w:ind w:left="1069"/>
        <w:contextualSpacing/>
        <w:jc w:val="both"/>
        <w:rPr>
          <w:rFonts w:cs="Arial"/>
          <w:sz w:val="22"/>
          <w:szCs w:val="22"/>
        </w:rPr>
      </w:pPr>
      <w:r w:rsidRPr="00153C1C">
        <w:rPr>
          <w:rFonts w:cs="Arial"/>
          <w:sz w:val="22"/>
          <w:szCs w:val="22"/>
        </w:rPr>
        <w:t>Por Un SMS de Uso de Roaming, el Concesionario pagará a Telcel la cantidad de   $[     ], por evento:</w:t>
      </w:r>
    </w:p>
    <w:p w14:paraId="566FC08F" w14:textId="77777777" w:rsidR="00F70E3C" w:rsidRPr="00153C1C" w:rsidRDefault="00F70E3C" w:rsidP="00F70E3C">
      <w:pPr>
        <w:pStyle w:val="Prrafodelista"/>
        <w:framePr w:hSpace="141" w:wrap="around" w:vAnchor="text" w:hAnchor="margin" w:xAlign="center" w:y="114"/>
        <w:spacing w:line="276" w:lineRule="auto"/>
        <w:jc w:val="both"/>
        <w:rPr>
          <w:rFonts w:cs="Arial"/>
          <w:sz w:val="22"/>
          <w:szCs w:val="22"/>
        </w:rPr>
      </w:pPr>
    </w:p>
    <w:p w14:paraId="183B0CA9" w14:textId="661BE3F9" w:rsidR="00F70E3C" w:rsidRPr="00153C1C" w:rsidRDefault="00F70E3C" w:rsidP="00F70E3C">
      <w:pPr>
        <w:framePr w:hSpace="141" w:wrap="around" w:vAnchor="text" w:hAnchor="margin" w:xAlign="center" w:y="114"/>
        <w:spacing w:after="0"/>
        <w:ind w:left="1069"/>
        <w:jc w:val="both"/>
        <w:rPr>
          <w:rFonts w:ascii="Arial" w:eastAsia="Times New Roman" w:hAnsi="Arial" w:cs="Arial"/>
          <w:i/>
        </w:rPr>
      </w:pPr>
      <w:r w:rsidRPr="00153C1C">
        <w:rPr>
          <w:rFonts w:ascii="Arial" w:eastAsia="Times New Roman" w:hAnsi="Arial" w:cs="Arial"/>
          <w:i/>
        </w:rPr>
        <w:t>Esto es, (Tarifas Indicativas IFT 202</w:t>
      </w:r>
      <w:r w:rsidR="007D2EBC">
        <w:rPr>
          <w:rFonts w:ascii="Arial" w:eastAsia="Times New Roman" w:hAnsi="Arial" w:cs="Arial"/>
          <w:i/>
        </w:rPr>
        <w:t>3</w:t>
      </w:r>
      <w:r w:rsidRPr="00153C1C">
        <w:rPr>
          <w:rFonts w:ascii="Arial" w:eastAsia="Times New Roman" w:hAnsi="Arial" w:cs="Arial"/>
          <w:i/>
        </w:rPr>
        <w:t xml:space="preserve"> Otros Concesionarios) [       ] (+) (Tarifas Indicativas IFT 202</w:t>
      </w:r>
      <w:r w:rsidR="007D2EBC">
        <w:rPr>
          <w:rFonts w:ascii="Arial" w:eastAsia="Times New Roman" w:hAnsi="Arial" w:cs="Arial"/>
          <w:i/>
        </w:rPr>
        <w:t>3</w:t>
      </w:r>
      <w:r w:rsidRPr="00153C1C">
        <w:rPr>
          <w:rFonts w:ascii="Arial" w:eastAsia="Times New Roman" w:hAnsi="Arial" w:cs="Arial"/>
          <w:i/>
        </w:rPr>
        <w:t xml:space="preserve"> AEP) [            ]      (-)    Tarifa Vigente [Mensaje Entrante </w:t>
      </w:r>
      <w:r w:rsidRPr="00153C1C">
        <w:rPr>
          <w:rFonts w:ascii="Arial" w:eastAsia="Times New Roman" w:hAnsi="Arial" w:cs="Arial"/>
        </w:rPr>
        <w:t>[     ]</w:t>
      </w:r>
      <w:r w:rsidRPr="00153C1C">
        <w:rPr>
          <w:rFonts w:ascii="Arial" w:eastAsia="Times New Roman" w:hAnsi="Arial" w:cs="Arial"/>
          <w:i/>
        </w:rPr>
        <w:t xml:space="preserve">] = </w:t>
      </w:r>
      <w:r w:rsidRPr="00153C1C">
        <w:rPr>
          <w:rFonts w:ascii="Arial" w:eastAsia="Times New Roman" w:hAnsi="Arial" w:cs="Arial"/>
        </w:rPr>
        <w:t>[     ]</w:t>
      </w:r>
      <w:r w:rsidRPr="00153C1C">
        <w:rPr>
          <w:rFonts w:ascii="Arial" w:eastAsia="Times New Roman" w:hAnsi="Arial" w:cs="Arial"/>
          <w:i/>
        </w:rPr>
        <w:t xml:space="preserve"> por evento.</w:t>
      </w:r>
    </w:p>
    <w:p w14:paraId="2C6179A6" w14:textId="77777777" w:rsidR="00F70E3C" w:rsidRPr="00153C1C" w:rsidRDefault="00F70E3C" w:rsidP="00F70E3C">
      <w:pPr>
        <w:pStyle w:val="Listavistosa-nfasis11"/>
        <w:framePr w:hSpace="141" w:wrap="around" w:vAnchor="text" w:hAnchor="margin" w:xAlign="center" w:y="114"/>
        <w:spacing w:line="276" w:lineRule="auto"/>
        <w:jc w:val="both"/>
        <w:rPr>
          <w:rFonts w:eastAsia="Times New Roman" w:cs="Arial"/>
          <w:sz w:val="22"/>
          <w:szCs w:val="22"/>
        </w:rPr>
      </w:pPr>
    </w:p>
    <w:p w14:paraId="3284AF5F" w14:textId="5705A378" w:rsidR="00F70E3C" w:rsidRDefault="00F70E3C">
      <w:pPr>
        <w:numPr>
          <w:ilvl w:val="0"/>
          <w:numId w:val="86"/>
        </w:numPr>
        <w:spacing w:after="0"/>
        <w:jc w:val="both"/>
        <w:rPr>
          <w:rFonts w:ascii="Arial" w:eastAsia="Times New Roman" w:hAnsi="Arial" w:cs="Arial"/>
        </w:rPr>
      </w:pPr>
      <w:r w:rsidRPr="00153C1C">
        <w:rPr>
          <w:rFonts w:ascii="Arial" w:eastAsia="Times New Roman" w:hAnsi="Arial" w:cs="Arial"/>
        </w:rPr>
        <w:t>Para efectos de lo anterior, las Partes se comprometen a aplicar las tarifas que modifiquen y/o sustituyan a las Tarifas Indicativas IFT 202</w:t>
      </w:r>
      <w:r w:rsidR="007D2EBC">
        <w:rPr>
          <w:rFonts w:ascii="Arial" w:eastAsia="Times New Roman" w:hAnsi="Arial" w:cs="Arial"/>
        </w:rPr>
        <w:t>3</w:t>
      </w:r>
      <w:r w:rsidRPr="00153C1C">
        <w:rPr>
          <w:rFonts w:ascii="Arial" w:eastAsia="Times New Roman" w:hAnsi="Arial" w:cs="Arial"/>
        </w:rPr>
        <w:t xml:space="preserve"> que determine el Instituto para los periodos subsecuentes, a partir de la fecha de su entrada en vigor.</w:t>
      </w:r>
    </w:p>
    <w:p w14:paraId="0E3A2649" w14:textId="77777777" w:rsidR="007D2EBC" w:rsidRPr="00153C1C" w:rsidRDefault="007D2EBC" w:rsidP="003965ED">
      <w:pPr>
        <w:spacing w:after="0"/>
        <w:ind w:left="720"/>
        <w:jc w:val="both"/>
        <w:rPr>
          <w:rFonts w:ascii="Arial" w:eastAsia="Times New Roman" w:hAnsi="Arial" w:cs="Arial"/>
        </w:rPr>
      </w:pPr>
    </w:p>
    <w:p w14:paraId="27488FBA" w14:textId="77777777" w:rsidR="00F70E3C" w:rsidRPr="00153C1C" w:rsidRDefault="00F70E3C">
      <w:pPr>
        <w:numPr>
          <w:ilvl w:val="0"/>
          <w:numId w:val="86"/>
        </w:numPr>
        <w:spacing w:after="0"/>
        <w:jc w:val="both"/>
        <w:rPr>
          <w:rFonts w:ascii="Arial" w:eastAsia="Times New Roman" w:hAnsi="Arial" w:cs="Arial"/>
        </w:rPr>
      </w:pPr>
      <w:r w:rsidRPr="00153C1C">
        <w:rPr>
          <w:rFonts w:ascii="Arial" w:eastAsia="Times New Roman" w:hAnsi="Arial" w:cs="Arial"/>
        </w:rPr>
        <w:t>La conciliación y facturación del Bono por Consumo, se realizará tomando en cuenta los segundos (voz) y eventos (SMS) consumidos en el Uso de Roaming, durante el mes anterior.</w:t>
      </w:r>
    </w:p>
    <w:p w14:paraId="25BE9F99" w14:textId="23034C61" w:rsidR="00F70E3C" w:rsidRDefault="00F70E3C">
      <w:pPr>
        <w:numPr>
          <w:ilvl w:val="0"/>
          <w:numId w:val="86"/>
        </w:numPr>
        <w:spacing w:after="0"/>
        <w:jc w:val="both"/>
        <w:rPr>
          <w:rFonts w:ascii="Arial" w:eastAsia="Times New Roman" w:hAnsi="Arial" w:cs="Arial"/>
        </w:rPr>
      </w:pPr>
      <w:r w:rsidRPr="00153C1C">
        <w:rPr>
          <w:rFonts w:ascii="Arial" w:eastAsia="Times New Roman" w:hAnsi="Arial" w:cs="Arial"/>
        </w:rPr>
        <w:t>Lo dispuesto en el Acuerdo de Tarifas Indicativas IFT 202</w:t>
      </w:r>
      <w:r w:rsidR="007D2EBC">
        <w:rPr>
          <w:rFonts w:ascii="Arial" w:eastAsia="Times New Roman" w:hAnsi="Arial" w:cs="Arial"/>
        </w:rPr>
        <w:t>3</w:t>
      </w:r>
      <w:r w:rsidRPr="00153C1C">
        <w:rPr>
          <w:rFonts w:ascii="Arial" w:eastAsia="Times New Roman" w:hAnsi="Arial" w:cs="Arial"/>
        </w:rPr>
        <w:t>, se utiliza como simple marco o valores de referencia, por lo que Telcel de manera alguna consiente o reconoce, de manera expresa o tácita, la validez, constitucionalidad, legalidad o procedencia del Acuerdo Tarifas Indicativas IFT 202</w:t>
      </w:r>
      <w:r w:rsidR="007D2EBC">
        <w:rPr>
          <w:rFonts w:ascii="Arial" w:eastAsia="Times New Roman" w:hAnsi="Arial" w:cs="Arial"/>
        </w:rPr>
        <w:t>3</w:t>
      </w:r>
      <w:r w:rsidRPr="00153C1C">
        <w:rPr>
          <w:rFonts w:ascii="Arial" w:eastAsia="Times New Roman" w:hAnsi="Arial" w:cs="Arial"/>
        </w:rPr>
        <w:t xml:space="preserve"> y/o aquellas que las modifiquen y/o sustituyan, ni respecto de cualquier resolución, acuerdo, decreto u otro acto de cualquier autoridad sea o no mencionados, citados, aludidos, invocados o referidos en este Anexo, reservándose Telcel cualesquiera derechos a su favor.</w:t>
      </w:r>
    </w:p>
    <w:p w14:paraId="1CFD7FEF" w14:textId="77777777" w:rsidR="00F70E3C" w:rsidRPr="00153C1C" w:rsidRDefault="00F70E3C" w:rsidP="00F70E3C">
      <w:pPr>
        <w:spacing w:after="0"/>
        <w:ind w:left="720"/>
        <w:jc w:val="both"/>
        <w:rPr>
          <w:rFonts w:ascii="Arial" w:eastAsia="Times New Roman" w:hAnsi="Arial" w:cs="Arial"/>
        </w:rPr>
      </w:pPr>
    </w:p>
    <w:p w14:paraId="4421B503" w14:textId="77777777" w:rsidR="00F70E3C" w:rsidRPr="00153C1C" w:rsidRDefault="00F70E3C">
      <w:pPr>
        <w:numPr>
          <w:ilvl w:val="0"/>
          <w:numId w:val="39"/>
        </w:numPr>
        <w:spacing w:after="0"/>
        <w:ind w:left="0" w:firstLine="0"/>
        <w:jc w:val="both"/>
        <w:rPr>
          <w:rFonts w:ascii="Arial" w:hAnsi="Arial" w:cs="Arial"/>
          <w:b/>
          <w:lang w:val="es-ES_tradnl"/>
        </w:rPr>
      </w:pPr>
      <w:r w:rsidRPr="00153C1C">
        <w:rPr>
          <w:rFonts w:ascii="Arial" w:hAnsi="Arial" w:cs="Arial"/>
          <w:b/>
          <w:lang w:val="es-ES_tradnl"/>
        </w:rPr>
        <w:t>Correos Electrónicos para Recibir Facturas.</w:t>
      </w:r>
    </w:p>
    <w:p w14:paraId="5C2A0EF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 en este acto señala, en adición al inciso 17.1 del Convenio, como su correo electrónico exclusivamente para la recepción de notificaciones sobre la disponibilidad de las Facturas en el SEG el siguiente:</w:t>
      </w:r>
    </w:p>
    <w:p w14:paraId="548D7352" w14:textId="77777777" w:rsidR="00F70E3C" w:rsidRDefault="00F70E3C" w:rsidP="00F70E3C">
      <w:pPr>
        <w:spacing w:after="0"/>
        <w:rPr>
          <w:rFonts w:ascii="Arial" w:hAnsi="Arial" w:cs="Arial"/>
          <w:lang w:val="es-ES_tradnl"/>
        </w:rPr>
      </w:pPr>
      <w:r>
        <w:rPr>
          <w:rFonts w:ascii="Arial" w:hAnsi="Arial" w:cs="Arial"/>
          <w:lang w:val="es-ES_tradnl"/>
        </w:rPr>
        <w:br w:type="page"/>
      </w:r>
    </w:p>
    <w:p w14:paraId="518DFD36" w14:textId="77777777" w:rsidR="00F70E3C" w:rsidRPr="00153C1C" w:rsidRDefault="00F70E3C" w:rsidP="00F70E3C">
      <w:pPr>
        <w:spacing w:after="0"/>
        <w:jc w:val="both"/>
        <w:rPr>
          <w:rFonts w:ascii="Arial" w:hAnsi="Arial" w:cs="Arial"/>
          <w:lang w:val="es-ES_tradnl"/>
        </w:rPr>
      </w:pPr>
    </w:p>
    <w:p w14:paraId="4F37D41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2BD0372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Correo electrónico: [*]</w:t>
      </w:r>
    </w:p>
    <w:p w14:paraId="6DE14B07" w14:textId="77777777" w:rsidR="00F70E3C" w:rsidRPr="00153C1C" w:rsidRDefault="00F70E3C" w:rsidP="00F70E3C">
      <w:pPr>
        <w:spacing w:after="0"/>
        <w:jc w:val="both"/>
        <w:rPr>
          <w:rFonts w:ascii="Arial" w:hAnsi="Arial" w:cs="Arial"/>
          <w:lang w:val="es-ES_tradnl"/>
        </w:rPr>
      </w:pPr>
    </w:p>
    <w:p w14:paraId="770846A6" w14:textId="77777777" w:rsidR="00F70E3C" w:rsidRPr="00153C1C" w:rsidRDefault="00F70E3C">
      <w:pPr>
        <w:widowControl w:val="0"/>
        <w:numPr>
          <w:ilvl w:val="0"/>
          <w:numId w:val="39"/>
        </w:numPr>
        <w:kinsoku w:val="0"/>
        <w:spacing w:after="0"/>
        <w:ind w:left="0" w:firstLine="0"/>
        <w:rPr>
          <w:rFonts w:ascii="Arial" w:hAnsi="Arial" w:cs="Arial"/>
          <w:b/>
          <w:spacing w:val="4"/>
          <w:lang w:val="es-ES_tradnl"/>
        </w:rPr>
      </w:pPr>
      <w:r w:rsidRPr="00153C1C">
        <w:rPr>
          <w:rFonts w:ascii="Arial" w:hAnsi="Arial" w:cs="Arial"/>
          <w:b/>
          <w:spacing w:val="4"/>
          <w:lang w:val="es-ES_tradnl"/>
        </w:rPr>
        <w:t>Horas Hábiles y Cuenta Bancaria de Telcel.</w:t>
      </w:r>
    </w:p>
    <w:p w14:paraId="138B38EE" w14:textId="77777777" w:rsidR="00F70E3C" w:rsidRDefault="00F70E3C" w:rsidP="00F70E3C">
      <w:pPr>
        <w:widowControl w:val="0"/>
        <w:kinsoku w:val="0"/>
        <w:spacing w:after="0"/>
        <w:jc w:val="both"/>
        <w:rPr>
          <w:rFonts w:ascii="Arial" w:hAnsi="Arial" w:cs="Arial"/>
          <w:spacing w:val="4"/>
          <w:lang w:val="es-ES_tradnl"/>
        </w:rPr>
      </w:pPr>
      <w:r w:rsidRPr="00153C1C">
        <w:rPr>
          <w:rFonts w:ascii="Arial" w:hAnsi="Arial" w:cs="Arial"/>
          <w:spacing w:val="4"/>
          <w:lang w:val="es-ES_tradnl"/>
        </w:rPr>
        <w:t>Para efecto de cualquier notificación por escrito por parte del Concesionario a Telcel, serán recibidas en el domicilio señalado en el inciso 17.1 del Convenio, de lunes a viernes de 9:00 a 14:00 y de 16:00 a 18:00 horas.</w:t>
      </w:r>
    </w:p>
    <w:p w14:paraId="4789D92D" w14:textId="77777777" w:rsidR="007D2EBC" w:rsidRPr="00153C1C" w:rsidRDefault="007D2EBC" w:rsidP="00F70E3C">
      <w:pPr>
        <w:widowControl w:val="0"/>
        <w:kinsoku w:val="0"/>
        <w:spacing w:after="0"/>
        <w:jc w:val="both"/>
        <w:rPr>
          <w:rFonts w:ascii="Arial" w:hAnsi="Arial" w:cs="Arial"/>
          <w:spacing w:val="4"/>
          <w:lang w:val="es-ES_tradnl"/>
        </w:rPr>
      </w:pPr>
    </w:p>
    <w:p w14:paraId="5F13C838" w14:textId="77777777" w:rsidR="00F70E3C" w:rsidRPr="00153C1C" w:rsidRDefault="00F70E3C" w:rsidP="00F70E3C">
      <w:pPr>
        <w:spacing w:after="0"/>
        <w:jc w:val="both"/>
        <w:rPr>
          <w:rFonts w:ascii="Arial" w:hAnsi="Arial" w:cs="Arial"/>
          <w:spacing w:val="4"/>
          <w:lang w:val="es-ES_tradnl"/>
        </w:rPr>
      </w:pPr>
      <w:r w:rsidRPr="00153C1C">
        <w:rPr>
          <w:rFonts w:ascii="Arial" w:hAnsi="Arial" w:cs="Arial"/>
          <w:spacing w:val="4"/>
          <w:lang w:val="es-ES_tradnl"/>
        </w:rPr>
        <w:t>Para efectos de los pagos de las Facturas a cargo del Concesionario, Telcel señala:</w:t>
      </w:r>
    </w:p>
    <w:p w14:paraId="14F4EA4F" w14:textId="77777777" w:rsidR="00F70E3C" w:rsidRPr="00153C1C" w:rsidRDefault="00F70E3C" w:rsidP="00F70E3C">
      <w:pPr>
        <w:spacing w:after="0"/>
        <w:jc w:val="both"/>
        <w:rPr>
          <w:rFonts w:ascii="Arial" w:hAnsi="Arial" w:cs="Arial"/>
          <w:spacing w:val="4"/>
          <w:lang w:val="es-ES_tradnl"/>
        </w:rPr>
      </w:pPr>
    </w:p>
    <w:p w14:paraId="12CD83A3" w14:textId="77777777" w:rsidR="00F70E3C" w:rsidRPr="00153C1C" w:rsidRDefault="00F70E3C">
      <w:pPr>
        <w:numPr>
          <w:ilvl w:val="0"/>
          <w:numId w:val="40"/>
        </w:numPr>
        <w:spacing w:after="0"/>
        <w:jc w:val="both"/>
        <w:rPr>
          <w:rFonts w:ascii="Arial" w:hAnsi="Arial" w:cs="Arial"/>
          <w:bCs/>
        </w:rPr>
      </w:pPr>
      <w:r w:rsidRPr="00153C1C">
        <w:rPr>
          <w:rFonts w:ascii="Arial" w:hAnsi="Arial" w:cs="Arial"/>
          <w:spacing w:val="4"/>
          <w:lang w:val="es-ES_tradnl"/>
        </w:rPr>
        <w:t xml:space="preserve">Cuenta </w:t>
      </w:r>
      <w:r w:rsidRPr="00153C1C">
        <w:rPr>
          <w:rFonts w:ascii="Arial" w:hAnsi="Arial" w:cs="Arial"/>
          <w:bCs/>
        </w:rPr>
        <w:t>Número: 011003440011;</w:t>
      </w:r>
    </w:p>
    <w:p w14:paraId="713FBAC3"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Cuenta Clabe para Transferencia Electrónica: 0361 8011 0034 4001 17;</w:t>
      </w:r>
    </w:p>
    <w:p w14:paraId="34ECADAC"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Banco: Inbursa; y</w:t>
      </w:r>
    </w:p>
    <w:p w14:paraId="76CF6970"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Nombre del Cuentahabiente: Radiomóvil Dipsa, S.A. de C.V. </w:t>
      </w:r>
    </w:p>
    <w:p w14:paraId="0E0CD23F" w14:textId="77777777" w:rsidR="00F70E3C" w:rsidRPr="00153C1C" w:rsidRDefault="00F70E3C" w:rsidP="00F70E3C">
      <w:pPr>
        <w:spacing w:after="0"/>
        <w:ind w:left="284"/>
        <w:jc w:val="both"/>
        <w:rPr>
          <w:rFonts w:ascii="Arial" w:hAnsi="Arial" w:cs="Arial"/>
          <w:b/>
          <w:lang w:val="es-ES_tradnl"/>
        </w:rPr>
      </w:pPr>
    </w:p>
    <w:p w14:paraId="1CEA6560" w14:textId="77777777" w:rsidR="00F70E3C" w:rsidRPr="00153C1C" w:rsidRDefault="00F70E3C">
      <w:pPr>
        <w:numPr>
          <w:ilvl w:val="0"/>
          <w:numId w:val="39"/>
        </w:numPr>
        <w:spacing w:after="0"/>
        <w:ind w:left="284" w:hanging="284"/>
        <w:jc w:val="both"/>
        <w:rPr>
          <w:rFonts w:ascii="Arial" w:hAnsi="Arial" w:cs="Arial"/>
          <w:b/>
          <w:lang w:val="es-ES_tradnl"/>
        </w:rPr>
      </w:pPr>
      <w:r w:rsidRPr="00153C1C">
        <w:rPr>
          <w:rFonts w:ascii="Arial" w:hAnsi="Arial" w:cs="Arial"/>
          <w:b/>
          <w:lang w:val="es-ES_tradnl"/>
        </w:rPr>
        <w:t xml:space="preserve">Vigencia. </w:t>
      </w:r>
    </w:p>
    <w:p w14:paraId="673FC6F9" w14:textId="77777777" w:rsidR="00F70E3C" w:rsidRDefault="00F70E3C" w:rsidP="00F70E3C">
      <w:pPr>
        <w:spacing w:after="0"/>
        <w:jc w:val="both"/>
        <w:rPr>
          <w:rFonts w:ascii="Arial" w:hAnsi="Arial" w:cs="Arial"/>
        </w:rPr>
      </w:pPr>
      <w:r w:rsidRPr="00153C1C">
        <w:rPr>
          <w:rFonts w:ascii="Arial" w:hAnsi="Arial" w:cs="Arial"/>
        </w:rPr>
        <w:t>El presente Anexo forma parte integral del Convenio, y su vigencia iniciará a partir de la fecha de suscripción, y se mantendrá por el plazo establecido en la Cláusula Décima Sexta Vigencia del mismo.</w:t>
      </w:r>
    </w:p>
    <w:p w14:paraId="7B8E622E" w14:textId="77777777" w:rsidR="007D2EBC" w:rsidRPr="00153C1C" w:rsidRDefault="007D2EBC" w:rsidP="00F70E3C">
      <w:pPr>
        <w:spacing w:after="0"/>
        <w:jc w:val="both"/>
        <w:rPr>
          <w:rFonts w:ascii="Arial" w:hAnsi="Arial" w:cs="Arial"/>
        </w:rPr>
      </w:pPr>
    </w:p>
    <w:p w14:paraId="14C13A04" w14:textId="77777777" w:rsidR="00F70E3C" w:rsidRDefault="00F70E3C" w:rsidP="00F70E3C">
      <w:pPr>
        <w:spacing w:after="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 xml:space="preserve">Leído que fue por ambas Partes el presente Anexo y enteradas debidamente de su contenido y alcance, los representantes debidamente facultados de las Partes lo ratifican y firman por </w:t>
      </w:r>
      <w:r>
        <w:rPr>
          <w:rFonts w:ascii="Arial" w:hAnsi="Arial" w:cs="Arial"/>
          <w:shd w:val="clear" w:color="auto" w:fill="FFFFFF"/>
          <w:lang w:val="es-ES_tradnl" w:eastAsia="es-ES"/>
        </w:rPr>
        <w:t>du</w:t>
      </w:r>
      <w:r w:rsidRPr="00153C1C">
        <w:rPr>
          <w:rFonts w:ascii="Arial" w:hAnsi="Arial" w:cs="Arial"/>
          <w:shd w:val="clear" w:color="auto" w:fill="FFFFFF"/>
          <w:lang w:val="es-ES_tradnl" w:eastAsia="es-ES"/>
        </w:rPr>
        <w:t xml:space="preserve">plicado en la Ciudad de México, el día [*] de [*] de </w:t>
      </w:r>
      <w:r w:rsidRPr="00153C1C">
        <w:rPr>
          <w:rFonts w:ascii="Arial" w:hAnsi="Arial" w:cs="Arial"/>
          <w:lang w:val="es-ES_tradnl"/>
        </w:rPr>
        <w:t>[*]</w:t>
      </w:r>
      <w:r w:rsidRPr="00153C1C">
        <w:rPr>
          <w:rFonts w:ascii="Arial" w:hAnsi="Arial" w:cs="Arial"/>
          <w:shd w:val="clear" w:color="auto" w:fill="FFFFFF"/>
          <w:lang w:val="es-ES_tradnl" w:eastAsia="es-ES"/>
        </w:rPr>
        <w:t>.</w:t>
      </w:r>
    </w:p>
    <w:p w14:paraId="53DB7315" w14:textId="77777777" w:rsidR="00F70E3C" w:rsidRDefault="00F70E3C" w:rsidP="00F70E3C">
      <w:pPr>
        <w:spacing w:after="0"/>
        <w:jc w:val="both"/>
        <w:rPr>
          <w:rFonts w:ascii="Arial" w:hAnsi="Arial" w:cs="Arial"/>
          <w:shd w:val="clear" w:color="auto" w:fill="FFFFFF"/>
          <w:lang w:val="es-ES_tradnl" w:eastAsia="es-ES"/>
        </w:rPr>
      </w:pPr>
    </w:p>
    <w:p w14:paraId="24DADF59" w14:textId="77777777" w:rsidR="00F70E3C" w:rsidRPr="00153C1C" w:rsidRDefault="00F70E3C" w:rsidP="00F70E3C">
      <w:pPr>
        <w:spacing w:after="0"/>
        <w:jc w:val="both"/>
        <w:rPr>
          <w:rFonts w:ascii="Arial" w:hAnsi="Arial" w:cs="Arial"/>
          <w:shd w:val="clear" w:color="auto" w:fill="FFFFFF"/>
          <w:lang w:val="es-ES_tradnl" w:eastAsia="es-ES"/>
        </w:rPr>
      </w:pPr>
    </w:p>
    <w:tbl>
      <w:tblPr>
        <w:tblW w:w="0" w:type="auto"/>
        <w:tblLook w:val="00A0" w:firstRow="1" w:lastRow="0" w:firstColumn="1" w:lastColumn="0" w:noHBand="0" w:noVBand="0"/>
      </w:tblPr>
      <w:tblGrid>
        <w:gridCol w:w="4069"/>
        <w:gridCol w:w="707"/>
        <w:gridCol w:w="4062"/>
      </w:tblGrid>
      <w:tr w:rsidR="00F70E3C" w:rsidRPr="00153C1C" w14:paraId="1BAF1DAE" w14:textId="77777777" w:rsidTr="00C41419">
        <w:tc>
          <w:tcPr>
            <w:tcW w:w="4069" w:type="dxa"/>
            <w:tcBorders>
              <w:bottom w:val="single" w:sz="4" w:space="0" w:color="auto"/>
            </w:tcBorders>
          </w:tcPr>
          <w:p w14:paraId="7BB71053"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38FA4CCB"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Telcel</w:t>
            </w:r>
          </w:p>
          <w:p w14:paraId="7560DF56" w14:textId="77777777" w:rsidR="00F70E3C" w:rsidRPr="00153C1C" w:rsidRDefault="00F70E3C" w:rsidP="00C41419">
            <w:pPr>
              <w:spacing w:after="0"/>
              <w:jc w:val="center"/>
              <w:rPr>
                <w:rFonts w:ascii="Arial" w:hAnsi="Arial" w:cs="Arial"/>
                <w:b/>
                <w:lang w:val="es-ES_tradnl"/>
              </w:rPr>
            </w:pPr>
          </w:p>
          <w:p w14:paraId="2064CD0C" w14:textId="77777777" w:rsidR="00F70E3C" w:rsidRPr="00153C1C" w:rsidRDefault="00F70E3C" w:rsidP="00C41419">
            <w:pPr>
              <w:spacing w:after="0"/>
              <w:jc w:val="center"/>
              <w:rPr>
                <w:rFonts w:ascii="Arial" w:hAnsi="Arial" w:cs="Arial"/>
                <w:lang w:val="es-ES_tradnl"/>
              </w:rPr>
            </w:pPr>
          </w:p>
        </w:tc>
        <w:tc>
          <w:tcPr>
            <w:tcW w:w="707" w:type="dxa"/>
          </w:tcPr>
          <w:p w14:paraId="561B00ED" w14:textId="77777777" w:rsidR="00F70E3C" w:rsidRPr="00153C1C" w:rsidRDefault="00F70E3C" w:rsidP="00C41419">
            <w:pPr>
              <w:spacing w:after="0"/>
              <w:jc w:val="both"/>
              <w:rPr>
                <w:rFonts w:ascii="Arial" w:hAnsi="Arial" w:cs="Arial"/>
                <w:lang w:val="es-ES_tradnl"/>
              </w:rPr>
            </w:pPr>
          </w:p>
        </w:tc>
        <w:tc>
          <w:tcPr>
            <w:tcW w:w="4062" w:type="dxa"/>
            <w:tcBorders>
              <w:bottom w:val="single" w:sz="4" w:space="0" w:color="auto"/>
            </w:tcBorders>
          </w:tcPr>
          <w:p w14:paraId="64FF6D72"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36169717"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55752883" w14:textId="77777777" w:rsidTr="00C41419">
        <w:tc>
          <w:tcPr>
            <w:tcW w:w="4069" w:type="dxa"/>
            <w:tcBorders>
              <w:top w:val="single" w:sz="4" w:space="0" w:color="auto"/>
            </w:tcBorders>
          </w:tcPr>
          <w:p w14:paraId="28126B43"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Por: [*]</w:t>
            </w:r>
          </w:p>
          <w:p w14:paraId="65A9B504"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Apoderado</w:t>
            </w:r>
          </w:p>
        </w:tc>
        <w:tc>
          <w:tcPr>
            <w:tcW w:w="707" w:type="dxa"/>
          </w:tcPr>
          <w:p w14:paraId="3A9245D3" w14:textId="77777777" w:rsidR="00F70E3C" w:rsidRPr="00153C1C" w:rsidRDefault="00F70E3C" w:rsidP="00C41419">
            <w:pPr>
              <w:spacing w:after="0"/>
              <w:jc w:val="both"/>
              <w:rPr>
                <w:rFonts w:ascii="Arial" w:hAnsi="Arial" w:cs="Arial"/>
                <w:lang w:val="es-ES_tradnl"/>
              </w:rPr>
            </w:pPr>
          </w:p>
        </w:tc>
        <w:tc>
          <w:tcPr>
            <w:tcW w:w="4062" w:type="dxa"/>
            <w:tcBorders>
              <w:top w:val="single" w:sz="4" w:space="0" w:color="auto"/>
            </w:tcBorders>
          </w:tcPr>
          <w:p w14:paraId="188D94A9"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0A8CC52E"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tc>
      </w:tr>
    </w:tbl>
    <w:p w14:paraId="0AA00947" w14:textId="77777777" w:rsidR="00F70E3C" w:rsidRPr="00153C1C" w:rsidRDefault="00F70E3C" w:rsidP="00F70E3C">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F70E3C" w:rsidRPr="00153C1C" w14:paraId="07F04C8C" w14:textId="77777777" w:rsidTr="00C41419">
        <w:trPr>
          <w:jc w:val="center"/>
        </w:trPr>
        <w:tc>
          <w:tcPr>
            <w:tcW w:w="709" w:type="dxa"/>
          </w:tcPr>
          <w:p w14:paraId="38909A8C" w14:textId="77777777" w:rsidR="00F70E3C" w:rsidRPr="00153C1C" w:rsidRDefault="00F70E3C" w:rsidP="00C41419">
            <w:pPr>
              <w:spacing w:after="0"/>
              <w:jc w:val="both"/>
              <w:rPr>
                <w:rFonts w:ascii="Arial" w:hAnsi="Arial" w:cs="Arial"/>
                <w:lang w:val="es-ES_tradnl"/>
              </w:rPr>
            </w:pPr>
          </w:p>
        </w:tc>
        <w:tc>
          <w:tcPr>
            <w:tcW w:w="4070" w:type="dxa"/>
            <w:tcBorders>
              <w:bottom w:val="single" w:sz="4" w:space="0" w:color="auto"/>
            </w:tcBorders>
          </w:tcPr>
          <w:p w14:paraId="1E85B7B7"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0AE5AC91" w14:textId="77777777" w:rsidR="00F70E3C" w:rsidRPr="00153C1C" w:rsidRDefault="00F70E3C" w:rsidP="00C41419">
            <w:pPr>
              <w:spacing w:after="0"/>
              <w:jc w:val="center"/>
              <w:rPr>
                <w:rFonts w:ascii="Arial" w:hAnsi="Arial" w:cs="Arial"/>
                <w:b/>
                <w:lang w:val="es-ES_tradnl"/>
              </w:rPr>
            </w:pPr>
          </w:p>
          <w:p w14:paraId="2819FC49" w14:textId="77777777" w:rsidR="00F70E3C" w:rsidRPr="00153C1C" w:rsidRDefault="00F70E3C" w:rsidP="00C41419">
            <w:pPr>
              <w:spacing w:after="0"/>
              <w:jc w:val="center"/>
              <w:rPr>
                <w:rFonts w:ascii="Arial" w:hAnsi="Arial" w:cs="Arial"/>
                <w:b/>
                <w:lang w:val="es-ES_tradnl"/>
              </w:rPr>
            </w:pPr>
          </w:p>
        </w:tc>
      </w:tr>
      <w:tr w:rsidR="00F70E3C" w:rsidRPr="00153C1C" w14:paraId="037B9E79" w14:textId="77777777" w:rsidTr="00C41419">
        <w:trPr>
          <w:jc w:val="center"/>
        </w:trPr>
        <w:tc>
          <w:tcPr>
            <w:tcW w:w="709" w:type="dxa"/>
          </w:tcPr>
          <w:p w14:paraId="28B54A0A" w14:textId="77777777" w:rsidR="00F70E3C" w:rsidRPr="00153C1C" w:rsidRDefault="00F70E3C" w:rsidP="00C41419">
            <w:pPr>
              <w:spacing w:after="0"/>
              <w:jc w:val="both"/>
              <w:rPr>
                <w:rFonts w:ascii="Arial" w:hAnsi="Arial" w:cs="Arial"/>
                <w:lang w:val="es-ES_tradnl"/>
              </w:rPr>
            </w:pPr>
          </w:p>
        </w:tc>
        <w:tc>
          <w:tcPr>
            <w:tcW w:w="4070" w:type="dxa"/>
            <w:tcBorders>
              <w:top w:val="single" w:sz="4" w:space="0" w:color="auto"/>
            </w:tcBorders>
          </w:tcPr>
          <w:p w14:paraId="4DE6176E"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0F1DC0D7"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tc>
      </w:tr>
    </w:tbl>
    <w:p w14:paraId="387B3B6F" w14:textId="77777777" w:rsidR="00F70E3C" w:rsidRDefault="00F70E3C" w:rsidP="00F70E3C">
      <w:pPr>
        <w:spacing w:after="0"/>
        <w:jc w:val="center"/>
        <w:rPr>
          <w:rFonts w:ascii="Arial" w:hAnsi="Arial" w:cs="Arial"/>
          <w:b/>
          <w:bCs/>
          <w:lang w:val="es-MX"/>
        </w:rPr>
      </w:pPr>
    </w:p>
    <w:p w14:paraId="6AA3E2FE" w14:textId="77777777" w:rsidR="00F70E3C" w:rsidRDefault="00F70E3C" w:rsidP="00F70E3C">
      <w:pPr>
        <w:spacing w:after="0"/>
        <w:rPr>
          <w:rFonts w:ascii="Arial" w:hAnsi="Arial" w:cs="Arial"/>
          <w:b/>
          <w:bCs/>
          <w:lang w:val="es-MX"/>
        </w:rPr>
      </w:pPr>
      <w:r>
        <w:rPr>
          <w:rFonts w:ascii="Arial" w:hAnsi="Arial" w:cs="Arial"/>
          <w:b/>
          <w:bCs/>
          <w:lang w:val="es-MX"/>
        </w:rPr>
        <w:br w:type="page"/>
      </w:r>
    </w:p>
    <w:p w14:paraId="2C482A07" w14:textId="77777777" w:rsidR="00F70E3C" w:rsidRPr="008B5749" w:rsidRDefault="00F70E3C" w:rsidP="00F70E3C">
      <w:pPr>
        <w:spacing w:after="0"/>
        <w:jc w:val="center"/>
        <w:rPr>
          <w:rFonts w:ascii="Arial" w:hAnsi="Arial" w:cs="Arial"/>
          <w:b/>
          <w:bCs/>
          <w:lang w:eastAsia="es-ES"/>
        </w:rPr>
      </w:pPr>
      <w:r w:rsidRPr="008B5749">
        <w:rPr>
          <w:rFonts w:ascii="Arial" w:hAnsi="Arial" w:cs="Arial"/>
          <w:b/>
          <w:bCs/>
          <w:lang w:val="es-MX"/>
        </w:rPr>
        <w:lastRenderedPageBreak/>
        <w:t>ANEXO B FORMATO DE PRÓRROGA DEL CONVENIO</w:t>
      </w:r>
    </w:p>
    <w:p w14:paraId="67811CC4" w14:textId="77777777" w:rsidR="00F70E3C" w:rsidRPr="00153C1C" w:rsidRDefault="00F70E3C" w:rsidP="00F70E3C">
      <w:pPr>
        <w:pStyle w:val="Profesin"/>
        <w:spacing w:line="276" w:lineRule="auto"/>
        <w:rPr>
          <w:rFonts w:cs="Arial"/>
          <w:b w:val="0"/>
          <w:sz w:val="22"/>
          <w:szCs w:val="22"/>
        </w:rPr>
      </w:pPr>
    </w:p>
    <w:p w14:paraId="5F397D51"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3B897EC4" w14:textId="77777777" w:rsidR="00F70E3C" w:rsidRPr="00153C1C" w:rsidRDefault="00F70E3C" w:rsidP="00F70E3C">
      <w:pPr>
        <w:spacing w:after="0"/>
        <w:jc w:val="both"/>
        <w:rPr>
          <w:rFonts w:ascii="Arial" w:hAnsi="Arial" w:cs="Arial"/>
          <w:lang w:val="es-ES_tradnl"/>
        </w:rPr>
      </w:pPr>
    </w:p>
    <w:p w14:paraId="24D10616" w14:textId="77777777" w:rsidR="00F70E3C" w:rsidRPr="00A74FFF" w:rsidRDefault="00F70E3C" w:rsidP="00F70E3C">
      <w:pPr>
        <w:spacing w:after="0"/>
        <w:jc w:val="both"/>
        <w:rPr>
          <w:rFonts w:ascii="Arial" w:hAnsi="Arial" w:cs="Arial"/>
          <w:b/>
          <w:i/>
          <w:lang w:val="es-ES_tradnl"/>
        </w:rPr>
      </w:pPr>
      <w:r w:rsidRPr="00153C1C">
        <w:rPr>
          <w:rFonts w:ascii="Arial" w:hAnsi="Arial" w:cs="Arial"/>
          <w:lang w:val="es-ES_tradnl"/>
        </w:rPr>
        <w:t xml:space="preserve">El Formato de Prórroga del Convenio será el único medio válido a través del cual las Partes acordarán la prórroga del Convenio, </w:t>
      </w:r>
      <w:r w:rsidRPr="00153C1C">
        <w:rPr>
          <w:rFonts w:ascii="Arial" w:hAnsi="Arial" w:cs="Arial"/>
          <w:bCs/>
        </w:rPr>
        <w:t>para dar continuidad a la prestación de los Servicios de la Oferta. El siguiente formato deberá suscribirse hasta 15 (quince) días naturales antes de la expiración de la vigencia del Convenio.</w:t>
      </w:r>
      <w:r w:rsidRPr="00153C1C">
        <w:rPr>
          <w:rFonts w:ascii="Arial" w:hAnsi="Arial" w:cs="Arial"/>
          <w:b/>
          <w:i/>
          <w:lang w:val="es-ES_tradnl"/>
        </w:rPr>
        <w:t xml:space="preserve"> </w:t>
      </w:r>
    </w:p>
    <w:p w14:paraId="01E34E84" w14:textId="77777777" w:rsidR="00F70E3C" w:rsidRPr="00153C1C" w:rsidRDefault="00F70E3C" w:rsidP="00F70E3C">
      <w:pPr>
        <w:spacing w:after="0"/>
        <w:jc w:val="right"/>
        <w:rPr>
          <w:rFonts w:ascii="Arial" w:hAnsi="Arial" w:cs="Arial"/>
          <w:i/>
          <w:lang w:val="es-ES_tradnl"/>
        </w:rPr>
      </w:pPr>
      <w:r w:rsidRPr="00153C1C">
        <w:rPr>
          <w:rFonts w:ascii="Arial" w:hAnsi="Arial" w:cs="Arial"/>
          <w:i/>
          <w:lang w:val="es-ES_tradnl"/>
        </w:rPr>
        <w:t>[FECHA DE PRÓRROGA]</w:t>
      </w:r>
    </w:p>
    <w:p w14:paraId="0847CD3D" w14:textId="77777777" w:rsidR="00F70E3C" w:rsidRPr="00153C1C" w:rsidRDefault="00F70E3C" w:rsidP="00F70E3C">
      <w:pPr>
        <w:spacing w:after="0"/>
        <w:jc w:val="right"/>
        <w:rPr>
          <w:rFonts w:ascii="Arial" w:hAnsi="Arial" w:cs="Arial"/>
          <w:i/>
          <w:lang w:val="es-ES_tradnl"/>
        </w:rPr>
      </w:pPr>
      <w:r w:rsidRPr="00153C1C">
        <w:rPr>
          <w:rFonts w:ascii="Arial" w:hAnsi="Arial" w:cs="Arial"/>
          <w:i/>
          <w:lang w:val="es-ES_tradnl"/>
        </w:rPr>
        <w:t xml:space="preserve"> </w:t>
      </w:r>
    </w:p>
    <w:p w14:paraId="459941E1" w14:textId="77777777" w:rsidR="00F70E3C" w:rsidRPr="00153C1C" w:rsidRDefault="00F70E3C" w:rsidP="00F70E3C">
      <w:pPr>
        <w:spacing w:after="0"/>
        <w:jc w:val="both"/>
        <w:rPr>
          <w:rFonts w:ascii="Arial" w:hAnsi="Arial" w:cs="Arial"/>
          <w:i/>
        </w:rPr>
      </w:pPr>
      <w:r w:rsidRPr="00153C1C">
        <w:rPr>
          <w:rFonts w:ascii="Arial" w:hAnsi="Arial" w:cs="Arial"/>
          <w:i/>
        </w:rPr>
        <w:t>Con fecha [____________] se celebró un Convenio de Servicios Mayoristas de Usuario Visitante, entre Radiomóvil Dipsa, S.A. de C.V. (en adelante “</w:t>
      </w:r>
      <w:r w:rsidRPr="00153C1C">
        <w:rPr>
          <w:rFonts w:ascii="Arial" w:hAnsi="Arial" w:cs="Arial"/>
          <w:b/>
          <w:i/>
          <w:u w:val="single"/>
        </w:rPr>
        <w:t>Telcel</w:t>
      </w:r>
      <w:r w:rsidRPr="00153C1C">
        <w:rPr>
          <w:rFonts w:ascii="Arial" w:hAnsi="Arial" w:cs="Arial"/>
          <w:i/>
        </w:rPr>
        <w:t xml:space="preserve">”) y </w:t>
      </w:r>
      <w:r w:rsidRPr="00153C1C">
        <w:rPr>
          <w:rFonts w:ascii="Arial" w:hAnsi="Arial" w:cs="Arial"/>
          <w:b/>
          <w:i/>
        </w:rPr>
        <w:t xml:space="preserve">[DENOMINACIÓN O RAZÓN SOCIAL DEL </w:t>
      </w:r>
      <w:r w:rsidRPr="00153C1C">
        <w:rPr>
          <w:rFonts w:ascii="Arial" w:hAnsi="Arial" w:cs="Arial"/>
          <w:b/>
          <w:i/>
          <w:u w:val="single"/>
        </w:rPr>
        <w:t>CONCESIONARIO</w:t>
      </w:r>
      <w:r w:rsidRPr="00153C1C">
        <w:rPr>
          <w:rFonts w:ascii="Arial" w:hAnsi="Arial" w:cs="Arial"/>
          <w:b/>
          <w:i/>
        </w:rPr>
        <w:t xml:space="preserve">] </w:t>
      </w:r>
      <w:r w:rsidRPr="00153C1C">
        <w:rPr>
          <w:rFonts w:ascii="Arial" w:hAnsi="Arial" w:cs="Arial"/>
          <w:i/>
        </w:rPr>
        <w:t>(en adelante el “</w:t>
      </w:r>
      <w:r w:rsidRPr="00153C1C">
        <w:rPr>
          <w:rFonts w:ascii="Arial" w:hAnsi="Arial" w:cs="Arial"/>
          <w:b/>
          <w:i/>
          <w:u w:val="single"/>
        </w:rPr>
        <w:t>CONCESIONARIO</w:t>
      </w:r>
      <w:r w:rsidRPr="00153C1C">
        <w:rPr>
          <w:rFonts w:ascii="Arial" w:hAnsi="Arial" w:cs="Arial"/>
          <w:i/>
        </w:rPr>
        <w:t>”, y en conjunto con Telcel “</w:t>
      </w:r>
      <w:r w:rsidRPr="00153C1C">
        <w:rPr>
          <w:rFonts w:ascii="Arial" w:hAnsi="Arial" w:cs="Arial"/>
          <w:b/>
          <w:i/>
          <w:u w:val="single"/>
        </w:rPr>
        <w:t>las Partes</w:t>
      </w:r>
      <w:r w:rsidRPr="00153C1C">
        <w:rPr>
          <w:rFonts w:ascii="Arial" w:hAnsi="Arial" w:cs="Arial"/>
          <w:i/>
        </w:rPr>
        <w:t>”), en lo sucesivo el “</w:t>
      </w:r>
      <w:r w:rsidRPr="00153C1C">
        <w:rPr>
          <w:rFonts w:ascii="Arial" w:hAnsi="Arial" w:cs="Arial"/>
          <w:b/>
          <w:i/>
          <w:u w:val="single"/>
        </w:rPr>
        <w:t>Convenio</w:t>
      </w:r>
      <w:r w:rsidRPr="00153C1C">
        <w:rPr>
          <w:rFonts w:ascii="Arial" w:hAnsi="Arial" w:cs="Arial"/>
          <w:i/>
        </w:rPr>
        <w:t>”.</w:t>
      </w:r>
    </w:p>
    <w:p w14:paraId="23811F5C" w14:textId="77777777" w:rsidR="00F70E3C" w:rsidRPr="00153C1C" w:rsidRDefault="00F70E3C" w:rsidP="00F70E3C">
      <w:pPr>
        <w:spacing w:after="0"/>
        <w:jc w:val="both"/>
        <w:rPr>
          <w:rFonts w:ascii="Arial" w:hAnsi="Arial" w:cs="Arial"/>
          <w:i/>
          <w:lang w:val="es-ES_tradnl"/>
        </w:rPr>
      </w:pPr>
    </w:p>
    <w:p w14:paraId="2B9CD3AE" w14:textId="77777777" w:rsidR="00F70E3C" w:rsidRPr="00153C1C" w:rsidRDefault="00F70E3C" w:rsidP="00F70E3C">
      <w:pPr>
        <w:spacing w:after="0"/>
        <w:jc w:val="both"/>
        <w:rPr>
          <w:rFonts w:ascii="Arial" w:hAnsi="Arial" w:cs="Arial"/>
          <w:i/>
          <w:lang w:val="es-ES_tradnl"/>
        </w:rPr>
      </w:pPr>
      <w:r w:rsidRPr="00153C1C">
        <w:rPr>
          <w:rFonts w:ascii="Arial" w:hAnsi="Arial" w:cs="Arial"/>
          <w:i/>
          <w:lang w:val="es-ES_tradnl"/>
        </w:rPr>
        <w:t>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establecidos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14:paraId="3A718A16" w14:textId="77777777" w:rsidR="00F70E3C" w:rsidRPr="00153C1C" w:rsidRDefault="00F70E3C" w:rsidP="00F70E3C">
      <w:pPr>
        <w:spacing w:after="0"/>
        <w:jc w:val="both"/>
        <w:rPr>
          <w:rFonts w:ascii="Arial" w:hAnsi="Arial" w:cs="Arial"/>
          <w:i/>
          <w:lang w:val="es-ES_tradnl"/>
        </w:rPr>
      </w:pPr>
    </w:p>
    <w:p w14:paraId="30CB3999" w14:textId="77777777" w:rsidR="00F70E3C" w:rsidRDefault="00F70E3C" w:rsidP="00F70E3C">
      <w:pPr>
        <w:spacing w:after="0"/>
        <w:jc w:val="both"/>
        <w:rPr>
          <w:rFonts w:ascii="Arial" w:hAnsi="Arial" w:cs="Arial"/>
          <w:i/>
          <w:lang w:val="es-ES_tradnl"/>
        </w:rPr>
      </w:pPr>
      <w:r w:rsidRPr="00153C1C">
        <w:rPr>
          <w:rFonts w:ascii="Arial" w:hAnsi="Arial" w:cs="Arial"/>
          <w:i/>
          <w:lang w:val="es-ES_tradnl"/>
        </w:rPr>
        <w:t xml:space="preserve">Las Partes acuerdan que durante la vigencia de cualquier prórroga, pero siempre hasta con 15 (quince) días naturales antes de que termine su vigencia, a solicitud del Concesionario podrán suscribir nuevos Formatos de Prórroga del Convenio en términos del “Anexo B Formato de Prórroga del Convenio” el/los cual/es estará/n vigente/s por el plazo previamente establecido. </w:t>
      </w:r>
    </w:p>
    <w:p w14:paraId="0BD145E0" w14:textId="77777777" w:rsidR="007D2EBC" w:rsidRPr="00153C1C" w:rsidRDefault="007D2EBC" w:rsidP="00F70E3C">
      <w:pPr>
        <w:spacing w:after="0"/>
        <w:jc w:val="both"/>
        <w:rPr>
          <w:rFonts w:ascii="Arial" w:hAnsi="Arial" w:cs="Arial"/>
          <w:i/>
          <w:lang w:val="es-ES_tradnl"/>
        </w:rPr>
      </w:pPr>
    </w:p>
    <w:p w14:paraId="7F6D609E" w14:textId="77777777" w:rsidR="00F70E3C" w:rsidRPr="00153C1C" w:rsidRDefault="00F70E3C" w:rsidP="00F70E3C">
      <w:pPr>
        <w:spacing w:after="0"/>
        <w:jc w:val="both"/>
        <w:rPr>
          <w:rFonts w:ascii="Arial" w:hAnsi="Arial" w:cs="Arial"/>
          <w:i/>
          <w:lang w:val="es-ES_tradnl"/>
        </w:rPr>
      </w:pPr>
      <w:r w:rsidRPr="00153C1C">
        <w:rPr>
          <w:rFonts w:ascii="Arial" w:hAnsi="Arial" w:cs="Arial"/>
          <w:i/>
          <w:lang w:val="es-ES_tradnl"/>
        </w:rPr>
        <w:t>Leído que fue el presente Anexo y enteradas las Partes de su contenido y alcance, los representantes debidamente facultados de cada una de ellas lo firman por triplicado en la Ciudad de México, el día [*] de [*] de [*].</w:t>
      </w:r>
    </w:p>
    <w:p w14:paraId="22209CE3" w14:textId="77777777" w:rsidR="00F70E3C" w:rsidRDefault="00F70E3C" w:rsidP="00F70E3C">
      <w:pPr>
        <w:spacing w:after="0"/>
        <w:rPr>
          <w:rFonts w:ascii="Arial" w:hAnsi="Arial" w:cs="Arial"/>
          <w:i/>
          <w:lang w:val="es-ES_tradnl"/>
        </w:rPr>
      </w:pPr>
      <w:r>
        <w:rPr>
          <w:rFonts w:ascii="Arial" w:hAnsi="Arial" w:cs="Arial"/>
          <w:i/>
          <w:lang w:val="es-ES_tradnl"/>
        </w:rPr>
        <w:br w:type="page"/>
      </w:r>
    </w:p>
    <w:p w14:paraId="582F844F" w14:textId="77777777" w:rsidR="00F70E3C" w:rsidRPr="00153C1C" w:rsidRDefault="00F70E3C" w:rsidP="00F70E3C">
      <w:pPr>
        <w:spacing w:after="0"/>
        <w:jc w:val="both"/>
        <w:rPr>
          <w:rFonts w:ascii="Arial" w:hAnsi="Arial" w:cs="Arial"/>
          <w:i/>
          <w:lang w:val="es-ES_tradnl"/>
        </w:rPr>
      </w:pPr>
    </w:p>
    <w:tbl>
      <w:tblPr>
        <w:tblW w:w="0" w:type="auto"/>
        <w:jc w:val="center"/>
        <w:tblLook w:val="00A0" w:firstRow="1" w:lastRow="0" w:firstColumn="1" w:lastColumn="0" w:noHBand="0" w:noVBand="0"/>
      </w:tblPr>
      <w:tblGrid>
        <w:gridCol w:w="4069"/>
        <w:gridCol w:w="707"/>
        <w:gridCol w:w="4062"/>
      </w:tblGrid>
      <w:tr w:rsidR="00F70E3C" w:rsidRPr="00153C1C" w14:paraId="533BA6F3" w14:textId="77777777" w:rsidTr="00C41419">
        <w:trPr>
          <w:jc w:val="center"/>
        </w:trPr>
        <w:tc>
          <w:tcPr>
            <w:tcW w:w="4069" w:type="dxa"/>
            <w:tcBorders>
              <w:bottom w:val="single" w:sz="4" w:space="0" w:color="auto"/>
            </w:tcBorders>
          </w:tcPr>
          <w:p w14:paraId="31F3AE5B" w14:textId="77777777" w:rsidR="00F70E3C" w:rsidRPr="00153C1C" w:rsidRDefault="00F70E3C" w:rsidP="00C41419">
            <w:pPr>
              <w:spacing w:after="0"/>
              <w:jc w:val="center"/>
              <w:rPr>
                <w:rFonts w:ascii="Arial" w:hAnsi="Arial" w:cs="Arial"/>
                <w:b/>
                <w:i/>
                <w:lang w:val="es-ES_tradnl"/>
              </w:rPr>
            </w:pPr>
            <w:r w:rsidRPr="00153C1C">
              <w:rPr>
                <w:rFonts w:ascii="Arial" w:hAnsi="Arial" w:cs="Arial"/>
                <w:b/>
                <w:i/>
                <w:lang w:val="es-ES_tradnl"/>
              </w:rPr>
              <w:t>RADIOMÓVIL DIPSA, S.A. DE C.V.</w:t>
            </w:r>
          </w:p>
          <w:p w14:paraId="6C74A2DC" w14:textId="77777777" w:rsidR="00F70E3C" w:rsidRPr="00153C1C" w:rsidRDefault="00F70E3C" w:rsidP="00C41419">
            <w:pPr>
              <w:spacing w:after="0"/>
              <w:jc w:val="center"/>
              <w:rPr>
                <w:rFonts w:ascii="Arial" w:hAnsi="Arial" w:cs="Arial"/>
                <w:b/>
                <w:i/>
                <w:lang w:val="es-ES_tradnl"/>
              </w:rPr>
            </w:pPr>
            <w:r w:rsidRPr="00153C1C">
              <w:rPr>
                <w:rFonts w:ascii="Arial" w:hAnsi="Arial" w:cs="Arial"/>
                <w:b/>
                <w:i/>
                <w:lang w:val="es-ES_tradnl"/>
              </w:rPr>
              <w:t>Telcel</w:t>
            </w:r>
          </w:p>
          <w:p w14:paraId="5198CEE7" w14:textId="77777777" w:rsidR="00F70E3C" w:rsidRPr="00153C1C" w:rsidRDefault="00F70E3C" w:rsidP="00C41419">
            <w:pPr>
              <w:spacing w:after="0"/>
              <w:jc w:val="center"/>
              <w:rPr>
                <w:rFonts w:ascii="Arial" w:hAnsi="Arial" w:cs="Arial"/>
                <w:b/>
                <w:i/>
                <w:lang w:val="es-ES_tradnl"/>
              </w:rPr>
            </w:pPr>
          </w:p>
          <w:p w14:paraId="6E464CDB" w14:textId="77777777" w:rsidR="00F70E3C" w:rsidRPr="00153C1C" w:rsidRDefault="00F70E3C" w:rsidP="00C41419">
            <w:pPr>
              <w:spacing w:after="0"/>
              <w:jc w:val="both"/>
              <w:rPr>
                <w:rFonts w:ascii="Arial" w:hAnsi="Arial" w:cs="Arial"/>
                <w:i/>
                <w:lang w:val="es-ES_tradnl"/>
              </w:rPr>
            </w:pPr>
          </w:p>
        </w:tc>
        <w:tc>
          <w:tcPr>
            <w:tcW w:w="707" w:type="dxa"/>
          </w:tcPr>
          <w:p w14:paraId="19FF5EB4" w14:textId="77777777" w:rsidR="00F70E3C" w:rsidRPr="00153C1C" w:rsidRDefault="00F70E3C" w:rsidP="00C41419">
            <w:pPr>
              <w:spacing w:after="0"/>
              <w:jc w:val="both"/>
              <w:rPr>
                <w:rFonts w:ascii="Arial" w:hAnsi="Arial" w:cs="Arial"/>
                <w:i/>
                <w:lang w:val="es-ES_tradnl"/>
              </w:rPr>
            </w:pPr>
          </w:p>
        </w:tc>
        <w:tc>
          <w:tcPr>
            <w:tcW w:w="4062" w:type="dxa"/>
            <w:tcBorders>
              <w:bottom w:val="single" w:sz="4" w:space="0" w:color="auto"/>
            </w:tcBorders>
          </w:tcPr>
          <w:p w14:paraId="74E0DDA7" w14:textId="77777777" w:rsidR="00F70E3C" w:rsidRPr="00153C1C" w:rsidRDefault="00F70E3C" w:rsidP="00C41419">
            <w:pPr>
              <w:spacing w:after="0"/>
              <w:jc w:val="center"/>
              <w:rPr>
                <w:rFonts w:ascii="Arial" w:hAnsi="Arial" w:cs="Arial"/>
                <w:b/>
                <w:i/>
                <w:lang w:val="es-ES_tradnl"/>
              </w:rPr>
            </w:pPr>
            <w:r w:rsidRPr="00153C1C">
              <w:rPr>
                <w:rFonts w:ascii="Arial" w:hAnsi="Arial" w:cs="Arial"/>
                <w:b/>
                <w:i/>
                <w:lang w:val="es-ES_tradnl"/>
              </w:rPr>
              <w:t xml:space="preserve"> [Concesionario]</w:t>
            </w:r>
          </w:p>
          <w:p w14:paraId="71A44DB2" w14:textId="77777777" w:rsidR="00F70E3C" w:rsidRPr="00153C1C" w:rsidRDefault="00F70E3C" w:rsidP="00C41419">
            <w:pPr>
              <w:spacing w:after="0"/>
              <w:jc w:val="center"/>
              <w:rPr>
                <w:rFonts w:ascii="Arial" w:hAnsi="Arial" w:cs="Arial"/>
                <w:b/>
                <w:i/>
                <w:lang w:val="es-ES_tradnl"/>
              </w:rPr>
            </w:pPr>
          </w:p>
          <w:p w14:paraId="47459395" w14:textId="77777777" w:rsidR="00F70E3C" w:rsidRPr="00153C1C" w:rsidRDefault="00F70E3C" w:rsidP="00C41419">
            <w:pPr>
              <w:spacing w:after="0"/>
              <w:jc w:val="center"/>
              <w:rPr>
                <w:rFonts w:ascii="Arial" w:hAnsi="Arial" w:cs="Arial"/>
                <w:b/>
                <w:i/>
                <w:lang w:val="es-ES_tradnl"/>
              </w:rPr>
            </w:pPr>
          </w:p>
        </w:tc>
      </w:tr>
      <w:tr w:rsidR="00F70E3C" w:rsidRPr="00153C1C" w14:paraId="1DFA508A" w14:textId="77777777" w:rsidTr="00C41419">
        <w:trPr>
          <w:jc w:val="center"/>
        </w:trPr>
        <w:tc>
          <w:tcPr>
            <w:tcW w:w="4069" w:type="dxa"/>
            <w:tcBorders>
              <w:top w:val="single" w:sz="4" w:space="0" w:color="auto"/>
            </w:tcBorders>
          </w:tcPr>
          <w:p w14:paraId="3280A0BB" w14:textId="77777777" w:rsidR="00F70E3C" w:rsidRPr="00153C1C" w:rsidRDefault="00F70E3C" w:rsidP="00C41419">
            <w:pPr>
              <w:spacing w:after="0"/>
              <w:rPr>
                <w:rFonts w:ascii="Arial" w:hAnsi="Arial" w:cs="Arial"/>
                <w:i/>
                <w:lang w:val="es-ES_tradnl"/>
              </w:rPr>
            </w:pPr>
            <w:r w:rsidRPr="00153C1C">
              <w:rPr>
                <w:rFonts w:ascii="Arial" w:hAnsi="Arial" w:cs="Arial"/>
                <w:i/>
                <w:lang w:val="es-ES_tradnl"/>
              </w:rPr>
              <w:t>Por: [*]</w:t>
            </w:r>
          </w:p>
          <w:p w14:paraId="0BA2E15B" w14:textId="77777777" w:rsidR="00F70E3C" w:rsidRPr="00153C1C" w:rsidRDefault="00F70E3C" w:rsidP="00C41419">
            <w:pPr>
              <w:spacing w:after="0"/>
              <w:rPr>
                <w:rFonts w:ascii="Arial" w:hAnsi="Arial" w:cs="Arial"/>
                <w:i/>
                <w:lang w:val="es-ES_tradnl"/>
              </w:rPr>
            </w:pPr>
            <w:r w:rsidRPr="00153C1C">
              <w:rPr>
                <w:rFonts w:ascii="Arial" w:hAnsi="Arial" w:cs="Arial"/>
                <w:i/>
                <w:lang w:val="es-ES_tradnl"/>
              </w:rPr>
              <w:t>Apoderado</w:t>
            </w:r>
          </w:p>
        </w:tc>
        <w:tc>
          <w:tcPr>
            <w:tcW w:w="707" w:type="dxa"/>
          </w:tcPr>
          <w:p w14:paraId="02AC151D" w14:textId="77777777" w:rsidR="00F70E3C" w:rsidRPr="00153C1C" w:rsidRDefault="00F70E3C" w:rsidP="00C41419">
            <w:pPr>
              <w:spacing w:after="0"/>
              <w:jc w:val="both"/>
              <w:rPr>
                <w:rFonts w:ascii="Arial" w:hAnsi="Arial" w:cs="Arial"/>
                <w:i/>
                <w:lang w:val="es-ES_tradnl"/>
              </w:rPr>
            </w:pPr>
          </w:p>
        </w:tc>
        <w:tc>
          <w:tcPr>
            <w:tcW w:w="4062" w:type="dxa"/>
            <w:tcBorders>
              <w:top w:val="single" w:sz="4" w:space="0" w:color="auto"/>
            </w:tcBorders>
          </w:tcPr>
          <w:p w14:paraId="1EB29DBA" w14:textId="77777777" w:rsidR="00F70E3C" w:rsidRPr="00153C1C" w:rsidRDefault="00F70E3C" w:rsidP="00C41419">
            <w:pPr>
              <w:spacing w:after="0"/>
              <w:jc w:val="both"/>
              <w:rPr>
                <w:rFonts w:ascii="Arial" w:hAnsi="Arial" w:cs="Arial"/>
                <w:i/>
                <w:lang w:val="es-ES_tradnl"/>
              </w:rPr>
            </w:pPr>
            <w:r w:rsidRPr="00153C1C">
              <w:rPr>
                <w:rFonts w:ascii="Arial" w:hAnsi="Arial" w:cs="Arial"/>
                <w:i/>
                <w:lang w:val="es-ES_tradnl"/>
              </w:rPr>
              <w:t>Por: [*]</w:t>
            </w:r>
          </w:p>
          <w:p w14:paraId="4559B826" w14:textId="77777777" w:rsidR="00F70E3C" w:rsidRPr="00153C1C" w:rsidRDefault="00F70E3C" w:rsidP="00C41419">
            <w:pPr>
              <w:spacing w:after="0"/>
              <w:jc w:val="both"/>
              <w:rPr>
                <w:rFonts w:ascii="Arial" w:hAnsi="Arial" w:cs="Arial"/>
                <w:i/>
                <w:lang w:val="es-ES_tradnl"/>
              </w:rPr>
            </w:pPr>
            <w:r w:rsidRPr="00153C1C">
              <w:rPr>
                <w:rFonts w:ascii="Arial" w:hAnsi="Arial" w:cs="Arial"/>
                <w:i/>
                <w:lang w:val="es-ES_tradnl"/>
              </w:rPr>
              <w:t>Apoderado</w:t>
            </w:r>
          </w:p>
        </w:tc>
      </w:tr>
    </w:tbl>
    <w:p w14:paraId="26F08398" w14:textId="77777777" w:rsidR="00F70E3C" w:rsidRPr="00153C1C" w:rsidRDefault="00F70E3C" w:rsidP="00F70E3C">
      <w:pPr>
        <w:spacing w:after="0"/>
        <w:rPr>
          <w:rFonts w:ascii="Arial" w:hAnsi="Arial" w:cs="Arial"/>
          <w:i/>
          <w:lang w:val="es-ES_tradnl"/>
        </w:rPr>
      </w:pPr>
    </w:p>
    <w:p w14:paraId="73F5204D" w14:textId="77777777" w:rsidR="00F70E3C" w:rsidRPr="00153C1C" w:rsidRDefault="00F70E3C" w:rsidP="00F70E3C">
      <w:pPr>
        <w:spacing w:after="0"/>
        <w:jc w:val="both"/>
        <w:rPr>
          <w:rFonts w:ascii="Arial" w:eastAsia="Times" w:hAnsi="Arial" w:cs="Arial"/>
          <w:lang w:val="es-ES_tradnl"/>
        </w:rPr>
      </w:pPr>
      <w:r w:rsidRPr="00153C1C">
        <w:rPr>
          <w:rFonts w:ascii="Arial" w:eastAsia="Times" w:hAnsi="Arial" w:cs="Arial"/>
          <w:lang w:val="es-ES_tradnl"/>
        </w:rPr>
        <w:t xml:space="preserve">Leído que fue el presente Anexo y enteradas las Partes de su contenido y alcance, los representantes debidamente facultados de cada una de ellas lo firman por </w:t>
      </w:r>
      <w:r>
        <w:rPr>
          <w:rFonts w:ascii="Arial" w:eastAsia="Times" w:hAnsi="Arial" w:cs="Arial"/>
          <w:lang w:val="es-ES_tradnl"/>
        </w:rPr>
        <w:t>du</w:t>
      </w:r>
      <w:r w:rsidRPr="00153C1C">
        <w:rPr>
          <w:rFonts w:ascii="Arial" w:eastAsia="Times" w:hAnsi="Arial" w:cs="Arial"/>
          <w:lang w:val="es-ES_tradnl"/>
        </w:rPr>
        <w:t xml:space="preserve">plicado en la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1DE5321F" w14:textId="77777777" w:rsidR="00F70E3C" w:rsidRPr="00153C1C" w:rsidRDefault="00F70E3C" w:rsidP="00F70E3C">
      <w:pPr>
        <w:spacing w:after="0"/>
        <w:jc w:val="both"/>
        <w:rPr>
          <w:rFonts w:ascii="Arial" w:hAnsi="Arial" w:cs="Arial"/>
          <w:shd w:val="clear" w:color="auto" w:fill="FFFFFF"/>
          <w:lang w:val="es-ES_tradnl" w:eastAsia="es-ES"/>
        </w:rPr>
      </w:pPr>
    </w:p>
    <w:tbl>
      <w:tblPr>
        <w:tblW w:w="0" w:type="auto"/>
        <w:tblLook w:val="00A0" w:firstRow="1" w:lastRow="0" w:firstColumn="1" w:lastColumn="0" w:noHBand="0" w:noVBand="0"/>
      </w:tblPr>
      <w:tblGrid>
        <w:gridCol w:w="4077"/>
        <w:gridCol w:w="709"/>
        <w:gridCol w:w="4070"/>
      </w:tblGrid>
      <w:tr w:rsidR="00F70E3C" w:rsidRPr="00153C1C" w14:paraId="70B18CED" w14:textId="77777777" w:rsidTr="00C41419">
        <w:tc>
          <w:tcPr>
            <w:tcW w:w="4077" w:type="dxa"/>
            <w:tcBorders>
              <w:bottom w:val="single" w:sz="4" w:space="0" w:color="auto"/>
            </w:tcBorders>
          </w:tcPr>
          <w:p w14:paraId="7CC08462"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00A39B7E"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Telcel</w:t>
            </w:r>
          </w:p>
          <w:p w14:paraId="1F90D5DE" w14:textId="77777777" w:rsidR="00F70E3C" w:rsidRPr="00153C1C" w:rsidRDefault="00F70E3C" w:rsidP="00C41419">
            <w:pPr>
              <w:spacing w:after="0"/>
              <w:jc w:val="center"/>
              <w:rPr>
                <w:rFonts w:ascii="Arial" w:hAnsi="Arial" w:cs="Arial"/>
                <w:b/>
                <w:lang w:val="es-ES_tradnl"/>
              </w:rPr>
            </w:pPr>
          </w:p>
          <w:p w14:paraId="126955C2" w14:textId="77777777" w:rsidR="00F70E3C" w:rsidRPr="00153C1C" w:rsidRDefault="00F70E3C" w:rsidP="00C41419">
            <w:pPr>
              <w:spacing w:after="0"/>
              <w:jc w:val="center"/>
              <w:rPr>
                <w:rFonts w:ascii="Arial" w:hAnsi="Arial" w:cs="Arial"/>
                <w:b/>
                <w:lang w:val="es-ES_tradnl"/>
              </w:rPr>
            </w:pPr>
          </w:p>
          <w:p w14:paraId="6E0BA39E" w14:textId="77777777" w:rsidR="00F70E3C" w:rsidRPr="00153C1C" w:rsidRDefault="00F70E3C" w:rsidP="00C41419">
            <w:pPr>
              <w:spacing w:after="0"/>
              <w:jc w:val="center"/>
              <w:rPr>
                <w:rFonts w:ascii="Arial" w:hAnsi="Arial" w:cs="Arial"/>
                <w:lang w:val="es-ES_tradnl"/>
              </w:rPr>
            </w:pPr>
          </w:p>
        </w:tc>
        <w:tc>
          <w:tcPr>
            <w:tcW w:w="709" w:type="dxa"/>
          </w:tcPr>
          <w:p w14:paraId="4F90C611" w14:textId="77777777" w:rsidR="00F70E3C" w:rsidRPr="00153C1C" w:rsidRDefault="00F70E3C" w:rsidP="00C41419">
            <w:pPr>
              <w:spacing w:after="0"/>
              <w:jc w:val="both"/>
              <w:rPr>
                <w:rFonts w:ascii="Arial" w:hAnsi="Arial" w:cs="Arial"/>
                <w:lang w:val="es-ES_tradnl"/>
              </w:rPr>
            </w:pPr>
          </w:p>
        </w:tc>
        <w:tc>
          <w:tcPr>
            <w:tcW w:w="4070" w:type="dxa"/>
            <w:tcBorders>
              <w:bottom w:val="single" w:sz="4" w:space="0" w:color="auto"/>
            </w:tcBorders>
          </w:tcPr>
          <w:p w14:paraId="000B5E5C"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RADIOMÓVIL DIPSA, S.A. DE C.V.</w:t>
            </w:r>
          </w:p>
          <w:p w14:paraId="4F2F9D47"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50396C03" w14:textId="77777777" w:rsidTr="00C41419">
        <w:tc>
          <w:tcPr>
            <w:tcW w:w="4077" w:type="dxa"/>
            <w:tcBorders>
              <w:top w:val="single" w:sz="4" w:space="0" w:color="auto"/>
            </w:tcBorders>
          </w:tcPr>
          <w:p w14:paraId="6678494C"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Por: [*]</w:t>
            </w:r>
          </w:p>
          <w:p w14:paraId="2FA0C359" w14:textId="77777777" w:rsidR="00F70E3C" w:rsidRPr="00153C1C" w:rsidRDefault="00F70E3C" w:rsidP="00C41419">
            <w:pPr>
              <w:spacing w:after="0"/>
              <w:rPr>
                <w:rFonts w:ascii="Arial" w:hAnsi="Arial" w:cs="Arial"/>
                <w:lang w:val="es-ES_tradnl"/>
              </w:rPr>
            </w:pPr>
            <w:r w:rsidRPr="00153C1C">
              <w:rPr>
                <w:rFonts w:ascii="Arial" w:hAnsi="Arial" w:cs="Arial"/>
                <w:lang w:val="es-ES_tradnl"/>
              </w:rPr>
              <w:t>Apoderado</w:t>
            </w:r>
          </w:p>
        </w:tc>
        <w:tc>
          <w:tcPr>
            <w:tcW w:w="709" w:type="dxa"/>
          </w:tcPr>
          <w:p w14:paraId="457305E6" w14:textId="77777777" w:rsidR="00F70E3C" w:rsidRPr="00153C1C" w:rsidRDefault="00F70E3C" w:rsidP="00C41419">
            <w:pPr>
              <w:spacing w:after="0"/>
              <w:jc w:val="both"/>
              <w:rPr>
                <w:rFonts w:ascii="Arial" w:hAnsi="Arial" w:cs="Arial"/>
                <w:lang w:val="es-ES_tradnl"/>
              </w:rPr>
            </w:pPr>
          </w:p>
        </w:tc>
        <w:tc>
          <w:tcPr>
            <w:tcW w:w="4070" w:type="dxa"/>
            <w:tcBorders>
              <w:top w:val="single" w:sz="4" w:space="0" w:color="auto"/>
            </w:tcBorders>
          </w:tcPr>
          <w:p w14:paraId="68B616DA"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2C97A248"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tc>
      </w:tr>
    </w:tbl>
    <w:p w14:paraId="45F19059" w14:textId="77777777" w:rsidR="00F70E3C" w:rsidRPr="00153C1C" w:rsidRDefault="00F70E3C" w:rsidP="00F70E3C">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F70E3C" w:rsidRPr="00153C1C" w14:paraId="245716C8" w14:textId="77777777" w:rsidTr="00C41419">
        <w:trPr>
          <w:jc w:val="center"/>
        </w:trPr>
        <w:tc>
          <w:tcPr>
            <w:tcW w:w="709" w:type="dxa"/>
          </w:tcPr>
          <w:p w14:paraId="5F3B7754" w14:textId="77777777" w:rsidR="00F70E3C" w:rsidRPr="00153C1C" w:rsidRDefault="00F70E3C" w:rsidP="00C41419">
            <w:pPr>
              <w:spacing w:after="0"/>
              <w:jc w:val="both"/>
              <w:rPr>
                <w:rFonts w:ascii="Arial" w:hAnsi="Arial" w:cs="Arial"/>
                <w:lang w:val="es-ES_tradnl"/>
              </w:rPr>
            </w:pPr>
          </w:p>
        </w:tc>
        <w:tc>
          <w:tcPr>
            <w:tcW w:w="4070" w:type="dxa"/>
            <w:tcBorders>
              <w:bottom w:val="single" w:sz="4" w:space="0" w:color="auto"/>
            </w:tcBorders>
          </w:tcPr>
          <w:p w14:paraId="075DB8EC" w14:textId="77777777" w:rsidR="00F70E3C" w:rsidRPr="00153C1C" w:rsidRDefault="00F70E3C" w:rsidP="00C41419">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318BDC53" w14:textId="77777777" w:rsidR="00F70E3C" w:rsidRPr="00153C1C" w:rsidRDefault="00F70E3C" w:rsidP="00C41419">
            <w:pPr>
              <w:spacing w:after="0"/>
              <w:jc w:val="center"/>
              <w:rPr>
                <w:rFonts w:ascii="Arial" w:hAnsi="Arial" w:cs="Arial"/>
                <w:b/>
                <w:lang w:val="es-ES_tradnl"/>
              </w:rPr>
            </w:pPr>
          </w:p>
          <w:p w14:paraId="5D902488" w14:textId="77777777" w:rsidR="00F70E3C" w:rsidRPr="00153C1C" w:rsidRDefault="00F70E3C" w:rsidP="00C41419">
            <w:pPr>
              <w:spacing w:after="0"/>
              <w:jc w:val="center"/>
              <w:rPr>
                <w:rFonts w:ascii="Arial" w:hAnsi="Arial" w:cs="Arial"/>
                <w:b/>
                <w:lang w:val="es-ES_tradnl"/>
              </w:rPr>
            </w:pPr>
          </w:p>
          <w:p w14:paraId="7DD66113" w14:textId="77777777" w:rsidR="00F70E3C" w:rsidRPr="00153C1C" w:rsidRDefault="00F70E3C" w:rsidP="00C41419">
            <w:pPr>
              <w:spacing w:after="0"/>
              <w:rPr>
                <w:rFonts w:ascii="Arial" w:hAnsi="Arial" w:cs="Arial"/>
                <w:b/>
                <w:lang w:val="es-ES_tradnl"/>
              </w:rPr>
            </w:pPr>
          </w:p>
        </w:tc>
      </w:tr>
      <w:tr w:rsidR="00F70E3C" w:rsidRPr="00153C1C" w14:paraId="69D9CA0F" w14:textId="77777777" w:rsidTr="00C41419">
        <w:trPr>
          <w:jc w:val="center"/>
        </w:trPr>
        <w:tc>
          <w:tcPr>
            <w:tcW w:w="709" w:type="dxa"/>
          </w:tcPr>
          <w:p w14:paraId="3C11BA51" w14:textId="77777777" w:rsidR="00F70E3C" w:rsidRPr="006D0BF9" w:rsidRDefault="00F70E3C" w:rsidP="00C41419">
            <w:pPr>
              <w:spacing w:after="0"/>
              <w:jc w:val="both"/>
              <w:rPr>
                <w:rFonts w:ascii="Arial" w:hAnsi="Arial" w:cs="Arial"/>
              </w:rPr>
            </w:pPr>
          </w:p>
        </w:tc>
        <w:tc>
          <w:tcPr>
            <w:tcW w:w="4070" w:type="dxa"/>
            <w:tcBorders>
              <w:top w:val="single" w:sz="4" w:space="0" w:color="auto"/>
            </w:tcBorders>
          </w:tcPr>
          <w:p w14:paraId="0F259018"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Por: [*]</w:t>
            </w:r>
          </w:p>
          <w:p w14:paraId="2F1593F4" w14:textId="77777777" w:rsidR="00F70E3C" w:rsidRPr="00153C1C" w:rsidRDefault="00F70E3C" w:rsidP="00C41419">
            <w:pPr>
              <w:spacing w:after="0"/>
              <w:jc w:val="both"/>
              <w:rPr>
                <w:rFonts w:ascii="Arial" w:hAnsi="Arial" w:cs="Arial"/>
                <w:lang w:val="es-ES_tradnl"/>
              </w:rPr>
            </w:pPr>
            <w:r w:rsidRPr="00153C1C">
              <w:rPr>
                <w:rFonts w:ascii="Arial" w:hAnsi="Arial" w:cs="Arial"/>
                <w:lang w:val="es-ES_tradnl"/>
              </w:rPr>
              <w:t>Apoderado</w:t>
            </w:r>
          </w:p>
        </w:tc>
      </w:tr>
    </w:tbl>
    <w:p w14:paraId="63299A28" w14:textId="77777777" w:rsidR="00F70E3C" w:rsidRPr="00153C1C" w:rsidRDefault="00F70E3C" w:rsidP="00F70E3C">
      <w:pPr>
        <w:spacing w:after="0"/>
        <w:rPr>
          <w:rFonts w:ascii="Arial" w:hAnsi="Arial" w:cs="Arial"/>
        </w:rPr>
      </w:pPr>
    </w:p>
    <w:p w14:paraId="4E0BE246" w14:textId="77777777" w:rsidR="00F70E3C" w:rsidRPr="00153C1C" w:rsidRDefault="00F70E3C" w:rsidP="00F70E3C">
      <w:pPr>
        <w:spacing w:after="0"/>
        <w:jc w:val="both"/>
        <w:rPr>
          <w:rFonts w:ascii="Arial" w:hAnsi="Arial" w:cs="Arial"/>
          <w:b/>
        </w:rPr>
      </w:pPr>
    </w:p>
    <w:p w14:paraId="11B11611" w14:textId="77777777" w:rsidR="00F70E3C" w:rsidRDefault="00F70E3C"/>
    <w:sectPr w:rsidR="00F70E3C" w:rsidSect="00A74FFF">
      <w:headerReference w:type="default" r:id="rId34"/>
      <w:pgSz w:w="12240" w:h="15840" w:code="1"/>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D2D4E" w14:textId="77777777" w:rsidR="008123BD" w:rsidRDefault="008123BD" w:rsidP="00F70E3C">
      <w:pPr>
        <w:spacing w:after="0" w:line="240" w:lineRule="auto"/>
      </w:pPr>
      <w:r>
        <w:separator/>
      </w:r>
    </w:p>
  </w:endnote>
  <w:endnote w:type="continuationSeparator" w:id="0">
    <w:p w14:paraId="0EDDB0FB" w14:textId="77777777" w:rsidR="008123BD" w:rsidRDefault="008123BD" w:rsidP="00F7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w:altName w:val="Calibri"/>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roman"/>
    <w:pitch w:val="fixed"/>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MS Hei">
    <w:altName w:val="Arial Unicode MS"/>
    <w:panose1 w:val="00000000000000000000"/>
    <w:charset w:val="86"/>
    <w:family w:val="modern"/>
    <w:notTrueType/>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66610312"/>
      <w:docPartObj>
        <w:docPartGallery w:val="Page Numbers (Bottom of Page)"/>
        <w:docPartUnique/>
      </w:docPartObj>
    </w:sdtPr>
    <w:sdtContent>
      <w:sdt>
        <w:sdtPr>
          <w:rPr>
            <w:rFonts w:ascii="Arial" w:hAnsi="Arial" w:cs="Arial"/>
            <w:sz w:val="18"/>
            <w:szCs w:val="18"/>
          </w:rPr>
          <w:id w:val="-1769616900"/>
          <w:docPartObj>
            <w:docPartGallery w:val="Page Numbers (Top of Page)"/>
            <w:docPartUnique/>
          </w:docPartObj>
        </w:sdtPr>
        <w:sdtContent>
          <w:p w14:paraId="1B439E58" w14:textId="6D639C59" w:rsidR="00F70E3C" w:rsidRPr="00BC2DBD" w:rsidRDefault="00F70E3C" w:rsidP="00BC2DBD">
            <w:pPr>
              <w:pStyle w:val="Piedepgina"/>
              <w:jc w:val="right"/>
              <w:rPr>
                <w:rFonts w:ascii="Arial" w:hAnsi="Arial" w:cs="Arial"/>
                <w:bCs/>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Pr>
                <w:rFonts w:ascii="Arial" w:hAnsi="Arial" w:cs="Arial"/>
                <w:bCs/>
                <w:sz w:val="18"/>
                <w:szCs w:val="18"/>
              </w:rPr>
              <w:t>1</w:t>
            </w:r>
            <w:r w:rsidR="00785B06">
              <w:rPr>
                <w:rFonts w:ascii="Arial" w:hAnsi="Arial" w:cs="Arial"/>
                <w:bCs/>
                <w:sz w:val="18"/>
                <w:szCs w:val="18"/>
              </w:rPr>
              <w:t>7</w:t>
            </w:r>
            <w:r>
              <w:rPr>
                <w:rFonts w:ascii="Arial" w:hAnsi="Arial" w:cs="Arial"/>
                <w:bCs/>
                <w:sz w:val="18"/>
                <w:szCs w:val="18"/>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59CB" w14:textId="77777777" w:rsidR="008123BD" w:rsidRDefault="008123BD" w:rsidP="00F70E3C">
      <w:pPr>
        <w:spacing w:after="0" w:line="240" w:lineRule="auto"/>
      </w:pPr>
      <w:r>
        <w:separator/>
      </w:r>
    </w:p>
  </w:footnote>
  <w:footnote w:type="continuationSeparator" w:id="0">
    <w:p w14:paraId="55DA5604" w14:textId="77777777" w:rsidR="008123BD" w:rsidRDefault="008123BD" w:rsidP="00F70E3C">
      <w:pPr>
        <w:spacing w:after="0" w:line="240" w:lineRule="auto"/>
      </w:pPr>
      <w:r>
        <w:continuationSeparator/>
      </w:r>
    </w:p>
  </w:footnote>
  <w:footnote w:id="1">
    <w:p w14:paraId="6B88C97C" w14:textId="77777777" w:rsidR="00F70E3C" w:rsidRPr="00932F72" w:rsidRDefault="00F70E3C"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w:t>
      </w:r>
      <w:r w:rsidRPr="00932F72">
        <w:rPr>
          <w:rFonts w:ascii="Arial" w:hAnsi="Arial" w:cs="Arial"/>
          <w:color w:val="000000" w:themeColor="text1"/>
          <w:sz w:val="14"/>
          <w:szCs w:val="14"/>
          <w:lang w:val="es-MX"/>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w:t>
      </w:r>
      <w:r w:rsidRPr="00932F72">
        <w:rPr>
          <w:rFonts w:ascii="Arial" w:eastAsiaTheme="minorHAnsi" w:hAnsi="Arial" w:cs="Arial"/>
          <w:color w:val="000000" w:themeColor="text1"/>
          <w:sz w:val="14"/>
          <w:szCs w:val="14"/>
          <w:lang w:val="es-MX"/>
        </w:rPr>
        <w:t>Resolución P/IFT/021220/488, [… ] “</w:t>
      </w:r>
      <w:r w:rsidRPr="00932F72">
        <w:rPr>
          <w:rFonts w:ascii="Arial" w:eastAsiaTheme="minorHAnsi" w:hAnsi="Arial" w:cs="Arial"/>
          <w:i/>
          <w:color w:val="000000" w:themeColor="text1"/>
          <w:sz w:val="14"/>
          <w:szCs w:val="14"/>
          <w:lang w:val="es-MX"/>
        </w:rPr>
        <w:t>mediante la cual el Pleno del Instituto Federal de Telecomunicaciones suprime, modifica y adiciona las medidas impuestas al agente económico preponderante en el sector de telecomunicaciones mediante Acuerdos P/IFT/EXT/060314/76 y P/IFT/EXT/270217/119</w:t>
      </w:r>
      <w:r w:rsidRPr="00932F72">
        <w:rPr>
          <w:rFonts w:ascii="Arial" w:hAnsi="Arial" w:cs="Arial"/>
          <w:color w:val="000000" w:themeColor="text1"/>
          <w:sz w:val="14"/>
          <w:szCs w:val="14"/>
          <w:lang w:val="es-MX"/>
        </w:rPr>
        <w:t>”.</w:t>
      </w:r>
    </w:p>
  </w:footnote>
  <w:footnote w:id="2">
    <w:p w14:paraId="79A69561"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Aprobado por el Pleno de ese Instituto mediante resolución en Acuerdo P/IFT/270416/165 del 27 de abril de 2016.</w:t>
      </w:r>
    </w:p>
  </w:footnote>
  <w:footnote w:id="3">
    <w:p w14:paraId="06BD9A69" w14:textId="77777777" w:rsidR="00F70E3C" w:rsidRPr="00932F72" w:rsidRDefault="00F70E3C" w:rsidP="00F70E3C">
      <w:pPr>
        <w:spacing w:after="0" w:line="240" w:lineRule="auto"/>
        <w:rPr>
          <w:rFonts w:ascii="Arial" w:eastAsia="Times New Roman" w:hAnsi="Arial" w:cs="Arial"/>
          <w:sz w:val="14"/>
          <w:szCs w:val="14"/>
          <w:lang w:val="es-MX" w:eastAsia="x-none"/>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http://tools.ietf.org/html/rfc4165</w:t>
      </w:r>
    </w:p>
  </w:footnote>
  <w:footnote w:id="4">
    <w:p w14:paraId="32D95E79" w14:textId="77777777" w:rsidR="00F70E3C" w:rsidRPr="00932F72" w:rsidRDefault="00F70E3C" w:rsidP="00F70E3C">
      <w:pPr>
        <w:spacing w:after="0" w:line="240" w:lineRule="auto"/>
        <w:rPr>
          <w:rFonts w:ascii="Arial" w:hAnsi="Arial" w:cs="Arial"/>
          <w:sz w:val="14"/>
          <w:szCs w:val="14"/>
          <w:lang w:val="es-ES_tradnl"/>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http://tools.ietf.org/html/rfc4165</w:t>
      </w:r>
    </w:p>
  </w:footnote>
  <w:footnote w:id="5">
    <w:p w14:paraId="580A27DD" w14:textId="77777777" w:rsidR="00F70E3C" w:rsidRPr="00932F72" w:rsidRDefault="00F70E3C"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Conforme al “ACUERDO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 estas marcaciones estarán vigentes hasta el 2 de agosto de 2018, por lo que a partir de la entrada en vigor de dicha disposición aplicarán las marcaciones a 10 dígitos.</w:t>
      </w:r>
    </w:p>
  </w:footnote>
  <w:footnote w:id="6">
    <w:p w14:paraId="18A8364F" w14:textId="77777777" w:rsidR="00F70E3C" w:rsidRPr="00932F72" w:rsidRDefault="00F70E3C" w:rsidP="00F70E3C">
      <w:pPr>
        <w:pStyle w:val="Estilo5"/>
        <w:jc w:val="both"/>
        <w:rPr>
          <w:rFonts w:ascii="Arial" w:hAnsi="Arial" w:cs="Arial"/>
          <w:b/>
          <w:sz w:val="14"/>
          <w:szCs w:val="14"/>
          <w:lang w:val="es-MX" w:eastAsia="en-US"/>
        </w:rPr>
      </w:pPr>
      <w:r w:rsidRPr="00932F72">
        <w:rPr>
          <w:rStyle w:val="Refdenotaalpie"/>
          <w:rFonts w:ascii="Arial" w:hAnsi="Arial" w:cs="Arial"/>
          <w:sz w:val="14"/>
          <w:szCs w:val="14"/>
        </w:rPr>
        <w:footnoteRef/>
      </w:r>
      <w:r w:rsidRPr="00932F72">
        <w:rPr>
          <w:rFonts w:ascii="Arial" w:hAnsi="Arial" w:cs="Arial"/>
          <w:sz w:val="14"/>
          <w:szCs w:val="14"/>
          <w:lang w:val="es-MX" w:eastAsia="en-US"/>
        </w:rPr>
        <w:t xml:space="preserve"> </w:t>
      </w:r>
      <w:r w:rsidRPr="00932F72">
        <w:rPr>
          <w:rFonts w:ascii="Arial" w:hAnsi="Arial" w:cs="Arial"/>
          <w:sz w:val="14"/>
          <w:szCs w:val="14"/>
          <w:lang w:val="es-MX"/>
        </w:rPr>
        <w:t>Se refieren a las tarifas aplicables a servicios no contemplados en la Oferta, por lo que el Concesionario acepta que cualquier implementación y/o modificación solicitada a Telcel pagará las Tarifas Extraordinarias que se generen.</w:t>
      </w:r>
    </w:p>
    <w:p w14:paraId="08383331" w14:textId="77777777" w:rsidR="00F70E3C" w:rsidRPr="00932F72" w:rsidRDefault="00F70E3C" w:rsidP="00F70E3C">
      <w:pPr>
        <w:pStyle w:val="Textonotapie"/>
        <w:rPr>
          <w:rFonts w:ascii="Arial" w:hAnsi="Arial" w:cs="Arial"/>
          <w:sz w:val="14"/>
          <w:szCs w:val="14"/>
          <w:lang w:val="es-ES_tradnl"/>
        </w:rPr>
      </w:pPr>
    </w:p>
  </w:footnote>
  <w:footnote w:id="7">
    <w:p w14:paraId="6F10A502"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8">
    <w:p w14:paraId="6C971F22" w14:textId="77777777" w:rsidR="00F70E3C" w:rsidRPr="00932F72" w:rsidRDefault="00F70E3C" w:rsidP="00F70E3C">
      <w:pPr>
        <w:pStyle w:val="Textonotapie"/>
        <w:jc w:val="both"/>
        <w:rPr>
          <w:rFonts w:ascii="Arial" w:hAnsi="Arial" w:cs="Arial"/>
          <w:color w:val="000000"/>
          <w:sz w:val="14"/>
          <w:szCs w:val="14"/>
          <w:lang w:val="es-MX"/>
        </w:rPr>
      </w:pPr>
      <w:r w:rsidRPr="00932F72">
        <w:rPr>
          <w:rFonts w:ascii="Arial" w:hAnsi="Arial" w:cs="Arial"/>
          <w:color w:val="000000"/>
          <w:sz w:val="14"/>
          <w:szCs w:val="14"/>
          <w:vertAlign w:val="superscript"/>
          <w:lang w:val="es-MX"/>
        </w:rPr>
        <w:footnoteRef/>
      </w:r>
      <w:r w:rsidRPr="00932F72">
        <w:rPr>
          <w:rFonts w:ascii="Arial" w:hAnsi="Arial" w:cs="Arial"/>
          <w:color w:val="000000"/>
          <w:sz w:val="14"/>
          <w:szCs w:val="14"/>
          <w:lang w:val="es-MX"/>
        </w:rPr>
        <w:t xml:space="preserve"> En el supuesto de que Telcel solicite al Concesionario utilizar un estándar específico para eficientar la herramienta de steering para el redireccionamiento de su tráfico para evitar el exceso de señalización hacia la red de Telcel y por ende la degradación de la calidad de los servicios, el Concesionario acuerda implementar el estándar en beneficio de la calidad de los Servicios de la Oferta, pudiendo ser estos el TS 23.122 o el TS 24.008 de la 3GPP (3rd Generation Partnership Project) en su versión más reciente.</w:t>
      </w:r>
    </w:p>
    <w:p w14:paraId="7C923A48" w14:textId="77777777" w:rsidR="00F70E3C" w:rsidRPr="00932F72" w:rsidRDefault="00F70E3C" w:rsidP="00F70E3C">
      <w:pPr>
        <w:pStyle w:val="Textonotapie"/>
        <w:jc w:val="both"/>
        <w:rPr>
          <w:rFonts w:ascii="Arial" w:hAnsi="Arial" w:cs="Arial"/>
          <w:sz w:val="14"/>
          <w:szCs w:val="14"/>
          <w:lang w:val="es-MX"/>
        </w:rPr>
      </w:pPr>
    </w:p>
  </w:footnote>
  <w:footnote w:id="9">
    <w:p w14:paraId="10D2E1C2"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Los registros de meses anteriores se facturarán por separado.</w:t>
      </w:r>
    </w:p>
  </w:footnote>
  <w:footnote w:id="10">
    <w:p w14:paraId="052B7DDC"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alta de las LAC, RAC y TAC solicitadas por el Concesionario atienden a la configuración de la Red de Telcel.</w:t>
      </w:r>
      <w:r w:rsidRPr="00524F33">
        <w:rPr>
          <w:rFonts w:ascii="Arial" w:hAnsi="Arial" w:cs="Arial"/>
          <w:sz w:val="14"/>
          <w:szCs w:val="14"/>
          <w:lang w:val="es-MX"/>
        </w:rPr>
        <w:t xml:space="preserve"> </w:t>
      </w:r>
      <w:r w:rsidRPr="00932F72">
        <w:rPr>
          <w:rFonts w:ascii="Arial" w:hAnsi="Arial" w:cs="Arial"/>
          <w:sz w:val="14"/>
          <w:szCs w:val="14"/>
          <w:lang w:val="es-MX"/>
        </w:rPr>
        <w:t>En caso de que el Concesionario requiera un alta distinta a la configuración de la Red de Telcel, estará sujeta a lo que sea técnicamente factible.</w:t>
      </w:r>
    </w:p>
    <w:p w14:paraId="7088251B" w14:textId="77777777" w:rsidR="00F70E3C" w:rsidRPr="00932F72" w:rsidRDefault="00F70E3C" w:rsidP="00F70E3C">
      <w:pPr>
        <w:pStyle w:val="Estilo5"/>
        <w:rPr>
          <w:rFonts w:ascii="Arial" w:hAnsi="Arial" w:cs="Arial"/>
          <w:sz w:val="14"/>
          <w:szCs w:val="14"/>
          <w:lang w:val="es-MX"/>
        </w:rPr>
      </w:pPr>
    </w:p>
  </w:footnote>
  <w:footnote w:id="11">
    <w:p w14:paraId="320461E3"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presente Formato deberá requisitarse cada vez que el Concesionario solicite poblaciones en las que desee la prestación del Servicio de la Oferta,</w:t>
      </w:r>
      <w:r>
        <w:rPr>
          <w:rFonts w:ascii="Arial" w:hAnsi="Arial" w:cs="Arial"/>
          <w:sz w:val="14"/>
          <w:szCs w:val="14"/>
          <w:lang w:val="es-MX"/>
        </w:rPr>
        <w:t xml:space="preserve"> </w:t>
      </w:r>
      <w:r w:rsidRPr="00932F72">
        <w:rPr>
          <w:rFonts w:ascii="Arial" w:hAnsi="Arial" w:cs="Arial"/>
          <w:sz w:val="14"/>
          <w:szCs w:val="14"/>
          <w:lang w:val="es-MX"/>
        </w:rPr>
        <w:t>en el entendido de que la reconfiguración de las LAC, RAC y TAC deberá ser técnicamente factible</w:t>
      </w:r>
      <w:r>
        <w:rPr>
          <w:rFonts w:ascii="Arial" w:hAnsi="Arial" w:cs="Arial"/>
          <w:sz w:val="14"/>
          <w:szCs w:val="14"/>
          <w:lang w:val="es-MX"/>
        </w:rPr>
        <w:t>.</w:t>
      </w:r>
    </w:p>
  </w:footnote>
  <w:footnote w:id="12">
    <w:p w14:paraId="6D2C1CA6"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Número de incidente.</w:t>
      </w:r>
    </w:p>
  </w:footnote>
  <w:footnote w:id="13">
    <w:p w14:paraId="50540EAE" w14:textId="77777777" w:rsidR="00F70E3C" w:rsidRPr="00932F72" w:rsidRDefault="00F70E3C" w:rsidP="00F70E3C">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14">
    <w:p w14:paraId="43C40526"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5">
    <w:p w14:paraId="520657C6" w14:textId="3FA1DDE9" w:rsidR="00F70E3C" w:rsidRPr="00932F72" w:rsidRDefault="00F70E3C" w:rsidP="00F70E3C">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Style w:val="Refdenotaalpie"/>
          <w:rFonts w:ascii="Arial" w:hAnsi="Arial" w:cs="Arial"/>
          <w:sz w:val="14"/>
          <w:szCs w:val="14"/>
          <w:lang w:val="es-MX"/>
        </w:rPr>
        <w:t xml:space="preserve"> </w:t>
      </w:r>
      <w:r w:rsidRPr="00932F72">
        <w:rPr>
          <w:rFonts w:ascii="Arial" w:hAnsi="Arial" w:cs="Arial"/>
          <w:sz w:val="14"/>
          <w:szCs w:val="14"/>
          <w:lang w:val="es-MX"/>
        </w:rPr>
        <w:t>Cualquier LAC, RAC y TAC, completa</w:t>
      </w:r>
      <w:r>
        <w:rPr>
          <w:rFonts w:ascii="Arial" w:hAnsi="Arial" w:cs="Arial"/>
          <w:sz w:val="14"/>
          <w:szCs w:val="14"/>
          <w:lang w:val="es-MX"/>
        </w:rPr>
        <w:t xml:space="preserve"> y/o parcial</w:t>
      </w:r>
      <w:r w:rsidRPr="00932F72">
        <w:rPr>
          <w:rFonts w:ascii="Arial" w:hAnsi="Arial" w:cs="Arial"/>
          <w:sz w:val="14"/>
          <w:szCs w:val="14"/>
          <w:lang w:val="es-MX"/>
        </w:rPr>
        <w:t>, que haya sido dada de baja, solo podrá ser solicitada el alta a Telcel siempre y cuando hayan transcurrido 6 (seis) meses a la fecha en que Telcel haya notificado la baja al Concesionario, lo anterior en términos del numeral 4. Solicitud de Baja de Coberturas del presente Anexo. El Concesionario acepta que Telcel apertur</w:t>
      </w:r>
      <w:r w:rsidR="00706674">
        <w:rPr>
          <w:rFonts w:ascii="Arial" w:hAnsi="Arial" w:cs="Arial"/>
          <w:sz w:val="14"/>
          <w:szCs w:val="14"/>
          <w:lang w:val="es-MX"/>
        </w:rPr>
        <w:t>a</w:t>
      </w:r>
      <w:r w:rsidRPr="00932F72">
        <w:rPr>
          <w:rFonts w:ascii="Arial" w:hAnsi="Arial" w:cs="Arial"/>
          <w:sz w:val="14"/>
          <w:szCs w:val="14"/>
          <w:lang w:val="es-MX"/>
        </w:rPr>
        <w:t xml:space="preserve"> la LAC, RAC y TAC, de acuerdo con las condiciones técnicas que se presenten en el momento de la petición, y el tráfico cursado se cobrará como Servicios Adicionales. </w:t>
      </w:r>
    </w:p>
  </w:footnote>
  <w:footnote w:id="16">
    <w:p w14:paraId="58622005" w14:textId="77777777" w:rsidR="00F70E3C" w:rsidRPr="00932F72" w:rsidRDefault="00F70E3C"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7">
    <w:p w14:paraId="47733888" w14:textId="77777777" w:rsidR="00F70E3C" w:rsidRPr="00932F72" w:rsidRDefault="00F70E3C" w:rsidP="00F70E3C">
      <w:pPr>
        <w:pStyle w:val="Estilo5"/>
        <w:rPr>
          <w:rFonts w:ascii="Arial" w:eastAsia="Calibri" w:hAnsi="Arial" w:cs="Arial"/>
          <w:sz w:val="14"/>
          <w:szCs w:val="14"/>
          <w:lang w:val="es-MX"/>
        </w:rPr>
      </w:pPr>
      <w:r w:rsidRPr="00932F72">
        <w:rPr>
          <w:rStyle w:val="Refdenotaalpie"/>
          <w:rFonts w:ascii="Arial" w:hAnsi="Arial" w:cs="Arial"/>
          <w:sz w:val="14"/>
          <w:szCs w:val="14"/>
          <w:lang w:val="es-MX"/>
        </w:rPr>
        <w:t>[1]</w:t>
      </w:r>
      <w:r w:rsidRPr="00932F72">
        <w:rPr>
          <w:rFonts w:ascii="Arial" w:hAnsi="Arial" w:cs="Arial"/>
          <w:sz w:val="14"/>
          <w:szCs w:val="14"/>
          <w:lang w:val="es-MX"/>
        </w:rPr>
        <w:t xml:space="preserve"> En la 9ª Sesión del Comité, celebrada el 8 de abril de 2016.</w:t>
      </w:r>
    </w:p>
  </w:footnote>
  <w:footnote w:id="18">
    <w:p w14:paraId="2A4C95A5" w14:textId="77777777" w:rsidR="00F70E3C" w:rsidRPr="00932F72" w:rsidRDefault="00F70E3C" w:rsidP="00F70E3C">
      <w:pPr>
        <w:pStyle w:val="Estilo5"/>
        <w:jc w:val="both"/>
        <w:rPr>
          <w:rFonts w:ascii="Arial" w:hAnsi="Arial" w:cs="Arial"/>
          <w:sz w:val="14"/>
          <w:szCs w:val="14"/>
          <w:lang w:val="es-MX"/>
        </w:rPr>
      </w:pPr>
      <w:r w:rsidRPr="00932F72">
        <w:rPr>
          <w:rStyle w:val="Refdenotaalpie"/>
          <w:rFonts w:ascii="Arial" w:hAnsi="Arial" w:cs="Arial"/>
          <w:sz w:val="14"/>
          <w:szCs w:val="14"/>
          <w:lang w:val="es-MX"/>
        </w:rPr>
        <w:t>[2]</w:t>
      </w:r>
      <w:r w:rsidRPr="00932F72">
        <w:rPr>
          <w:rFonts w:ascii="Arial" w:hAnsi="Arial" w:cs="Arial"/>
          <w:sz w:val="14"/>
          <w:szCs w:val="14"/>
          <w:lang w:val="es-MX"/>
        </w:rPr>
        <w:t xml:space="preserve"> Mediante resolución aprobada por el Pleno del IFT en su XI Sesión Ordinaria celebrada el 27 de abril de 2016, por unanimidad de votos de los Comisionados, se formalizó el “</w:t>
      </w:r>
      <w:r w:rsidRPr="00932F72">
        <w:rPr>
          <w:rFonts w:ascii="Arial" w:hAnsi="Arial" w:cs="Arial"/>
          <w:i/>
          <w:iCs/>
          <w:sz w:val="14"/>
          <w:szCs w:val="14"/>
          <w:lang w:val="es-MX"/>
        </w:rPr>
        <w:t>Manual del Sistema Electrónico de Gestión para los servicios de telecomunicaciones móviles correspondiente a la Oferta de Referencia de Usuario Visitante</w:t>
      </w:r>
      <w:r w:rsidRPr="00932F72">
        <w:rPr>
          <w:rFonts w:ascii="Arial" w:hAnsi="Arial" w:cs="Arial"/>
          <w:sz w:val="14"/>
          <w:szCs w:val="14"/>
          <w:lang w:val="es-MX"/>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 w:id="19">
    <w:p w14:paraId="5715A56B" w14:textId="77777777" w:rsidR="00F70E3C" w:rsidRPr="00932F72" w:rsidRDefault="00F70E3C"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La tarifa aplicará tanto a los Minutos Entrantes como a los Minutos Salientes.</w:t>
      </w:r>
    </w:p>
  </w:footnote>
  <w:footnote w:id="20">
    <w:p w14:paraId="7477E8D6" w14:textId="77777777" w:rsidR="00F70E3C" w:rsidRPr="00932F72" w:rsidRDefault="00F70E3C" w:rsidP="00F70E3C">
      <w:pPr>
        <w:pStyle w:val="Textonotapie"/>
        <w:jc w:val="both"/>
        <w:rPr>
          <w:rFonts w:ascii="Arial" w:hAnsi="Arial" w:cs="Arial"/>
          <w:sz w:val="14"/>
          <w:szCs w:val="14"/>
          <w:lang w:val="es-MX"/>
        </w:rPr>
      </w:pPr>
      <w:r w:rsidRPr="00932F72">
        <w:rPr>
          <w:rFonts w:ascii="Arial" w:hAnsi="Arial" w:cs="Arial"/>
          <w:sz w:val="14"/>
          <w:szCs w:val="14"/>
          <w:vertAlign w:val="superscript"/>
          <w:lang w:val="es-MX"/>
        </w:rPr>
        <w:footnoteRef/>
      </w:r>
      <w:r w:rsidRPr="00932F72">
        <w:rPr>
          <w:rFonts w:ascii="Arial" w:hAnsi="Arial" w:cs="Arial"/>
          <w:sz w:val="14"/>
          <w:szCs w:val="14"/>
          <w:lang w:val="es-MX"/>
        </w:rPr>
        <w:t xml:space="preserve"> La tarifa por el servicio de Mensajes de Texto (SMS) será por evento originado.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4094" w14:textId="3731E21C" w:rsidR="00F70E3C" w:rsidRDefault="00F70E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9E8E" w14:textId="7613E723" w:rsidR="00605584"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5145F"/>
    <w:multiLevelType w:val="multilevel"/>
    <w:tmpl w:val="E5FC92AE"/>
    <w:lvl w:ilvl="0">
      <w:start w:val="1"/>
      <w:numFmt w:val="decimal"/>
      <w:lvlText w:val="%1."/>
      <w:lvlJc w:val="left"/>
      <w:pPr>
        <w:ind w:left="720" w:hanging="360"/>
      </w:p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640ABA"/>
    <w:multiLevelType w:val="hybridMultilevel"/>
    <w:tmpl w:val="681E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71C6"/>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0BD94755"/>
    <w:multiLevelType w:val="multilevel"/>
    <w:tmpl w:val="A1E66B6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0C42629C"/>
    <w:multiLevelType w:val="hybridMultilevel"/>
    <w:tmpl w:val="CD1897EC"/>
    <w:lvl w:ilvl="0" w:tplc="B5E20F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0E271DBA"/>
    <w:multiLevelType w:val="hybridMultilevel"/>
    <w:tmpl w:val="722C988A"/>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93B3D"/>
    <w:multiLevelType w:val="hybridMultilevel"/>
    <w:tmpl w:val="77F2EA82"/>
    <w:lvl w:ilvl="0" w:tplc="91E8DB28">
      <w:start w:val="1"/>
      <w:numFmt w:val="decimal"/>
      <w:lvlText w:val="%1."/>
      <w:lvlJc w:val="left"/>
      <w:pPr>
        <w:ind w:left="1800" w:hanging="360"/>
      </w:pPr>
      <w:rPr>
        <w:rFonts w:hint="default"/>
      </w:rPr>
    </w:lvl>
    <w:lvl w:ilvl="1" w:tplc="4A04F6F8">
      <w:start w:val="1"/>
      <w:numFmt w:val="decimal"/>
      <w:lvlText w:val="%2."/>
      <w:lvlJc w:val="left"/>
      <w:pPr>
        <w:ind w:left="1440" w:hanging="360"/>
      </w:pPr>
      <w:rPr>
        <w:rFonts w:hint="default"/>
      </w:rPr>
    </w:lvl>
    <w:lvl w:ilvl="2" w:tplc="23B4F57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A9081C"/>
    <w:multiLevelType w:val="hybridMultilevel"/>
    <w:tmpl w:val="60E830F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10653181"/>
    <w:multiLevelType w:val="multilevel"/>
    <w:tmpl w:val="8D404756"/>
    <w:styleLink w:val="Estilo1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1231163E"/>
    <w:multiLevelType w:val="hybridMultilevel"/>
    <w:tmpl w:val="9C1C876E"/>
    <w:lvl w:ilvl="0" w:tplc="080A0001">
      <w:start w:val="1"/>
      <w:numFmt w:val="bullet"/>
      <w:lvlText w:val=""/>
      <w:lvlJc w:val="left"/>
      <w:pPr>
        <w:ind w:left="1146" w:hanging="360"/>
      </w:pPr>
      <w:rPr>
        <w:rFonts w:ascii="Symbol" w:hAnsi="Symbol" w:hint="default"/>
      </w:rPr>
    </w:lvl>
    <w:lvl w:ilvl="1" w:tplc="EF24EFD8">
      <w:start w:val="1"/>
      <w:numFmt w:val="bullet"/>
      <w:lvlText w:val="o"/>
      <w:lvlJc w:val="left"/>
      <w:pPr>
        <w:ind w:left="1866" w:hanging="360"/>
      </w:pPr>
      <w:rPr>
        <w:rFonts w:ascii="Courier New" w:hAnsi="Courier New" w:cs="Courier New" w:hint="default"/>
        <w:color w:val="auto"/>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2771521"/>
    <w:multiLevelType w:val="hybridMultilevel"/>
    <w:tmpl w:val="9C2E0792"/>
    <w:lvl w:ilvl="0" w:tplc="DA209008">
      <w:start w:val="1"/>
      <w:numFmt w:val="lowerLetter"/>
      <w:pStyle w:val="Listaconvietas2"/>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9504F2"/>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19" w15:restartNumberingAfterBreak="0">
    <w:nsid w:val="17000621"/>
    <w:multiLevelType w:val="multilevel"/>
    <w:tmpl w:val="965A8370"/>
    <w:lvl w:ilvl="0">
      <w:start w:val="1"/>
      <w:numFmt w:val="decimal"/>
      <w:lvlText w:val="%1"/>
      <w:lvlJc w:val="left"/>
      <w:pPr>
        <w:ind w:left="480" w:hanging="480"/>
      </w:pPr>
      <w:rPr>
        <w:rFonts w:hint="default"/>
      </w:rPr>
    </w:lvl>
    <w:lvl w:ilvl="1">
      <w:start w:val="1"/>
      <w:numFmt w:val="decimal"/>
      <w:lvlText w:val="%1.%2"/>
      <w:lvlJc w:val="left"/>
      <w:pPr>
        <w:ind w:left="906"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72E67DB"/>
    <w:multiLevelType w:val="multilevel"/>
    <w:tmpl w:val="7A768C24"/>
    <w:lvl w:ilvl="0">
      <w:start w:val="1"/>
      <w:numFmt w:val="decimal"/>
      <w:lvlText w:val="%1."/>
      <w:lvlJc w:val="left"/>
      <w:pPr>
        <w:ind w:left="720" w:hanging="360"/>
      </w:pPr>
      <w:rPr>
        <w:b/>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8006ED8"/>
    <w:multiLevelType w:val="hybridMultilevel"/>
    <w:tmpl w:val="8B7CB406"/>
    <w:lvl w:ilvl="0" w:tplc="C74C4A7E">
      <w:start w:val="1"/>
      <w:numFmt w:val="lowerLetter"/>
      <w:lvlText w:val="%1)"/>
      <w:lvlJc w:val="left"/>
      <w:pPr>
        <w:ind w:left="2160" w:hanging="360"/>
      </w:pPr>
      <w:rPr>
        <w:rFonts w:ascii="Arial" w:eastAsia="Calibr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3" w15:restartNumberingAfterBreak="0">
    <w:nsid w:val="1AC35D41"/>
    <w:multiLevelType w:val="hybridMultilevel"/>
    <w:tmpl w:val="7BAAAED4"/>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1B5E1A4E"/>
    <w:multiLevelType w:val="hybridMultilevel"/>
    <w:tmpl w:val="8B6658FC"/>
    <w:lvl w:ilvl="0" w:tplc="0C0A0001">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B694806"/>
    <w:multiLevelType w:val="hybridMultilevel"/>
    <w:tmpl w:val="8E1ADD96"/>
    <w:lvl w:ilvl="0" w:tplc="7A904D8E">
      <w:start w:val="1"/>
      <w:numFmt w:val="lowerLetter"/>
      <w:lvlText w:val="%1)"/>
      <w:lvlJc w:val="left"/>
      <w:pPr>
        <w:ind w:left="720" w:hanging="360"/>
      </w:pPr>
      <w:rPr>
        <w:b/>
      </w:rPr>
    </w:lvl>
    <w:lvl w:ilvl="1" w:tplc="60D07018">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D8D7154"/>
    <w:multiLevelType w:val="multilevel"/>
    <w:tmpl w:val="419C7916"/>
    <w:lvl w:ilvl="0">
      <w:start w:val="1"/>
      <w:numFmt w:val="decimal"/>
      <w:lvlText w:val="%1."/>
      <w:lvlJc w:val="left"/>
      <w:pPr>
        <w:ind w:left="720" w:hanging="360"/>
      </w:pPr>
      <w:rPr>
        <w:rFonts w:hint="default"/>
        <w:b/>
      </w:r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15:restartNumberingAfterBreak="0">
    <w:nsid w:val="1E765905"/>
    <w:multiLevelType w:val="hybridMultilevel"/>
    <w:tmpl w:val="E3E8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4953D2"/>
    <w:multiLevelType w:val="hybridMultilevel"/>
    <w:tmpl w:val="DB469C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BF2E78"/>
    <w:multiLevelType w:val="hybridMultilevel"/>
    <w:tmpl w:val="F9469E88"/>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DC6A2D"/>
    <w:multiLevelType w:val="hybridMultilevel"/>
    <w:tmpl w:val="E76E0568"/>
    <w:lvl w:ilvl="0" w:tplc="E81C38A0">
      <w:start w:val="1"/>
      <w:numFmt w:val="bullet"/>
      <w:lvlText w:val=""/>
      <w:lvlJc w:val="left"/>
      <w:pPr>
        <w:tabs>
          <w:tab w:val="num" w:pos="1287"/>
        </w:tabs>
        <w:ind w:left="1287" w:hanging="360"/>
      </w:pPr>
      <w:rPr>
        <w:rFonts w:ascii="Wingdings" w:hAnsi="Wingdings" w:hint="default"/>
        <w:lang w:val="es-ES"/>
      </w:rPr>
    </w:lvl>
    <w:lvl w:ilvl="1" w:tplc="5A62BB3C">
      <w:start w:val="1"/>
      <w:numFmt w:val="bullet"/>
      <w:lvlText w:val="o"/>
      <w:lvlJc w:val="left"/>
      <w:pPr>
        <w:tabs>
          <w:tab w:val="num" w:pos="2007"/>
        </w:tabs>
        <w:ind w:left="2007" w:hanging="360"/>
      </w:pPr>
      <w:rPr>
        <w:rFonts w:ascii="Courier New" w:hAnsi="Courier New" w:cs="Courier New" w:hint="default"/>
        <w:lang w:val="es-ES"/>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27E9416C"/>
    <w:multiLevelType w:val="multilevel"/>
    <w:tmpl w:val="12EC62D2"/>
    <w:lvl w:ilvl="0">
      <w:start w:val="5"/>
      <w:numFmt w:val="decimal"/>
      <w:lvlText w:val="%1."/>
      <w:lvlJc w:val="left"/>
      <w:pPr>
        <w:ind w:left="360" w:hanging="360"/>
      </w:pPr>
      <w:rPr>
        <w:rFonts w:eastAsia="Times New Roman" w:hint="default"/>
        <w:b/>
        <w:color w:val="000000"/>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34" w15:restartNumberingAfterBreak="0">
    <w:nsid w:val="28130B3E"/>
    <w:multiLevelType w:val="multilevel"/>
    <w:tmpl w:val="DC4E55D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5" w15:restartNumberingAfterBreak="0">
    <w:nsid w:val="2BFB662B"/>
    <w:multiLevelType w:val="hybridMultilevel"/>
    <w:tmpl w:val="B76A0CF4"/>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CB251E"/>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E1E6180"/>
    <w:multiLevelType w:val="hybridMultilevel"/>
    <w:tmpl w:val="6E32D4B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8" w15:restartNumberingAfterBreak="0">
    <w:nsid w:val="31682A43"/>
    <w:multiLevelType w:val="multilevel"/>
    <w:tmpl w:val="E9F8975E"/>
    <w:lvl w:ilvl="0">
      <w:start w:val="48"/>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5CE653A"/>
    <w:multiLevelType w:val="multilevel"/>
    <w:tmpl w:val="D00CFC3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3B76634A"/>
    <w:multiLevelType w:val="hybridMultilevel"/>
    <w:tmpl w:val="C5587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C4E4CEF"/>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2" w15:restartNumberingAfterBreak="0">
    <w:nsid w:val="3CE72860"/>
    <w:multiLevelType w:val="hybridMultilevel"/>
    <w:tmpl w:val="6F325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ECA08B9"/>
    <w:multiLevelType w:val="hybridMultilevel"/>
    <w:tmpl w:val="44445868"/>
    <w:lvl w:ilvl="0" w:tplc="780E3C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0430DCD"/>
    <w:multiLevelType w:val="hybridMultilevel"/>
    <w:tmpl w:val="3528C6D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0E266CF"/>
    <w:multiLevelType w:val="hybridMultilevel"/>
    <w:tmpl w:val="B88432C2"/>
    <w:lvl w:ilvl="0" w:tplc="C010DF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1E53A19"/>
    <w:multiLevelType w:val="hybridMultilevel"/>
    <w:tmpl w:val="36D4D956"/>
    <w:lvl w:ilvl="0" w:tplc="49F4ADFC">
      <w:start w:val="1"/>
      <w:numFmt w:val="lowerRoman"/>
      <w:lvlText w:val="(%1)"/>
      <w:lvlJc w:val="left"/>
      <w:pPr>
        <w:ind w:left="1422" w:hanging="8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A27D19"/>
    <w:multiLevelType w:val="multilevel"/>
    <w:tmpl w:val="023C1B72"/>
    <w:lvl w:ilvl="0">
      <w:start w:val="48"/>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1" w15:restartNumberingAfterBreak="0">
    <w:nsid w:val="4BD330CC"/>
    <w:multiLevelType w:val="hybridMultilevel"/>
    <w:tmpl w:val="60446D94"/>
    <w:lvl w:ilvl="0" w:tplc="17CC423C">
      <w:start w:val="1"/>
      <w:numFmt w:val="upperRoman"/>
      <w:lvlText w:val="%1."/>
      <w:lvlJc w:val="right"/>
      <w:pPr>
        <w:ind w:left="720" w:hanging="360"/>
      </w:pPr>
      <w:rPr>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3" w15:restartNumberingAfterBreak="0">
    <w:nsid w:val="4CC7240C"/>
    <w:multiLevelType w:val="hybridMultilevel"/>
    <w:tmpl w:val="98FC7E4A"/>
    <w:lvl w:ilvl="0" w:tplc="400ECF3A">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AA19BC"/>
    <w:multiLevelType w:val="hybridMultilevel"/>
    <w:tmpl w:val="DDF0BAD0"/>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55" w15:restartNumberingAfterBreak="0">
    <w:nsid w:val="53482673"/>
    <w:multiLevelType w:val="hybridMultilevel"/>
    <w:tmpl w:val="2F7AB808"/>
    <w:lvl w:ilvl="0" w:tplc="BBCAB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2546D2"/>
    <w:multiLevelType w:val="hybridMultilevel"/>
    <w:tmpl w:val="69EE489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2E0386"/>
    <w:multiLevelType w:val="hybridMultilevel"/>
    <w:tmpl w:val="BE7AF7B4"/>
    <w:lvl w:ilvl="0" w:tplc="DB8A00F6">
      <w:start w:val="1"/>
      <w:numFmt w:val="decimal"/>
      <w:lvlText w:val="%1."/>
      <w:lvlJc w:val="left"/>
      <w:pPr>
        <w:ind w:left="216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5630A5C"/>
    <w:multiLevelType w:val="multilevel"/>
    <w:tmpl w:val="07768C44"/>
    <w:lvl w:ilvl="0">
      <w:start w:val="1"/>
      <w:numFmt w:val="decimal"/>
      <w:lvlText w:val="%1"/>
      <w:lvlJc w:val="left"/>
      <w:pPr>
        <w:ind w:left="480" w:hanging="480"/>
      </w:pPr>
      <w:rPr>
        <w:rFonts w:hint="default"/>
      </w:rPr>
    </w:lvl>
    <w:lvl w:ilvl="1">
      <w:start w:val="5"/>
      <w:numFmt w:val="decimal"/>
      <w:lvlText w:val="%1.%2"/>
      <w:lvlJc w:val="left"/>
      <w:pPr>
        <w:ind w:left="906"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58A50E0"/>
    <w:multiLevelType w:val="hybridMultilevel"/>
    <w:tmpl w:val="E312AB90"/>
    <w:lvl w:ilvl="0" w:tplc="4F54DF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6973070"/>
    <w:multiLevelType w:val="multilevel"/>
    <w:tmpl w:val="2A06A606"/>
    <w:styleLink w:val="Estilo21"/>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15:restartNumberingAfterBreak="0">
    <w:nsid w:val="584232BE"/>
    <w:multiLevelType w:val="multilevel"/>
    <w:tmpl w:val="A0241C0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90E343A"/>
    <w:multiLevelType w:val="hybridMultilevel"/>
    <w:tmpl w:val="CF488150"/>
    <w:lvl w:ilvl="0" w:tplc="C2863AA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3" w15:restartNumberingAfterBreak="0">
    <w:nsid w:val="598D4688"/>
    <w:multiLevelType w:val="multilevel"/>
    <w:tmpl w:val="80F47E7C"/>
    <w:lvl w:ilvl="0">
      <w:start w:val="1"/>
      <w:numFmt w:val="upperRoman"/>
      <w:lvlText w:val="%1."/>
      <w:lvlJc w:val="right"/>
      <w:pPr>
        <w:ind w:left="720" w:hanging="360"/>
      </w:pPr>
    </w:lvl>
    <w:lvl w:ilvl="1">
      <w:start w:val="4"/>
      <w:numFmt w:val="decimal"/>
      <w:isLgl/>
      <w:lvlText w:val="%1.%2"/>
      <w:lvlJc w:val="left"/>
      <w:pPr>
        <w:ind w:left="1092" w:hanging="732"/>
      </w:pPr>
      <w:rPr>
        <w:rFonts w:hint="default"/>
      </w:rPr>
    </w:lvl>
    <w:lvl w:ilvl="2">
      <w:start w:val="2"/>
      <w:numFmt w:val="decimal"/>
      <w:isLgl/>
      <w:lvlText w:val="%1.%2.%3"/>
      <w:lvlJc w:val="left"/>
      <w:pPr>
        <w:ind w:left="1092" w:hanging="732"/>
      </w:pPr>
      <w:rPr>
        <w:rFonts w:hint="default"/>
      </w:rPr>
    </w:lvl>
    <w:lvl w:ilvl="3">
      <w:start w:val="4"/>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5"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66" w15:restartNumberingAfterBreak="0">
    <w:nsid w:val="5F5B785C"/>
    <w:multiLevelType w:val="hybridMultilevel"/>
    <w:tmpl w:val="87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D83D8F"/>
    <w:multiLevelType w:val="hybridMultilevel"/>
    <w:tmpl w:val="19DC6C70"/>
    <w:lvl w:ilvl="0" w:tplc="6B9CB056">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0B71567"/>
    <w:multiLevelType w:val="hybridMultilevel"/>
    <w:tmpl w:val="0DA00848"/>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9" w15:restartNumberingAfterBreak="0">
    <w:nsid w:val="62A47534"/>
    <w:multiLevelType w:val="hybridMultilevel"/>
    <w:tmpl w:val="B4906B28"/>
    <w:lvl w:ilvl="0" w:tplc="78526CFC">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0" w15:restartNumberingAfterBreak="0">
    <w:nsid w:val="634804BD"/>
    <w:multiLevelType w:val="multilevel"/>
    <w:tmpl w:val="1C1A79CA"/>
    <w:lvl w:ilvl="0">
      <w:start w:val="2"/>
      <w:numFmt w:val="decimal"/>
      <w:lvlText w:val="%1."/>
      <w:lvlJc w:val="left"/>
      <w:pPr>
        <w:ind w:left="1350" w:hanging="360"/>
      </w:pPr>
      <w:rPr>
        <w:rFonts w:eastAsia="Times New Roman" w:hint="default"/>
        <w:color w:val="000000"/>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71" w15:restartNumberingAfterBreak="0">
    <w:nsid w:val="654E2E9C"/>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72"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3" w15:restartNumberingAfterBreak="0">
    <w:nsid w:val="68902FDE"/>
    <w:multiLevelType w:val="hybridMultilevel"/>
    <w:tmpl w:val="1E12DD4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A11644"/>
    <w:multiLevelType w:val="multilevel"/>
    <w:tmpl w:val="9D4E2EC0"/>
    <w:lvl w:ilvl="0">
      <w:start w:val="1"/>
      <w:numFmt w:val="decimal"/>
      <w:lvlText w:val="%1."/>
      <w:lvlJc w:val="left"/>
      <w:pPr>
        <w:ind w:left="720" w:hanging="360"/>
      </w:pPr>
    </w:lvl>
    <w:lvl w:ilvl="1">
      <w:start w:val="1"/>
      <w:numFmt w:val="decimal"/>
      <w:isLgl/>
      <w:lvlText w:val="%1.%2"/>
      <w:lvlJc w:val="left"/>
      <w:pPr>
        <w:ind w:left="920" w:hanging="56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5" w15:restartNumberingAfterBreak="0">
    <w:nsid w:val="69B33C82"/>
    <w:multiLevelType w:val="hybridMultilevel"/>
    <w:tmpl w:val="F60CBDAE"/>
    <w:lvl w:ilvl="0" w:tplc="304C31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AFA4655"/>
    <w:multiLevelType w:val="multilevel"/>
    <w:tmpl w:val="4D76371A"/>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7"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70DD209A"/>
    <w:multiLevelType w:val="multilevel"/>
    <w:tmpl w:val="E354A71C"/>
    <w:lvl w:ilvl="0">
      <w:start w:val="3"/>
      <w:numFmt w:val="decimal"/>
      <w:lvlText w:val="%1"/>
      <w:lvlJc w:val="left"/>
      <w:pPr>
        <w:ind w:left="585" w:hanging="585"/>
      </w:pPr>
      <w:rPr>
        <w:rFonts w:hint="default"/>
      </w:rPr>
    </w:lvl>
    <w:lvl w:ilvl="1">
      <w:start w:val="1"/>
      <w:numFmt w:val="decimal"/>
      <w:lvlText w:val="%1.%2"/>
      <w:lvlJc w:val="left"/>
      <w:pPr>
        <w:ind w:left="1299" w:hanging="585"/>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79" w15:restartNumberingAfterBreak="0">
    <w:nsid w:val="71D128F6"/>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20E4AA8"/>
    <w:multiLevelType w:val="hybridMultilevel"/>
    <w:tmpl w:val="A2DC820E"/>
    <w:lvl w:ilvl="0" w:tplc="04090001">
      <w:start w:val="1"/>
      <w:numFmt w:val="bullet"/>
      <w:lvlText w:val=""/>
      <w:lvlJc w:val="left"/>
      <w:pPr>
        <w:ind w:left="720" w:hanging="360"/>
      </w:pPr>
      <w:rPr>
        <w:rFonts w:ascii="Symbol" w:hAnsi="Symbol" w:hint="default"/>
      </w:rPr>
    </w:lvl>
    <w:lvl w:ilvl="1" w:tplc="DE286326">
      <w:start w:val="1"/>
      <w:numFmt w:val="decimal"/>
      <w:lvlText w:val="%2."/>
      <w:lvlJc w:val="left"/>
      <w:pPr>
        <w:ind w:left="1440" w:hanging="360"/>
      </w:pPr>
      <w:rPr>
        <w:rFonts w:hint="default"/>
        <w:b/>
      </w:rPr>
    </w:lvl>
    <w:lvl w:ilvl="2" w:tplc="DB8A00F6">
      <w:start w:val="1"/>
      <w:numFmt w:val="decimal"/>
      <w:lvlText w:val="%3."/>
      <w:lvlJc w:val="left"/>
      <w:pPr>
        <w:ind w:left="2160" w:hanging="360"/>
      </w:pPr>
      <w:rPr>
        <w:rFonts w:hint="default"/>
        <w:b/>
      </w:rPr>
    </w:lvl>
    <w:lvl w:ilvl="3" w:tplc="BDD423AA">
      <w:start w:val="1"/>
      <w:numFmt w:val="lowerLetter"/>
      <w:lvlText w:val="%4)"/>
      <w:lvlJc w:val="left"/>
      <w:pPr>
        <w:ind w:left="19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574573"/>
    <w:multiLevelType w:val="hybridMultilevel"/>
    <w:tmpl w:val="AF3AFAB4"/>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34F6AA9"/>
    <w:multiLevelType w:val="multilevel"/>
    <w:tmpl w:val="8D28C826"/>
    <w:lvl w:ilvl="0">
      <w:start w:val="3"/>
      <w:numFmt w:val="none"/>
      <w:lvlText w:val="2."/>
      <w:lvlJc w:val="left"/>
      <w:pPr>
        <w:ind w:left="360" w:hanging="360"/>
      </w:pPr>
      <w:rPr>
        <w:rFonts w:hint="default"/>
      </w:rPr>
    </w:lvl>
    <w:lvl w:ilvl="1">
      <w:start w:val="1"/>
      <w:numFmt w:val="decimal"/>
      <w:lvlText w:val="2.%2."/>
      <w:lvlJc w:val="left"/>
      <w:pPr>
        <w:ind w:left="1431" w:hanging="720"/>
      </w:pPr>
      <w:rPr>
        <w:rFonts w:hint="default"/>
        <w:lang w:val="es-ES_tradnl"/>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488" w:hanging="1800"/>
      </w:pPr>
      <w:rPr>
        <w:rFonts w:hint="default"/>
      </w:rPr>
    </w:lvl>
  </w:abstractNum>
  <w:abstractNum w:abstractNumId="83"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4"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85" w15:restartNumberingAfterBreak="0">
    <w:nsid w:val="772176A4"/>
    <w:multiLevelType w:val="hybridMultilevel"/>
    <w:tmpl w:val="DECE302C"/>
    <w:lvl w:ilvl="0" w:tplc="263661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15:restartNumberingAfterBreak="0">
    <w:nsid w:val="79A03A42"/>
    <w:multiLevelType w:val="hybridMultilevel"/>
    <w:tmpl w:val="0EB80816"/>
    <w:lvl w:ilvl="0" w:tplc="9DCABCC2">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CFE7B6D"/>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89" w15:restartNumberingAfterBreak="0">
    <w:nsid w:val="7DF617D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7FE96E0E"/>
    <w:multiLevelType w:val="multilevel"/>
    <w:tmpl w:val="A1E66B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78325159">
    <w:abstractNumId w:val="77"/>
  </w:num>
  <w:num w:numId="2" w16cid:durableId="501313287">
    <w:abstractNumId w:val="17"/>
  </w:num>
  <w:num w:numId="3" w16cid:durableId="581570980">
    <w:abstractNumId w:val="25"/>
  </w:num>
  <w:num w:numId="4" w16cid:durableId="1882205174">
    <w:abstractNumId w:val="0"/>
  </w:num>
  <w:num w:numId="5" w16cid:durableId="675155355">
    <w:abstractNumId w:val="15"/>
  </w:num>
  <w:num w:numId="6" w16cid:durableId="762073215">
    <w:abstractNumId w:val="60"/>
  </w:num>
  <w:num w:numId="7" w16cid:durableId="1318194925">
    <w:abstractNumId w:val="83"/>
  </w:num>
  <w:num w:numId="8" w16cid:durableId="1309020038">
    <w:abstractNumId w:val="48"/>
  </w:num>
  <w:num w:numId="9" w16cid:durableId="1027953588">
    <w:abstractNumId w:val="22"/>
  </w:num>
  <w:num w:numId="10" w16cid:durableId="1740396497">
    <w:abstractNumId w:val="7"/>
  </w:num>
  <w:num w:numId="11" w16cid:durableId="852109741">
    <w:abstractNumId w:val="36"/>
  </w:num>
  <w:num w:numId="12" w16cid:durableId="515191669">
    <w:abstractNumId w:val="87"/>
  </w:num>
  <w:num w:numId="13" w16cid:durableId="1587418494">
    <w:abstractNumId w:val="6"/>
  </w:num>
  <w:num w:numId="14" w16cid:durableId="687412872">
    <w:abstractNumId w:val="44"/>
  </w:num>
  <w:num w:numId="15" w16cid:durableId="97799168">
    <w:abstractNumId w:val="46"/>
  </w:num>
  <w:num w:numId="16" w16cid:durableId="1585534997">
    <w:abstractNumId w:val="30"/>
  </w:num>
  <w:num w:numId="17" w16cid:durableId="1487086432">
    <w:abstractNumId w:val="69"/>
  </w:num>
  <w:num w:numId="18" w16cid:durableId="1637953877">
    <w:abstractNumId w:val="76"/>
  </w:num>
  <w:num w:numId="19" w16cid:durableId="1274173180">
    <w:abstractNumId w:val="70"/>
  </w:num>
  <w:num w:numId="20" w16cid:durableId="998650274">
    <w:abstractNumId w:val="80"/>
  </w:num>
  <w:num w:numId="21" w16cid:durableId="1306474680">
    <w:abstractNumId w:val="33"/>
  </w:num>
  <w:num w:numId="22" w16cid:durableId="631712366">
    <w:abstractNumId w:val="37"/>
  </w:num>
  <w:num w:numId="23" w16cid:durableId="1785609220">
    <w:abstractNumId w:val="34"/>
  </w:num>
  <w:num w:numId="24" w16cid:durableId="539249925">
    <w:abstractNumId w:val="13"/>
  </w:num>
  <w:num w:numId="25" w16cid:durableId="229460593">
    <w:abstractNumId w:val="28"/>
  </w:num>
  <w:num w:numId="26" w16cid:durableId="102968470">
    <w:abstractNumId w:val="54"/>
  </w:num>
  <w:num w:numId="27" w16cid:durableId="582297436">
    <w:abstractNumId w:val="90"/>
  </w:num>
  <w:num w:numId="28" w16cid:durableId="745222523">
    <w:abstractNumId w:val="29"/>
  </w:num>
  <w:num w:numId="29" w16cid:durableId="2064936912">
    <w:abstractNumId w:val="66"/>
  </w:num>
  <w:num w:numId="30" w16cid:durableId="1536845731">
    <w:abstractNumId w:val="24"/>
  </w:num>
  <w:num w:numId="31" w16cid:durableId="752161347">
    <w:abstractNumId w:val="82"/>
  </w:num>
  <w:num w:numId="32" w16cid:durableId="1459496843">
    <w:abstractNumId w:val="32"/>
  </w:num>
  <w:num w:numId="33" w16cid:durableId="798035868">
    <w:abstractNumId w:val="19"/>
  </w:num>
  <w:num w:numId="34" w16cid:durableId="294289241">
    <w:abstractNumId w:val="16"/>
  </w:num>
  <w:num w:numId="35" w16cid:durableId="1486967916">
    <w:abstractNumId w:val="55"/>
  </w:num>
  <w:num w:numId="36" w16cid:durableId="63532769">
    <w:abstractNumId w:val="3"/>
  </w:num>
  <w:num w:numId="37" w16cid:durableId="145126257">
    <w:abstractNumId w:val="18"/>
  </w:num>
  <w:num w:numId="38" w16cid:durableId="17753946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9191070">
    <w:abstractNumId w:val="1"/>
  </w:num>
  <w:num w:numId="40" w16cid:durableId="1537545627">
    <w:abstractNumId w:val="47"/>
  </w:num>
  <w:num w:numId="41" w16cid:durableId="59860887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3325818">
    <w:abstractNumId w:val="5"/>
  </w:num>
  <w:num w:numId="43" w16cid:durableId="255600351">
    <w:abstractNumId w:val="10"/>
  </w:num>
  <w:num w:numId="44" w16cid:durableId="1615403317">
    <w:abstractNumId w:val="39"/>
  </w:num>
  <w:num w:numId="45" w16cid:durableId="1110707135">
    <w:abstractNumId w:val="27"/>
  </w:num>
  <w:num w:numId="46" w16cid:durableId="1564950281">
    <w:abstractNumId w:val="74"/>
  </w:num>
  <w:num w:numId="47" w16cid:durableId="1785230014">
    <w:abstractNumId w:val="4"/>
  </w:num>
  <w:num w:numId="48" w16cid:durableId="1029066221">
    <w:abstractNumId w:val="65"/>
  </w:num>
  <w:num w:numId="49" w16cid:durableId="1213081412">
    <w:abstractNumId w:val="84"/>
  </w:num>
  <w:num w:numId="50" w16cid:durableId="381253599">
    <w:abstractNumId w:val="20"/>
  </w:num>
  <w:num w:numId="51" w16cid:durableId="70200497">
    <w:abstractNumId w:val="35"/>
  </w:num>
  <w:num w:numId="52" w16cid:durableId="1216773798">
    <w:abstractNumId w:val="67"/>
  </w:num>
  <w:num w:numId="53" w16cid:durableId="98793403">
    <w:abstractNumId w:val="62"/>
  </w:num>
  <w:num w:numId="54" w16cid:durableId="554975528">
    <w:abstractNumId w:val="86"/>
  </w:num>
  <w:num w:numId="55" w16cid:durableId="1849363921">
    <w:abstractNumId w:val="61"/>
  </w:num>
  <w:num w:numId="56" w16cid:durableId="1299264271">
    <w:abstractNumId w:val="9"/>
  </w:num>
  <w:num w:numId="57" w16cid:durableId="115416577">
    <w:abstractNumId w:val="58"/>
  </w:num>
  <w:num w:numId="58" w16cid:durableId="821626181">
    <w:abstractNumId w:val="2"/>
  </w:num>
  <w:num w:numId="59" w16cid:durableId="1752391613">
    <w:abstractNumId w:val="79"/>
  </w:num>
  <w:num w:numId="60" w16cid:durableId="293871427">
    <w:abstractNumId w:val="42"/>
  </w:num>
  <w:num w:numId="61" w16cid:durableId="1923638142">
    <w:abstractNumId w:val="63"/>
  </w:num>
  <w:num w:numId="62" w16cid:durableId="4260062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97889641">
    <w:abstractNumId w:val="14"/>
  </w:num>
  <w:num w:numId="64" w16cid:durableId="2006736100">
    <w:abstractNumId w:val="73"/>
  </w:num>
  <w:num w:numId="65" w16cid:durableId="1318191599">
    <w:abstractNumId w:val="53"/>
  </w:num>
  <w:num w:numId="66" w16cid:durableId="1560282199">
    <w:abstractNumId w:val="12"/>
  </w:num>
  <w:num w:numId="67" w16cid:durableId="466625372">
    <w:abstractNumId w:val="31"/>
  </w:num>
  <w:num w:numId="68" w16cid:durableId="1114206505">
    <w:abstractNumId w:val="41"/>
  </w:num>
  <w:num w:numId="69" w16cid:durableId="320013978">
    <w:abstractNumId w:val="21"/>
  </w:num>
  <w:num w:numId="70" w16cid:durableId="43873527">
    <w:abstractNumId w:val="26"/>
  </w:num>
  <w:num w:numId="71" w16cid:durableId="120730713">
    <w:abstractNumId w:val="57"/>
  </w:num>
  <w:num w:numId="72" w16cid:durableId="102455082">
    <w:abstractNumId w:val="68"/>
  </w:num>
  <w:num w:numId="73" w16cid:durableId="533272108">
    <w:abstractNumId w:val="23"/>
  </w:num>
  <w:num w:numId="74" w16cid:durableId="1236471840">
    <w:abstractNumId w:val="81"/>
  </w:num>
  <w:num w:numId="75" w16cid:durableId="1236823197">
    <w:abstractNumId w:val="43"/>
  </w:num>
  <w:num w:numId="76" w16cid:durableId="501774593">
    <w:abstractNumId w:val="71"/>
  </w:num>
  <w:num w:numId="77" w16cid:durableId="1670213149">
    <w:abstractNumId w:val="40"/>
  </w:num>
  <w:num w:numId="78" w16cid:durableId="406001693">
    <w:abstractNumId w:val="89"/>
  </w:num>
  <w:num w:numId="79" w16cid:durableId="1035345068">
    <w:abstractNumId w:val="52"/>
  </w:num>
  <w:num w:numId="80" w16cid:durableId="411851385">
    <w:abstractNumId w:val="8"/>
  </w:num>
  <w:num w:numId="81" w16cid:durableId="578441320">
    <w:abstractNumId w:val="11"/>
  </w:num>
  <w:num w:numId="82" w16cid:durableId="1516965126">
    <w:abstractNumId w:val="64"/>
  </w:num>
  <w:num w:numId="83" w16cid:durableId="1131049885">
    <w:abstractNumId w:val="50"/>
  </w:num>
  <w:num w:numId="84" w16cid:durableId="597369374">
    <w:abstractNumId w:val="45"/>
  </w:num>
  <w:num w:numId="85" w16cid:durableId="1692956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7840598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3347122">
    <w:abstractNumId w:val="51"/>
  </w:num>
  <w:num w:numId="88" w16cid:durableId="971865275">
    <w:abstractNumId w:val="78"/>
  </w:num>
  <w:num w:numId="89" w16cid:durableId="540899915">
    <w:abstractNumId w:val="49"/>
  </w:num>
  <w:num w:numId="90" w16cid:durableId="1205021628">
    <w:abstractNumId w:val="38"/>
  </w:num>
  <w:num w:numId="91" w16cid:durableId="1677685032">
    <w:abstractNumId w:val="5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E3C"/>
    <w:rsid w:val="00031074"/>
    <w:rsid w:val="00162102"/>
    <w:rsid w:val="001C05D0"/>
    <w:rsid w:val="003965ED"/>
    <w:rsid w:val="004744BF"/>
    <w:rsid w:val="00555E7A"/>
    <w:rsid w:val="00563E07"/>
    <w:rsid w:val="005B090A"/>
    <w:rsid w:val="005D296A"/>
    <w:rsid w:val="00706674"/>
    <w:rsid w:val="007204D1"/>
    <w:rsid w:val="00785B06"/>
    <w:rsid w:val="007D2EBC"/>
    <w:rsid w:val="00801EA2"/>
    <w:rsid w:val="008123BD"/>
    <w:rsid w:val="0085698B"/>
    <w:rsid w:val="0089325D"/>
    <w:rsid w:val="008D76BA"/>
    <w:rsid w:val="008E3E05"/>
    <w:rsid w:val="008F4ED2"/>
    <w:rsid w:val="00A24E56"/>
    <w:rsid w:val="00AA7EDF"/>
    <w:rsid w:val="00AE2333"/>
    <w:rsid w:val="00B00AA5"/>
    <w:rsid w:val="00B35B56"/>
    <w:rsid w:val="00B564A1"/>
    <w:rsid w:val="00B765D1"/>
    <w:rsid w:val="00B933EC"/>
    <w:rsid w:val="00BD4227"/>
    <w:rsid w:val="00D04902"/>
    <w:rsid w:val="00D4457E"/>
    <w:rsid w:val="00D77A42"/>
    <w:rsid w:val="00DA12A3"/>
    <w:rsid w:val="00DD691D"/>
    <w:rsid w:val="00DF6A32"/>
    <w:rsid w:val="00DF7ADB"/>
    <w:rsid w:val="00E45132"/>
    <w:rsid w:val="00E9228F"/>
    <w:rsid w:val="00E936A7"/>
    <w:rsid w:val="00F3736E"/>
    <w:rsid w:val="00F70E3C"/>
    <w:rsid w:val="00FC599F"/>
    <w:rsid w:val="00FE7A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3BCF1"/>
  <w15:chartTrackingRefBased/>
  <w15:docId w15:val="{8B61B015-4A79-405A-BBCE-212D83BAA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E3C"/>
    <w:pPr>
      <w:spacing w:after="200" w:line="276" w:lineRule="auto"/>
    </w:pPr>
    <w:rPr>
      <w:rFonts w:ascii="Calibri" w:eastAsia="Calibri" w:hAnsi="Calibri" w:cs="Times New Roman"/>
      <w:lang w:val="es-ES"/>
    </w:rPr>
  </w:style>
  <w:style w:type="paragraph" w:styleId="Ttulo1">
    <w:name w:val="heading 1"/>
    <w:aliases w:val="H1,h1,1,1st level,†berschrift 1,õberschrift 1,Huvudrubrik,NMP Heading 1"/>
    <w:basedOn w:val="Normal"/>
    <w:next w:val="Normal"/>
    <w:link w:val="Ttulo1Car"/>
    <w:qFormat/>
    <w:rsid w:val="00F70E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H2,h2,2nd level,†berschrift 2,õberschrift 2"/>
    <w:basedOn w:val="Normal"/>
    <w:next w:val="Normal"/>
    <w:link w:val="Ttulo2Car"/>
    <w:unhideWhenUsed/>
    <w:qFormat/>
    <w:rsid w:val="00F70E3C"/>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Titulo 3"/>
    <w:basedOn w:val="Normal"/>
    <w:next w:val="Normal"/>
    <w:link w:val="Ttulo3Car"/>
    <w:uiPriority w:val="9"/>
    <w:qFormat/>
    <w:rsid w:val="00F70E3C"/>
    <w:pPr>
      <w:keepNext/>
      <w:spacing w:after="0" w:line="240" w:lineRule="auto"/>
      <w:jc w:val="center"/>
      <w:outlineLvl w:val="2"/>
    </w:pPr>
    <w:rPr>
      <w:rFonts w:ascii="Humanst521 BT" w:eastAsia="Times New Roman" w:hAnsi="Humanst521 BT"/>
      <w:b/>
      <w:szCs w:val="24"/>
      <w:lang w:val="x-none" w:eastAsia="es-ES"/>
    </w:rPr>
  </w:style>
  <w:style w:type="paragraph" w:styleId="Ttulo4">
    <w:name w:val="heading 4"/>
    <w:basedOn w:val="Normal"/>
    <w:next w:val="Normal"/>
    <w:link w:val="Ttulo4Car"/>
    <w:qFormat/>
    <w:rsid w:val="00F70E3C"/>
    <w:pPr>
      <w:keepNext/>
      <w:spacing w:before="240" w:after="60" w:line="240" w:lineRule="auto"/>
      <w:jc w:val="both"/>
      <w:outlineLvl w:val="3"/>
    </w:pPr>
    <w:rPr>
      <w:rFonts w:ascii="Times New Roman" w:eastAsia="Times New Roman" w:hAnsi="Times New Roman"/>
      <w:b/>
      <w:bCs/>
      <w:sz w:val="28"/>
      <w:szCs w:val="28"/>
      <w:lang w:val="x-none" w:eastAsia="es-ES"/>
    </w:rPr>
  </w:style>
  <w:style w:type="paragraph" w:styleId="Ttulo5">
    <w:name w:val="heading 5"/>
    <w:aliases w:val="Considerando"/>
    <w:basedOn w:val="Normal"/>
    <w:next w:val="Normal"/>
    <w:link w:val="Ttulo5Car"/>
    <w:qFormat/>
    <w:rsid w:val="00F70E3C"/>
    <w:pPr>
      <w:keepNext/>
      <w:spacing w:after="0" w:line="240" w:lineRule="auto"/>
      <w:jc w:val="both"/>
      <w:outlineLvl w:val="4"/>
    </w:pPr>
    <w:rPr>
      <w:rFonts w:ascii="Arial" w:eastAsia="Times New Roman" w:hAnsi="Arial"/>
      <w:b/>
      <w:sz w:val="24"/>
      <w:szCs w:val="24"/>
      <w:lang w:val="x-none"/>
    </w:rPr>
  </w:style>
  <w:style w:type="paragraph" w:styleId="Ttulo6">
    <w:name w:val="heading 6"/>
    <w:basedOn w:val="Normal"/>
    <w:next w:val="Normal"/>
    <w:link w:val="Ttulo6Car"/>
    <w:qFormat/>
    <w:rsid w:val="00F70E3C"/>
    <w:pPr>
      <w:spacing w:before="240" w:after="60" w:line="240" w:lineRule="auto"/>
      <w:jc w:val="both"/>
      <w:outlineLvl w:val="5"/>
    </w:pPr>
    <w:rPr>
      <w:rFonts w:ascii="Times New Roman" w:eastAsia="Times New Roman" w:hAnsi="Times New Roman"/>
      <w:b/>
      <w:bCs/>
      <w:lang w:val="x-none" w:eastAsia="es-ES"/>
    </w:rPr>
  </w:style>
  <w:style w:type="paragraph" w:styleId="Ttulo7">
    <w:name w:val="heading 7"/>
    <w:basedOn w:val="Normal"/>
    <w:next w:val="Normal"/>
    <w:link w:val="Ttulo7Car"/>
    <w:qFormat/>
    <w:rsid w:val="00F70E3C"/>
    <w:pPr>
      <w:keepNext/>
      <w:spacing w:after="0" w:line="240" w:lineRule="auto"/>
      <w:ind w:firstLine="709"/>
      <w:jc w:val="both"/>
      <w:outlineLvl w:val="6"/>
    </w:pPr>
    <w:rPr>
      <w:rFonts w:ascii="Arial" w:eastAsia="Times New Roman" w:hAnsi="Arial"/>
      <w:sz w:val="24"/>
      <w:szCs w:val="24"/>
      <w:lang w:val="x-none" w:eastAsia="es-ES"/>
    </w:rPr>
  </w:style>
  <w:style w:type="paragraph" w:styleId="Ttulo8">
    <w:name w:val="heading 8"/>
    <w:basedOn w:val="Normal"/>
    <w:next w:val="Normal"/>
    <w:link w:val="Ttulo8Car"/>
    <w:qFormat/>
    <w:rsid w:val="00F70E3C"/>
    <w:pPr>
      <w:keepNext/>
      <w:spacing w:after="0" w:line="240" w:lineRule="auto"/>
      <w:jc w:val="center"/>
      <w:outlineLvl w:val="7"/>
    </w:pPr>
    <w:rPr>
      <w:rFonts w:ascii="Arial" w:eastAsia="Times New Roman" w:hAnsi="Arial"/>
      <w:b/>
      <w:szCs w:val="24"/>
      <w:lang w:val="x-none" w:eastAsia="es-ES"/>
    </w:rPr>
  </w:style>
  <w:style w:type="paragraph" w:styleId="Ttulo9">
    <w:name w:val="heading 9"/>
    <w:basedOn w:val="Normal"/>
    <w:next w:val="Normal"/>
    <w:link w:val="Ttulo9Car"/>
    <w:qFormat/>
    <w:rsid w:val="00F70E3C"/>
    <w:pPr>
      <w:keepNext/>
      <w:spacing w:after="0" w:line="240" w:lineRule="auto"/>
      <w:ind w:left="2124" w:firstLine="709"/>
      <w:jc w:val="both"/>
      <w:outlineLvl w:val="8"/>
    </w:pPr>
    <w:rPr>
      <w:rFonts w:ascii="Arial" w:eastAsia="Times New Roman" w:hAnsi="Arial"/>
      <w:sz w:val="24"/>
      <w:szCs w:val="24"/>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1st level Car,†berschrift 1 Car,õberschrift 1 Car,Huvudrubrik Car,NMP Heading 1 Car"/>
    <w:basedOn w:val="Fuentedeprrafopredeter"/>
    <w:link w:val="Ttulo1"/>
    <w:rsid w:val="00F70E3C"/>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aliases w:val="H2 Car,h2 Car,2nd level Car,†berschrift 2 Car,õberschrift 2 Car"/>
    <w:basedOn w:val="Fuentedeprrafopredeter"/>
    <w:link w:val="Ttulo2"/>
    <w:rsid w:val="00F70E3C"/>
    <w:rPr>
      <w:rFonts w:ascii="ITC Avant Garde" w:eastAsia="Times New Roman" w:hAnsi="ITC Avant Garde" w:cs="Times New Roman"/>
      <w:b/>
      <w:color w:val="000000"/>
      <w:lang w:val="es-ES" w:eastAsia="es-MX"/>
    </w:rPr>
  </w:style>
  <w:style w:type="character" w:customStyle="1" w:styleId="Ttulo3Car">
    <w:name w:val="Título 3 Car"/>
    <w:aliases w:val="h3 Car,Titulo 3 Car"/>
    <w:basedOn w:val="Fuentedeprrafopredeter"/>
    <w:link w:val="Ttulo3"/>
    <w:uiPriority w:val="9"/>
    <w:rsid w:val="00F70E3C"/>
    <w:rPr>
      <w:rFonts w:ascii="Humanst521 BT" w:eastAsia="Times New Roman" w:hAnsi="Humanst521 BT" w:cs="Times New Roman"/>
      <w:b/>
      <w:szCs w:val="24"/>
      <w:lang w:val="x-none" w:eastAsia="es-ES"/>
    </w:rPr>
  </w:style>
  <w:style w:type="character" w:customStyle="1" w:styleId="Ttulo4Car">
    <w:name w:val="Título 4 Car"/>
    <w:basedOn w:val="Fuentedeprrafopredeter"/>
    <w:link w:val="Ttulo4"/>
    <w:rsid w:val="00F70E3C"/>
    <w:rPr>
      <w:rFonts w:ascii="Times New Roman" w:eastAsia="Times New Roman" w:hAnsi="Times New Roman" w:cs="Times New Roman"/>
      <w:b/>
      <w:bCs/>
      <w:sz w:val="28"/>
      <w:szCs w:val="28"/>
      <w:lang w:val="x-none" w:eastAsia="es-ES"/>
    </w:rPr>
  </w:style>
  <w:style w:type="character" w:customStyle="1" w:styleId="Ttulo5Car">
    <w:name w:val="Título 5 Car"/>
    <w:aliases w:val="Considerando Car"/>
    <w:basedOn w:val="Fuentedeprrafopredeter"/>
    <w:link w:val="Ttulo5"/>
    <w:rsid w:val="00F70E3C"/>
    <w:rPr>
      <w:rFonts w:ascii="Arial" w:eastAsia="Times New Roman" w:hAnsi="Arial" w:cs="Times New Roman"/>
      <w:b/>
      <w:sz w:val="24"/>
      <w:szCs w:val="24"/>
      <w:lang w:val="x-none"/>
    </w:rPr>
  </w:style>
  <w:style w:type="character" w:customStyle="1" w:styleId="Ttulo6Car">
    <w:name w:val="Título 6 Car"/>
    <w:basedOn w:val="Fuentedeprrafopredeter"/>
    <w:link w:val="Ttulo6"/>
    <w:rsid w:val="00F70E3C"/>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F70E3C"/>
    <w:rPr>
      <w:rFonts w:ascii="Arial" w:eastAsia="Times New Roman" w:hAnsi="Arial" w:cs="Times New Roman"/>
      <w:sz w:val="24"/>
      <w:szCs w:val="24"/>
      <w:lang w:val="x-none" w:eastAsia="es-ES"/>
    </w:rPr>
  </w:style>
  <w:style w:type="character" w:customStyle="1" w:styleId="Ttulo8Car">
    <w:name w:val="Título 8 Car"/>
    <w:basedOn w:val="Fuentedeprrafopredeter"/>
    <w:link w:val="Ttulo8"/>
    <w:rsid w:val="00F70E3C"/>
    <w:rPr>
      <w:rFonts w:ascii="Arial" w:eastAsia="Times New Roman" w:hAnsi="Arial" w:cs="Times New Roman"/>
      <w:b/>
      <w:szCs w:val="24"/>
      <w:lang w:val="x-none" w:eastAsia="es-ES"/>
    </w:rPr>
  </w:style>
  <w:style w:type="character" w:customStyle="1" w:styleId="Ttulo9Car">
    <w:name w:val="Título 9 Car"/>
    <w:basedOn w:val="Fuentedeprrafopredeter"/>
    <w:link w:val="Ttulo9"/>
    <w:rsid w:val="00F70E3C"/>
    <w:rPr>
      <w:rFonts w:ascii="Arial" w:eastAsia="Times New Roman" w:hAnsi="Arial" w:cs="Times New Roman"/>
      <w:sz w:val="24"/>
      <w:szCs w:val="24"/>
      <w:lang w:val="x-none" w:eastAsia="es-ES"/>
    </w:rPr>
  </w:style>
  <w:style w:type="paragraph" w:customStyle="1" w:styleId="estilo30">
    <w:name w:val="estilo30"/>
    <w:basedOn w:val="Normal"/>
    <w:rsid w:val="00F70E3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
    <w:basedOn w:val="Normal"/>
    <w:link w:val="PrrafodelistaCar"/>
    <w:uiPriority w:val="34"/>
    <w:qFormat/>
    <w:rsid w:val="00F70E3C"/>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F70E3C"/>
  </w:style>
  <w:style w:type="paragraph" w:styleId="Textoindependiente">
    <w:name w:val="Body Text"/>
    <w:basedOn w:val="Normal"/>
    <w:link w:val="TextoindependienteCar"/>
    <w:unhideWhenUsed/>
    <w:rsid w:val="00F70E3C"/>
    <w:pPr>
      <w:spacing w:after="120"/>
    </w:pPr>
  </w:style>
  <w:style w:type="character" w:customStyle="1" w:styleId="TextoindependienteCar">
    <w:name w:val="Texto independiente Car"/>
    <w:basedOn w:val="Fuentedeprrafopredeter"/>
    <w:link w:val="Textoindependiente"/>
    <w:rsid w:val="00F70E3C"/>
    <w:rPr>
      <w:rFonts w:ascii="Calibri" w:eastAsia="Calibri" w:hAnsi="Calibri" w:cs="Times New Roman"/>
      <w:lang w:val="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
    <w:link w:val="Prrafodelista"/>
    <w:uiPriority w:val="34"/>
    <w:rsid w:val="00F70E3C"/>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F70E3C"/>
    <w:pPr>
      <w:spacing w:after="120" w:line="480" w:lineRule="auto"/>
    </w:pPr>
  </w:style>
  <w:style w:type="character" w:customStyle="1" w:styleId="Textoindependiente2Car">
    <w:name w:val="Texto independiente 2 Car"/>
    <w:basedOn w:val="Fuentedeprrafopredeter"/>
    <w:link w:val="Textoindependiente2"/>
    <w:rsid w:val="00F70E3C"/>
    <w:rPr>
      <w:rFonts w:ascii="Calibri" w:eastAsia="Calibri" w:hAnsi="Calibri" w:cs="Times New Roman"/>
      <w:lang w:val="es-ES"/>
    </w:rPr>
  </w:style>
  <w:style w:type="table" w:styleId="Tablaconcuadrcula">
    <w:name w:val="Table Grid"/>
    <w:basedOn w:val="Tablanormal"/>
    <w:uiPriority w:val="59"/>
    <w:rsid w:val="00F70E3C"/>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F70E3C"/>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F70E3C"/>
    <w:rPr>
      <w:rFonts w:eastAsiaTheme="minorEastAsia"/>
      <w:sz w:val="16"/>
      <w:szCs w:val="16"/>
      <w:lang w:bidi="en-US"/>
    </w:rPr>
  </w:style>
  <w:style w:type="paragraph" w:styleId="Lista">
    <w:name w:val="List"/>
    <w:basedOn w:val="Normal"/>
    <w:unhideWhenUsed/>
    <w:rsid w:val="00F70E3C"/>
    <w:pPr>
      <w:ind w:left="283" w:hanging="283"/>
      <w:contextualSpacing/>
    </w:pPr>
  </w:style>
  <w:style w:type="paragraph" w:styleId="Lista2">
    <w:name w:val="List 2"/>
    <w:basedOn w:val="Normal"/>
    <w:unhideWhenUsed/>
    <w:rsid w:val="00F70E3C"/>
    <w:pPr>
      <w:ind w:left="566" w:hanging="283"/>
      <w:contextualSpacing/>
    </w:pPr>
  </w:style>
  <w:style w:type="paragraph" w:styleId="Sangradetextonormal">
    <w:name w:val="Body Text Indent"/>
    <w:basedOn w:val="Normal"/>
    <w:link w:val="SangradetextonormalCar"/>
    <w:unhideWhenUsed/>
    <w:rsid w:val="00F70E3C"/>
    <w:pPr>
      <w:spacing w:after="120"/>
      <w:ind w:left="283"/>
    </w:pPr>
  </w:style>
  <w:style w:type="character" w:customStyle="1" w:styleId="SangradetextonormalCar">
    <w:name w:val="Sangría de texto normal Car"/>
    <w:basedOn w:val="Fuentedeprrafopredeter"/>
    <w:link w:val="Sangradetextonormal"/>
    <w:rsid w:val="00F70E3C"/>
    <w:rPr>
      <w:rFonts w:ascii="Calibri" w:eastAsia="Calibri" w:hAnsi="Calibri" w:cs="Times New Roman"/>
      <w:lang w:val="es-ES"/>
    </w:rPr>
  </w:style>
  <w:style w:type="paragraph" w:styleId="Textoindependienteprimerasangra2">
    <w:name w:val="Body Text First Indent 2"/>
    <w:basedOn w:val="Sangradetextonormal"/>
    <w:link w:val="Textoindependienteprimerasangra2Car"/>
    <w:uiPriority w:val="99"/>
    <w:unhideWhenUsed/>
    <w:rsid w:val="00F70E3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70E3C"/>
    <w:rPr>
      <w:rFonts w:ascii="Calibri" w:eastAsia="Calibri" w:hAnsi="Calibri" w:cs="Times New Roman"/>
      <w:lang w:val="es-ES"/>
    </w:rPr>
  </w:style>
  <w:style w:type="paragraph" w:styleId="Textonotapie">
    <w:name w:val="footnote text"/>
    <w:basedOn w:val="Normal"/>
    <w:link w:val="TextonotapieCar"/>
    <w:uiPriority w:val="99"/>
    <w:unhideWhenUsed/>
    <w:rsid w:val="00F70E3C"/>
    <w:pPr>
      <w:spacing w:after="0" w:line="240" w:lineRule="auto"/>
    </w:pPr>
    <w:rPr>
      <w:sz w:val="20"/>
      <w:szCs w:val="20"/>
    </w:rPr>
  </w:style>
  <w:style w:type="character" w:customStyle="1" w:styleId="TextonotapieCar">
    <w:name w:val="Texto nota pie Car"/>
    <w:basedOn w:val="Fuentedeprrafopredeter"/>
    <w:link w:val="Textonotapie"/>
    <w:uiPriority w:val="99"/>
    <w:rsid w:val="00F70E3C"/>
    <w:rPr>
      <w:rFonts w:ascii="Calibri" w:eastAsia="Calibri" w:hAnsi="Calibri" w:cs="Times New Roman"/>
      <w:sz w:val="20"/>
      <w:szCs w:val="20"/>
      <w:lang w:val="es-ES"/>
    </w:rPr>
  </w:style>
  <w:style w:type="character" w:styleId="Refdenotaalpie">
    <w:name w:val="footnote reference"/>
    <w:aliases w:val="Ref,de nota al pie,(NECG) Footnote Reference,o,fr,Style 3,Appel note de bas de p,Style 12,Style 124,Ref. de nota al pie 2,Style 6,Footnote Reference Superscript"/>
    <w:basedOn w:val="Fuentedeprrafopredeter"/>
    <w:uiPriority w:val="99"/>
    <w:unhideWhenUsed/>
    <w:qFormat/>
    <w:rsid w:val="00F70E3C"/>
    <w:rPr>
      <w:vertAlign w:val="superscript"/>
    </w:rPr>
  </w:style>
  <w:style w:type="character" w:styleId="Hipervnculo">
    <w:name w:val="Hyperlink"/>
    <w:basedOn w:val="Fuentedeprrafopredeter"/>
    <w:uiPriority w:val="99"/>
    <w:unhideWhenUsed/>
    <w:rsid w:val="00F70E3C"/>
    <w:rPr>
      <w:color w:val="0563C1" w:themeColor="hyperlink"/>
      <w:u w:val="single"/>
    </w:rPr>
  </w:style>
  <w:style w:type="paragraph" w:styleId="Sinespaciado">
    <w:name w:val="No Spacing"/>
    <w:uiPriority w:val="1"/>
    <w:qFormat/>
    <w:rsid w:val="00F70E3C"/>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F70E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70E3C"/>
    <w:rPr>
      <w:rFonts w:ascii="Segoe UI" w:eastAsia="Calibri" w:hAnsi="Segoe UI" w:cs="Segoe UI"/>
      <w:sz w:val="18"/>
      <w:szCs w:val="18"/>
      <w:lang w:val="es-ES"/>
    </w:rPr>
  </w:style>
  <w:style w:type="paragraph" w:styleId="Encabezado">
    <w:name w:val="header"/>
    <w:aliases w:val="ho,header odd,first,heading one,Odd Header,En-tête-2,header"/>
    <w:basedOn w:val="Normal"/>
    <w:link w:val="EncabezadoCar"/>
    <w:unhideWhenUsed/>
    <w:rsid w:val="00F70E3C"/>
    <w:pPr>
      <w:tabs>
        <w:tab w:val="center" w:pos="4419"/>
        <w:tab w:val="right" w:pos="8838"/>
      </w:tabs>
      <w:spacing w:after="0" w:line="240" w:lineRule="auto"/>
    </w:pPr>
  </w:style>
  <w:style w:type="character" w:customStyle="1" w:styleId="EncabezadoCar">
    <w:name w:val="Encabezado Car"/>
    <w:aliases w:val="ho Car,header odd Car,first Car,heading one Car,Odd Header Car,En-tête-2 Car,header Car"/>
    <w:basedOn w:val="Fuentedeprrafopredeter"/>
    <w:link w:val="Encabezado"/>
    <w:rsid w:val="00F70E3C"/>
    <w:rPr>
      <w:rFonts w:ascii="Calibri" w:eastAsia="Calibri" w:hAnsi="Calibri" w:cs="Times New Roman"/>
      <w:lang w:val="es-ES"/>
    </w:rPr>
  </w:style>
  <w:style w:type="paragraph" w:styleId="Piedepgina">
    <w:name w:val="footer"/>
    <w:basedOn w:val="Normal"/>
    <w:link w:val="PiedepginaCar"/>
    <w:uiPriority w:val="99"/>
    <w:unhideWhenUsed/>
    <w:rsid w:val="00F70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E3C"/>
    <w:rPr>
      <w:rFonts w:ascii="Calibri" w:eastAsia="Calibri" w:hAnsi="Calibri" w:cs="Times New Roman"/>
      <w:lang w:val="es-ES"/>
    </w:rPr>
  </w:style>
  <w:style w:type="character" w:customStyle="1" w:styleId="N1IFTCar">
    <w:name w:val="N1 IFT Car"/>
    <w:basedOn w:val="Fuentedeprrafopredeter"/>
    <w:link w:val="N1IFT"/>
    <w:locked/>
    <w:rsid w:val="00F70E3C"/>
    <w:rPr>
      <w:rFonts w:ascii="ITC Avant Garde" w:hAnsi="ITC Avant Garde"/>
      <w:b/>
      <w:bCs/>
      <w:color w:val="000000"/>
      <w:lang w:eastAsia="es-ES"/>
    </w:rPr>
  </w:style>
  <w:style w:type="paragraph" w:customStyle="1" w:styleId="N1IFT">
    <w:name w:val="N1 IFT"/>
    <w:basedOn w:val="Normal"/>
    <w:link w:val="N1IFTCar"/>
    <w:rsid w:val="00F70E3C"/>
    <w:pPr>
      <w:jc w:val="both"/>
    </w:pPr>
    <w:rPr>
      <w:rFonts w:ascii="ITC Avant Garde" w:eastAsiaTheme="minorHAnsi" w:hAnsi="ITC Avant Garde" w:cstheme="minorBidi"/>
      <w:b/>
      <w:bCs/>
      <w:color w:val="000000"/>
      <w:lang w:val="es-MX" w:eastAsia="es-ES"/>
    </w:rPr>
  </w:style>
  <w:style w:type="character" w:styleId="Refdecomentario">
    <w:name w:val="annotation reference"/>
    <w:basedOn w:val="Fuentedeprrafopredeter"/>
    <w:unhideWhenUsed/>
    <w:rsid w:val="00F70E3C"/>
    <w:rPr>
      <w:sz w:val="16"/>
      <w:szCs w:val="16"/>
    </w:rPr>
  </w:style>
  <w:style w:type="paragraph" w:styleId="Textocomentario">
    <w:name w:val="annotation text"/>
    <w:basedOn w:val="Normal"/>
    <w:link w:val="TextocomentarioCar"/>
    <w:uiPriority w:val="99"/>
    <w:unhideWhenUsed/>
    <w:rsid w:val="00F70E3C"/>
    <w:pPr>
      <w:spacing w:line="240" w:lineRule="auto"/>
    </w:pPr>
    <w:rPr>
      <w:sz w:val="20"/>
      <w:szCs w:val="20"/>
      <w:lang w:val="es-MX"/>
    </w:rPr>
  </w:style>
  <w:style w:type="character" w:customStyle="1" w:styleId="TextocomentarioCar">
    <w:name w:val="Texto comentario Car"/>
    <w:basedOn w:val="Fuentedeprrafopredeter"/>
    <w:link w:val="Textocomentario"/>
    <w:uiPriority w:val="99"/>
    <w:rsid w:val="00F70E3C"/>
    <w:rPr>
      <w:rFonts w:ascii="Calibri" w:eastAsia="Calibri" w:hAnsi="Calibri" w:cs="Times New Roman"/>
      <w:sz w:val="20"/>
      <w:szCs w:val="20"/>
    </w:rPr>
  </w:style>
  <w:style w:type="paragraph" w:customStyle="1" w:styleId="IFTnormal">
    <w:name w:val="IFT normal"/>
    <w:basedOn w:val="Normal"/>
    <w:link w:val="IFTnormalCar"/>
    <w:qFormat/>
    <w:rsid w:val="00F70E3C"/>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F70E3C"/>
    <w:rPr>
      <w:rFonts w:ascii="ITC Avant Garde" w:eastAsia="Calibri" w:hAnsi="ITC Avant Garde" w:cs="Arial"/>
      <w:color w:val="000000"/>
      <w:lang w:val="es-ES_tradnl" w:eastAsia="es-ES"/>
    </w:rPr>
  </w:style>
  <w:style w:type="character" w:customStyle="1" w:styleId="IFT1Car">
    <w:name w:val="IFT 1 Car"/>
    <w:basedOn w:val="Fuentedeprrafopredeter"/>
    <w:link w:val="IFT1"/>
    <w:locked/>
    <w:rsid w:val="00F70E3C"/>
    <w:rPr>
      <w:rFonts w:ascii="ITC Avant Garde" w:hAnsi="ITC Avant Garde"/>
    </w:rPr>
  </w:style>
  <w:style w:type="paragraph" w:customStyle="1" w:styleId="IFT1">
    <w:name w:val="IFT 1"/>
    <w:basedOn w:val="Normal"/>
    <w:link w:val="IFT1Car"/>
    <w:qFormat/>
    <w:rsid w:val="00F70E3C"/>
    <w:pPr>
      <w:jc w:val="both"/>
    </w:pPr>
    <w:rPr>
      <w:rFonts w:ascii="ITC Avant Garde" w:eastAsiaTheme="minorHAnsi" w:hAnsi="ITC Avant Garde" w:cstheme="minorBidi"/>
      <w:lang w:val="es-MX"/>
    </w:rPr>
  </w:style>
  <w:style w:type="paragraph" w:customStyle="1" w:styleId="Listaoscura-nfasis61">
    <w:name w:val="Lista oscura - Énfasis 6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nfasissutil1">
    <w:name w:val="Énfasis sutil1"/>
    <w:basedOn w:val="Normal"/>
    <w:uiPriority w:val="34"/>
    <w:qFormat/>
    <w:rsid w:val="00F70E3C"/>
    <w:pPr>
      <w:spacing w:after="0" w:line="240" w:lineRule="auto"/>
      <w:ind w:left="708"/>
    </w:pPr>
    <w:rPr>
      <w:rFonts w:ascii="Arial" w:hAnsi="Arial"/>
      <w:sz w:val="24"/>
      <w:szCs w:val="24"/>
      <w:lang w:val="es-MX" w:eastAsia="es-MX"/>
    </w:rPr>
  </w:style>
  <w:style w:type="paragraph" w:styleId="Asuntodelcomentario">
    <w:name w:val="annotation subject"/>
    <w:basedOn w:val="Textocomentario"/>
    <w:next w:val="Textocomentario"/>
    <w:link w:val="AsuntodelcomentarioCar"/>
    <w:unhideWhenUsed/>
    <w:rsid w:val="00F70E3C"/>
    <w:pPr>
      <w:spacing w:after="0"/>
    </w:pPr>
    <w:rPr>
      <w:rFonts w:ascii="Times New Roman" w:eastAsia="Times New Roman" w:hAnsi="Times New Roman"/>
      <w:b/>
      <w:bCs/>
      <w:sz w:val="24"/>
      <w:szCs w:val="24"/>
      <w:lang w:val="en-US" w:eastAsia="x-none"/>
    </w:rPr>
  </w:style>
  <w:style w:type="character" w:customStyle="1" w:styleId="AsuntodelcomentarioCar">
    <w:name w:val="Asunto del comentario Car"/>
    <w:basedOn w:val="TextocomentarioCar"/>
    <w:link w:val="Asuntodelcomentario"/>
    <w:rsid w:val="00F70E3C"/>
    <w:rPr>
      <w:rFonts w:ascii="Times New Roman" w:eastAsia="Times New Roman" w:hAnsi="Times New Roman" w:cs="Times New Roman"/>
      <w:b/>
      <w:bCs/>
      <w:sz w:val="24"/>
      <w:szCs w:val="24"/>
      <w:lang w:val="en-US" w:eastAsia="x-none"/>
    </w:rPr>
  </w:style>
  <w:style w:type="paragraph" w:customStyle="1" w:styleId="Cuadrculamulticolor-nfasis61">
    <w:name w:val="Cuadrícula multicolor - Énfasis 61"/>
    <w:hidden/>
    <w:uiPriority w:val="99"/>
    <w:semiHidden/>
    <w:rsid w:val="00F70E3C"/>
    <w:pPr>
      <w:spacing w:after="0" w:line="240" w:lineRule="auto"/>
    </w:pPr>
    <w:rPr>
      <w:rFonts w:ascii="Times New Roman" w:eastAsia="Times New Roman" w:hAnsi="Times New Roman" w:cs="Times New Roman"/>
      <w:sz w:val="24"/>
      <w:szCs w:val="24"/>
      <w:lang w:val="en-US" w:eastAsia="es-MX"/>
    </w:rPr>
  </w:style>
  <w:style w:type="character" w:customStyle="1" w:styleId="PiedepginaCar1">
    <w:name w:val="Pie de página Car1"/>
    <w:uiPriority w:val="99"/>
    <w:locked/>
    <w:rsid w:val="00F70E3C"/>
    <w:rPr>
      <w:rFonts w:ascii="Arial" w:eastAsia="Times New Roman" w:hAnsi="Arial" w:cs="Times New Roman"/>
      <w:szCs w:val="24"/>
      <w:lang w:val="x-none"/>
    </w:rPr>
  </w:style>
  <w:style w:type="character" w:styleId="Nmerodepgina">
    <w:name w:val="page number"/>
    <w:rsid w:val="00F70E3C"/>
    <w:rPr>
      <w:rFonts w:cs="Times New Roman"/>
    </w:rPr>
  </w:style>
  <w:style w:type="paragraph" w:styleId="Ttulo">
    <w:name w:val="Title"/>
    <w:basedOn w:val="Normal"/>
    <w:link w:val="TtuloCar"/>
    <w:qFormat/>
    <w:rsid w:val="00F70E3C"/>
    <w:pPr>
      <w:spacing w:after="0" w:line="240" w:lineRule="auto"/>
      <w:jc w:val="center"/>
    </w:pPr>
    <w:rPr>
      <w:rFonts w:ascii="Arial" w:eastAsia="Times New Roman" w:hAnsi="Arial"/>
      <w:b/>
      <w:szCs w:val="24"/>
      <w:lang w:val="x-none"/>
    </w:rPr>
  </w:style>
  <w:style w:type="character" w:customStyle="1" w:styleId="TtuloCar">
    <w:name w:val="Título Car"/>
    <w:basedOn w:val="Fuentedeprrafopredeter"/>
    <w:link w:val="Ttulo"/>
    <w:rsid w:val="00F70E3C"/>
    <w:rPr>
      <w:rFonts w:ascii="Arial" w:eastAsia="Times New Roman" w:hAnsi="Arial" w:cs="Times New Roman"/>
      <w:b/>
      <w:szCs w:val="24"/>
      <w:lang w:val="x-none"/>
    </w:rPr>
  </w:style>
  <w:style w:type="paragraph" w:styleId="Sangra2detindependiente">
    <w:name w:val="Body Text Indent 2"/>
    <w:basedOn w:val="Normal"/>
    <w:link w:val="Sangra2detindependienteCar"/>
    <w:uiPriority w:val="99"/>
    <w:rsid w:val="00F70E3C"/>
    <w:pPr>
      <w:spacing w:after="0" w:line="240" w:lineRule="auto"/>
      <w:ind w:left="708"/>
      <w:jc w:val="both"/>
    </w:pPr>
    <w:rPr>
      <w:rFonts w:ascii="Arial" w:eastAsia="Times New Roman" w:hAnsi="Arial"/>
      <w:szCs w:val="24"/>
      <w:lang w:val="x-none"/>
    </w:rPr>
  </w:style>
  <w:style w:type="character" w:customStyle="1" w:styleId="Sangra2detindependienteCar">
    <w:name w:val="Sangría 2 de t. independiente Car"/>
    <w:basedOn w:val="Fuentedeprrafopredeter"/>
    <w:link w:val="Sangra2detindependiente"/>
    <w:uiPriority w:val="99"/>
    <w:rsid w:val="00F70E3C"/>
    <w:rPr>
      <w:rFonts w:ascii="Arial" w:eastAsia="Times New Roman" w:hAnsi="Arial" w:cs="Times New Roman"/>
      <w:szCs w:val="24"/>
      <w:lang w:val="x-none"/>
    </w:rPr>
  </w:style>
  <w:style w:type="paragraph" w:styleId="Subttulo">
    <w:name w:val="Subtitle"/>
    <w:basedOn w:val="Normal"/>
    <w:link w:val="SubttuloCar"/>
    <w:uiPriority w:val="99"/>
    <w:qFormat/>
    <w:rsid w:val="00F70E3C"/>
    <w:pPr>
      <w:spacing w:after="0" w:line="230" w:lineRule="auto"/>
      <w:ind w:left="4253"/>
      <w:jc w:val="both"/>
    </w:pPr>
    <w:rPr>
      <w:rFonts w:ascii="Arial" w:eastAsia="Times New Roman" w:hAnsi="Arial"/>
      <w:b/>
      <w:szCs w:val="24"/>
      <w:lang w:val="x-none" w:eastAsia="es-ES"/>
    </w:rPr>
  </w:style>
  <w:style w:type="character" w:customStyle="1" w:styleId="SubttuloCar">
    <w:name w:val="Subtítulo Car"/>
    <w:basedOn w:val="Fuentedeprrafopredeter"/>
    <w:link w:val="Subttulo"/>
    <w:uiPriority w:val="99"/>
    <w:rsid w:val="00F70E3C"/>
    <w:rPr>
      <w:rFonts w:ascii="Arial" w:eastAsia="Times New Roman" w:hAnsi="Arial" w:cs="Times New Roman"/>
      <w:b/>
      <w:szCs w:val="24"/>
      <w:lang w:val="x-none" w:eastAsia="es-ES"/>
    </w:rPr>
  </w:style>
  <w:style w:type="paragraph" w:styleId="Textoindependiente3">
    <w:name w:val="Body Text 3"/>
    <w:basedOn w:val="Normal"/>
    <w:link w:val="Textoindependiente3Car"/>
    <w:uiPriority w:val="99"/>
    <w:rsid w:val="00F70E3C"/>
    <w:pPr>
      <w:spacing w:after="0" w:line="240" w:lineRule="auto"/>
      <w:ind w:right="138"/>
      <w:jc w:val="both"/>
    </w:pPr>
    <w:rPr>
      <w:rFonts w:ascii="Arial" w:eastAsia="Times New Roman" w:hAnsi="Arial"/>
      <w:szCs w:val="24"/>
      <w:lang w:val="x-none" w:eastAsia="es-ES"/>
    </w:rPr>
  </w:style>
  <w:style w:type="character" w:customStyle="1" w:styleId="Textoindependiente3Car">
    <w:name w:val="Texto independiente 3 Car"/>
    <w:basedOn w:val="Fuentedeprrafopredeter"/>
    <w:link w:val="Textoindependiente3"/>
    <w:uiPriority w:val="99"/>
    <w:rsid w:val="00F70E3C"/>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F70E3C"/>
    <w:pPr>
      <w:spacing w:before="120" w:after="120" w:line="240" w:lineRule="auto"/>
      <w:ind w:left="708"/>
      <w:jc w:val="both"/>
    </w:pPr>
    <w:rPr>
      <w:rFonts w:ascii="Arial" w:eastAsia="Times New Roman" w:hAnsi="Arial"/>
      <w:i/>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F70E3C"/>
    <w:rPr>
      <w:rFonts w:ascii="Arial" w:eastAsia="Times New Roman" w:hAnsi="Arial" w:cs="Times New Roman"/>
      <w:i/>
      <w:sz w:val="24"/>
      <w:szCs w:val="24"/>
      <w:lang w:val="x-none" w:eastAsia="es-ES"/>
    </w:rPr>
  </w:style>
  <w:style w:type="paragraph" w:customStyle="1" w:styleId="TEXT">
    <w:name w:val="TEXT"/>
    <w:basedOn w:val="Normal"/>
    <w:uiPriority w:val="99"/>
    <w:rsid w:val="00F70E3C"/>
    <w:pPr>
      <w:tabs>
        <w:tab w:val="left" w:pos="360"/>
        <w:tab w:val="left" w:pos="720"/>
        <w:tab w:val="left" w:pos="1080"/>
        <w:tab w:val="left" w:pos="1440"/>
      </w:tabs>
      <w:spacing w:after="240" w:line="240" w:lineRule="auto"/>
      <w:jc w:val="both"/>
    </w:pPr>
    <w:rPr>
      <w:rFonts w:ascii="Arial" w:hAnsi="Arial"/>
      <w:szCs w:val="24"/>
      <w:lang w:val="es-ES_tradnl" w:eastAsia="es-ES"/>
    </w:rPr>
  </w:style>
  <w:style w:type="paragraph" w:customStyle="1" w:styleId="Default">
    <w:name w:val="Default"/>
    <w:rsid w:val="00F70E3C"/>
    <w:pPr>
      <w:widowControl w:val="0"/>
      <w:autoSpaceDE w:val="0"/>
      <w:autoSpaceDN w:val="0"/>
      <w:adjustRightInd w:val="0"/>
      <w:spacing w:after="0" w:line="240" w:lineRule="auto"/>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F70E3C"/>
    <w:pPr>
      <w:spacing w:after="225"/>
    </w:pPr>
    <w:rPr>
      <w:color w:val="auto"/>
    </w:rPr>
  </w:style>
  <w:style w:type="paragraph" w:customStyle="1" w:styleId="CM10">
    <w:name w:val="CM10"/>
    <w:basedOn w:val="Default"/>
    <w:next w:val="Default"/>
    <w:uiPriority w:val="99"/>
    <w:rsid w:val="00F70E3C"/>
    <w:pPr>
      <w:spacing w:line="226" w:lineRule="atLeast"/>
    </w:pPr>
    <w:rPr>
      <w:color w:val="auto"/>
    </w:rPr>
  </w:style>
  <w:style w:type="paragraph" w:customStyle="1" w:styleId="CM2">
    <w:name w:val="CM2"/>
    <w:basedOn w:val="Default"/>
    <w:next w:val="Default"/>
    <w:uiPriority w:val="99"/>
    <w:rsid w:val="00F70E3C"/>
    <w:pPr>
      <w:spacing w:line="226" w:lineRule="atLeast"/>
    </w:pPr>
    <w:rPr>
      <w:color w:val="auto"/>
    </w:rPr>
  </w:style>
  <w:style w:type="paragraph" w:customStyle="1" w:styleId="CM15">
    <w:name w:val="CM15"/>
    <w:basedOn w:val="Default"/>
    <w:next w:val="Default"/>
    <w:uiPriority w:val="99"/>
    <w:rsid w:val="00F70E3C"/>
    <w:pPr>
      <w:spacing w:after="450"/>
    </w:pPr>
    <w:rPr>
      <w:color w:val="auto"/>
    </w:rPr>
  </w:style>
  <w:style w:type="paragraph" w:customStyle="1" w:styleId="CM8">
    <w:name w:val="CM8"/>
    <w:basedOn w:val="Default"/>
    <w:next w:val="Default"/>
    <w:uiPriority w:val="99"/>
    <w:rsid w:val="00F70E3C"/>
    <w:pPr>
      <w:spacing w:line="226" w:lineRule="atLeast"/>
    </w:pPr>
    <w:rPr>
      <w:color w:val="auto"/>
    </w:rPr>
  </w:style>
  <w:style w:type="paragraph" w:styleId="Listaconvietas">
    <w:name w:val="List Bullet"/>
    <w:basedOn w:val="Normal"/>
    <w:rsid w:val="00F70E3C"/>
    <w:pPr>
      <w:numPr>
        <w:numId w:val="4"/>
      </w:numPr>
      <w:spacing w:after="0" w:line="240" w:lineRule="auto"/>
      <w:contextualSpacing/>
      <w:jc w:val="both"/>
    </w:pPr>
    <w:rPr>
      <w:rFonts w:ascii="Arial" w:hAnsi="Arial"/>
      <w:szCs w:val="24"/>
      <w:lang w:val="es-MX" w:eastAsia="es-ES"/>
    </w:rPr>
  </w:style>
  <w:style w:type="character" w:customStyle="1" w:styleId="EstiloCorreo661">
    <w:name w:val="EstiloCorreo661"/>
    <w:uiPriority w:val="99"/>
    <w:semiHidden/>
    <w:rsid w:val="00F70E3C"/>
    <w:rPr>
      <w:rFonts w:ascii="Arial" w:hAnsi="Arial" w:cs="Arial"/>
      <w:color w:val="auto"/>
      <w:sz w:val="20"/>
      <w:szCs w:val="20"/>
    </w:rPr>
  </w:style>
  <w:style w:type="paragraph" w:customStyle="1" w:styleId="Level2">
    <w:name w:val="Level 2"/>
    <w:basedOn w:val="Normal"/>
    <w:uiPriority w:val="99"/>
    <w:rsid w:val="00F70E3C"/>
    <w:pPr>
      <w:spacing w:after="0" w:line="240" w:lineRule="auto"/>
      <w:ind w:left="1440" w:hanging="720"/>
    </w:pPr>
    <w:rPr>
      <w:rFonts w:ascii="Courier New" w:hAnsi="Courier New"/>
      <w:sz w:val="24"/>
      <w:szCs w:val="24"/>
      <w:lang w:val="es-MX"/>
    </w:rPr>
  </w:style>
  <w:style w:type="paragraph" w:customStyle="1" w:styleId="Estilo01">
    <w:name w:val="Estilo01"/>
    <w:basedOn w:val="Normal"/>
    <w:uiPriority w:val="99"/>
    <w:rsid w:val="00F70E3C"/>
    <w:pPr>
      <w:keepNext/>
      <w:suppressAutoHyphens/>
      <w:spacing w:after="0" w:line="240" w:lineRule="auto"/>
      <w:jc w:val="both"/>
    </w:pPr>
    <w:rPr>
      <w:rFonts w:ascii="Arial" w:hAnsi="Arial"/>
      <w:sz w:val="24"/>
      <w:szCs w:val="24"/>
      <w:lang w:val="es-ES_tradnl" w:eastAsia="es-ES"/>
    </w:rPr>
  </w:style>
  <w:style w:type="paragraph" w:customStyle="1" w:styleId="Level1">
    <w:name w:val="Level 1"/>
    <w:basedOn w:val="Normal"/>
    <w:uiPriority w:val="99"/>
    <w:rsid w:val="00F70E3C"/>
    <w:pPr>
      <w:spacing w:after="0" w:line="240" w:lineRule="auto"/>
      <w:ind w:left="720" w:hanging="720"/>
    </w:pPr>
    <w:rPr>
      <w:rFonts w:ascii="Courier New" w:hAnsi="Courier New"/>
      <w:sz w:val="24"/>
      <w:szCs w:val="24"/>
      <w:lang w:val="es-MX"/>
    </w:rPr>
  </w:style>
  <w:style w:type="paragraph" w:customStyle="1" w:styleId="Level3">
    <w:name w:val="Level 3"/>
    <w:basedOn w:val="Normal"/>
    <w:uiPriority w:val="99"/>
    <w:rsid w:val="00F70E3C"/>
    <w:pPr>
      <w:spacing w:after="0" w:line="240" w:lineRule="auto"/>
      <w:ind w:left="2160" w:hanging="720"/>
    </w:pPr>
    <w:rPr>
      <w:rFonts w:ascii="Courier New" w:hAnsi="Courier New"/>
      <w:sz w:val="24"/>
      <w:szCs w:val="24"/>
      <w:lang w:val="es-MX"/>
    </w:rPr>
  </w:style>
  <w:style w:type="paragraph" w:customStyle="1" w:styleId="Level4">
    <w:name w:val="Level 4"/>
    <w:basedOn w:val="Normal"/>
    <w:uiPriority w:val="99"/>
    <w:rsid w:val="00F70E3C"/>
    <w:pPr>
      <w:spacing w:after="0" w:line="240" w:lineRule="auto"/>
      <w:ind w:left="2880" w:hanging="720"/>
    </w:pPr>
    <w:rPr>
      <w:rFonts w:ascii="Courier New" w:hAnsi="Courier New"/>
      <w:sz w:val="24"/>
      <w:szCs w:val="24"/>
      <w:lang w:val="es-MX"/>
    </w:rPr>
  </w:style>
  <w:style w:type="paragraph" w:customStyle="1" w:styleId="Profesin">
    <w:name w:val="Profesión"/>
    <w:basedOn w:val="Normal"/>
    <w:rsid w:val="00F70E3C"/>
    <w:pPr>
      <w:spacing w:after="0" w:line="240" w:lineRule="auto"/>
      <w:jc w:val="center"/>
    </w:pPr>
    <w:rPr>
      <w:rFonts w:ascii="Arial" w:hAnsi="Arial"/>
      <w:b/>
      <w:sz w:val="24"/>
      <w:szCs w:val="24"/>
      <w:lang w:eastAsia="es-ES"/>
    </w:rPr>
  </w:style>
  <w:style w:type="paragraph" w:customStyle="1" w:styleId="BodyText21">
    <w:name w:val="Body Text 21"/>
    <w:basedOn w:val="Normal"/>
    <w:rsid w:val="00F70E3C"/>
    <w:pPr>
      <w:spacing w:after="0" w:line="240" w:lineRule="auto"/>
      <w:ind w:left="-284"/>
    </w:pPr>
    <w:rPr>
      <w:rFonts w:ascii="Arial" w:hAnsi="Arial"/>
      <w:b/>
      <w:sz w:val="24"/>
      <w:szCs w:val="24"/>
    </w:rPr>
  </w:style>
  <w:style w:type="character" w:styleId="Textoennegrita">
    <w:name w:val="Strong"/>
    <w:uiPriority w:val="22"/>
    <w:qFormat/>
    <w:rsid w:val="00F70E3C"/>
    <w:rPr>
      <w:rFonts w:ascii="Arial" w:hAnsi="Arial" w:cs="Times New Roman"/>
      <w:b/>
    </w:rPr>
  </w:style>
  <w:style w:type="paragraph" w:customStyle="1" w:styleId="Indice01">
    <w:name w:val="Indice01"/>
    <w:basedOn w:val="Normal"/>
    <w:next w:val="Estilo01"/>
    <w:uiPriority w:val="99"/>
    <w:rsid w:val="00F70E3C"/>
    <w:pPr>
      <w:spacing w:after="0" w:line="240" w:lineRule="auto"/>
      <w:jc w:val="both"/>
    </w:pPr>
    <w:rPr>
      <w:rFonts w:ascii="Arial" w:hAnsi="Arial"/>
      <w:b/>
      <w:sz w:val="24"/>
      <w:szCs w:val="24"/>
      <w:lang w:val="es-ES_tradnl" w:eastAsia="es-ES"/>
    </w:rPr>
  </w:style>
  <w:style w:type="paragraph" w:customStyle="1" w:styleId="ecxmsonormal">
    <w:name w:val="ecxmsonormal"/>
    <w:basedOn w:val="Normal"/>
    <w:uiPriority w:val="99"/>
    <w:rsid w:val="00F70E3C"/>
    <w:pPr>
      <w:spacing w:after="324" w:line="240" w:lineRule="auto"/>
    </w:pPr>
    <w:rPr>
      <w:rFonts w:ascii="Arial" w:hAnsi="Arial"/>
      <w:sz w:val="24"/>
      <w:szCs w:val="24"/>
      <w:lang w:val="es-MX" w:eastAsia="es-MX"/>
    </w:rPr>
  </w:style>
  <w:style w:type="paragraph" w:customStyle="1" w:styleId="ecxmsobodytext2">
    <w:name w:val="ecxmsobodytext2"/>
    <w:basedOn w:val="Normal"/>
    <w:uiPriority w:val="99"/>
    <w:rsid w:val="00F70E3C"/>
    <w:pPr>
      <w:spacing w:after="324" w:line="240" w:lineRule="auto"/>
    </w:pPr>
    <w:rPr>
      <w:rFonts w:ascii="Arial" w:hAnsi="Arial"/>
      <w:sz w:val="24"/>
      <w:szCs w:val="24"/>
      <w:lang w:val="es-MX" w:eastAsia="es-MX"/>
    </w:rPr>
  </w:style>
  <w:style w:type="numbering" w:customStyle="1" w:styleId="Estilo1">
    <w:name w:val="Estilo1"/>
    <w:rsid w:val="00F70E3C"/>
  </w:style>
  <w:style w:type="numbering" w:customStyle="1" w:styleId="Estilo2">
    <w:name w:val="Estilo2"/>
    <w:rsid w:val="00F70E3C"/>
  </w:style>
  <w:style w:type="character" w:customStyle="1" w:styleId="apple-style-span">
    <w:name w:val="apple-style-span"/>
    <w:rsid w:val="00F70E3C"/>
  </w:style>
  <w:style w:type="paragraph" w:customStyle="1" w:styleId="texto">
    <w:name w:val="texto"/>
    <w:basedOn w:val="Normal"/>
    <w:rsid w:val="00F70E3C"/>
    <w:pPr>
      <w:spacing w:after="101" w:line="216" w:lineRule="atLeast"/>
      <w:ind w:firstLine="288"/>
      <w:jc w:val="both"/>
    </w:pPr>
    <w:rPr>
      <w:rFonts w:ascii="Arial" w:hAnsi="Arial" w:cs="Arial"/>
      <w:sz w:val="18"/>
      <w:szCs w:val="24"/>
      <w:lang w:val="es-ES_tradnl" w:eastAsia="es-MX"/>
    </w:rPr>
  </w:style>
  <w:style w:type="paragraph" w:customStyle="1" w:styleId="NoSpacing1">
    <w:name w:val="No Spacing1"/>
    <w:uiPriority w:val="1"/>
    <w:qFormat/>
    <w:rsid w:val="00F70E3C"/>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F70E3C"/>
  </w:style>
  <w:style w:type="paragraph" w:customStyle="1" w:styleId="ROMANOS">
    <w:name w:val="ROMANOS"/>
    <w:basedOn w:val="Normal"/>
    <w:rsid w:val="00F70E3C"/>
    <w:pPr>
      <w:tabs>
        <w:tab w:val="left" w:pos="720"/>
      </w:tabs>
      <w:overflowPunct w:val="0"/>
      <w:autoSpaceDE w:val="0"/>
      <w:autoSpaceDN w:val="0"/>
      <w:adjustRightInd w:val="0"/>
      <w:spacing w:after="101" w:line="216" w:lineRule="atLeast"/>
      <w:ind w:left="720" w:hanging="432"/>
      <w:jc w:val="both"/>
    </w:pPr>
    <w:rPr>
      <w:rFonts w:ascii="Arial" w:hAnsi="Arial"/>
      <w:sz w:val="18"/>
      <w:szCs w:val="24"/>
      <w:lang w:val="es-ES_tradnl" w:eastAsia="es-MX"/>
    </w:rPr>
  </w:style>
  <w:style w:type="paragraph" w:customStyle="1" w:styleId="CONTRATOS">
    <w:name w:val="CONTRATOS"/>
    <w:basedOn w:val="Normal"/>
    <w:rsid w:val="00F70E3C"/>
    <w:pPr>
      <w:spacing w:after="0" w:line="240" w:lineRule="auto"/>
      <w:jc w:val="both"/>
    </w:pPr>
    <w:rPr>
      <w:rFonts w:ascii="Courier" w:hAnsi="Courier"/>
      <w:sz w:val="24"/>
      <w:szCs w:val="24"/>
      <w:lang w:val="es-MX"/>
    </w:rPr>
  </w:style>
  <w:style w:type="paragraph" w:styleId="Mapadeldocumento">
    <w:name w:val="Document Map"/>
    <w:basedOn w:val="Normal"/>
    <w:link w:val="MapadeldocumentoCar"/>
    <w:uiPriority w:val="99"/>
    <w:semiHidden/>
    <w:unhideWhenUsed/>
    <w:rsid w:val="00F70E3C"/>
    <w:pPr>
      <w:spacing w:after="0" w:line="240" w:lineRule="auto"/>
    </w:pPr>
    <w:rPr>
      <w:rFonts w:ascii="Lucida Grande" w:eastAsia="Times New Roman" w:hAnsi="Lucida Grande"/>
      <w:sz w:val="24"/>
      <w:szCs w:val="24"/>
      <w:lang w:val="en-US" w:eastAsia="es-MX"/>
    </w:rPr>
  </w:style>
  <w:style w:type="character" w:customStyle="1" w:styleId="MapadeldocumentoCar">
    <w:name w:val="Mapa del documento Car"/>
    <w:basedOn w:val="Fuentedeprrafopredeter"/>
    <w:link w:val="Mapadeldocumento"/>
    <w:uiPriority w:val="99"/>
    <w:semiHidden/>
    <w:rsid w:val="00F70E3C"/>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F70E3C"/>
    <w:pPr>
      <w:numPr>
        <w:numId w:val="9"/>
      </w:numPr>
      <w:spacing w:after="80" w:line="240" w:lineRule="auto"/>
      <w:jc w:val="both"/>
    </w:pPr>
    <w:rPr>
      <w:rFonts w:ascii="Tahoma" w:hAnsi="Tahoma"/>
      <w:szCs w:val="24"/>
      <w:lang w:val="es-MX"/>
    </w:rPr>
  </w:style>
  <w:style w:type="paragraph" w:styleId="TDC1">
    <w:name w:val="toc 1"/>
    <w:basedOn w:val="Normal"/>
    <w:next w:val="Normal"/>
    <w:autoRedefine/>
    <w:uiPriority w:val="39"/>
    <w:rsid w:val="00F70E3C"/>
    <w:pPr>
      <w:spacing w:after="0" w:line="240" w:lineRule="auto"/>
    </w:pPr>
    <w:rPr>
      <w:rFonts w:ascii="Arial" w:hAnsi="Arial" w:cs="Arial"/>
      <w:lang w:val="es-MX"/>
    </w:rPr>
  </w:style>
  <w:style w:type="paragraph" w:styleId="TDC2">
    <w:name w:val="toc 2"/>
    <w:basedOn w:val="Normal"/>
    <w:next w:val="Normal"/>
    <w:autoRedefine/>
    <w:uiPriority w:val="39"/>
    <w:rsid w:val="00E936A7"/>
    <w:pPr>
      <w:tabs>
        <w:tab w:val="left" w:pos="960"/>
        <w:tab w:val="right" w:leader="dot" w:pos="8828"/>
      </w:tabs>
      <w:spacing w:after="0"/>
      <w:ind w:left="240"/>
    </w:pPr>
    <w:rPr>
      <w:rFonts w:ascii="Tahoma" w:hAnsi="Tahoma"/>
      <w:sz w:val="24"/>
      <w:szCs w:val="24"/>
      <w:lang w:val="es-MX"/>
    </w:rPr>
  </w:style>
  <w:style w:type="paragraph" w:styleId="TDC3">
    <w:name w:val="toc 3"/>
    <w:basedOn w:val="Normal"/>
    <w:next w:val="Normal"/>
    <w:autoRedefine/>
    <w:uiPriority w:val="39"/>
    <w:rsid w:val="00F70E3C"/>
    <w:pPr>
      <w:spacing w:after="0" w:line="240" w:lineRule="auto"/>
      <w:ind w:left="480"/>
    </w:pPr>
    <w:rPr>
      <w:rFonts w:ascii="Tahoma" w:hAnsi="Tahoma"/>
      <w:sz w:val="24"/>
      <w:szCs w:val="24"/>
      <w:lang w:val="es-MX"/>
    </w:rPr>
  </w:style>
  <w:style w:type="paragraph" w:styleId="TDC4">
    <w:name w:val="toc 4"/>
    <w:basedOn w:val="Normal"/>
    <w:next w:val="Normal"/>
    <w:autoRedefine/>
    <w:uiPriority w:val="39"/>
    <w:rsid w:val="00F70E3C"/>
    <w:pPr>
      <w:spacing w:after="0" w:line="240" w:lineRule="auto"/>
      <w:ind w:left="720"/>
    </w:pPr>
    <w:rPr>
      <w:rFonts w:ascii="Tahoma" w:hAnsi="Tahoma"/>
      <w:sz w:val="24"/>
      <w:szCs w:val="24"/>
      <w:lang w:val="es-MX"/>
    </w:rPr>
  </w:style>
  <w:style w:type="paragraph" w:styleId="TDC5">
    <w:name w:val="toc 5"/>
    <w:basedOn w:val="Normal"/>
    <w:next w:val="Normal"/>
    <w:autoRedefine/>
    <w:uiPriority w:val="39"/>
    <w:rsid w:val="00F70E3C"/>
    <w:pPr>
      <w:spacing w:after="0" w:line="240" w:lineRule="auto"/>
      <w:ind w:left="960"/>
    </w:pPr>
    <w:rPr>
      <w:rFonts w:ascii="Tahoma" w:hAnsi="Tahoma"/>
      <w:sz w:val="24"/>
      <w:szCs w:val="24"/>
      <w:lang w:val="es-MX"/>
    </w:rPr>
  </w:style>
  <w:style w:type="paragraph" w:styleId="TDC6">
    <w:name w:val="toc 6"/>
    <w:basedOn w:val="Normal"/>
    <w:next w:val="Normal"/>
    <w:autoRedefine/>
    <w:uiPriority w:val="39"/>
    <w:rsid w:val="00F70E3C"/>
    <w:pPr>
      <w:spacing w:after="0" w:line="240" w:lineRule="auto"/>
      <w:ind w:left="1200"/>
    </w:pPr>
    <w:rPr>
      <w:rFonts w:ascii="Tahoma" w:hAnsi="Tahoma"/>
      <w:sz w:val="24"/>
      <w:szCs w:val="24"/>
      <w:lang w:val="es-MX"/>
    </w:rPr>
  </w:style>
  <w:style w:type="paragraph" w:styleId="TDC7">
    <w:name w:val="toc 7"/>
    <w:basedOn w:val="Normal"/>
    <w:next w:val="Normal"/>
    <w:autoRedefine/>
    <w:uiPriority w:val="39"/>
    <w:rsid w:val="00F70E3C"/>
    <w:pPr>
      <w:spacing w:after="0" w:line="240" w:lineRule="auto"/>
      <w:ind w:left="1440"/>
    </w:pPr>
    <w:rPr>
      <w:rFonts w:ascii="Tahoma" w:hAnsi="Tahoma"/>
      <w:sz w:val="24"/>
      <w:szCs w:val="24"/>
      <w:lang w:val="es-MX"/>
    </w:rPr>
  </w:style>
  <w:style w:type="paragraph" w:styleId="TDC8">
    <w:name w:val="toc 8"/>
    <w:basedOn w:val="Normal"/>
    <w:next w:val="Normal"/>
    <w:autoRedefine/>
    <w:uiPriority w:val="39"/>
    <w:rsid w:val="00F70E3C"/>
    <w:pPr>
      <w:spacing w:after="0" w:line="240" w:lineRule="auto"/>
      <w:ind w:left="1680"/>
    </w:pPr>
    <w:rPr>
      <w:rFonts w:ascii="Tahoma" w:hAnsi="Tahoma"/>
      <w:sz w:val="24"/>
      <w:szCs w:val="24"/>
      <w:lang w:val="es-MX"/>
    </w:rPr>
  </w:style>
  <w:style w:type="paragraph" w:styleId="TDC9">
    <w:name w:val="toc 9"/>
    <w:basedOn w:val="Normal"/>
    <w:next w:val="Normal"/>
    <w:autoRedefine/>
    <w:uiPriority w:val="39"/>
    <w:rsid w:val="00F70E3C"/>
    <w:pPr>
      <w:spacing w:after="0" w:line="240" w:lineRule="auto"/>
      <w:ind w:left="1920"/>
    </w:pPr>
    <w:rPr>
      <w:rFonts w:ascii="Tahoma" w:hAnsi="Tahoma"/>
      <w:sz w:val="24"/>
      <w:szCs w:val="24"/>
      <w:lang w:val="es-MX"/>
    </w:rPr>
  </w:style>
  <w:style w:type="character" w:styleId="Hipervnculovisitado">
    <w:name w:val="FollowedHyperlink"/>
    <w:rsid w:val="00F70E3C"/>
    <w:rPr>
      <w:color w:val="800080"/>
      <w:u w:val="single"/>
    </w:rPr>
  </w:style>
  <w:style w:type="paragraph" w:customStyle="1" w:styleId="Normal00">
    <w:name w:val="Normal 0/0"/>
    <w:basedOn w:val="Normal"/>
    <w:rsid w:val="00F70E3C"/>
    <w:pPr>
      <w:spacing w:after="0" w:line="300" w:lineRule="exact"/>
    </w:pPr>
    <w:rPr>
      <w:rFonts w:ascii="Arial" w:hAnsi="Arial"/>
      <w:sz w:val="24"/>
      <w:szCs w:val="24"/>
      <w:lang w:val="es-MX"/>
    </w:rPr>
  </w:style>
  <w:style w:type="paragraph" w:customStyle="1" w:styleId="TableText">
    <w:name w:val="Table Text"/>
    <w:basedOn w:val="Normal"/>
    <w:link w:val="TableTextChar"/>
    <w:rsid w:val="00F70E3C"/>
    <w:pPr>
      <w:spacing w:after="0" w:line="220" w:lineRule="exact"/>
    </w:pPr>
    <w:rPr>
      <w:rFonts w:ascii="Arial" w:eastAsia="Times New Roman" w:hAnsi="Arial"/>
      <w:sz w:val="18"/>
      <w:szCs w:val="24"/>
      <w:lang w:val="x-none" w:eastAsia="x-none"/>
    </w:rPr>
  </w:style>
  <w:style w:type="paragraph" w:customStyle="1" w:styleId="Z-cvr-Normal">
    <w:name w:val="Z-cvr-Normal"/>
    <w:basedOn w:val="Normal"/>
    <w:rsid w:val="00F70E3C"/>
    <w:pPr>
      <w:tabs>
        <w:tab w:val="center" w:pos="4680"/>
        <w:tab w:val="right" w:pos="9360"/>
      </w:tabs>
      <w:spacing w:line="300" w:lineRule="exact"/>
    </w:pPr>
    <w:rPr>
      <w:rFonts w:ascii="Arial" w:hAnsi="Arial" w:cs="Arial"/>
      <w:bCs/>
      <w:sz w:val="24"/>
      <w:szCs w:val="24"/>
      <w:lang w:val="es-MX"/>
    </w:rPr>
  </w:style>
  <w:style w:type="paragraph" w:customStyle="1" w:styleId="Z-agcycvr-name">
    <w:name w:val="Z-agcycvr-name"/>
    <w:basedOn w:val="Normal"/>
    <w:rsid w:val="00F70E3C"/>
    <w:pPr>
      <w:tabs>
        <w:tab w:val="center" w:pos="4680"/>
        <w:tab w:val="right" w:pos="9360"/>
      </w:tabs>
      <w:spacing w:before="1440" w:after="0" w:line="240" w:lineRule="auto"/>
      <w:jc w:val="center"/>
    </w:pPr>
    <w:rPr>
      <w:rFonts w:ascii="Arial Bold" w:hAnsi="Arial Bold" w:cs="Arial"/>
      <w:b/>
      <w:sz w:val="30"/>
      <w:szCs w:val="36"/>
      <w:lang w:val="es-MX"/>
    </w:rPr>
  </w:style>
  <w:style w:type="paragraph" w:customStyle="1" w:styleId="Z-agcycvr-Title">
    <w:name w:val="Z-agcycvr-Title"/>
    <w:basedOn w:val="Ttulo4"/>
    <w:next w:val="Z-agcycvr-name"/>
    <w:rsid w:val="00F70E3C"/>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F70E3C"/>
    <w:pPr>
      <w:spacing w:line="400" w:lineRule="exact"/>
    </w:pPr>
  </w:style>
  <w:style w:type="character" w:customStyle="1" w:styleId="hps">
    <w:name w:val="hps"/>
    <w:rsid w:val="00F70E3C"/>
  </w:style>
  <w:style w:type="paragraph" w:styleId="ndice1">
    <w:name w:val="index 1"/>
    <w:basedOn w:val="Normal"/>
    <w:next w:val="Normal"/>
    <w:autoRedefine/>
    <w:rsid w:val="00F70E3C"/>
    <w:pPr>
      <w:spacing w:after="0" w:line="240" w:lineRule="auto"/>
      <w:ind w:left="200" w:hanging="200"/>
    </w:pPr>
    <w:rPr>
      <w:rFonts w:ascii="Tahoma" w:hAnsi="Tahoma"/>
      <w:sz w:val="24"/>
      <w:szCs w:val="24"/>
      <w:lang w:val="es-MX"/>
    </w:rPr>
  </w:style>
  <w:style w:type="paragraph" w:styleId="Ttulodendice">
    <w:name w:val="index heading"/>
    <w:basedOn w:val="Normal"/>
    <w:next w:val="ndice1"/>
    <w:rsid w:val="00F70E3C"/>
    <w:pPr>
      <w:spacing w:after="0" w:line="240" w:lineRule="auto"/>
    </w:pPr>
    <w:rPr>
      <w:rFonts w:ascii="Arial" w:hAnsi="Arial"/>
      <w:sz w:val="24"/>
      <w:szCs w:val="24"/>
      <w:lang w:val="es-MX"/>
    </w:rPr>
  </w:style>
  <w:style w:type="paragraph" w:customStyle="1" w:styleId="nfasissutil2">
    <w:name w:val="Énfasis sutil2"/>
    <w:basedOn w:val="Normal"/>
    <w:uiPriority w:val="34"/>
    <w:qFormat/>
    <w:rsid w:val="00F70E3C"/>
    <w:pPr>
      <w:spacing w:after="0" w:line="240" w:lineRule="auto"/>
      <w:ind w:left="720"/>
      <w:contextualSpacing/>
    </w:pPr>
    <w:rPr>
      <w:rFonts w:ascii="Arial" w:hAnsi="Arial"/>
      <w:sz w:val="24"/>
      <w:szCs w:val="24"/>
      <w:lang w:val="es-MX"/>
    </w:rPr>
  </w:style>
  <w:style w:type="paragraph" w:customStyle="1" w:styleId="TableHeading">
    <w:name w:val="Table Heading"/>
    <w:link w:val="TableHeadingChar"/>
    <w:rsid w:val="00F70E3C"/>
    <w:pPr>
      <w:keepNext/>
      <w:spacing w:before="80" w:after="80" w:line="240" w:lineRule="auto"/>
    </w:pPr>
    <w:rPr>
      <w:rFonts w:ascii="Arial Narrow" w:eastAsia="SimHei" w:hAnsi="Arial Narrow" w:cs="Times New Roman"/>
      <w:b/>
      <w:bCs/>
      <w:sz w:val="24"/>
      <w:szCs w:val="18"/>
      <w:lang w:eastAsia="zh-CN"/>
    </w:rPr>
  </w:style>
  <w:style w:type="character" w:customStyle="1" w:styleId="EstiloCorreo541">
    <w:name w:val="EstiloCorreo541"/>
    <w:semiHidden/>
    <w:rsid w:val="00F70E3C"/>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F70E3C"/>
    <w:rPr>
      <w:rFonts w:ascii="Arial" w:eastAsia="Times New Roman" w:hAnsi="Arial" w:cs="Times New Roman"/>
      <w:sz w:val="18"/>
      <w:szCs w:val="24"/>
      <w:lang w:val="x-none" w:eastAsia="x-none"/>
    </w:rPr>
  </w:style>
  <w:style w:type="character" w:customStyle="1" w:styleId="TableHeadingChar">
    <w:name w:val="Table Heading Char"/>
    <w:link w:val="TableHeading"/>
    <w:locked/>
    <w:rsid w:val="00F70E3C"/>
    <w:rPr>
      <w:rFonts w:ascii="Arial Narrow" w:eastAsia="SimHei" w:hAnsi="Arial Narrow" w:cs="Times New Roman"/>
      <w:b/>
      <w:bCs/>
      <w:sz w:val="24"/>
      <w:szCs w:val="18"/>
      <w:lang w:eastAsia="zh-CN"/>
    </w:rPr>
  </w:style>
  <w:style w:type="paragraph" w:customStyle="1" w:styleId="nfasissutil3">
    <w:name w:val="Énfasis sutil3"/>
    <w:basedOn w:val="Normal"/>
    <w:uiPriority w:val="34"/>
    <w:qFormat/>
    <w:rsid w:val="00F70E3C"/>
    <w:pPr>
      <w:spacing w:after="0" w:line="240" w:lineRule="auto"/>
      <w:ind w:left="708"/>
    </w:pPr>
    <w:rPr>
      <w:rFonts w:ascii="Arial" w:hAnsi="Arial"/>
      <w:sz w:val="24"/>
      <w:szCs w:val="24"/>
      <w:lang w:val="es-MX" w:eastAsia="es-MX"/>
    </w:rPr>
  </w:style>
  <w:style w:type="character" w:customStyle="1" w:styleId="ZGSM">
    <w:name w:val="ZGSM"/>
    <w:rsid w:val="00F70E3C"/>
  </w:style>
  <w:style w:type="paragraph" w:customStyle="1" w:styleId="Sombreadomediano2-nfasis61">
    <w:name w:val="Sombreado mediano 2 - Énfasis 6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F70E3C"/>
    <w:pPr>
      <w:spacing w:after="0" w:line="240" w:lineRule="auto"/>
      <w:ind w:left="708"/>
    </w:pPr>
    <w:rPr>
      <w:rFonts w:ascii="Arial" w:hAnsi="Arial"/>
      <w:sz w:val="24"/>
      <w:szCs w:val="24"/>
      <w:lang w:val="es-MX" w:eastAsia="es-MX"/>
    </w:rPr>
  </w:style>
  <w:style w:type="paragraph" w:customStyle="1" w:styleId="Listamediana2-nfasis41">
    <w:name w:val="Lista mediana 2 - Énfasis 41"/>
    <w:basedOn w:val="Normal"/>
    <w:uiPriority w:val="34"/>
    <w:qFormat/>
    <w:rsid w:val="00F70E3C"/>
    <w:pPr>
      <w:spacing w:after="0" w:line="240" w:lineRule="auto"/>
      <w:ind w:left="720"/>
      <w:contextualSpacing/>
    </w:pPr>
    <w:rPr>
      <w:rFonts w:ascii="Arial" w:hAnsi="Arial"/>
      <w:sz w:val="24"/>
      <w:szCs w:val="24"/>
      <w:lang w:val="es-MX" w:eastAsia="es-MX"/>
    </w:rPr>
  </w:style>
  <w:style w:type="paragraph" w:customStyle="1" w:styleId="Listamediana1-nfasis41">
    <w:name w:val="Lista mediana 1 - Énfasis 4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styleId="NormalWeb">
    <w:name w:val="Normal (Web)"/>
    <w:basedOn w:val="Normal"/>
    <w:uiPriority w:val="99"/>
    <w:unhideWhenUsed/>
    <w:rsid w:val="00F70E3C"/>
    <w:pPr>
      <w:spacing w:before="100" w:beforeAutospacing="1" w:after="320" w:line="340" w:lineRule="atLeast"/>
    </w:pPr>
    <w:rPr>
      <w:rFonts w:ascii="Arial" w:hAnsi="Arial" w:cs="Arial"/>
      <w:color w:val="333333"/>
      <w:sz w:val="29"/>
      <w:szCs w:val="29"/>
      <w:lang w:val="es-MX" w:eastAsia="es-MX"/>
    </w:rPr>
  </w:style>
  <w:style w:type="paragraph" w:customStyle="1" w:styleId="txtcontenidonegro">
    <w:name w:val="txtcontenidonegro"/>
    <w:basedOn w:val="Normal"/>
    <w:rsid w:val="00F70E3C"/>
    <w:pPr>
      <w:spacing w:before="100" w:beforeAutospacing="1" w:after="100" w:afterAutospacing="1" w:line="240" w:lineRule="auto"/>
    </w:pPr>
    <w:rPr>
      <w:rFonts w:ascii="Verdana" w:hAnsi="Verdana"/>
      <w:color w:val="333333"/>
      <w:sz w:val="16"/>
      <w:szCs w:val="16"/>
      <w:lang w:val="es-MX" w:eastAsia="es-MX"/>
    </w:rPr>
  </w:style>
  <w:style w:type="paragraph" w:customStyle="1" w:styleId="txtcontenidoverdebold">
    <w:name w:val="txtcontenidoverdebold"/>
    <w:basedOn w:val="Normal"/>
    <w:rsid w:val="00F70E3C"/>
    <w:pPr>
      <w:spacing w:before="100" w:beforeAutospacing="1" w:after="100" w:afterAutospacing="1" w:line="240" w:lineRule="auto"/>
    </w:pPr>
    <w:rPr>
      <w:rFonts w:ascii="Verdana" w:hAnsi="Verdana"/>
      <w:b/>
      <w:bCs/>
      <w:color w:val="014D26"/>
      <w:sz w:val="16"/>
      <w:szCs w:val="16"/>
      <w:lang w:val="es-MX" w:eastAsia="es-MX"/>
    </w:rPr>
  </w:style>
  <w:style w:type="paragraph" w:customStyle="1" w:styleId="Cuadrculamediana1-nfasis21">
    <w:name w:val="Cuadrícula mediana 1 - Énfasis 21"/>
    <w:basedOn w:val="Normal"/>
    <w:uiPriority w:val="72"/>
    <w:qFormat/>
    <w:rsid w:val="00F70E3C"/>
    <w:pPr>
      <w:spacing w:after="0" w:line="240" w:lineRule="auto"/>
      <w:ind w:left="708"/>
    </w:pPr>
    <w:rPr>
      <w:rFonts w:ascii="Arial" w:hAnsi="Arial"/>
      <w:sz w:val="24"/>
      <w:szCs w:val="24"/>
      <w:lang w:val="es-MX" w:eastAsia="es-MX"/>
    </w:rPr>
  </w:style>
  <w:style w:type="paragraph" w:customStyle="1" w:styleId="Listamediana2-nfasis21">
    <w:name w:val="Lista mediana 2 - Énfasis 21"/>
    <w:hidden/>
    <w:uiPriority w:val="99"/>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F70E3C"/>
    <w:pPr>
      <w:spacing w:after="0" w:line="240" w:lineRule="auto"/>
      <w:ind w:left="708"/>
    </w:pPr>
    <w:rPr>
      <w:rFonts w:ascii="Arial" w:hAnsi="Arial"/>
      <w:sz w:val="24"/>
      <w:szCs w:val="24"/>
      <w:lang w:val="es-MX" w:eastAsia="es-MX"/>
    </w:rPr>
  </w:style>
  <w:style w:type="paragraph" w:customStyle="1" w:styleId="Listamedia2-nfasis21">
    <w:name w:val="Lista media 2 - Énfasis 21"/>
    <w:hidden/>
    <w:uiPriority w:val="99"/>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21">
    <w:name w:val="Sombreado mediano 1 - Énfasis 2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F70E3C"/>
    <w:pPr>
      <w:spacing w:after="0" w:line="240" w:lineRule="auto"/>
      <w:ind w:left="708"/>
    </w:pPr>
    <w:rPr>
      <w:rFonts w:ascii="Arial" w:hAnsi="Arial"/>
      <w:sz w:val="24"/>
      <w:szCs w:val="24"/>
      <w:lang w:val="es-MX" w:eastAsia="es-MX"/>
    </w:rPr>
  </w:style>
  <w:style w:type="paragraph" w:customStyle="1" w:styleId="Listaoscura-nfasis31">
    <w:name w:val="Lista oscura - Énfasis 31"/>
    <w:hidden/>
    <w:uiPriority w:val="99"/>
    <w:semiHidden/>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F70E3C"/>
    <w:pPr>
      <w:spacing w:after="0" w:line="240" w:lineRule="auto"/>
      <w:ind w:left="720"/>
      <w:contextualSpacing/>
    </w:pPr>
    <w:rPr>
      <w:rFonts w:ascii="Arial" w:hAnsi="Arial"/>
      <w:sz w:val="24"/>
      <w:szCs w:val="24"/>
      <w:lang w:val="es-MX"/>
    </w:rPr>
  </w:style>
  <w:style w:type="paragraph" w:customStyle="1" w:styleId="Cuadrculamediana1-nfasis211">
    <w:name w:val="Cuadrícula mediana 1 - Énfasis 211"/>
    <w:basedOn w:val="Normal"/>
    <w:uiPriority w:val="34"/>
    <w:qFormat/>
    <w:rsid w:val="00F70E3C"/>
    <w:pPr>
      <w:spacing w:after="0" w:line="240" w:lineRule="auto"/>
      <w:ind w:left="708"/>
    </w:pPr>
    <w:rPr>
      <w:rFonts w:ascii="Arial" w:hAnsi="Arial"/>
      <w:sz w:val="24"/>
      <w:szCs w:val="24"/>
      <w:lang w:val="es-MX" w:eastAsia="es-MX"/>
    </w:rPr>
  </w:style>
  <w:style w:type="paragraph" w:customStyle="1" w:styleId="H6">
    <w:name w:val="H6"/>
    <w:basedOn w:val="Ttulo5"/>
    <w:next w:val="Normal"/>
    <w:rsid w:val="00F70E3C"/>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F70E3C"/>
    <w:pPr>
      <w:keepLines/>
      <w:tabs>
        <w:tab w:val="center" w:pos="4536"/>
        <w:tab w:val="right" w:pos="9072"/>
      </w:tabs>
      <w:overflowPunct w:val="0"/>
      <w:autoSpaceDE w:val="0"/>
      <w:autoSpaceDN w:val="0"/>
      <w:adjustRightInd w:val="0"/>
      <w:spacing w:after="180" w:line="240" w:lineRule="auto"/>
      <w:textAlignment w:val="baseline"/>
    </w:pPr>
    <w:rPr>
      <w:rFonts w:ascii="Arial" w:hAnsi="Arial"/>
      <w:noProof/>
      <w:sz w:val="24"/>
      <w:szCs w:val="24"/>
      <w:lang w:val="en-GB" w:eastAsia="ja-JP"/>
    </w:rPr>
  </w:style>
  <w:style w:type="paragraph" w:customStyle="1" w:styleId="ZD">
    <w:name w:val="ZD"/>
    <w:rsid w:val="00F70E3C"/>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4"/>
      <w:lang w:val="en-GB" w:eastAsia="ja-JP"/>
    </w:rPr>
  </w:style>
  <w:style w:type="paragraph" w:styleId="ndice2">
    <w:name w:val="index 2"/>
    <w:basedOn w:val="ndice1"/>
    <w:semiHidden/>
    <w:rsid w:val="00F70E3C"/>
    <w:pPr>
      <w:keepLines/>
      <w:overflowPunct w:val="0"/>
      <w:autoSpaceDE w:val="0"/>
      <w:autoSpaceDN w:val="0"/>
      <w:adjustRightInd w:val="0"/>
      <w:ind w:left="284" w:firstLine="0"/>
      <w:textAlignment w:val="baseline"/>
    </w:pPr>
    <w:rPr>
      <w:rFonts w:ascii="Times New Roman" w:hAnsi="Times New Roman"/>
      <w:lang w:val="en-GB" w:eastAsia="ja-JP"/>
    </w:rPr>
  </w:style>
  <w:style w:type="paragraph" w:customStyle="1" w:styleId="TT">
    <w:name w:val="TT"/>
    <w:basedOn w:val="Ttulo1"/>
    <w:next w:val="Normal"/>
    <w:rsid w:val="00F70E3C"/>
    <w:pPr>
      <w:pBdr>
        <w:top w:val="single" w:sz="12" w:space="3" w:color="auto"/>
      </w:pBdr>
      <w:overflowPunct w:val="0"/>
      <w:autoSpaceDE w:val="0"/>
      <w:autoSpaceDN w:val="0"/>
      <w:adjustRightInd w:val="0"/>
      <w:spacing w:after="180" w:line="240" w:lineRule="auto"/>
      <w:ind w:left="1134" w:hanging="1134"/>
      <w:textAlignment w:val="baseline"/>
      <w:outlineLvl w:val="9"/>
    </w:pPr>
    <w:rPr>
      <w:rFonts w:ascii="Arial" w:eastAsia="Times New Roman" w:hAnsi="Arial" w:cs="Times New Roman"/>
      <w:color w:val="auto"/>
      <w:sz w:val="36"/>
      <w:szCs w:val="24"/>
      <w:lang w:val="en-GB" w:eastAsia="ja-JP"/>
    </w:rPr>
  </w:style>
  <w:style w:type="paragraph" w:customStyle="1" w:styleId="NF">
    <w:name w:val="NF"/>
    <w:basedOn w:val="NO"/>
    <w:rsid w:val="00F70E3C"/>
    <w:pPr>
      <w:keepNext/>
      <w:spacing w:after="0"/>
    </w:pPr>
    <w:rPr>
      <w:sz w:val="18"/>
    </w:rPr>
  </w:style>
  <w:style w:type="paragraph" w:customStyle="1" w:styleId="NO">
    <w:name w:val="NO"/>
    <w:basedOn w:val="Normal"/>
    <w:rsid w:val="00F70E3C"/>
    <w:pPr>
      <w:keepLines/>
      <w:overflowPunct w:val="0"/>
      <w:autoSpaceDE w:val="0"/>
      <w:autoSpaceDN w:val="0"/>
      <w:adjustRightInd w:val="0"/>
      <w:spacing w:after="180" w:line="240" w:lineRule="auto"/>
      <w:ind w:left="1135" w:hanging="851"/>
      <w:textAlignment w:val="baseline"/>
    </w:pPr>
    <w:rPr>
      <w:rFonts w:ascii="Arial" w:hAnsi="Arial"/>
      <w:sz w:val="24"/>
      <w:szCs w:val="24"/>
      <w:lang w:val="en-GB" w:eastAsia="ja-JP"/>
    </w:rPr>
  </w:style>
  <w:style w:type="paragraph" w:customStyle="1" w:styleId="PL">
    <w:name w:val="PL"/>
    <w:rsid w:val="00F70E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4"/>
      <w:lang w:val="en-GB" w:eastAsia="ja-JP"/>
    </w:rPr>
  </w:style>
  <w:style w:type="paragraph" w:customStyle="1" w:styleId="TAR">
    <w:name w:val="TAR"/>
    <w:basedOn w:val="TAL"/>
    <w:rsid w:val="00F70E3C"/>
    <w:pPr>
      <w:jc w:val="right"/>
    </w:pPr>
  </w:style>
  <w:style w:type="paragraph" w:customStyle="1" w:styleId="TAL">
    <w:name w:val="TAL"/>
    <w:basedOn w:val="Normal"/>
    <w:rsid w:val="00F70E3C"/>
    <w:pPr>
      <w:keepNext/>
      <w:keepLines/>
      <w:overflowPunct w:val="0"/>
      <w:autoSpaceDE w:val="0"/>
      <w:autoSpaceDN w:val="0"/>
      <w:adjustRightInd w:val="0"/>
      <w:spacing w:after="0" w:line="240" w:lineRule="auto"/>
      <w:textAlignment w:val="baseline"/>
    </w:pPr>
    <w:rPr>
      <w:rFonts w:ascii="Arial" w:hAnsi="Arial"/>
      <w:sz w:val="18"/>
      <w:szCs w:val="24"/>
      <w:lang w:val="en-GB" w:eastAsia="ja-JP"/>
    </w:rPr>
  </w:style>
  <w:style w:type="paragraph" w:styleId="Listaconnmeros2">
    <w:name w:val="List Number 2"/>
    <w:basedOn w:val="Listaconnmeros"/>
    <w:rsid w:val="00F70E3C"/>
    <w:pPr>
      <w:ind w:left="851"/>
    </w:pPr>
  </w:style>
  <w:style w:type="paragraph" w:styleId="Listaconnmeros">
    <w:name w:val="List Number"/>
    <w:basedOn w:val="Lista"/>
    <w:rsid w:val="00F70E3C"/>
    <w:pPr>
      <w:overflowPunct w:val="0"/>
      <w:autoSpaceDE w:val="0"/>
      <w:autoSpaceDN w:val="0"/>
      <w:adjustRightInd w:val="0"/>
      <w:spacing w:after="180" w:line="240" w:lineRule="auto"/>
      <w:ind w:left="568" w:hanging="284"/>
      <w:contextualSpacing w:val="0"/>
      <w:textAlignment w:val="baseline"/>
    </w:pPr>
    <w:rPr>
      <w:rFonts w:ascii="Arial" w:hAnsi="Arial"/>
      <w:sz w:val="24"/>
      <w:szCs w:val="24"/>
      <w:lang w:val="en-GB" w:eastAsia="ja-JP"/>
    </w:rPr>
  </w:style>
  <w:style w:type="paragraph" w:customStyle="1" w:styleId="TAH">
    <w:name w:val="TAH"/>
    <w:basedOn w:val="TAC"/>
    <w:rsid w:val="00F70E3C"/>
    <w:rPr>
      <w:b/>
    </w:rPr>
  </w:style>
  <w:style w:type="paragraph" w:customStyle="1" w:styleId="TAC">
    <w:name w:val="TAC"/>
    <w:basedOn w:val="TAL"/>
    <w:rsid w:val="00F70E3C"/>
    <w:pPr>
      <w:jc w:val="center"/>
    </w:pPr>
  </w:style>
  <w:style w:type="paragraph" w:customStyle="1" w:styleId="LD">
    <w:name w:val="LD"/>
    <w:rsid w:val="00F70E3C"/>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4"/>
      <w:szCs w:val="24"/>
      <w:lang w:val="en-GB" w:eastAsia="ja-JP"/>
    </w:rPr>
  </w:style>
  <w:style w:type="paragraph" w:customStyle="1" w:styleId="EX">
    <w:name w:val="EX"/>
    <w:basedOn w:val="Normal"/>
    <w:rsid w:val="00F70E3C"/>
    <w:pPr>
      <w:keepLines/>
      <w:overflowPunct w:val="0"/>
      <w:autoSpaceDE w:val="0"/>
      <w:autoSpaceDN w:val="0"/>
      <w:adjustRightInd w:val="0"/>
      <w:spacing w:after="180" w:line="240" w:lineRule="auto"/>
      <w:ind w:left="1702" w:hanging="1418"/>
      <w:textAlignment w:val="baseline"/>
    </w:pPr>
    <w:rPr>
      <w:rFonts w:ascii="Arial" w:hAnsi="Arial"/>
      <w:sz w:val="24"/>
      <w:szCs w:val="24"/>
      <w:lang w:val="en-GB" w:eastAsia="ja-JP"/>
    </w:rPr>
  </w:style>
  <w:style w:type="paragraph" w:customStyle="1" w:styleId="FP">
    <w:name w:val="FP"/>
    <w:basedOn w:val="Normal"/>
    <w:rsid w:val="00F70E3C"/>
    <w:pPr>
      <w:overflowPunct w:val="0"/>
      <w:autoSpaceDE w:val="0"/>
      <w:autoSpaceDN w:val="0"/>
      <w:adjustRightInd w:val="0"/>
      <w:spacing w:after="0" w:line="240" w:lineRule="auto"/>
      <w:textAlignment w:val="baseline"/>
    </w:pPr>
    <w:rPr>
      <w:rFonts w:ascii="Arial" w:hAnsi="Arial"/>
      <w:sz w:val="24"/>
      <w:szCs w:val="24"/>
      <w:lang w:val="en-GB" w:eastAsia="ja-JP"/>
    </w:rPr>
  </w:style>
  <w:style w:type="paragraph" w:customStyle="1" w:styleId="NW">
    <w:name w:val="NW"/>
    <w:basedOn w:val="NO"/>
    <w:rsid w:val="00F70E3C"/>
    <w:pPr>
      <w:spacing w:after="0"/>
    </w:pPr>
  </w:style>
  <w:style w:type="paragraph" w:customStyle="1" w:styleId="EW">
    <w:name w:val="EW"/>
    <w:basedOn w:val="EX"/>
    <w:rsid w:val="00F70E3C"/>
    <w:pPr>
      <w:spacing w:after="0"/>
    </w:pPr>
  </w:style>
  <w:style w:type="paragraph" w:customStyle="1" w:styleId="B1">
    <w:name w:val="B1"/>
    <w:basedOn w:val="Lista"/>
    <w:link w:val="B1Char"/>
    <w:rsid w:val="00F70E3C"/>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4"/>
      <w:szCs w:val="24"/>
      <w:lang w:val="en-GB" w:eastAsia="ja-JP"/>
    </w:rPr>
  </w:style>
  <w:style w:type="paragraph" w:styleId="Listaconvietas2">
    <w:name w:val="List Bullet 2"/>
    <w:basedOn w:val="Listaconvietas"/>
    <w:rsid w:val="00F70E3C"/>
    <w:pPr>
      <w:numPr>
        <w:numId w:val="2"/>
      </w:numPr>
      <w:overflowPunct w:val="0"/>
      <w:autoSpaceDE w:val="0"/>
      <w:autoSpaceDN w:val="0"/>
      <w:adjustRightInd w:val="0"/>
      <w:spacing w:after="180"/>
      <w:ind w:left="851" w:hanging="284"/>
      <w:contextualSpacing w:val="0"/>
      <w:jc w:val="left"/>
      <w:textAlignment w:val="baseline"/>
    </w:pPr>
    <w:rPr>
      <w:rFonts w:ascii="Times New Roman" w:hAnsi="Times New Roman"/>
      <w:sz w:val="20"/>
      <w:lang w:val="en-GB" w:eastAsia="ja-JP"/>
    </w:rPr>
  </w:style>
  <w:style w:type="paragraph" w:customStyle="1" w:styleId="EditorsNote">
    <w:name w:val="Editor's Note"/>
    <w:basedOn w:val="NO"/>
    <w:rsid w:val="00F70E3C"/>
    <w:rPr>
      <w:color w:val="FF0000"/>
    </w:rPr>
  </w:style>
  <w:style w:type="paragraph" w:customStyle="1" w:styleId="TH">
    <w:name w:val="TH"/>
    <w:basedOn w:val="Normal"/>
    <w:rsid w:val="00F70E3C"/>
    <w:pPr>
      <w:keepNext/>
      <w:keepLines/>
      <w:overflowPunct w:val="0"/>
      <w:autoSpaceDE w:val="0"/>
      <w:autoSpaceDN w:val="0"/>
      <w:adjustRightInd w:val="0"/>
      <w:spacing w:before="60" w:after="180" w:line="240" w:lineRule="auto"/>
      <w:jc w:val="center"/>
      <w:textAlignment w:val="baseline"/>
    </w:pPr>
    <w:rPr>
      <w:rFonts w:ascii="Arial" w:hAnsi="Arial"/>
      <w:b/>
      <w:sz w:val="24"/>
      <w:szCs w:val="24"/>
      <w:lang w:val="en-GB" w:eastAsia="ja-JP"/>
    </w:rPr>
  </w:style>
  <w:style w:type="paragraph" w:customStyle="1" w:styleId="ZA">
    <w:name w:val="ZA"/>
    <w:rsid w:val="00F70E3C"/>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4"/>
      <w:lang w:val="en-GB" w:eastAsia="ja-JP"/>
    </w:rPr>
  </w:style>
  <w:style w:type="paragraph" w:customStyle="1" w:styleId="ZB">
    <w:name w:val="ZB"/>
    <w:rsid w:val="00F70E3C"/>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4"/>
      <w:szCs w:val="24"/>
      <w:lang w:val="en-GB" w:eastAsia="ja-JP"/>
    </w:rPr>
  </w:style>
  <w:style w:type="paragraph" w:customStyle="1" w:styleId="ZT">
    <w:name w:val="ZT"/>
    <w:rsid w:val="00F70E3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4"/>
      <w:lang w:val="en-GB" w:eastAsia="ja-JP"/>
    </w:rPr>
  </w:style>
  <w:style w:type="paragraph" w:customStyle="1" w:styleId="ZU">
    <w:name w:val="ZU"/>
    <w:rsid w:val="00F70E3C"/>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customStyle="1" w:styleId="TAN">
    <w:name w:val="TAN"/>
    <w:basedOn w:val="TAL"/>
    <w:rsid w:val="00F70E3C"/>
    <w:pPr>
      <w:ind w:left="851" w:hanging="851"/>
    </w:pPr>
  </w:style>
  <w:style w:type="paragraph" w:customStyle="1" w:styleId="ZH">
    <w:name w:val="ZH"/>
    <w:rsid w:val="00F70E3C"/>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4"/>
      <w:szCs w:val="24"/>
      <w:lang w:val="en-GB" w:eastAsia="ja-JP"/>
    </w:rPr>
  </w:style>
  <w:style w:type="paragraph" w:customStyle="1" w:styleId="TF">
    <w:name w:val="TF"/>
    <w:basedOn w:val="TH"/>
    <w:rsid w:val="00F70E3C"/>
    <w:pPr>
      <w:keepNext w:val="0"/>
      <w:spacing w:before="0" w:after="240"/>
    </w:pPr>
  </w:style>
  <w:style w:type="paragraph" w:customStyle="1" w:styleId="ZG">
    <w:name w:val="ZG"/>
    <w:rsid w:val="00F70E3C"/>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styleId="Listaconvietas3">
    <w:name w:val="List Bullet 3"/>
    <w:basedOn w:val="Listaconvietas2"/>
    <w:rsid w:val="00F70E3C"/>
    <w:pPr>
      <w:ind w:left="1135"/>
    </w:pPr>
  </w:style>
  <w:style w:type="paragraph" w:styleId="Lista3">
    <w:name w:val="List 3"/>
    <w:basedOn w:val="Lista2"/>
    <w:rsid w:val="00F70E3C"/>
    <w:pPr>
      <w:overflowPunct w:val="0"/>
      <w:autoSpaceDE w:val="0"/>
      <w:autoSpaceDN w:val="0"/>
      <w:adjustRightInd w:val="0"/>
      <w:spacing w:after="180" w:line="240" w:lineRule="auto"/>
      <w:ind w:left="1135" w:hanging="284"/>
      <w:contextualSpacing w:val="0"/>
      <w:textAlignment w:val="baseline"/>
    </w:pPr>
    <w:rPr>
      <w:rFonts w:ascii="Arial" w:hAnsi="Arial"/>
      <w:sz w:val="24"/>
      <w:szCs w:val="24"/>
      <w:lang w:val="en-GB" w:eastAsia="ja-JP"/>
    </w:rPr>
  </w:style>
  <w:style w:type="paragraph" w:styleId="Lista4">
    <w:name w:val="List 4"/>
    <w:basedOn w:val="Lista3"/>
    <w:rsid w:val="00F70E3C"/>
    <w:pPr>
      <w:ind w:left="1418"/>
    </w:pPr>
  </w:style>
  <w:style w:type="paragraph" w:styleId="Lista5">
    <w:name w:val="List 5"/>
    <w:basedOn w:val="Lista4"/>
    <w:rsid w:val="00F70E3C"/>
    <w:pPr>
      <w:ind w:left="1702"/>
    </w:pPr>
  </w:style>
  <w:style w:type="paragraph" w:styleId="Listaconvietas4">
    <w:name w:val="List Bullet 4"/>
    <w:basedOn w:val="Listaconvietas3"/>
    <w:rsid w:val="00F70E3C"/>
    <w:pPr>
      <w:ind w:left="1418"/>
    </w:pPr>
  </w:style>
  <w:style w:type="paragraph" w:styleId="Listaconvietas5">
    <w:name w:val="List Bullet 5"/>
    <w:basedOn w:val="Listaconvietas4"/>
    <w:rsid w:val="00F70E3C"/>
    <w:pPr>
      <w:ind w:left="1702"/>
    </w:pPr>
  </w:style>
  <w:style w:type="paragraph" w:customStyle="1" w:styleId="B2">
    <w:name w:val="B2"/>
    <w:basedOn w:val="Lista2"/>
    <w:rsid w:val="00F70E3C"/>
    <w:pPr>
      <w:overflowPunct w:val="0"/>
      <w:autoSpaceDE w:val="0"/>
      <w:autoSpaceDN w:val="0"/>
      <w:adjustRightInd w:val="0"/>
      <w:spacing w:after="180" w:line="240" w:lineRule="auto"/>
      <w:ind w:left="851" w:hanging="284"/>
      <w:contextualSpacing w:val="0"/>
      <w:textAlignment w:val="baseline"/>
    </w:pPr>
    <w:rPr>
      <w:rFonts w:ascii="Arial" w:hAnsi="Arial"/>
      <w:sz w:val="24"/>
      <w:szCs w:val="24"/>
      <w:lang w:val="en-GB" w:eastAsia="ja-JP"/>
    </w:rPr>
  </w:style>
  <w:style w:type="paragraph" w:customStyle="1" w:styleId="B3">
    <w:name w:val="B3"/>
    <w:basedOn w:val="Lista3"/>
    <w:rsid w:val="00F70E3C"/>
  </w:style>
  <w:style w:type="paragraph" w:customStyle="1" w:styleId="B4">
    <w:name w:val="B4"/>
    <w:basedOn w:val="Lista4"/>
    <w:rsid w:val="00F70E3C"/>
  </w:style>
  <w:style w:type="paragraph" w:customStyle="1" w:styleId="B5">
    <w:name w:val="B5"/>
    <w:basedOn w:val="Lista5"/>
    <w:rsid w:val="00F70E3C"/>
  </w:style>
  <w:style w:type="paragraph" w:customStyle="1" w:styleId="ZTD">
    <w:name w:val="ZTD"/>
    <w:basedOn w:val="ZB"/>
    <w:rsid w:val="00F70E3C"/>
    <w:pPr>
      <w:framePr w:hRule="auto" w:wrap="notBeside" w:y="852"/>
    </w:pPr>
    <w:rPr>
      <w:i w:val="0"/>
      <w:sz w:val="40"/>
    </w:rPr>
  </w:style>
  <w:style w:type="paragraph" w:customStyle="1" w:styleId="ZV">
    <w:name w:val="ZV"/>
    <w:basedOn w:val="ZU"/>
    <w:rsid w:val="00F70E3C"/>
    <w:pPr>
      <w:framePr w:wrap="notBeside" w:y="16161"/>
    </w:pPr>
  </w:style>
  <w:style w:type="character" w:customStyle="1" w:styleId="Guidance">
    <w:name w:val="Guidance"/>
    <w:rsid w:val="00F70E3C"/>
    <w:rPr>
      <w:i/>
      <w:color w:val="0000FF"/>
      <w:sz w:val="20"/>
    </w:rPr>
  </w:style>
  <w:style w:type="paragraph" w:styleId="Textosinformato">
    <w:name w:val="Plain Text"/>
    <w:basedOn w:val="Normal"/>
    <w:link w:val="TextosinformatoCar"/>
    <w:rsid w:val="00F70E3C"/>
    <w:pPr>
      <w:overflowPunct w:val="0"/>
      <w:autoSpaceDE w:val="0"/>
      <w:autoSpaceDN w:val="0"/>
      <w:adjustRightInd w:val="0"/>
      <w:spacing w:after="0" w:line="240" w:lineRule="auto"/>
      <w:textAlignment w:val="baseline"/>
    </w:pPr>
    <w:rPr>
      <w:rFonts w:ascii="Courier New" w:eastAsia="Times New Roman" w:hAnsi="Courier New"/>
      <w:sz w:val="24"/>
      <w:szCs w:val="24"/>
      <w:lang w:val="en-GB" w:eastAsia="ja-JP"/>
    </w:rPr>
  </w:style>
  <w:style w:type="character" w:customStyle="1" w:styleId="TextosinformatoCar">
    <w:name w:val="Texto sin formato Car"/>
    <w:basedOn w:val="Fuentedeprrafopredeter"/>
    <w:link w:val="Textosinformato"/>
    <w:rsid w:val="00F70E3C"/>
    <w:rPr>
      <w:rFonts w:ascii="Courier New" w:eastAsia="Times New Roman" w:hAnsi="Courier New" w:cs="Times New Roman"/>
      <w:sz w:val="24"/>
      <w:szCs w:val="24"/>
      <w:lang w:val="en-GB" w:eastAsia="ja-JP"/>
    </w:rPr>
  </w:style>
  <w:style w:type="paragraph" w:customStyle="1" w:styleId="RetraitNormal2">
    <w:name w:val="RetraitNormal2"/>
    <w:basedOn w:val="Sangranormal"/>
    <w:rsid w:val="00F70E3C"/>
    <w:pPr>
      <w:ind w:left="1134"/>
    </w:pPr>
  </w:style>
  <w:style w:type="paragraph" w:styleId="Sangranormal">
    <w:name w:val="Normal Indent"/>
    <w:basedOn w:val="Normal"/>
    <w:rsid w:val="00F70E3C"/>
    <w:pPr>
      <w:overflowPunct w:val="0"/>
      <w:autoSpaceDE w:val="0"/>
      <w:autoSpaceDN w:val="0"/>
      <w:adjustRightInd w:val="0"/>
      <w:spacing w:after="180" w:line="240" w:lineRule="auto"/>
      <w:ind w:left="708"/>
      <w:textAlignment w:val="baseline"/>
    </w:pPr>
    <w:rPr>
      <w:rFonts w:ascii="Arial" w:hAnsi="Arial"/>
      <w:sz w:val="24"/>
      <w:szCs w:val="24"/>
      <w:lang w:val="en-GB" w:eastAsia="ja-JP"/>
    </w:rPr>
  </w:style>
  <w:style w:type="paragraph" w:customStyle="1" w:styleId="RetraitNormal3">
    <w:name w:val="RetraitNormal3"/>
    <w:basedOn w:val="RetraitNormal2"/>
    <w:rsid w:val="00F70E3C"/>
    <w:pPr>
      <w:ind w:left="1560"/>
    </w:pPr>
  </w:style>
  <w:style w:type="paragraph" w:customStyle="1" w:styleId="CSN1H">
    <w:name w:val="CSN1_H"/>
    <w:basedOn w:val="Normal"/>
    <w:rsid w:val="00F70E3C"/>
    <w:pPr>
      <w:keepNext/>
      <w:overflowPunct w:val="0"/>
      <w:autoSpaceDE w:val="0"/>
      <w:autoSpaceDN w:val="0"/>
      <w:adjustRightInd w:val="0"/>
      <w:spacing w:after="240" w:line="240" w:lineRule="auto"/>
      <w:textAlignment w:val="baseline"/>
    </w:pPr>
    <w:rPr>
      <w:rFonts w:ascii="Arial" w:hAnsi="Arial"/>
      <w:b/>
      <w:sz w:val="24"/>
      <w:szCs w:val="24"/>
      <w:lang w:val="fr-FR" w:eastAsia="ja-JP"/>
    </w:rPr>
  </w:style>
  <w:style w:type="paragraph" w:customStyle="1" w:styleId="CRCoverPage">
    <w:name w:val="CR Cover Page"/>
    <w:rsid w:val="00F70E3C"/>
    <w:pPr>
      <w:spacing w:after="120" w:line="240" w:lineRule="auto"/>
    </w:pPr>
    <w:rPr>
      <w:rFonts w:ascii="Arial" w:eastAsia="Times New Roman" w:hAnsi="Arial" w:cs="Times New Roman"/>
      <w:sz w:val="24"/>
      <w:szCs w:val="24"/>
      <w:lang w:val="en-GB"/>
    </w:rPr>
  </w:style>
  <w:style w:type="character" w:customStyle="1" w:styleId="B1Char">
    <w:name w:val="B1 Char"/>
    <w:link w:val="B1"/>
    <w:rsid w:val="00F70E3C"/>
    <w:rPr>
      <w:rFonts w:ascii="Times New Roman" w:eastAsia="Times New Roman" w:hAnsi="Times New Roman" w:cs="Times New Roman"/>
      <w:sz w:val="24"/>
      <w:szCs w:val="24"/>
      <w:lang w:val="en-GB" w:eastAsia="ja-JP"/>
    </w:rPr>
  </w:style>
  <w:style w:type="paragraph" w:customStyle="1" w:styleId="Listamediana2-nfasis211">
    <w:name w:val="Lista mediana 2 - Énfasis 21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F70E3C"/>
  </w:style>
  <w:style w:type="paragraph" w:customStyle="1" w:styleId="Texto0">
    <w:name w:val="Texto"/>
    <w:basedOn w:val="Normal"/>
    <w:link w:val="TextoCar"/>
    <w:rsid w:val="00F70E3C"/>
    <w:pPr>
      <w:spacing w:after="101" w:line="216" w:lineRule="exact"/>
      <w:ind w:firstLine="288"/>
      <w:jc w:val="both"/>
    </w:pPr>
    <w:rPr>
      <w:rFonts w:ascii="Arial" w:eastAsia="Times New Roman" w:hAnsi="Arial"/>
      <w:sz w:val="18"/>
      <w:szCs w:val="24"/>
      <w:lang w:eastAsia="es-ES"/>
    </w:rPr>
  </w:style>
  <w:style w:type="character" w:customStyle="1" w:styleId="TextoCar">
    <w:name w:val="Texto Car"/>
    <w:link w:val="Texto0"/>
    <w:locked/>
    <w:rsid w:val="00F70E3C"/>
    <w:rPr>
      <w:rFonts w:ascii="Arial" w:eastAsia="Times New Roman" w:hAnsi="Arial" w:cs="Times New Roman"/>
      <w:sz w:val="18"/>
      <w:szCs w:val="24"/>
      <w:lang w:val="es-ES" w:eastAsia="es-ES"/>
    </w:rPr>
  </w:style>
  <w:style w:type="paragraph" w:customStyle="1" w:styleId="Listavistosa-nfasis11">
    <w:name w:val="Lista vistosa - Énfasis 11"/>
    <w:basedOn w:val="Normal"/>
    <w:link w:val="Listavistosa-nfasis1Car"/>
    <w:uiPriority w:val="34"/>
    <w:qFormat/>
    <w:rsid w:val="00F70E3C"/>
    <w:pPr>
      <w:spacing w:after="0" w:line="240" w:lineRule="auto"/>
      <w:ind w:left="708"/>
    </w:pPr>
    <w:rPr>
      <w:rFonts w:ascii="Arial" w:hAnsi="Arial"/>
      <w:sz w:val="24"/>
      <w:szCs w:val="24"/>
      <w:lang w:val="es-MX" w:eastAsia="es-MX"/>
    </w:rPr>
  </w:style>
  <w:style w:type="paragraph" w:customStyle="1" w:styleId="Sombreadovistoso-nfasis11">
    <w:name w:val="Sombreado vistoso - Énfasis 11"/>
    <w:hidden/>
    <w:uiPriority w:val="99"/>
    <w:rsid w:val="00F70E3C"/>
    <w:pPr>
      <w:spacing w:after="0" w:line="240" w:lineRule="auto"/>
    </w:pPr>
    <w:rPr>
      <w:rFonts w:ascii="Arial" w:eastAsia="Calibri" w:hAnsi="Arial" w:cs="Times New Roman"/>
      <w:sz w:val="24"/>
      <w:szCs w:val="24"/>
      <w:lang w:eastAsia="es-MX"/>
    </w:rPr>
  </w:style>
  <w:style w:type="character" w:customStyle="1" w:styleId="Listavistosa-nfasis1Car">
    <w:name w:val="Lista vistosa - Énfasis 1 Car"/>
    <w:link w:val="Listavistosa-nfasis11"/>
    <w:uiPriority w:val="34"/>
    <w:rsid w:val="00F70E3C"/>
    <w:rPr>
      <w:rFonts w:ascii="Arial" w:eastAsia="Calibri" w:hAnsi="Arial" w:cs="Times New Roman"/>
      <w:sz w:val="24"/>
      <w:szCs w:val="24"/>
      <w:lang w:eastAsia="es-MX"/>
    </w:rPr>
  </w:style>
  <w:style w:type="table" w:customStyle="1" w:styleId="Cuadrculamulticolor-nfasis62">
    <w:name w:val="Cuadrícula multicolor - Énfasis 62"/>
    <w:basedOn w:val="Tablanormal"/>
    <w:uiPriority w:val="60"/>
    <w:rsid w:val="00F70E3C"/>
    <w:pPr>
      <w:spacing w:after="0" w:line="240" w:lineRule="auto"/>
    </w:pPr>
    <w:rPr>
      <w:rFonts w:ascii="Calibri" w:eastAsia="Calibri" w:hAnsi="Calibri" w:cs="Times New Roman"/>
      <w:color w:val="31849B"/>
      <w:sz w:val="24"/>
      <w:szCs w:val="24"/>
      <w:lang w:val="es-E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4">
    <w:name w:val="4"/>
    <w:basedOn w:val="Normal"/>
    <w:next w:val="Ttulo"/>
    <w:qFormat/>
    <w:rsid w:val="00F70E3C"/>
    <w:pPr>
      <w:spacing w:after="0" w:line="240" w:lineRule="auto"/>
      <w:jc w:val="center"/>
    </w:pPr>
    <w:rPr>
      <w:rFonts w:ascii="Times New Roman" w:eastAsia="Times New Roman" w:hAnsi="Times New Roman"/>
      <w:b/>
      <w:sz w:val="24"/>
      <w:szCs w:val="24"/>
      <w:lang w:val="es-MX" w:eastAsia="es-MX"/>
    </w:rPr>
  </w:style>
  <w:style w:type="character" w:customStyle="1" w:styleId="PuestoCar">
    <w:name w:val="Puesto Car"/>
    <w:uiPriority w:val="10"/>
    <w:rsid w:val="00F70E3C"/>
    <w:rPr>
      <w:rFonts w:ascii="Calibri Light" w:eastAsia="Times New Roman" w:hAnsi="Calibri Light" w:cs="Times New Roman"/>
      <w:spacing w:val="-10"/>
      <w:kern w:val="28"/>
      <w:sz w:val="56"/>
      <w:szCs w:val="56"/>
      <w:lang w:eastAsia="en-US"/>
    </w:rPr>
  </w:style>
  <w:style w:type="paragraph" w:customStyle="1" w:styleId="Sombreadovistoso-nfasis31">
    <w:name w:val="Sombreado vistoso - Énfasis 31"/>
    <w:basedOn w:val="Normal"/>
    <w:uiPriority w:val="72"/>
    <w:qFormat/>
    <w:rsid w:val="00F70E3C"/>
    <w:pPr>
      <w:widowControl w:val="0"/>
      <w:kinsoku w:val="0"/>
      <w:spacing w:after="0" w:line="240" w:lineRule="auto"/>
      <w:ind w:left="720"/>
      <w:contextualSpacing/>
    </w:pPr>
    <w:rPr>
      <w:rFonts w:ascii="Times New Roman" w:eastAsia="Times New Roman" w:hAnsi="Times New Roman"/>
      <w:sz w:val="24"/>
      <w:szCs w:val="24"/>
      <w:lang w:val="en-US" w:eastAsia="es-MX"/>
    </w:rPr>
  </w:style>
  <w:style w:type="character" w:styleId="nfasis">
    <w:name w:val="Emphasis"/>
    <w:aliases w:val="Título 4 (1.1.1)"/>
    <w:uiPriority w:val="20"/>
    <w:qFormat/>
    <w:rsid w:val="00F70E3C"/>
    <w:rPr>
      <w:rFonts w:ascii="Arial" w:eastAsia="MS Mincho" w:hAnsi="Arial" w:cs="Times New Roman"/>
      <w:b w:val="0"/>
      <w:bCs/>
      <w:caps w:val="0"/>
      <w:smallCaps w:val="0"/>
      <w:strike w:val="0"/>
      <w:dstrike w:val="0"/>
      <w:vanish w:val="0"/>
      <w:color w:val="auto"/>
      <w:sz w:val="22"/>
      <w:szCs w:val="28"/>
      <w:u w:val="single"/>
      <w:vertAlign w:val="baseline"/>
      <w:lang w:val="es-MX"/>
    </w:rPr>
  </w:style>
  <w:style w:type="paragraph" w:customStyle="1" w:styleId="Cuadrculamedia21">
    <w:name w:val="Cuadrícula media 21"/>
    <w:uiPriority w:val="1"/>
    <w:qFormat/>
    <w:rsid w:val="00F70E3C"/>
    <w:pPr>
      <w:spacing w:after="0" w:line="240" w:lineRule="auto"/>
    </w:pPr>
    <w:rPr>
      <w:rFonts w:ascii="Calibri" w:eastAsia="Calibri" w:hAnsi="Calibri" w:cs="Times New Roman"/>
      <w:lang w:val="en-US"/>
    </w:rPr>
  </w:style>
  <w:style w:type="paragraph" w:customStyle="1" w:styleId="3">
    <w:name w:val="3"/>
    <w:basedOn w:val="Normal"/>
    <w:next w:val="Ttulo"/>
    <w:qFormat/>
    <w:rsid w:val="00F70E3C"/>
    <w:pPr>
      <w:spacing w:after="0" w:line="240" w:lineRule="auto"/>
      <w:jc w:val="center"/>
    </w:pPr>
    <w:rPr>
      <w:rFonts w:ascii="Arial" w:eastAsia="Times New Roman" w:hAnsi="Arial"/>
      <w:b/>
      <w:szCs w:val="24"/>
      <w:lang w:val="x-none"/>
    </w:rPr>
  </w:style>
  <w:style w:type="paragraph" w:customStyle="1" w:styleId="2">
    <w:name w:val="2"/>
    <w:basedOn w:val="Normal"/>
    <w:next w:val="Ttulo"/>
    <w:qFormat/>
    <w:rsid w:val="00F70E3C"/>
    <w:pPr>
      <w:spacing w:after="0" w:line="240" w:lineRule="auto"/>
      <w:jc w:val="center"/>
    </w:pPr>
    <w:rPr>
      <w:rFonts w:ascii="Times New Roman" w:eastAsia="Times New Roman" w:hAnsi="Times New Roman"/>
      <w:b/>
      <w:sz w:val="24"/>
      <w:szCs w:val="24"/>
      <w:lang w:val="es-MX" w:eastAsia="es-MX"/>
    </w:rPr>
  </w:style>
  <w:style w:type="paragraph" w:customStyle="1" w:styleId="tableparagraph">
    <w:name w:val="tableparagraph"/>
    <w:basedOn w:val="Normal"/>
    <w:uiPriority w:val="99"/>
    <w:rsid w:val="00F70E3C"/>
    <w:pPr>
      <w:spacing w:after="0" w:line="240" w:lineRule="auto"/>
    </w:pPr>
    <w:rPr>
      <w:rFonts w:cs="Calibri"/>
      <w:lang w:val="es-MX" w:eastAsia="es-MX"/>
    </w:rPr>
  </w:style>
  <w:style w:type="paragraph" w:styleId="Revisin">
    <w:name w:val="Revision"/>
    <w:hidden/>
    <w:uiPriority w:val="99"/>
    <w:rsid w:val="00F70E3C"/>
    <w:pPr>
      <w:spacing w:after="0" w:line="240" w:lineRule="auto"/>
    </w:pPr>
    <w:rPr>
      <w:rFonts w:ascii="Arial" w:eastAsia="Calibri" w:hAnsi="Arial" w:cs="Times New Roman"/>
      <w:sz w:val="24"/>
      <w:szCs w:val="24"/>
      <w:lang w:eastAsia="es-MX"/>
    </w:rPr>
  </w:style>
  <w:style w:type="paragraph" w:styleId="TtuloTDC">
    <w:name w:val="TOC Heading"/>
    <w:basedOn w:val="Ttulo1"/>
    <w:next w:val="Normal"/>
    <w:uiPriority w:val="39"/>
    <w:unhideWhenUsed/>
    <w:qFormat/>
    <w:rsid w:val="00F70E3C"/>
    <w:pPr>
      <w:spacing w:before="480"/>
      <w:outlineLvl w:val="9"/>
    </w:pPr>
    <w:rPr>
      <w:b/>
      <w:bCs/>
      <w:sz w:val="28"/>
      <w:szCs w:val="28"/>
      <w:lang w:val="es-MX" w:eastAsia="es-MX"/>
    </w:rPr>
  </w:style>
  <w:style w:type="paragraph" w:customStyle="1" w:styleId="Estilo3">
    <w:name w:val="Estilo3"/>
    <w:basedOn w:val="Textonotapie"/>
    <w:qFormat/>
    <w:rsid w:val="00F70E3C"/>
    <w:pPr>
      <w:jc w:val="both"/>
    </w:pPr>
    <w:rPr>
      <w:rFonts w:ascii="ITC Avant Garde" w:eastAsia="Times New Roman" w:hAnsi="ITC Avant Garde"/>
      <w:sz w:val="16"/>
      <w:szCs w:val="16"/>
      <w:lang w:val="en-US" w:eastAsia="x-none"/>
    </w:rPr>
  </w:style>
  <w:style w:type="paragraph" w:customStyle="1" w:styleId="Estilo4">
    <w:name w:val="Estilo4"/>
    <w:basedOn w:val="Textonotapie"/>
    <w:link w:val="Estilo4Car"/>
    <w:qFormat/>
    <w:rsid w:val="00F70E3C"/>
    <w:pPr>
      <w:jc w:val="both"/>
    </w:pPr>
    <w:rPr>
      <w:rFonts w:ascii="ITC Avant Garde" w:eastAsia="Times New Roman" w:hAnsi="ITC Avant Garde" w:cs="Arial"/>
      <w:sz w:val="16"/>
      <w:szCs w:val="16"/>
      <w:lang w:val="en-US" w:eastAsia="x-none"/>
    </w:rPr>
  </w:style>
  <w:style w:type="paragraph" w:customStyle="1" w:styleId="Estilo5">
    <w:name w:val="Estilo5"/>
    <w:basedOn w:val="Textonotapie"/>
    <w:link w:val="Estilo5Car"/>
    <w:qFormat/>
    <w:rsid w:val="00F70E3C"/>
    <w:rPr>
      <w:rFonts w:ascii="ITC Avant Garde" w:eastAsia="Times New Roman" w:hAnsi="ITC Avant Garde"/>
      <w:sz w:val="16"/>
      <w:szCs w:val="24"/>
      <w:lang w:val="en-US" w:eastAsia="x-none"/>
    </w:rPr>
  </w:style>
  <w:style w:type="character" w:customStyle="1" w:styleId="Estilo4Car">
    <w:name w:val="Estilo4 Car"/>
    <w:basedOn w:val="TextonotapieCar"/>
    <w:link w:val="Estilo4"/>
    <w:rsid w:val="00F70E3C"/>
    <w:rPr>
      <w:rFonts w:ascii="ITC Avant Garde" w:eastAsia="Times New Roman" w:hAnsi="ITC Avant Garde" w:cs="Arial"/>
      <w:sz w:val="16"/>
      <w:szCs w:val="16"/>
      <w:lang w:val="en-US" w:eastAsia="x-none"/>
    </w:rPr>
  </w:style>
  <w:style w:type="character" w:customStyle="1" w:styleId="Estilo5Car">
    <w:name w:val="Estilo5 Car"/>
    <w:basedOn w:val="TextonotapieCar"/>
    <w:link w:val="Estilo5"/>
    <w:rsid w:val="00F70E3C"/>
    <w:rPr>
      <w:rFonts w:ascii="ITC Avant Garde" w:eastAsia="Times New Roman" w:hAnsi="ITC Avant Garde" w:cs="Times New Roman"/>
      <w:sz w:val="16"/>
      <w:szCs w:val="24"/>
      <w:lang w:val="en-US" w:eastAsia="x-none"/>
    </w:rPr>
  </w:style>
  <w:style w:type="numbering" w:customStyle="1" w:styleId="Sinlista1">
    <w:name w:val="Sin lista1"/>
    <w:next w:val="Sinlista"/>
    <w:uiPriority w:val="99"/>
    <w:semiHidden/>
    <w:unhideWhenUsed/>
    <w:rsid w:val="00F70E3C"/>
  </w:style>
  <w:style w:type="numbering" w:customStyle="1" w:styleId="Estilo11">
    <w:name w:val="Estilo11"/>
    <w:rsid w:val="00F70E3C"/>
    <w:pPr>
      <w:numPr>
        <w:numId w:val="5"/>
      </w:numPr>
    </w:pPr>
  </w:style>
  <w:style w:type="numbering" w:customStyle="1" w:styleId="Estilo21">
    <w:name w:val="Estilo21"/>
    <w:rsid w:val="00F70E3C"/>
    <w:pPr>
      <w:numPr>
        <w:numId w:val="6"/>
      </w:numPr>
    </w:pPr>
  </w:style>
  <w:style w:type="numbering" w:customStyle="1" w:styleId="NoList11">
    <w:name w:val="No List11"/>
    <w:next w:val="Sinlista"/>
    <w:uiPriority w:val="99"/>
    <w:semiHidden/>
    <w:unhideWhenUsed/>
    <w:rsid w:val="00F70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eader" Target="header2.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yperlink" Target="http://www.telcel.com/ofertapublicamayorista"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www.google.com.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hyperlink" Target="mailto:cc@mail.telcel.com" TargetMode="External"/><Relationship Id="rId5" Type="http://schemas.openxmlformats.org/officeDocument/2006/relationships/footnotes" Target="footnotes.xml"/><Relationship Id="rId15" Type="http://schemas.openxmlformats.org/officeDocument/2006/relationships/hyperlink" Target="http://www.mapdata.com.mx/productos_mapinfo03.html" TargetMode="External"/><Relationship Id="rId23" Type="http://schemas.openxmlformats.org/officeDocument/2006/relationships/image" Target="media/image14.emf"/><Relationship Id="rId28" Type="http://schemas.openxmlformats.org/officeDocument/2006/relationships/hyperlink" Target="http://www.google.com.mx/"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mapinfo.com/" TargetMode="External"/><Relationship Id="rId22" Type="http://schemas.openxmlformats.org/officeDocument/2006/relationships/image" Target="media/image13.emf"/><Relationship Id="rId27" Type="http://schemas.openxmlformats.org/officeDocument/2006/relationships/hyperlink" Target="http://www.voipforo.com/codec/codecs.php" TargetMode="External"/><Relationship Id="rId30" Type="http://schemas.openxmlformats.org/officeDocument/2006/relationships/hyperlink" Target="http://www.telcel.com/cobertura" TargetMode="Externa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172</Pages>
  <Words>52013</Words>
  <Characters>286075</Characters>
  <Application>Microsoft Office Word</Application>
  <DocSecurity>0</DocSecurity>
  <Lines>2383</Lines>
  <Paragraphs>674</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337414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Williams Hernandez</dc:creator>
  <cp:keywords/>
  <dc:description/>
  <cp:lastModifiedBy>Gabriel Huichan Munoz</cp:lastModifiedBy>
  <cp:revision>2</cp:revision>
  <dcterms:created xsi:type="dcterms:W3CDTF">2023-08-03T00:33:00Z</dcterms:created>
  <dcterms:modified xsi:type="dcterms:W3CDTF">2023-08-03T00:33:00Z</dcterms:modified>
</cp:coreProperties>
</file>