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41EA6" w14:textId="19011BCC" w:rsidR="00B257B4" w:rsidRDefault="00486288" w:rsidP="00102FE4">
      <w:pPr>
        <w:spacing w:after="120" w:line="259" w:lineRule="auto"/>
        <w:jc w:val="both"/>
        <w:rPr>
          <w:rFonts w:ascii="Century Gothic" w:hAnsi="Century Gothic" w:cs="Arial"/>
          <w:b/>
          <w:sz w:val="22"/>
          <w:szCs w:val="22"/>
          <w:lang w:eastAsia="en-US"/>
        </w:rPr>
      </w:pPr>
      <w:bookmarkStart w:id="0" w:name="_GoBack"/>
      <w:bookmarkEnd w:id="0"/>
      <w:r>
        <w:rPr>
          <w:rFonts w:ascii="Century Gothic" w:hAnsi="Century Gothic" w:cs="Arial"/>
          <w:b/>
          <w:sz w:val="22"/>
          <w:szCs w:val="22"/>
          <w:lang w:eastAsia="en-US"/>
        </w:rPr>
        <w:t>Manifestaciones sobre el</w:t>
      </w:r>
      <w:r w:rsidRPr="00B257B4">
        <w:rPr>
          <w:rFonts w:ascii="Century Gothic" w:hAnsi="Century Gothic" w:cs="Arial"/>
          <w:b/>
          <w:sz w:val="22"/>
          <w:szCs w:val="22"/>
          <w:lang w:eastAsia="en-US"/>
        </w:rPr>
        <w:t xml:space="preserve"> inici</w:t>
      </w:r>
      <w:r>
        <w:rPr>
          <w:rFonts w:ascii="Century Gothic" w:hAnsi="Century Gothic" w:cs="Arial"/>
          <w:b/>
          <w:sz w:val="22"/>
          <w:szCs w:val="22"/>
          <w:lang w:eastAsia="en-US"/>
        </w:rPr>
        <w:t>o</w:t>
      </w:r>
      <w:r w:rsidRPr="00B257B4">
        <w:rPr>
          <w:rFonts w:ascii="Century Gothic" w:hAnsi="Century Gothic" w:cs="Arial"/>
          <w:b/>
          <w:sz w:val="22"/>
          <w:szCs w:val="22"/>
          <w:lang w:eastAsia="en-US"/>
        </w:rPr>
        <w:t xml:space="preserve"> </w:t>
      </w:r>
      <w:r>
        <w:rPr>
          <w:rFonts w:ascii="Century Gothic" w:hAnsi="Century Gothic" w:cs="Arial"/>
          <w:b/>
          <w:sz w:val="22"/>
          <w:szCs w:val="22"/>
          <w:lang w:eastAsia="en-US"/>
        </w:rPr>
        <w:t>d</w:t>
      </w:r>
      <w:r w:rsidR="00B257B4" w:rsidRPr="00B257B4">
        <w:rPr>
          <w:rFonts w:ascii="Century Gothic" w:hAnsi="Century Gothic" w:cs="Arial"/>
          <w:b/>
          <w:sz w:val="22"/>
          <w:szCs w:val="22"/>
          <w:lang w:eastAsia="en-US"/>
        </w:rPr>
        <w:t xml:space="preserve">el periodo de fin de provisión de enlaces bajo </w:t>
      </w:r>
      <w:r>
        <w:rPr>
          <w:rFonts w:ascii="Century Gothic" w:hAnsi="Century Gothic" w:cs="Arial"/>
          <w:b/>
          <w:sz w:val="22"/>
          <w:szCs w:val="22"/>
          <w:lang w:eastAsia="en-US"/>
        </w:rPr>
        <w:t>la</w:t>
      </w:r>
      <w:r w:rsidRPr="00B257B4">
        <w:rPr>
          <w:rFonts w:ascii="Century Gothic" w:hAnsi="Century Gothic" w:cs="Arial"/>
          <w:b/>
          <w:sz w:val="22"/>
          <w:szCs w:val="22"/>
          <w:lang w:eastAsia="en-US"/>
        </w:rPr>
        <w:t xml:space="preserve"> </w:t>
      </w:r>
      <w:r w:rsidR="00B257B4" w:rsidRPr="00B257B4">
        <w:rPr>
          <w:rFonts w:ascii="Century Gothic" w:hAnsi="Century Gothic" w:cs="Arial"/>
          <w:b/>
          <w:sz w:val="22"/>
          <w:szCs w:val="22"/>
          <w:lang w:eastAsia="en-US"/>
        </w:rPr>
        <w:t xml:space="preserve">tecnología TDM y </w:t>
      </w:r>
      <w:r>
        <w:rPr>
          <w:rFonts w:ascii="Century Gothic" w:hAnsi="Century Gothic" w:cs="Arial"/>
          <w:b/>
          <w:sz w:val="22"/>
          <w:szCs w:val="22"/>
          <w:lang w:eastAsia="en-US"/>
        </w:rPr>
        <w:t>el</w:t>
      </w:r>
      <w:r w:rsidRPr="00B257B4">
        <w:rPr>
          <w:rFonts w:ascii="Century Gothic" w:hAnsi="Century Gothic" w:cs="Arial"/>
          <w:b/>
          <w:sz w:val="22"/>
          <w:szCs w:val="22"/>
          <w:lang w:eastAsia="en-US"/>
        </w:rPr>
        <w:t xml:space="preserve"> establec</w:t>
      </w:r>
      <w:r>
        <w:rPr>
          <w:rFonts w:ascii="Century Gothic" w:hAnsi="Century Gothic" w:cs="Arial"/>
          <w:b/>
          <w:sz w:val="22"/>
          <w:szCs w:val="22"/>
          <w:lang w:eastAsia="en-US"/>
        </w:rPr>
        <w:t>imiento</w:t>
      </w:r>
      <w:r w:rsidRPr="00B257B4">
        <w:rPr>
          <w:rFonts w:ascii="Century Gothic" w:hAnsi="Century Gothic" w:cs="Arial"/>
          <w:b/>
          <w:sz w:val="22"/>
          <w:szCs w:val="22"/>
          <w:lang w:eastAsia="en-US"/>
        </w:rPr>
        <w:t xml:space="preserve"> </w:t>
      </w:r>
      <w:r>
        <w:rPr>
          <w:rFonts w:ascii="Century Gothic" w:hAnsi="Century Gothic" w:cs="Arial"/>
          <w:b/>
          <w:sz w:val="22"/>
          <w:szCs w:val="22"/>
          <w:lang w:eastAsia="en-US"/>
        </w:rPr>
        <w:t>d</w:t>
      </w:r>
      <w:r w:rsidRPr="00B257B4">
        <w:rPr>
          <w:rFonts w:ascii="Century Gothic" w:hAnsi="Century Gothic" w:cs="Arial"/>
          <w:b/>
          <w:sz w:val="22"/>
          <w:szCs w:val="22"/>
          <w:lang w:eastAsia="en-US"/>
        </w:rPr>
        <w:t xml:space="preserve">e </w:t>
      </w:r>
      <w:r w:rsidR="00B257B4" w:rsidRPr="00B257B4">
        <w:rPr>
          <w:rFonts w:ascii="Century Gothic" w:hAnsi="Century Gothic" w:cs="Arial"/>
          <w:b/>
          <w:sz w:val="22"/>
          <w:szCs w:val="22"/>
          <w:lang w:eastAsia="en-US"/>
        </w:rPr>
        <w:t>la etapa de soporte y atención de fallas para los mismos por un periodo de 2 años más llegando a su fin el 31 de diciembre de 202</w:t>
      </w:r>
      <w:r w:rsidR="006607D9">
        <w:rPr>
          <w:rFonts w:ascii="Century Gothic" w:hAnsi="Century Gothic" w:cs="Arial"/>
          <w:b/>
          <w:sz w:val="22"/>
          <w:szCs w:val="22"/>
          <w:lang w:eastAsia="en-US"/>
        </w:rPr>
        <w:t>5</w:t>
      </w:r>
      <w:r w:rsidR="00B257B4" w:rsidRPr="00B257B4">
        <w:rPr>
          <w:rFonts w:ascii="Century Gothic" w:hAnsi="Century Gothic" w:cs="Arial"/>
          <w:b/>
          <w:sz w:val="22"/>
          <w:szCs w:val="22"/>
          <w:lang w:eastAsia="en-US"/>
        </w:rPr>
        <w:t>.</w:t>
      </w:r>
    </w:p>
    <w:p w14:paraId="7772731E" w14:textId="77777777" w:rsidR="008C2CAA" w:rsidRPr="00B257B4" w:rsidRDefault="008C2CAA" w:rsidP="00102FE4">
      <w:pPr>
        <w:spacing w:after="120" w:line="259" w:lineRule="auto"/>
        <w:jc w:val="both"/>
        <w:rPr>
          <w:rFonts w:ascii="Century Gothic" w:hAnsi="Century Gothic" w:cs="Arial"/>
          <w:b/>
          <w:sz w:val="22"/>
          <w:szCs w:val="22"/>
          <w:lang w:eastAsia="en-US"/>
        </w:rPr>
      </w:pPr>
    </w:p>
    <w:p w14:paraId="75729221" w14:textId="7ED8054C" w:rsidR="00B257B4" w:rsidRPr="00BA00D7" w:rsidRDefault="008C2CAA" w:rsidP="00102FE4">
      <w:pPr>
        <w:spacing w:after="120" w:line="259" w:lineRule="auto"/>
        <w:jc w:val="both"/>
        <w:rPr>
          <w:rFonts w:ascii="Century Gothic" w:eastAsia="Calibri" w:hAnsi="Century Gothic" w:cs="Arial"/>
          <w:b/>
          <w:bCs/>
          <w:sz w:val="22"/>
          <w:szCs w:val="22"/>
          <w:lang w:val="es-MX" w:eastAsia="en-US"/>
        </w:rPr>
      </w:pPr>
      <w:r w:rsidRPr="007B4348">
        <w:rPr>
          <w:rFonts w:ascii="Century Gothic" w:eastAsia="Calibri" w:hAnsi="Century Gothic" w:cs="Arial"/>
          <w:b/>
          <w:bCs/>
          <w:sz w:val="22"/>
          <w:szCs w:val="22"/>
          <w:lang w:val="es-MX" w:eastAsia="en-US"/>
        </w:rPr>
        <w:t>Solicitud de Red Nacional</w:t>
      </w:r>
      <w:r w:rsidR="00EA0575">
        <w:rPr>
          <w:rFonts w:ascii="Century Gothic" w:eastAsia="Calibri" w:hAnsi="Century Gothic" w:cs="Arial"/>
          <w:b/>
          <w:bCs/>
          <w:sz w:val="22"/>
          <w:szCs w:val="22"/>
          <w:lang w:val="es-MX" w:eastAsia="en-US"/>
        </w:rPr>
        <w:t>/Red Noroeste</w:t>
      </w:r>
      <w:r w:rsidRPr="007B4348">
        <w:rPr>
          <w:rFonts w:ascii="Century Gothic" w:eastAsia="Calibri" w:hAnsi="Century Gothic" w:cs="Arial"/>
          <w:b/>
          <w:bCs/>
          <w:sz w:val="22"/>
          <w:szCs w:val="22"/>
          <w:lang w:val="es-MX" w:eastAsia="en-US"/>
        </w:rPr>
        <w:t xml:space="preserve"> al Instituto en la </w:t>
      </w:r>
      <w:r w:rsidR="00486288">
        <w:rPr>
          <w:rFonts w:ascii="Century Gothic" w:eastAsia="Calibri" w:hAnsi="Century Gothic" w:cs="Arial"/>
          <w:b/>
          <w:bCs/>
          <w:sz w:val="22"/>
          <w:szCs w:val="22"/>
          <w:lang w:val="es-MX" w:eastAsia="en-US"/>
        </w:rPr>
        <w:t xml:space="preserve">Propuesta </w:t>
      </w:r>
      <w:r w:rsidRPr="007B4348">
        <w:rPr>
          <w:rFonts w:ascii="Century Gothic" w:eastAsia="Calibri" w:hAnsi="Century Gothic" w:cs="Arial"/>
          <w:b/>
          <w:bCs/>
          <w:sz w:val="22"/>
          <w:szCs w:val="22"/>
          <w:lang w:val="es-MX" w:eastAsia="en-US"/>
        </w:rPr>
        <w:t>ORE 202</w:t>
      </w:r>
      <w:r w:rsidR="006607D9">
        <w:rPr>
          <w:rFonts w:ascii="Century Gothic" w:eastAsia="Calibri" w:hAnsi="Century Gothic" w:cs="Arial"/>
          <w:b/>
          <w:bCs/>
          <w:sz w:val="22"/>
          <w:szCs w:val="22"/>
          <w:lang w:val="es-MX" w:eastAsia="en-US"/>
        </w:rPr>
        <w:t>4</w:t>
      </w:r>
    </w:p>
    <w:p w14:paraId="35BEE218" w14:textId="3B5989E7" w:rsidR="00313220" w:rsidRDefault="00486288"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A través de la Propuesta ORE 202</w:t>
      </w:r>
      <w:r w:rsidR="006607D9">
        <w:rPr>
          <w:rFonts w:ascii="Century Gothic" w:eastAsia="Calibri" w:hAnsi="Century Gothic" w:cs="Arial"/>
          <w:bCs/>
          <w:sz w:val="22"/>
          <w:szCs w:val="22"/>
          <w:lang w:val="es-MX" w:eastAsia="en-US"/>
        </w:rPr>
        <w:t>4</w:t>
      </w:r>
      <w:r>
        <w:rPr>
          <w:rFonts w:ascii="Century Gothic" w:eastAsia="Calibri" w:hAnsi="Century Gothic" w:cs="Arial"/>
          <w:bCs/>
          <w:sz w:val="22"/>
          <w:szCs w:val="22"/>
          <w:lang w:val="es-MX" w:eastAsia="en-US"/>
        </w:rPr>
        <w:t xml:space="preserve">, Red Nacional solicita </w:t>
      </w:r>
      <w:r w:rsidR="00313220">
        <w:rPr>
          <w:rFonts w:ascii="Century Gothic" w:eastAsia="Calibri" w:hAnsi="Century Gothic" w:cs="Arial"/>
          <w:bCs/>
          <w:sz w:val="22"/>
          <w:szCs w:val="22"/>
          <w:lang w:val="es-MX" w:eastAsia="en-US"/>
        </w:rPr>
        <w:t xml:space="preserve">a ese </w:t>
      </w:r>
      <w:r w:rsidR="00F84F7A">
        <w:rPr>
          <w:rFonts w:ascii="Century Gothic" w:eastAsia="Calibri" w:hAnsi="Century Gothic" w:cs="Arial"/>
          <w:bCs/>
          <w:sz w:val="22"/>
          <w:szCs w:val="22"/>
          <w:lang w:val="es-MX" w:eastAsia="en-US"/>
        </w:rPr>
        <w:t>I</w:t>
      </w:r>
      <w:r w:rsidR="00313220">
        <w:rPr>
          <w:rFonts w:ascii="Century Gothic" w:eastAsia="Calibri" w:hAnsi="Century Gothic" w:cs="Arial"/>
          <w:bCs/>
          <w:sz w:val="22"/>
          <w:szCs w:val="22"/>
          <w:lang w:val="es-MX" w:eastAsia="en-US"/>
        </w:rPr>
        <w:t xml:space="preserve">nstituto </w:t>
      </w:r>
      <w:r w:rsidR="00F84F7A">
        <w:rPr>
          <w:rFonts w:ascii="Century Gothic" w:eastAsia="Calibri" w:hAnsi="Century Gothic" w:cs="Arial"/>
          <w:bCs/>
          <w:sz w:val="22"/>
          <w:szCs w:val="22"/>
          <w:lang w:val="es-MX" w:eastAsia="en-US"/>
        </w:rPr>
        <w:t xml:space="preserve">tenga a bien atender </w:t>
      </w:r>
      <w:r>
        <w:rPr>
          <w:rFonts w:ascii="Century Gothic" w:eastAsia="Calibri" w:hAnsi="Century Gothic" w:cs="Arial"/>
          <w:bCs/>
          <w:sz w:val="22"/>
          <w:szCs w:val="22"/>
          <w:lang w:val="es-MX" w:eastAsia="en-US"/>
        </w:rPr>
        <w:t xml:space="preserve">los </w:t>
      </w:r>
      <w:r w:rsidR="00313220">
        <w:rPr>
          <w:rFonts w:ascii="Century Gothic" w:eastAsia="Calibri" w:hAnsi="Century Gothic" w:cs="Arial"/>
          <w:bCs/>
          <w:sz w:val="22"/>
          <w:szCs w:val="22"/>
          <w:lang w:val="es-MX" w:eastAsia="en-US"/>
        </w:rPr>
        <w:t xml:space="preserve">siguientes </w:t>
      </w:r>
      <w:r>
        <w:rPr>
          <w:rFonts w:ascii="Century Gothic" w:eastAsia="Calibri" w:hAnsi="Century Gothic" w:cs="Arial"/>
          <w:bCs/>
          <w:sz w:val="22"/>
          <w:szCs w:val="22"/>
          <w:lang w:val="es-MX" w:eastAsia="en-US"/>
        </w:rPr>
        <w:t xml:space="preserve">requerimientos </w:t>
      </w:r>
      <w:r w:rsidR="00F84F7A">
        <w:rPr>
          <w:rFonts w:ascii="Century Gothic" w:eastAsia="Calibri" w:hAnsi="Century Gothic" w:cs="Arial"/>
          <w:bCs/>
          <w:sz w:val="22"/>
          <w:szCs w:val="22"/>
          <w:lang w:val="es-MX" w:eastAsia="en-US"/>
        </w:rPr>
        <w:t xml:space="preserve">de </w:t>
      </w:r>
      <w:r w:rsidR="00313220">
        <w:rPr>
          <w:rFonts w:ascii="Century Gothic" w:eastAsia="Calibri" w:hAnsi="Century Gothic" w:cs="Arial"/>
          <w:bCs/>
          <w:sz w:val="22"/>
          <w:szCs w:val="22"/>
          <w:lang w:val="es-MX" w:eastAsia="en-US"/>
        </w:rPr>
        <w:t>modificaci</w:t>
      </w:r>
      <w:r w:rsidR="00F84F7A">
        <w:rPr>
          <w:rFonts w:ascii="Century Gothic" w:eastAsia="Calibri" w:hAnsi="Century Gothic" w:cs="Arial"/>
          <w:bCs/>
          <w:sz w:val="22"/>
          <w:szCs w:val="22"/>
          <w:lang w:val="es-MX" w:eastAsia="en-US"/>
        </w:rPr>
        <w:t xml:space="preserve">ón </w:t>
      </w:r>
      <w:r>
        <w:rPr>
          <w:rFonts w:ascii="Century Gothic" w:eastAsia="Calibri" w:hAnsi="Century Gothic" w:cs="Arial"/>
          <w:bCs/>
          <w:sz w:val="22"/>
          <w:szCs w:val="22"/>
          <w:lang w:val="es-MX" w:eastAsia="en-US"/>
        </w:rPr>
        <w:t>de condiciones, respecto de las actualmente contenidas en la ORE 202</w:t>
      </w:r>
      <w:r w:rsidR="006607D9">
        <w:rPr>
          <w:rFonts w:ascii="Century Gothic" w:eastAsia="Calibri" w:hAnsi="Century Gothic" w:cs="Arial"/>
          <w:bCs/>
          <w:sz w:val="22"/>
          <w:szCs w:val="22"/>
          <w:lang w:val="es-MX" w:eastAsia="en-US"/>
        </w:rPr>
        <w:t>3</w:t>
      </w:r>
      <w:r>
        <w:rPr>
          <w:rFonts w:ascii="Century Gothic" w:eastAsia="Calibri" w:hAnsi="Century Gothic" w:cs="Arial"/>
          <w:bCs/>
          <w:sz w:val="22"/>
          <w:szCs w:val="22"/>
          <w:lang w:val="es-MX" w:eastAsia="en-US"/>
        </w:rPr>
        <w:t xml:space="preserve"> vigente, </w:t>
      </w:r>
      <w:r w:rsidR="00313220">
        <w:rPr>
          <w:rFonts w:ascii="Century Gothic" w:eastAsia="Calibri" w:hAnsi="Century Gothic" w:cs="Arial"/>
          <w:bCs/>
          <w:sz w:val="22"/>
          <w:szCs w:val="22"/>
          <w:lang w:val="es-MX" w:eastAsia="en-US"/>
        </w:rPr>
        <w:t xml:space="preserve">como se muestra a continuación y </w:t>
      </w:r>
      <w:r w:rsidR="00F84F7A">
        <w:rPr>
          <w:rFonts w:ascii="Century Gothic" w:eastAsia="Calibri" w:hAnsi="Century Gothic" w:cs="Arial"/>
          <w:bCs/>
          <w:sz w:val="22"/>
          <w:szCs w:val="22"/>
          <w:lang w:val="es-MX" w:eastAsia="en-US"/>
        </w:rPr>
        <w:t xml:space="preserve">conforme a </w:t>
      </w:r>
      <w:r w:rsidR="00313220">
        <w:rPr>
          <w:rFonts w:ascii="Century Gothic" w:eastAsia="Calibri" w:hAnsi="Century Gothic" w:cs="Arial"/>
          <w:bCs/>
          <w:sz w:val="22"/>
          <w:szCs w:val="22"/>
          <w:lang w:val="es-MX" w:eastAsia="en-US"/>
        </w:rPr>
        <w:t xml:space="preserve">las </w:t>
      </w:r>
      <w:r w:rsidR="00F84F7A">
        <w:rPr>
          <w:rFonts w:ascii="Century Gothic" w:eastAsia="Calibri" w:hAnsi="Century Gothic" w:cs="Arial"/>
          <w:bCs/>
          <w:sz w:val="22"/>
          <w:szCs w:val="22"/>
          <w:lang w:val="es-MX" w:eastAsia="en-US"/>
        </w:rPr>
        <w:t xml:space="preserve">siguientes </w:t>
      </w:r>
      <w:r w:rsidR="00313220">
        <w:rPr>
          <w:rFonts w:ascii="Century Gothic" w:eastAsia="Calibri" w:hAnsi="Century Gothic" w:cs="Arial"/>
          <w:bCs/>
          <w:sz w:val="22"/>
          <w:szCs w:val="22"/>
          <w:lang w:val="es-MX" w:eastAsia="en-US"/>
        </w:rPr>
        <w:t>justificaciones:</w:t>
      </w:r>
    </w:p>
    <w:p w14:paraId="53E4EDFE" w14:textId="300194CA" w:rsidR="00D801A8" w:rsidRPr="00D801A8" w:rsidRDefault="00DB6D4F" w:rsidP="00BA00D7">
      <w:pPr>
        <w:pStyle w:val="Ttulo3"/>
        <w:spacing w:after="120" w:line="264" w:lineRule="auto"/>
        <w:ind w:left="708" w:right="900"/>
        <w:rPr>
          <w:rFonts w:cs="Arial"/>
          <w:i/>
          <w:iCs/>
          <w:sz w:val="18"/>
          <w:szCs w:val="18"/>
        </w:rPr>
      </w:pPr>
      <w:r>
        <w:rPr>
          <w:rFonts w:cs="Arial"/>
          <w:i/>
          <w:iCs/>
          <w:sz w:val="18"/>
          <w:szCs w:val="18"/>
        </w:rPr>
        <w:t>“</w:t>
      </w:r>
      <w:r w:rsidR="00D801A8" w:rsidRPr="00D801A8">
        <w:rPr>
          <w:rFonts w:cs="Arial"/>
          <w:i/>
          <w:iCs/>
          <w:sz w:val="18"/>
          <w:szCs w:val="18"/>
        </w:rPr>
        <w:t>2.1 Servicios mayoristas de Arrendamiento de Enlaces Dedicados y de Interconexión.</w:t>
      </w:r>
    </w:p>
    <w:p w14:paraId="108B00DE" w14:textId="77777777" w:rsidR="00D801A8" w:rsidRPr="00D801A8" w:rsidRDefault="00D801A8" w:rsidP="00BA00D7">
      <w:pPr>
        <w:autoSpaceDE w:val="0"/>
        <w:autoSpaceDN w:val="0"/>
        <w:spacing w:after="120" w:line="276" w:lineRule="auto"/>
        <w:ind w:left="708" w:right="900"/>
        <w:jc w:val="both"/>
        <w:rPr>
          <w:rFonts w:ascii="Arial" w:hAnsi="Arial" w:cs="Arial"/>
          <w:i/>
          <w:iCs/>
          <w:color w:val="000000"/>
          <w:sz w:val="18"/>
          <w:szCs w:val="18"/>
        </w:rPr>
      </w:pPr>
      <w:r w:rsidRPr="00D801A8">
        <w:rPr>
          <w:rFonts w:ascii="Arial" w:hAnsi="Arial" w:cs="Arial"/>
          <w:i/>
          <w:iCs/>
          <w:color w:val="000000"/>
          <w:sz w:val="18"/>
          <w:szCs w:val="18"/>
        </w:rPr>
        <w:t xml:space="preserve">Servicio de provisión, soporte y atención de fallas de Enlaces Dedicados y de Interconexión que Red Nacional/Red Noroeste ofrece a los CS: </w:t>
      </w:r>
    </w:p>
    <w:p w14:paraId="3FAD0516" w14:textId="77777777" w:rsidR="00D801A8" w:rsidRPr="00D801A8" w:rsidRDefault="00D801A8" w:rsidP="00BA00D7">
      <w:pPr>
        <w:pStyle w:val="Prrafodelista"/>
        <w:autoSpaceDE w:val="0"/>
        <w:autoSpaceDN w:val="0"/>
        <w:spacing w:after="120" w:line="276" w:lineRule="auto"/>
        <w:ind w:left="1275" w:right="900" w:hanging="425"/>
        <w:rPr>
          <w:rFonts w:ascii="Arial" w:hAnsi="Arial" w:cs="Arial"/>
          <w:i/>
          <w:iCs/>
          <w:color w:val="000000"/>
          <w:sz w:val="18"/>
          <w:szCs w:val="18"/>
        </w:rPr>
      </w:pPr>
      <w:bookmarkStart w:id="1" w:name="_Hlk87547987"/>
      <w:r w:rsidRPr="00D801A8">
        <w:rPr>
          <w:rFonts w:ascii="Arial" w:hAnsi="Arial" w:cs="Arial"/>
          <w:i/>
          <w:iCs/>
          <w:color w:val="000000"/>
          <w:sz w:val="18"/>
          <w:szCs w:val="18"/>
        </w:rPr>
        <w:t>•</w:t>
      </w:r>
      <w:r w:rsidRPr="00D801A8">
        <w:rPr>
          <w:rFonts w:ascii="Arial" w:hAnsi="Arial" w:cs="Arial"/>
          <w:i/>
          <w:iCs/>
          <w:color w:val="000000"/>
          <w:sz w:val="18"/>
          <w:szCs w:val="18"/>
        </w:rPr>
        <w:tab/>
        <w:t xml:space="preserve">Enlaces Dedicados Locales (ambas puntas en una misma Localidad), mediante tecnología Ethernet, Fast Ethernet, </w:t>
      </w:r>
      <w:r w:rsidRPr="00D801A8">
        <w:rPr>
          <w:rFonts w:ascii="Arial" w:hAnsi="Arial" w:cs="Arial"/>
          <w:i/>
          <w:iCs/>
          <w:sz w:val="18"/>
          <w:szCs w:val="18"/>
        </w:rPr>
        <w:t xml:space="preserve">Giga Ethernet, </w:t>
      </w:r>
      <w:r w:rsidRPr="00D801A8">
        <w:rPr>
          <w:rFonts w:ascii="Arial" w:hAnsi="Arial" w:cs="Arial"/>
          <w:i/>
          <w:iCs/>
          <w:color w:val="000000"/>
          <w:sz w:val="18"/>
          <w:szCs w:val="18"/>
        </w:rPr>
        <w:t xml:space="preserve">10 </w:t>
      </w:r>
      <w:r w:rsidRPr="00D801A8">
        <w:rPr>
          <w:rFonts w:ascii="Arial" w:hAnsi="Arial" w:cs="Arial"/>
          <w:i/>
          <w:iCs/>
          <w:sz w:val="18"/>
          <w:szCs w:val="18"/>
        </w:rPr>
        <w:t>Giga Ethernet y 100 Giga Ethernet</w:t>
      </w:r>
      <w:r w:rsidRPr="00D801A8">
        <w:rPr>
          <w:rFonts w:ascii="Arial" w:hAnsi="Arial" w:cs="Arial"/>
          <w:i/>
          <w:iCs/>
          <w:color w:val="000000"/>
          <w:sz w:val="18"/>
          <w:szCs w:val="18"/>
        </w:rPr>
        <w:t xml:space="preserve"> con las siguientes capacidades: </w:t>
      </w:r>
    </w:p>
    <w:p w14:paraId="6BA8FEEC" w14:textId="77777777"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r w:rsidRPr="00D801A8">
        <w:rPr>
          <w:rFonts w:ascii="Arial" w:hAnsi="Arial" w:cs="Arial"/>
          <w:i/>
          <w:iCs/>
          <w:color w:val="000000"/>
          <w:sz w:val="18"/>
          <w:szCs w:val="18"/>
          <w:lang w:val="en-US"/>
        </w:rPr>
        <w:t xml:space="preserve">Interfaz Ethernet: 1 Mbps, 2 Mbps, 4 Mbps, 6 Mbps, 8 Mbps, 10 Mbps, </w:t>
      </w:r>
    </w:p>
    <w:p w14:paraId="4D488D15" w14:textId="77777777"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r w:rsidRPr="00D801A8">
        <w:rPr>
          <w:rFonts w:ascii="Arial" w:hAnsi="Arial" w:cs="Arial"/>
          <w:i/>
          <w:iCs/>
          <w:color w:val="000000"/>
          <w:sz w:val="18"/>
          <w:szCs w:val="18"/>
          <w:lang w:val="en-US"/>
        </w:rPr>
        <w:t xml:space="preserve">Interfaz </w:t>
      </w:r>
      <w:r w:rsidRPr="00D801A8">
        <w:rPr>
          <w:rFonts w:ascii="Arial" w:hAnsi="Arial" w:cs="Arial"/>
          <w:bCs/>
          <w:i/>
          <w:iCs/>
          <w:color w:val="000000"/>
          <w:sz w:val="18"/>
          <w:szCs w:val="18"/>
          <w:lang w:val="en-US"/>
        </w:rPr>
        <w:t xml:space="preserve">Fast Ethernet: 10 Mbps, 20 Mbps, 30 Mbps, 40 Mbps, 50 Mbps, 60 Mbps, 80 Mbps, 100 Mbps, </w:t>
      </w:r>
    </w:p>
    <w:p w14:paraId="73594773" w14:textId="41D3C80A"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r w:rsidRPr="00D801A8">
        <w:rPr>
          <w:rFonts w:ascii="Arial" w:hAnsi="Arial" w:cs="Arial"/>
          <w:bCs/>
          <w:i/>
          <w:iCs/>
          <w:color w:val="000000"/>
          <w:sz w:val="18"/>
          <w:szCs w:val="18"/>
          <w:lang w:val="en-US"/>
        </w:rPr>
        <w:t xml:space="preserve">Interfaz </w:t>
      </w:r>
      <w:r w:rsidRPr="00D801A8">
        <w:rPr>
          <w:rFonts w:ascii="Arial" w:hAnsi="Arial" w:cs="Arial"/>
          <w:bCs/>
          <w:i/>
          <w:iCs/>
          <w:sz w:val="18"/>
          <w:szCs w:val="18"/>
          <w:lang w:val="en-US"/>
        </w:rPr>
        <w:t xml:space="preserve">Giga Ethernet: </w:t>
      </w:r>
      <w:r w:rsidRPr="00D801A8">
        <w:rPr>
          <w:rFonts w:ascii="Arial" w:hAnsi="Arial" w:cs="Arial"/>
          <w:bCs/>
          <w:i/>
          <w:iCs/>
          <w:color w:val="000000"/>
          <w:sz w:val="18"/>
          <w:szCs w:val="18"/>
          <w:lang w:val="en-US"/>
        </w:rPr>
        <w:t>100 Mbps, 150 Mbps, 200 Mbps, 250 Mbps, 500 Mbps, 1 Gbps, Hub Ethernet 1 Gbps,</w:t>
      </w:r>
      <w:r w:rsidR="001E56B4">
        <w:rPr>
          <w:rFonts w:ascii="Arial" w:hAnsi="Arial" w:cs="Arial"/>
          <w:bCs/>
          <w:i/>
          <w:iCs/>
          <w:color w:val="000000"/>
          <w:sz w:val="18"/>
          <w:szCs w:val="18"/>
          <w:lang w:val="en-US"/>
        </w:rPr>
        <w:t xml:space="preserve"> </w:t>
      </w:r>
    </w:p>
    <w:p w14:paraId="43170B67" w14:textId="2BA7D9DB"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r w:rsidRPr="00D801A8">
        <w:rPr>
          <w:rFonts w:ascii="Arial" w:hAnsi="Arial" w:cs="Arial"/>
          <w:bCs/>
          <w:i/>
          <w:iCs/>
          <w:color w:val="000000"/>
          <w:sz w:val="18"/>
          <w:szCs w:val="18"/>
          <w:lang w:val="en-US"/>
        </w:rPr>
        <w:t xml:space="preserve">Interfaz 10 </w:t>
      </w:r>
      <w:r w:rsidRPr="00D801A8">
        <w:rPr>
          <w:rFonts w:ascii="Arial" w:hAnsi="Arial" w:cs="Arial"/>
          <w:bCs/>
          <w:i/>
          <w:iCs/>
          <w:sz w:val="18"/>
          <w:szCs w:val="18"/>
          <w:lang w:val="en-US"/>
        </w:rPr>
        <w:t xml:space="preserve">Giga Ethernet: </w:t>
      </w:r>
      <w:r w:rsidRPr="00D801A8">
        <w:rPr>
          <w:rFonts w:ascii="Arial" w:hAnsi="Arial" w:cs="Arial"/>
          <w:bCs/>
          <w:i/>
          <w:iCs/>
          <w:color w:val="000000"/>
          <w:sz w:val="18"/>
          <w:szCs w:val="18"/>
          <w:lang w:val="en-US"/>
        </w:rPr>
        <w:t>1 Gbps, 10 Gbps, Hub Ethernet 10 Gbps,</w:t>
      </w:r>
      <w:r w:rsidR="001E56B4">
        <w:rPr>
          <w:rFonts w:ascii="Arial" w:hAnsi="Arial" w:cs="Arial"/>
          <w:bCs/>
          <w:i/>
          <w:iCs/>
          <w:color w:val="000000"/>
          <w:sz w:val="18"/>
          <w:szCs w:val="18"/>
          <w:lang w:val="en-US"/>
        </w:rPr>
        <w:t xml:space="preserve"> </w:t>
      </w:r>
    </w:p>
    <w:p w14:paraId="661D3560" w14:textId="6DBC756E"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r w:rsidRPr="00D801A8">
        <w:rPr>
          <w:rFonts w:ascii="Arial" w:hAnsi="Arial" w:cs="Arial"/>
          <w:bCs/>
          <w:i/>
          <w:iCs/>
          <w:color w:val="000000"/>
          <w:sz w:val="18"/>
          <w:szCs w:val="18"/>
          <w:lang w:val="en-US"/>
        </w:rPr>
        <w:t xml:space="preserve">Interfaz </w:t>
      </w:r>
      <w:r w:rsidRPr="00D801A8">
        <w:rPr>
          <w:rFonts w:ascii="Arial" w:hAnsi="Arial" w:cs="Arial"/>
          <w:bCs/>
          <w:i/>
          <w:iCs/>
          <w:sz w:val="18"/>
          <w:szCs w:val="18"/>
          <w:lang w:val="en-US"/>
        </w:rPr>
        <w:t>100 Giga Ethernet</w:t>
      </w:r>
      <w:r w:rsidRPr="00D801A8">
        <w:rPr>
          <w:rFonts w:ascii="Arial" w:hAnsi="Arial" w:cs="Arial"/>
          <w:bCs/>
          <w:i/>
          <w:iCs/>
          <w:color w:val="000000"/>
          <w:sz w:val="18"/>
          <w:szCs w:val="18"/>
          <w:lang w:val="en-US"/>
        </w:rPr>
        <w:t xml:space="preserve">: 10 Gbps, </w:t>
      </w:r>
      <w:r w:rsidRPr="00D801A8">
        <w:rPr>
          <w:rFonts w:ascii="Arial" w:hAnsi="Arial" w:cs="Arial"/>
          <w:i/>
          <w:iCs/>
          <w:color w:val="000000"/>
          <w:sz w:val="18"/>
          <w:szCs w:val="18"/>
          <w:lang w:val="en-US"/>
        </w:rPr>
        <w:t>100 Gbps,</w:t>
      </w:r>
      <w:r w:rsidR="001E56B4">
        <w:rPr>
          <w:rFonts w:ascii="Arial" w:hAnsi="Arial" w:cs="Arial"/>
          <w:i/>
          <w:iCs/>
          <w:color w:val="000000"/>
          <w:sz w:val="18"/>
          <w:szCs w:val="18"/>
          <w:lang w:val="en-US"/>
        </w:rPr>
        <w:t xml:space="preserve"> </w:t>
      </w:r>
    </w:p>
    <w:p w14:paraId="09957E3E" w14:textId="446EC831" w:rsidR="00D801A8" w:rsidRPr="00D801A8" w:rsidRDefault="00D801A8" w:rsidP="00BA00D7">
      <w:pPr>
        <w:pStyle w:val="Prrafodelista"/>
        <w:autoSpaceDE w:val="0"/>
        <w:autoSpaceDN w:val="0"/>
        <w:spacing w:after="120" w:line="276" w:lineRule="auto"/>
        <w:ind w:left="1275" w:right="900" w:hanging="425"/>
        <w:rPr>
          <w:rFonts w:ascii="Arial" w:hAnsi="Arial" w:cs="Arial"/>
          <w:i/>
          <w:iCs/>
          <w:color w:val="000000"/>
          <w:sz w:val="18"/>
          <w:szCs w:val="18"/>
        </w:rPr>
      </w:pPr>
      <w:r w:rsidRPr="00D801A8">
        <w:rPr>
          <w:rFonts w:ascii="Arial" w:hAnsi="Arial" w:cs="Arial"/>
          <w:i/>
          <w:iCs/>
          <w:color w:val="000000"/>
          <w:sz w:val="18"/>
          <w:szCs w:val="18"/>
        </w:rPr>
        <w:t>•</w:t>
      </w:r>
      <w:r w:rsidRPr="00D801A8">
        <w:rPr>
          <w:rFonts w:ascii="Arial" w:hAnsi="Arial" w:cs="Arial"/>
          <w:i/>
          <w:iCs/>
          <w:color w:val="000000"/>
          <w:sz w:val="18"/>
          <w:szCs w:val="18"/>
        </w:rPr>
        <w:tab/>
        <w:t>Enlaces Dedicados de Interconexión Locales con la siguiente capacidad: Ethernet de 1 Gbps, de conformidad con lo establecido en la tabla del numeral 2.3</w:t>
      </w:r>
      <w:bookmarkEnd w:id="1"/>
      <w:r w:rsidRPr="00D801A8">
        <w:rPr>
          <w:rFonts w:ascii="Arial" w:hAnsi="Arial" w:cs="Arial"/>
          <w:i/>
          <w:iCs/>
          <w:color w:val="000000"/>
          <w:sz w:val="18"/>
          <w:szCs w:val="18"/>
        </w:rPr>
        <w:t>.</w:t>
      </w:r>
    </w:p>
    <w:p w14:paraId="5630D314" w14:textId="77777777" w:rsidR="003A2C5F" w:rsidRDefault="003A2C5F" w:rsidP="00213913">
      <w:pPr>
        <w:autoSpaceDE w:val="0"/>
        <w:autoSpaceDN w:val="0"/>
        <w:spacing w:line="276" w:lineRule="auto"/>
        <w:ind w:left="708" w:right="900"/>
        <w:jc w:val="both"/>
        <w:rPr>
          <w:rFonts w:ascii="Arial" w:hAnsi="Arial" w:cs="Arial"/>
          <w:i/>
          <w:iCs/>
          <w:color w:val="000000"/>
          <w:sz w:val="18"/>
          <w:szCs w:val="18"/>
        </w:rPr>
      </w:pPr>
    </w:p>
    <w:p w14:paraId="4718C63F" w14:textId="7335BC9E" w:rsidR="00D801A8" w:rsidRPr="00D801A8" w:rsidRDefault="00D801A8" w:rsidP="00213913">
      <w:pPr>
        <w:autoSpaceDE w:val="0"/>
        <w:autoSpaceDN w:val="0"/>
        <w:spacing w:after="120" w:line="276" w:lineRule="auto"/>
        <w:ind w:left="708" w:right="900"/>
        <w:jc w:val="both"/>
        <w:rPr>
          <w:rFonts w:ascii="Arial" w:hAnsi="Arial" w:cs="Arial"/>
          <w:i/>
          <w:iCs/>
          <w:color w:val="000000"/>
          <w:sz w:val="18"/>
          <w:szCs w:val="18"/>
        </w:rPr>
      </w:pPr>
      <w:r w:rsidRPr="00D801A8">
        <w:rPr>
          <w:rFonts w:ascii="Arial" w:hAnsi="Arial" w:cs="Arial"/>
          <w:i/>
          <w:iCs/>
          <w:color w:val="000000"/>
          <w:sz w:val="18"/>
          <w:szCs w:val="18"/>
        </w:rPr>
        <w:t xml:space="preserve">Soporte y atención de fallas a los Enlaces Dedicados contratados </w:t>
      </w:r>
      <w:r w:rsidR="003A2C5F">
        <w:rPr>
          <w:rFonts w:ascii="Arial" w:hAnsi="Arial" w:cs="Arial"/>
          <w:i/>
          <w:iCs/>
          <w:color w:val="000000"/>
          <w:sz w:val="18"/>
          <w:szCs w:val="18"/>
        </w:rPr>
        <w:t>hasta el</w:t>
      </w:r>
      <w:r w:rsidRPr="00D801A8">
        <w:rPr>
          <w:rFonts w:ascii="Arial" w:hAnsi="Arial" w:cs="Arial"/>
          <w:i/>
          <w:iCs/>
          <w:color w:val="000000"/>
          <w:sz w:val="18"/>
          <w:szCs w:val="18"/>
        </w:rPr>
        <w:t xml:space="preserve"> 31 de diciembre de 202</w:t>
      </w:r>
      <w:r w:rsidR="006607D9">
        <w:rPr>
          <w:rFonts w:ascii="Arial" w:hAnsi="Arial" w:cs="Arial"/>
          <w:i/>
          <w:iCs/>
          <w:color w:val="000000"/>
          <w:sz w:val="18"/>
          <w:szCs w:val="18"/>
        </w:rPr>
        <w:t>4</w:t>
      </w:r>
      <w:r w:rsidRPr="00D801A8">
        <w:rPr>
          <w:rFonts w:ascii="Arial" w:hAnsi="Arial" w:cs="Arial"/>
          <w:i/>
          <w:iCs/>
          <w:color w:val="000000"/>
          <w:sz w:val="18"/>
          <w:szCs w:val="18"/>
        </w:rPr>
        <w:t xml:space="preserve"> </w:t>
      </w:r>
      <w:r w:rsidR="00872FAC">
        <w:rPr>
          <w:rFonts w:ascii="Arial" w:hAnsi="Arial" w:cs="Arial"/>
          <w:i/>
          <w:iCs/>
          <w:color w:val="000000"/>
          <w:sz w:val="18"/>
          <w:szCs w:val="18"/>
        </w:rPr>
        <w:t>a</w:t>
      </w:r>
      <w:r w:rsidR="00872FAC" w:rsidRPr="00D801A8">
        <w:rPr>
          <w:rFonts w:ascii="Arial" w:hAnsi="Arial" w:cs="Arial"/>
          <w:i/>
          <w:iCs/>
          <w:color w:val="000000"/>
          <w:sz w:val="18"/>
          <w:szCs w:val="18"/>
        </w:rPr>
        <w:t xml:space="preserve"> </w:t>
      </w:r>
      <w:r w:rsidRPr="00D801A8">
        <w:rPr>
          <w:rFonts w:ascii="Arial" w:hAnsi="Arial" w:cs="Arial"/>
          <w:i/>
          <w:iCs/>
          <w:color w:val="000000"/>
          <w:sz w:val="18"/>
          <w:szCs w:val="18"/>
        </w:rPr>
        <w:t xml:space="preserve">Red Nacional/Red Noroeste: </w:t>
      </w:r>
    </w:p>
    <w:p w14:paraId="1C7A41CB" w14:textId="77777777" w:rsidR="00D801A8" w:rsidRPr="00D801A8" w:rsidRDefault="00D801A8" w:rsidP="00BA00D7">
      <w:pPr>
        <w:pStyle w:val="Prrafodelista"/>
        <w:autoSpaceDE w:val="0"/>
        <w:autoSpaceDN w:val="0"/>
        <w:spacing w:after="120" w:line="276" w:lineRule="auto"/>
        <w:ind w:left="1275" w:right="900" w:hanging="425"/>
        <w:rPr>
          <w:rFonts w:ascii="Arial" w:hAnsi="Arial" w:cs="Arial"/>
          <w:i/>
          <w:iCs/>
          <w:color w:val="000000"/>
          <w:sz w:val="18"/>
          <w:szCs w:val="18"/>
        </w:rPr>
      </w:pPr>
      <w:r w:rsidRPr="00D801A8">
        <w:rPr>
          <w:rFonts w:ascii="Arial" w:hAnsi="Arial" w:cs="Arial"/>
          <w:i/>
          <w:iCs/>
          <w:color w:val="000000"/>
          <w:sz w:val="18"/>
          <w:szCs w:val="18"/>
        </w:rPr>
        <w:t>•</w:t>
      </w:r>
      <w:r w:rsidRPr="00D801A8">
        <w:rPr>
          <w:rFonts w:ascii="Arial" w:hAnsi="Arial" w:cs="Arial"/>
          <w:i/>
          <w:iCs/>
          <w:color w:val="000000"/>
          <w:sz w:val="18"/>
          <w:szCs w:val="18"/>
        </w:rPr>
        <w:tab/>
        <w:t xml:space="preserve">Enlaces Locales (ambas puntas en una misma localidad), mediante tecnología TDM, con las siguientes capacidades: NX64 Kbps (donde n=1, 2, 3, 4, 6, 8, 10, 12 y 16); E1 (2 Mbps) de conformidad con los establecido en la tabla del numeral 2.3. </w:t>
      </w:r>
    </w:p>
    <w:p w14:paraId="5C68ED40" w14:textId="65523593" w:rsidR="00851C1F" w:rsidRPr="00851C1F" w:rsidRDefault="00872FAC" w:rsidP="00BA00D7">
      <w:pPr>
        <w:autoSpaceDE w:val="0"/>
        <w:autoSpaceDN w:val="0"/>
        <w:spacing w:before="120" w:after="120" w:line="276" w:lineRule="auto"/>
        <w:ind w:left="708" w:right="900"/>
        <w:jc w:val="both"/>
        <w:rPr>
          <w:rFonts w:ascii="Arial" w:hAnsi="Arial" w:cs="Arial"/>
          <w:i/>
          <w:iCs/>
          <w:color w:val="000000"/>
          <w:sz w:val="18"/>
          <w:szCs w:val="18"/>
        </w:rPr>
      </w:pPr>
      <w:r>
        <w:rPr>
          <w:rFonts w:ascii="Arial" w:hAnsi="Arial" w:cs="Arial"/>
          <w:i/>
          <w:iCs/>
          <w:color w:val="000000"/>
          <w:sz w:val="18"/>
          <w:szCs w:val="18"/>
        </w:rPr>
        <w:t xml:space="preserve">Derivado de la evolución tecnológica y el </w:t>
      </w:r>
      <w:r w:rsidR="00851C1F" w:rsidRPr="00851C1F">
        <w:rPr>
          <w:rFonts w:ascii="Arial" w:hAnsi="Arial" w:cs="Arial"/>
          <w:i/>
          <w:iCs/>
          <w:color w:val="000000"/>
          <w:sz w:val="18"/>
          <w:szCs w:val="18"/>
        </w:rPr>
        <w:t xml:space="preserve">grado de obsolescencia que presenta la tecnología TDM que limita los incrementos de capacidad para la prestación del servicio, el soporte necesario para la conservación de los equipos implementados y la imposibilidad de acceder a piezas </w:t>
      </w:r>
      <w:r>
        <w:rPr>
          <w:rFonts w:ascii="Arial" w:hAnsi="Arial" w:cs="Arial"/>
          <w:i/>
          <w:iCs/>
          <w:color w:val="000000"/>
          <w:sz w:val="18"/>
          <w:szCs w:val="18"/>
        </w:rPr>
        <w:t xml:space="preserve">de repuesto </w:t>
      </w:r>
      <w:r w:rsidR="00851C1F" w:rsidRPr="00851C1F">
        <w:rPr>
          <w:rFonts w:ascii="Arial" w:hAnsi="Arial" w:cs="Arial"/>
          <w:i/>
          <w:iCs/>
          <w:color w:val="000000"/>
          <w:sz w:val="18"/>
          <w:szCs w:val="18"/>
        </w:rPr>
        <w:t>para el refaccionamiento en caso de fallas, se inicia el periodo de fin de provisión de enlaces bajo dicha tecnología TDM</w:t>
      </w:r>
      <w:r w:rsidR="001E56B4">
        <w:rPr>
          <w:rFonts w:ascii="Arial" w:hAnsi="Arial" w:cs="Arial"/>
          <w:i/>
          <w:iCs/>
          <w:color w:val="000000"/>
          <w:sz w:val="18"/>
          <w:szCs w:val="18"/>
        </w:rPr>
        <w:t xml:space="preserve"> y la migración a tecnologías Ethernet.</w:t>
      </w:r>
      <w:r w:rsidR="00851C1F" w:rsidRPr="00851C1F">
        <w:rPr>
          <w:rFonts w:ascii="Arial" w:hAnsi="Arial" w:cs="Arial"/>
          <w:i/>
          <w:iCs/>
          <w:color w:val="000000"/>
          <w:sz w:val="18"/>
          <w:szCs w:val="18"/>
        </w:rPr>
        <w:t xml:space="preserve"> </w:t>
      </w:r>
      <w:r w:rsidR="001E56B4">
        <w:rPr>
          <w:rFonts w:ascii="Arial" w:hAnsi="Arial" w:cs="Arial"/>
          <w:i/>
          <w:iCs/>
          <w:color w:val="000000"/>
          <w:sz w:val="18"/>
          <w:szCs w:val="18"/>
        </w:rPr>
        <w:t>S</w:t>
      </w:r>
      <w:r w:rsidR="00851C1F" w:rsidRPr="00851C1F">
        <w:rPr>
          <w:rFonts w:ascii="Arial" w:hAnsi="Arial" w:cs="Arial"/>
          <w:i/>
          <w:iCs/>
          <w:color w:val="000000"/>
          <w:sz w:val="18"/>
          <w:szCs w:val="18"/>
        </w:rPr>
        <w:t>e establece que la etapa de soporte y atención de fallas para los</w:t>
      </w:r>
      <w:r w:rsidR="001E56B4">
        <w:rPr>
          <w:rFonts w:ascii="Arial" w:hAnsi="Arial" w:cs="Arial"/>
          <w:i/>
          <w:iCs/>
          <w:color w:val="000000"/>
          <w:sz w:val="18"/>
          <w:szCs w:val="18"/>
        </w:rPr>
        <w:t xml:space="preserve"> servicios con tecnología TDM</w:t>
      </w:r>
      <w:r w:rsidR="00851C1F" w:rsidRPr="00851C1F">
        <w:rPr>
          <w:rFonts w:ascii="Arial" w:hAnsi="Arial" w:cs="Arial"/>
          <w:i/>
          <w:iCs/>
          <w:color w:val="000000"/>
          <w:sz w:val="18"/>
          <w:szCs w:val="18"/>
        </w:rPr>
        <w:t xml:space="preserve"> continuará por un periodo de 2 años más</w:t>
      </w:r>
      <w:r w:rsidR="001E56B4">
        <w:rPr>
          <w:rFonts w:ascii="Arial" w:hAnsi="Arial" w:cs="Arial"/>
          <w:i/>
          <w:iCs/>
          <w:color w:val="000000"/>
          <w:sz w:val="18"/>
          <w:szCs w:val="18"/>
        </w:rPr>
        <w:t>,</w:t>
      </w:r>
      <w:r w:rsidR="00851C1F" w:rsidRPr="00851C1F">
        <w:rPr>
          <w:rFonts w:ascii="Arial" w:hAnsi="Arial" w:cs="Arial"/>
          <w:i/>
          <w:iCs/>
          <w:color w:val="000000"/>
          <w:sz w:val="18"/>
          <w:szCs w:val="18"/>
        </w:rPr>
        <w:t xml:space="preserve"> llegando a su fin el 31 de diciembre de 2024. Por lo anterior, a partir del 1 de enero de 202</w:t>
      </w:r>
      <w:r w:rsidR="002D3C96">
        <w:rPr>
          <w:rFonts w:ascii="Arial" w:hAnsi="Arial" w:cs="Arial"/>
          <w:i/>
          <w:iCs/>
          <w:color w:val="000000"/>
          <w:sz w:val="18"/>
          <w:szCs w:val="18"/>
        </w:rPr>
        <w:t>4</w:t>
      </w:r>
      <w:r w:rsidR="00851C1F" w:rsidRPr="00851C1F">
        <w:rPr>
          <w:rFonts w:ascii="Arial" w:hAnsi="Arial" w:cs="Arial"/>
          <w:i/>
          <w:iCs/>
          <w:color w:val="000000"/>
          <w:sz w:val="18"/>
          <w:szCs w:val="18"/>
        </w:rPr>
        <w:t xml:space="preserve">, las nuevas solicitudes de Enlaces Dedicados </w:t>
      </w:r>
      <w:r w:rsidR="00257F06">
        <w:rPr>
          <w:rFonts w:ascii="Arial" w:hAnsi="Arial" w:cs="Arial"/>
          <w:i/>
          <w:iCs/>
          <w:color w:val="000000"/>
          <w:sz w:val="18"/>
          <w:szCs w:val="18"/>
        </w:rPr>
        <w:t xml:space="preserve">que efectúe el CS </w:t>
      </w:r>
      <w:r w:rsidR="00851C1F" w:rsidRPr="00851C1F">
        <w:rPr>
          <w:rFonts w:ascii="Arial" w:hAnsi="Arial" w:cs="Arial"/>
          <w:i/>
          <w:iCs/>
          <w:color w:val="000000"/>
          <w:sz w:val="18"/>
          <w:szCs w:val="18"/>
        </w:rPr>
        <w:t xml:space="preserve">serán atendidas únicamente mediante Tecnología Ethernet, los servicios TDM en operación deberán ser migrados por </w:t>
      </w:r>
      <w:r w:rsidR="00486288">
        <w:rPr>
          <w:rFonts w:ascii="Arial" w:hAnsi="Arial" w:cs="Arial"/>
          <w:i/>
          <w:iCs/>
          <w:color w:val="000000"/>
          <w:sz w:val="18"/>
          <w:szCs w:val="18"/>
        </w:rPr>
        <w:t>el</w:t>
      </w:r>
      <w:r w:rsidR="00851C1F" w:rsidRPr="00851C1F">
        <w:rPr>
          <w:rFonts w:ascii="Arial" w:hAnsi="Arial" w:cs="Arial"/>
          <w:i/>
          <w:iCs/>
          <w:color w:val="000000"/>
          <w:sz w:val="18"/>
          <w:szCs w:val="18"/>
        </w:rPr>
        <w:t xml:space="preserve"> CS a más tardar el último día del año 202</w:t>
      </w:r>
      <w:r w:rsidR="006607D9">
        <w:rPr>
          <w:rFonts w:ascii="Arial" w:hAnsi="Arial" w:cs="Arial"/>
          <w:i/>
          <w:iCs/>
          <w:color w:val="000000"/>
          <w:sz w:val="18"/>
          <w:szCs w:val="18"/>
        </w:rPr>
        <w:t>5</w:t>
      </w:r>
      <w:r w:rsidR="00851C1F" w:rsidRPr="00851C1F">
        <w:rPr>
          <w:rFonts w:ascii="Arial" w:hAnsi="Arial" w:cs="Arial"/>
          <w:i/>
          <w:iCs/>
          <w:color w:val="000000"/>
          <w:sz w:val="18"/>
          <w:szCs w:val="18"/>
        </w:rPr>
        <w:t>.</w:t>
      </w:r>
    </w:p>
    <w:p w14:paraId="7502A01D" w14:textId="6A83E4EE" w:rsidR="00D801A8" w:rsidRDefault="00D801A8" w:rsidP="00BA00D7">
      <w:pPr>
        <w:autoSpaceDE w:val="0"/>
        <w:autoSpaceDN w:val="0"/>
        <w:spacing w:before="120" w:after="120" w:line="276" w:lineRule="auto"/>
        <w:ind w:left="708" w:right="900"/>
        <w:jc w:val="both"/>
        <w:rPr>
          <w:rFonts w:ascii="Arial" w:hAnsi="Arial" w:cs="Arial"/>
          <w:i/>
          <w:iCs/>
          <w:color w:val="000000"/>
          <w:sz w:val="18"/>
          <w:szCs w:val="18"/>
        </w:rPr>
      </w:pPr>
      <w:r w:rsidRPr="00BA00D7">
        <w:rPr>
          <w:rFonts w:ascii="Arial" w:hAnsi="Arial" w:cs="Arial"/>
          <w:i/>
          <w:iCs/>
          <w:color w:val="000000"/>
          <w:sz w:val="18"/>
          <w:szCs w:val="18"/>
        </w:rPr>
        <w:lastRenderedPageBreak/>
        <w:t>Los tipos de interfaz con los que se podrán suministrar los Enlaces Dedicados locales y de Interconexión citados en el párrafo anterior, de manera enunciativa más no limitativa, se muestran en la tabla siguiente:</w:t>
      </w:r>
    </w:p>
    <w:p w14:paraId="60F27A2A" w14:textId="77777777" w:rsidR="00FE5F0C" w:rsidRPr="00BA00D7" w:rsidRDefault="00FE5F0C" w:rsidP="00BA00D7">
      <w:pPr>
        <w:autoSpaceDE w:val="0"/>
        <w:autoSpaceDN w:val="0"/>
        <w:spacing w:before="120" w:after="120" w:line="276" w:lineRule="auto"/>
        <w:ind w:left="708" w:right="616"/>
        <w:jc w:val="both"/>
        <w:rPr>
          <w:rFonts w:ascii="Arial" w:hAnsi="Arial" w:cs="Arial"/>
          <w:i/>
          <w:iCs/>
          <w:color w:val="000000"/>
          <w:sz w:val="18"/>
          <w:szCs w:val="18"/>
        </w:rPr>
      </w:pPr>
    </w:p>
    <w:p w14:paraId="00C56BB4" w14:textId="77777777" w:rsidR="00D801A8" w:rsidRPr="00BA00D7" w:rsidRDefault="00D801A8" w:rsidP="00872FAC">
      <w:pPr>
        <w:autoSpaceDE w:val="0"/>
        <w:autoSpaceDN w:val="0"/>
        <w:spacing w:before="120" w:line="276" w:lineRule="auto"/>
        <w:ind w:left="708"/>
        <w:jc w:val="center"/>
        <w:rPr>
          <w:rFonts w:ascii="Arial" w:hAnsi="Arial" w:cs="Arial"/>
          <w:i/>
          <w:iCs/>
          <w:color w:val="000000"/>
          <w:sz w:val="18"/>
          <w:szCs w:val="18"/>
        </w:rPr>
      </w:pPr>
      <w:bookmarkStart w:id="2" w:name="_Hlk87548239"/>
      <w:r w:rsidRPr="00BA00D7">
        <w:rPr>
          <w:rFonts w:ascii="Arial" w:hAnsi="Arial" w:cs="Arial"/>
          <w:b/>
          <w:bCs/>
          <w:i/>
          <w:iCs/>
          <w:color w:val="000000"/>
          <w:sz w:val="18"/>
          <w:szCs w:val="18"/>
        </w:rPr>
        <w:t>Interfaces para servicios con tecnología</w:t>
      </w:r>
      <w:r w:rsidRPr="00BA00D7">
        <w:rPr>
          <w:rFonts w:ascii="Arial" w:hAnsi="Arial" w:cs="Arial"/>
          <w:b/>
          <w:i/>
          <w:iCs/>
          <w:color w:val="000000"/>
          <w:sz w:val="18"/>
          <w:szCs w:val="18"/>
        </w:rPr>
        <w:t xml:space="preserve"> Ethernet</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5"/>
        <w:gridCol w:w="1378"/>
        <w:gridCol w:w="1705"/>
      </w:tblGrid>
      <w:tr w:rsidR="00D801A8" w:rsidRPr="001E56B4" w14:paraId="66F31624" w14:textId="77777777" w:rsidTr="00BA00D7">
        <w:trPr>
          <w:tblHeader/>
          <w:jc w:val="center"/>
        </w:trPr>
        <w:tc>
          <w:tcPr>
            <w:tcW w:w="3575" w:type="dxa"/>
            <w:shd w:val="clear" w:color="auto" w:fill="009AD9"/>
          </w:tcPr>
          <w:p w14:paraId="30C192E9" w14:textId="77777777" w:rsidR="00D801A8" w:rsidRPr="00BA00D7" w:rsidRDefault="00D801A8" w:rsidP="00C75854">
            <w:pPr>
              <w:autoSpaceDE w:val="0"/>
              <w:autoSpaceDN w:val="0"/>
              <w:adjustRightInd w:val="0"/>
              <w:spacing w:before="20" w:after="20"/>
              <w:contextualSpacing/>
              <w:jc w:val="center"/>
              <w:rPr>
                <w:rFonts w:ascii="Arial" w:hAnsi="Arial" w:cs="Arial"/>
                <w:b/>
                <w:i/>
                <w:iCs/>
                <w:color w:val="FFFFFF"/>
                <w:sz w:val="18"/>
                <w:szCs w:val="18"/>
                <w:lang w:val="en-US"/>
              </w:rPr>
            </w:pPr>
            <w:r w:rsidRPr="00BA00D7">
              <w:rPr>
                <w:rFonts w:ascii="Arial" w:hAnsi="Arial" w:cs="Arial"/>
                <w:b/>
                <w:i/>
                <w:iCs/>
                <w:color w:val="FFFFFF"/>
                <w:sz w:val="18"/>
                <w:szCs w:val="18"/>
              </w:rPr>
              <w:t>Denominación</w:t>
            </w:r>
          </w:p>
        </w:tc>
        <w:tc>
          <w:tcPr>
            <w:tcW w:w="1378" w:type="dxa"/>
            <w:shd w:val="clear" w:color="auto" w:fill="009AD9"/>
            <w:vAlign w:val="center"/>
          </w:tcPr>
          <w:p w14:paraId="0D2DC92B" w14:textId="77777777" w:rsidR="00D801A8" w:rsidRPr="00BA00D7" w:rsidRDefault="00D801A8" w:rsidP="00C75854">
            <w:pPr>
              <w:autoSpaceDE w:val="0"/>
              <w:autoSpaceDN w:val="0"/>
              <w:adjustRightInd w:val="0"/>
              <w:spacing w:before="20" w:after="20"/>
              <w:contextualSpacing/>
              <w:jc w:val="center"/>
              <w:rPr>
                <w:rFonts w:ascii="Arial" w:hAnsi="Arial" w:cs="Arial"/>
                <w:b/>
                <w:i/>
                <w:iCs/>
                <w:color w:val="FFFFFF"/>
                <w:sz w:val="18"/>
                <w:szCs w:val="18"/>
                <w:lang w:val="en-US"/>
              </w:rPr>
            </w:pPr>
            <w:r w:rsidRPr="00BA00D7">
              <w:rPr>
                <w:rFonts w:ascii="Arial" w:hAnsi="Arial" w:cs="Arial"/>
                <w:b/>
                <w:bCs/>
                <w:i/>
                <w:iCs/>
                <w:color w:val="FFFFFF"/>
                <w:sz w:val="18"/>
                <w:szCs w:val="18"/>
              </w:rPr>
              <w:t>IEEE 802.3</w:t>
            </w:r>
          </w:p>
        </w:tc>
        <w:tc>
          <w:tcPr>
            <w:tcW w:w="1705" w:type="dxa"/>
            <w:shd w:val="clear" w:color="auto" w:fill="009AD9"/>
            <w:vAlign w:val="center"/>
          </w:tcPr>
          <w:p w14:paraId="308B3167" w14:textId="77777777" w:rsidR="00D801A8" w:rsidRPr="00BA00D7" w:rsidRDefault="00D801A8" w:rsidP="00C75854">
            <w:pPr>
              <w:autoSpaceDE w:val="0"/>
              <w:autoSpaceDN w:val="0"/>
              <w:adjustRightInd w:val="0"/>
              <w:spacing w:before="20" w:after="20"/>
              <w:contextualSpacing/>
              <w:jc w:val="center"/>
              <w:rPr>
                <w:rFonts w:ascii="Arial" w:hAnsi="Arial" w:cs="Arial"/>
                <w:b/>
                <w:i/>
                <w:iCs/>
                <w:color w:val="FFFFFF"/>
                <w:sz w:val="18"/>
                <w:szCs w:val="18"/>
              </w:rPr>
            </w:pPr>
            <w:r w:rsidRPr="00BA00D7">
              <w:rPr>
                <w:rFonts w:ascii="Arial" w:hAnsi="Arial" w:cs="Arial"/>
                <w:b/>
                <w:bCs/>
                <w:i/>
                <w:iCs/>
                <w:color w:val="FFFFFF"/>
                <w:sz w:val="18"/>
                <w:szCs w:val="18"/>
              </w:rPr>
              <w:t>Interfaz</w:t>
            </w:r>
          </w:p>
        </w:tc>
      </w:tr>
      <w:tr w:rsidR="00D801A8" w:rsidRPr="001E56B4" w14:paraId="223D1BB8" w14:textId="77777777" w:rsidTr="00BA00D7">
        <w:trPr>
          <w:jc w:val="center"/>
        </w:trPr>
        <w:tc>
          <w:tcPr>
            <w:tcW w:w="3575" w:type="dxa"/>
            <w:vAlign w:val="center"/>
          </w:tcPr>
          <w:p w14:paraId="68A8CBFF"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r w:rsidRPr="00BA00D7">
              <w:rPr>
                <w:rFonts w:ascii="Arial" w:hAnsi="Arial" w:cs="Arial"/>
                <w:i/>
                <w:iCs/>
                <w:color w:val="000000"/>
                <w:sz w:val="18"/>
                <w:szCs w:val="18"/>
              </w:rPr>
              <w:t>Ethernet (1 a 10 Mbps)</w:t>
            </w:r>
          </w:p>
        </w:tc>
        <w:tc>
          <w:tcPr>
            <w:tcW w:w="1378" w:type="dxa"/>
            <w:vAlign w:val="center"/>
          </w:tcPr>
          <w:p w14:paraId="2EA6DFE3"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52E7D0AB"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rPr>
              <w:t>10/100 Base-T</w:t>
            </w:r>
          </w:p>
        </w:tc>
      </w:tr>
      <w:tr w:rsidR="00D801A8" w:rsidRPr="001E56B4" w14:paraId="0FD2CCFD" w14:textId="77777777" w:rsidTr="00BA00D7">
        <w:trPr>
          <w:jc w:val="center"/>
        </w:trPr>
        <w:tc>
          <w:tcPr>
            <w:tcW w:w="3575" w:type="dxa"/>
            <w:vAlign w:val="center"/>
          </w:tcPr>
          <w:p w14:paraId="1D5D3564"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lang w:val="en-US"/>
              </w:rPr>
            </w:pPr>
            <w:r w:rsidRPr="00BA00D7">
              <w:rPr>
                <w:rFonts w:ascii="Arial" w:hAnsi="Arial" w:cs="Arial"/>
                <w:i/>
                <w:iCs/>
                <w:color w:val="000000"/>
                <w:sz w:val="18"/>
                <w:szCs w:val="18"/>
                <w:lang w:val="en-US"/>
              </w:rPr>
              <w:t>Fast Ethernet (10 Mbps a 00 Mbps)</w:t>
            </w:r>
          </w:p>
        </w:tc>
        <w:tc>
          <w:tcPr>
            <w:tcW w:w="1378" w:type="dxa"/>
            <w:vAlign w:val="center"/>
          </w:tcPr>
          <w:p w14:paraId="1BD6051D"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7C8EDD75"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rPr>
              <w:t xml:space="preserve">100/1000 Base-T </w:t>
            </w:r>
            <w:r w:rsidRPr="00BA00D7">
              <w:rPr>
                <w:rFonts w:ascii="Arial" w:hAnsi="Arial" w:cs="Arial"/>
                <w:i/>
                <w:iCs/>
                <w:color w:val="000000"/>
                <w:sz w:val="18"/>
                <w:szCs w:val="18"/>
              </w:rPr>
              <w:br/>
              <w:t>100/1000 Base SX</w:t>
            </w:r>
            <w:r w:rsidRPr="00BA00D7">
              <w:rPr>
                <w:rFonts w:ascii="Arial" w:hAnsi="Arial" w:cs="Arial"/>
                <w:i/>
                <w:iCs/>
                <w:color w:val="000000"/>
                <w:sz w:val="18"/>
                <w:szCs w:val="18"/>
              </w:rPr>
              <w:br/>
              <w:t>100/1000 Base LX</w:t>
            </w:r>
          </w:p>
        </w:tc>
      </w:tr>
      <w:tr w:rsidR="00D801A8" w:rsidRPr="001E56B4" w14:paraId="455C5638" w14:textId="77777777" w:rsidTr="00BA00D7">
        <w:trPr>
          <w:jc w:val="center"/>
        </w:trPr>
        <w:tc>
          <w:tcPr>
            <w:tcW w:w="3575" w:type="dxa"/>
            <w:vAlign w:val="center"/>
          </w:tcPr>
          <w:p w14:paraId="250EC693"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lang w:val="en-US"/>
              </w:rPr>
            </w:pPr>
            <w:r w:rsidRPr="00BA00D7">
              <w:rPr>
                <w:rFonts w:ascii="Arial" w:hAnsi="Arial" w:cs="Arial"/>
                <w:i/>
                <w:iCs/>
                <w:color w:val="000000"/>
                <w:sz w:val="18"/>
                <w:szCs w:val="18"/>
                <w:lang w:val="en-US"/>
              </w:rPr>
              <w:t>Giga Ethernet (100 Mbps a 1 Gbps)</w:t>
            </w:r>
          </w:p>
        </w:tc>
        <w:tc>
          <w:tcPr>
            <w:tcW w:w="1378" w:type="dxa"/>
            <w:vAlign w:val="center"/>
          </w:tcPr>
          <w:p w14:paraId="42E4C5E0"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5D87FF5C"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rPr>
              <w:t xml:space="preserve">1000 </w:t>
            </w:r>
            <w:proofErr w:type="gramStart"/>
            <w:r w:rsidRPr="00BA00D7">
              <w:rPr>
                <w:rFonts w:ascii="Arial" w:hAnsi="Arial" w:cs="Arial"/>
                <w:i/>
                <w:iCs/>
                <w:color w:val="000000"/>
                <w:sz w:val="18"/>
                <w:szCs w:val="18"/>
              </w:rPr>
              <w:t>Base</w:t>
            </w:r>
            <w:proofErr w:type="gramEnd"/>
            <w:r w:rsidRPr="00BA00D7">
              <w:rPr>
                <w:rFonts w:ascii="Arial" w:hAnsi="Arial" w:cs="Arial"/>
                <w:i/>
                <w:iCs/>
                <w:color w:val="000000"/>
                <w:sz w:val="18"/>
                <w:szCs w:val="18"/>
              </w:rPr>
              <w:t xml:space="preserve">-T </w:t>
            </w:r>
            <w:r w:rsidRPr="00BA00D7">
              <w:rPr>
                <w:rFonts w:ascii="Arial" w:hAnsi="Arial" w:cs="Arial"/>
                <w:i/>
                <w:iCs/>
                <w:color w:val="000000"/>
                <w:sz w:val="18"/>
                <w:szCs w:val="18"/>
              </w:rPr>
              <w:br/>
              <w:t>1000 Base SX</w:t>
            </w:r>
            <w:r w:rsidRPr="00BA00D7">
              <w:rPr>
                <w:rFonts w:ascii="Arial" w:hAnsi="Arial" w:cs="Arial"/>
                <w:i/>
                <w:iCs/>
                <w:color w:val="000000"/>
                <w:sz w:val="18"/>
                <w:szCs w:val="18"/>
              </w:rPr>
              <w:br/>
              <w:t>1000 Base LX</w:t>
            </w:r>
          </w:p>
        </w:tc>
      </w:tr>
      <w:tr w:rsidR="00D801A8" w:rsidRPr="006607D9" w14:paraId="5C745866" w14:textId="77777777" w:rsidTr="00BA00D7">
        <w:trPr>
          <w:jc w:val="center"/>
        </w:trPr>
        <w:tc>
          <w:tcPr>
            <w:tcW w:w="3575" w:type="dxa"/>
            <w:vAlign w:val="center"/>
          </w:tcPr>
          <w:p w14:paraId="02648E78"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r w:rsidRPr="00BA00D7">
              <w:rPr>
                <w:rFonts w:ascii="Arial" w:hAnsi="Arial" w:cs="Arial"/>
                <w:i/>
                <w:iCs/>
                <w:color w:val="000000"/>
                <w:sz w:val="18"/>
                <w:szCs w:val="18"/>
              </w:rPr>
              <w:t xml:space="preserve">10 </w:t>
            </w:r>
            <w:proofErr w:type="gramStart"/>
            <w:r w:rsidRPr="00BA00D7">
              <w:rPr>
                <w:rFonts w:ascii="Arial" w:hAnsi="Arial" w:cs="Arial"/>
                <w:i/>
                <w:iCs/>
                <w:color w:val="000000"/>
                <w:sz w:val="18"/>
                <w:szCs w:val="18"/>
              </w:rPr>
              <w:t>Giga</w:t>
            </w:r>
            <w:proofErr w:type="gramEnd"/>
            <w:r w:rsidRPr="00BA00D7">
              <w:rPr>
                <w:rFonts w:ascii="Arial" w:hAnsi="Arial" w:cs="Arial"/>
                <w:i/>
                <w:iCs/>
                <w:color w:val="000000"/>
                <w:sz w:val="18"/>
                <w:szCs w:val="18"/>
              </w:rPr>
              <w:t xml:space="preserve"> Ethernet (10 Gbps)</w:t>
            </w:r>
          </w:p>
        </w:tc>
        <w:tc>
          <w:tcPr>
            <w:tcW w:w="1378" w:type="dxa"/>
            <w:vAlign w:val="center"/>
          </w:tcPr>
          <w:p w14:paraId="66BA4930"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1396AE1A" w14:textId="77777777" w:rsidR="00D801A8" w:rsidRPr="00BA00D7" w:rsidRDefault="00D801A8" w:rsidP="00C75854">
            <w:pPr>
              <w:jc w:val="center"/>
              <w:rPr>
                <w:rFonts w:ascii="Arial" w:hAnsi="Arial" w:cs="Arial"/>
                <w:i/>
                <w:iCs/>
                <w:color w:val="000000"/>
                <w:sz w:val="18"/>
                <w:szCs w:val="18"/>
                <w:lang w:val="pt-BR"/>
              </w:rPr>
            </w:pPr>
            <w:r w:rsidRPr="00BA00D7">
              <w:rPr>
                <w:rFonts w:ascii="Arial" w:hAnsi="Arial" w:cs="Arial"/>
                <w:i/>
                <w:iCs/>
                <w:color w:val="000000"/>
                <w:sz w:val="18"/>
                <w:szCs w:val="18"/>
                <w:lang w:val="pt-BR"/>
              </w:rPr>
              <w:t>10GE Base SR</w:t>
            </w:r>
          </w:p>
          <w:p w14:paraId="16A1E900"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lang w:val="pt-BR"/>
              </w:rPr>
              <w:t>10GE Base LR</w:t>
            </w:r>
          </w:p>
        </w:tc>
      </w:tr>
      <w:tr w:rsidR="00D801A8" w:rsidRPr="001E56B4" w14:paraId="2088C8EF" w14:textId="77777777" w:rsidTr="00BA00D7">
        <w:trPr>
          <w:jc w:val="center"/>
        </w:trPr>
        <w:tc>
          <w:tcPr>
            <w:tcW w:w="3575" w:type="dxa"/>
            <w:vAlign w:val="center"/>
          </w:tcPr>
          <w:p w14:paraId="7670321E"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r w:rsidRPr="00BA00D7">
              <w:rPr>
                <w:rFonts w:ascii="Arial" w:hAnsi="Arial" w:cs="Arial"/>
                <w:i/>
                <w:iCs/>
                <w:color w:val="000000"/>
                <w:sz w:val="18"/>
                <w:szCs w:val="18"/>
              </w:rPr>
              <w:t xml:space="preserve">100 </w:t>
            </w:r>
            <w:proofErr w:type="gramStart"/>
            <w:r w:rsidRPr="00BA00D7">
              <w:rPr>
                <w:rFonts w:ascii="Arial" w:hAnsi="Arial" w:cs="Arial"/>
                <w:i/>
                <w:iCs/>
                <w:color w:val="000000"/>
                <w:sz w:val="18"/>
                <w:szCs w:val="18"/>
              </w:rPr>
              <w:t>Giga</w:t>
            </w:r>
            <w:proofErr w:type="gramEnd"/>
            <w:r w:rsidRPr="00BA00D7">
              <w:rPr>
                <w:rFonts w:ascii="Arial" w:hAnsi="Arial" w:cs="Arial"/>
                <w:i/>
                <w:iCs/>
                <w:color w:val="000000"/>
                <w:sz w:val="18"/>
                <w:szCs w:val="18"/>
              </w:rPr>
              <w:t xml:space="preserve"> Ethernet (100 Gbps)</w:t>
            </w:r>
          </w:p>
        </w:tc>
        <w:tc>
          <w:tcPr>
            <w:tcW w:w="1378" w:type="dxa"/>
            <w:vAlign w:val="center"/>
          </w:tcPr>
          <w:p w14:paraId="493FACC6"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2AD3F5C8"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sz w:val="18"/>
                <w:szCs w:val="18"/>
                <w:lang w:val="fr-FR"/>
              </w:rPr>
              <w:t>100GE LR-4</w:t>
            </w:r>
          </w:p>
        </w:tc>
      </w:tr>
      <w:tr w:rsidR="00D801A8" w:rsidRPr="001E56B4" w14:paraId="2DEA736E" w14:textId="77777777" w:rsidTr="00BA00D7">
        <w:trPr>
          <w:jc w:val="center"/>
        </w:trPr>
        <w:tc>
          <w:tcPr>
            <w:tcW w:w="3575" w:type="dxa"/>
            <w:vAlign w:val="center"/>
          </w:tcPr>
          <w:p w14:paraId="3A91330B"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r w:rsidRPr="00BA00D7">
              <w:rPr>
                <w:rFonts w:ascii="Arial" w:hAnsi="Arial" w:cs="Arial"/>
                <w:i/>
                <w:iCs/>
                <w:color w:val="000000"/>
                <w:sz w:val="18"/>
                <w:szCs w:val="18"/>
              </w:rPr>
              <w:t>Hub Ethernet (1 Gbps)</w:t>
            </w:r>
          </w:p>
        </w:tc>
        <w:tc>
          <w:tcPr>
            <w:tcW w:w="1378" w:type="dxa"/>
            <w:vAlign w:val="center"/>
          </w:tcPr>
          <w:p w14:paraId="6F600C01"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52B9687D"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rPr>
              <w:t xml:space="preserve">1000 </w:t>
            </w:r>
            <w:proofErr w:type="gramStart"/>
            <w:r w:rsidRPr="00BA00D7">
              <w:rPr>
                <w:rFonts w:ascii="Arial" w:hAnsi="Arial" w:cs="Arial"/>
                <w:i/>
                <w:iCs/>
                <w:color w:val="000000"/>
                <w:sz w:val="18"/>
                <w:szCs w:val="18"/>
              </w:rPr>
              <w:t>Base</w:t>
            </w:r>
            <w:proofErr w:type="gramEnd"/>
            <w:r w:rsidRPr="00BA00D7">
              <w:rPr>
                <w:rFonts w:ascii="Arial" w:hAnsi="Arial" w:cs="Arial"/>
                <w:i/>
                <w:iCs/>
                <w:color w:val="000000"/>
                <w:sz w:val="18"/>
                <w:szCs w:val="18"/>
              </w:rPr>
              <w:t xml:space="preserve">-T </w:t>
            </w:r>
            <w:r w:rsidRPr="00BA00D7">
              <w:rPr>
                <w:rFonts w:ascii="Arial" w:hAnsi="Arial" w:cs="Arial"/>
                <w:i/>
                <w:iCs/>
                <w:color w:val="000000"/>
                <w:sz w:val="18"/>
                <w:szCs w:val="18"/>
              </w:rPr>
              <w:br/>
              <w:t>1000 Base SX</w:t>
            </w:r>
            <w:r w:rsidRPr="00BA00D7">
              <w:rPr>
                <w:rFonts w:ascii="Arial" w:hAnsi="Arial" w:cs="Arial"/>
                <w:i/>
                <w:iCs/>
                <w:color w:val="000000"/>
                <w:sz w:val="18"/>
                <w:szCs w:val="18"/>
              </w:rPr>
              <w:br/>
              <w:t>1000 Base LX</w:t>
            </w:r>
          </w:p>
        </w:tc>
      </w:tr>
      <w:tr w:rsidR="00D801A8" w:rsidRPr="006607D9" w14:paraId="538CA590" w14:textId="77777777" w:rsidTr="00BA00D7">
        <w:trPr>
          <w:jc w:val="center"/>
        </w:trPr>
        <w:tc>
          <w:tcPr>
            <w:tcW w:w="3575" w:type="dxa"/>
            <w:vAlign w:val="center"/>
          </w:tcPr>
          <w:p w14:paraId="165B0BA5"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r w:rsidRPr="00BA00D7">
              <w:rPr>
                <w:rFonts w:ascii="Arial" w:hAnsi="Arial" w:cs="Arial"/>
                <w:i/>
                <w:iCs/>
                <w:color w:val="000000"/>
                <w:sz w:val="18"/>
                <w:szCs w:val="18"/>
              </w:rPr>
              <w:t>Hub Ethernet (10 Gbps)</w:t>
            </w:r>
          </w:p>
        </w:tc>
        <w:tc>
          <w:tcPr>
            <w:tcW w:w="1378" w:type="dxa"/>
            <w:vAlign w:val="center"/>
          </w:tcPr>
          <w:p w14:paraId="3DDA73C3"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color w:val="000000"/>
                <w:sz w:val="18"/>
                <w:szCs w:val="18"/>
              </w:rPr>
              <w:t>•</w:t>
            </w:r>
          </w:p>
        </w:tc>
        <w:tc>
          <w:tcPr>
            <w:tcW w:w="1705" w:type="dxa"/>
            <w:vAlign w:val="center"/>
          </w:tcPr>
          <w:p w14:paraId="0097C9E0" w14:textId="77777777" w:rsidR="00D801A8" w:rsidRPr="00BA00D7" w:rsidRDefault="00D801A8" w:rsidP="00C75854">
            <w:pPr>
              <w:jc w:val="center"/>
              <w:rPr>
                <w:rFonts w:ascii="Arial" w:hAnsi="Arial" w:cs="Arial"/>
                <w:i/>
                <w:iCs/>
                <w:color w:val="000000"/>
                <w:sz w:val="18"/>
                <w:szCs w:val="18"/>
                <w:lang w:val="pt-BR"/>
              </w:rPr>
            </w:pPr>
            <w:r w:rsidRPr="00BA00D7">
              <w:rPr>
                <w:rFonts w:ascii="Arial" w:hAnsi="Arial" w:cs="Arial"/>
                <w:i/>
                <w:iCs/>
                <w:color w:val="000000"/>
                <w:sz w:val="18"/>
                <w:szCs w:val="18"/>
                <w:lang w:val="pt-BR"/>
              </w:rPr>
              <w:t>10GE Base SR</w:t>
            </w:r>
          </w:p>
          <w:p w14:paraId="5A28352B"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lang w:val="pt-BR"/>
              </w:rPr>
              <w:t>10GE Base LR</w:t>
            </w:r>
          </w:p>
        </w:tc>
      </w:tr>
    </w:tbl>
    <w:bookmarkEnd w:id="2"/>
    <w:p w14:paraId="25446109" w14:textId="4E8E27F5" w:rsidR="007F2119" w:rsidRDefault="00DB6D4F"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w:t>
      </w:r>
    </w:p>
    <w:p w14:paraId="5E9B2433" w14:textId="2A887DE6" w:rsidR="00102FE4" w:rsidRPr="00F6164A" w:rsidRDefault="00F84F7A"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La modificación de las velocidades ofrecidas en la </w:t>
      </w:r>
      <w:r w:rsidR="00257F06">
        <w:rPr>
          <w:rFonts w:ascii="Century Gothic" w:eastAsia="Calibri" w:hAnsi="Century Gothic" w:cs="Arial"/>
          <w:bCs/>
          <w:sz w:val="22"/>
          <w:szCs w:val="22"/>
          <w:lang w:val="es-MX" w:eastAsia="en-US"/>
        </w:rPr>
        <w:t xml:space="preserve">Propuesta </w:t>
      </w:r>
      <w:r>
        <w:rPr>
          <w:rFonts w:ascii="Century Gothic" w:eastAsia="Calibri" w:hAnsi="Century Gothic" w:cs="Arial"/>
          <w:bCs/>
          <w:sz w:val="22"/>
          <w:szCs w:val="22"/>
          <w:lang w:val="es-MX" w:eastAsia="en-US"/>
        </w:rPr>
        <w:t>ORE 202</w:t>
      </w:r>
      <w:r w:rsidR="006607D9">
        <w:rPr>
          <w:rFonts w:ascii="Century Gothic" w:eastAsia="Calibri" w:hAnsi="Century Gothic" w:cs="Arial"/>
          <w:bCs/>
          <w:sz w:val="22"/>
          <w:szCs w:val="22"/>
          <w:lang w:val="es-MX" w:eastAsia="en-US"/>
        </w:rPr>
        <w:t>4</w:t>
      </w:r>
      <w:r>
        <w:rPr>
          <w:rFonts w:ascii="Century Gothic" w:eastAsia="Calibri" w:hAnsi="Century Gothic" w:cs="Arial"/>
          <w:bCs/>
          <w:sz w:val="22"/>
          <w:szCs w:val="22"/>
          <w:lang w:val="es-MX" w:eastAsia="en-US"/>
        </w:rPr>
        <w:t xml:space="preserve"> se </w:t>
      </w:r>
      <w:r w:rsidR="00257F06">
        <w:rPr>
          <w:rFonts w:ascii="Century Gothic" w:eastAsia="Calibri" w:hAnsi="Century Gothic" w:cs="Arial"/>
          <w:bCs/>
          <w:sz w:val="22"/>
          <w:szCs w:val="22"/>
          <w:lang w:val="es-MX" w:eastAsia="en-US"/>
        </w:rPr>
        <w:t>encuentran contenidas en los siguientes apartados de la misma</w:t>
      </w:r>
      <w:r>
        <w:rPr>
          <w:rFonts w:ascii="Century Gothic" w:eastAsia="Calibri" w:hAnsi="Century Gothic" w:cs="Arial"/>
          <w:bCs/>
          <w:sz w:val="22"/>
          <w:szCs w:val="22"/>
          <w:lang w:val="es-MX" w:eastAsia="en-US"/>
        </w:rPr>
        <w:t>:</w:t>
      </w:r>
    </w:p>
    <w:p w14:paraId="00C88ED9" w14:textId="77777777" w:rsidR="00102FE4" w:rsidRPr="00F6164A" w:rsidRDefault="00102FE4" w:rsidP="00102FE4">
      <w:pPr>
        <w:numPr>
          <w:ilvl w:val="0"/>
          <w:numId w:val="8"/>
        </w:num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2.1 Servicios mayoristas de Arrendamiento de Enlaces Dedicados y de Interconexión.</w:t>
      </w:r>
    </w:p>
    <w:p w14:paraId="291CD7E6" w14:textId="5A51434A" w:rsidR="00102FE4" w:rsidRPr="00F6164A" w:rsidRDefault="00102FE4" w:rsidP="00102FE4">
      <w:pPr>
        <w:numPr>
          <w:ilvl w:val="0"/>
          <w:numId w:val="8"/>
        </w:num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olor w:val="000000"/>
          <w:sz w:val="22"/>
          <w:szCs w:val="22"/>
          <w:lang w:val="es-MX" w:eastAsia="en-US"/>
        </w:rPr>
        <w:t>2.</w:t>
      </w:r>
      <w:r w:rsidR="00F84F7A">
        <w:rPr>
          <w:rFonts w:ascii="Century Gothic" w:eastAsia="Calibri" w:hAnsi="Century Gothic"/>
          <w:color w:val="000000"/>
          <w:sz w:val="22"/>
          <w:szCs w:val="22"/>
          <w:lang w:val="es-MX" w:eastAsia="en-US"/>
        </w:rPr>
        <w:t>2</w:t>
      </w:r>
      <w:r w:rsidRPr="00F6164A">
        <w:rPr>
          <w:rFonts w:ascii="Century Gothic" w:eastAsia="Calibri" w:hAnsi="Century Gothic"/>
          <w:color w:val="000000"/>
          <w:sz w:val="22"/>
          <w:szCs w:val="22"/>
          <w:lang w:val="es-MX" w:eastAsia="en-US"/>
        </w:rPr>
        <w:t xml:space="preserve"> Capacidad de los Servicios.</w:t>
      </w:r>
    </w:p>
    <w:p w14:paraId="7CE8D967" w14:textId="77777777" w:rsidR="00102FE4" w:rsidRPr="00F6164A" w:rsidRDefault="00102FE4" w:rsidP="00102FE4">
      <w:pPr>
        <w:numPr>
          <w:ilvl w:val="0"/>
          <w:numId w:val="8"/>
        </w:num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color w:val="000000"/>
          <w:sz w:val="22"/>
          <w:szCs w:val="22"/>
          <w:lang w:val="es-MX" w:eastAsia="en-US"/>
        </w:rPr>
        <w:t xml:space="preserve">Sección B “Suministro de Servicios” del Anexo C </w:t>
      </w:r>
      <w:r w:rsidRPr="00F6164A">
        <w:rPr>
          <w:rFonts w:ascii="Century Gothic" w:eastAsia="Calibri" w:hAnsi="Century Gothic"/>
          <w:iCs/>
          <w:sz w:val="22"/>
          <w:szCs w:val="22"/>
          <w:lang w:val="es-MX" w:eastAsia="en-US"/>
        </w:rPr>
        <w:t>“Acuerdo Suministro y de Calidad y Suministro de Servicio”</w:t>
      </w:r>
    </w:p>
    <w:p w14:paraId="536BBB53" w14:textId="01E25E4C" w:rsidR="00102FE4" w:rsidRDefault="00102FE4" w:rsidP="00102FE4">
      <w:pPr>
        <w:autoSpaceDE w:val="0"/>
        <w:autoSpaceDN w:val="0"/>
        <w:spacing w:after="120" w:line="259" w:lineRule="auto"/>
        <w:jc w:val="both"/>
        <w:rPr>
          <w:rFonts w:ascii="Century Gothic" w:eastAsia="Calibri" w:hAnsi="Century Gothic" w:cs="Arial"/>
          <w:color w:val="000000"/>
          <w:sz w:val="22"/>
          <w:szCs w:val="22"/>
          <w:lang w:val="es-MX" w:eastAsia="en-US"/>
        </w:rPr>
      </w:pPr>
    </w:p>
    <w:p w14:paraId="7B90A781" w14:textId="1A04F433" w:rsidR="00FE5F0C" w:rsidRDefault="008C2CAA" w:rsidP="00102FE4">
      <w:pPr>
        <w:autoSpaceDE w:val="0"/>
        <w:autoSpaceDN w:val="0"/>
        <w:spacing w:after="120" w:line="259" w:lineRule="auto"/>
        <w:jc w:val="both"/>
        <w:rPr>
          <w:rFonts w:ascii="Century Gothic" w:eastAsia="Calibri" w:hAnsi="Century Gothic" w:cs="Arial"/>
          <w:color w:val="000000"/>
          <w:sz w:val="22"/>
          <w:szCs w:val="22"/>
          <w:lang w:val="es-MX" w:eastAsia="en-US"/>
        </w:rPr>
      </w:pPr>
      <w:r w:rsidRPr="007B4348">
        <w:rPr>
          <w:rFonts w:ascii="Century Gothic" w:eastAsia="Calibri" w:hAnsi="Century Gothic" w:cs="Arial"/>
          <w:b/>
          <w:color w:val="000000"/>
          <w:sz w:val="22"/>
          <w:szCs w:val="22"/>
          <w:lang w:val="es-MX" w:eastAsia="en-US"/>
        </w:rPr>
        <w:t>Justificaciones de la solicitud</w:t>
      </w:r>
      <w:r w:rsidR="00257F06">
        <w:rPr>
          <w:rFonts w:ascii="Century Gothic" w:eastAsia="Calibri" w:hAnsi="Century Gothic" w:cs="Arial"/>
          <w:b/>
          <w:color w:val="000000"/>
          <w:sz w:val="22"/>
          <w:szCs w:val="22"/>
          <w:lang w:val="es-MX" w:eastAsia="en-US"/>
        </w:rPr>
        <w:t>:</w:t>
      </w:r>
    </w:p>
    <w:p w14:paraId="66FE4906" w14:textId="614EAC51" w:rsidR="00102FE4" w:rsidRPr="00F6164A" w:rsidRDefault="00F84F7A" w:rsidP="00102FE4">
      <w:pPr>
        <w:autoSpaceDE w:val="0"/>
        <w:autoSpaceDN w:val="0"/>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color w:val="000000"/>
          <w:sz w:val="22"/>
          <w:szCs w:val="22"/>
          <w:lang w:val="es-MX" w:eastAsia="en-US"/>
        </w:rPr>
        <w:t xml:space="preserve">Desde la </w:t>
      </w:r>
      <w:r w:rsidR="00102FE4">
        <w:rPr>
          <w:rFonts w:ascii="Century Gothic" w:eastAsia="Calibri" w:hAnsi="Century Gothic" w:cs="Arial"/>
          <w:color w:val="000000"/>
          <w:sz w:val="22"/>
          <w:szCs w:val="22"/>
          <w:lang w:val="es-MX" w:eastAsia="en-US"/>
        </w:rPr>
        <w:t xml:space="preserve">propuesta de </w:t>
      </w:r>
      <w:r w:rsidR="00102FE4" w:rsidRPr="00F6164A">
        <w:rPr>
          <w:rFonts w:ascii="Century Gothic" w:eastAsia="Calibri" w:hAnsi="Century Gothic" w:cs="Arial"/>
          <w:color w:val="000000"/>
          <w:sz w:val="22"/>
          <w:szCs w:val="22"/>
          <w:lang w:val="es-MX" w:eastAsia="en-US"/>
        </w:rPr>
        <w:t xml:space="preserve">ORE 2020 presentada </w:t>
      </w:r>
      <w:r w:rsidR="00102FE4">
        <w:rPr>
          <w:rFonts w:ascii="Century Gothic" w:eastAsia="Calibri" w:hAnsi="Century Gothic" w:cs="Arial"/>
          <w:color w:val="000000"/>
          <w:sz w:val="22"/>
          <w:szCs w:val="22"/>
          <w:lang w:val="es-MX" w:eastAsia="en-US"/>
        </w:rPr>
        <w:t xml:space="preserve">por Telmex/Telnor para </w:t>
      </w:r>
      <w:r w:rsidR="00102FE4" w:rsidRPr="00F6164A">
        <w:rPr>
          <w:rFonts w:ascii="Century Gothic" w:eastAsia="Calibri" w:hAnsi="Century Gothic" w:cs="Arial"/>
          <w:color w:val="000000"/>
          <w:sz w:val="22"/>
          <w:szCs w:val="22"/>
          <w:lang w:val="es-MX" w:eastAsia="en-US"/>
        </w:rPr>
        <w:t xml:space="preserve">las </w:t>
      </w:r>
      <w:r w:rsidR="000F647F">
        <w:rPr>
          <w:rFonts w:ascii="Century Gothic" w:eastAsia="Calibri" w:hAnsi="Century Gothic" w:cs="Arial"/>
          <w:color w:val="000000"/>
          <w:sz w:val="22"/>
          <w:szCs w:val="22"/>
          <w:lang w:val="es-MX" w:eastAsia="en-US"/>
        </w:rPr>
        <w:t>E</w:t>
      </w:r>
      <w:r w:rsidR="00102FE4" w:rsidRPr="00F6164A">
        <w:rPr>
          <w:rFonts w:ascii="Century Gothic" w:eastAsia="Calibri" w:hAnsi="Century Gothic" w:cs="Arial"/>
          <w:color w:val="000000"/>
          <w:sz w:val="22"/>
          <w:szCs w:val="22"/>
          <w:lang w:val="es-MX" w:eastAsia="en-US"/>
        </w:rPr>
        <w:t xml:space="preserve">mpresas </w:t>
      </w:r>
      <w:r w:rsidR="000F647F">
        <w:rPr>
          <w:rFonts w:ascii="Century Gothic" w:eastAsia="Calibri" w:hAnsi="Century Gothic" w:cs="Arial"/>
          <w:color w:val="000000"/>
          <w:sz w:val="22"/>
          <w:szCs w:val="22"/>
          <w:lang w:val="es-MX" w:eastAsia="en-US"/>
        </w:rPr>
        <w:t>M</w:t>
      </w:r>
      <w:r w:rsidR="00102FE4" w:rsidRPr="00F6164A">
        <w:rPr>
          <w:rFonts w:ascii="Century Gothic" w:eastAsia="Calibri" w:hAnsi="Century Gothic" w:cs="Arial"/>
          <w:color w:val="000000"/>
          <w:sz w:val="22"/>
          <w:szCs w:val="22"/>
          <w:lang w:val="es-MX" w:eastAsia="en-US"/>
        </w:rPr>
        <w:t>ayoristas</w:t>
      </w:r>
      <w:r w:rsidR="00257F06">
        <w:rPr>
          <w:rFonts w:ascii="Century Gothic" w:eastAsia="Calibri" w:hAnsi="Century Gothic" w:cs="Arial"/>
          <w:color w:val="000000"/>
          <w:sz w:val="22"/>
          <w:szCs w:val="22"/>
          <w:lang w:val="es-MX" w:eastAsia="en-US"/>
        </w:rPr>
        <w:t>,</w:t>
      </w:r>
      <w:r w:rsidR="00102FE4" w:rsidRPr="00F6164A">
        <w:rPr>
          <w:rFonts w:ascii="Century Gothic" w:eastAsia="Calibri" w:hAnsi="Century Gothic" w:cs="Arial"/>
          <w:color w:val="000000"/>
          <w:sz w:val="22"/>
          <w:szCs w:val="22"/>
          <w:lang w:val="es-MX" w:eastAsia="en-US"/>
        </w:rPr>
        <w:t xml:space="preserve"> </w:t>
      </w:r>
      <w:r w:rsidR="00102FE4">
        <w:rPr>
          <w:rFonts w:ascii="Century Gothic" w:eastAsia="Calibri" w:hAnsi="Century Gothic" w:cs="Arial"/>
          <w:color w:val="000000"/>
          <w:sz w:val="22"/>
          <w:szCs w:val="22"/>
          <w:lang w:val="es-MX" w:eastAsia="en-US"/>
        </w:rPr>
        <w:t>previo a la implementación de</w:t>
      </w:r>
      <w:r w:rsidR="00102FE4" w:rsidRPr="00F6164A">
        <w:rPr>
          <w:rFonts w:ascii="Century Gothic" w:eastAsia="Calibri" w:hAnsi="Century Gothic" w:cs="Arial"/>
          <w:color w:val="000000"/>
          <w:sz w:val="22"/>
          <w:szCs w:val="22"/>
          <w:lang w:val="es-MX" w:eastAsia="en-US"/>
        </w:rPr>
        <w:t xml:space="preserve"> la separación </w:t>
      </w:r>
      <w:r w:rsidR="00102FE4">
        <w:rPr>
          <w:rFonts w:ascii="Century Gothic" w:eastAsia="Calibri" w:hAnsi="Century Gothic" w:cs="Arial"/>
          <w:color w:val="000000"/>
          <w:sz w:val="22"/>
          <w:szCs w:val="22"/>
          <w:lang w:val="es-MX" w:eastAsia="en-US"/>
        </w:rPr>
        <w:t>f</w:t>
      </w:r>
      <w:r w:rsidR="00102FE4" w:rsidRPr="00F6164A">
        <w:rPr>
          <w:rFonts w:ascii="Century Gothic" w:eastAsia="Calibri" w:hAnsi="Century Gothic" w:cs="Arial"/>
          <w:color w:val="000000"/>
          <w:sz w:val="22"/>
          <w:szCs w:val="22"/>
          <w:lang w:val="es-MX" w:eastAsia="en-US"/>
        </w:rPr>
        <w:t>uncional</w:t>
      </w:r>
      <w:r w:rsidR="00102FE4">
        <w:rPr>
          <w:rFonts w:ascii="Century Gothic" w:eastAsia="Calibri" w:hAnsi="Century Gothic" w:cs="Arial"/>
          <w:color w:val="000000"/>
          <w:sz w:val="22"/>
          <w:szCs w:val="22"/>
          <w:lang w:val="es-MX" w:eastAsia="en-US"/>
        </w:rPr>
        <w:t xml:space="preserve">, </w:t>
      </w:r>
      <w:r w:rsidR="000F647F">
        <w:rPr>
          <w:rFonts w:ascii="Century Gothic" w:eastAsia="Calibri" w:hAnsi="Century Gothic" w:cs="Arial"/>
          <w:color w:val="000000"/>
          <w:sz w:val="22"/>
          <w:szCs w:val="22"/>
          <w:lang w:val="es-MX" w:eastAsia="en-US"/>
        </w:rPr>
        <w:t xml:space="preserve">y posteriormente en las propuestas de ORE 2021, </w:t>
      </w:r>
      <w:r w:rsidR="00257F06">
        <w:rPr>
          <w:rFonts w:ascii="Century Gothic" w:eastAsia="Calibri" w:hAnsi="Century Gothic" w:cs="Arial"/>
          <w:color w:val="000000"/>
          <w:sz w:val="22"/>
          <w:szCs w:val="22"/>
          <w:lang w:val="es-MX" w:eastAsia="en-US"/>
        </w:rPr>
        <w:t xml:space="preserve"> </w:t>
      </w:r>
      <w:r w:rsidR="000F647F">
        <w:rPr>
          <w:rFonts w:ascii="Century Gothic" w:eastAsia="Calibri" w:hAnsi="Century Gothic" w:cs="Arial"/>
          <w:color w:val="000000"/>
          <w:sz w:val="22"/>
          <w:szCs w:val="22"/>
          <w:lang w:val="es-MX" w:eastAsia="en-US"/>
        </w:rPr>
        <w:t>2022</w:t>
      </w:r>
      <w:r w:rsidR="00AD35DD">
        <w:rPr>
          <w:rFonts w:ascii="Century Gothic" w:eastAsia="Calibri" w:hAnsi="Century Gothic" w:cs="Arial"/>
          <w:color w:val="000000"/>
          <w:sz w:val="22"/>
          <w:szCs w:val="22"/>
          <w:lang w:val="es-MX" w:eastAsia="en-US"/>
        </w:rPr>
        <w:t>, 2023</w:t>
      </w:r>
      <w:r w:rsidR="00257F06">
        <w:rPr>
          <w:rFonts w:ascii="Century Gothic" w:eastAsia="Calibri" w:hAnsi="Century Gothic" w:cs="Arial"/>
          <w:color w:val="000000"/>
          <w:sz w:val="22"/>
          <w:szCs w:val="22"/>
          <w:lang w:val="es-MX" w:eastAsia="en-US"/>
        </w:rPr>
        <w:t xml:space="preserve"> y en esta propuesta 202</w:t>
      </w:r>
      <w:r w:rsidR="00AD35DD">
        <w:rPr>
          <w:rFonts w:ascii="Century Gothic" w:eastAsia="Calibri" w:hAnsi="Century Gothic" w:cs="Arial"/>
          <w:color w:val="000000"/>
          <w:sz w:val="22"/>
          <w:szCs w:val="22"/>
          <w:lang w:val="es-MX" w:eastAsia="en-US"/>
        </w:rPr>
        <w:t>4</w:t>
      </w:r>
      <w:r w:rsidR="00257F06">
        <w:rPr>
          <w:rFonts w:ascii="Century Gothic" w:eastAsia="Calibri" w:hAnsi="Century Gothic" w:cs="Arial"/>
          <w:color w:val="000000"/>
          <w:sz w:val="22"/>
          <w:szCs w:val="22"/>
          <w:lang w:val="es-MX" w:eastAsia="en-US"/>
        </w:rPr>
        <w:t xml:space="preserve">,  </w:t>
      </w:r>
      <w:r w:rsidR="000F647F">
        <w:rPr>
          <w:rFonts w:ascii="Century Gothic" w:eastAsia="Calibri" w:hAnsi="Century Gothic" w:cs="Arial"/>
          <w:color w:val="000000"/>
          <w:sz w:val="22"/>
          <w:szCs w:val="22"/>
          <w:lang w:val="es-MX" w:eastAsia="en-US"/>
        </w:rPr>
        <w:t>se reitera</w:t>
      </w:r>
      <w:r w:rsidR="00257F06">
        <w:rPr>
          <w:rFonts w:ascii="Century Gothic" w:eastAsia="Calibri" w:hAnsi="Century Gothic" w:cs="Arial"/>
          <w:color w:val="000000"/>
          <w:sz w:val="22"/>
          <w:szCs w:val="22"/>
          <w:lang w:val="es-MX" w:eastAsia="en-US"/>
        </w:rPr>
        <w:t xml:space="preserve"> ante ese Instituto</w:t>
      </w:r>
      <w:r w:rsidR="000F647F">
        <w:rPr>
          <w:rFonts w:ascii="Century Gothic" w:eastAsia="Calibri" w:hAnsi="Century Gothic" w:cs="Arial"/>
          <w:color w:val="000000"/>
          <w:sz w:val="22"/>
          <w:szCs w:val="22"/>
          <w:lang w:val="es-MX" w:eastAsia="en-US"/>
        </w:rPr>
        <w:t xml:space="preserve"> </w:t>
      </w:r>
      <w:r w:rsidR="00102FE4" w:rsidRPr="00F6164A">
        <w:rPr>
          <w:rFonts w:ascii="Century Gothic" w:eastAsia="Calibri" w:hAnsi="Century Gothic" w:cs="Arial"/>
          <w:color w:val="000000"/>
          <w:sz w:val="22"/>
          <w:szCs w:val="22"/>
          <w:lang w:val="es-MX" w:eastAsia="en-US"/>
        </w:rPr>
        <w:t>la imperiosa necesidad de</w:t>
      </w:r>
      <w:r w:rsidR="00102FE4">
        <w:rPr>
          <w:rFonts w:ascii="Century Gothic" w:eastAsia="Calibri" w:hAnsi="Century Gothic" w:cs="Arial"/>
          <w:color w:val="000000"/>
          <w:sz w:val="22"/>
          <w:szCs w:val="22"/>
          <w:lang w:val="es-MX" w:eastAsia="en-US"/>
        </w:rPr>
        <w:t xml:space="preserve"> que</w:t>
      </w:r>
      <w:r w:rsidR="00102FE4" w:rsidRPr="00F6164A">
        <w:rPr>
          <w:rFonts w:ascii="Century Gothic" w:eastAsia="Calibri" w:hAnsi="Century Gothic" w:cs="Arial"/>
          <w:color w:val="000000"/>
          <w:sz w:val="22"/>
          <w:szCs w:val="22"/>
          <w:lang w:val="es-MX" w:eastAsia="en-US"/>
        </w:rPr>
        <w:t xml:space="preserve">: </w:t>
      </w:r>
      <w:r w:rsidR="00102FE4" w:rsidRPr="00F6164A">
        <w:rPr>
          <w:rFonts w:ascii="Century Gothic" w:eastAsia="Calibri" w:hAnsi="Century Gothic" w:cs="Arial"/>
          <w:b/>
          <w:color w:val="000000"/>
          <w:sz w:val="22"/>
          <w:szCs w:val="22"/>
          <w:lang w:val="es-MX" w:eastAsia="en-US"/>
        </w:rPr>
        <w:t>(i)</w:t>
      </w:r>
      <w:r w:rsidR="00102FE4" w:rsidRPr="00F6164A">
        <w:rPr>
          <w:rFonts w:ascii="Century Gothic" w:eastAsia="Calibri" w:hAnsi="Century Gothic" w:cs="Arial"/>
          <w:color w:val="000000"/>
          <w:sz w:val="22"/>
          <w:szCs w:val="22"/>
          <w:lang w:val="es-MX" w:eastAsia="en-US"/>
        </w:rPr>
        <w:t xml:space="preserve"> se elimine la obligación de </w:t>
      </w:r>
      <w:r w:rsidR="00850C81">
        <w:rPr>
          <w:rFonts w:ascii="Century Gothic" w:eastAsia="Calibri" w:hAnsi="Century Gothic" w:cs="Arial"/>
          <w:color w:val="000000"/>
          <w:sz w:val="22"/>
          <w:szCs w:val="22"/>
          <w:lang w:val="es-MX" w:eastAsia="en-US"/>
        </w:rPr>
        <w:t>prestar nuevos</w:t>
      </w:r>
      <w:r w:rsidR="001E56B4">
        <w:rPr>
          <w:rFonts w:ascii="Century Gothic" w:eastAsia="Calibri" w:hAnsi="Century Gothic" w:cs="Arial"/>
          <w:color w:val="000000"/>
          <w:sz w:val="22"/>
          <w:szCs w:val="22"/>
          <w:lang w:val="es-MX" w:eastAsia="en-US"/>
        </w:rPr>
        <w:t xml:space="preserve"> </w:t>
      </w:r>
      <w:r w:rsidR="00102FE4" w:rsidRPr="00F6164A">
        <w:rPr>
          <w:rFonts w:ascii="Century Gothic" w:eastAsia="Calibri" w:hAnsi="Century Gothic" w:cs="Arial"/>
          <w:color w:val="000000"/>
          <w:sz w:val="22"/>
          <w:szCs w:val="22"/>
          <w:lang w:val="es-MX" w:eastAsia="en-US"/>
        </w:rPr>
        <w:t>servicio</w:t>
      </w:r>
      <w:r w:rsidR="00850C81">
        <w:rPr>
          <w:rFonts w:ascii="Century Gothic" w:eastAsia="Calibri" w:hAnsi="Century Gothic" w:cs="Arial"/>
          <w:color w:val="000000"/>
          <w:sz w:val="22"/>
          <w:szCs w:val="22"/>
          <w:lang w:val="es-MX" w:eastAsia="en-US"/>
        </w:rPr>
        <w:t>s</w:t>
      </w:r>
      <w:r w:rsidR="00102FE4" w:rsidRPr="00F6164A">
        <w:rPr>
          <w:rFonts w:ascii="Century Gothic" w:eastAsia="Calibri" w:hAnsi="Century Gothic" w:cs="Arial"/>
          <w:color w:val="000000"/>
          <w:sz w:val="22"/>
          <w:szCs w:val="22"/>
          <w:lang w:val="es-MX" w:eastAsia="en-US"/>
        </w:rPr>
        <w:t xml:space="preserve"> de enlaces dedicados con tecnología TDM, habida cuenta</w:t>
      </w:r>
      <w:r w:rsidR="00102FE4" w:rsidRPr="00F6164A">
        <w:rPr>
          <w:rFonts w:ascii="Century Gothic" w:eastAsia="Calibri" w:hAnsi="Century Gothic" w:cs="Arial"/>
          <w:sz w:val="22"/>
          <w:szCs w:val="22"/>
          <w:lang w:val="es-MX" w:eastAsia="en-US"/>
        </w:rPr>
        <w:t xml:space="preserve"> de la obsolescencia de dicha tecnología y la </w:t>
      </w:r>
      <w:r w:rsidR="00102FE4" w:rsidRPr="00F6164A">
        <w:rPr>
          <w:rFonts w:ascii="Century Gothic" w:eastAsia="Calibri" w:hAnsi="Century Gothic" w:cs="Arial"/>
          <w:bCs/>
          <w:sz w:val="22"/>
          <w:szCs w:val="22"/>
          <w:lang w:val="es-MX" w:eastAsia="en-US"/>
        </w:rPr>
        <w:t>seria problemática</w:t>
      </w:r>
      <w:r w:rsidR="00EA0575">
        <w:rPr>
          <w:rFonts w:ascii="Century Gothic" w:eastAsia="Calibri" w:hAnsi="Century Gothic" w:cs="Arial"/>
          <w:bCs/>
          <w:sz w:val="22"/>
          <w:szCs w:val="22"/>
          <w:lang w:val="es-MX" w:eastAsia="en-US"/>
        </w:rPr>
        <w:t xml:space="preserve"> que enfrenta Red Nacional/Red Noroeste</w:t>
      </w:r>
      <w:r w:rsidR="00102FE4" w:rsidRPr="00F6164A">
        <w:rPr>
          <w:rFonts w:ascii="Century Gothic" w:eastAsia="Calibri" w:hAnsi="Century Gothic" w:cs="Arial"/>
          <w:bCs/>
          <w:sz w:val="22"/>
          <w:szCs w:val="22"/>
          <w:lang w:val="es-MX" w:eastAsia="en-US"/>
        </w:rPr>
        <w:t xml:space="preserve"> para</w:t>
      </w:r>
      <w:r w:rsidR="008C2CAA">
        <w:rPr>
          <w:rFonts w:ascii="Century Gothic" w:eastAsia="Calibri" w:hAnsi="Century Gothic" w:cs="Arial"/>
          <w:bCs/>
          <w:sz w:val="22"/>
          <w:szCs w:val="22"/>
          <w:lang w:val="es-MX" w:eastAsia="en-US"/>
        </w:rPr>
        <w:t xml:space="preserve"> provisionar nuevos equipos,</w:t>
      </w:r>
      <w:r w:rsidR="00102FE4" w:rsidRPr="00F6164A">
        <w:rPr>
          <w:rFonts w:ascii="Century Gothic" w:eastAsia="Calibri" w:hAnsi="Century Gothic" w:cs="Arial"/>
          <w:bCs/>
          <w:sz w:val="22"/>
          <w:szCs w:val="22"/>
          <w:lang w:val="es-MX" w:eastAsia="en-US"/>
        </w:rPr>
        <w:t xml:space="preserve"> mantener los equipos</w:t>
      </w:r>
      <w:r w:rsidR="008C2CAA">
        <w:rPr>
          <w:rFonts w:ascii="Century Gothic" w:eastAsia="Calibri" w:hAnsi="Century Gothic" w:cs="Arial"/>
          <w:bCs/>
          <w:sz w:val="22"/>
          <w:szCs w:val="22"/>
          <w:lang w:val="es-MX" w:eastAsia="en-US"/>
        </w:rPr>
        <w:t xml:space="preserve"> existentes</w:t>
      </w:r>
      <w:r w:rsidR="00102FE4" w:rsidRPr="00F6164A">
        <w:rPr>
          <w:rFonts w:ascii="Century Gothic" w:eastAsia="Calibri" w:hAnsi="Century Gothic" w:cs="Arial"/>
          <w:bCs/>
          <w:sz w:val="22"/>
          <w:szCs w:val="22"/>
          <w:lang w:val="es-MX" w:eastAsia="en-US"/>
        </w:rPr>
        <w:t>,</w:t>
      </w:r>
      <w:r w:rsidR="008C2CAA">
        <w:rPr>
          <w:rFonts w:ascii="Century Gothic" w:eastAsia="Calibri" w:hAnsi="Century Gothic" w:cs="Arial"/>
          <w:bCs/>
          <w:sz w:val="22"/>
          <w:szCs w:val="22"/>
          <w:lang w:val="es-MX" w:eastAsia="en-US"/>
        </w:rPr>
        <w:t xml:space="preserve"> conseguir</w:t>
      </w:r>
      <w:r w:rsidR="00102FE4" w:rsidRPr="00F6164A">
        <w:rPr>
          <w:rFonts w:ascii="Century Gothic" w:eastAsia="Calibri" w:hAnsi="Century Gothic" w:cs="Arial"/>
          <w:bCs/>
          <w:sz w:val="22"/>
          <w:szCs w:val="22"/>
          <w:lang w:val="es-MX" w:eastAsia="en-US"/>
        </w:rPr>
        <w:t xml:space="preserve"> las refacciones y los servicios de soporte que le permitan</w:t>
      </w:r>
      <w:r w:rsidR="00EA0575">
        <w:rPr>
          <w:rFonts w:ascii="Century Gothic" w:eastAsia="Calibri" w:hAnsi="Century Gothic" w:cs="Arial"/>
          <w:bCs/>
          <w:sz w:val="22"/>
          <w:szCs w:val="22"/>
          <w:lang w:val="es-MX" w:eastAsia="en-US"/>
        </w:rPr>
        <w:t xml:space="preserve"> a dichas empresas</w:t>
      </w:r>
      <w:r w:rsidR="00102FE4" w:rsidRPr="00F6164A">
        <w:rPr>
          <w:rFonts w:ascii="Century Gothic" w:eastAsia="Calibri" w:hAnsi="Century Gothic" w:cs="Arial"/>
          <w:bCs/>
          <w:sz w:val="22"/>
          <w:szCs w:val="22"/>
          <w:lang w:val="es-MX" w:eastAsia="en-US"/>
        </w:rPr>
        <w:t xml:space="preserve"> continuar ofreciendo </w:t>
      </w:r>
      <w:r w:rsidR="008C2CAA">
        <w:rPr>
          <w:rFonts w:ascii="Century Gothic" w:eastAsia="Calibri" w:hAnsi="Century Gothic" w:cs="Arial"/>
          <w:bCs/>
          <w:sz w:val="22"/>
          <w:szCs w:val="22"/>
          <w:lang w:val="es-MX" w:eastAsia="en-US"/>
        </w:rPr>
        <w:t xml:space="preserve">y asegurar la calidad de los </w:t>
      </w:r>
      <w:r w:rsidR="00102FE4" w:rsidRPr="00F6164A">
        <w:rPr>
          <w:rFonts w:ascii="Century Gothic" w:eastAsia="Calibri" w:hAnsi="Century Gothic" w:cs="Arial"/>
          <w:bCs/>
          <w:sz w:val="22"/>
          <w:szCs w:val="22"/>
          <w:lang w:val="es-MX" w:eastAsia="en-US"/>
        </w:rPr>
        <w:t xml:space="preserve">servicios bajo tal tecnología, </w:t>
      </w:r>
      <w:r w:rsidR="00102FE4" w:rsidRPr="00F6164A">
        <w:rPr>
          <w:rFonts w:ascii="Century Gothic" w:eastAsia="Calibri" w:hAnsi="Century Gothic" w:cs="Arial"/>
          <w:b/>
          <w:bCs/>
          <w:sz w:val="22"/>
          <w:szCs w:val="22"/>
          <w:lang w:val="es-MX" w:eastAsia="en-US"/>
        </w:rPr>
        <w:t xml:space="preserve">(ii) </w:t>
      </w:r>
      <w:r w:rsidR="00580DE0">
        <w:rPr>
          <w:rFonts w:ascii="Century Gothic" w:eastAsia="Calibri" w:hAnsi="Century Gothic" w:cs="Arial"/>
          <w:bCs/>
          <w:sz w:val="22"/>
          <w:szCs w:val="22"/>
          <w:lang w:val="es-MX" w:eastAsia="en-US"/>
        </w:rPr>
        <w:t>Red Nacional/Red Noroeste</w:t>
      </w:r>
      <w:r w:rsidR="00102FE4" w:rsidRPr="00F6164A">
        <w:rPr>
          <w:rFonts w:ascii="Century Gothic" w:eastAsia="Calibri" w:hAnsi="Century Gothic" w:cs="Arial"/>
          <w:bCs/>
          <w:sz w:val="22"/>
          <w:szCs w:val="22"/>
          <w:lang w:val="es-MX" w:eastAsia="en-US"/>
        </w:rPr>
        <w:t xml:space="preserve"> </w:t>
      </w:r>
      <w:r w:rsidR="00EA0575">
        <w:rPr>
          <w:rFonts w:ascii="Century Gothic" w:eastAsia="Calibri" w:hAnsi="Century Gothic" w:cs="Arial"/>
          <w:bCs/>
          <w:sz w:val="22"/>
          <w:szCs w:val="22"/>
          <w:lang w:val="es-MX" w:eastAsia="en-US"/>
        </w:rPr>
        <w:t>atiendan las nuevas solicitudes de servicios</w:t>
      </w:r>
      <w:r w:rsidR="00EA0575" w:rsidRPr="00F6164A">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 xml:space="preserve">ofreciendo enlaces dedicados </w:t>
      </w:r>
      <w:r w:rsidR="00102FE4" w:rsidRPr="000F647F">
        <w:rPr>
          <w:rFonts w:ascii="Century Gothic" w:eastAsia="Calibri" w:hAnsi="Century Gothic" w:cs="Arial"/>
          <w:bCs/>
          <w:sz w:val="22"/>
          <w:szCs w:val="22"/>
          <w:u w:val="single"/>
          <w:lang w:val="es-MX" w:eastAsia="en-US"/>
        </w:rPr>
        <w:t>con tecnología Ethernet</w:t>
      </w:r>
      <w:r w:rsidR="00102FE4" w:rsidRPr="00F6164A">
        <w:rPr>
          <w:rFonts w:ascii="Century Gothic" w:eastAsia="Calibri" w:hAnsi="Century Gothic" w:cs="Arial"/>
          <w:bCs/>
          <w:sz w:val="22"/>
          <w:szCs w:val="22"/>
          <w:lang w:val="es-MX" w:eastAsia="en-US"/>
        </w:rPr>
        <w:t xml:space="preserve">, bajo capacidades y velocidades que </w:t>
      </w:r>
      <w:r w:rsidR="00EA0575">
        <w:rPr>
          <w:rFonts w:ascii="Century Gothic" w:eastAsia="Calibri" w:hAnsi="Century Gothic" w:cs="Arial"/>
          <w:bCs/>
          <w:sz w:val="22"/>
          <w:szCs w:val="22"/>
          <w:lang w:val="es-MX" w:eastAsia="en-US"/>
        </w:rPr>
        <w:t>satisfagan</w:t>
      </w:r>
      <w:r w:rsidR="00EA0575" w:rsidRPr="00F6164A">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 xml:space="preserve">los requerimientos de los </w:t>
      </w:r>
      <w:r w:rsidR="00102FE4" w:rsidRPr="00BA00D7">
        <w:rPr>
          <w:rFonts w:ascii="Century Gothic" w:eastAsia="Calibri" w:hAnsi="Century Gothic" w:cs="Arial"/>
          <w:sz w:val="22"/>
          <w:szCs w:val="22"/>
          <w:lang w:val="es-MX" w:eastAsia="en-US"/>
        </w:rPr>
        <w:t>CS</w:t>
      </w:r>
      <w:r w:rsidR="00102FE4" w:rsidRPr="00F6164A">
        <w:rPr>
          <w:rFonts w:ascii="Century Gothic" w:eastAsia="Calibri" w:hAnsi="Century Gothic" w:cs="Arial"/>
          <w:bCs/>
          <w:sz w:val="22"/>
          <w:szCs w:val="22"/>
          <w:lang w:val="es-MX" w:eastAsia="en-US"/>
        </w:rPr>
        <w:t xml:space="preserve"> y </w:t>
      </w:r>
      <w:r w:rsidR="00102FE4" w:rsidRPr="00F6164A">
        <w:rPr>
          <w:rFonts w:ascii="Century Gothic" w:eastAsia="Calibri" w:hAnsi="Century Gothic" w:cs="Arial"/>
          <w:b/>
          <w:bCs/>
          <w:sz w:val="22"/>
          <w:szCs w:val="22"/>
          <w:lang w:val="es-MX" w:eastAsia="en-US"/>
        </w:rPr>
        <w:t>(</w:t>
      </w:r>
      <w:proofErr w:type="spellStart"/>
      <w:r w:rsidR="00102FE4" w:rsidRPr="00F6164A">
        <w:rPr>
          <w:rFonts w:ascii="Century Gothic" w:eastAsia="Calibri" w:hAnsi="Century Gothic" w:cs="Arial"/>
          <w:b/>
          <w:bCs/>
          <w:sz w:val="22"/>
          <w:szCs w:val="22"/>
          <w:lang w:val="es-MX" w:eastAsia="en-US"/>
        </w:rPr>
        <w:t>iii</w:t>
      </w:r>
      <w:proofErr w:type="spellEnd"/>
      <w:r w:rsidR="00102FE4" w:rsidRPr="00F6164A">
        <w:rPr>
          <w:rFonts w:ascii="Century Gothic" w:eastAsia="Calibri" w:hAnsi="Century Gothic" w:cs="Arial"/>
          <w:b/>
          <w:bCs/>
          <w:sz w:val="22"/>
          <w:szCs w:val="22"/>
          <w:lang w:val="es-MX" w:eastAsia="en-US"/>
        </w:rPr>
        <w:t>)</w:t>
      </w:r>
      <w:r w:rsidR="00102FE4" w:rsidRPr="00F6164A">
        <w:rPr>
          <w:rFonts w:ascii="Century Gothic" w:eastAsia="Calibri" w:hAnsi="Century Gothic" w:cs="Arial"/>
          <w:sz w:val="22"/>
          <w:szCs w:val="22"/>
          <w:lang w:val="es-MX" w:eastAsia="en-US"/>
        </w:rPr>
        <w:t xml:space="preserve"> </w:t>
      </w:r>
      <w:r w:rsidR="00580DE0">
        <w:rPr>
          <w:rFonts w:ascii="Century Gothic" w:eastAsia="Calibri" w:hAnsi="Century Gothic" w:cs="Arial"/>
          <w:sz w:val="22"/>
          <w:szCs w:val="22"/>
          <w:lang w:val="es-MX" w:eastAsia="en-US"/>
        </w:rPr>
        <w:t xml:space="preserve">Red Nacional/Red Noroeste </w:t>
      </w:r>
      <w:r w:rsidR="00EA0575">
        <w:rPr>
          <w:rFonts w:ascii="Century Gothic" w:eastAsia="Calibri" w:hAnsi="Century Gothic" w:cs="Arial"/>
          <w:sz w:val="22"/>
          <w:szCs w:val="22"/>
          <w:lang w:val="es-MX" w:eastAsia="en-US"/>
        </w:rPr>
        <w:t xml:space="preserve">continúen </w:t>
      </w:r>
      <w:r w:rsidR="00102FE4" w:rsidRPr="00F6164A">
        <w:rPr>
          <w:rFonts w:ascii="Century Gothic" w:eastAsia="Calibri" w:hAnsi="Century Gothic" w:cs="Arial"/>
          <w:bCs/>
          <w:sz w:val="22"/>
          <w:szCs w:val="22"/>
          <w:lang w:val="es-MX" w:eastAsia="en-US"/>
        </w:rPr>
        <w:t xml:space="preserve">brindando los servicios de soporte y </w:t>
      </w:r>
      <w:r w:rsidR="00102FE4" w:rsidRPr="00F6164A">
        <w:rPr>
          <w:rFonts w:ascii="Century Gothic" w:eastAsia="Calibri" w:hAnsi="Century Gothic" w:cs="Arial"/>
          <w:bCs/>
          <w:sz w:val="22"/>
          <w:szCs w:val="22"/>
          <w:lang w:val="es-MX" w:eastAsia="en-US"/>
        </w:rPr>
        <w:lastRenderedPageBreak/>
        <w:t>mantenimiento que requieran los enlaces TDM existentes</w:t>
      </w:r>
      <w:r w:rsidR="00D95A90">
        <w:rPr>
          <w:rFonts w:ascii="Century Gothic" w:eastAsia="Calibri" w:hAnsi="Century Gothic" w:cs="Arial"/>
          <w:bCs/>
          <w:sz w:val="22"/>
          <w:szCs w:val="22"/>
          <w:lang w:val="es-MX" w:eastAsia="en-US"/>
        </w:rPr>
        <w:t xml:space="preserve"> de los CS hasta por un periodo de 2 años  (31 de</w:t>
      </w:r>
      <w:r w:rsidR="00BA00D7">
        <w:rPr>
          <w:rFonts w:ascii="Century Gothic" w:eastAsia="Calibri" w:hAnsi="Century Gothic" w:cs="Arial"/>
          <w:bCs/>
          <w:sz w:val="22"/>
          <w:szCs w:val="22"/>
          <w:lang w:val="es-MX" w:eastAsia="en-US"/>
        </w:rPr>
        <w:t xml:space="preserve"> dici</w:t>
      </w:r>
      <w:r w:rsidR="00580DE0">
        <w:rPr>
          <w:rFonts w:ascii="Century Gothic" w:eastAsia="Calibri" w:hAnsi="Century Gothic" w:cs="Arial"/>
          <w:bCs/>
          <w:sz w:val="22"/>
          <w:szCs w:val="22"/>
          <w:lang w:val="es-MX" w:eastAsia="en-US"/>
        </w:rPr>
        <w:t>e</w:t>
      </w:r>
      <w:r w:rsidR="00D95A90">
        <w:rPr>
          <w:rFonts w:ascii="Century Gothic" w:eastAsia="Calibri" w:hAnsi="Century Gothic" w:cs="Arial"/>
          <w:bCs/>
          <w:sz w:val="22"/>
          <w:szCs w:val="22"/>
          <w:lang w:val="es-MX" w:eastAsia="en-US"/>
        </w:rPr>
        <w:t>mbre de 202</w:t>
      </w:r>
      <w:r w:rsidR="00AD35DD">
        <w:rPr>
          <w:rFonts w:ascii="Century Gothic" w:eastAsia="Calibri" w:hAnsi="Century Gothic" w:cs="Arial"/>
          <w:bCs/>
          <w:sz w:val="22"/>
          <w:szCs w:val="22"/>
          <w:lang w:val="es-MX" w:eastAsia="en-US"/>
        </w:rPr>
        <w:t>5</w:t>
      </w:r>
      <w:r w:rsidR="00D95A90">
        <w:rPr>
          <w:rFonts w:ascii="Century Gothic" w:eastAsia="Calibri" w:hAnsi="Century Gothic" w:cs="Arial"/>
          <w:bCs/>
          <w:sz w:val="22"/>
          <w:szCs w:val="22"/>
          <w:lang w:val="es-MX" w:eastAsia="en-US"/>
        </w:rPr>
        <w:t xml:space="preserve">) en los que se </w:t>
      </w:r>
      <w:r w:rsidR="00DA721F">
        <w:rPr>
          <w:rFonts w:ascii="Century Gothic" w:eastAsia="Calibri" w:hAnsi="Century Gothic" w:cs="Arial"/>
          <w:bCs/>
          <w:sz w:val="22"/>
          <w:szCs w:val="22"/>
          <w:lang w:val="es-MX" w:eastAsia="en-US"/>
        </w:rPr>
        <w:t xml:space="preserve">migren </w:t>
      </w:r>
      <w:r w:rsidR="00D95A90">
        <w:rPr>
          <w:rFonts w:ascii="Century Gothic" w:eastAsia="Calibri" w:hAnsi="Century Gothic" w:cs="Arial"/>
          <w:bCs/>
          <w:sz w:val="22"/>
          <w:szCs w:val="22"/>
          <w:lang w:val="es-MX" w:eastAsia="en-US"/>
        </w:rPr>
        <w:t>éstos</w:t>
      </w:r>
      <w:r w:rsidR="00102FE4" w:rsidRPr="00F6164A">
        <w:rPr>
          <w:rFonts w:ascii="Century Gothic" w:eastAsia="Calibri" w:hAnsi="Century Gothic" w:cs="Arial"/>
          <w:bCs/>
          <w:sz w:val="22"/>
          <w:szCs w:val="22"/>
          <w:lang w:val="es-MX" w:eastAsia="en-US"/>
        </w:rPr>
        <w:t>.</w:t>
      </w:r>
    </w:p>
    <w:p w14:paraId="44445E45" w14:textId="16317BC5" w:rsidR="00102FE4" w:rsidRPr="00F6164A" w:rsidRDefault="00102FE4" w:rsidP="00102FE4">
      <w:pPr>
        <w:autoSpaceDE w:val="0"/>
        <w:autoSpaceDN w:val="0"/>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 xml:space="preserve">Derivado de lo anterior, </w:t>
      </w:r>
      <w:r>
        <w:rPr>
          <w:rFonts w:ascii="Century Gothic" w:eastAsia="Calibri" w:hAnsi="Century Gothic" w:cs="Arial"/>
          <w:bCs/>
          <w:sz w:val="22"/>
          <w:szCs w:val="22"/>
          <w:lang w:val="es-MX" w:eastAsia="en-US"/>
        </w:rPr>
        <w:t xml:space="preserve">Red </w:t>
      </w:r>
      <w:r w:rsidR="00F2768F">
        <w:rPr>
          <w:rFonts w:ascii="Century Gothic" w:eastAsia="Calibri" w:hAnsi="Century Gothic" w:cs="Arial"/>
          <w:bCs/>
          <w:sz w:val="22"/>
          <w:szCs w:val="22"/>
          <w:lang w:val="es-MX" w:eastAsia="en-US"/>
        </w:rPr>
        <w:t xml:space="preserve">Nacional/Red Noroeste </w:t>
      </w:r>
      <w:r w:rsidRPr="00F6164A">
        <w:rPr>
          <w:rFonts w:ascii="Century Gothic" w:eastAsia="Calibri" w:hAnsi="Century Gothic" w:cs="Arial"/>
          <w:bCs/>
          <w:sz w:val="22"/>
          <w:szCs w:val="22"/>
          <w:lang w:val="es-MX" w:eastAsia="en-US"/>
        </w:rPr>
        <w:t xml:space="preserve">continúa con la misma óptica de ofrecer el servicio de enlaces dedicados con tecnología Ethernet, sin omitir el </w:t>
      </w:r>
      <w:r w:rsidR="00DB6D4F">
        <w:rPr>
          <w:rFonts w:ascii="Century Gothic" w:eastAsia="Calibri" w:hAnsi="Century Gothic" w:cs="Arial"/>
          <w:bCs/>
          <w:sz w:val="22"/>
          <w:szCs w:val="22"/>
          <w:lang w:val="es-MX" w:eastAsia="en-US"/>
        </w:rPr>
        <w:t xml:space="preserve">soporte y atención de fallas </w:t>
      </w:r>
      <w:r w:rsidRPr="00F6164A">
        <w:rPr>
          <w:rFonts w:ascii="Century Gothic" w:eastAsia="Calibri" w:hAnsi="Century Gothic" w:cs="Arial"/>
          <w:bCs/>
          <w:sz w:val="22"/>
          <w:szCs w:val="22"/>
          <w:lang w:val="es-MX" w:eastAsia="en-US"/>
        </w:rPr>
        <w:t>de enlaces TDM</w:t>
      </w:r>
      <w:r w:rsidR="00F2768F">
        <w:rPr>
          <w:rFonts w:ascii="Century Gothic" w:eastAsia="Calibri" w:hAnsi="Century Gothic" w:cs="Arial"/>
          <w:bCs/>
          <w:sz w:val="22"/>
          <w:szCs w:val="22"/>
          <w:lang w:val="es-MX" w:eastAsia="en-US"/>
        </w:rPr>
        <w:t xml:space="preserve"> que se encuentren en operación al amparo de la</w:t>
      </w:r>
      <w:r w:rsidR="00D95A90">
        <w:rPr>
          <w:rFonts w:ascii="Century Gothic" w:eastAsia="Calibri" w:hAnsi="Century Gothic" w:cs="Arial"/>
          <w:bCs/>
          <w:sz w:val="22"/>
          <w:szCs w:val="22"/>
          <w:lang w:val="es-MX" w:eastAsia="en-US"/>
        </w:rPr>
        <w:t>s Ofertas anteriores</w:t>
      </w:r>
      <w:r w:rsidR="00DA721F">
        <w:rPr>
          <w:rFonts w:ascii="Century Gothic" w:eastAsia="Calibri" w:hAnsi="Century Gothic" w:cs="Arial"/>
          <w:bCs/>
          <w:sz w:val="22"/>
          <w:szCs w:val="22"/>
          <w:lang w:val="es-MX" w:eastAsia="en-US"/>
        </w:rPr>
        <w:t xml:space="preserve"> y la vigente</w:t>
      </w:r>
      <w:r w:rsidR="00DB6D4F">
        <w:rPr>
          <w:rFonts w:ascii="Century Gothic" w:eastAsia="Calibri" w:hAnsi="Century Gothic" w:cs="Arial"/>
          <w:bCs/>
          <w:sz w:val="22"/>
          <w:szCs w:val="22"/>
          <w:lang w:val="es-MX" w:eastAsia="en-US"/>
        </w:rPr>
        <w:t>.</w:t>
      </w:r>
    </w:p>
    <w:p w14:paraId="0DE156E9" w14:textId="5382F621" w:rsidR="00102FE4" w:rsidRPr="00F6164A" w:rsidRDefault="00D95A90"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Asimismo, como y</w:t>
      </w:r>
      <w:r w:rsidR="00102FE4">
        <w:rPr>
          <w:rFonts w:ascii="Century Gothic" w:eastAsia="Calibri" w:hAnsi="Century Gothic" w:cs="Arial"/>
          <w:bCs/>
          <w:sz w:val="22"/>
          <w:szCs w:val="22"/>
          <w:lang w:val="es-MX" w:eastAsia="en-US"/>
        </w:rPr>
        <w:t>a se ha hecho del</w:t>
      </w:r>
      <w:r w:rsidR="00102FE4" w:rsidRPr="00F6164A">
        <w:rPr>
          <w:rFonts w:ascii="Century Gothic" w:eastAsia="Calibri" w:hAnsi="Century Gothic" w:cs="Arial"/>
          <w:bCs/>
          <w:sz w:val="22"/>
          <w:szCs w:val="22"/>
          <w:lang w:val="es-MX" w:eastAsia="en-US"/>
        </w:rPr>
        <w:t xml:space="preserve"> conocimiento </w:t>
      </w:r>
      <w:r w:rsidR="00102FE4">
        <w:rPr>
          <w:rFonts w:ascii="Century Gothic" w:eastAsia="Calibri" w:hAnsi="Century Gothic" w:cs="Arial"/>
          <w:bCs/>
          <w:sz w:val="22"/>
          <w:szCs w:val="22"/>
          <w:lang w:val="es-MX" w:eastAsia="en-US"/>
        </w:rPr>
        <w:t>de ese</w:t>
      </w:r>
      <w:r w:rsidR="00102FE4" w:rsidRPr="00F6164A">
        <w:rPr>
          <w:rFonts w:ascii="Century Gothic" w:eastAsia="Calibri" w:hAnsi="Century Gothic" w:cs="Arial"/>
          <w:bCs/>
          <w:sz w:val="22"/>
          <w:szCs w:val="22"/>
          <w:lang w:val="es-MX" w:eastAsia="en-US"/>
        </w:rPr>
        <w:t xml:space="preserve"> Instituto</w:t>
      </w:r>
      <w:r w:rsidR="00E9598B">
        <w:rPr>
          <w:rFonts w:ascii="Century Gothic" w:eastAsia="Calibri" w:hAnsi="Century Gothic" w:cs="Arial"/>
          <w:bCs/>
          <w:sz w:val="22"/>
          <w:szCs w:val="22"/>
          <w:lang w:val="es-MX" w:eastAsia="en-US"/>
        </w:rPr>
        <w:t>,</w:t>
      </w:r>
      <w:r w:rsidR="00102FE4" w:rsidRPr="00F6164A">
        <w:rPr>
          <w:rFonts w:ascii="Century Gothic" w:eastAsia="Calibri" w:hAnsi="Century Gothic" w:cs="Arial"/>
          <w:bCs/>
          <w:sz w:val="22"/>
          <w:szCs w:val="22"/>
          <w:lang w:val="es-MX" w:eastAsia="en-US"/>
        </w:rPr>
        <w:t xml:space="preserve"> después de casi 4 décadas de haber</w:t>
      </w:r>
      <w:r w:rsidR="00102FE4">
        <w:rPr>
          <w:rFonts w:ascii="Century Gothic" w:eastAsia="Calibri" w:hAnsi="Century Gothic" w:cs="Arial"/>
          <w:bCs/>
          <w:sz w:val="22"/>
          <w:szCs w:val="22"/>
          <w:lang w:val="es-MX" w:eastAsia="en-US"/>
        </w:rPr>
        <w:t>se</w:t>
      </w:r>
      <w:r w:rsidR="00102FE4" w:rsidRPr="00F6164A">
        <w:rPr>
          <w:rFonts w:ascii="Century Gothic" w:eastAsia="Calibri" w:hAnsi="Century Gothic" w:cs="Arial"/>
          <w:bCs/>
          <w:sz w:val="22"/>
          <w:szCs w:val="22"/>
          <w:lang w:val="es-MX" w:eastAsia="en-US"/>
        </w:rPr>
        <w:t xml:space="preserve"> introducido las primeras soluciones basadas en tecnologías TDM, la vida útil de </w:t>
      </w:r>
      <w:proofErr w:type="gramStart"/>
      <w:r w:rsidR="00DA721F">
        <w:rPr>
          <w:rFonts w:ascii="Century Gothic" w:eastAsia="Calibri" w:hAnsi="Century Gothic" w:cs="Arial"/>
          <w:bCs/>
          <w:sz w:val="22"/>
          <w:szCs w:val="22"/>
          <w:lang w:val="es-MX" w:eastAsia="en-US"/>
        </w:rPr>
        <w:t>ésta</w:t>
      </w:r>
      <w:proofErr w:type="gramEnd"/>
      <w:r w:rsidR="00102FE4" w:rsidRPr="00F6164A">
        <w:rPr>
          <w:rFonts w:ascii="Century Gothic" w:eastAsia="Calibri" w:hAnsi="Century Gothic" w:cs="Arial"/>
          <w:bCs/>
          <w:sz w:val="22"/>
          <w:szCs w:val="22"/>
          <w:lang w:val="es-MX" w:eastAsia="en-US"/>
        </w:rPr>
        <w:t xml:space="preserve"> ha llegado a su punto más bajo de operatividad, presentando diversos problemas asociados a una avanzada obsolescencia, entre los que se destacan los siguientes:</w:t>
      </w:r>
    </w:p>
    <w:p w14:paraId="18CFD3F5" w14:textId="77777777" w:rsidR="00102FE4" w:rsidRPr="00F6164A" w:rsidRDefault="00102FE4"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Los proveedores de tecnologías de telecomunicaciones han detenido la investigación y desarrollo de TDM;</w:t>
      </w:r>
    </w:p>
    <w:p w14:paraId="78031107" w14:textId="77777777" w:rsidR="00102FE4" w:rsidRPr="00F6164A" w:rsidRDefault="00102FE4"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La manufactura de equipos ha disminuido sustancialmente y en algunos casos</w:t>
      </w:r>
      <w:r>
        <w:rPr>
          <w:rFonts w:ascii="Century Gothic" w:eastAsia="Calibri" w:hAnsi="Century Gothic" w:cs="Arial"/>
          <w:bCs/>
          <w:sz w:val="22"/>
          <w:szCs w:val="22"/>
          <w:lang w:val="es-MX" w:eastAsia="en-US"/>
        </w:rPr>
        <w:t>,</w:t>
      </w:r>
      <w:r w:rsidRPr="00F6164A">
        <w:rPr>
          <w:rFonts w:ascii="Century Gothic" w:eastAsia="Calibri" w:hAnsi="Century Gothic" w:cs="Arial"/>
          <w:bCs/>
          <w:sz w:val="22"/>
          <w:szCs w:val="22"/>
          <w:lang w:val="es-MX" w:eastAsia="en-US"/>
        </w:rPr>
        <w:t xml:space="preserve"> incluso</w:t>
      </w:r>
      <w:r>
        <w:rPr>
          <w:rFonts w:ascii="Century Gothic" w:eastAsia="Calibri" w:hAnsi="Century Gothic" w:cs="Arial"/>
          <w:bCs/>
          <w:sz w:val="22"/>
          <w:szCs w:val="22"/>
          <w:lang w:val="es-MX" w:eastAsia="en-US"/>
        </w:rPr>
        <w:t>,</w:t>
      </w:r>
      <w:r w:rsidRPr="00F6164A">
        <w:rPr>
          <w:rFonts w:ascii="Century Gothic" w:eastAsia="Calibri" w:hAnsi="Century Gothic" w:cs="Arial"/>
          <w:bCs/>
          <w:sz w:val="22"/>
          <w:szCs w:val="22"/>
          <w:lang w:val="es-MX" w:eastAsia="en-US"/>
        </w:rPr>
        <w:t xml:space="preserve"> se han dejado de fabricar, por lo que, en consecuencia, resulta en extremo difícil conseguir refaccionamiento TDM;</w:t>
      </w:r>
    </w:p>
    <w:p w14:paraId="28B12E22" w14:textId="622926AE" w:rsidR="00102FE4" w:rsidRPr="00F6164A" w:rsidRDefault="00102FE4"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Los especialistas en el diseño de equipos TDM ya no laboran más en las empresas proveedoras y, por ende, los servicios de soporte técnico son cada vez más escasos y deficientes</w:t>
      </w:r>
      <w:r w:rsidR="00DA721F">
        <w:rPr>
          <w:rFonts w:ascii="Century Gothic" w:eastAsia="Calibri" w:hAnsi="Century Gothic" w:cs="Arial"/>
          <w:bCs/>
          <w:sz w:val="22"/>
          <w:szCs w:val="22"/>
          <w:lang w:val="es-MX" w:eastAsia="en-US"/>
        </w:rPr>
        <w:t>;</w:t>
      </w:r>
    </w:p>
    <w:p w14:paraId="30439A1B" w14:textId="5FBDC11E" w:rsidR="00102FE4" w:rsidRDefault="00102FE4"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Los componentes electrónicos de los equipos TDM han envejecido y son difíciles de encontrar, en consecuencia, el MTBF</w:t>
      </w:r>
      <w:r>
        <w:rPr>
          <w:rFonts w:ascii="Century Gothic" w:eastAsia="Calibri" w:hAnsi="Century Gothic" w:cs="Arial"/>
          <w:bCs/>
          <w:sz w:val="22"/>
          <w:szCs w:val="22"/>
          <w:lang w:val="es-MX" w:eastAsia="en-US"/>
        </w:rPr>
        <w:t xml:space="preserve"> (</w:t>
      </w:r>
      <w:r w:rsidRPr="00AD556E">
        <w:rPr>
          <w:rFonts w:ascii="Century Gothic" w:eastAsia="Calibri" w:hAnsi="Century Gothic" w:cs="Arial"/>
          <w:bCs/>
          <w:i/>
          <w:iCs/>
          <w:sz w:val="22"/>
          <w:szCs w:val="22"/>
          <w:lang w:val="es-MX" w:eastAsia="en-US"/>
        </w:rPr>
        <w:t xml:space="preserve">mean time </w:t>
      </w:r>
      <w:proofErr w:type="spellStart"/>
      <w:r w:rsidRPr="00AD556E">
        <w:rPr>
          <w:rFonts w:ascii="Century Gothic" w:eastAsia="Calibri" w:hAnsi="Century Gothic" w:cs="Arial"/>
          <w:bCs/>
          <w:i/>
          <w:iCs/>
          <w:sz w:val="22"/>
          <w:szCs w:val="22"/>
          <w:lang w:val="es-MX" w:eastAsia="en-US"/>
        </w:rPr>
        <w:t>between</w:t>
      </w:r>
      <w:proofErr w:type="spellEnd"/>
      <w:r w:rsidRPr="00AD556E">
        <w:rPr>
          <w:rFonts w:ascii="Century Gothic" w:eastAsia="Calibri" w:hAnsi="Century Gothic" w:cs="Arial"/>
          <w:bCs/>
          <w:i/>
          <w:iCs/>
          <w:sz w:val="22"/>
          <w:szCs w:val="22"/>
          <w:lang w:val="es-MX" w:eastAsia="en-US"/>
        </w:rPr>
        <w:t xml:space="preserve"> </w:t>
      </w:r>
      <w:proofErr w:type="spellStart"/>
      <w:r w:rsidRPr="00AD556E">
        <w:rPr>
          <w:rFonts w:ascii="Century Gothic" w:eastAsia="Calibri" w:hAnsi="Century Gothic" w:cs="Arial"/>
          <w:bCs/>
          <w:i/>
          <w:iCs/>
          <w:sz w:val="22"/>
          <w:szCs w:val="22"/>
          <w:lang w:val="es-MX" w:eastAsia="en-US"/>
        </w:rPr>
        <w:t>failures</w:t>
      </w:r>
      <w:proofErr w:type="spellEnd"/>
      <w:r>
        <w:rPr>
          <w:rFonts w:ascii="Century Gothic" w:eastAsia="Calibri" w:hAnsi="Century Gothic" w:cs="Arial"/>
          <w:bCs/>
          <w:i/>
          <w:iCs/>
          <w:sz w:val="22"/>
          <w:szCs w:val="22"/>
          <w:lang w:val="es-MX" w:eastAsia="en-US"/>
        </w:rPr>
        <w:t>, por sus siglas en inglés)</w:t>
      </w:r>
      <w:r w:rsidRPr="00F6164A">
        <w:rPr>
          <w:rFonts w:ascii="Century Gothic" w:eastAsia="Calibri" w:hAnsi="Century Gothic" w:cs="Arial"/>
          <w:bCs/>
          <w:sz w:val="22"/>
          <w:szCs w:val="22"/>
          <w:lang w:val="es-MX" w:eastAsia="en-US"/>
        </w:rPr>
        <w:t xml:space="preserve"> se ha acortado de manera importante, mientras que el </w:t>
      </w:r>
      <w:r>
        <w:rPr>
          <w:rFonts w:ascii="Century Gothic" w:eastAsia="Calibri" w:hAnsi="Century Gothic" w:cs="Arial"/>
          <w:bCs/>
          <w:sz w:val="22"/>
          <w:szCs w:val="22"/>
          <w:lang w:val="es-MX" w:eastAsia="en-US"/>
        </w:rPr>
        <w:t>MTTR (</w:t>
      </w:r>
      <w:r w:rsidRPr="00AD556E">
        <w:rPr>
          <w:rFonts w:ascii="Century Gothic" w:eastAsia="Calibri" w:hAnsi="Century Gothic" w:cs="Arial"/>
          <w:bCs/>
          <w:i/>
          <w:iCs/>
          <w:sz w:val="22"/>
          <w:szCs w:val="22"/>
          <w:lang w:val="es-MX" w:eastAsia="en-US"/>
        </w:rPr>
        <w:t xml:space="preserve">mean time </w:t>
      </w:r>
      <w:proofErr w:type="spellStart"/>
      <w:r w:rsidRPr="00AD556E">
        <w:rPr>
          <w:rFonts w:ascii="Century Gothic" w:eastAsia="Calibri" w:hAnsi="Century Gothic" w:cs="Arial"/>
          <w:bCs/>
          <w:i/>
          <w:iCs/>
          <w:sz w:val="22"/>
          <w:szCs w:val="22"/>
          <w:lang w:val="es-MX" w:eastAsia="en-US"/>
        </w:rPr>
        <w:t>to</w:t>
      </w:r>
      <w:proofErr w:type="spellEnd"/>
      <w:r w:rsidRPr="00AD556E">
        <w:rPr>
          <w:rFonts w:ascii="Century Gothic" w:eastAsia="Calibri" w:hAnsi="Century Gothic" w:cs="Arial"/>
          <w:bCs/>
          <w:i/>
          <w:iCs/>
          <w:sz w:val="22"/>
          <w:szCs w:val="22"/>
          <w:lang w:val="es-MX" w:eastAsia="en-US"/>
        </w:rPr>
        <w:t xml:space="preserve"> </w:t>
      </w:r>
      <w:proofErr w:type="spellStart"/>
      <w:r w:rsidRPr="00AD556E">
        <w:rPr>
          <w:rFonts w:ascii="Century Gothic" w:eastAsia="Calibri" w:hAnsi="Century Gothic" w:cs="Arial"/>
          <w:bCs/>
          <w:i/>
          <w:iCs/>
          <w:sz w:val="22"/>
          <w:szCs w:val="22"/>
          <w:lang w:val="es-MX" w:eastAsia="en-US"/>
        </w:rPr>
        <w:t>repair</w:t>
      </w:r>
      <w:proofErr w:type="spellEnd"/>
      <w:r>
        <w:rPr>
          <w:rFonts w:ascii="Century Gothic" w:eastAsia="Calibri" w:hAnsi="Century Gothic" w:cs="Arial"/>
          <w:bCs/>
          <w:i/>
          <w:iCs/>
          <w:sz w:val="22"/>
          <w:szCs w:val="22"/>
          <w:lang w:val="es-MX" w:eastAsia="en-US"/>
        </w:rPr>
        <w:t>, por sus siglas en inglés),</w:t>
      </w:r>
      <w:r w:rsidRPr="00F6164A">
        <w:rPr>
          <w:rFonts w:ascii="Century Gothic" w:eastAsia="Calibri" w:hAnsi="Century Gothic" w:cs="Arial"/>
          <w:bCs/>
          <w:sz w:val="22"/>
          <w:szCs w:val="22"/>
          <w:lang w:val="es-MX" w:eastAsia="en-US"/>
        </w:rPr>
        <w:t xml:space="preserve"> ha crecido sustancialmente</w:t>
      </w:r>
      <w:r w:rsidR="00DA721F">
        <w:rPr>
          <w:rFonts w:ascii="Century Gothic" w:eastAsia="Calibri" w:hAnsi="Century Gothic" w:cs="Arial"/>
          <w:bCs/>
          <w:sz w:val="22"/>
          <w:szCs w:val="22"/>
          <w:lang w:val="es-MX" w:eastAsia="en-US"/>
        </w:rPr>
        <w:t>;</w:t>
      </w:r>
    </w:p>
    <w:p w14:paraId="6B83C536" w14:textId="0DA688EC" w:rsidR="008C2CAA" w:rsidRPr="00415E30" w:rsidRDefault="008C2CAA"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415E30">
        <w:rPr>
          <w:rFonts w:ascii="Century Gothic" w:eastAsia="Calibri" w:hAnsi="Century Gothic" w:cs="Arial"/>
          <w:bCs/>
          <w:sz w:val="22"/>
          <w:szCs w:val="22"/>
          <w:lang w:val="es-MX" w:eastAsia="en-US"/>
        </w:rPr>
        <w:t>La tecnología SDH TDM, no se adapta a los nuevos servicios y enfrenta grandes dificultades para la gestión y el mantenimiento</w:t>
      </w:r>
      <w:r w:rsidR="00DA721F">
        <w:rPr>
          <w:rFonts w:ascii="Century Gothic" w:eastAsia="Calibri" w:hAnsi="Century Gothic" w:cs="Arial"/>
          <w:bCs/>
          <w:sz w:val="22"/>
          <w:szCs w:val="22"/>
          <w:lang w:val="es-MX" w:eastAsia="en-US"/>
        </w:rPr>
        <w:t xml:space="preserve"> y;</w:t>
      </w:r>
    </w:p>
    <w:p w14:paraId="64802A73" w14:textId="0C0A3AEB" w:rsidR="008C2CAA" w:rsidRPr="008C2CAA" w:rsidRDefault="008C2CAA"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415E30">
        <w:rPr>
          <w:rFonts w:ascii="Century Gothic" w:eastAsia="Calibri" w:hAnsi="Century Gothic" w:cs="Arial"/>
          <w:bCs/>
          <w:sz w:val="22"/>
          <w:szCs w:val="22"/>
          <w:lang w:val="es-MX" w:eastAsia="en-US"/>
        </w:rPr>
        <w:t>TDM no permite atender de manera eficiente la tendencia de banda ancha, no proporciona una disponibilidad de ancho de banda masiva y rentable mediante el uso eficaz de los recursos de fibra óptica, requisitos esenciales para la evolución basada en IP.</w:t>
      </w:r>
    </w:p>
    <w:p w14:paraId="62226DCA" w14:textId="77777777" w:rsidR="008C2CAA" w:rsidRDefault="008C2CAA" w:rsidP="00102FE4">
      <w:pPr>
        <w:spacing w:after="120" w:line="259" w:lineRule="auto"/>
        <w:ind w:right="51"/>
        <w:jc w:val="both"/>
        <w:rPr>
          <w:rFonts w:ascii="Century Gothic" w:eastAsia="Calibri" w:hAnsi="Century Gothic" w:cs="Arial"/>
          <w:bCs/>
          <w:sz w:val="22"/>
          <w:szCs w:val="22"/>
          <w:lang w:val="es-MX" w:eastAsia="en-US"/>
        </w:rPr>
      </w:pPr>
    </w:p>
    <w:p w14:paraId="23F904E7" w14:textId="47ACDD1B" w:rsidR="00102FE4" w:rsidRPr="00F6164A" w:rsidRDefault="00E9598B" w:rsidP="00102FE4">
      <w:pPr>
        <w:spacing w:after="120" w:line="259" w:lineRule="auto"/>
        <w:ind w:right="51"/>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Además, </w:t>
      </w:r>
      <w:r w:rsidR="00F2768F">
        <w:rPr>
          <w:rFonts w:ascii="Century Gothic" w:eastAsia="Calibri" w:hAnsi="Century Gothic" w:cs="Arial"/>
          <w:bCs/>
          <w:sz w:val="22"/>
          <w:szCs w:val="22"/>
          <w:lang w:val="es-MX" w:eastAsia="en-US"/>
        </w:rPr>
        <w:t xml:space="preserve">desde </w:t>
      </w:r>
      <w:r w:rsidR="00102FE4" w:rsidRPr="00F6164A">
        <w:rPr>
          <w:rFonts w:ascii="Century Gothic" w:eastAsia="Calibri" w:hAnsi="Century Gothic" w:cs="Arial"/>
          <w:bCs/>
          <w:sz w:val="22"/>
          <w:szCs w:val="22"/>
          <w:lang w:val="es-MX" w:eastAsia="en-US"/>
        </w:rPr>
        <w:t xml:space="preserve">antes de la </w:t>
      </w:r>
      <w:r w:rsidR="00DA721F">
        <w:rPr>
          <w:rFonts w:ascii="Century Gothic" w:eastAsia="Calibri" w:hAnsi="Century Gothic" w:cs="Arial"/>
          <w:bCs/>
          <w:sz w:val="22"/>
          <w:szCs w:val="22"/>
          <w:lang w:val="es-MX" w:eastAsia="en-US"/>
        </w:rPr>
        <w:t xml:space="preserve">implementación de la </w:t>
      </w:r>
      <w:r w:rsidR="00102FE4" w:rsidRPr="00F6164A">
        <w:rPr>
          <w:rFonts w:ascii="Century Gothic" w:eastAsia="Calibri" w:hAnsi="Century Gothic" w:cs="Arial"/>
          <w:bCs/>
          <w:sz w:val="22"/>
          <w:szCs w:val="22"/>
          <w:lang w:val="es-MX" w:eastAsia="en-US"/>
        </w:rPr>
        <w:t>separación funcional</w:t>
      </w:r>
      <w:r w:rsidR="00102FE4">
        <w:rPr>
          <w:rFonts w:ascii="Century Gothic" w:eastAsia="Calibri" w:hAnsi="Century Gothic" w:cs="Arial"/>
          <w:bCs/>
          <w:sz w:val="22"/>
          <w:szCs w:val="22"/>
          <w:lang w:val="es-MX" w:eastAsia="en-US"/>
        </w:rPr>
        <w:t xml:space="preserve">, </w:t>
      </w:r>
      <w:r w:rsidR="00F2768F">
        <w:rPr>
          <w:rFonts w:ascii="Century Gothic" w:eastAsia="Calibri" w:hAnsi="Century Gothic" w:cs="Arial"/>
          <w:bCs/>
          <w:sz w:val="22"/>
          <w:szCs w:val="22"/>
          <w:lang w:val="es-MX" w:eastAsia="en-US"/>
        </w:rPr>
        <w:t xml:space="preserve">se evolucionó la </w:t>
      </w:r>
      <w:r w:rsidR="00102FE4" w:rsidRPr="00F6164A">
        <w:rPr>
          <w:rFonts w:ascii="Century Gothic" w:eastAsia="Calibri" w:hAnsi="Century Gothic" w:cs="Arial"/>
          <w:bCs/>
          <w:sz w:val="22"/>
          <w:szCs w:val="22"/>
          <w:lang w:val="es-MX" w:eastAsia="en-US"/>
        </w:rPr>
        <w:t xml:space="preserve">red a soluciones basadas en tecnologías Ethernet, lo que </w:t>
      </w:r>
      <w:r>
        <w:rPr>
          <w:rFonts w:ascii="Century Gothic" w:eastAsia="Calibri" w:hAnsi="Century Gothic" w:cs="Arial"/>
          <w:bCs/>
          <w:sz w:val="22"/>
          <w:szCs w:val="22"/>
          <w:lang w:val="es-MX" w:eastAsia="en-US"/>
        </w:rPr>
        <w:t>permitió</w:t>
      </w:r>
      <w:r w:rsidR="00102FE4" w:rsidRPr="00F6164A">
        <w:rPr>
          <w:rFonts w:ascii="Century Gothic" w:eastAsia="Calibri" w:hAnsi="Century Gothic" w:cs="Arial"/>
          <w:bCs/>
          <w:sz w:val="22"/>
          <w:szCs w:val="22"/>
          <w:lang w:val="es-MX" w:eastAsia="en-US"/>
        </w:rPr>
        <w:t xml:space="preserve"> solucionar la</w:t>
      </w:r>
      <w:r>
        <w:rPr>
          <w:rFonts w:ascii="Century Gothic" w:eastAsia="Calibri" w:hAnsi="Century Gothic" w:cs="Arial"/>
          <w:bCs/>
          <w:sz w:val="22"/>
          <w:szCs w:val="22"/>
          <w:lang w:val="es-MX" w:eastAsia="en-US"/>
        </w:rPr>
        <w:t>s</w:t>
      </w:r>
      <w:r w:rsidR="00102FE4" w:rsidRPr="00F6164A">
        <w:rPr>
          <w:rFonts w:ascii="Century Gothic" w:eastAsia="Calibri" w:hAnsi="Century Gothic" w:cs="Arial"/>
          <w:bCs/>
          <w:sz w:val="22"/>
          <w:szCs w:val="22"/>
          <w:lang w:val="es-MX" w:eastAsia="en-US"/>
        </w:rPr>
        <w:t xml:space="preserve"> problemática</w:t>
      </w:r>
      <w:r>
        <w:rPr>
          <w:rFonts w:ascii="Century Gothic" w:eastAsia="Calibri" w:hAnsi="Century Gothic" w:cs="Arial"/>
          <w:bCs/>
          <w:sz w:val="22"/>
          <w:szCs w:val="22"/>
          <w:lang w:val="es-MX" w:eastAsia="en-US"/>
        </w:rPr>
        <w:t>s</w:t>
      </w:r>
      <w:r w:rsidR="00102FE4" w:rsidRPr="00F6164A">
        <w:rPr>
          <w:rFonts w:ascii="Century Gothic" w:eastAsia="Calibri" w:hAnsi="Century Gothic" w:cs="Arial"/>
          <w:bCs/>
          <w:sz w:val="22"/>
          <w:szCs w:val="22"/>
          <w:lang w:val="es-MX" w:eastAsia="en-US"/>
        </w:rPr>
        <w:t xml:space="preserve"> antes señalada</w:t>
      </w:r>
      <w:r>
        <w:rPr>
          <w:rFonts w:ascii="Century Gothic" w:eastAsia="Calibri" w:hAnsi="Century Gothic" w:cs="Arial"/>
          <w:bCs/>
          <w:sz w:val="22"/>
          <w:szCs w:val="22"/>
          <w:lang w:val="es-MX" w:eastAsia="en-US"/>
        </w:rPr>
        <w:t>s y trajo beneficios al sector, por mencionar algunos</w:t>
      </w:r>
      <w:r w:rsidR="00102FE4" w:rsidRPr="00F6164A">
        <w:rPr>
          <w:rFonts w:ascii="Century Gothic" w:eastAsia="Calibri" w:hAnsi="Century Gothic" w:cs="Arial"/>
          <w:bCs/>
          <w:sz w:val="22"/>
          <w:szCs w:val="22"/>
          <w:lang w:val="es-MX" w:eastAsia="en-US"/>
        </w:rPr>
        <w:t>:</w:t>
      </w:r>
    </w:p>
    <w:p w14:paraId="663A6F71" w14:textId="7ACDFE2F" w:rsidR="008C2CAA" w:rsidRDefault="00102FE4" w:rsidP="00BA00D7">
      <w:pPr>
        <w:numPr>
          <w:ilvl w:val="0"/>
          <w:numId w:val="14"/>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entrar de lleno a soluciones tecnológicas de mayor escalabilidad, capacidad y prueba de futuro</w:t>
      </w:r>
      <w:r w:rsidR="00E9598B">
        <w:rPr>
          <w:rFonts w:ascii="Century Gothic" w:eastAsia="Calibri" w:hAnsi="Century Gothic" w:cs="Arial"/>
          <w:bCs/>
          <w:sz w:val="22"/>
          <w:szCs w:val="22"/>
          <w:lang w:val="es-MX" w:eastAsia="en-US"/>
        </w:rPr>
        <w:t>,</w:t>
      </w:r>
    </w:p>
    <w:p w14:paraId="3386CCE8" w14:textId="40A7B8C5" w:rsidR="008C2CAA" w:rsidRPr="00BA00D7" w:rsidRDefault="008C2CAA" w:rsidP="00BA00D7">
      <w:pPr>
        <w:numPr>
          <w:ilvl w:val="0"/>
          <w:numId w:val="14"/>
        </w:numPr>
        <w:spacing w:after="120" w:line="259" w:lineRule="auto"/>
        <w:ind w:left="851" w:right="49" w:hanging="425"/>
        <w:jc w:val="both"/>
        <w:rPr>
          <w:rFonts w:ascii="Century Gothic" w:eastAsia="Calibri" w:hAnsi="Century Gothic" w:cs="Arial"/>
          <w:bCs/>
          <w:sz w:val="22"/>
          <w:szCs w:val="22"/>
          <w:lang w:val="es-MX" w:eastAsia="en-US"/>
        </w:rPr>
      </w:pPr>
      <w:r w:rsidRPr="00BA00D7">
        <w:rPr>
          <w:rFonts w:ascii="Century Gothic" w:eastAsia="Calibri" w:hAnsi="Century Gothic" w:cs="Arial"/>
          <w:bCs/>
          <w:sz w:val="22"/>
          <w:szCs w:val="22"/>
        </w:rPr>
        <w:t>atender las necesidades de servicios de mayor capacidad</w:t>
      </w:r>
      <w:r w:rsidR="00DA721F">
        <w:rPr>
          <w:rFonts w:ascii="Century Gothic" w:eastAsia="Calibri" w:hAnsi="Century Gothic" w:cs="Arial"/>
          <w:bCs/>
          <w:sz w:val="22"/>
          <w:szCs w:val="22"/>
        </w:rPr>
        <w:t>,</w:t>
      </w:r>
      <w:r w:rsidRPr="00BA00D7">
        <w:rPr>
          <w:rFonts w:ascii="Century Gothic" w:eastAsia="Calibri" w:hAnsi="Century Gothic" w:cs="Arial"/>
          <w:bCs/>
          <w:sz w:val="22"/>
          <w:szCs w:val="22"/>
        </w:rPr>
        <w:t xml:space="preserve"> </w:t>
      </w:r>
    </w:p>
    <w:p w14:paraId="18BE2C55" w14:textId="3D29D487" w:rsidR="00102FE4" w:rsidRPr="00BA00D7" w:rsidRDefault="00102FE4"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t>ofrecer una mayor diversidad de tipos de servicios</w:t>
      </w:r>
      <w:r w:rsidR="00E9598B" w:rsidRPr="00BA00D7">
        <w:rPr>
          <w:rFonts w:ascii="Century Gothic" w:eastAsia="Calibri" w:hAnsi="Century Gothic" w:cs="Arial"/>
          <w:bCs/>
        </w:rPr>
        <w:t>,</w:t>
      </w:r>
    </w:p>
    <w:p w14:paraId="52B783F5" w14:textId="7ADCBE9A" w:rsidR="00102FE4" w:rsidRPr="00BA00D7" w:rsidRDefault="00102FE4"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lastRenderedPageBreak/>
        <w:t>asegurar la adecuada convergencia de servicios</w:t>
      </w:r>
      <w:r w:rsidR="00E9598B" w:rsidRPr="00BA00D7">
        <w:rPr>
          <w:rFonts w:ascii="Century Gothic" w:eastAsia="Calibri" w:hAnsi="Century Gothic" w:cs="Arial"/>
          <w:bCs/>
        </w:rPr>
        <w:t>,</w:t>
      </w:r>
    </w:p>
    <w:p w14:paraId="00785103" w14:textId="25D876A5" w:rsidR="008C2CAA" w:rsidRPr="00BA00D7" w:rsidRDefault="00102FE4"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t xml:space="preserve">mantener </w:t>
      </w:r>
      <w:r w:rsidR="008C2CAA" w:rsidRPr="00BA00D7">
        <w:rPr>
          <w:rFonts w:ascii="Century Gothic" w:eastAsia="Calibri" w:hAnsi="Century Gothic" w:cs="Arial"/>
          <w:bCs/>
        </w:rPr>
        <w:t xml:space="preserve">y habilitar </w:t>
      </w:r>
      <w:r w:rsidRPr="00BA00D7">
        <w:rPr>
          <w:rFonts w:ascii="Century Gothic" w:eastAsia="Calibri" w:hAnsi="Century Gothic" w:cs="Arial"/>
          <w:bCs/>
        </w:rPr>
        <w:t>una eficiente administración de redes</w:t>
      </w:r>
      <w:r w:rsidR="008C2CAA" w:rsidRPr="00BA00D7">
        <w:rPr>
          <w:rFonts w:ascii="Century Gothic" w:eastAsia="Calibri" w:hAnsi="Century Gothic" w:cs="Arial"/>
          <w:bCs/>
        </w:rPr>
        <w:t>,</w:t>
      </w:r>
    </w:p>
    <w:p w14:paraId="65D26BAE" w14:textId="22285602" w:rsidR="008C2CAA" w:rsidRPr="00BA00D7" w:rsidRDefault="008C2CAA"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t>eliminar la duplicidad de infraestructura y operación, y</w:t>
      </w:r>
    </w:p>
    <w:p w14:paraId="02611AE3" w14:textId="1A08E73A" w:rsidR="00102FE4" w:rsidRPr="00BA00D7" w:rsidRDefault="00102FE4"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t xml:space="preserve">evolucionar hacia la automatización de las operaciones, </w:t>
      </w:r>
      <w:r w:rsidR="008C2CAA">
        <w:rPr>
          <w:rFonts w:ascii="Century Gothic" w:eastAsia="Calibri" w:hAnsi="Century Gothic" w:cs="Arial"/>
          <w:bCs/>
        </w:rPr>
        <w:t>entre otros</w:t>
      </w:r>
      <w:r w:rsidRPr="00BA00D7">
        <w:rPr>
          <w:rFonts w:ascii="Century Gothic" w:eastAsia="Calibri" w:hAnsi="Century Gothic" w:cs="Arial"/>
          <w:bCs/>
        </w:rPr>
        <w:t>.</w:t>
      </w:r>
    </w:p>
    <w:p w14:paraId="6251213F" w14:textId="48DF8439" w:rsidR="00102FE4" w:rsidRPr="00F6164A" w:rsidRDefault="00102FE4"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De esta forma, resulta apremiante</w:t>
      </w:r>
      <w:r w:rsidRPr="00F6164A">
        <w:rPr>
          <w:rFonts w:ascii="Century Gothic" w:eastAsia="Calibri" w:hAnsi="Century Gothic" w:cs="Arial"/>
          <w:bCs/>
          <w:sz w:val="22"/>
          <w:szCs w:val="22"/>
          <w:lang w:val="es-MX" w:eastAsia="en-US"/>
        </w:rPr>
        <w:t xml:space="preserve"> tomar las medidas conducentes para la reglamentación y promoción, en el corto plazo, de las redes de </w:t>
      </w:r>
      <w:r w:rsidR="00F2768F" w:rsidRPr="00F6164A">
        <w:rPr>
          <w:rFonts w:ascii="Century Gothic" w:eastAsia="Calibri" w:hAnsi="Century Gothic" w:cs="Arial"/>
          <w:bCs/>
          <w:sz w:val="22"/>
          <w:szCs w:val="22"/>
          <w:lang w:val="es-MX" w:eastAsia="en-US"/>
        </w:rPr>
        <w:t>nueva generación</w:t>
      </w:r>
      <w:r w:rsidRPr="00F6164A">
        <w:rPr>
          <w:rFonts w:ascii="Century Gothic" w:eastAsia="Calibri" w:hAnsi="Century Gothic" w:cs="Arial"/>
          <w:bCs/>
          <w:sz w:val="22"/>
          <w:szCs w:val="22"/>
          <w:lang w:val="es-MX" w:eastAsia="en-US"/>
        </w:rPr>
        <w:t>. Esto</w:t>
      </w:r>
      <w:r w:rsidR="00A74E28">
        <w:rPr>
          <w:rFonts w:ascii="Century Gothic" w:eastAsia="Calibri" w:hAnsi="Century Gothic" w:cs="Arial"/>
          <w:bCs/>
          <w:sz w:val="22"/>
          <w:szCs w:val="22"/>
          <w:lang w:val="es-MX" w:eastAsia="en-US"/>
        </w:rPr>
        <w:t>,</w:t>
      </w:r>
      <w:r w:rsidRPr="00F6164A">
        <w:rPr>
          <w:rFonts w:ascii="Century Gothic" w:eastAsia="Calibri" w:hAnsi="Century Gothic" w:cs="Arial"/>
          <w:bCs/>
          <w:sz w:val="22"/>
          <w:szCs w:val="22"/>
          <w:lang w:val="es-MX" w:eastAsia="en-US"/>
        </w:rPr>
        <w:t xml:space="preserve"> con el fin de no acrecentar más el problema y </w:t>
      </w:r>
      <w:r w:rsidR="00E9598B">
        <w:rPr>
          <w:rFonts w:ascii="Century Gothic" w:eastAsia="Calibri" w:hAnsi="Century Gothic" w:cs="Arial"/>
          <w:bCs/>
          <w:sz w:val="22"/>
          <w:szCs w:val="22"/>
          <w:lang w:val="es-MX" w:eastAsia="en-US"/>
        </w:rPr>
        <w:t>en este sentido,</w:t>
      </w:r>
      <w:r w:rsidRPr="00F6164A">
        <w:rPr>
          <w:rFonts w:ascii="Century Gothic" w:eastAsia="Calibri" w:hAnsi="Century Gothic" w:cs="Arial"/>
          <w:bCs/>
          <w:sz w:val="22"/>
          <w:szCs w:val="22"/>
          <w:lang w:val="es-MX" w:eastAsia="en-US"/>
        </w:rPr>
        <w:t xml:space="preserve"> impulsar la estrategia que permita una evolución de red con altos niveles de calidad y soporte nativo de los nuevos servicios.</w:t>
      </w:r>
    </w:p>
    <w:p w14:paraId="7B6C83C7" w14:textId="244C8021" w:rsidR="00102FE4" w:rsidRPr="00F6164A" w:rsidRDefault="00563C70"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L</w:t>
      </w:r>
      <w:r w:rsidR="00102FE4" w:rsidRPr="00F6164A">
        <w:rPr>
          <w:rFonts w:ascii="Century Gothic" w:eastAsia="Calibri" w:hAnsi="Century Gothic" w:cs="Arial"/>
          <w:bCs/>
          <w:sz w:val="22"/>
          <w:szCs w:val="22"/>
          <w:lang w:val="es-MX" w:eastAsia="en-US"/>
        </w:rPr>
        <w:t>a obsolescencia tecnológica</w:t>
      </w:r>
      <w:r w:rsidR="00102FE4">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de la tecnología TDM</w:t>
      </w:r>
      <w:r w:rsidR="00E9598B">
        <w:rPr>
          <w:rFonts w:ascii="Century Gothic" w:eastAsia="Calibri" w:hAnsi="Century Gothic" w:cs="Arial"/>
          <w:bCs/>
          <w:sz w:val="22"/>
          <w:szCs w:val="22"/>
          <w:lang w:val="es-MX" w:eastAsia="en-US"/>
        </w:rPr>
        <w:t xml:space="preserve"> no es una problemática reciente y</w:t>
      </w:r>
      <w:r w:rsidR="00102FE4" w:rsidRPr="00F6164A">
        <w:rPr>
          <w:rFonts w:ascii="Century Gothic" w:eastAsia="Calibri" w:hAnsi="Century Gothic" w:cs="Arial"/>
          <w:bCs/>
          <w:sz w:val="22"/>
          <w:szCs w:val="22"/>
          <w:lang w:val="es-MX" w:eastAsia="en-US"/>
        </w:rPr>
        <w:t xml:space="preserve"> ha sido reconocida por ese Instituto y los propios CS.</w:t>
      </w:r>
      <w:r w:rsidR="00102FE4">
        <w:rPr>
          <w:rFonts w:ascii="Century Gothic" w:eastAsia="Calibri" w:hAnsi="Century Gothic" w:cs="Arial"/>
          <w:bCs/>
          <w:sz w:val="22"/>
          <w:szCs w:val="22"/>
          <w:lang w:val="es-MX" w:eastAsia="en-US"/>
        </w:rPr>
        <w:t xml:space="preserve"> </w:t>
      </w:r>
      <w:r w:rsidR="009E6BF3">
        <w:rPr>
          <w:rFonts w:ascii="Century Gothic" w:eastAsia="Calibri" w:hAnsi="Century Gothic" w:cs="Arial"/>
          <w:bCs/>
          <w:sz w:val="22"/>
          <w:szCs w:val="22"/>
          <w:lang w:val="es-MX" w:eastAsia="en-US"/>
        </w:rPr>
        <w:t>Tan es</w:t>
      </w:r>
      <w:r w:rsidR="00102FE4" w:rsidRPr="00F6164A">
        <w:rPr>
          <w:rFonts w:ascii="Century Gothic" w:eastAsia="Calibri" w:hAnsi="Century Gothic" w:cs="Arial"/>
          <w:bCs/>
          <w:sz w:val="22"/>
          <w:szCs w:val="22"/>
          <w:lang w:val="es-MX" w:eastAsia="en-US"/>
        </w:rPr>
        <w:t xml:space="preserve"> así que el  Instituto determinó a través del “</w:t>
      </w:r>
      <w:r w:rsidR="00102FE4" w:rsidRPr="00F6164A">
        <w:rPr>
          <w:rFonts w:ascii="Century Gothic" w:eastAsia="Calibri" w:hAnsi="Century Gothic" w:cs="Arial"/>
          <w:bCs/>
          <w:i/>
          <w:sz w:val="22"/>
          <w:szCs w:val="22"/>
          <w:lang w:val="es-MX" w:eastAsia="en-US"/>
        </w:rPr>
        <w:t>Acuerdo mediante el cual el Pleno del Instituto Federal de Telecomunicaciones establece las condiciones técnicas mínimas entre concesionarios que operen redes públicas de telecomunicaciones y determina las tarifas de interconexión resultado de la metodología para el cálculo de costos de interconexión que estarán vigentes del 1 de enero al 31 de diciembre de 2017.”</w:t>
      </w:r>
      <w:r w:rsidR="00102FE4" w:rsidRPr="00F6164A">
        <w:rPr>
          <w:rFonts w:ascii="Century Gothic" w:eastAsia="Calibri" w:hAnsi="Century Gothic" w:cs="Arial"/>
          <w:bCs/>
          <w:sz w:val="22"/>
          <w:szCs w:val="22"/>
          <w:lang w:val="es-MX" w:eastAsia="en-US"/>
        </w:rPr>
        <w:t>, que a partir del 1 de enero de 2017 todas las nuevas interconexiones deben estar basadas en IP</w:t>
      </w:r>
      <w:r>
        <w:rPr>
          <w:rFonts w:ascii="Century Gothic" w:eastAsia="Calibri" w:hAnsi="Century Gothic" w:cs="Arial"/>
          <w:bCs/>
          <w:sz w:val="22"/>
          <w:szCs w:val="22"/>
          <w:lang w:val="es-MX" w:eastAsia="en-US"/>
        </w:rPr>
        <w:t>.</w:t>
      </w:r>
    </w:p>
    <w:p w14:paraId="0D087616" w14:textId="4FCFF531" w:rsidR="00102FE4" w:rsidRPr="00F6164A" w:rsidRDefault="00102FE4" w:rsidP="00102FE4">
      <w:pPr>
        <w:autoSpaceDE w:val="0"/>
        <w:autoSpaceDN w:val="0"/>
        <w:adjustRightInd w:val="0"/>
        <w:spacing w:after="120" w:line="259" w:lineRule="auto"/>
        <w:ind w:right="49"/>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En adición a lo anterior, e</w:t>
      </w:r>
      <w:r w:rsidR="009E6BF3">
        <w:rPr>
          <w:rFonts w:ascii="Century Gothic" w:eastAsia="Calibri" w:hAnsi="Century Gothic" w:cs="Arial"/>
          <w:bCs/>
          <w:sz w:val="22"/>
          <w:szCs w:val="22"/>
          <w:lang w:val="es-MX" w:eastAsia="en-US"/>
        </w:rPr>
        <w:t>se</w:t>
      </w:r>
      <w:r w:rsidRPr="00F6164A">
        <w:rPr>
          <w:rFonts w:ascii="Century Gothic" w:eastAsia="Calibri" w:hAnsi="Century Gothic" w:cs="Arial"/>
          <w:bCs/>
          <w:sz w:val="22"/>
          <w:szCs w:val="22"/>
          <w:lang w:val="es-MX" w:eastAsia="en-US"/>
        </w:rPr>
        <w:t xml:space="preserve"> Instituto</w:t>
      </w:r>
      <w:r w:rsidR="009E6BF3">
        <w:rPr>
          <w:rFonts w:ascii="Century Gothic" w:eastAsia="Calibri" w:hAnsi="Century Gothic" w:cs="Arial"/>
          <w:bCs/>
          <w:sz w:val="22"/>
          <w:szCs w:val="22"/>
          <w:lang w:val="es-MX" w:eastAsia="en-US"/>
        </w:rPr>
        <w:t xml:space="preserve"> también</w:t>
      </w:r>
      <w:r w:rsidRPr="00F6164A">
        <w:rPr>
          <w:rFonts w:ascii="Century Gothic" w:eastAsia="Calibri" w:hAnsi="Century Gothic" w:cs="Arial"/>
          <w:bCs/>
          <w:sz w:val="22"/>
          <w:szCs w:val="22"/>
          <w:lang w:val="es-MX" w:eastAsia="en-US"/>
        </w:rPr>
        <w:t xml:space="preserve"> comenzó </w:t>
      </w:r>
      <w:r w:rsidR="009E6BF3">
        <w:rPr>
          <w:rFonts w:ascii="Century Gothic" w:eastAsia="Calibri" w:hAnsi="Century Gothic" w:cs="Arial"/>
          <w:bCs/>
          <w:sz w:val="22"/>
          <w:szCs w:val="22"/>
          <w:lang w:val="es-MX" w:eastAsia="en-US"/>
        </w:rPr>
        <w:t xml:space="preserve">con </w:t>
      </w:r>
      <w:r w:rsidRPr="00F6164A">
        <w:rPr>
          <w:rFonts w:ascii="Century Gothic" w:eastAsia="Calibri" w:hAnsi="Century Gothic" w:cs="Arial"/>
          <w:bCs/>
          <w:sz w:val="22"/>
          <w:szCs w:val="22"/>
          <w:lang w:val="es-MX" w:eastAsia="en-US"/>
        </w:rPr>
        <w:t xml:space="preserve">el proceso de migración de la tecnología de voz en TDM a la tecnología de voz basada en Protocolo de Internet o IP para la interconexión de redes que ofrecen el servicio de voz, </w:t>
      </w:r>
      <w:r w:rsidR="009E6BF3">
        <w:rPr>
          <w:rFonts w:ascii="Century Gothic" w:eastAsia="Calibri" w:hAnsi="Century Gothic" w:cs="Arial"/>
          <w:bCs/>
          <w:sz w:val="22"/>
          <w:szCs w:val="22"/>
          <w:lang w:val="es-MX" w:eastAsia="en-US"/>
        </w:rPr>
        <w:t>y</w:t>
      </w:r>
      <w:r w:rsidRPr="00F6164A">
        <w:rPr>
          <w:rFonts w:ascii="Century Gothic" w:eastAsia="Calibri" w:hAnsi="Century Gothic" w:cs="Arial"/>
          <w:bCs/>
          <w:sz w:val="22"/>
          <w:szCs w:val="22"/>
          <w:lang w:val="es-MX" w:eastAsia="en-US"/>
        </w:rPr>
        <w:t xml:space="preserve"> mediante el </w:t>
      </w:r>
      <w:r w:rsidRPr="00F6164A">
        <w:rPr>
          <w:rFonts w:ascii="Century Gothic" w:eastAsia="Calibri" w:hAnsi="Century Gothic" w:cs="Arial"/>
          <w:bCs/>
          <w:i/>
          <w:sz w:val="22"/>
          <w:szCs w:val="22"/>
          <w:lang w:val="es-MX" w:eastAsia="en-US"/>
        </w:rPr>
        <w:t xml:space="preserve">“ACUERDO mediante el cual el Pleno del Instituto Federal de Telecomunicaciones establece las </w:t>
      </w:r>
      <w:r w:rsidRPr="00850C81">
        <w:rPr>
          <w:rFonts w:ascii="Century Gothic" w:eastAsia="Calibri" w:hAnsi="Century Gothic" w:cs="Arial"/>
          <w:bCs/>
          <w:i/>
          <w:sz w:val="22"/>
          <w:szCs w:val="22"/>
          <w:u w:val="single"/>
          <w:lang w:val="es-MX" w:eastAsia="en-US"/>
        </w:rPr>
        <w:t>condiciones técnicas mínimas para la interconexión</w:t>
      </w:r>
      <w:r w:rsidRPr="00F6164A">
        <w:rPr>
          <w:rFonts w:ascii="Century Gothic" w:eastAsia="Calibri" w:hAnsi="Century Gothic" w:cs="Arial"/>
          <w:bCs/>
          <w:i/>
          <w:sz w:val="22"/>
          <w:szCs w:val="22"/>
          <w:lang w:val="es-MX" w:eastAsia="en-US"/>
        </w:rPr>
        <w:t xml:space="preserve"> entre concesionarios que operen redes públicas de telecomunicaciones y determina las tarifas de interconexión resultado de la metodología para el cálculo de costos de interconexión que estarán vigentes del 1 de enero al 31 de diciembre de 2018</w:t>
      </w:r>
      <w:r w:rsidRPr="00F6164A">
        <w:rPr>
          <w:rFonts w:ascii="Century Gothic" w:eastAsia="Calibri" w:hAnsi="Century Gothic" w:cs="Arial"/>
          <w:bCs/>
          <w:sz w:val="22"/>
          <w:szCs w:val="22"/>
          <w:lang w:val="es-MX" w:eastAsia="en-US"/>
        </w:rPr>
        <w:t>”, publicado en el Diario Oficial de la Federación el 9 de noviembre de 2017, se dispuso la obligación a cargo del Instituto de establecer un Comité Técnico para la migración de interconexiones mediante protocolo de señalización PAUSI-MX (TDM) a interconexiones mediante protocolo de señalización SIP-IP (en lo sucesivo el “</w:t>
      </w:r>
      <w:r w:rsidRPr="00F6164A">
        <w:rPr>
          <w:rFonts w:ascii="Century Gothic" w:eastAsia="Calibri" w:hAnsi="Century Gothic" w:cs="Arial"/>
          <w:sz w:val="22"/>
          <w:szCs w:val="22"/>
          <w:u w:val="single"/>
          <w:lang w:val="es-MX" w:eastAsia="en-US"/>
        </w:rPr>
        <w:t>Comité Técnico de Migración TDM-IP</w:t>
      </w:r>
      <w:r w:rsidRPr="00F6164A">
        <w:rPr>
          <w:rFonts w:ascii="Century Gothic" w:eastAsia="Calibri" w:hAnsi="Century Gothic" w:cs="Arial"/>
          <w:bCs/>
          <w:sz w:val="22"/>
          <w:szCs w:val="22"/>
          <w:lang w:val="es-MX" w:eastAsia="en-US"/>
        </w:rPr>
        <w:t>”).</w:t>
      </w:r>
    </w:p>
    <w:p w14:paraId="564B8217" w14:textId="2D90D777" w:rsidR="00102FE4" w:rsidRPr="00F6164A" w:rsidRDefault="00102FE4" w:rsidP="00102FE4">
      <w:pPr>
        <w:spacing w:after="120" w:line="259" w:lineRule="auto"/>
        <w:ind w:right="49"/>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 xml:space="preserve">Incluso, en </w:t>
      </w:r>
      <w:r w:rsidR="004E2D68">
        <w:rPr>
          <w:rFonts w:ascii="Century Gothic" w:eastAsia="Calibri" w:hAnsi="Century Gothic" w:cs="Arial"/>
          <w:bCs/>
          <w:sz w:val="22"/>
          <w:szCs w:val="22"/>
          <w:lang w:val="es-MX" w:eastAsia="en-US"/>
        </w:rPr>
        <w:t xml:space="preserve">la condición tercera </w:t>
      </w:r>
      <w:r w:rsidR="009D7D45">
        <w:rPr>
          <w:rFonts w:ascii="Century Gothic" w:eastAsia="Calibri" w:hAnsi="Century Gothic" w:cs="Arial"/>
          <w:bCs/>
          <w:sz w:val="22"/>
          <w:szCs w:val="22"/>
          <w:lang w:val="es-MX" w:eastAsia="en-US"/>
        </w:rPr>
        <w:t xml:space="preserve">del Acuerdo en comento, </w:t>
      </w:r>
      <w:r w:rsidR="004E2D68">
        <w:rPr>
          <w:rFonts w:ascii="Century Gothic" w:eastAsia="Calibri" w:hAnsi="Century Gothic" w:cs="Arial"/>
          <w:bCs/>
          <w:sz w:val="22"/>
          <w:szCs w:val="22"/>
          <w:lang w:val="es-MX" w:eastAsia="en-US"/>
        </w:rPr>
        <w:t xml:space="preserve">se estableció </w:t>
      </w:r>
      <w:r w:rsidR="009D7D45">
        <w:rPr>
          <w:rFonts w:ascii="Century Gothic" w:eastAsia="Calibri" w:hAnsi="Century Gothic" w:cs="Arial"/>
          <w:bCs/>
          <w:sz w:val="22"/>
          <w:szCs w:val="22"/>
          <w:lang w:val="es-MX" w:eastAsia="en-US"/>
        </w:rPr>
        <w:t xml:space="preserve">como </w:t>
      </w:r>
      <w:r w:rsidR="004E2D68">
        <w:rPr>
          <w:rFonts w:ascii="Century Gothic" w:eastAsia="Calibri" w:hAnsi="Century Gothic" w:cs="Arial"/>
          <w:bCs/>
          <w:sz w:val="22"/>
          <w:szCs w:val="22"/>
          <w:lang w:val="es-MX" w:eastAsia="en-US"/>
        </w:rPr>
        <w:t xml:space="preserve">fecha final para el uso de interconexión con tecnología TDM y, por ende, </w:t>
      </w:r>
      <w:r w:rsidR="009D7D45">
        <w:rPr>
          <w:rFonts w:ascii="Century Gothic" w:eastAsia="Calibri" w:hAnsi="Century Gothic" w:cs="Arial"/>
          <w:bCs/>
          <w:sz w:val="22"/>
          <w:szCs w:val="22"/>
          <w:lang w:val="es-MX" w:eastAsia="en-US"/>
        </w:rPr>
        <w:t xml:space="preserve">de </w:t>
      </w:r>
      <w:r w:rsidR="004E2D68">
        <w:rPr>
          <w:rFonts w:ascii="Century Gothic" w:eastAsia="Calibri" w:hAnsi="Century Gothic" w:cs="Arial"/>
          <w:bCs/>
          <w:sz w:val="22"/>
          <w:szCs w:val="22"/>
          <w:lang w:val="es-MX" w:eastAsia="en-US"/>
        </w:rPr>
        <w:t>finalización de los enlaces TDM de interconexión</w:t>
      </w:r>
      <w:r w:rsidR="009E6BF3">
        <w:rPr>
          <w:rFonts w:ascii="Century Gothic" w:eastAsia="Calibri" w:hAnsi="Century Gothic" w:cs="Arial"/>
          <w:bCs/>
          <w:sz w:val="22"/>
          <w:szCs w:val="22"/>
          <w:lang w:val="es-MX" w:eastAsia="en-US"/>
        </w:rPr>
        <w:t xml:space="preserve"> </w:t>
      </w:r>
      <w:r w:rsidR="004E2D68">
        <w:rPr>
          <w:rFonts w:ascii="Century Gothic" w:eastAsia="Calibri" w:hAnsi="Century Gothic" w:cs="Arial"/>
          <w:bCs/>
          <w:sz w:val="22"/>
          <w:szCs w:val="22"/>
          <w:lang w:val="es-MX" w:eastAsia="en-US"/>
        </w:rPr>
        <w:t xml:space="preserve">el 31 de enero de 2022. </w:t>
      </w:r>
    </w:p>
    <w:p w14:paraId="681660BB" w14:textId="20CC12B9" w:rsidR="004E2D68" w:rsidRPr="004E2D68" w:rsidRDefault="009E6BF3" w:rsidP="004A105F">
      <w:pPr>
        <w:spacing w:after="120" w:line="259" w:lineRule="auto"/>
        <w:ind w:left="851" w:right="900"/>
        <w:jc w:val="both"/>
        <w:rPr>
          <w:rFonts w:ascii="Century Gothic" w:eastAsia="Calibri" w:hAnsi="Century Gothic" w:cs="Arial"/>
          <w:i/>
          <w:sz w:val="18"/>
          <w:szCs w:val="18"/>
          <w:lang w:val="es-MX" w:eastAsia="en-US"/>
        </w:rPr>
      </w:pPr>
      <w:r>
        <w:rPr>
          <w:rFonts w:ascii="Century Gothic" w:eastAsia="Calibri" w:hAnsi="Century Gothic" w:cs="Arial"/>
          <w:i/>
          <w:sz w:val="18"/>
          <w:szCs w:val="18"/>
          <w:lang w:val="es-MX" w:eastAsia="en-US"/>
        </w:rPr>
        <w:t>“</w:t>
      </w:r>
      <w:r w:rsidR="004E2D68" w:rsidRPr="004E2D68">
        <w:rPr>
          <w:rFonts w:ascii="Century Gothic" w:eastAsia="Calibri" w:hAnsi="Century Gothic" w:cs="Arial"/>
          <w:i/>
          <w:sz w:val="18"/>
          <w:szCs w:val="18"/>
          <w:lang w:val="es-MX" w:eastAsia="en-US"/>
        </w:rPr>
        <w:t xml:space="preserve">TERCERA.- La interconexión entre las redes públicas de telecomunicaciones deberá llevarse a cabo en los puntos de interconexión que cada concesionario haya designado, los cuales deberán establecerse mediante el protocolo de internet (IP). </w:t>
      </w:r>
    </w:p>
    <w:p w14:paraId="2043A802" w14:textId="031831DC" w:rsidR="004E2D68" w:rsidRPr="004E2D68" w:rsidRDefault="004E2D68" w:rsidP="004A105F">
      <w:pPr>
        <w:spacing w:after="120" w:line="259" w:lineRule="auto"/>
        <w:ind w:left="851" w:right="900"/>
        <w:jc w:val="both"/>
        <w:rPr>
          <w:rFonts w:ascii="Century Gothic" w:eastAsia="Calibri" w:hAnsi="Century Gothic" w:cs="Arial"/>
          <w:i/>
          <w:sz w:val="18"/>
          <w:szCs w:val="18"/>
          <w:lang w:val="es-MX" w:eastAsia="en-US"/>
        </w:rPr>
      </w:pPr>
      <w:r w:rsidRPr="004E2D68">
        <w:rPr>
          <w:rFonts w:ascii="Century Gothic" w:eastAsia="Calibri" w:hAnsi="Century Gothic" w:cs="Arial"/>
          <w:i/>
          <w:sz w:val="18"/>
          <w:szCs w:val="18"/>
          <w:lang w:val="es-MX" w:eastAsia="en-US"/>
        </w:rPr>
        <w:t xml:space="preserve">El Concesionario Solicitado deberá proporcionar un listado de los puntos de interconexión que tenga disponibles al Concesionario Solicitante para realizar el intercambio de tráfico, dicho listado deberá contener la siguiente información: </w:t>
      </w:r>
    </w:p>
    <w:p w14:paraId="5E911730" w14:textId="116E6C0F" w:rsidR="004E2D68" w:rsidRPr="004E2D68" w:rsidRDefault="004E2D68" w:rsidP="004A105F">
      <w:pPr>
        <w:pStyle w:val="Prrafodelista"/>
        <w:numPr>
          <w:ilvl w:val="0"/>
          <w:numId w:val="12"/>
        </w:numPr>
        <w:spacing w:after="120" w:line="259" w:lineRule="auto"/>
        <w:ind w:right="900"/>
        <w:rPr>
          <w:rFonts w:ascii="Century Gothic" w:eastAsia="Calibri" w:hAnsi="Century Gothic" w:cs="Arial"/>
          <w:i/>
          <w:sz w:val="18"/>
          <w:szCs w:val="18"/>
        </w:rPr>
      </w:pPr>
      <w:r w:rsidRPr="004E2D68">
        <w:rPr>
          <w:rFonts w:ascii="Century Gothic" w:eastAsia="Calibri" w:hAnsi="Century Gothic" w:cs="Arial"/>
          <w:i/>
          <w:sz w:val="18"/>
          <w:szCs w:val="18"/>
        </w:rPr>
        <w:t>Nombre e identificación de los puntos de interconexión.</w:t>
      </w:r>
    </w:p>
    <w:p w14:paraId="7F336AB2" w14:textId="741827D0" w:rsidR="004E2D68" w:rsidRPr="004E2D68" w:rsidRDefault="004E2D68" w:rsidP="004A105F">
      <w:pPr>
        <w:pStyle w:val="Prrafodelista"/>
        <w:numPr>
          <w:ilvl w:val="0"/>
          <w:numId w:val="12"/>
        </w:numPr>
        <w:spacing w:after="120" w:line="259" w:lineRule="auto"/>
        <w:ind w:right="900"/>
        <w:rPr>
          <w:rFonts w:ascii="Century Gothic" w:eastAsia="Calibri" w:hAnsi="Century Gothic" w:cs="Arial"/>
          <w:i/>
          <w:sz w:val="18"/>
          <w:szCs w:val="18"/>
        </w:rPr>
      </w:pPr>
      <w:r w:rsidRPr="004E2D68">
        <w:rPr>
          <w:rFonts w:ascii="Century Gothic" w:eastAsia="Calibri" w:hAnsi="Century Gothic" w:cs="Arial"/>
          <w:i/>
          <w:sz w:val="18"/>
          <w:szCs w:val="18"/>
        </w:rPr>
        <w:lastRenderedPageBreak/>
        <w:t>Dirección y coordenadas geográficas de los puntos de interconexión.</w:t>
      </w:r>
    </w:p>
    <w:p w14:paraId="43E5AD3E" w14:textId="02920375" w:rsidR="004E2D68" w:rsidRPr="004E2D68" w:rsidRDefault="004E2D68" w:rsidP="004A105F">
      <w:pPr>
        <w:pStyle w:val="Prrafodelista"/>
        <w:numPr>
          <w:ilvl w:val="0"/>
          <w:numId w:val="12"/>
        </w:numPr>
        <w:spacing w:after="120" w:line="259" w:lineRule="auto"/>
        <w:ind w:right="900"/>
        <w:rPr>
          <w:rFonts w:ascii="Century Gothic" w:eastAsia="Calibri" w:hAnsi="Century Gothic" w:cs="Arial"/>
          <w:i/>
          <w:sz w:val="18"/>
          <w:szCs w:val="18"/>
        </w:rPr>
      </w:pPr>
      <w:r w:rsidRPr="004E2D68">
        <w:rPr>
          <w:rFonts w:ascii="Century Gothic" w:eastAsia="Calibri" w:hAnsi="Century Gothic" w:cs="Arial"/>
          <w:i/>
          <w:sz w:val="18"/>
          <w:szCs w:val="18"/>
        </w:rPr>
        <w:t xml:space="preserve">Direcciones IP de los Controladores de Frontera de Sesión (SBC del inglés </w:t>
      </w:r>
      <w:proofErr w:type="spellStart"/>
      <w:r w:rsidRPr="004E2D68">
        <w:rPr>
          <w:rFonts w:ascii="Century Gothic" w:eastAsia="Calibri" w:hAnsi="Century Gothic" w:cs="Arial"/>
          <w:i/>
          <w:sz w:val="18"/>
          <w:szCs w:val="18"/>
        </w:rPr>
        <w:t>Session</w:t>
      </w:r>
      <w:proofErr w:type="spellEnd"/>
      <w:r w:rsidRPr="004E2D68">
        <w:rPr>
          <w:rFonts w:ascii="Century Gothic" w:eastAsia="Calibri" w:hAnsi="Century Gothic" w:cs="Arial"/>
          <w:i/>
          <w:sz w:val="18"/>
          <w:szCs w:val="18"/>
        </w:rPr>
        <w:t xml:space="preserve"> </w:t>
      </w:r>
      <w:proofErr w:type="spellStart"/>
      <w:r w:rsidRPr="004E2D68">
        <w:rPr>
          <w:rFonts w:ascii="Century Gothic" w:eastAsia="Calibri" w:hAnsi="Century Gothic" w:cs="Arial"/>
          <w:i/>
          <w:sz w:val="18"/>
          <w:szCs w:val="18"/>
        </w:rPr>
        <w:t>Border</w:t>
      </w:r>
      <w:proofErr w:type="spellEnd"/>
      <w:r w:rsidR="001E56B4">
        <w:rPr>
          <w:rFonts w:ascii="Century Gothic" w:eastAsia="Calibri" w:hAnsi="Century Gothic" w:cs="Arial"/>
          <w:i/>
          <w:sz w:val="18"/>
          <w:szCs w:val="18"/>
        </w:rPr>
        <w:t xml:space="preserve"> </w:t>
      </w:r>
      <w:proofErr w:type="spellStart"/>
      <w:r w:rsidRPr="004E2D68">
        <w:rPr>
          <w:rFonts w:ascii="Century Gothic" w:eastAsia="Calibri" w:hAnsi="Century Gothic" w:cs="Arial"/>
          <w:i/>
          <w:sz w:val="18"/>
          <w:szCs w:val="18"/>
        </w:rPr>
        <w:t>Controller</w:t>
      </w:r>
      <w:proofErr w:type="spellEnd"/>
      <w:r w:rsidRPr="004E2D68">
        <w:rPr>
          <w:rFonts w:ascii="Century Gothic" w:eastAsia="Calibri" w:hAnsi="Century Gothic" w:cs="Arial"/>
          <w:i/>
          <w:sz w:val="18"/>
          <w:szCs w:val="18"/>
        </w:rPr>
        <w:t xml:space="preserve">) y/o de los </w:t>
      </w:r>
      <w:proofErr w:type="spellStart"/>
      <w:r w:rsidRPr="004E2D68">
        <w:rPr>
          <w:rFonts w:ascii="Century Gothic" w:eastAsia="Calibri" w:hAnsi="Century Gothic" w:cs="Arial"/>
          <w:i/>
          <w:sz w:val="18"/>
          <w:szCs w:val="18"/>
        </w:rPr>
        <w:t>gateways</w:t>
      </w:r>
      <w:proofErr w:type="spellEnd"/>
      <w:r w:rsidRPr="004E2D68">
        <w:rPr>
          <w:rFonts w:ascii="Century Gothic" w:eastAsia="Calibri" w:hAnsi="Century Gothic" w:cs="Arial"/>
          <w:i/>
          <w:sz w:val="18"/>
          <w:szCs w:val="18"/>
        </w:rPr>
        <w:t xml:space="preserve"> que permitan la interconexión.</w:t>
      </w:r>
    </w:p>
    <w:p w14:paraId="0B73EE50" w14:textId="6DA27480" w:rsidR="004E2D68" w:rsidRPr="004E2D68" w:rsidRDefault="004E2D68" w:rsidP="004A105F">
      <w:pPr>
        <w:spacing w:after="120" w:line="259" w:lineRule="auto"/>
        <w:ind w:left="851" w:right="900"/>
        <w:jc w:val="both"/>
        <w:rPr>
          <w:rFonts w:ascii="Century Gothic" w:eastAsia="Calibri" w:hAnsi="Century Gothic" w:cs="Arial"/>
          <w:i/>
          <w:sz w:val="18"/>
          <w:szCs w:val="18"/>
          <w:u w:val="single"/>
          <w:lang w:val="es-MX" w:eastAsia="en-US"/>
        </w:rPr>
      </w:pPr>
      <w:r w:rsidRPr="004E2D68">
        <w:rPr>
          <w:rFonts w:ascii="Century Gothic" w:eastAsia="Calibri" w:hAnsi="Century Gothic" w:cs="Arial"/>
          <w:i/>
          <w:sz w:val="18"/>
          <w:szCs w:val="18"/>
          <w:u w:val="single"/>
          <w:lang w:val="es-MX" w:eastAsia="en-US"/>
        </w:rPr>
        <w:t xml:space="preserve">Los concesionarios de redes públicas de telecomunicaciones podrán continuar intercambiando tráfico en los puntos de interconexión con tecnología TDM (Multiplexación por División de Tiempo) hasta el 31 de enero de 2022 en los puntos de interconexión que tengan convenidos. </w:t>
      </w:r>
    </w:p>
    <w:p w14:paraId="43DB6EF8" w14:textId="4D1152CF" w:rsidR="004E2D68" w:rsidRPr="004E2D68" w:rsidRDefault="004E2D68" w:rsidP="004A105F">
      <w:pPr>
        <w:spacing w:after="120" w:line="259" w:lineRule="auto"/>
        <w:ind w:left="851" w:right="900"/>
        <w:jc w:val="both"/>
        <w:rPr>
          <w:rFonts w:ascii="Century Gothic" w:eastAsia="Calibri" w:hAnsi="Century Gothic" w:cs="Arial"/>
          <w:i/>
          <w:sz w:val="18"/>
          <w:szCs w:val="18"/>
          <w:lang w:val="es-MX" w:eastAsia="en-US"/>
        </w:rPr>
      </w:pPr>
      <w:r w:rsidRPr="004E2D68">
        <w:rPr>
          <w:rFonts w:ascii="Century Gothic" w:eastAsia="Calibri" w:hAnsi="Century Gothic" w:cs="Arial"/>
          <w:i/>
          <w:sz w:val="18"/>
          <w:szCs w:val="18"/>
          <w:lang w:val="es-MX" w:eastAsia="en-US"/>
        </w:rPr>
        <w:t xml:space="preserve">Los concesionarios deberán contar con redundancia entre sitios o entre puntos de interconexión para garantizar la continuidad en la prestación del servicio. </w:t>
      </w:r>
    </w:p>
    <w:p w14:paraId="7B30526E" w14:textId="4E9EFD95" w:rsidR="00102FE4" w:rsidRPr="00213816" w:rsidRDefault="004E2D68" w:rsidP="004A105F">
      <w:pPr>
        <w:spacing w:after="120" w:line="259" w:lineRule="auto"/>
        <w:ind w:left="851" w:right="900"/>
        <w:jc w:val="both"/>
        <w:rPr>
          <w:rFonts w:ascii="Century Gothic" w:eastAsia="Calibri" w:hAnsi="Century Gothic" w:cs="Arial"/>
          <w:bCs/>
          <w:sz w:val="18"/>
          <w:szCs w:val="18"/>
          <w:lang w:val="es-MX" w:eastAsia="en-US"/>
        </w:rPr>
      </w:pPr>
      <w:r w:rsidRPr="004E2D68">
        <w:rPr>
          <w:rFonts w:ascii="Century Gothic" w:eastAsia="Calibri" w:hAnsi="Century Gothic" w:cs="Arial"/>
          <w:i/>
          <w:sz w:val="18"/>
          <w:szCs w:val="18"/>
          <w:lang w:val="es-MX" w:eastAsia="en-US"/>
        </w:rPr>
        <w:t>Los concesionarios cuando así convenga a sus necesidades de tráfico, podrán establecer redundancia física con conexión a dos puntos de interconexión en la misma ciudad con diversidad de trayectoria.</w:t>
      </w:r>
      <w:r w:rsidR="009E6BF3">
        <w:rPr>
          <w:rFonts w:ascii="Century Gothic" w:eastAsia="Calibri" w:hAnsi="Century Gothic" w:cs="Arial"/>
          <w:i/>
          <w:sz w:val="18"/>
          <w:szCs w:val="18"/>
          <w:lang w:val="es-MX" w:eastAsia="en-US"/>
        </w:rPr>
        <w:t>”</w:t>
      </w:r>
      <w:r w:rsidR="009E6BF3">
        <w:rPr>
          <w:rFonts w:ascii="Century Gothic" w:eastAsia="Calibri" w:hAnsi="Century Gothic" w:cs="Arial"/>
          <w:bCs/>
          <w:sz w:val="18"/>
          <w:szCs w:val="18"/>
          <w:lang w:val="es-MX" w:eastAsia="en-US"/>
        </w:rPr>
        <w:t>[</w:t>
      </w:r>
      <w:r w:rsidR="00102FE4" w:rsidRPr="00213816">
        <w:rPr>
          <w:rFonts w:ascii="Century Gothic" w:eastAsia="Calibri" w:hAnsi="Century Gothic" w:cs="Arial"/>
          <w:bCs/>
          <w:sz w:val="18"/>
          <w:szCs w:val="18"/>
          <w:lang w:val="es-MX" w:eastAsia="en-US"/>
        </w:rPr>
        <w:t>énfasis añadido</w:t>
      </w:r>
      <w:r w:rsidR="009E6BF3">
        <w:rPr>
          <w:rFonts w:ascii="Century Gothic" w:eastAsia="Calibri" w:hAnsi="Century Gothic" w:cs="Arial"/>
          <w:bCs/>
          <w:sz w:val="18"/>
          <w:szCs w:val="18"/>
          <w:lang w:val="es-MX" w:eastAsia="en-US"/>
        </w:rPr>
        <w:t>]</w:t>
      </w:r>
    </w:p>
    <w:p w14:paraId="3737500F" w14:textId="1C75EA4F" w:rsidR="00573D5C" w:rsidRDefault="004E2D68"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Es decir, la implementación del </w:t>
      </w:r>
      <w:r w:rsidR="00D02E2D">
        <w:rPr>
          <w:rFonts w:ascii="Century Gothic" w:eastAsia="Calibri" w:hAnsi="Century Gothic" w:cs="Arial"/>
          <w:bCs/>
          <w:sz w:val="22"/>
          <w:szCs w:val="22"/>
          <w:lang w:val="es-MX" w:eastAsia="en-US"/>
        </w:rPr>
        <w:t xml:space="preserve">proceso de migración </w:t>
      </w:r>
      <w:r w:rsidR="00563C70">
        <w:rPr>
          <w:rFonts w:ascii="Century Gothic" w:eastAsia="Calibri" w:hAnsi="Century Gothic" w:cs="Arial"/>
          <w:bCs/>
          <w:sz w:val="22"/>
          <w:szCs w:val="22"/>
          <w:lang w:val="es-MX" w:eastAsia="en-US"/>
        </w:rPr>
        <w:t xml:space="preserve">anterior continuó hasta que se estableció como enlace estándar para la interconexión el </w:t>
      </w:r>
      <w:r w:rsidR="00573D5C">
        <w:rPr>
          <w:rFonts w:ascii="Century Gothic" w:eastAsia="Calibri" w:hAnsi="Century Gothic" w:cs="Arial"/>
          <w:bCs/>
          <w:sz w:val="22"/>
          <w:szCs w:val="22"/>
          <w:lang w:val="es-MX" w:eastAsia="en-US"/>
        </w:rPr>
        <w:t xml:space="preserve">enlace Ethernet de 1 </w:t>
      </w:r>
      <w:r w:rsidR="00D02E2D">
        <w:rPr>
          <w:rFonts w:ascii="Century Gothic" w:eastAsia="Calibri" w:hAnsi="Century Gothic" w:cs="Arial"/>
          <w:bCs/>
          <w:sz w:val="22"/>
          <w:szCs w:val="22"/>
          <w:lang w:val="es-MX" w:eastAsia="en-US"/>
        </w:rPr>
        <w:t xml:space="preserve">y 10 </w:t>
      </w:r>
      <w:r w:rsidR="00573D5C">
        <w:rPr>
          <w:rFonts w:ascii="Century Gothic" w:eastAsia="Calibri" w:hAnsi="Century Gothic" w:cs="Arial"/>
          <w:bCs/>
          <w:sz w:val="22"/>
          <w:szCs w:val="22"/>
          <w:lang w:val="es-MX" w:eastAsia="en-US"/>
        </w:rPr>
        <w:t xml:space="preserve">Gbps. De manera que hoy la totalidad del tráfico de interconexión se debe conducir </w:t>
      </w:r>
      <w:r w:rsidR="009E6BF3">
        <w:rPr>
          <w:rFonts w:ascii="Century Gothic" w:eastAsia="Calibri" w:hAnsi="Century Gothic" w:cs="Arial"/>
          <w:bCs/>
          <w:sz w:val="22"/>
          <w:szCs w:val="22"/>
          <w:lang w:val="es-MX" w:eastAsia="en-US"/>
        </w:rPr>
        <w:t xml:space="preserve">en </w:t>
      </w:r>
      <w:r w:rsidR="00573D5C">
        <w:rPr>
          <w:rFonts w:ascii="Century Gothic" w:eastAsia="Calibri" w:hAnsi="Century Gothic" w:cs="Arial"/>
          <w:bCs/>
          <w:sz w:val="22"/>
          <w:szCs w:val="22"/>
          <w:lang w:val="es-MX" w:eastAsia="en-US"/>
        </w:rPr>
        <w:t xml:space="preserve">enlaces con tecnología ethernet </w:t>
      </w:r>
      <w:r w:rsidR="00D02E2D">
        <w:rPr>
          <w:rFonts w:ascii="Century Gothic" w:eastAsia="Calibri" w:hAnsi="Century Gothic" w:cs="Arial"/>
          <w:bCs/>
          <w:sz w:val="22"/>
          <w:szCs w:val="22"/>
          <w:lang w:val="es-MX" w:eastAsia="en-US"/>
        </w:rPr>
        <w:t xml:space="preserve">dejando </w:t>
      </w:r>
      <w:r w:rsidR="00573D5C">
        <w:rPr>
          <w:rFonts w:ascii="Century Gothic" w:eastAsia="Calibri" w:hAnsi="Century Gothic" w:cs="Arial"/>
          <w:bCs/>
          <w:sz w:val="22"/>
          <w:szCs w:val="22"/>
          <w:lang w:val="es-MX" w:eastAsia="en-US"/>
        </w:rPr>
        <w:t>atrás la tecnología TDM.</w:t>
      </w:r>
    </w:p>
    <w:p w14:paraId="581494B6" w14:textId="6550A881" w:rsidR="00EC25AF" w:rsidRDefault="00573D5C"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Con base en lo anterior, e</w:t>
      </w:r>
      <w:r w:rsidR="00102FE4" w:rsidRPr="00F6164A">
        <w:rPr>
          <w:rFonts w:ascii="Century Gothic" w:eastAsia="Calibri" w:hAnsi="Century Gothic" w:cs="Arial"/>
          <w:bCs/>
          <w:sz w:val="22"/>
          <w:szCs w:val="22"/>
          <w:lang w:val="es-MX" w:eastAsia="en-US"/>
        </w:rPr>
        <w:t xml:space="preserve">s que </w:t>
      </w:r>
      <w:r w:rsidR="009E6BF3">
        <w:rPr>
          <w:rFonts w:ascii="Century Gothic" w:eastAsia="Calibri" w:hAnsi="Century Gothic" w:cs="Arial"/>
          <w:bCs/>
          <w:sz w:val="22"/>
          <w:szCs w:val="22"/>
          <w:lang w:val="es-MX" w:eastAsia="en-US"/>
        </w:rPr>
        <w:t xml:space="preserve">se presenta </w:t>
      </w:r>
      <w:r w:rsidR="00102FE4">
        <w:rPr>
          <w:rFonts w:ascii="Century Gothic" w:eastAsia="Calibri" w:hAnsi="Century Gothic" w:cs="Arial"/>
          <w:bCs/>
          <w:sz w:val="22"/>
          <w:szCs w:val="22"/>
          <w:lang w:val="es-MX" w:eastAsia="en-US"/>
        </w:rPr>
        <w:t xml:space="preserve">en </w:t>
      </w:r>
      <w:r w:rsidR="00102FE4" w:rsidRPr="00F6164A">
        <w:rPr>
          <w:rFonts w:ascii="Century Gothic" w:eastAsia="Calibri" w:hAnsi="Century Gothic" w:cs="Arial"/>
          <w:bCs/>
          <w:sz w:val="22"/>
          <w:szCs w:val="22"/>
          <w:lang w:val="es-MX" w:eastAsia="en-US"/>
        </w:rPr>
        <w:t>la Propuesta ORE 20</w:t>
      </w:r>
      <w:r w:rsidR="00DB6D4F">
        <w:rPr>
          <w:rFonts w:ascii="Century Gothic" w:eastAsia="Calibri" w:hAnsi="Century Gothic" w:cs="Arial"/>
          <w:bCs/>
          <w:sz w:val="22"/>
          <w:szCs w:val="22"/>
          <w:lang w:val="es-MX" w:eastAsia="en-US"/>
        </w:rPr>
        <w:t>2</w:t>
      </w:r>
      <w:r w:rsidR="002D3C96">
        <w:rPr>
          <w:rFonts w:ascii="Century Gothic" w:eastAsia="Calibri" w:hAnsi="Century Gothic" w:cs="Arial"/>
          <w:bCs/>
          <w:sz w:val="22"/>
          <w:szCs w:val="22"/>
          <w:lang w:val="es-MX" w:eastAsia="en-US"/>
        </w:rPr>
        <w:t>4</w:t>
      </w:r>
      <w:r w:rsidR="00102FE4" w:rsidRPr="00F6164A">
        <w:rPr>
          <w:rFonts w:ascii="Century Gothic" w:eastAsia="Calibri" w:hAnsi="Century Gothic" w:cs="Arial"/>
          <w:bCs/>
          <w:sz w:val="22"/>
          <w:szCs w:val="22"/>
          <w:lang w:val="es-MX" w:eastAsia="en-US"/>
        </w:rPr>
        <w:t xml:space="preserve"> </w:t>
      </w:r>
      <w:r w:rsidR="00BE77AF">
        <w:rPr>
          <w:rFonts w:ascii="Century Gothic" w:eastAsia="Calibri" w:hAnsi="Century Gothic" w:cs="Arial"/>
          <w:bCs/>
          <w:sz w:val="22"/>
          <w:szCs w:val="22"/>
          <w:lang w:val="es-MX" w:eastAsia="en-US"/>
        </w:rPr>
        <w:t xml:space="preserve">la necesidad </w:t>
      </w:r>
      <w:r w:rsidR="00102FE4" w:rsidRPr="00F6164A">
        <w:rPr>
          <w:rFonts w:ascii="Century Gothic" w:eastAsia="Calibri" w:hAnsi="Century Gothic" w:cs="Arial"/>
          <w:bCs/>
          <w:sz w:val="22"/>
          <w:szCs w:val="22"/>
          <w:lang w:val="es-MX" w:eastAsia="en-US"/>
        </w:rPr>
        <w:t xml:space="preserve">indefectiblemente </w:t>
      </w:r>
      <w:r w:rsidR="00BE77AF">
        <w:rPr>
          <w:rFonts w:ascii="Century Gothic" w:eastAsia="Calibri" w:hAnsi="Century Gothic" w:cs="Arial"/>
          <w:bCs/>
          <w:sz w:val="22"/>
          <w:szCs w:val="22"/>
          <w:lang w:val="es-MX" w:eastAsia="en-US"/>
        </w:rPr>
        <w:t xml:space="preserve">de </w:t>
      </w:r>
      <w:r w:rsidR="00102FE4" w:rsidRPr="00F6164A">
        <w:rPr>
          <w:rFonts w:ascii="Century Gothic" w:eastAsia="Calibri" w:hAnsi="Century Gothic" w:cs="Arial"/>
          <w:bCs/>
          <w:sz w:val="22"/>
          <w:szCs w:val="22"/>
          <w:lang w:val="es-MX" w:eastAsia="en-US"/>
        </w:rPr>
        <w:t>que</w:t>
      </w:r>
      <w:r>
        <w:rPr>
          <w:rFonts w:ascii="Century Gothic" w:eastAsia="Calibri" w:hAnsi="Century Gothic" w:cs="Arial"/>
          <w:bCs/>
          <w:sz w:val="22"/>
          <w:szCs w:val="22"/>
          <w:lang w:val="es-MX" w:eastAsia="en-US"/>
        </w:rPr>
        <w:t xml:space="preserve"> </w:t>
      </w:r>
      <w:r w:rsidR="00BE77AF">
        <w:rPr>
          <w:rFonts w:ascii="Century Gothic" w:eastAsia="Calibri" w:hAnsi="Century Gothic" w:cs="Arial"/>
          <w:bCs/>
          <w:sz w:val="22"/>
          <w:szCs w:val="22"/>
          <w:lang w:val="es-MX" w:eastAsia="en-US"/>
        </w:rPr>
        <w:t xml:space="preserve">se </w:t>
      </w:r>
      <w:r>
        <w:rPr>
          <w:rFonts w:ascii="Century Gothic" w:eastAsia="Calibri" w:hAnsi="Century Gothic" w:cs="Arial"/>
          <w:bCs/>
          <w:sz w:val="22"/>
          <w:szCs w:val="22"/>
          <w:lang w:val="es-MX" w:eastAsia="en-US"/>
        </w:rPr>
        <w:t>establezca que</w:t>
      </w:r>
      <w:r w:rsidR="00EC25AF" w:rsidRPr="00EC25AF">
        <w:rPr>
          <w:rFonts w:ascii="Century Gothic" w:eastAsia="Calibri" w:hAnsi="Century Gothic" w:cs="Arial"/>
          <w:bCs/>
          <w:sz w:val="22"/>
          <w:szCs w:val="22"/>
          <w:lang w:val="es-MX" w:eastAsia="en-US"/>
        </w:rPr>
        <w:t xml:space="preserve">, debido al grado de obsolescencia que presenta la tecnología TDM que limita los incrementos de capacidad </w:t>
      </w:r>
      <w:r w:rsidR="008C2CAA">
        <w:rPr>
          <w:rFonts w:ascii="Century Gothic" w:eastAsia="Calibri" w:hAnsi="Century Gothic" w:cs="Arial"/>
          <w:bCs/>
          <w:sz w:val="22"/>
          <w:szCs w:val="22"/>
          <w:lang w:val="es-MX" w:eastAsia="en-US"/>
        </w:rPr>
        <w:t xml:space="preserve">del ancho de banda </w:t>
      </w:r>
      <w:r w:rsidR="00EC25AF" w:rsidRPr="00EC25AF">
        <w:rPr>
          <w:rFonts w:ascii="Century Gothic" w:eastAsia="Calibri" w:hAnsi="Century Gothic" w:cs="Arial"/>
          <w:bCs/>
          <w:sz w:val="22"/>
          <w:szCs w:val="22"/>
          <w:lang w:val="es-MX" w:eastAsia="en-US"/>
        </w:rPr>
        <w:t xml:space="preserve">para la prestación del servicio, el soporte a los equipos implementados y la imposibilidad de acceder a piezas para el refaccionamiento en caso de fallas, </w:t>
      </w:r>
      <w:r w:rsidR="00EC25AF" w:rsidRPr="00EC25AF">
        <w:rPr>
          <w:rFonts w:ascii="Century Gothic" w:eastAsia="Calibri" w:hAnsi="Century Gothic" w:cs="Arial"/>
          <w:bCs/>
          <w:sz w:val="22"/>
          <w:szCs w:val="22"/>
          <w:u w:val="single"/>
          <w:lang w:val="es-MX" w:eastAsia="en-US"/>
        </w:rPr>
        <w:t>se inici</w:t>
      </w:r>
      <w:r w:rsidR="00BE77AF">
        <w:rPr>
          <w:rFonts w:ascii="Century Gothic" w:eastAsia="Calibri" w:hAnsi="Century Gothic" w:cs="Arial"/>
          <w:bCs/>
          <w:sz w:val="22"/>
          <w:szCs w:val="22"/>
          <w:u w:val="single"/>
          <w:lang w:val="es-MX" w:eastAsia="en-US"/>
        </w:rPr>
        <w:t>e</w:t>
      </w:r>
      <w:r w:rsidR="00EC25AF" w:rsidRPr="00EC25AF">
        <w:rPr>
          <w:rFonts w:ascii="Century Gothic" w:eastAsia="Calibri" w:hAnsi="Century Gothic" w:cs="Arial"/>
          <w:bCs/>
          <w:sz w:val="22"/>
          <w:szCs w:val="22"/>
          <w:u w:val="single"/>
          <w:lang w:val="es-MX" w:eastAsia="en-US"/>
        </w:rPr>
        <w:t xml:space="preserve"> el periodo de fin de </w:t>
      </w:r>
      <w:r w:rsidR="009D7D45">
        <w:rPr>
          <w:rFonts w:ascii="Century Gothic" w:eastAsia="Calibri" w:hAnsi="Century Gothic" w:cs="Arial"/>
          <w:bCs/>
          <w:sz w:val="22"/>
          <w:szCs w:val="22"/>
          <w:u w:val="single"/>
          <w:lang w:val="es-MX" w:eastAsia="en-US"/>
        </w:rPr>
        <w:t>provisión del servicio bajo la tecnología TDM</w:t>
      </w:r>
      <w:r w:rsidR="009D7D45" w:rsidRPr="00EC25AF">
        <w:rPr>
          <w:rFonts w:ascii="Century Gothic" w:eastAsia="Calibri" w:hAnsi="Century Gothic" w:cs="Arial"/>
          <w:bCs/>
          <w:sz w:val="22"/>
          <w:szCs w:val="22"/>
          <w:lang w:val="es-MX" w:eastAsia="en-US"/>
        </w:rPr>
        <w:t xml:space="preserve"> </w:t>
      </w:r>
      <w:r w:rsidR="00EC25AF" w:rsidRPr="00EC25AF">
        <w:rPr>
          <w:rFonts w:ascii="Century Gothic" w:eastAsia="Calibri" w:hAnsi="Century Gothic" w:cs="Arial"/>
          <w:bCs/>
          <w:sz w:val="22"/>
          <w:szCs w:val="22"/>
          <w:lang w:val="es-MX" w:eastAsia="en-US"/>
        </w:rPr>
        <w:t>y se estable</w:t>
      </w:r>
      <w:r w:rsidR="00BE77AF">
        <w:rPr>
          <w:rFonts w:ascii="Century Gothic" w:eastAsia="Calibri" w:hAnsi="Century Gothic" w:cs="Arial"/>
          <w:bCs/>
          <w:sz w:val="22"/>
          <w:szCs w:val="22"/>
          <w:lang w:val="es-MX" w:eastAsia="en-US"/>
        </w:rPr>
        <w:t>zca</w:t>
      </w:r>
      <w:r w:rsidR="00EC25AF" w:rsidRPr="00EC25AF">
        <w:rPr>
          <w:rFonts w:ascii="Century Gothic" w:eastAsia="Calibri" w:hAnsi="Century Gothic" w:cs="Arial"/>
          <w:bCs/>
          <w:sz w:val="22"/>
          <w:szCs w:val="22"/>
          <w:lang w:val="es-MX" w:eastAsia="en-US"/>
        </w:rPr>
        <w:t xml:space="preserve"> que la etapa de soporte y atención de fallas para los servicios provistos mediante </w:t>
      </w:r>
      <w:r w:rsidR="009D7D45">
        <w:rPr>
          <w:rFonts w:ascii="Century Gothic" w:eastAsia="Calibri" w:hAnsi="Century Gothic" w:cs="Arial"/>
          <w:bCs/>
          <w:sz w:val="22"/>
          <w:szCs w:val="22"/>
          <w:lang w:val="es-MX" w:eastAsia="en-US"/>
        </w:rPr>
        <w:t>dicha</w:t>
      </w:r>
      <w:r w:rsidR="00EC25AF" w:rsidRPr="00EC25AF">
        <w:rPr>
          <w:rFonts w:ascii="Century Gothic" w:eastAsia="Calibri" w:hAnsi="Century Gothic" w:cs="Arial"/>
          <w:bCs/>
          <w:sz w:val="22"/>
          <w:szCs w:val="22"/>
          <w:lang w:val="es-MX" w:eastAsia="en-US"/>
        </w:rPr>
        <w:t xml:space="preserve"> tecnología continuará por un periodo de 2 años más </w:t>
      </w:r>
      <w:r w:rsidR="00EC25AF" w:rsidRPr="00EC25AF">
        <w:rPr>
          <w:rFonts w:ascii="Century Gothic" w:eastAsia="Calibri" w:hAnsi="Century Gothic" w:cs="Arial"/>
          <w:bCs/>
          <w:sz w:val="22"/>
          <w:szCs w:val="22"/>
          <w:u w:val="single"/>
          <w:lang w:val="es-MX" w:eastAsia="en-US"/>
        </w:rPr>
        <w:t>estableciendo como fecha de fin de soporte el 31 de diciembre de 2024</w:t>
      </w:r>
      <w:r w:rsidR="00EC25AF" w:rsidRPr="00EC25AF">
        <w:rPr>
          <w:rFonts w:ascii="Century Gothic" w:eastAsia="Calibri" w:hAnsi="Century Gothic" w:cs="Arial"/>
          <w:bCs/>
          <w:sz w:val="22"/>
          <w:szCs w:val="22"/>
          <w:lang w:val="es-MX" w:eastAsia="en-US"/>
        </w:rPr>
        <w:t xml:space="preserve">. </w:t>
      </w:r>
    </w:p>
    <w:p w14:paraId="6EB2AB14" w14:textId="77777777" w:rsidR="00EC25AF" w:rsidRDefault="00EC25AF" w:rsidP="00102FE4">
      <w:pPr>
        <w:spacing w:after="120" w:line="259" w:lineRule="auto"/>
        <w:jc w:val="both"/>
        <w:rPr>
          <w:rFonts w:ascii="Century Gothic" w:eastAsia="Calibri" w:hAnsi="Century Gothic" w:cs="Arial"/>
          <w:sz w:val="22"/>
          <w:szCs w:val="22"/>
          <w:lang w:val="es-MX" w:eastAsia="en-US"/>
        </w:rPr>
      </w:pPr>
    </w:p>
    <w:p w14:paraId="329869A9" w14:textId="7C3E1326" w:rsidR="00EC25AF" w:rsidRPr="00EC25AF" w:rsidRDefault="00EC25AF" w:rsidP="00102FE4">
      <w:pPr>
        <w:spacing w:after="120" w:line="259" w:lineRule="auto"/>
        <w:jc w:val="both"/>
        <w:rPr>
          <w:rFonts w:ascii="Century Gothic" w:eastAsia="Calibri" w:hAnsi="Century Gothic" w:cs="Arial"/>
          <w:b/>
          <w:bCs/>
          <w:sz w:val="22"/>
          <w:szCs w:val="22"/>
          <w:lang w:val="es-MX" w:eastAsia="en-US"/>
        </w:rPr>
      </w:pPr>
      <w:r w:rsidRPr="00EC25AF">
        <w:rPr>
          <w:rFonts w:ascii="Century Gothic" w:eastAsia="Calibri" w:hAnsi="Century Gothic" w:cs="Arial"/>
          <w:b/>
          <w:bCs/>
          <w:sz w:val="22"/>
          <w:szCs w:val="22"/>
          <w:lang w:val="es-MX" w:eastAsia="en-US"/>
        </w:rPr>
        <w:t>Análisis retrospectivo de la tecnología TDM</w:t>
      </w:r>
      <w:r w:rsidR="009D7D45">
        <w:rPr>
          <w:rFonts w:ascii="Century Gothic" w:eastAsia="Calibri" w:hAnsi="Century Gothic" w:cs="Arial"/>
          <w:b/>
          <w:bCs/>
          <w:sz w:val="22"/>
          <w:szCs w:val="22"/>
          <w:lang w:val="es-MX" w:eastAsia="en-US"/>
        </w:rPr>
        <w:t>:</w:t>
      </w:r>
    </w:p>
    <w:p w14:paraId="607E33E7" w14:textId="5D898B60" w:rsidR="00102FE4" w:rsidRDefault="00EC25AF" w:rsidP="00102FE4">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 xml:space="preserve">Con el objetivo de contar con una visión del estatus actual de la tecnología TDM es importante </w:t>
      </w:r>
      <w:r w:rsidR="003437A9">
        <w:rPr>
          <w:rFonts w:ascii="Century Gothic" w:eastAsia="Calibri" w:hAnsi="Century Gothic" w:cs="Arial"/>
          <w:sz w:val="22"/>
          <w:szCs w:val="22"/>
          <w:lang w:val="es-MX" w:eastAsia="en-US"/>
        </w:rPr>
        <w:t>no perder de vista</w:t>
      </w:r>
      <w:r>
        <w:rPr>
          <w:rFonts w:ascii="Century Gothic" w:eastAsia="Calibri" w:hAnsi="Century Gothic" w:cs="Arial"/>
          <w:sz w:val="22"/>
          <w:szCs w:val="22"/>
          <w:lang w:val="es-MX" w:eastAsia="en-US"/>
        </w:rPr>
        <w:t xml:space="preserve"> su </w:t>
      </w:r>
      <w:r w:rsidR="00102FE4" w:rsidRPr="00F6164A">
        <w:rPr>
          <w:rFonts w:ascii="Century Gothic" w:eastAsia="Calibri" w:hAnsi="Century Gothic" w:cs="Arial"/>
          <w:sz w:val="22"/>
          <w:szCs w:val="22"/>
          <w:lang w:val="es-MX" w:eastAsia="en-US"/>
        </w:rPr>
        <w:t xml:space="preserve">evolución </w:t>
      </w:r>
      <w:r w:rsidR="003437A9">
        <w:rPr>
          <w:rFonts w:ascii="Century Gothic" w:eastAsia="Calibri" w:hAnsi="Century Gothic" w:cs="Arial"/>
          <w:sz w:val="22"/>
          <w:szCs w:val="22"/>
          <w:lang w:val="es-MX" w:eastAsia="en-US"/>
        </w:rPr>
        <w:t xml:space="preserve">así como </w:t>
      </w:r>
      <w:r>
        <w:rPr>
          <w:rFonts w:ascii="Century Gothic" w:eastAsia="Calibri" w:hAnsi="Century Gothic" w:cs="Arial"/>
          <w:sz w:val="22"/>
          <w:szCs w:val="22"/>
          <w:lang w:val="es-MX" w:eastAsia="en-US"/>
        </w:rPr>
        <w:t xml:space="preserve">el entorno </w:t>
      </w:r>
      <w:r w:rsidR="00BE77AF">
        <w:rPr>
          <w:rFonts w:ascii="Century Gothic" w:eastAsia="Calibri" w:hAnsi="Century Gothic" w:cs="Arial"/>
          <w:sz w:val="22"/>
          <w:szCs w:val="22"/>
          <w:lang w:val="es-MX" w:eastAsia="en-US"/>
        </w:rPr>
        <w:t xml:space="preserve">presente en el </w:t>
      </w:r>
      <w:r w:rsidR="00102FE4" w:rsidRPr="00F6164A">
        <w:rPr>
          <w:rFonts w:ascii="Century Gothic" w:eastAsia="Calibri" w:hAnsi="Century Gothic" w:cs="Arial"/>
          <w:sz w:val="22"/>
          <w:szCs w:val="22"/>
          <w:lang w:val="es-MX" w:eastAsia="en-US"/>
        </w:rPr>
        <w:t>que se encuentran las redes de telecomunicaciones. Lo mencionado a continuación obedece al interés de la situación que enfrenta la tecnología TDM y la tendencia hacia ofrecer comunicaciones en las redes de nueva generación basadas en el protocolo IP.</w:t>
      </w:r>
    </w:p>
    <w:p w14:paraId="26AE960E" w14:textId="77777777" w:rsidR="001A5F62" w:rsidRDefault="001A5F62" w:rsidP="00102FE4">
      <w:pPr>
        <w:spacing w:line="259" w:lineRule="auto"/>
        <w:ind w:left="720"/>
        <w:rPr>
          <w:rFonts w:ascii="Century Gothic" w:eastAsia="Calibri" w:hAnsi="Century Gothic" w:cs="Arial"/>
          <w:b/>
          <w:bCs/>
          <w:sz w:val="20"/>
          <w:szCs w:val="20"/>
          <w:lang w:val="es-MX" w:eastAsia="en-US"/>
        </w:rPr>
      </w:pPr>
    </w:p>
    <w:p w14:paraId="649A1E73" w14:textId="6AD5C9E0" w:rsidR="00102FE4" w:rsidRPr="004A105F" w:rsidRDefault="00102FE4" w:rsidP="004A105F">
      <w:pPr>
        <w:spacing w:line="259" w:lineRule="auto"/>
        <w:ind w:left="720" w:right="49"/>
        <w:rPr>
          <w:rFonts w:ascii="Century Gothic" w:eastAsia="Calibri" w:hAnsi="Century Gothic" w:cs="Arial"/>
          <w:b/>
          <w:bCs/>
          <w:sz w:val="22"/>
          <w:szCs w:val="22"/>
          <w:lang w:val="es-MX" w:eastAsia="en-US"/>
        </w:rPr>
      </w:pPr>
      <w:r w:rsidRPr="004A105F">
        <w:rPr>
          <w:rFonts w:ascii="Century Gothic" w:eastAsia="Calibri" w:hAnsi="Century Gothic" w:cs="Arial"/>
          <w:b/>
          <w:bCs/>
          <w:sz w:val="22"/>
          <w:szCs w:val="22"/>
          <w:lang w:val="es-MX" w:eastAsia="en-US"/>
        </w:rPr>
        <w:t>RETROSPECTIVA DE TDM Y ERAS DE LAS TELECOMUNICACIONES:</w:t>
      </w:r>
    </w:p>
    <w:p w14:paraId="7A44779A" w14:textId="77777777" w:rsidR="008E39E6" w:rsidRPr="004A105F" w:rsidRDefault="008E39E6" w:rsidP="004A105F">
      <w:pPr>
        <w:spacing w:line="259" w:lineRule="auto"/>
        <w:ind w:left="720" w:right="49"/>
        <w:rPr>
          <w:rFonts w:ascii="Century Gothic" w:eastAsia="Calibri" w:hAnsi="Century Gothic" w:cs="Arial"/>
          <w:b/>
          <w:bCs/>
          <w:sz w:val="12"/>
          <w:szCs w:val="12"/>
          <w:lang w:val="es-MX" w:eastAsia="en-US"/>
        </w:rPr>
      </w:pPr>
    </w:p>
    <w:p w14:paraId="078F1373" w14:textId="77777777" w:rsidR="00102FE4" w:rsidRPr="004A105F" w:rsidRDefault="00102FE4" w:rsidP="004A105F">
      <w:pPr>
        <w:numPr>
          <w:ilvl w:val="0"/>
          <w:numId w:val="6"/>
        </w:numPr>
        <w:spacing w:after="120" w:line="259" w:lineRule="auto"/>
        <w:ind w:left="1434" w:right="49" w:hanging="357"/>
        <w:rPr>
          <w:rFonts w:ascii="Century Gothic" w:eastAsia="Calibri" w:hAnsi="Century Gothic" w:cs="Arial"/>
          <w:sz w:val="22"/>
          <w:szCs w:val="22"/>
          <w:lang w:val="es-MX" w:eastAsia="en-US"/>
        </w:rPr>
      </w:pPr>
      <w:r w:rsidRPr="004A105F">
        <w:rPr>
          <w:rFonts w:ascii="Century Gothic" w:eastAsia="Calibri" w:hAnsi="Century Gothic" w:cs="Arial"/>
          <w:sz w:val="22"/>
          <w:szCs w:val="22"/>
          <w:lang w:val="es-MX" w:eastAsia="en-US"/>
        </w:rPr>
        <w:t>La tecnología nace hace 70 años, en 1948 con el PCM.</w:t>
      </w:r>
    </w:p>
    <w:p w14:paraId="16E9C4F3" w14:textId="77777777" w:rsidR="00102FE4" w:rsidRPr="004A105F" w:rsidRDefault="00102FE4" w:rsidP="004A105F">
      <w:pPr>
        <w:numPr>
          <w:ilvl w:val="0"/>
          <w:numId w:val="6"/>
        </w:numPr>
        <w:spacing w:after="120" w:line="259" w:lineRule="auto"/>
        <w:ind w:left="1434" w:right="49" w:hanging="357"/>
        <w:rPr>
          <w:rFonts w:ascii="Century Gothic" w:eastAsia="Calibri" w:hAnsi="Century Gothic" w:cs="Arial"/>
          <w:sz w:val="22"/>
          <w:szCs w:val="22"/>
          <w:lang w:val="es-MX" w:eastAsia="en-US"/>
        </w:rPr>
      </w:pPr>
      <w:r w:rsidRPr="004A105F">
        <w:rPr>
          <w:rFonts w:ascii="Century Gothic" w:eastAsia="Calibri" w:hAnsi="Century Gothic" w:cs="Arial"/>
          <w:sz w:val="22"/>
          <w:szCs w:val="22"/>
          <w:lang w:val="es-MX" w:eastAsia="en-US"/>
        </w:rPr>
        <w:t>Alcanza su madurez en los años 90´s con el SDH</w:t>
      </w:r>
    </w:p>
    <w:p w14:paraId="21354B29" w14:textId="77777777" w:rsidR="00102FE4" w:rsidRPr="004A105F" w:rsidRDefault="00102FE4" w:rsidP="004A105F">
      <w:pPr>
        <w:numPr>
          <w:ilvl w:val="0"/>
          <w:numId w:val="6"/>
        </w:numPr>
        <w:spacing w:after="120" w:line="259" w:lineRule="auto"/>
        <w:ind w:left="1434" w:right="49" w:hanging="357"/>
        <w:rPr>
          <w:rFonts w:ascii="Century Gothic" w:eastAsia="Calibri" w:hAnsi="Century Gothic" w:cs="Arial"/>
          <w:sz w:val="22"/>
          <w:szCs w:val="22"/>
          <w:lang w:val="es-MX" w:eastAsia="en-US"/>
        </w:rPr>
      </w:pPr>
      <w:r w:rsidRPr="004A105F">
        <w:rPr>
          <w:rFonts w:ascii="Century Gothic" w:eastAsia="Calibri" w:hAnsi="Century Gothic" w:cs="Arial"/>
          <w:sz w:val="22"/>
          <w:szCs w:val="22"/>
          <w:lang w:val="es-MX" w:eastAsia="en-US"/>
        </w:rPr>
        <w:t>Por último, el mayor desarrollo es en el 2000, con el SDH NG.</w:t>
      </w:r>
    </w:p>
    <w:p w14:paraId="1491362B" w14:textId="77777777" w:rsidR="00102FE4" w:rsidRPr="004A105F" w:rsidRDefault="00102FE4" w:rsidP="004A105F">
      <w:pPr>
        <w:numPr>
          <w:ilvl w:val="0"/>
          <w:numId w:val="6"/>
        </w:numPr>
        <w:spacing w:after="120" w:line="259" w:lineRule="auto"/>
        <w:ind w:left="1434" w:right="49" w:hanging="357"/>
        <w:rPr>
          <w:rFonts w:ascii="Century Gothic" w:eastAsia="Calibri" w:hAnsi="Century Gothic" w:cs="Arial"/>
          <w:sz w:val="22"/>
          <w:szCs w:val="22"/>
          <w:lang w:val="es-MX" w:eastAsia="en-US"/>
        </w:rPr>
      </w:pPr>
      <w:r w:rsidRPr="004A105F">
        <w:rPr>
          <w:rFonts w:ascii="Century Gothic" w:eastAsia="Calibri" w:hAnsi="Century Gothic" w:cs="Arial"/>
          <w:sz w:val="22"/>
          <w:szCs w:val="22"/>
          <w:lang w:val="es-MX" w:eastAsia="en-US"/>
        </w:rPr>
        <w:t>Con el SDH NG no hay ni habrá más innovación de tecnología TDM.</w:t>
      </w:r>
    </w:p>
    <w:p w14:paraId="21D7D408" w14:textId="05DA71DA" w:rsidR="00102FE4" w:rsidRPr="00F6164A" w:rsidRDefault="00446479" w:rsidP="00102FE4">
      <w:pPr>
        <w:spacing w:after="120" w:line="259" w:lineRule="auto"/>
        <w:jc w:val="center"/>
        <w:rPr>
          <w:rFonts w:ascii="Century Gothic" w:eastAsia="Calibri" w:hAnsi="Century Gothic" w:cs="Arial"/>
          <w:sz w:val="22"/>
          <w:szCs w:val="22"/>
          <w:lang w:val="es-MX" w:eastAsia="en-US"/>
        </w:rPr>
      </w:pPr>
      <w:r>
        <w:rPr>
          <w:rFonts w:ascii="Century Gothic" w:hAnsi="Century Gothic"/>
          <w:noProof/>
        </w:rPr>
        <w:lastRenderedPageBreak/>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sidR="00E93A83">
        <w:rPr>
          <w:rFonts w:ascii="Century Gothic" w:hAnsi="Century Gothic"/>
          <w:noProof/>
        </w:rPr>
        <w:fldChar w:fldCharType="begin"/>
      </w:r>
      <w:r w:rsidR="00E93A83">
        <w:rPr>
          <w:rFonts w:ascii="Century Gothic" w:hAnsi="Century Gothic"/>
          <w:noProof/>
        </w:rPr>
        <w:instrText xml:space="preserve"> INCLUDEPICTURE  "cid:image001.png@01D65BB3.B00D3EE0" \* MERGEFORMATINET </w:instrText>
      </w:r>
      <w:r w:rsidR="00E93A83">
        <w:rPr>
          <w:rFonts w:ascii="Century Gothic" w:hAnsi="Century Gothic"/>
          <w:noProof/>
        </w:rPr>
        <w:fldChar w:fldCharType="separate"/>
      </w:r>
      <w:r w:rsidR="007F329B">
        <w:rPr>
          <w:rFonts w:ascii="Century Gothic" w:hAnsi="Century Gothic"/>
          <w:noProof/>
        </w:rPr>
        <w:fldChar w:fldCharType="begin"/>
      </w:r>
      <w:r w:rsidR="007F329B">
        <w:rPr>
          <w:rFonts w:ascii="Century Gothic" w:hAnsi="Century Gothic"/>
          <w:noProof/>
        </w:rPr>
        <w:instrText xml:space="preserve"> INCLUDEPICTURE  "cid:image001.png@01D65BB3.B00D3EE0" \* MERGEFORMATINET </w:instrText>
      </w:r>
      <w:r w:rsidR="007F329B">
        <w:rPr>
          <w:rFonts w:ascii="Century Gothic" w:hAnsi="Century Gothic"/>
          <w:noProof/>
        </w:rPr>
        <w:fldChar w:fldCharType="separate"/>
      </w:r>
      <w:r w:rsidR="00684A53">
        <w:rPr>
          <w:rFonts w:ascii="Century Gothic" w:hAnsi="Century Gothic"/>
          <w:noProof/>
        </w:rPr>
        <w:fldChar w:fldCharType="begin"/>
      </w:r>
      <w:r w:rsidR="00684A53">
        <w:rPr>
          <w:rFonts w:ascii="Century Gothic" w:hAnsi="Century Gothic"/>
          <w:noProof/>
        </w:rPr>
        <w:instrText xml:space="preserve"> INCLUDEPICTURE  "cid:image001.png@01D65BB3.B00D3EE0" \* MERGEFORMATINET </w:instrText>
      </w:r>
      <w:r w:rsidR="00684A53">
        <w:rPr>
          <w:rFonts w:ascii="Century Gothic" w:hAnsi="Century Gothic"/>
          <w:noProof/>
        </w:rPr>
        <w:fldChar w:fldCharType="separate"/>
      </w:r>
      <w:r w:rsidR="00332FD4">
        <w:rPr>
          <w:rFonts w:ascii="Century Gothic" w:hAnsi="Century Gothic"/>
          <w:noProof/>
        </w:rPr>
        <w:fldChar w:fldCharType="begin"/>
      </w:r>
      <w:r w:rsidR="00332FD4">
        <w:rPr>
          <w:rFonts w:ascii="Century Gothic" w:hAnsi="Century Gothic"/>
          <w:noProof/>
        </w:rPr>
        <w:instrText xml:space="preserve"> INCLUDEPICTURE  "cid:image001.png@01D65BB3.B00D3EE0" \* MERGEFORMATINET </w:instrText>
      </w:r>
      <w:r w:rsidR="00332FD4">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sidR="00D94D92">
        <w:rPr>
          <w:rFonts w:ascii="Century Gothic" w:hAnsi="Century Gothic"/>
          <w:noProof/>
        </w:rPr>
        <w:fldChar w:fldCharType="begin"/>
      </w:r>
      <w:r w:rsidR="00D94D92">
        <w:rPr>
          <w:rFonts w:ascii="Century Gothic" w:hAnsi="Century Gothic"/>
          <w:noProof/>
        </w:rPr>
        <w:instrText xml:space="preserve"> </w:instrText>
      </w:r>
      <w:r w:rsidR="00D94D92">
        <w:rPr>
          <w:rFonts w:ascii="Century Gothic" w:hAnsi="Century Gothic"/>
          <w:noProof/>
        </w:rPr>
        <w:instrText>INCLUDEPICTURE  "cid:image001.png@01D65BB3.B00D3EE0" \* MERGEFORMATINET</w:instrText>
      </w:r>
      <w:r w:rsidR="00D94D92">
        <w:rPr>
          <w:rFonts w:ascii="Century Gothic" w:hAnsi="Century Gothic"/>
          <w:noProof/>
        </w:rPr>
        <w:instrText xml:space="preserve"> </w:instrText>
      </w:r>
      <w:r w:rsidR="00D94D92">
        <w:rPr>
          <w:rFonts w:ascii="Century Gothic" w:hAnsi="Century Gothic"/>
          <w:noProof/>
        </w:rPr>
        <w:fldChar w:fldCharType="separate"/>
      </w:r>
      <w:r w:rsidR="00D94D92">
        <w:rPr>
          <w:rFonts w:ascii="Century Gothic" w:hAnsi="Century Gothic"/>
          <w:noProof/>
        </w:rPr>
        <w:pict w14:anchorId="371EA0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d:image001.png@01D65BB3.B00D3EE0" style="width:177pt;height:156pt;visibility:visible">
            <v:imagedata r:id="rId5" r:href="rId6"/>
          </v:shape>
        </w:pict>
      </w:r>
      <w:r w:rsidR="00D94D92">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sidR="00332FD4">
        <w:rPr>
          <w:rFonts w:ascii="Century Gothic" w:hAnsi="Century Gothic"/>
          <w:noProof/>
        </w:rPr>
        <w:fldChar w:fldCharType="end"/>
      </w:r>
      <w:r w:rsidR="00684A53">
        <w:rPr>
          <w:rFonts w:ascii="Century Gothic" w:hAnsi="Century Gothic"/>
          <w:noProof/>
        </w:rPr>
        <w:fldChar w:fldCharType="end"/>
      </w:r>
      <w:r w:rsidR="007F329B">
        <w:rPr>
          <w:rFonts w:ascii="Century Gothic" w:hAnsi="Century Gothic"/>
          <w:noProof/>
        </w:rPr>
        <w:fldChar w:fldCharType="end"/>
      </w:r>
      <w:r w:rsidR="00E93A83">
        <w:rPr>
          <w:rFonts w:ascii="Century Gothic" w:hAnsi="Century Gothic"/>
          <w:noProof/>
        </w:rPr>
        <w:fldChar w:fldCharType="end"/>
      </w:r>
      <w:r>
        <w:rPr>
          <w:rFonts w:ascii="Century Gothic" w:hAnsi="Century Gothic"/>
          <w:noProof/>
        </w:rPr>
        <w:fldChar w:fldCharType="end"/>
      </w:r>
    </w:p>
    <w:p w14:paraId="1A16ABCC" w14:textId="4EEC8BB2" w:rsidR="00102FE4" w:rsidRPr="00F6164A" w:rsidRDefault="00102FE4" w:rsidP="00102FE4">
      <w:pPr>
        <w:numPr>
          <w:ilvl w:val="0"/>
          <w:numId w:val="2"/>
        </w:numPr>
        <w:spacing w:after="120" w:line="259" w:lineRule="auto"/>
        <w:jc w:val="both"/>
        <w:rPr>
          <w:rFonts w:ascii="Century Gothic" w:eastAsia="Calibri" w:hAnsi="Century Gothic" w:cs="Arial"/>
          <w:sz w:val="22"/>
          <w:szCs w:val="22"/>
          <w:lang w:val="es-MX" w:eastAsia="en-US"/>
        </w:rPr>
      </w:pPr>
      <w:r w:rsidRPr="00F6164A">
        <w:rPr>
          <w:rFonts w:ascii="Century Gothic" w:eastAsia="Calibri" w:hAnsi="Century Gothic" w:cs="Arial"/>
          <w:sz w:val="22"/>
          <w:szCs w:val="22"/>
          <w:lang w:val="es-MX" w:eastAsia="en-US"/>
        </w:rPr>
        <w:t xml:space="preserve">La evolución de la conectividad - los </w:t>
      </w:r>
      <w:r w:rsidR="008C2CAA">
        <w:rPr>
          <w:rFonts w:ascii="Century Gothic" w:eastAsia="Calibri" w:hAnsi="Century Gothic" w:cs="Arial"/>
          <w:sz w:val="22"/>
          <w:szCs w:val="22"/>
          <w:lang w:val="es-MX" w:eastAsia="en-US"/>
        </w:rPr>
        <w:t xml:space="preserve">nuevos </w:t>
      </w:r>
      <w:r w:rsidRPr="00F6164A">
        <w:rPr>
          <w:rFonts w:ascii="Century Gothic" w:eastAsia="Calibri" w:hAnsi="Century Gothic" w:cs="Arial"/>
          <w:sz w:val="22"/>
          <w:szCs w:val="22"/>
          <w:lang w:val="es-MX" w:eastAsia="en-US"/>
        </w:rPr>
        <w:t>servicios de telecomunicaciones que hoy en día prestan los concesionarios</w:t>
      </w:r>
      <w:r w:rsidR="008C2CAA">
        <w:rPr>
          <w:rFonts w:ascii="Century Gothic" w:eastAsia="Calibri" w:hAnsi="Century Gothic" w:cs="Arial"/>
          <w:sz w:val="22"/>
          <w:szCs w:val="22"/>
          <w:lang w:val="es-MX" w:eastAsia="en-US"/>
        </w:rPr>
        <w:t xml:space="preserve"> y operadores</w:t>
      </w:r>
      <w:r w:rsidRPr="00F6164A">
        <w:rPr>
          <w:rFonts w:ascii="Century Gothic" w:eastAsia="Calibri" w:hAnsi="Century Gothic" w:cs="Arial"/>
          <w:sz w:val="22"/>
          <w:szCs w:val="22"/>
          <w:lang w:val="es-MX" w:eastAsia="en-US"/>
        </w:rPr>
        <w:t xml:space="preserve"> de la Industria </w:t>
      </w:r>
      <w:r w:rsidR="008C2CAA">
        <w:rPr>
          <w:rFonts w:ascii="Century Gothic" w:eastAsia="Calibri" w:hAnsi="Century Gothic" w:cs="Arial"/>
          <w:sz w:val="22"/>
          <w:szCs w:val="22"/>
          <w:lang w:val="es-MX" w:eastAsia="en-US"/>
        </w:rPr>
        <w:t xml:space="preserve">nacional e internacional </w:t>
      </w:r>
      <w:r w:rsidRPr="00F6164A">
        <w:rPr>
          <w:rFonts w:ascii="Century Gothic" w:eastAsia="Calibri" w:hAnsi="Century Gothic" w:cs="Arial"/>
          <w:sz w:val="22"/>
          <w:szCs w:val="22"/>
          <w:lang w:val="es-MX" w:eastAsia="en-US"/>
        </w:rPr>
        <w:t xml:space="preserve">– está basada en la tecnología IP. </w:t>
      </w:r>
    </w:p>
    <w:p w14:paraId="72C960FC" w14:textId="5831CC43" w:rsidR="00102FE4" w:rsidRPr="00F6164A" w:rsidRDefault="00102FE4" w:rsidP="00102FE4">
      <w:pPr>
        <w:numPr>
          <w:ilvl w:val="0"/>
          <w:numId w:val="2"/>
        </w:numPr>
        <w:spacing w:after="120" w:line="259" w:lineRule="auto"/>
        <w:jc w:val="both"/>
        <w:rPr>
          <w:rFonts w:ascii="Century Gothic" w:eastAsia="Calibri" w:hAnsi="Century Gothic" w:cs="Arial"/>
          <w:sz w:val="22"/>
          <w:szCs w:val="22"/>
          <w:lang w:val="es-MX" w:eastAsia="en-US"/>
        </w:rPr>
      </w:pPr>
      <w:r w:rsidRPr="00F6164A">
        <w:rPr>
          <w:rFonts w:ascii="Century Gothic" w:eastAsia="Calibri" w:hAnsi="Century Gothic" w:cs="Arial"/>
          <w:sz w:val="22"/>
          <w:szCs w:val="22"/>
          <w:lang w:val="es-MX" w:eastAsia="en-US"/>
        </w:rPr>
        <w:t>La problemática asociada a una avanzada obsolescencia</w:t>
      </w:r>
      <w:r w:rsidR="008C2CAA">
        <w:rPr>
          <w:rFonts w:ascii="Century Gothic" w:eastAsia="Calibri" w:hAnsi="Century Gothic" w:cs="Arial"/>
          <w:sz w:val="22"/>
          <w:szCs w:val="22"/>
          <w:lang w:val="es-MX" w:eastAsia="en-US"/>
        </w:rPr>
        <w:t xml:space="preserve"> de TDM</w:t>
      </w:r>
      <w:r>
        <w:rPr>
          <w:rFonts w:ascii="Century Gothic" w:eastAsia="Calibri" w:hAnsi="Century Gothic" w:cs="Arial"/>
          <w:sz w:val="22"/>
          <w:szCs w:val="22"/>
          <w:lang w:val="es-MX" w:eastAsia="en-US"/>
        </w:rPr>
        <w:t>, cuyas razones ya fueron manifestadas.</w:t>
      </w:r>
    </w:p>
    <w:p w14:paraId="6DB60BE3" w14:textId="77777777" w:rsidR="008C2CAA" w:rsidRDefault="008C2CAA" w:rsidP="00102FE4">
      <w:pPr>
        <w:spacing w:after="120" w:line="259" w:lineRule="auto"/>
        <w:jc w:val="both"/>
        <w:rPr>
          <w:rFonts w:ascii="Century Gothic" w:eastAsia="Calibri" w:hAnsi="Century Gothic" w:cs="Arial"/>
          <w:sz w:val="22"/>
          <w:szCs w:val="22"/>
          <w:lang w:val="es-MX" w:eastAsia="en-US"/>
        </w:rPr>
      </w:pPr>
    </w:p>
    <w:p w14:paraId="758E6602" w14:textId="22E68981" w:rsidR="008C2CAA" w:rsidRPr="004A105F" w:rsidRDefault="008C2CAA" w:rsidP="00102FE4">
      <w:pPr>
        <w:spacing w:after="120" w:line="259" w:lineRule="auto"/>
        <w:jc w:val="both"/>
        <w:rPr>
          <w:rFonts w:ascii="Century Gothic" w:eastAsia="Calibri" w:hAnsi="Century Gothic" w:cs="Arial"/>
          <w:b/>
          <w:sz w:val="22"/>
          <w:szCs w:val="22"/>
          <w:lang w:val="es-MX" w:eastAsia="en-US"/>
        </w:rPr>
      </w:pPr>
      <w:r>
        <w:rPr>
          <w:rFonts w:ascii="Century Gothic" w:eastAsia="Calibri" w:hAnsi="Century Gothic" w:cs="Arial"/>
          <w:b/>
          <w:sz w:val="22"/>
          <w:szCs w:val="22"/>
          <w:lang w:val="es-MX" w:eastAsia="en-US"/>
        </w:rPr>
        <w:t xml:space="preserve">Estado actual de los </w:t>
      </w:r>
      <w:r w:rsidRPr="007B4348">
        <w:rPr>
          <w:rFonts w:ascii="Century Gothic" w:eastAsia="Calibri" w:hAnsi="Century Gothic" w:cs="Arial"/>
          <w:b/>
          <w:sz w:val="22"/>
          <w:szCs w:val="22"/>
          <w:lang w:val="es-MX" w:eastAsia="en-US"/>
        </w:rPr>
        <w:t xml:space="preserve">Proveedores de la Tecnología </w:t>
      </w:r>
      <w:r>
        <w:rPr>
          <w:rFonts w:ascii="Century Gothic" w:eastAsia="Calibri" w:hAnsi="Century Gothic" w:cs="Arial"/>
          <w:b/>
          <w:sz w:val="22"/>
          <w:szCs w:val="22"/>
          <w:lang w:val="es-MX" w:eastAsia="en-US"/>
        </w:rPr>
        <w:t>empleada</w:t>
      </w:r>
      <w:r w:rsidRPr="007B4348">
        <w:rPr>
          <w:rFonts w:ascii="Century Gothic" w:eastAsia="Calibri" w:hAnsi="Century Gothic" w:cs="Arial"/>
          <w:b/>
          <w:sz w:val="22"/>
          <w:szCs w:val="22"/>
          <w:lang w:val="es-MX" w:eastAsia="en-US"/>
        </w:rPr>
        <w:t xml:space="preserve"> </w:t>
      </w:r>
      <w:r>
        <w:rPr>
          <w:rFonts w:ascii="Century Gothic" w:eastAsia="Calibri" w:hAnsi="Century Gothic" w:cs="Arial"/>
          <w:b/>
          <w:sz w:val="22"/>
          <w:szCs w:val="22"/>
          <w:lang w:val="es-MX" w:eastAsia="en-US"/>
        </w:rPr>
        <w:t xml:space="preserve">por </w:t>
      </w:r>
      <w:r w:rsidRPr="007B4348">
        <w:rPr>
          <w:rFonts w:ascii="Century Gothic" w:eastAsia="Calibri" w:hAnsi="Century Gothic" w:cs="Arial"/>
          <w:b/>
          <w:sz w:val="22"/>
          <w:szCs w:val="22"/>
          <w:lang w:val="es-MX" w:eastAsia="en-US"/>
        </w:rPr>
        <w:t>Red Nacional</w:t>
      </w:r>
      <w:r w:rsidR="003437A9">
        <w:rPr>
          <w:rFonts w:ascii="Century Gothic" w:eastAsia="Calibri" w:hAnsi="Century Gothic" w:cs="Arial"/>
          <w:b/>
          <w:sz w:val="22"/>
          <w:szCs w:val="22"/>
          <w:lang w:val="es-MX" w:eastAsia="en-US"/>
        </w:rPr>
        <w:t>/Red Noroeste:</w:t>
      </w:r>
    </w:p>
    <w:p w14:paraId="3C0A188A" w14:textId="1DEF96CC" w:rsidR="00102FE4" w:rsidRDefault="00102FE4" w:rsidP="00102FE4">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 xml:space="preserve">La infraestructura TDM de </w:t>
      </w:r>
      <w:r w:rsidR="00D8764D">
        <w:rPr>
          <w:rFonts w:ascii="Century Gothic" w:eastAsia="Calibri" w:hAnsi="Century Gothic" w:cs="Arial"/>
          <w:sz w:val="22"/>
          <w:szCs w:val="22"/>
          <w:lang w:val="es-MX" w:eastAsia="en-US"/>
        </w:rPr>
        <w:t xml:space="preserve">Red Nacional/Red Noroeste </w:t>
      </w:r>
      <w:r>
        <w:rPr>
          <w:rFonts w:ascii="Century Gothic" w:eastAsia="Calibri" w:hAnsi="Century Gothic" w:cs="Arial"/>
          <w:sz w:val="22"/>
          <w:szCs w:val="22"/>
          <w:lang w:val="es-MX" w:eastAsia="en-US"/>
        </w:rPr>
        <w:t xml:space="preserve">fue provista por fabricantes </w:t>
      </w:r>
      <w:r w:rsidR="00EC25AF">
        <w:rPr>
          <w:rFonts w:ascii="Century Gothic" w:eastAsia="Calibri" w:hAnsi="Century Gothic" w:cs="Arial"/>
          <w:sz w:val="22"/>
          <w:szCs w:val="22"/>
          <w:lang w:val="es-MX" w:eastAsia="en-US"/>
        </w:rPr>
        <w:t xml:space="preserve">como </w:t>
      </w:r>
      <w:r>
        <w:rPr>
          <w:rFonts w:ascii="Century Gothic" w:eastAsia="Calibri" w:hAnsi="Century Gothic" w:cs="Arial"/>
          <w:sz w:val="22"/>
          <w:szCs w:val="22"/>
          <w:lang w:val="es-MX" w:eastAsia="en-US"/>
        </w:rPr>
        <w:t>CISCO, NOKIA y NEC, los cuales prácticamente han abandonado esta tecnología y, en los casos en que siguen proveyéndola, ello es meramente residual</w:t>
      </w:r>
      <w:r w:rsidR="00D8764D">
        <w:rPr>
          <w:rFonts w:ascii="Century Gothic" w:eastAsia="Calibri" w:hAnsi="Century Gothic" w:cs="Arial"/>
          <w:sz w:val="22"/>
          <w:szCs w:val="22"/>
          <w:lang w:val="es-MX" w:eastAsia="en-US"/>
        </w:rPr>
        <w:t xml:space="preserve"> sin </w:t>
      </w:r>
      <w:r>
        <w:rPr>
          <w:rFonts w:ascii="Century Gothic" w:eastAsia="Calibri" w:hAnsi="Century Gothic" w:cs="Arial"/>
          <w:sz w:val="22"/>
          <w:szCs w:val="22"/>
          <w:lang w:val="es-MX" w:eastAsia="en-US"/>
        </w:rPr>
        <w:t xml:space="preserve">desarrollo tecnológico </w:t>
      </w:r>
      <w:r w:rsidR="00D8764D">
        <w:rPr>
          <w:rFonts w:ascii="Century Gothic" w:eastAsia="Calibri" w:hAnsi="Century Gothic" w:cs="Arial"/>
          <w:sz w:val="22"/>
          <w:szCs w:val="22"/>
          <w:lang w:val="es-MX" w:eastAsia="en-US"/>
        </w:rPr>
        <w:t xml:space="preserve">ni </w:t>
      </w:r>
      <w:r>
        <w:rPr>
          <w:rFonts w:ascii="Century Gothic" w:eastAsia="Calibri" w:hAnsi="Century Gothic" w:cs="Arial"/>
          <w:sz w:val="22"/>
          <w:szCs w:val="22"/>
          <w:lang w:val="es-MX" w:eastAsia="en-US"/>
        </w:rPr>
        <w:t xml:space="preserve">soporte técnico. </w:t>
      </w:r>
    </w:p>
    <w:p w14:paraId="6A5C3960" w14:textId="5D1A7C0C" w:rsidR="00102FE4" w:rsidRDefault="00102FE4" w:rsidP="00102FE4">
      <w:pPr>
        <w:spacing w:after="120" w:line="259" w:lineRule="auto"/>
        <w:jc w:val="both"/>
        <w:rPr>
          <w:rFonts w:ascii="Century Gothic" w:eastAsia="Calibri" w:hAnsi="Century Gothic" w:cs="Arial"/>
          <w:sz w:val="22"/>
          <w:szCs w:val="22"/>
          <w:lang w:val="es-MX" w:eastAsia="en-US"/>
        </w:rPr>
      </w:pPr>
      <w:r w:rsidRPr="00F6164A">
        <w:rPr>
          <w:rFonts w:ascii="Century Gothic" w:eastAsia="Calibri" w:hAnsi="Century Gothic" w:cs="Arial"/>
          <w:sz w:val="22"/>
          <w:szCs w:val="22"/>
          <w:lang w:val="es-MX" w:eastAsia="en-US"/>
        </w:rPr>
        <w:t>En la siguiente gráfica del proveedor C</w:t>
      </w:r>
      <w:r w:rsidR="008E39E6">
        <w:rPr>
          <w:rFonts w:ascii="Century Gothic" w:eastAsia="Calibri" w:hAnsi="Century Gothic" w:cs="Arial"/>
          <w:sz w:val="22"/>
          <w:szCs w:val="22"/>
          <w:lang w:val="es-MX" w:eastAsia="en-US"/>
        </w:rPr>
        <w:t>ISCO</w:t>
      </w:r>
      <w:r w:rsidRPr="00F6164A">
        <w:rPr>
          <w:rFonts w:ascii="Century Gothic" w:eastAsia="Calibri" w:hAnsi="Century Gothic" w:cs="Arial"/>
          <w:sz w:val="22"/>
          <w:szCs w:val="22"/>
          <w:lang w:val="es-MX" w:eastAsia="en-US"/>
        </w:rPr>
        <w:t>, se muestra de forma cronológica la salida de la tecnología TDM, incluyendo el fin de los servicios de soporte y mantenimiento, lo cual sucedió el 30 de abril de 2019.</w:t>
      </w:r>
    </w:p>
    <w:p w14:paraId="23103600" w14:textId="415688EE" w:rsidR="00102FE4" w:rsidRPr="00F6164A" w:rsidRDefault="00102FE4" w:rsidP="00102FE4">
      <w:pPr>
        <w:spacing w:after="120" w:line="259" w:lineRule="auto"/>
        <w:jc w:val="center"/>
        <w:rPr>
          <w:rFonts w:ascii="Century Gothic" w:eastAsia="Calibri" w:hAnsi="Century Gothic" w:cs="Arial"/>
          <w:sz w:val="22"/>
          <w:szCs w:val="22"/>
          <w:lang w:val="es-MX" w:eastAsia="en-US"/>
        </w:rPr>
      </w:pPr>
      <w:r w:rsidRPr="00F6164A">
        <w:rPr>
          <w:rFonts w:ascii="Century Gothic" w:eastAsia="Calibri" w:hAnsi="Century Gothic" w:cs="Arial"/>
          <w:noProof/>
          <w:sz w:val="22"/>
          <w:szCs w:val="22"/>
        </w:rPr>
        <w:drawing>
          <wp:inline distT="0" distB="0" distL="0" distR="0" wp14:anchorId="2D05CEFB" wp14:editId="190AF773">
            <wp:extent cx="3726014" cy="1998758"/>
            <wp:effectExtent l="19050" t="19050" r="27305" b="20955"/>
            <wp:docPr id="4" name="Imagen 4" descr="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Escala de tiempo&#10;&#10;Descripción generada automá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44533" cy="2008692"/>
                    </a:xfrm>
                    <a:prstGeom prst="rect">
                      <a:avLst/>
                    </a:prstGeom>
                    <a:noFill/>
                    <a:ln w="9525" cmpd="sng">
                      <a:solidFill>
                        <a:srgbClr val="0070C0"/>
                      </a:solidFill>
                      <a:miter lim="800000"/>
                      <a:headEnd/>
                      <a:tailEnd/>
                    </a:ln>
                    <a:effectLst/>
                  </pic:spPr>
                </pic:pic>
              </a:graphicData>
            </a:graphic>
          </wp:inline>
        </w:drawing>
      </w:r>
    </w:p>
    <w:p w14:paraId="3FF471B2" w14:textId="77777777" w:rsidR="00102FE4" w:rsidRPr="004A105F" w:rsidRDefault="00102FE4" w:rsidP="00102FE4">
      <w:pPr>
        <w:spacing w:line="259" w:lineRule="auto"/>
        <w:ind w:left="357"/>
        <w:jc w:val="center"/>
        <w:rPr>
          <w:rFonts w:ascii="Century Gothic" w:eastAsia="Calibri" w:hAnsi="Century Gothic" w:cs="Arial"/>
          <w:bCs/>
          <w:i/>
          <w:iCs/>
          <w:sz w:val="18"/>
          <w:szCs w:val="18"/>
          <w:lang w:val="es-MX" w:eastAsia="en-US"/>
        </w:rPr>
      </w:pPr>
      <w:r w:rsidRPr="004A105F">
        <w:rPr>
          <w:rFonts w:ascii="Century Gothic" w:eastAsia="Calibri" w:hAnsi="Century Gothic" w:cs="Arial"/>
          <w:i/>
          <w:sz w:val="18"/>
          <w:szCs w:val="18"/>
          <w:lang w:val="es-MX" w:eastAsia="en-US"/>
        </w:rPr>
        <w:t>Cronograma de la salida de tecnología TDM del fabricante Cisco.</w:t>
      </w:r>
    </w:p>
    <w:p w14:paraId="1FBA8F62" w14:textId="0923784E" w:rsidR="00102FE4" w:rsidRDefault="00102FE4" w:rsidP="00102FE4">
      <w:pPr>
        <w:spacing w:line="259" w:lineRule="auto"/>
        <w:ind w:left="357"/>
        <w:jc w:val="center"/>
        <w:rPr>
          <w:rFonts w:ascii="Century Gothic" w:eastAsia="Calibri" w:hAnsi="Century Gothic" w:cs="Arial"/>
          <w:i/>
          <w:sz w:val="18"/>
          <w:szCs w:val="18"/>
          <w:lang w:val="es-MX" w:eastAsia="en-US"/>
        </w:rPr>
      </w:pPr>
      <w:r w:rsidRPr="004A105F">
        <w:rPr>
          <w:rFonts w:ascii="Century Gothic" w:eastAsia="Calibri" w:hAnsi="Century Gothic" w:cs="Arial"/>
          <w:i/>
          <w:sz w:val="18"/>
          <w:szCs w:val="18"/>
          <w:lang w:val="es-MX" w:eastAsia="en-US"/>
        </w:rPr>
        <w:t xml:space="preserve">Fuente: Cisco </w:t>
      </w:r>
      <w:proofErr w:type="spellStart"/>
      <w:r w:rsidRPr="004A105F">
        <w:rPr>
          <w:rFonts w:ascii="Century Gothic" w:eastAsia="Calibri" w:hAnsi="Century Gothic" w:cs="Arial"/>
          <w:i/>
          <w:sz w:val="18"/>
          <w:szCs w:val="18"/>
          <w:lang w:val="es-MX" w:eastAsia="en-US"/>
        </w:rPr>
        <w:t>Systems</w:t>
      </w:r>
      <w:proofErr w:type="spellEnd"/>
      <w:r w:rsidRPr="004A105F">
        <w:rPr>
          <w:rFonts w:ascii="Century Gothic" w:eastAsia="Calibri" w:hAnsi="Century Gothic" w:cs="Arial"/>
          <w:i/>
          <w:sz w:val="18"/>
          <w:szCs w:val="18"/>
          <w:lang w:val="es-MX" w:eastAsia="en-US"/>
        </w:rPr>
        <w:t>, 2018.</w:t>
      </w:r>
    </w:p>
    <w:p w14:paraId="30CAFBD0" w14:textId="7CBCA49F" w:rsidR="008E39E6" w:rsidRDefault="008E39E6" w:rsidP="008E39E6">
      <w:pPr>
        <w:spacing w:line="259" w:lineRule="auto"/>
        <w:rPr>
          <w:rFonts w:ascii="Century Gothic" w:eastAsia="Calibri" w:hAnsi="Century Gothic" w:cs="Arial"/>
          <w:i/>
          <w:sz w:val="18"/>
          <w:szCs w:val="18"/>
          <w:lang w:val="es-MX" w:eastAsia="en-US"/>
        </w:rPr>
      </w:pPr>
    </w:p>
    <w:p w14:paraId="3FFC04F3" w14:textId="31057327" w:rsidR="00102FE4" w:rsidRPr="00F6164A" w:rsidRDefault="008E39E6" w:rsidP="00102FE4">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Por su parte, e</w:t>
      </w:r>
      <w:r w:rsidR="00102FE4" w:rsidRPr="00F6164A">
        <w:rPr>
          <w:rFonts w:ascii="Century Gothic" w:eastAsia="Calibri" w:hAnsi="Century Gothic" w:cs="Arial"/>
          <w:sz w:val="22"/>
          <w:szCs w:val="22"/>
          <w:lang w:val="es-MX" w:eastAsia="en-US"/>
        </w:rPr>
        <w:t>n la siguiente gráfica del proveedor Nokia expone con claridad la necesidad de migrar a nuevas tecnologías de manera inmediata:</w:t>
      </w:r>
    </w:p>
    <w:p w14:paraId="4256A4C9" w14:textId="06D36F99" w:rsidR="00102FE4" w:rsidRPr="00F6164A" w:rsidRDefault="00102FE4" w:rsidP="00102FE4">
      <w:pPr>
        <w:spacing w:after="120" w:line="259" w:lineRule="auto"/>
        <w:jc w:val="center"/>
        <w:rPr>
          <w:rFonts w:ascii="Century Gothic" w:eastAsia="Calibri" w:hAnsi="Century Gothic" w:cs="Arial"/>
          <w:sz w:val="22"/>
          <w:szCs w:val="22"/>
          <w:lang w:val="es-MX" w:eastAsia="en-US"/>
        </w:rPr>
      </w:pPr>
      <w:r w:rsidRPr="00F6164A">
        <w:rPr>
          <w:rFonts w:ascii="Century Gothic" w:eastAsia="Calibri" w:hAnsi="Century Gothic" w:cs="Arial"/>
          <w:noProof/>
          <w:sz w:val="22"/>
          <w:szCs w:val="22"/>
        </w:rPr>
        <w:lastRenderedPageBreak/>
        <w:drawing>
          <wp:inline distT="0" distB="0" distL="0" distR="0" wp14:anchorId="52E24262" wp14:editId="1996377B">
            <wp:extent cx="4214192" cy="2381748"/>
            <wp:effectExtent l="0" t="0" r="0" b="0"/>
            <wp:docPr id="3" name="Imagen 3" descr="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Escala de tiempo&#10;&#10;Descripción generada automá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7870" cy="2389479"/>
                    </a:xfrm>
                    <a:prstGeom prst="rect">
                      <a:avLst/>
                    </a:prstGeom>
                    <a:noFill/>
                    <a:ln>
                      <a:noFill/>
                    </a:ln>
                  </pic:spPr>
                </pic:pic>
              </a:graphicData>
            </a:graphic>
          </wp:inline>
        </w:drawing>
      </w:r>
    </w:p>
    <w:p w14:paraId="10FC89F1" w14:textId="77777777" w:rsidR="00102FE4" w:rsidRPr="00213816" w:rsidRDefault="00102FE4" w:rsidP="004A105F">
      <w:pPr>
        <w:spacing w:line="259" w:lineRule="auto"/>
        <w:ind w:firstLine="709"/>
        <w:jc w:val="center"/>
        <w:rPr>
          <w:rFonts w:ascii="Century Gothic" w:eastAsia="Calibri" w:hAnsi="Century Gothic" w:cs="Arial"/>
          <w:bCs/>
          <w:i/>
          <w:sz w:val="18"/>
          <w:szCs w:val="18"/>
          <w:lang w:val="es-MX" w:eastAsia="en-US"/>
        </w:rPr>
      </w:pPr>
      <w:r w:rsidRPr="00213816">
        <w:rPr>
          <w:rFonts w:ascii="Century Gothic" w:eastAsia="Calibri" w:hAnsi="Century Gothic" w:cs="Arial"/>
          <w:i/>
          <w:sz w:val="18"/>
          <w:szCs w:val="18"/>
          <w:lang w:val="es-MX" w:eastAsia="en-US"/>
        </w:rPr>
        <w:t>La futura red X.</w:t>
      </w:r>
    </w:p>
    <w:p w14:paraId="43448AA3" w14:textId="77777777" w:rsidR="00102FE4" w:rsidRDefault="00102FE4" w:rsidP="004A105F">
      <w:pPr>
        <w:spacing w:line="259" w:lineRule="auto"/>
        <w:ind w:firstLine="709"/>
        <w:jc w:val="center"/>
        <w:rPr>
          <w:rFonts w:ascii="Century Gothic" w:eastAsia="Calibri" w:hAnsi="Century Gothic" w:cs="Arial"/>
          <w:i/>
          <w:sz w:val="18"/>
          <w:szCs w:val="18"/>
          <w:lang w:val="es-MX" w:eastAsia="en-US"/>
        </w:rPr>
      </w:pPr>
      <w:r w:rsidRPr="00213816">
        <w:rPr>
          <w:rFonts w:ascii="Century Gothic" w:eastAsia="Calibri" w:hAnsi="Century Gothic" w:cs="Arial"/>
          <w:i/>
          <w:sz w:val="18"/>
          <w:szCs w:val="18"/>
          <w:lang w:val="es-MX" w:eastAsia="en-US"/>
        </w:rPr>
        <w:t xml:space="preserve">Fuente: Nokia </w:t>
      </w:r>
      <w:proofErr w:type="spellStart"/>
      <w:r w:rsidRPr="00213816">
        <w:rPr>
          <w:rFonts w:ascii="Century Gothic" w:eastAsia="Calibri" w:hAnsi="Century Gothic" w:cs="Arial"/>
          <w:i/>
          <w:sz w:val="18"/>
          <w:szCs w:val="18"/>
          <w:lang w:val="es-MX" w:eastAsia="en-US"/>
        </w:rPr>
        <w:t>Corporation</w:t>
      </w:r>
      <w:proofErr w:type="spellEnd"/>
      <w:r w:rsidRPr="00213816">
        <w:rPr>
          <w:rFonts w:ascii="Century Gothic" w:eastAsia="Calibri" w:hAnsi="Century Gothic" w:cs="Arial"/>
          <w:i/>
          <w:sz w:val="18"/>
          <w:szCs w:val="18"/>
          <w:lang w:val="es-MX" w:eastAsia="en-US"/>
        </w:rPr>
        <w:t>, 2018.</w:t>
      </w:r>
    </w:p>
    <w:p w14:paraId="4B1C5E93" w14:textId="77777777" w:rsidR="008E39E6" w:rsidRDefault="008E39E6" w:rsidP="00102FE4">
      <w:pPr>
        <w:spacing w:after="120" w:line="259" w:lineRule="auto"/>
        <w:jc w:val="both"/>
        <w:rPr>
          <w:rFonts w:ascii="Century Gothic" w:eastAsia="Calibri" w:hAnsi="Century Gothic" w:cs="Arial"/>
          <w:sz w:val="22"/>
          <w:szCs w:val="22"/>
          <w:lang w:val="es-MX" w:eastAsia="en-US"/>
        </w:rPr>
      </w:pPr>
    </w:p>
    <w:p w14:paraId="61DBA3FD" w14:textId="70DF75AB" w:rsidR="00102FE4" w:rsidRPr="00F6164A" w:rsidRDefault="008E39E6" w:rsidP="00102FE4">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 xml:space="preserve">Por último, respecto al proveedor NEC </w:t>
      </w:r>
      <w:r w:rsidR="00102FE4" w:rsidRPr="00F6164A">
        <w:rPr>
          <w:rFonts w:ascii="Century Gothic" w:eastAsia="Calibri" w:hAnsi="Century Gothic" w:cs="Arial"/>
          <w:sz w:val="22"/>
          <w:szCs w:val="22"/>
          <w:lang w:val="es-MX" w:eastAsia="en-US"/>
        </w:rPr>
        <w:t>se muestran los países en los que continúa comercializando equipos/servicios con tecnología TDM: sólo México.</w:t>
      </w:r>
    </w:p>
    <w:p w14:paraId="422F02EB" w14:textId="06E863DC" w:rsidR="00102FE4" w:rsidRPr="00F6164A" w:rsidRDefault="00102FE4" w:rsidP="00102FE4">
      <w:pPr>
        <w:spacing w:after="120" w:line="259" w:lineRule="auto"/>
        <w:jc w:val="center"/>
        <w:rPr>
          <w:rFonts w:ascii="Century Gothic" w:eastAsia="Calibri" w:hAnsi="Century Gothic" w:cs="Arial"/>
          <w:sz w:val="22"/>
          <w:szCs w:val="22"/>
          <w:lang w:val="es-MX" w:eastAsia="en-US"/>
        </w:rPr>
      </w:pPr>
      <w:r w:rsidRPr="00F6164A">
        <w:rPr>
          <w:rFonts w:ascii="Century Gothic" w:eastAsia="Calibri" w:hAnsi="Century Gothic" w:cs="Arial"/>
          <w:noProof/>
          <w:sz w:val="22"/>
          <w:szCs w:val="22"/>
        </w:rPr>
        <w:drawing>
          <wp:inline distT="0" distB="0" distL="0" distR="0" wp14:anchorId="4D198337" wp14:editId="797229C4">
            <wp:extent cx="3609893" cy="2034539"/>
            <wp:effectExtent l="0" t="0" r="0" b="4445"/>
            <wp:docPr id="2" name="Imagen 2"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Mapa&#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7175" cy="2038643"/>
                    </a:xfrm>
                    <a:prstGeom prst="rect">
                      <a:avLst/>
                    </a:prstGeom>
                    <a:noFill/>
                    <a:ln>
                      <a:noFill/>
                    </a:ln>
                  </pic:spPr>
                </pic:pic>
              </a:graphicData>
            </a:graphic>
          </wp:inline>
        </w:drawing>
      </w:r>
    </w:p>
    <w:p w14:paraId="208FBB54" w14:textId="77777777" w:rsidR="00102FE4" w:rsidRPr="00213816" w:rsidRDefault="00102FE4" w:rsidP="004A105F">
      <w:pPr>
        <w:spacing w:line="259" w:lineRule="auto"/>
        <w:ind w:firstLine="709"/>
        <w:jc w:val="center"/>
        <w:rPr>
          <w:rFonts w:ascii="Century Gothic" w:eastAsia="Calibri" w:hAnsi="Century Gothic" w:cs="Arial"/>
          <w:bCs/>
          <w:i/>
          <w:sz w:val="18"/>
          <w:szCs w:val="18"/>
          <w:lang w:val="es-MX" w:eastAsia="en-US"/>
        </w:rPr>
      </w:pPr>
      <w:r w:rsidRPr="00213816">
        <w:rPr>
          <w:rFonts w:ascii="Century Gothic" w:eastAsia="Calibri" w:hAnsi="Century Gothic" w:cs="Arial"/>
          <w:i/>
          <w:sz w:val="18"/>
          <w:szCs w:val="18"/>
          <w:lang w:val="es-MX" w:eastAsia="en-US"/>
        </w:rPr>
        <w:t>Países en donde el proveedor NEC continúa ofreciendo tecnología TDM.</w:t>
      </w:r>
    </w:p>
    <w:p w14:paraId="451243B5" w14:textId="77777777" w:rsidR="00102FE4" w:rsidRDefault="00102FE4" w:rsidP="004A105F">
      <w:pPr>
        <w:spacing w:line="259" w:lineRule="auto"/>
        <w:ind w:firstLine="709"/>
        <w:jc w:val="center"/>
        <w:rPr>
          <w:rFonts w:ascii="Century Gothic" w:eastAsia="Calibri" w:hAnsi="Century Gothic" w:cs="Arial"/>
          <w:i/>
          <w:sz w:val="18"/>
          <w:szCs w:val="18"/>
          <w:lang w:val="es-MX" w:eastAsia="en-US"/>
        </w:rPr>
      </w:pPr>
      <w:r w:rsidRPr="00213816">
        <w:rPr>
          <w:rFonts w:ascii="Century Gothic" w:eastAsia="Calibri" w:hAnsi="Century Gothic" w:cs="Arial"/>
          <w:i/>
          <w:sz w:val="18"/>
          <w:szCs w:val="18"/>
          <w:lang w:val="es-MX" w:eastAsia="en-US"/>
        </w:rPr>
        <w:t xml:space="preserve">Fuente: Propiedad de NEC </w:t>
      </w:r>
      <w:proofErr w:type="spellStart"/>
      <w:r w:rsidRPr="00213816">
        <w:rPr>
          <w:rFonts w:ascii="Century Gothic" w:eastAsia="Calibri" w:hAnsi="Century Gothic" w:cs="Arial"/>
          <w:i/>
          <w:sz w:val="18"/>
          <w:szCs w:val="18"/>
          <w:lang w:val="es-MX" w:eastAsia="en-US"/>
        </w:rPr>
        <w:t>Corporation</w:t>
      </w:r>
      <w:proofErr w:type="spellEnd"/>
      <w:r w:rsidRPr="00213816">
        <w:rPr>
          <w:rFonts w:ascii="Century Gothic" w:eastAsia="Calibri" w:hAnsi="Century Gothic" w:cs="Arial"/>
          <w:i/>
          <w:sz w:val="18"/>
          <w:szCs w:val="18"/>
          <w:lang w:val="es-MX" w:eastAsia="en-US"/>
        </w:rPr>
        <w:t>.</w:t>
      </w:r>
    </w:p>
    <w:p w14:paraId="68BC4773" w14:textId="77777777" w:rsidR="00102FE4" w:rsidRPr="00213816" w:rsidRDefault="00102FE4" w:rsidP="00102FE4">
      <w:pPr>
        <w:spacing w:after="120" w:line="259" w:lineRule="auto"/>
        <w:ind w:firstLine="709"/>
        <w:jc w:val="center"/>
        <w:rPr>
          <w:rFonts w:ascii="Century Gothic" w:eastAsia="Calibri" w:hAnsi="Century Gothic" w:cs="Arial"/>
          <w:bCs/>
          <w:i/>
          <w:sz w:val="18"/>
          <w:szCs w:val="18"/>
          <w:lang w:val="es-MX" w:eastAsia="en-US"/>
        </w:rPr>
      </w:pPr>
    </w:p>
    <w:p w14:paraId="1A0DF8AC" w14:textId="00B4CCCD" w:rsidR="00102FE4" w:rsidRPr="00F6164A" w:rsidRDefault="008E39E6" w:rsidP="004A105F">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Cabe mencionar que e</w:t>
      </w:r>
      <w:r w:rsidR="00102FE4" w:rsidRPr="00F6164A">
        <w:rPr>
          <w:rFonts w:ascii="Century Gothic" w:eastAsia="Calibri" w:hAnsi="Century Gothic" w:cs="Arial"/>
          <w:sz w:val="22"/>
          <w:szCs w:val="22"/>
          <w:lang w:val="es-MX" w:eastAsia="en-US"/>
        </w:rPr>
        <w:t xml:space="preserve">l cese en la prestación de servicios de enlaces dedicados con tecnología TDM de ninguna manera constituye o representa afectación de servicios para los CS, pues prácticamente </w:t>
      </w:r>
      <w:r w:rsidR="003437A9">
        <w:rPr>
          <w:rFonts w:ascii="Century Gothic" w:eastAsia="Calibri" w:hAnsi="Century Gothic" w:cs="Arial"/>
          <w:sz w:val="22"/>
          <w:szCs w:val="22"/>
          <w:lang w:val="es-MX" w:eastAsia="en-US"/>
        </w:rPr>
        <w:t xml:space="preserve">el </w:t>
      </w:r>
      <w:r w:rsidR="00102FE4" w:rsidRPr="00F6164A">
        <w:rPr>
          <w:rFonts w:ascii="Century Gothic" w:eastAsia="Calibri" w:hAnsi="Century Gothic" w:cs="Arial"/>
          <w:sz w:val="22"/>
          <w:szCs w:val="22"/>
          <w:lang w:val="es-MX" w:eastAsia="en-US"/>
        </w:rPr>
        <w:t>98% (noventa y ocho por ciento) de</w:t>
      </w:r>
      <w:r>
        <w:rPr>
          <w:rFonts w:ascii="Century Gothic" w:eastAsia="Calibri" w:hAnsi="Century Gothic" w:cs="Arial"/>
          <w:sz w:val="22"/>
          <w:szCs w:val="22"/>
          <w:lang w:val="es-MX" w:eastAsia="en-US"/>
        </w:rPr>
        <w:t xml:space="preserve"> sus servicios</w:t>
      </w:r>
      <w:r w:rsidR="003437A9">
        <w:rPr>
          <w:rFonts w:ascii="Century Gothic" w:eastAsia="Calibri" w:hAnsi="Century Gothic" w:cs="Arial"/>
          <w:sz w:val="22"/>
          <w:szCs w:val="22"/>
          <w:lang w:val="es-MX" w:eastAsia="en-US"/>
        </w:rPr>
        <w:t xml:space="preserve"> se proporcionan</w:t>
      </w:r>
      <w:r w:rsidR="00102FE4" w:rsidRPr="00F6164A">
        <w:rPr>
          <w:rFonts w:ascii="Century Gothic" w:eastAsia="Calibri" w:hAnsi="Century Gothic" w:cs="Arial"/>
          <w:sz w:val="22"/>
          <w:szCs w:val="22"/>
          <w:lang w:val="es-MX" w:eastAsia="en-US"/>
        </w:rPr>
        <w:t xml:space="preserve"> bajo tecnología Ethernet.</w:t>
      </w:r>
    </w:p>
    <w:p w14:paraId="5B0FB325" w14:textId="5FB5A945" w:rsidR="00102FE4" w:rsidRDefault="00102FE4" w:rsidP="00A719BC">
      <w:pPr>
        <w:spacing w:after="120" w:line="259" w:lineRule="auto"/>
        <w:jc w:val="both"/>
        <w:rPr>
          <w:rFonts w:ascii="Century Gothic" w:eastAsia="Calibri" w:hAnsi="Century Gothic" w:cs="Arial"/>
          <w:sz w:val="22"/>
          <w:szCs w:val="22"/>
          <w:lang w:val="es-MX" w:eastAsia="en-US"/>
        </w:rPr>
      </w:pPr>
      <w:r w:rsidRPr="00F6164A">
        <w:rPr>
          <w:rFonts w:ascii="Century Gothic" w:eastAsia="Calibri" w:hAnsi="Century Gothic" w:cs="Arial"/>
          <w:sz w:val="22"/>
          <w:szCs w:val="22"/>
          <w:lang w:val="es-MX" w:eastAsia="en-US"/>
        </w:rPr>
        <w:t xml:space="preserve">En virtud de lo anterior </w:t>
      </w:r>
      <w:r w:rsidR="00D8764D">
        <w:rPr>
          <w:rFonts w:ascii="Century Gothic" w:eastAsia="Calibri" w:hAnsi="Century Gothic" w:cs="Arial"/>
          <w:sz w:val="22"/>
          <w:szCs w:val="22"/>
          <w:lang w:val="es-MX" w:eastAsia="en-US"/>
        </w:rPr>
        <w:t xml:space="preserve">Red Nacional/Red Noroeste </w:t>
      </w:r>
      <w:r w:rsidRPr="00F6164A">
        <w:rPr>
          <w:rFonts w:ascii="Century Gothic" w:eastAsia="Calibri" w:hAnsi="Century Gothic" w:cs="Arial"/>
          <w:sz w:val="22"/>
          <w:szCs w:val="22"/>
          <w:lang w:val="es-MX" w:eastAsia="en-US"/>
        </w:rPr>
        <w:t xml:space="preserve">hace énfasis </w:t>
      </w:r>
      <w:r w:rsidR="003437A9">
        <w:rPr>
          <w:rFonts w:ascii="Century Gothic" w:eastAsia="Calibri" w:hAnsi="Century Gothic" w:cs="Arial"/>
          <w:sz w:val="22"/>
          <w:szCs w:val="22"/>
          <w:lang w:val="es-MX" w:eastAsia="en-US"/>
        </w:rPr>
        <w:t>para</w:t>
      </w:r>
      <w:r w:rsidR="003437A9" w:rsidRPr="00F6164A">
        <w:rPr>
          <w:rFonts w:ascii="Century Gothic" w:eastAsia="Calibri" w:hAnsi="Century Gothic" w:cs="Arial"/>
          <w:sz w:val="22"/>
          <w:szCs w:val="22"/>
          <w:lang w:val="es-MX" w:eastAsia="en-US"/>
        </w:rPr>
        <w:t xml:space="preserve"> </w:t>
      </w:r>
      <w:r w:rsidRPr="00F6164A">
        <w:rPr>
          <w:rFonts w:ascii="Century Gothic" w:eastAsia="Calibri" w:hAnsi="Century Gothic" w:cs="Arial"/>
          <w:sz w:val="22"/>
          <w:szCs w:val="22"/>
          <w:lang w:val="es-MX" w:eastAsia="en-US"/>
        </w:rPr>
        <w:t xml:space="preserve">que ese Instituto reconsidere </w:t>
      </w:r>
      <w:r>
        <w:rPr>
          <w:rFonts w:ascii="Century Gothic" w:eastAsia="Calibri" w:hAnsi="Century Gothic" w:cs="Arial"/>
          <w:sz w:val="22"/>
          <w:szCs w:val="22"/>
          <w:lang w:val="es-MX" w:eastAsia="en-US"/>
        </w:rPr>
        <w:t>la eliminación</w:t>
      </w:r>
      <w:r w:rsidR="003437A9">
        <w:rPr>
          <w:rFonts w:ascii="Century Gothic" w:eastAsia="Calibri" w:hAnsi="Century Gothic" w:cs="Arial"/>
          <w:sz w:val="22"/>
          <w:szCs w:val="22"/>
          <w:lang w:val="es-MX" w:eastAsia="en-US"/>
        </w:rPr>
        <w:t xml:space="preserve"> de la provisión de servicios bajo tecnología TDM</w:t>
      </w:r>
      <w:r>
        <w:rPr>
          <w:rFonts w:ascii="Century Gothic" w:eastAsia="Calibri" w:hAnsi="Century Gothic" w:cs="Arial"/>
          <w:sz w:val="22"/>
          <w:szCs w:val="22"/>
          <w:lang w:val="es-MX" w:eastAsia="en-US"/>
        </w:rPr>
        <w:t xml:space="preserve">, </w:t>
      </w:r>
      <w:r w:rsidR="00A719BC">
        <w:rPr>
          <w:rFonts w:ascii="Century Gothic" w:eastAsia="Calibri" w:hAnsi="Century Gothic" w:cs="Arial"/>
          <w:sz w:val="22"/>
          <w:szCs w:val="22"/>
          <w:lang w:val="es-MX" w:eastAsia="en-US"/>
        </w:rPr>
        <w:t>y en aras de no afectar la operación de los CS que ésta sea</w:t>
      </w:r>
      <w:r>
        <w:rPr>
          <w:rFonts w:ascii="Century Gothic" w:eastAsia="Calibri" w:hAnsi="Century Gothic" w:cs="Arial"/>
          <w:sz w:val="22"/>
          <w:szCs w:val="22"/>
          <w:lang w:val="es-MX" w:eastAsia="en-US"/>
        </w:rPr>
        <w:t xml:space="preserve"> paulatina</w:t>
      </w:r>
      <w:r w:rsidRPr="00F6164A">
        <w:rPr>
          <w:rFonts w:ascii="Century Gothic" w:eastAsia="Calibri" w:hAnsi="Century Gothic" w:cs="Arial"/>
          <w:sz w:val="22"/>
          <w:szCs w:val="22"/>
          <w:lang w:val="es-MX" w:eastAsia="en-US"/>
        </w:rPr>
        <w:t xml:space="preserve"> </w:t>
      </w:r>
      <w:r w:rsidR="00A719BC" w:rsidRPr="00F6164A">
        <w:rPr>
          <w:rFonts w:ascii="Century Gothic" w:eastAsia="Calibri" w:hAnsi="Century Gothic" w:cs="Arial"/>
          <w:sz w:val="22"/>
          <w:szCs w:val="22"/>
          <w:lang w:val="es-MX" w:eastAsia="en-US"/>
        </w:rPr>
        <w:t>con</w:t>
      </w:r>
      <w:r w:rsidR="00A719BC">
        <w:rPr>
          <w:rFonts w:ascii="Century Gothic" w:eastAsia="Calibri" w:hAnsi="Century Gothic" w:cs="Arial"/>
          <w:sz w:val="22"/>
          <w:szCs w:val="22"/>
          <w:lang w:val="es-MX" w:eastAsia="en-US"/>
        </w:rPr>
        <w:t>siderando</w:t>
      </w:r>
      <w:r w:rsidRPr="00F6164A">
        <w:rPr>
          <w:rFonts w:ascii="Century Gothic" w:eastAsia="Calibri" w:hAnsi="Century Gothic" w:cs="Arial"/>
          <w:sz w:val="22"/>
          <w:szCs w:val="22"/>
          <w:lang w:val="es-MX" w:eastAsia="en-US"/>
        </w:rPr>
        <w:t xml:space="preserve"> </w:t>
      </w:r>
      <w:r w:rsidR="003437A9">
        <w:rPr>
          <w:rFonts w:ascii="Century Gothic" w:eastAsia="Calibri" w:hAnsi="Century Gothic" w:cs="Arial"/>
          <w:sz w:val="22"/>
          <w:szCs w:val="22"/>
          <w:lang w:val="es-MX" w:eastAsia="en-US"/>
        </w:rPr>
        <w:t xml:space="preserve">además </w:t>
      </w:r>
      <w:r w:rsidRPr="00F6164A">
        <w:rPr>
          <w:rFonts w:ascii="Century Gothic" w:eastAsia="Calibri" w:hAnsi="Century Gothic" w:cs="Arial"/>
          <w:sz w:val="22"/>
          <w:szCs w:val="22"/>
          <w:lang w:val="es-MX" w:eastAsia="en-US"/>
        </w:rPr>
        <w:t>lo siguiente:</w:t>
      </w:r>
    </w:p>
    <w:p w14:paraId="42276EF0" w14:textId="1DE15297" w:rsidR="008C2CAA" w:rsidRPr="00F6164A" w:rsidRDefault="008C2CAA" w:rsidP="004A105F">
      <w:pPr>
        <w:pStyle w:val="Prrafodelista"/>
        <w:numPr>
          <w:ilvl w:val="0"/>
          <w:numId w:val="13"/>
        </w:numPr>
        <w:spacing w:after="120" w:line="276" w:lineRule="auto"/>
        <w:ind w:left="851" w:right="49" w:hanging="284"/>
        <w:rPr>
          <w:rFonts w:ascii="Century Gothic" w:eastAsia="Calibri" w:hAnsi="Century Gothic" w:cs="Arial"/>
          <w:i/>
        </w:rPr>
      </w:pPr>
      <w:r>
        <w:rPr>
          <w:rFonts w:ascii="Century Gothic" w:eastAsia="Calibri" w:hAnsi="Century Gothic" w:cs="Arial"/>
        </w:rPr>
        <w:t xml:space="preserve">Adicionar nuevas inversiones en </w:t>
      </w:r>
      <w:r w:rsidRPr="00F6164A">
        <w:rPr>
          <w:rFonts w:ascii="Century Gothic" w:eastAsia="Calibri" w:hAnsi="Century Gothic" w:cs="Arial"/>
        </w:rPr>
        <w:t>tecnología TDM</w:t>
      </w:r>
      <w:r>
        <w:rPr>
          <w:rFonts w:ascii="Century Gothic" w:eastAsia="Calibri" w:hAnsi="Century Gothic" w:cs="Arial"/>
        </w:rPr>
        <w:t xml:space="preserve"> en obsolescencia, no es un eficiente desarrollo de las Telecomunicaciones.</w:t>
      </w:r>
    </w:p>
    <w:p w14:paraId="045880E4" w14:textId="433FD44E" w:rsidR="00102FE4" w:rsidRPr="004A105F" w:rsidRDefault="00102FE4" w:rsidP="004A105F">
      <w:pPr>
        <w:pStyle w:val="Prrafodelista"/>
        <w:numPr>
          <w:ilvl w:val="0"/>
          <w:numId w:val="13"/>
        </w:numPr>
        <w:spacing w:after="120" w:line="276" w:lineRule="auto"/>
        <w:ind w:left="851" w:right="49" w:hanging="284"/>
        <w:rPr>
          <w:rFonts w:ascii="Century Gothic" w:eastAsia="Calibri" w:hAnsi="Century Gothic" w:cs="Arial"/>
        </w:rPr>
      </w:pPr>
      <w:r w:rsidRPr="004A105F">
        <w:rPr>
          <w:rFonts w:ascii="Century Gothic" w:eastAsia="Calibri" w:hAnsi="Century Gothic" w:cs="Arial"/>
        </w:rPr>
        <w:lastRenderedPageBreak/>
        <w:t>La tecnología TDM ya no es funcional y presenta una situación clara de obsolescencia.</w:t>
      </w:r>
    </w:p>
    <w:p w14:paraId="52555443" w14:textId="572BAB69" w:rsidR="00102FE4" w:rsidRPr="004A105F" w:rsidRDefault="00A719BC" w:rsidP="004A105F">
      <w:pPr>
        <w:pStyle w:val="Prrafodelista"/>
        <w:numPr>
          <w:ilvl w:val="0"/>
          <w:numId w:val="13"/>
        </w:numPr>
        <w:spacing w:after="120" w:line="276" w:lineRule="auto"/>
        <w:ind w:left="851" w:right="49" w:hanging="284"/>
        <w:rPr>
          <w:rFonts w:ascii="Century Gothic" w:eastAsia="Calibri" w:hAnsi="Century Gothic" w:cs="Arial"/>
        </w:rPr>
      </w:pPr>
      <w:r>
        <w:rPr>
          <w:rFonts w:ascii="Century Gothic" w:eastAsia="Calibri" w:hAnsi="Century Gothic" w:cs="Arial"/>
        </w:rPr>
        <w:t>L</w:t>
      </w:r>
      <w:r w:rsidR="00102FE4" w:rsidRPr="004A105F">
        <w:rPr>
          <w:rFonts w:ascii="Century Gothic" w:eastAsia="Calibri" w:hAnsi="Century Gothic" w:cs="Arial"/>
        </w:rPr>
        <w:t xml:space="preserve">a conectividad evoluciona a un mundo basado en IP, en </w:t>
      </w:r>
      <w:r w:rsidR="004D084B" w:rsidRPr="004A105F">
        <w:rPr>
          <w:rFonts w:ascii="Century Gothic" w:eastAsia="Calibri" w:hAnsi="Century Gothic" w:cs="Arial"/>
        </w:rPr>
        <w:t>d</w:t>
      </w:r>
      <w:r w:rsidR="004D084B">
        <w:rPr>
          <w:rFonts w:ascii="Century Gothic" w:eastAsia="Calibri" w:hAnsi="Century Gothic" w:cs="Arial"/>
        </w:rPr>
        <w:t>o</w:t>
      </w:r>
      <w:r w:rsidR="004D084B" w:rsidRPr="004A105F">
        <w:rPr>
          <w:rFonts w:ascii="Century Gothic" w:eastAsia="Calibri" w:hAnsi="Century Gothic" w:cs="Arial"/>
        </w:rPr>
        <w:t xml:space="preserve">nde </w:t>
      </w:r>
      <w:r w:rsidR="00102FE4" w:rsidRPr="004A105F">
        <w:rPr>
          <w:rFonts w:ascii="Century Gothic" w:eastAsia="Calibri" w:hAnsi="Century Gothic" w:cs="Arial"/>
        </w:rPr>
        <w:t>Ethernet es la base nativa.</w:t>
      </w:r>
    </w:p>
    <w:p w14:paraId="2E8E7957" w14:textId="60FF8614" w:rsidR="00102FE4" w:rsidRPr="004A105F" w:rsidRDefault="00102FE4" w:rsidP="004A105F">
      <w:pPr>
        <w:pStyle w:val="Prrafodelista"/>
        <w:numPr>
          <w:ilvl w:val="0"/>
          <w:numId w:val="13"/>
        </w:numPr>
        <w:spacing w:after="120" w:line="276" w:lineRule="auto"/>
        <w:ind w:left="851" w:right="49" w:hanging="284"/>
        <w:rPr>
          <w:rFonts w:ascii="Century Gothic" w:eastAsia="Calibri" w:hAnsi="Century Gothic" w:cs="Arial"/>
        </w:rPr>
      </w:pPr>
      <w:r w:rsidRPr="004A105F">
        <w:rPr>
          <w:rFonts w:ascii="Century Gothic" w:eastAsia="Calibri" w:hAnsi="Century Gothic" w:cs="Arial"/>
        </w:rPr>
        <w:t xml:space="preserve">La obsolescencia de la tecnología TDM compromete el cumplimiento de los </w:t>
      </w:r>
      <w:r w:rsidR="00963FDB">
        <w:rPr>
          <w:rFonts w:ascii="Century Gothic" w:eastAsia="Calibri" w:hAnsi="Century Gothic" w:cs="Arial"/>
        </w:rPr>
        <w:t>acuerdos de niveles de servicio (</w:t>
      </w:r>
      <w:r w:rsidRPr="004A105F">
        <w:rPr>
          <w:rFonts w:ascii="Century Gothic" w:eastAsia="Calibri" w:hAnsi="Century Gothic" w:cs="Arial"/>
        </w:rPr>
        <w:t>SLAs</w:t>
      </w:r>
      <w:r w:rsidR="00963FDB">
        <w:rPr>
          <w:rFonts w:ascii="Century Gothic" w:eastAsia="Calibri" w:hAnsi="Century Gothic" w:cs="Arial"/>
        </w:rPr>
        <w:t>)</w:t>
      </w:r>
      <w:r w:rsidRPr="004A105F">
        <w:rPr>
          <w:rFonts w:ascii="Century Gothic" w:eastAsia="Calibri" w:hAnsi="Century Gothic" w:cs="Arial"/>
        </w:rPr>
        <w:t xml:space="preserve"> requeridos por los clientes, como ya está sucediendo con</w:t>
      </w:r>
      <w:r w:rsidR="00567C61">
        <w:rPr>
          <w:rFonts w:ascii="Century Gothic" w:eastAsia="Calibri" w:hAnsi="Century Gothic" w:cs="Arial"/>
        </w:rPr>
        <w:t xml:space="preserve"> algunos</w:t>
      </w:r>
      <w:r w:rsidRPr="004A105F">
        <w:rPr>
          <w:rFonts w:ascii="Century Gothic" w:eastAsia="Calibri" w:hAnsi="Century Gothic" w:cs="Arial"/>
        </w:rPr>
        <w:t xml:space="preserve"> servicios actuales.</w:t>
      </w:r>
    </w:p>
    <w:p w14:paraId="2AD1C0C5" w14:textId="415BB1D6" w:rsidR="00102FE4" w:rsidRPr="004A105F" w:rsidRDefault="00567C61" w:rsidP="004A105F">
      <w:pPr>
        <w:pStyle w:val="Prrafodelista"/>
        <w:numPr>
          <w:ilvl w:val="0"/>
          <w:numId w:val="13"/>
        </w:numPr>
        <w:spacing w:after="120" w:line="276" w:lineRule="auto"/>
        <w:ind w:left="851" w:right="49" w:hanging="284"/>
        <w:rPr>
          <w:rFonts w:ascii="Century Gothic" w:eastAsia="Calibri" w:hAnsi="Century Gothic" w:cs="Arial"/>
        </w:rPr>
      </w:pPr>
      <w:r>
        <w:rPr>
          <w:rFonts w:ascii="Century Gothic" w:eastAsia="Calibri" w:hAnsi="Century Gothic" w:cs="Arial"/>
        </w:rPr>
        <w:t>Desde 2017</w:t>
      </w:r>
      <w:r w:rsidR="00102FE4" w:rsidRPr="004A105F">
        <w:rPr>
          <w:rFonts w:ascii="Century Gothic" w:eastAsia="Calibri" w:hAnsi="Century Gothic" w:cs="Arial"/>
        </w:rPr>
        <w:t xml:space="preserve"> se decidió detener el crecimiento de interconexiones de voz en TDM y </w:t>
      </w:r>
      <w:r>
        <w:rPr>
          <w:rFonts w:ascii="Century Gothic" w:eastAsia="Calibri" w:hAnsi="Century Gothic" w:cs="Arial"/>
        </w:rPr>
        <w:t xml:space="preserve">migrar </w:t>
      </w:r>
      <w:r w:rsidR="00102FE4" w:rsidRPr="004A105F">
        <w:rPr>
          <w:rFonts w:ascii="Century Gothic" w:eastAsia="Calibri" w:hAnsi="Century Gothic" w:cs="Arial"/>
        </w:rPr>
        <w:t>a interconexiones de voz en IP</w:t>
      </w:r>
      <w:r>
        <w:rPr>
          <w:rFonts w:ascii="Century Gothic" w:eastAsia="Calibri" w:hAnsi="Century Gothic" w:cs="Arial"/>
        </w:rPr>
        <w:t>, la cual se terminó el 31 de enero de 2022</w:t>
      </w:r>
      <w:r w:rsidR="00102FE4" w:rsidRPr="004A105F">
        <w:rPr>
          <w:rFonts w:ascii="Century Gothic" w:eastAsia="Calibri" w:hAnsi="Century Gothic" w:cs="Arial"/>
        </w:rPr>
        <w:t xml:space="preserve">; por ello, </w:t>
      </w:r>
      <w:r w:rsidR="004D084B">
        <w:rPr>
          <w:rFonts w:ascii="Century Gothic" w:eastAsia="Calibri" w:hAnsi="Century Gothic" w:cs="Arial"/>
        </w:rPr>
        <w:t xml:space="preserve">bajo el mismo esquema implementado por el Instituto, </w:t>
      </w:r>
      <w:r w:rsidR="00102FE4" w:rsidRPr="004A105F">
        <w:rPr>
          <w:rFonts w:ascii="Century Gothic" w:eastAsia="Calibri" w:hAnsi="Century Gothic" w:cs="Arial"/>
        </w:rPr>
        <w:t>es momento de detener el crecimiento de enlaces dedicados con tecnología TDM</w:t>
      </w:r>
      <w:r>
        <w:rPr>
          <w:rFonts w:ascii="Century Gothic" w:eastAsia="Calibri" w:hAnsi="Century Gothic" w:cs="Arial"/>
        </w:rPr>
        <w:t xml:space="preserve"> y utilizar el mismo </w:t>
      </w:r>
      <w:r w:rsidR="004D084B">
        <w:rPr>
          <w:rFonts w:ascii="Century Gothic" w:eastAsia="Calibri" w:hAnsi="Century Gothic" w:cs="Arial"/>
        </w:rPr>
        <w:t xml:space="preserve">método </w:t>
      </w:r>
      <w:r>
        <w:rPr>
          <w:rFonts w:ascii="Century Gothic" w:eastAsia="Calibri" w:hAnsi="Century Gothic" w:cs="Arial"/>
        </w:rPr>
        <w:t>de migración para no generar afectaciones en el sector</w:t>
      </w:r>
      <w:r w:rsidR="00102FE4" w:rsidRPr="004A105F">
        <w:rPr>
          <w:rFonts w:ascii="Century Gothic" w:eastAsia="Calibri" w:hAnsi="Century Gothic" w:cs="Arial"/>
        </w:rPr>
        <w:t>.</w:t>
      </w:r>
    </w:p>
    <w:p w14:paraId="12923C0F" w14:textId="05ED3A14" w:rsidR="001A5F62" w:rsidRDefault="00102FE4" w:rsidP="004A105F">
      <w:pPr>
        <w:pStyle w:val="Prrafodelista"/>
        <w:numPr>
          <w:ilvl w:val="0"/>
          <w:numId w:val="13"/>
        </w:numPr>
        <w:spacing w:after="120" w:line="276" w:lineRule="auto"/>
        <w:ind w:left="851" w:right="49" w:hanging="284"/>
        <w:rPr>
          <w:rFonts w:ascii="Century Gothic" w:eastAsia="Calibri" w:hAnsi="Century Gothic" w:cs="Arial"/>
        </w:rPr>
      </w:pPr>
      <w:r w:rsidRPr="004A105F">
        <w:rPr>
          <w:rFonts w:ascii="Century Gothic" w:eastAsia="Calibri" w:hAnsi="Century Gothic" w:cs="Arial"/>
        </w:rPr>
        <w:t>México debe estar a la vanguardia tecnológica en sus comunicaciones,</w:t>
      </w:r>
      <w:r w:rsidR="00567C61">
        <w:rPr>
          <w:rFonts w:ascii="Century Gothic" w:eastAsia="Calibri" w:hAnsi="Century Gothic" w:cs="Arial"/>
        </w:rPr>
        <w:t xml:space="preserve"> por lo que mantener tecnologías obsoletas detiene este avance tecnológico y </w:t>
      </w:r>
      <w:r w:rsidR="001A5F62">
        <w:rPr>
          <w:rFonts w:ascii="Century Gothic" w:eastAsia="Calibri" w:hAnsi="Century Gothic" w:cs="Arial"/>
        </w:rPr>
        <w:t>retrasa</w:t>
      </w:r>
      <w:r w:rsidR="00567C61">
        <w:rPr>
          <w:rFonts w:ascii="Century Gothic" w:eastAsia="Calibri" w:hAnsi="Century Gothic" w:cs="Arial"/>
        </w:rPr>
        <w:t xml:space="preserve"> </w:t>
      </w:r>
      <w:r w:rsidRPr="00731A29">
        <w:rPr>
          <w:rFonts w:ascii="Century Gothic" w:eastAsia="Calibri" w:hAnsi="Century Gothic" w:cs="Arial"/>
        </w:rPr>
        <w:t xml:space="preserve">la transformación digital </w:t>
      </w:r>
      <w:r w:rsidR="001A5F62">
        <w:rPr>
          <w:rFonts w:ascii="Century Gothic" w:eastAsia="Calibri" w:hAnsi="Century Gothic" w:cs="Arial"/>
        </w:rPr>
        <w:t xml:space="preserve">que </w:t>
      </w:r>
      <w:r w:rsidRPr="00731A29">
        <w:rPr>
          <w:rFonts w:ascii="Century Gothic" w:eastAsia="Calibri" w:hAnsi="Century Gothic" w:cs="Arial"/>
        </w:rPr>
        <w:t>ya es una realidad.</w:t>
      </w:r>
    </w:p>
    <w:p w14:paraId="2D633AEC" w14:textId="33218FAB" w:rsidR="001A5F62" w:rsidRPr="009F0C78" w:rsidRDefault="001A5F62" w:rsidP="00731A29">
      <w:pPr>
        <w:spacing w:after="120" w:line="276" w:lineRule="auto"/>
        <w:ind w:right="49"/>
        <w:jc w:val="both"/>
        <w:rPr>
          <w:rFonts w:ascii="Century Gothic" w:eastAsia="Calibri" w:hAnsi="Century Gothic" w:cs="Arial"/>
          <w:sz w:val="22"/>
          <w:szCs w:val="22"/>
        </w:rPr>
      </w:pPr>
      <w:r w:rsidRPr="009F0C78">
        <w:rPr>
          <w:rFonts w:ascii="Century Gothic" w:eastAsia="Calibri" w:hAnsi="Century Gothic" w:cs="Arial"/>
          <w:sz w:val="22"/>
          <w:szCs w:val="22"/>
        </w:rPr>
        <w:t xml:space="preserve">Con el fin de abundar más sobre las desventajas de mantener </w:t>
      </w:r>
      <w:r w:rsidR="004D084B">
        <w:rPr>
          <w:rFonts w:ascii="Century Gothic" w:eastAsia="Calibri" w:hAnsi="Century Gothic" w:cs="Arial"/>
          <w:sz w:val="22"/>
          <w:szCs w:val="22"/>
        </w:rPr>
        <w:t>la tecnología</w:t>
      </w:r>
      <w:r w:rsidR="004D084B" w:rsidRPr="009F0C78">
        <w:rPr>
          <w:rFonts w:ascii="Century Gothic" w:eastAsia="Calibri" w:hAnsi="Century Gothic" w:cs="Arial"/>
          <w:sz w:val="22"/>
          <w:szCs w:val="22"/>
        </w:rPr>
        <w:t xml:space="preserve"> </w:t>
      </w:r>
      <w:r w:rsidRPr="009F0C78">
        <w:rPr>
          <w:rFonts w:ascii="Century Gothic" w:eastAsia="Calibri" w:hAnsi="Century Gothic" w:cs="Arial"/>
          <w:sz w:val="22"/>
          <w:szCs w:val="22"/>
        </w:rPr>
        <w:t>TDM y ofrecer toda la perspectiva necesaria a ese Instituto, se ofrece la siguiente tabla donde se enumeran las desventajas del TDM y la</w:t>
      </w:r>
      <w:r w:rsidR="004D084B">
        <w:rPr>
          <w:rFonts w:ascii="Century Gothic" w:eastAsia="Calibri" w:hAnsi="Century Gothic" w:cs="Arial"/>
          <w:sz w:val="22"/>
          <w:szCs w:val="22"/>
        </w:rPr>
        <w:t>s</w:t>
      </w:r>
      <w:r w:rsidRPr="009F0C78">
        <w:rPr>
          <w:rFonts w:ascii="Century Gothic" w:eastAsia="Calibri" w:hAnsi="Century Gothic" w:cs="Arial"/>
          <w:sz w:val="22"/>
          <w:szCs w:val="22"/>
        </w:rPr>
        <w:t xml:space="preserve"> ventajas </w:t>
      </w:r>
      <w:r w:rsidR="004D084B">
        <w:rPr>
          <w:rFonts w:ascii="Century Gothic" w:eastAsia="Calibri" w:hAnsi="Century Gothic" w:cs="Arial"/>
          <w:sz w:val="22"/>
          <w:szCs w:val="22"/>
        </w:rPr>
        <w:t>que ofrece el uso de</w:t>
      </w:r>
      <w:r w:rsidR="004D084B" w:rsidRPr="009F0C78">
        <w:rPr>
          <w:rFonts w:ascii="Century Gothic" w:eastAsia="Calibri" w:hAnsi="Century Gothic" w:cs="Arial"/>
          <w:sz w:val="22"/>
          <w:szCs w:val="22"/>
        </w:rPr>
        <w:t xml:space="preserve"> </w:t>
      </w:r>
      <w:r w:rsidRPr="009F0C78">
        <w:rPr>
          <w:rFonts w:ascii="Century Gothic" w:eastAsia="Calibri" w:hAnsi="Century Gothic" w:cs="Arial"/>
          <w:sz w:val="22"/>
          <w:szCs w:val="22"/>
        </w:rPr>
        <w:t xml:space="preserve">la tecnología Ethernet: </w:t>
      </w:r>
    </w:p>
    <w:tbl>
      <w:tblPr>
        <w:tblStyle w:val="Tablaconcuadrcula1clara-nfasis1"/>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190"/>
        <w:gridCol w:w="4638"/>
      </w:tblGrid>
      <w:tr w:rsidR="00FE5F0C" w:rsidRPr="00FE5F0C" w14:paraId="6AB41C4B" w14:textId="77777777" w:rsidTr="00213913">
        <w:trPr>
          <w:cnfStyle w:val="100000000000" w:firstRow="1" w:lastRow="0" w:firstColumn="0" w:lastColumn="0" w:oddVBand="0" w:evenVBand="0" w:oddHBand="0"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0" w:type="auto"/>
            <w:tcBorders>
              <w:bottom w:val="none" w:sz="0" w:space="0" w:color="auto"/>
            </w:tcBorders>
            <w:shd w:val="clear" w:color="auto" w:fill="00B0F0"/>
          </w:tcPr>
          <w:p w14:paraId="52D83079" w14:textId="77777777" w:rsidR="001A5F62" w:rsidRPr="00731A29" w:rsidRDefault="001A5F62" w:rsidP="00BA4D45">
            <w:pPr>
              <w:spacing w:after="120" w:line="259" w:lineRule="auto"/>
              <w:jc w:val="center"/>
              <w:rPr>
                <w:rFonts w:ascii="Century Gothic" w:eastAsia="Calibri" w:hAnsi="Century Gothic" w:cs="Arial"/>
                <w:b w:val="0"/>
                <w:bCs w:val="0"/>
                <w:color w:val="FFFFFF" w:themeColor="background1"/>
                <w:sz w:val="16"/>
                <w:szCs w:val="16"/>
                <w:lang w:val="es-MX" w:eastAsia="en-US"/>
              </w:rPr>
            </w:pPr>
            <w:r w:rsidRPr="00731A29">
              <w:rPr>
                <w:rFonts w:ascii="Century Gothic" w:eastAsia="Calibri" w:hAnsi="Century Gothic" w:cs="Arial"/>
                <w:color w:val="FFFFFF" w:themeColor="background1"/>
                <w:sz w:val="16"/>
                <w:szCs w:val="16"/>
                <w:lang w:val="es-MX" w:eastAsia="en-US"/>
              </w:rPr>
              <w:t xml:space="preserve">Desventajas TDM </w:t>
            </w:r>
          </w:p>
        </w:tc>
        <w:tc>
          <w:tcPr>
            <w:tcW w:w="0" w:type="auto"/>
            <w:tcBorders>
              <w:bottom w:val="none" w:sz="0" w:space="0" w:color="auto"/>
            </w:tcBorders>
            <w:shd w:val="clear" w:color="auto" w:fill="00B0F0"/>
          </w:tcPr>
          <w:p w14:paraId="4AC86966" w14:textId="77777777" w:rsidR="001A5F62" w:rsidRPr="00731A29" w:rsidRDefault="001A5F62" w:rsidP="00BA4D45">
            <w:pPr>
              <w:spacing w:after="120" w:line="259"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libri" w:hAnsi="Century Gothic" w:cs="Arial"/>
                <w:b w:val="0"/>
                <w:bCs w:val="0"/>
                <w:color w:val="FFFFFF" w:themeColor="background1"/>
                <w:sz w:val="16"/>
                <w:szCs w:val="16"/>
                <w:lang w:val="es-MX" w:eastAsia="en-US"/>
              </w:rPr>
            </w:pPr>
            <w:r w:rsidRPr="00731A29">
              <w:rPr>
                <w:rFonts w:ascii="Century Gothic" w:eastAsia="Calibri" w:hAnsi="Century Gothic" w:cs="Arial"/>
                <w:color w:val="FFFFFF" w:themeColor="background1"/>
                <w:sz w:val="16"/>
                <w:szCs w:val="16"/>
                <w:lang w:val="es-MX" w:eastAsia="en-US"/>
              </w:rPr>
              <w:t>Ventajas Ethernet</w:t>
            </w:r>
          </w:p>
        </w:tc>
      </w:tr>
      <w:tr w:rsidR="00FE5F0C" w:rsidRPr="00FE5F0C" w14:paraId="7CB8786F" w14:textId="77777777" w:rsidTr="00653B34">
        <w:trPr>
          <w:trHeight w:val="332"/>
        </w:trPr>
        <w:tc>
          <w:tcPr>
            <w:cnfStyle w:val="001000000000" w:firstRow="0" w:lastRow="0" w:firstColumn="1" w:lastColumn="0" w:oddVBand="0" w:evenVBand="0" w:oddHBand="0" w:evenHBand="0" w:firstRowFirstColumn="0" w:firstRowLastColumn="0" w:lastRowFirstColumn="0" w:lastRowLastColumn="0"/>
            <w:tcW w:w="0" w:type="auto"/>
          </w:tcPr>
          <w:p w14:paraId="252D8F8C" w14:textId="77777777"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 xml:space="preserve">El mean time </w:t>
            </w:r>
            <w:proofErr w:type="spellStart"/>
            <w:r w:rsidRPr="00731A29">
              <w:rPr>
                <w:rFonts w:ascii="Century Gothic" w:eastAsia="Calibri" w:hAnsi="Century Gothic" w:cs="Arial"/>
                <w:sz w:val="16"/>
                <w:szCs w:val="16"/>
                <w:lang w:val="es-MX" w:eastAsia="en-US"/>
              </w:rPr>
              <w:t>to</w:t>
            </w:r>
            <w:proofErr w:type="spellEnd"/>
            <w:r w:rsidRPr="00731A29">
              <w:rPr>
                <w:rFonts w:ascii="Century Gothic" w:eastAsia="Calibri" w:hAnsi="Century Gothic" w:cs="Arial"/>
                <w:sz w:val="16"/>
                <w:szCs w:val="16"/>
                <w:lang w:val="es-MX" w:eastAsia="en-US"/>
              </w:rPr>
              <w:t xml:space="preserve"> </w:t>
            </w:r>
            <w:proofErr w:type="spellStart"/>
            <w:r w:rsidRPr="00731A29">
              <w:rPr>
                <w:rFonts w:ascii="Century Gothic" w:eastAsia="Calibri" w:hAnsi="Century Gothic" w:cs="Arial"/>
                <w:sz w:val="16"/>
                <w:szCs w:val="16"/>
                <w:lang w:val="es-MX" w:eastAsia="en-US"/>
              </w:rPr>
              <w:t>restore</w:t>
            </w:r>
            <w:proofErr w:type="spellEnd"/>
            <w:r w:rsidRPr="00731A29">
              <w:rPr>
                <w:rFonts w:ascii="Century Gothic" w:eastAsia="Calibri" w:hAnsi="Century Gothic" w:cs="Arial"/>
                <w:sz w:val="16"/>
                <w:szCs w:val="16"/>
                <w:lang w:val="es-MX" w:eastAsia="en-US"/>
              </w:rPr>
              <w:t xml:space="preserve"> (MTTR) va en aumento </w:t>
            </w:r>
          </w:p>
        </w:tc>
        <w:tc>
          <w:tcPr>
            <w:tcW w:w="0" w:type="auto"/>
          </w:tcPr>
          <w:p w14:paraId="5FE8B018"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r w:rsidR="00FE5F0C" w:rsidRPr="00FE5F0C" w14:paraId="4D44D231" w14:textId="77777777" w:rsidTr="00653B34">
        <w:trPr>
          <w:trHeight w:val="466"/>
        </w:trPr>
        <w:tc>
          <w:tcPr>
            <w:cnfStyle w:val="001000000000" w:firstRow="0" w:lastRow="0" w:firstColumn="1" w:lastColumn="0" w:oddVBand="0" w:evenVBand="0" w:oddHBand="0" w:evenHBand="0" w:firstRowFirstColumn="0" w:firstRowLastColumn="0" w:lastRowFirstColumn="0" w:lastRowLastColumn="0"/>
            <w:tcW w:w="0" w:type="auto"/>
          </w:tcPr>
          <w:p w14:paraId="4BF133DC" w14:textId="77777777"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Los equipos TDM han llegado al fin de vida útil</w:t>
            </w:r>
          </w:p>
        </w:tc>
        <w:tc>
          <w:tcPr>
            <w:tcW w:w="0" w:type="auto"/>
          </w:tcPr>
          <w:p w14:paraId="7F5F4A5F" w14:textId="49D37893"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r w:rsidRPr="00731A29">
              <w:rPr>
                <w:rFonts w:ascii="Century Gothic" w:eastAsia="Calibri" w:hAnsi="Century Gothic" w:cs="Arial"/>
                <w:bCs/>
                <w:sz w:val="16"/>
                <w:szCs w:val="16"/>
                <w:lang w:val="es-MX" w:eastAsia="en-US"/>
              </w:rPr>
              <w:t xml:space="preserve">Con el transporte IP/ Ethernet se habilita la transición hacia NFV, SDN, </w:t>
            </w:r>
            <w:proofErr w:type="spellStart"/>
            <w:r w:rsidRPr="00731A29">
              <w:rPr>
                <w:rFonts w:ascii="Century Gothic" w:eastAsia="Calibri" w:hAnsi="Century Gothic" w:cs="Arial"/>
                <w:bCs/>
                <w:sz w:val="16"/>
                <w:szCs w:val="16"/>
                <w:lang w:val="es-MX" w:eastAsia="en-US"/>
              </w:rPr>
              <w:t>IoT</w:t>
            </w:r>
            <w:proofErr w:type="spellEnd"/>
            <w:r w:rsidRPr="00731A29">
              <w:rPr>
                <w:rFonts w:ascii="Century Gothic" w:eastAsia="Calibri" w:hAnsi="Century Gothic" w:cs="Arial"/>
                <w:bCs/>
                <w:sz w:val="16"/>
                <w:szCs w:val="16"/>
                <w:lang w:val="es-MX" w:eastAsia="en-US"/>
              </w:rPr>
              <w:t>, 5G, analíticos y automatización</w:t>
            </w:r>
          </w:p>
        </w:tc>
      </w:tr>
      <w:tr w:rsidR="00FE5F0C" w:rsidRPr="00FE5F0C" w14:paraId="1FAD87D5" w14:textId="77777777" w:rsidTr="00653B34">
        <w:trPr>
          <w:trHeight w:val="192"/>
        </w:trPr>
        <w:tc>
          <w:tcPr>
            <w:cnfStyle w:val="001000000000" w:firstRow="0" w:lastRow="0" w:firstColumn="1" w:lastColumn="0" w:oddVBand="0" w:evenVBand="0" w:oddHBand="0" w:evenHBand="0" w:firstRowFirstColumn="0" w:firstRowLastColumn="0" w:lastRowFirstColumn="0" w:lastRowLastColumn="0"/>
            <w:tcW w:w="0" w:type="auto"/>
          </w:tcPr>
          <w:p w14:paraId="0FE6CA20" w14:textId="36A64B52"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 xml:space="preserve">Ya no hay fabricación de refacciones </w:t>
            </w:r>
          </w:p>
        </w:tc>
        <w:tc>
          <w:tcPr>
            <w:tcW w:w="0" w:type="auto"/>
          </w:tcPr>
          <w:p w14:paraId="23E4E839"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r w:rsidR="00FE5F0C" w:rsidRPr="00FE5F0C" w14:paraId="1F9FAC6F" w14:textId="77777777" w:rsidTr="00653B34">
        <w:trPr>
          <w:trHeight w:val="466"/>
        </w:trPr>
        <w:tc>
          <w:tcPr>
            <w:cnfStyle w:val="001000000000" w:firstRow="0" w:lastRow="0" w:firstColumn="1" w:lastColumn="0" w:oddVBand="0" w:evenVBand="0" w:oddHBand="0" w:evenHBand="0" w:firstRowFirstColumn="0" w:firstRowLastColumn="0" w:lastRowFirstColumn="0" w:lastRowLastColumn="0"/>
            <w:tcW w:w="0" w:type="auto"/>
          </w:tcPr>
          <w:p w14:paraId="5F40C7E6" w14:textId="77777777"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Los contratos de soporte técnico con los proveedores son cada vez más elevados en costo</w:t>
            </w:r>
          </w:p>
        </w:tc>
        <w:tc>
          <w:tcPr>
            <w:tcW w:w="0" w:type="auto"/>
          </w:tcPr>
          <w:p w14:paraId="5341B45F" w14:textId="320587BA"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r w:rsidRPr="00731A29">
              <w:rPr>
                <w:rFonts w:ascii="Century Gothic" w:eastAsia="Calibri" w:hAnsi="Century Gothic" w:cs="Arial"/>
                <w:bCs/>
                <w:sz w:val="16"/>
                <w:szCs w:val="16"/>
                <w:lang w:val="es-MX" w:eastAsia="en-US"/>
              </w:rPr>
              <w:t>Todos los nuevos servicios se transportan en IP/ Ethernet</w:t>
            </w:r>
          </w:p>
        </w:tc>
      </w:tr>
      <w:tr w:rsidR="00FE5F0C" w:rsidRPr="00FE5F0C" w14:paraId="7EFED63B" w14:textId="77777777" w:rsidTr="00653B34">
        <w:trPr>
          <w:trHeight w:val="332"/>
        </w:trPr>
        <w:tc>
          <w:tcPr>
            <w:cnfStyle w:val="001000000000" w:firstRow="0" w:lastRow="0" w:firstColumn="1" w:lastColumn="0" w:oddVBand="0" w:evenVBand="0" w:oddHBand="0" w:evenHBand="0" w:firstRowFirstColumn="0" w:firstRowLastColumn="0" w:lastRowFirstColumn="0" w:lastRowLastColumn="0"/>
            <w:tcW w:w="0" w:type="auto"/>
          </w:tcPr>
          <w:p w14:paraId="252E4630" w14:textId="77777777"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Ya no hay inversión en investigación y desarrollo TDM</w:t>
            </w:r>
          </w:p>
        </w:tc>
        <w:tc>
          <w:tcPr>
            <w:tcW w:w="0" w:type="auto"/>
          </w:tcPr>
          <w:p w14:paraId="7B477274"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r w:rsidR="00FE5F0C" w:rsidRPr="00FE5F0C" w14:paraId="30CDC76B" w14:textId="77777777" w:rsidTr="00653B34">
        <w:trPr>
          <w:trHeight w:val="332"/>
        </w:trPr>
        <w:tc>
          <w:tcPr>
            <w:cnfStyle w:val="001000000000" w:firstRow="0" w:lastRow="0" w:firstColumn="1" w:lastColumn="0" w:oddVBand="0" w:evenVBand="0" w:oddHBand="0" w:evenHBand="0" w:firstRowFirstColumn="0" w:firstRowLastColumn="0" w:lastRowFirstColumn="0" w:lastRowLastColumn="0"/>
            <w:tcW w:w="0" w:type="auto"/>
          </w:tcPr>
          <w:p w14:paraId="116D8CA6" w14:textId="64C4034E"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Ya no hay personal con experiencia en TDM</w:t>
            </w:r>
          </w:p>
        </w:tc>
        <w:tc>
          <w:tcPr>
            <w:tcW w:w="0" w:type="auto"/>
          </w:tcPr>
          <w:p w14:paraId="32B96F7B"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r w:rsidR="00FE5F0C" w:rsidRPr="00FE5F0C" w14:paraId="282EAB81" w14:textId="77777777" w:rsidTr="00653B34">
        <w:trPr>
          <w:trHeight w:val="466"/>
        </w:trPr>
        <w:tc>
          <w:tcPr>
            <w:cnfStyle w:val="001000000000" w:firstRow="0" w:lastRow="0" w:firstColumn="1" w:lastColumn="0" w:oddVBand="0" w:evenVBand="0" w:oddHBand="0" w:evenHBand="0" w:firstRowFirstColumn="0" w:firstRowLastColumn="0" w:lastRowFirstColumn="0" w:lastRowLastColumn="0"/>
            <w:tcW w:w="0" w:type="auto"/>
          </w:tcPr>
          <w:p w14:paraId="26125158" w14:textId="0D8AB269"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 xml:space="preserve">Los acuerdos de servicio actuales no están acordes al performance que esta tecnología ofrece </w:t>
            </w:r>
          </w:p>
        </w:tc>
        <w:tc>
          <w:tcPr>
            <w:tcW w:w="0" w:type="auto"/>
          </w:tcPr>
          <w:p w14:paraId="27C769B2"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bl>
    <w:p w14:paraId="7986F2EE" w14:textId="77777777" w:rsidR="00102FE4" w:rsidRPr="00F6164A" w:rsidRDefault="00102FE4" w:rsidP="00731A29">
      <w:pPr>
        <w:spacing w:after="120" w:line="259" w:lineRule="auto"/>
        <w:ind w:right="899"/>
        <w:jc w:val="both"/>
        <w:rPr>
          <w:rFonts w:ascii="Century Gothic" w:eastAsia="Calibri" w:hAnsi="Century Gothic" w:cs="Arial"/>
          <w:sz w:val="22"/>
          <w:szCs w:val="22"/>
          <w:lang w:val="es-MX" w:eastAsia="en-US"/>
        </w:rPr>
      </w:pPr>
    </w:p>
    <w:p w14:paraId="5143C198" w14:textId="425DA012" w:rsidR="009D235F" w:rsidRPr="005A0E3A" w:rsidRDefault="009D235F" w:rsidP="00102FE4">
      <w:pPr>
        <w:spacing w:after="120" w:line="259" w:lineRule="auto"/>
        <w:jc w:val="both"/>
        <w:rPr>
          <w:rFonts w:ascii="Century Gothic" w:eastAsia="Calibri" w:hAnsi="Century Gothic" w:cs="Arial"/>
          <w:b/>
          <w:sz w:val="22"/>
          <w:szCs w:val="22"/>
          <w:lang w:val="es-MX" w:eastAsia="en-US"/>
        </w:rPr>
      </w:pPr>
      <w:r w:rsidRPr="005A0E3A">
        <w:rPr>
          <w:rFonts w:ascii="Century Gothic" w:eastAsia="Calibri" w:hAnsi="Century Gothic" w:cs="Arial"/>
          <w:b/>
          <w:sz w:val="22"/>
          <w:szCs w:val="22"/>
          <w:lang w:val="es-MX" w:eastAsia="en-US"/>
        </w:rPr>
        <w:t>El caso del Reino Unido</w:t>
      </w:r>
      <w:r w:rsidR="004D084B">
        <w:rPr>
          <w:rFonts w:ascii="Century Gothic" w:eastAsia="Calibri" w:hAnsi="Century Gothic" w:cs="Arial"/>
          <w:b/>
          <w:sz w:val="22"/>
          <w:szCs w:val="22"/>
          <w:lang w:val="es-MX" w:eastAsia="en-US"/>
        </w:rPr>
        <w:t>.</w:t>
      </w:r>
    </w:p>
    <w:p w14:paraId="4DD6781C" w14:textId="299159A2" w:rsidR="00102FE4" w:rsidRPr="00F6164A" w:rsidRDefault="00653B34"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En aras de ofrecer una visión de lo que ha sucedido en la experiencia internacional se presenta </w:t>
      </w:r>
      <w:r w:rsidR="004D084B">
        <w:rPr>
          <w:rFonts w:ascii="Century Gothic" w:eastAsia="Calibri" w:hAnsi="Century Gothic" w:cs="Arial"/>
          <w:bCs/>
          <w:sz w:val="22"/>
          <w:szCs w:val="22"/>
          <w:lang w:val="es-MX" w:eastAsia="en-US"/>
        </w:rPr>
        <w:t>el ejemplo de lo acontecido</w:t>
      </w:r>
      <w:r>
        <w:rPr>
          <w:rFonts w:ascii="Century Gothic" w:eastAsia="Calibri" w:hAnsi="Century Gothic" w:cs="Arial"/>
          <w:bCs/>
          <w:sz w:val="22"/>
          <w:szCs w:val="22"/>
          <w:lang w:val="es-MX" w:eastAsia="en-US"/>
        </w:rPr>
        <w:t xml:space="preserve"> en el Reino Unido. </w:t>
      </w:r>
      <w:r w:rsidR="009D235F">
        <w:rPr>
          <w:rFonts w:ascii="Century Gothic" w:eastAsia="Calibri" w:hAnsi="Century Gothic" w:cs="Arial"/>
          <w:bCs/>
          <w:sz w:val="22"/>
          <w:szCs w:val="22"/>
          <w:lang w:val="es-MX" w:eastAsia="en-US"/>
        </w:rPr>
        <w:t>C</w:t>
      </w:r>
      <w:r w:rsidR="00102FE4" w:rsidRPr="00F6164A">
        <w:rPr>
          <w:rFonts w:ascii="Century Gothic" w:eastAsia="Calibri" w:hAnsi="Century Gothic" w:cs="Arial"/>
          <w:bCs/>
          <w:sz w:val="22"/>
          <w:szCs w:val="22"/>
          <w:lang w:val="es-MX" w:eastAsia="en-US"/>
        </w:rPr>
        <w:t xml:space="preserve">omo consecuencia de su obsolescencia, la Autoridad Reguladora </w:t>
      </w:r>
      <w:proofErr w:type="spellStart"/>
      <w:r w:rsidR="00102FE4" w:rsidRPr="00F6164A">
        <w:rPr>
          <w:rFonts w:ascii="Century Gothic" w:eastAsia="Calibri" w:hAnsi="Century Gothic" w:cs="Arial"/>
          <w:bCs/>
          <w:sz w:val="22"/>
          <w:szCs w:val="22"/>
          <w:lang w:val="es-MX" w:eastAsia="en-US"/>
        </w:rPr>
        <w:t>Ofcom</w:t>
      </w:r>
      <w:proofErr w:type="spellEnd"/>
      <w:r w:rsidR="00102FE4" w:rsidRPr="00F6164A">
        <w:rPr>
          <w:rFonts w:ascii="Century Gothic" w:eastAsia="Calibri" w:hAnsi="Century Gothic" w:cs="Arial"/>
          <w:bCs/>
          <w:sz w:val="22"/>
          <w:szCs w:val="22"/>
          <w:lang w:val="es-MX" w:eastAsia="en-US"/>
        </w:rPr>
        <w:t xml:space="preserve"> declaró en su</w:t>
      </w:r>
      <w:r w:rsidR="00102FE4" w:rsidRPr="00731A29">
        <w:rPr>
          <w:rFonts w:ascii="Century Gothic" w:eastAsia="Calibri" w:hAnsi="Century Gothic" w:cs="Arial"/>
          <w:bCs/>
          <w:i/>
          <w:iCs/>
          <w:sz w:val="22"/>
          <w:szCs w:val="22"/>
          <w:lang w:val="es-MX" w:eastAsia="en-US"/>
        </w:rPr>
        <w:t xml:space="preserve"> </w:t>
      </w:r>
      <w:r w:rsidR="009B42A6" w:rsidRPr="00731A29">
        <w:rPr>
          <w:rFonts w:ascii="Century Gothic" w:eastAsia="Calibri" w:hAnsi="Century Gothic" w:cs="Arial"/>
          <w:bCs/>
          <w:i/>
          <w:iCs/>
          <w:sz w:val="22"/>
          <w:szCs w:val="22"/>
          <w:lang w:val="es-MX" w:eastAsia="en-US"/>
        </w:rPr>
        <w:t>“</w:t>
      </w:r>
      <w:r w:rsidR="00102FE4" w:rsidRPr="00731A29">
        <w:rPr>
          <w:rFonts w:ascii="Century Gothic" w:eastAsia="Calibri" w:hAnsi="Century Gothic" w:cs="Arial"/>
          <w:bCs/>
          <w:i/>
          <w:iCs/>
          <w:sz w:val="22"/>
          <w:szCs w:val="22"/>
          <w:lang w:val="es-MX" w:eastAsia="en-US"/>
        </w:rPr>
        <w:t xml:space="preserve">Business </w:t>
      </w:r>
      <w:proofErr w:type="spellStart"/>
      <w:r w:rsidR="00102FE4" w:rsidRPr="00731A29">
        <w:rPr>
          <w:rFonts w:ascii="Century Gothic" w:eastAsia="Calibri" w:hAnsi="Century Gothic" w:cs="Arial"/>
          <w:bCs/>
          <w:i/>
          <w:iCs/>
          <w:sz w:val="22"/>
          <w:szCs w:val="22"/>
          <w:lang w:val="es-MX" w:eastAsia="en-US"/>
        </w:rPr>
        <w:t>Connectivity</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Market</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Review</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Very</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low</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bandwidth</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leased</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lines</w:t>
      </w:r>
      <w:proofErr w:type="spellEnd"/>
      <w:r w:rsidR="009B42A6" w:rsidRPr="00731A29">
        <w:rPr>
          <w:rFonts w:ascii="Century Gothic" w:eastAsia="Calibri" w:hAnsi="Century Gothic" w:cs="Arial"/>
          <w:bCs/>
          <w:i/>
          <w:iCs/>
          <w:sz w:val="22"/>
          <w:szCs w:val="22"/>
          <w:lang w:val="es-MX" w:eastAsia="en-US"/>
        </w:rPr>
        <w:t>”</w:t>
      </w:r>
      <w:r w:rsidR="00102FE4" w:rsidRPr="00731A29">
        <w:rPr>
          <w:rFonts w:ascii="Century Gothic" w:eastAsia="Calibri" w:hAnsi="Century Gothic" w:cs="Arial"/>
          <w:bCs/>
          <w:i/>
          <w:iCs/>
          <w:sz w:val="22"/>
          <w:szCs w:val="22"/>
          <w:lang w:val="es-MX" w:eastAsia="en-US"/>
        </w:rPr>
        <w:t xml:space="preserve"> </w:t>
      </w:r>
      <w:r w:rsidR="00102FE4" w:rsidRPr="00F6164A">
        <w:rPr>
          <w:rFonts w:ascii="Century Gothic" w:eastAsia="Calibri" w:hAnsi="Century Gothic" w:cs="Arial"/>
          <w:bCs/>
          <w:sz w:val="22"/>
          <w:szCs w:val="22"/>
          <w:lang w:val="es-MX" w:eastAsia="en-US"/>
        </w:rPr>
        <w:t>de 2016 que dadas las condiciones del mercado de enlaces dedicados con tecnología TDM, mantener una regulación sobre la provisión obligatoria de esta tecnología no</w:t>
      </w:r>
      <w:r w:rsidR="004D084B">
        <w:rPr>
          <w:rFonts w:ascii="Century Gothic" w:eastAsia="Calibri" w:hAnsi="Century Gothic" w:cs="Arial"/>
          <w:bCs/>
          <w:sz w:val="22"/>
          <w:szCs w:val="22"/>
          <w:lang w:val="es-MX" w:eastAsia="en-US"/>
        </w:rPr>
        <w:t xml:space="preserve"> beneficiaba</w:t>
      </w:r>
      <w:r w:rsidR="00102FE4" w:rsidRPr="00F6164A">
        <w:rPr>
          <w:rFonts w:ascii="Century Gothic" w:eastAsia="Calibri" w:hAnsi="Century Gothic" w:cs="Arial"/>
          <w:bCs/>
          <w:sz w:val="22"/>
          <w:szCs w:val="22"/>
          <w:lang w:val="es-MX" w:eastAsia="en-US"/>
        </w:rPr>
        <w:t xml:space="preserve"> los intereses de los usuarios finales, y en última instancia, tampoco del </w:t>
      </w:r>
      <w:r w:rsidR="00102FE4" w:rsidRPr="00F6164A">
        <w:rPr>
          <w:rFonts w:ascii="Century Gothic" w:eastAsia="Calibri" w:hAnsi="Century Gothic" w:cs="Arial"/>
          <w:bCs/>
          <w:sz w:val="22"/>
          <w:szCs w:val="22"/>
          <w:lang w:val="es-MX" w:eastAsia="en-US"/>
        </w:rPr>
        <w:lastRenderedPageBreak/>
        <w:t>mercado de los enlaces dedicados en general.</w:t>
      </w:r>
      <w:r w:rsidR="001E56B4">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 xml:space="preserve">De entre las principales razones enunciadas por dicha </w:t>
      </w:r>
      <w:r w:rsidR="004D084B">
        <w:rPr>
          <w:rFonts w:ascii="Century Gothic" w:eastAsia="Calibri" w:hAnsi="Century Gothic" w:cs="Arial"/>
          <w:bCs/>
          <w:sz w:val="22"/>
          <w:szCs w:val="22"/>
          <w:lang w:val="es-MX" w:eastAsia="en-US"/>
        </w:rPr>
        <w:t>a</w:t>
      </w:r>
      <w:r w:rsidR="004D084B" w:rsidRPr="00F6164A">
        <w:rPr>
          <w:rFonts w:ascii="Century Gothic" w:eastAsia="Calibri" w:hAnsi="Century Gothic" w:cs="Arial"/>
          <w:bCs/>
          <w:sz w:val="22"/>
          <w:szCs w:val="22"/>
          <w:lang w:val="es-MX" w:eastAsia="en-US"/>
        </w:rPr>
        <w:t xml:space="preserve">utoridad </w:t>
      </w:r>
      <w:r w:rsidR="00102FE4" w:rsidRPr="00F6164A">
        <w:rPr>
          <w:rFonts w:ascii="Century Gothic" w:eastAsia="Calibri" w:hAnsi="Century Gothic" w:cs="Arial"/>
          <w:bCs/>
          <w:sz w:val="22"/>
          <w:szCs w:val="22"/>
          <w:lang w:val="es-MX" w:eastAsia="en-US"/>
        </w:rPr>
        <w:t>destacan las siguientes:</w:t>
      </w:r>
    </w:p>
    <w:p w14:paraId="37CA9A92" w14:textId="2EAFEA24" w:rsidR="00102FE4" w:rsidRPr="009D235F" w:rsidRDefault="00102FE4" w:rsidP="009D235F">
      <w:pPr>
        <w:pStyle w:val="Prrafodelista"/>
        <w:numPr>
          <w:ilvl w:val="0"/>
          <w:numId w:val="1"/>
        </w:numPr>
        <w:spacing w:after="120" w:line="259" w:lineRule="auto"/>
        <w:rPr>
          <w:rFonts w:ascii="Century Gothic" w:eastAsia="Calibri" w:hAnsi="Century Gothic" w:cs="Arial"/>
          <w:bCs/>
        </w:rPr>
      </w:pPr>
      <w:r w:rsidRPr="009D235F">
        <w:rPr>
          <w:rFonts w:ascii="Century Gothic" w:eastAsia="Calibri" w:hAnsi="Century Gothic" w:cs="Arial"/>
          <w:bCs/>
        </w:rPr>
        <w:t>La obsolescencia de esta tecnología está incrementando considerablemente y acercándose entonces al fin de su vida útil.</w:t>
      </w:r>
    </w:p>
    <w:p w14:paraId="7298A90E" w14:textId="06C78710" w:rsidR="00102FE4" w:rsidRPr="009D235F" w:rsidRDefault="00102FE4" w:rsidP="009D235F">
      <w:pPr>
        <w:pStyle w:val="Prrafodelista"/>
        <w:numPr>
          <w:ilvl w:val="0"/>
          <w:numId w:val="1"/>
        </w:numPr>
        <w:spacing w:after="120" w:line="259" w:lineRule="auto"/>
        <w:rPr>
          <w:rFonts w:ascii="Century Gothic" w:eastAsia="Calibri" w:hAnsi="Century Gothic" w:cs="Arial"/>
          <w:bCs/>
        </w:rPr>
      </w:pPr>
      <w:r w:rsidRPr="009D235F">
        <w:rPr>
          <w:rFonts w:ascii="Century Gothic" w:eastAsia="Calibri" w:hAnsi="Century Gothic" w:cs="Arial"/>
          <w:bCs/>
        </w:rPr>
        <w:t xml:space="preserve">Los usuarios que demandan enlaces dedicados cuentan con alternativas viables y </w:t>
      </w:r>
      <w:r w:rsidR="00963FDB">
        <w:rPr>
          <w:rFonts w:ascii="Century Gothic" w:eastAsia="Calibri" w:hAnsi="Century Gothic" w:cs="Arial"/>
          <w:bCs/>
        </w:rPr>
        <w:t>el</w:t>
      </w:r>
      <w:r w:rsidR="00963FDB" w:rsidRPr="009D235F">
        <w:rPr>
          <w:rFonts w:ascii="Century Gothic" w:eastAsia="Calibri" w:hAnsi="Century Gothic" w:cs="Arial"/>
          <w:bCs/>
        </w:rPr>
        <w:t xml:space="preserve"> </w:t>
      </w:r>
      <w:r w:rsidRPr="009D235F">
        <w:rPr>
          <w:rFonts w:ascii="Century Gothic" w:eastAsia="Calibri" w:hAnsi="Century Gothic" w:cs="Arial"/>
          <w:bCs/>
        </w:rPr>
        <w:t xml:space="preserve">uso </w:t>
      </w:r>
      <w:r w:rsidR="00963FDB">
        <w:rPr>
          <w:rFonts w:ascii="Century Gothic" w:eastAsia="Calibri" w:hAnsi="Century Gothic" w:cs="Arial"/>
          <w:bCs/>
        </w:rPr>
        <w:t xml:space="preserve">de </w:t>
      </w:r>
      <w:proofErr w:type="gramStart"/>
      <w:r w:rsidR="00963FDB">
        <w:rPr>
          <w:rFonts w:ascii="Century Gothic" w:eastAsia="Calibri" w:hAnsi="Century Gothic" w:cs="Arial"/>
          <w:bCs/>
        </w:rPr>
        <w:t>éstas</w:t>
      </w:r>
      <w:proofErr w:type="gramEnd"/>
      <w:r w:rsidR="00963FDB">
        <w:rPr>
          <w:rFonts w:ascii="Century Gothic" w:eastAsia="Calibri" w:hAnsi="Century Gothic" w:cs="Arial"/>
          <w:bCs/>
        </w:rPr>
        <w:t xml:space="preserve"> </w:t>
      </w:r>
      <w:r w:rsidRPr="009D235F">
        <w:rPr>
          <w:rFonts w:ascii="Century Gothic" w:eastAsia="Calibri" w:hAnsi="Century Gothic" w:cs="Arial"/>
          <w:bCs/>
        </w:rPr>
        <w:t>ha aumentado, por lo que la necesidad de mantener la oferta de enlaces con tecnología TDM es cada vez más irrelevante.</w:t>
      </w:r>
    </w:p>
    <w:p w14:paraId="659A6C01" w14:textId="06A8FC06" w:rsidR="00102FE4" w:rsidRPr="00F6164A" w:rsidRDefault="00102FE4" w:rsidP="00102FE4">
      <w:p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 xml:space="preserve">El documento de </w:t>
      </w:r>
      <w:proofErr w:type="spellStart"/>
      <w:r>
        <w:rPr>
          <w:rFonts w:ascii="Century Gothic" w:eastAsia="Calibri" w:hAnsi="Century Gothic" w:cs="Arial"/>
          <w:bCs/>
          <w:sz w:val="22"/>
          <w:szCs w:val="22"/>
          <w:lang w:val="es-MX" w:eastAsia="en-US"/>
        </w:rPr>
        <w:t>O</w:t>
      </w:r>
      <w:r w:rsidR="00653B34">
        <w:rPr>
          <w:rFonts w:ascii="Century Gothic" w:eastAsia="Calibri" w:hAnsi="Century Gothic" w:cs="Arial"/>
          <w:bCs/>
          <w:sz w:val="22"/>
          <w:szCs w:val="22"/>
          <w:lang w:val="es-MX" w:eastAsia="en-US"/>
        </w:rPr>
        <w:t>fcom</w:t>
      </w:r>
      <w:proofErr w:type="spellEnd"/>
      <w:r w:rsidR="00653B34">
        <w:rPr>
          <w:rFonts w:ascii="Century Gothic" w:eastAsia="Calibri" w:hAnsi="Century Gothic" w:cs="Arial"/>
          <w:bCs/>
          <w:sz w:val="22"/>
          <w:szCs w:val="22"/>
          <w:lang w:val="es-MX" w:eastAsia="en-US"/>
        </w:rPr>
        <w:t xml:space="preserve"> </w:t>
      </w:r>
      <w:r w:rsidRPr="00F6164A">
        <w:rPr>
          <w:rFonts w:ascii="Century Gothic" w:eastAsia="Calibri" w:hAnsi="Century Gothic" w:cs="Arial"/>
          <w:bCs/>
          <w:sz w:val="22"/>
          <w:szCs w:val="22"/>
          <w:lang w:val="es-MX" w:eastAsia="en-US"/>
        </w:rPr>
        <w:t>menciona que el 1 de agosto de 2014</w:t>
      </w:r>
      <w:r w:rsidR="00963FDB">
        <w:rPr>
          <w:rFonts w:ascii="Century Gothic" w:eastAsia="Calibri" w:hAnsi="Century Gothic" w:cs="Arial"/>
          <w:bCs/>
          <w:sz w:val="22"/>
          <w:szCs w:val="22"/>
          <w:lang w:val="es-MX" w:eastAsia="en-US"/>
        </w:rPr>
        <w:t>,</w:t>
      </w:r>
      <w:r w:rsidRPr="00F6164A">
        <w:rPr>
          <w:rFonts w:ascii="Century Gothic" w:eastAsia="Calibri" w:hAnsi="Century Gothic" w:cs="Arial"/>
          <w:bCs/>
          <w:sz w:val="22"/>
          <w:szCs w:val="22"/>
          <w:lang w:val="es-MX" w:eastAsia="en-US"/>
        </w:rPr>
        <w:t xml:space="preserve"> BT </w:t>
      </w:r>
      <w:proofErr w:type="spellStart"/>
      <w:r>
        <w:rPr>
          <w:rFonts w:ascii="Century Gothic" w:eastAsia="Calibri" w:hAnsi="Century Gothic" w:cs="Arial"/>
          <w:bCs/>
          <w:sz w:val="22"/>
          <w:szCs w:val="22"/>
          <w:lang w:val="es-MX" w:eastAsia="en-US"/>
        </w:rPr>
        <w:t>Group</w:t>
      </w:r>
      <w:proofErr w:type="spellEnd"/>
      <w:r>
        <w:rPr>
          <w:rFonts w:ascii="Century Gothic" w:eastAsia="Calibri" w:hAnsi="Century Gothic" w:cs="Arial"/>
          <w:bCs/>
          <w:sz w:val="22"/>
          <w:szCs w:val="22"/>
          <w:lang w:val="es-MX" w:eastAsia="en-US"/>
        </w:rPr>
        <w:t xml:space="preserve"> </w:t>
      </w:r>
      <w:r w:rsidRPr="00F6164A">
        <w:rPr>
          <w:rFonts w:ascii="Century Gothic" w:eastAsia="Calibri" w:hAnsi="Century Gothic" w:cs="Arial"/>
          <w:bCs/>
          <w:sz w:val="22"/>
          <w:szCs w:val="22"/>
          <w:lang w:val="es-MX" w:eastAsia="en-US"/>
        </w:rPr>
        <w:t xml:space="preserve">anunció que retiraría los enlaces dedicados con velocidades menores a 2 Mbps en el mercado empresarial, después de realizar una revisión técnica de la red que presta servicios de enlaces dedicados TDM, para evaluar su sostenibilidad y también una evaluación comercial de la demanda proyectada. </w:t>
      </w:r>
    </w:p>
    <w:p w14:paraId="702E4E2F" w14:textId="5E14767C" w:rsidR="00102FE4" w:rsidRPr="00F6164A" w:rsidRDefault="00102FE4" w:rsidP="00102FE4">
      <w:p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 xml:space="preserve">A partir de esto, se publicó un informe notificando que la cartera de estos enlaces se retiraría el 31 de marzo de 2018, posteriormente esa fecha se </w:t>
      </w:r>
      <w:r w:rsidR="00963FDB">
        <w:rPr>
          <w:rFonts w:ascii="Century Gothic" w:eastAsia="Calibri" w:hAnsi="Century Gothic" w:cs="Arial"/>
          <w:bCs/>
          <w:sz w:val="22"/>
          <w:szCs w:val="22"/>
          <w:lang w:val="es-MX" w:eastAsia="en-US"/>
        </w:rPr>
        <w:t>modificó</w:t>
      </w:r>
      <w:r w:rsidRPr="00F6164A">
        <w:rPr>
          <w:rFonts w:ascii="Century Gothic" w:eastAsia="Calibri" w:hAnsi="Century Gothic" w:cs="Arial"/>
          <w:bCs/>
          <w:sz w:val="22"/>
          <w:szCs w:val="22"/>
          <w:lang w:val="es-MX" w:eastAsia="en-US"/>
        </w:rPr>
        <w:t xml:space="preserve"> por la compactación y reutilización de los equipos en la red hasta el 31 de marzo de 2020. De igual forma en el comunicado se mencionó la importancia de tener en cuenta que la plataforma de transmisión TDM continuaría envejeciendo y se convertiría cada vez más difícil de mantener, anticipando que más allá de marzo de 2018 </w:t>
      </w:r>
      <w:r w:rsidR="00963FDB" w:rsidRPr="00F6164A">
        <w:rPr>
          <w:rFonts w:ascii="Century Gothic" w:eastAsia="Calibri" w:hAnsi="Century Gothic" w:cs="Arial"/>
          <w:bCs/>
          <w:sz w:val="22"/>
          <w:szCs w:val="22"/>
          <w:lang w:val="es-MX" w:eastAsia="en-US"/>
        </w:rPr>
        <w:t>habr</w:t>
      </w:r>
      <w:r w:rsidR="00963FDB">
        <w:rPr>
          <w:rFonts w:ascii="Century Gothic" w:eastAsia="Calibri" w:hAnsi="Century Gothic" w:cs="Arial"/>
          <w:bCs/>
          <w:sz w:val="22"/>
          <w:szCs w:val="22"/>
          <w:lang w:val="es-MX" w:eastAsia="en-US"/>
        </w:rPr>
        <w:t>ía</w:t>
      </w:r>
      <w:r w:rsidR="00963FDB" w:rsidRPr="00F6164A">
        <w:rPr>
          <w:rFonts w:ascii="Century Gothic" w:eastAsia="Calibri" w:hAnsi="Century Gothic" w:cs="Arial"/>
          <w:bCs/>
          <w:sz w:val="22"/>
          <w:szCs w:val="22"/>
          <w:lang w:val="es-MX" w:eastAsia="en-US"/>
        </w:rPr>
        <w:t xml:space="preserve"> </w:t>
      </w:r>
      <w:r w:rsidRPr="00F6164A">
        <w:rPr>
          <w:rFonts w:ascii="Century Gothic" w:eastAsia="Calibri" w:hAnsi="Century Gothic" w:cs="Arial"/>
          <w:bCs/>
          <w:sz w:val="22"/>
          <w:szCs w:val="22"/>
          <w:lang w:val="es-MX" w:eastAsia="en-US"/>
        </w:rPr>
        <w:t xml:space="preserve">un creciente deterioro </w:t>
      </w:r>
      <w:r w:rsidR="00653B34">
        <w:rPr>
          <w:rFonts w:ascii="Century Gothic" w:eastAsia="Calibri" w:hAnsi="Century Gothic" w:cs="Arial"/>
          <w:bCs/>
          <w:sz w:val="22"/>
          <w:szCs w:val="22"/>
          <w:lang w:val="es-MX" w:eastAsia="en-US"/>
        </w:rPr>
        <w:t xml:space="preserve">en los </w:t>
      </w:r>
      <w:r w:rsidRPr="00F6164A">
        <w:rPr>
          <w:rFonts w:ascii="Century Gothic" w:eastAsia="Calibri" w:hAnsi="Century Gothic" w:cs="Arial"/>
          <w:bCs/>
          <w:sz w:val="22"/>
          <w:szCs w:val="22"/>
          <w:lang w:val="es-MX" w:eastAsia="en-US"/>
        </w:rPr>
        <w:t>SLA</w:t>
      </w:r>
      <w:r w:rsidR="009B42A6">
        <w:rPr>
          <w:rFonts w:ascii="Century Gothic" w:eastAsia="Calibri" w:hAnsi="Century Gothic" w:cs="Arial"/>
          <w:bCs/>
          <w:sz w:val="22"/>
          <w:szCs w:val="22"/>
          <w:lang w:val="es-MX" w:eastAsia="en-US"/>
        </w:rPr>
        <w:t>s</w:t>
      </w:r>
      <w:r w:rsidRPr="00F6164A">
        <w:rPr>
          <w:rFonts w:ascii="Century Gothic" w:eastAsia="Calibri" w:hAnsi="Century Gothic" w:cs="Arial"/>
          <w:bCs/>
          <w:sz w:val="22"/>
          <w:szCs w:val="22"/>
          <w:lang w:val="es-MX" w:eastAsia="en-US"/>
        </w:rPr>
        <w:t xml:space="preserve"> actual</w:t>
      </w:r>
      <w:r w:rsidR="00653B34">
        <w:rPr>
          <w:rFonts w:ascii="Century Gothic" w:eastAsia="Calibri" w:hAnsi="Century Gothic" w:cs="Arial"/>
          <w:bCs/>
          <w:sz w:val="22"/>
          <w:szCs w:val="22"/>
          <w:lang w:val="es-MX" w:eastAsia="en-US"/>
        </w:rPr>
        <w:t>es</w:t>
      </w:r>
      <w:r w:rsidRPr="00F6164A">
        <w:rPr>
          <w:rFonts w:ascii="Century Gothic" w:eastAsia="Calibri" w:hAnsi="Century Gothic" w:cs="Arial"/>
          <w:bCs/>
          <w:sz w:val="22"/>
          <w:szCs w:val="22"/>
          <w:lang w:val="es-MX" w:eastAsia="en-US"/>
        </w:rPr>
        <w:t>.</w:t>
      </w:r>
    </w:p>
    <w:p w14:paraId="3B7A4986" w14:textId="2CC8ADA7" w:rsidR="00102FE4" w:rsidRPr="00F6164A" w:rsidRDefault="00653B34" w:rsidP="00102FE4">
      <w:pPr>
        <w:spacing w:after="120" w:line="259" w:lineRule="auto"/>
        <w:jc w:val="both"/>
        <w:rPr>
          <w:rFonts w:ascii="Century Gothic" w:eastAsia="Calibri" w:hAnsi="Century Gothic" w:cs="Arial"/>
          <w:bCs/>
          <w:sz w:val="22"/>
          <w:szCs w:val="22"/>
          <w:lang w:val="es-MX" w:eastAsia="en-US"/>
        </w:rPr>
      </w:pPr>
      <w:proofErr w:type="spellStart"/>
      <w:r w:rsidRPr="00F6164A">
        <w:rPr>
          <w:rFonts w:ascii="Century Gothic" w:eastAsia="Calibri" w:hAnsi="Century Gothic" w:cs="Arial"/>
          <w:bCs/>
          <w:sz w:val="22"/>
          <w:szCs w:val="22"/>
          <w:lang w:val="es-MX" w:eastAsia="en-US"/>
        </w:rPr>
        <w:t>O</w:t>
      </w:r>
      <w:r>
        <w:rPr>
          <w:rFonts w:ascii="Century Gothic" w:eastAsia="Calibri" w:hAnsi="Century Gothic" w:cs="Arial"/>
          <w:bCs/>
          <w:sz w:val="22"/>
          <w:szCs w:val="22"/>
          <w:lang w:val="es-MX" w:eastAsia="en-US"/>
        </w:rPr>
        <w:t>fcom</w:t>
      </w:r>
      <w:proofErr w:type="spellEnd"/>
      <w:r>
        <w:rPr>
          <w:rFonts w:ascii="Century Gothic" w:eastAsia="Calibri" w:hAnsi="Century Gothic" w:cs="Arial"/>
          <w:bCs/>
          <w:sz w:val="22"/>
          <w:szCs w:val="22"/>
          <w:lang w:val="es-MX" w:eastAsia="en-US"/>
        </w:rPr>
        <w:t xml:space="preserve"> también</w:t>
      </w:r>
      <w:r w:rsidRPr="00F6164A">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menciona que este tipo de tecnología TDM data de los años 80’s y tanto empresas</w:t>
      </w:r>
      <w:r>
        <w:rPr>
          <w:rFonts w:ascii="Century Gothic" w:eastAsia="Calibri" w:hAnsi="Century Gothic" w:cs="Arial"/>
          <w:bCs/>
          <w:sz w:val="22"/>
          <w:szCs w:val="22"/>
          <w:lang w:val="es-MX" w:eastAsia="en-US"/>
        </w:rPr>
        <w:t xml:space="preserve"> privadas</w:t>
      </w:r>
      <w:r w:rsidR="00102FE4" w:rsidRPr="00F6164A">
        <w:rPr>
          <w:rFonts w:ascii="Century Gothic" w:eastAsia="Calibri" w:hAnsi="Century Gothic" w:cs="Arial"/>
          <w:bCs/>
          <w:sz w:val="22"/>
          <w:szCs w:val="22"/>
          <w:lang w:val="es-MX" w:eastAsia="en-US"/>
        </w:rPr>
        <w:t xml:space="preserve"> como </w:t>
      </w:r>
      <w:r>
        <w:rPr>
          <w:rFonts w:ascii="Century Gothic" w:eastAsia="Calibri" w:hAnsi="Century Gothic" w:cs="Arial"/>
          <w:bCs/>
          <w:sz w:val="22"/>
          <w:szCs w:val="22"/>
          <w:lang w:val="es-MX" w:eastAsia="en-US"/>
        </w:rPr>
        <w:t>d</w:t>
      </w:r>
      <w:r w:rsidR="00102FE4" w:rsidRPr="00F6164A">
        <w:rPr>
          <w:rFonts w:ascii="Century Gothic" w:eastAsia="Calibri" w:hAnsi="Century Gothic" w:cs="Arial"/>
          <w:bCs/>
          <w:sz w:val="22"/>
          <w:szCs w:val="22"/>
          <w:lang w:val="es-MX" w:eastAsia="en-US"/>
        </w:rPr>
        <w:t>el sector público han usado este tipo de líneas heredadas para la provisión de servicios como monitoreo, administración o telemetría</w:t>
      </w:r>
      <w:r>
        <w:rPr>
          <w:rFonts w:ascii="Century Gothic" w:eastAsia="Calibri" w:hAnsi="Century Gothic" w:cs="Arial"/>
          <w:bCs/>
          <w:sz w:val="22"/>
          <w:szCs w:val="22"/>
          <w:lang w:val="es-MX" w:eastAsia="en-US"/>
        </w:rPr>
        <w:t>;</w:t>
      </w:r>
      <w:r w:rsidR="00102FE4" w:rsidRPr="00F6164A">
        <w:rPr>
          <w:rFonts w:ascii="Century Gothic" w:eastAsia="Calibri" w:hAnsi="Century Gothic" w:cs="Arial"/>
          <w:bCs/>
          <w:sz w:val="22"/>
          <w:szCs w:val="22"/>
          <w:lang w:val="es-MX" w:eastAsia="en-US"/>
        </w:rPr>
        <w:t xml:space="preserve"> sin embargo, están conscientes de su retiro y han comenzado con las tareas de migración pertinentes.</w:t>
      </w:r>
    </w:p>
    <w:p w14:paraId="5D637B9C" w14:textId="77777777" w:rsidR="00102FE4" w:rsidRPr="00F6164A" w:rsidRDefault="00102FE4" w:rsidP="00102FE4">
      <w:p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El documento menciona que como no hay reemplazos directos de los servicios tradicionales TDM de muy baja velocidad menores a 2 Mbps (Nx64), se espera que los usuarios migren a una gama de servicios alternativos, como enlaces dedicados Ethernet, servicios Ethernet de última milla, banda ancha y tecnologías inalámbricas como microondas y móvil.</w:t>
      </w:r>
    </w:p>
    <w:p w14:paraId="4C89F905" w14:textId="77777777" w:rsidR="00102FE4" w:rsidRDefault="00102FE4" w:rsidP="00102FE4">
      <w:p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sz w:val="22"/>
          <w:szCs w:val="22"/>
          <w:lang w:val="es-MX" w:eastAsia="es-MX"/>
        </w:rPr>
        <w:t xml:space="preserve">El </w:t>
      </w:r>
      <w:r w:rsidRPr="00F6164A">
        <w:rPr>
          <w:rFonts w:ascii="Century Gothic" w:eastAsia="Calibri" w:hAnsi="Century Gothic" w:cs="Arial"/>
          <w:bCs/>
          <w:sz w:val="22"/>
          <w:szCs w:val="22"/>
          <w:lang w:val="es-MX" w:eastAsia="en-US"/>
        </w:rPr>
        <w:t>comportamiento de obsolescencia en los equipos de la red local tiende a incrementar conforme pasa el tiempo</w:t>
      </w:r>
      <w:r>
        <w:rPr>
          <w:rFonts w:ascii="Century Gothic" w:eastAsia="Calibri" w:hAnsi="Century Gothic" w:cs="Arial"/>
          <w:bCs/>
          <w:sz w:val="22"/>
          <w:szCs w:val="22"/>
          <w:lang w:val="es-MX" w:eastAsia="en-US"/>
        </w:rPr>
        <w:t xml:space="preserve"> a</w:t>
      </w:r>
      <w:r w:rsidRPr="00F6164A">
        <w:rPr>
          <w:rFonts w:ascii="Century Gothic" w:eastAsia="Calibri" w:hAnsi="Century Gothic" w:cs="Arial"/>
          <w:bCs/>
          <w:sz w:val="22"/>
          <w:szCs w:val="22"/>
          <w:lang w:val="es-MX" w:eastAsia="en-US"/>
        </w:rPr>
        <w:t>l no poder dar el mantenimiento ante cualquier incidente dejando sin servicio a los usuarios, altos costos operativos, altos costos de soporte y posibles penalizaciones por incumplimientos de SLAs.</w:t>
      </w:r>
    </w:p>
    <w:p w14:paraId="69EEC542" w14:textId="77777777" w:rsidR="00936229" w:rsidRDefault="00936229" w:rsidP="00102FE4">
      <w:pPr>
        <w:spacing w:after="120" w:line="259" w:lineRule="auto"/>
        <w:jc w:val="both"/>
        <w:rPr>
          <w:rFonts w:ascii="Century Gothic" w:eastAsia="Calibri" w:hAnsi="Century Gothic" w:cs="Arial"/>
          <w:b/>
          <w:sz w:val="22"/>
          <w:szCs w:val="22"/>
          <w:lang w:val="es-MX" w:eastAsia="en-US"/>
        </w:rPr>
      </w:pPr>
    </w:p>
    <w:p w14:paraId="701A2FEB" w14:textId="5B503A2D" w:rsidR="00936229" w:rsidRPr="00936229" w:rsidRDefault="00936229" w:rsidP="00102FE4">
      <w:pPr>
        <w:spacing w:after="120" w:line="259" w:lineRule="auto"/>
        <w:jc w:val="both"/>
        <w:rPr>
          <w:rFonts w:ascii="Century Gothic" w:eastAsia="Calibri" w:hAnsi="Century Gothic" w:cs="Arial"/>
          <w:b/>
          <w:sz w:val="22"/>
          <w:szCs w:val="22"/>
          <w:lang w:val="es-MX" w:eastAsia="en-US"/>
        </w:rPr>
      </w:pPr>
      <w:r w:rsidRPr="00936229">
        <w:rPr>
          <w:rFonts w:ascii="Century Gothic" w:eastAsia="Calibri" w:hAnsi="Century Gothic" w:cs="Arial"/>
          <w:b/>
          <w:sz w:val="22"/>
          <w:szCs w:val="22"/>
          <w:lang w:val="es-MX" w:eastAsia="en-US"/>
        </w:rPr>
        <w:t>Conclusión</w:t>
      </w:r>
      <w:r w:rsidR="00DD529F">
        <w:rPr>
          <w:rFonts w:ascii="Century Gothic" w:eastAsia="Calibri" w:hAnsi="Century Gothic" w:cs="Arial"/>
          <w:b/>
          <w:sz w:val="22"/>
          <w:szCs w:val="22"/>
          <w:lang w:val="es-MX" w:eastAsia="en-US"/>
        </w:rPr>
        <w:t>:</w:t>
      </w:r>
    </w:p>
    <w:p w14:paraId="64231D7D" w14:textId="2F80CC9D" w:rsidR="00102FE4" w:rsidRPr="00F6164A" w:rsidRDefault="00102FE4"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En conclusión, </w:t>
      </w:r>
      <w:r w:rsidR="009B42A6" w:rsidRPr="00F6164A">
        <w:rPr>
          <w:rFonts w:ascii="Century Gothic" w:eastAsia="Calibri" w:hAnsi="Century Gothic" w:cs="Arial"/>
          <w:bCs/>
          <w:sz w:val="22"/>
          <w:szCs w:val="22"/>
          <w:lang w:val="es-MX" w:eastAsia="en-US"/>
        </w:rPr>
        <w:t xml:space="preserve">la </w:t>
      </w:r>
      <w:r w:rsidR="00DD529F">
        <w:rPr>
          <w:rFonts w:ascii="Century Gothic" w:eastAsia="Calibri" w:hAnsi="Century Gothic" w:cs="Arial"/>
          <w:bCs/>
          <w:sz w:val="22"/>
          <w:szCs w:val="22"/>
          <w:lang w:val="es-MX" w:eastAsia="en-US"/>
        </w:rPr>
        <w:t>p</w:t>
      </w:r>
      <w:r w:rsidR="00DD529F" w:rsidRPr="00F6164A">
        <w:rPr>
          <w:rFonts w:ascii="Century Gothic" w:eastAsia="Calibri" w:hAnsi="Century Gothic" w:cs="Arial"/>
          <w:bCs/>
          <w:sz w:val="22"/>
          <w:szCs w:val="22"/>
          <w:lang w:val="es-MX" w:eastAsia="en-US"/>
        </w:rPr>
        <w:t xml:space="preserve">ropuesta </w:t>
      </w:r>
      <w:r w:rsidR="009B42A6">
        <w:rPr>
          <w:rFonts w:ascii="Century Gothic" w:eastAsia="Calibri" w:hAnsi="Century Gothic" w:cs="Arial"/>
          <w:bCs/>
          <w:sz w:val="22"/>
          <w:szCs w:val="22"/>
          <w:lang w:val="es-MX" w:eastAsia="en-US"/>
        </w:rPr>
        <w:t xml:space="preserve">que se presenta respecto a la eliminación de la provisión de la tecnología TDM pero con la continuidad en soporte y atención de fallas para dicha tecnología </w:t>
      </w:r>
      <w:r w:rsidR="00DD529F">
        <w:rPr>
          <w:rFonts w:ascii="Century Gothic" w:eastAsia="Calibri" w:hAnsi="Century Gothic" w:cs="Arial"/>
          <w:bCs/>
          <w:sz w:val="22"/>
          <w:szCs w:val="22"/>
          <w:lang w:val="es-MX" w:eastAsia="en-US"/>
        </w:rPr>
        <w:t>a través de la ORE 202</w:t>
      </w:r>
      <w:r w:rsidR="00AD35DD">
        <w:rPr>
          <w:rFonts w:ascii="Century Gothic" w:eastAsia="Calibri" w:hAnsi="Century Gothic" w:cs="Arial"/>
          <w:bCs/>
          <w:sz w:val="22"/>
          <w:szCs w:val="22"/>
          <w:lang w:val="es-MX" w:eastAsia="en-US"/>
        </w:rPr>
        <w:t>4</w:t>
      </w:r>
      <w:r w:rsidR="00DD529F">
        <w:rPr>
          <w:rFonts w:ascii="Century Gothic" w:eastAsia="Calibri" w:hAnsi="Century Gothic" w:cs="Arial"/>
          <w:bCs/>
          <w:sz w:val="22"/>
          <w:szCs w:val="22"/>
          <w:lang w:val="es-MX" w:eastAsia="en-US"/>
        </w:rPr>
        <w:t xml:space="preserve"> presentada para autorización por Red Nacional/Red </w:t>
      </w:r>
      <w:r w:rsidR="001B6603">
        <w:rPr>
          <w:rFonts w:ascii="Century Gothic" w:eastAsia="Calibri" w:hAnsi="Century Gothic" w:cs="Arial"/>
          <w:bCs/>
          <w:sz w:val="22"/>
          <w:szCs w:val="22"/>
          <w:lang w:val="es-MX" w:eastAsia="en-US"/>
        </w:rPr>
        <w:t>Noroeste</w:t>
      </w:r>
      <w:r w:rsidR="00DD529F">
        <w:rPr>
          <w:rFonts w:ascii="Century Gothic" w:eastAsia="Calibri" w:hAnsi="Century Gothic" w:cs="Arial"/>
          <w:bCs/>
          <w:sz w:val="22"/>
          <w:szCs w:val="22"/>
          <w:lang w:val="es-MX" w:eastAsia="en-US"/>
        </w:rPr>
        <w:t xml:space="preserve">, </w:t>
      </w:r>
      <w:r w:rsidR="009B42A6">
        <w:rPr>
          <w:rFonts w:ascii="Century Gothic" w:eastAsia="Calibri" w:hAnsi="Century Gothic" w:cs="Arial"/>
          <w:bCs/>
          <w:sz w:val="22"/>
          <w:szCs w:val="22"/>
          <w:lang w:val="es-MX" w:eastAsia="en-US"/>
        </w:rPr>
        <w:t>se basa</w:t>
      </w:r>
      <w:r w:rsidR="009B42A6" w:rsidRPr="00F6164A">
        <w:rPr>
          <w:rFonts w:ascii="Century Gothic" w:eastAsia="Calibri" w:hAnsi="Century Gothic" w:cs="Arial"/>
          <w:bCs/>
          <w:sz w:val="22"/>
          <w:szCs w:val="22"/>
          <w:lang w:val="es-MX" w:eastAsia="en-US"/>
        </w:rPr>
        <w:t xml:space="preserve"> </w:t>
      </w:r>
      <w:r>
        <w:rPr>
          <w:rFonts w:ascii="Century Gothic" w:eastAsia="Calibri" w:hAnsi="Century Gothic" w:cs="Arial"/>
          <w:bCs/>
          <w:sz w:val="22"/>
          <w:szCs w:val="22"/>
          <w:lang w:val="es-MX" w:eastAsia="en-US"/>
        </w:rPr>
        <w:t xml:space="preserve">principalmente </w:t>
      </w:r>
      <w:r w:rsidR="009B42A6">
        <w:rPr>
          <w:rFonts w:ascii="Century Gothic" w:eastAsia="Calibri" w:hAnsi="Century Gothic" w:cs="Arial"/>
          <w:bCs/>
          <w:sz w:val="22"/>
          <w:szCs w:val="22"/>
          <w:lang w:val="es-MX" w:eastAsia="en-US"/>
        </w:rPr>
        <w:t>e</w:t>
      </w:r>
      <w:r>
        <w:rPr>
          <w:rFonts w:ascii="Century Gothic" w:eastAsia="Calibri" w:hAnsi="Century Gothic" w:cs="Arial"/>
          <w:bCs/>
          <w:sz w:val="22"/>
          <w:szCs w:val="22"/>
          <w:lang w:val="es-MX" w:eastAsia="en-US"/>
        </w:rPr>
        <w:t xml:space="preserve">n las cuestiones </w:t>
      </w:r>
      <w:r w:rsidR="009B42A6">
        <w:rPr>
          <w:rFonts w:ascii="Century Gothic" w:eastAsia="Calibri" w:hAnsi="Century Gothic" w:cs="Arial"/>
          <w:bCs/>
          <w:sz w:val="22"/>
          <w:szCs w:val="22"/>
          <w:lang w:val="es-MX" w:eastAsia="en-US"/>
        </w:rPr>
        <w:t>técnicas</w:t>
      </w:r>
      <w:r w:rsidR="008C2CAA">
        <w:rPr>
          <w:rFonts w:ascii="Century Gothic" w:eastAsia="Calibri" w:hAnsi="Century Gothic" w:cs="Arial"/>
          <w:bCs/>
          <w:sz w:val="22"/>
          <w:szCs w:val="22"/>
          <w:lang w:val="es-MX" w:eastAsia="en-US"/>
        </w:rPr>
        <w:t xml:space="preserve">, </w:t>
      </w:r>
      <w:r w:rsidR="008C2CAA">
        <w:rPr>
          <w:rFonts w:ascii="Century Gothic" w:eastAsia="Calibri" w:hAnsi="Century Gothic" w:cs="Arial"/>
          <w:bCs/>
          <w:sz w:val="22"/>
          <w:szCs w:val="22"/>
          <w:lang w:val="es-MX" w:eastAsia="en-US"/>
        </w:rPr>
        <w:lastRenderedPageBreak/>
        <w:t>de calidad (SLAs)</w:t>
      </w:r>
      <w:r w:rsidR="009B42A6">
        <w:rPr>
          <w:rFonts w:ascii="Century Gothic" w:eastAsia="Calibri" w:hAnsi="Century Gothic" w:cs="Arial"/>
          <w:bCs/>
          <w:sz w:val="22"/>
          <w:szCs w:val="22"/>
          <w:lang w:val="es-MX" w:eastAsia="en-US"/>
        </w:rPr>
        <w:t xml:space="preserve"> y </w:t>
      </w:r>
      <w:r>
        <w:rPr>
          <w:rFonts w:ascii="Century Gothic" w:eastAsia="Calibri" w:hAnsi="Century Gothic" w:cs="Arial"/>
          <w:bCs/>
          <w:sz w:val="22"/>
          <w:szCs w:val="22"/>
          <w:lang w:val="es-MX" w:eastAsia="en-US"/>
        </w:rPr>
        <w:t>económicas antes referidas</w:t>
      </w:r>
      <w:r w:rsidR="009B42A6">
        <w:rPr>
          <w:rFonts w:ascii="Century Gothic" w:eastAsia="Calibri" w:hAnsi="Century Gothic" w:cs="Arial"/>
          <w:bCs/>
          <w:sz w:val="22"/>
          <w:szCs w:val="22"/>
          <w:lang w:val="es-MX" w:eastAsia="en-US"/>
        </w:rPr>
        <w:t>,</w:t>
      </w:r>
      <w:r w:rsidR="004D6F35">
        <w:rPr>
          <w:rFonts w:ascii="Century Gothic" w:eastAsia="Calibri" w:hAnsi="Century Gothic" w:cs="Arial"/>
          <w:bCs/>
          <w:sz w:val="22"/>
          <w:szCs w:val="22"/>
          <w:lang w:val="es-MX" w:eastAsia="en-US"/>
        </w:rPr>
        <w:t xml:space="preserve"> </w:t>
      </w:r>
      <w:r w:rsidR="00DD529F">
        <w:rPr>
          <w:rFonts w:ascii="Century Gothic" w:eastAsia="Calibri" w:hAnsi="Century Gothic" w:cs="Arial"/>
          <w:bCs/>
          <w:sz w:val="22"/>
          <w:szCs w:val="22"/>
          <w:lang w:val="es-MX" w:eastAsia="en-US"/>
        </w:rPr>
        <w:t xml:space="preserve">por lo que </w:t>
      </w:r>
      <w:r w:rsidR="004D6F35">
        <w:rPr>
          <w:rFonts w:ascii="Century Gothic" w:eastAsia="Calibri" w:hAnsi="Century Gothic" w:cs="Arial"/>
          <w:bCs/>
          <w:sz w:val="22"/>
          <w:szCs w:val="22"/>
          <w:lang w:val="es-MX" w:eastAsia="en-US"/>
        </w:rPr>
        <w:t xml:space="preserve">en aras de no frenar las tendencias tecnológicas </w:t>
      </w:r>
      <w:r w:rsidR="00DD529F">
        <w:rPr>
          <w:rFonts w:ascii="Century Gothic" w:eastAsia="Calibri" w:hAnsi="Century Gothic" w:cs="Arial"/>
          <w:bCs/>
          <w:sz w:val="22"/>
          <w:szCs w:val="22"/>
          <w:lang w:val="es-MX" w:eastAsia="en-US"/>
        </w:rPr>
        <w:t xml:space="preserve">atentamente </w:t>
      </w:r>
      <w:r w:rsidR="004D6F35">
        <w:rPr>
          <w:rFonts w:ascii="Century Gothic" w:eastAsia="Calibri" w:hAnsi="Century Gothic" w:cs="Arial"/>
          <w:bCs/>
          <w:sz w:val="22"/>
          <w:szCs w:val="22"/>
          <w:lang w:val="es-MX" w:eastAsia="en-US"/>
        </w:rPr>
        <w:t xml:space="preserve">se solicita a ese Instituto se </w:t>
      </w:r>
      <w:r w:rsidR="00DD529F">
        <w:rPr>
          <w:rFonts w:ascii="Century Gothic" w:eastAsia="Calibri" w:hAnsi="Century Gothic" w:cs="Arial"/>
          <w:bCs/>
          <w:sz w:val="22"/>
          <w:szCs w:val="22"/>
          <w:lang w:val="es-MX" w:eastAsia="en-US"/>
        </w:rPr>
        <w:t>apruebe la Propuesta ORE 202</w:t>
      </w:r>
      <w:r w:rsidR="002D3C96">
        <w:rPr>
          <w:rFonts w:ascii="Century Gothic" w:eastAsia="Calibri" w:hAnsi="Century Gothic" w:cs="Arial"/>
          <w:bCs/>
          <w:sz w:val="22"/>
          <w:szCs w:val="22"/>
          <w:lang w:val="es-MX" w:eastAsia="en-US"/>
        </w:rPr>
        <w:t>4</w:t>
      </w:r>
      <w:r w:rsidR="00DD529F">
        <w:rPr>
          <w:rFonts w:ascii="Century Gothic" w:eastAsia="Calibri" w:hAnsi="Century Gothic" w:cs="Arial"/>
          <w:bCs/>
          <w:sz w:val="22"/>
          <w:szCs w:val="22"/>
          <w:lang w:val="es-MX" w:eastAsia="en-US"/>
        </w:rPr>
        <w:t xml:space="preserve"> con </w:t>
      </w:r>
      <w:r w:rsidR="004D6F35">
        <w:rPr>
          <w:rFonts w:ascii="Century Gothic" w:eastAsia="Calibri" w:hAnsi="Century Gothic" w:cs="Arial"/>
          <w:bCs/>
          <w:sz w:val="22"/>
          <w:szCs w:val="22"/>
          <w:lang w:val="es-MX" w:eastAsia="en-US"/>
        </w:rPr>
        <w:t>las siguientes directrices</w:t>
      </w:r>
      <w:r w:rsidR="009B42A6">
        <w:rPr>
          <w:rFonts w:ascii="Century Gothic" w:eastAsia="Calibri" w:hAnsi="Century Gothic" w:cs="Arial"/>
          <w:bCs/>
          <w:sz w:val="22"/>
          <w:szCs w:val="22"/>
          <w:lang w:val="es-MX" w:eastAsia="en-US"/>
        </w:rPr>
        <w:t>:</w:t>
      </w:r>
    </w:p>
    <w:p w14:paraId="6CCE9109" w14:textId="1862AC59" w:rsidR="004D6F35" w:rsidRDefault="004D6F35"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S</w:t>
      </w:r>
      <w:r w:rsidR="009D235F">
        <w:rPr>
          <w:rFonts w:ascii="Century Gothic" w:eastAsia="Calibri" w:hAnsi="Century Gothic" w:cs="Arial"/>
          <w:bCs/>
          <w:sz w:val="22"/>
          <w:szCs w:val="22"/>
          <w:lang w:val="es-MX" w:eastAsia="en-US"/>
        </w:rPr>
        <w:t xml:space="preserve">e declare </w:t>
      </w:r>
      <w:r>
        <w:rPr>
          <w:rFonts w:ascii="Century Gothic" w:eastAsia="Calibri" w:hAnsi="Century Gothic" w:cs="Arial"/>
          <w:bCs/>
          <w:sz w:val="22"/>
          <w:szCs w:val="22"/>
          <w:lang w:val="es-MX" w:eastAsia="en-US"/>
        </w:rPr>
        <w:t xml:space="preserve">el </w:t>
      </w:r>
      <w:r w:rsidR="009D235F" w:rsidRPr="009D235F">
        <w:rPr>
          <w:rFonts w:ascii="Century Gothic" w:eastAsia="Calibri" w:hAnsi="Century Gothic" w:cs="Arial"/>
          <w:bCs/>
          <w:sz w:val="22"/>
          <w:szCs w:val="22"/>
          <w:lang w:val="es-MX" w:eastAsia="en-US"/>
        </w:rPr>
        <w:t xml:space="preserve">fin de </w:t>
      </w:r>
      <w:r w:rsidR="00DD529F">
        <w:rPr>
          <w:rFonts w:ascii="Century Gothic" w:eastAsia="Calibri" w:hAnsi="Century Gothic" w:cs="Arial"/>
          <w:bCs/>
          <w:sz w:val="22"/>
          <w:szCs w:val="22"/>
          <w:lang w:val="es-MX" w:eastAsia="en-US"/>
        </w:rPr>
        <w:t>provisión</w:t>
      </w:r>
      <w:r w:rsidR="00DD529F" w:rsidRPr="009D235F">
        <w:rPr>
          <w:rFonts w:ascii="Century Gothic" w:eastAsia="Calibri" w:hAnsi="Century Gothic" w:cs="Arial"/>
          <w:bCs/>
          <w:sz w:val="22"/>
          <w:szCs w:val="22"/>
          <w:lang w:val="es-MX" w:eastAsia="en-US"/>
        </w:rPr>
        <w:t xml:space="preserve"> </w:t>
      </w:r>
      <w:r w:rsidR="009D235F">
        <w:rPr>
          <w:rFonts w:ascii="Century Gothic" w:eastAsia="Calibri" w:hAnsi="Century Gothic" w:cs="Arial"/>
          <w:bCs/>
          <w:sz w:val="22"/>
          <w:szCs w:val="22"/>
          <w:lang w:val="es-MX" w:eastAsia="en-US"/>
        </w:rPr>
        <w:t xml:space="preserve">de </w:t>
      </w:r>
      <w:r w:rsidR="00102FE4" w:rsidRPr="00F6164A">
        <w:rPr>
          <w:rFonts w:ascii="Century Gothic" w:eastAsia="Calibri" w:hAnsi="Century Gothic" w:cs="Arial"/>
          <w:bCs/>
          <w:sz w:val="22"/>
          <w:szCs w:val="22"/>
          <w:lang w:val="es-MX" w:eastAsia="en-US"/>
        </w:rPr>
        <w:t xml:space="preserve">los servicios de enlaces dedicados </w:t>
      </w:r>
      <w:r w:rsidR="00DD529F">
        <w:rPr>
          <w:rFonts w:ascii="Century Gothic" w:eastAsia="Calibri" w:hAnsi="Century Gothic" w:cs="Arial"/>
          <w:bCs/>
          <w:sz w:val="22"/>
          <w:szCs w:val="22"/>
          <w:lang w:val="es-MX" w:eastAsia="en-US"/>
        </w:rPr>
        <w:t>bajo la</w:t>
      </w:r>
      <w:r w:rsidR="00DD529F" w:rsidRPr="00F6164A">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tecnología TDM</w:t>
      </w:r>
      <w:r w:rsidR="009D235F">
        <w:rPr>
          <w:rFonts w:ascii="Century Gothic" w:eastAsia="Calibri" w:hAnsi="Century Gothic" w:cs="Arial"/>
          <w:bCs/>
          <w:sz w:val="22"/>
          <w:szCs w:val="22"/>
          <w:lang w:val="es-MX" w:eastAsia="en-US"/>
        </w:rPr>
        <w:t xml:space="preserve"> </w:t>
      </w:r>
      <w:r>
        <w:rPr>
          <w:rFonts w:ascii="Century Gothic" w:eastAsia="Calibri" w:hAnsi="Century Gothic" w:cs="Arial"/>
          <w:bCs/>
          <w:sz w:val="22"/>
          <w:szCs w:val="22"/>
          <w:lang w:val="es-MX" w:eastAsia="en-US"/>
        </w:rPr>
        <w:t>a partir del 1 de enero de 202</w:t>
      </w:r>
      <w:r w:rsidR="00AD35DD">
        <w:rPr>
          <w:rFonts w:ascii="Century Gothic" w:eastAsia="Calibri" w:hAnsi="Century Gothic" w:cs="Arial"/>
          <w:bCs/>
          <w:sz w:val="22"/>
          <w:szCs w:val="22"/>
          <w:lang w:val="es-MX" w:eastAsia="en-US"/>
        </w:rPr>
        <w:t>4</w:t>
      </w:r>
      <w:r>
        <w:rPr>
          <w:rFonts w:ascii="Century Gothic" w:eastAsia="Calibri" w:hAnsi="Century Gothic" w:cs="Arial"/>
          <w:bCs/>
          <w:sz w:val="22"/>
          <w:szCs w:val="22"/>
          <w:lang w:val="es-MX" w:eastAsia="en-US"/>
        </w:rPr>
        <w:t>.</w:t>
      </w:r>
    </w:p>
    <w:p w14:paraId="322F3B19" w14:textId="263227EE" w:rsidR="00102FE4" w:rsidRPr="00F6164A" w:rsidRDefault="004D6F35"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Se</w:t>
      </w:r>
      <w:r w:rsidR="009D235F">
        <w:rPr>
          <w:rFonts w:ascii="Century Gothic" w:eastAsia="Calibri" w:hAnsi="Century Gothic" w:cs="Arial"/>
          <w:bCs/>
          <w:sz w:val="22"/>
          <w:szCs w:val="22"/>
          <w:lang w:val="es-MX" w:eastAsia="en-US"/>
        </w:rPr>
        <w:t xml:space="preserve"> señale </w:t>
      </w:r>
      <w:r w:rsidR="00DD529F">
        <w:rPr>
          <w:rFonts w:ascii="Century Gothic" w:eastAsia="Calibri" w:hAnsi="Century Gothic" w:cs="Arial"/>
          <w:bCs/>
          <w:sz w:val="22"/>
          <w:szCs w:val="22"/>
          <w:lang w:val="es-MX" w:eastAsia="en-US"/>
        </w:rPr>
        <w:t xml:space="preserve">el inicio de </w:t>
      </w:r>
      <w:r w:rsidR="009D235F">
        <w:rPr>
          <w:rFonts w:ascii="Century Gothic" w:eastAsia="Calibri" w:hAnsi="Century Gothic" w:cs="Arial"/>
          <w:bCs/>
          <w:sz w:val="22"/>
          <w:szCs w:val="22"/>
          <w:lang w:val="es-MX" w:eastAsia="en-US"/>
        </w:rPr>
        <w:t>la</w:t>
      </w:r>
      <w:r>
        <w:rPr>
          <w:rFonts w:ascii="Century Gothic" w:eastAsia="Calibri" w:hAnsi="Century Gothic" w:cs="Arial"/>
          <w:bCs/>
          <w:sz w:val="22"/>
          <w:szCs w:val="22"/>
          <w:lang w:val="es-MX" w:eastAsia="en-US"/>
        </w:rPr>
        <w:t xml:space="preserve"> migración paulatina de los servicios </w:t>
      </w:r>
      <w:r w:rsidR="00DD529F">
        <w:rPr>
          <w:rFonts w:ascii="Century Gothic" w:eastAsia="Calibri" w:hAnsi="Century Gothic" w:cs="Arial"/>
          <w:bCs/>
          <w:sz w:val="22"/>
          <w:szCs w:val="22"/>
          <w:lang w:val="es-MX" w:eastAsia="en-US"/>
        </w:rPr>
        <w:t xml:space="preserve">actualmente en operación y contratados hasta el 31 de diciembre de 2022 </w:t>
      </w:r>
      <w:r>
        <w:rPr>
          <w:rFonts w:ascii="Century Gothic" w:eastAsia="Calibri" w:hAnsi="Century Gothic" w:cs="Arial"/>
          <w:bCs/>
          <w:sz w:val="22"/>
          <w:szCs w:val="22"/>
          <w:lang w:val="es-MX" w:eastAsia="en-US"/>
        </w:rPr>
        <w:t>por un periodo de 2 años con</w:t>
      </w:r>
      <w:r w:rsidR="009D235F">
        <w:rPr>
          <w:rFonts w:ascii="Century Gothic" w:eastAsia="Calibri" w:hAnsi="Century Gothic" w:cs="Arial"/>
          <w:bCs/>
          <w:sz w:val="22"/>
          <w:szCs w:val="22"/>
          <w:lang w:val="es-MX" w:eastAsia="en-US"/>
        </w:rPr>
        <w:t xml:space="preserve"> </w:t>
      </w:r>
      <w:r w:rsidR="009D235F" w:rsidRPr="009D235F">
        <w:rPr>
          <w:rFonts w:ascii="Century Gothic" w:eastAsia="Calibri" w:hAnsi="Century Gothic" w:cs="Arial"/>
          <w:bCs/>
          <w:sz w:val="22"/>
          <w:szCs w:val="22"/>
          <w:lang w:val="es-MX" w:eastAsia="en-US"/>
        </w:rPr>
        <w:t>fecha de fin de soporte el 31 de diciembre de 202</w:t>
      </w:r>
      <w:r w:rsidR="00AD35DD">
        <w:rPr>
          <w:rFonts w:ascii="Century Gothic" w:eastAsia="Calibri" w:hAnsi="Century Gothic" w:cs="Arial"/>
          <w:bCs/>
          <w:sz w:val="22"/>
          <w:szCs w:val="22"/>
          <w:lang w:val="es-MX" w:eastAsia="en-US"/>
        </w:rPr>
        <w:t>5</w:t>
      </w:r>
      <w:r w:rsidR="00E82325">
        <w:rPr>
          <w:rFonts w:ascii="Century Gothic" w:eastAsia="Calibri" w:hAnsi="Century Gothic" w:cs="Arial"/>
          <w:bCs/>
          <w:sz w:val="22"/>
          <w:szCs w:val="22"/>
          <w:lang w:val="es-MX" w:eastAsia="en-US"/>
        </w:rPr>
        <w:t xml:space="preserve">, </w:t>
      </w:r>
      <w:r w:rsidR="00DD529F">
        <w:rPr>
          <w:rFonts w:ascii="Century Gothic" w:eastAsia="Calibri" w:hAnsi="Century Gothic" w:cs="Arial"/>
          <w:bCs/>
          <w:sz w:val="22"/>
          <w:szCs w:val="22"/>
          <w:lang w:val="es-MX" w:eastAsia="en-US"/>
        </w:rPr>
        <w:t xml:space="preserve">en el que </w:t>
      </w:r>
      <w:r w:rsidR="00E82325">
        <w:rPr>
          <w:rFonts w:ascii="Century Gothic" w:eastAsia="Calibri" w:hAnsi="Century Gothic" w:cs="Arial"/>
          <w:bCs/>
          <w:sz w:val="22"/>
          <w:szCs w:val="22"/>
          <w:lang w:val="es-MX" w:eastAsia="en-US"/>
        </w:rPr>
        <w:t>tales servicios seguirán teniendo el soporte y atención de fallas por parte de Red Nacional/Red Noroeste.</w:t>
      </w:r>
    </w:p>
    <w:p w14:paraId="58FAFD21" w14:textId="56B48E0C" w:rsidR="00102FE4" w:rsidRPr="00F6164A" w:rsidRDefault="00DD529F"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En este sentido, s</w:t>
      </w:r>
      <w:r w:rsidRPr="00C04BE2">
        <w:rPr>
          <w:rFonts w:ascii="Century Gothic" w:eastAsia="Calibri" w:hAnsi="Century Gothic" w:cs="Arial"/>
          <w:bCs/>
          <w:sz w:val="22"/>
          <w:szCs w:val="22"/>
          <w:lang w:val="es-MX" w:eastAsia="en-US"/>
        </w:rPr>
        <w:t xml:space="preserve">e </w:t>
      </w:r>
      <w:r w:rsidR="00102FE4">
        <w:rPr>
          <w:rFonts w:ascii="Century Gothic" w:eastAsia="Calibri" w:hAnsi="Century Gothic" w:cs="Arial"/>
          <w:bCs/>
          <w:sz w:val="22"/>
          <w:szCs w:val="22"/>
          <w:lang w:val="es-MX" w:eastAsia="en-US"/>
        </w:rPr>
        <w:t>r</w:t>
      </w:r>
      <w:r w:rsidR="00102FE4" w:rsidRPr="00F6164A">
        <w:rPr>
          <w:rFonts w:ascii="Century Gothic" w:eastAsia="Calibri" w:hAnsi="Century Gothic" w:cs="Arial"/>
          <w:bCs/>
          <w:sz w:val="22"/>
          <w:szCs w:val="22"/>
          <w:lang w:val="es-MX" w:eastAsia="en-US"/>
        </w:rPr>
        <w:t>econoce</w:t>
      </w:r>
      <w:r w:rsidR="004D6F35">
        <w:rPr>
          <w:rFonts w:ascii="Century Gothic" w:eastAsia="Calibri" w:hAnsi="Century Gothic" w:cs="Arial"/>
          <w:bCs/>
          <w:sz w:val="22"/>
          <w:szCs w:val="22"/>
          <w:lang w:val="es-MX" w:eastAsia="en-US"/>
        </w:rPr>
        <w:t xml:space="preserve"> la responsabilidad de </w:t>
      </w:r>
      <w:r w:rsidR="00D8764D">
        <w:rPr>
          <w:rFonts w:ascii="Century Gothic" w:eastAsia="Calibri" w:hAnsi="Century Gothic" w:cs="Arial"/>
          <w:bCs/>
          <w:sz w:val="22"/>
          <w:szCs w:val="22"/>
          <w:lang w:val="es-MX" w:eastAsia="en-US"/>
        </w:rPr>
        <w:t>Red Nacional/Red Noroeste</w:t>
      </w:r>
      <w:r w:rsidR="004D6F35">
        <w:rPr>
          <w:rFonts w:ascii="Century Gothic" w:eastAsia="Calibri" w:hAnsi="Century Gothic" w:cs="Arial"/>
          <w:bCs/>
          <w:sz w:val="22"/>
          <w:szCs w:val="22"/>
          <w:lang w:val="es-MX" w:eastAsia="en-US"/>
        </w:rPr>
        <w:t xml:space="preserve"> </w:t>
      </w:r>
      <w:r>
        <w:rPr>
          <w:rFonts w:ascii="Century Gothic" w:eastAsia="Calibri" w:hAnsi="Century Gothic" w:cs="Arial"/>
          <w:bCs/>
          <w:sz w:val="22"/>
          <w:szCs w:val="22"/>
          <w:lang w:val="es-MX" w:eastAsia="en-US"/>
        </w:rPr>
        <w:t xml:space="preserve">en la prestación de </w:t>
      </w:r>
      <w:r w:rsidR="004D6F35">
        <w:rPr>
          <w:rFonts w:ascii="Century Gothic" w:eastAsia="Calibri" w:hAnsi="Century Gothic" w:cs="Arial"/>
          <w:bCs/>
          <w:sz w:val="22"/>
          <w:szCs w:val="22"/>
          <w:lang w:val="es-MX" w:eastAsia="en-US"/>
        </w:rPr>
        <w:t xml:space="preserve">sus servicios, por lo que </w:t>
      </w:r>
      <w:r w:rsidR="00102FE4" w:rsidRPr="00F6164A">
        <w:rPr>
          <w:rFonts w:ascii="Century Gothic" w:eastAsia="Calibri" w:hAnsi="Century Gothic" w:cs="Arial"/>
          <w:bCs/>
          <w:sz w:val="22"/>
          <w:szCs w:val="22"/>
          <w:lang w:val="es-MX" w:eastAsia="en-US"/>
        </w:rPr>
        <w:t xml:space="preserve">continuará ofreciendo el servicio de enlaces dedicados con tecnología Ethernet, bajo capacidades y velocidades que atiendan a los requerimientos de los </w:t>
      </w:r>
      <w:r w:rsidR="00102FE4">
        <w:rPr>
          <w:rFonts w:ascii="Century Gothic" w:eastAsia="Calibri" w:hAnsi="Century Gothic" w:cs="Arial"/>
          <w:bCs/>
          <w:sz w:val="22"/>
          <w:szCs w:val="22"/>
          <w:lang w:val="es-MX" w:eastAsia="en-US"/>
        </w:rPr>
        <w:t>CS</w:t>
      </w:r>
      <w:r w:rsidR="00E82325">
        <w:rPr>
          <w:rFonts w:ascii="Century Gothic" w:eastAsia="Calibri" w:hAnsi="Century Gothic" w:cs="Arial"/>
          <w:bCs/>
          <w:sz w:val="22"/>
          <w:szCs w:val="22"/>
          <w:lang w:val="es-MX" w:eastAsia="en-US"/>
        </w:rPr>
        <w:t xml:space="preserve"> y por ello se propone las interfaces que atenderían dichos servicios.</w:t>
      </w:r>
    </w:p>
    <w:p w14:paraId="2FCDCD08" w14:textId="67BA4CFB" w:rsidR="00102FE4" w:rsidRDefault="00102FE4"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Se </w:t>
      </w:r>
      <w:r w:rsidR="005A0E3A">
        <w:rPr>
          <w:rFonts w:ascii="Century Gothic" w:eastAsia="Calibri" w:hAnsi="Century Gothic" w:cs="Arial"/>
          <w:bCs/>
          <w:sz w:val="22"/>
          <w:szCs w:val="22"/>
          <w:lang w:val="es-MX" w:eastAsia="en-US"/>
        </w:rPr>
        <w:t xml:space="preserve">reconozca el grado de obsolescencia de los enlaces TDM estableciendo tiempos de atención y reparación </w:t>
      </w:r>
      <w:r w:rsidR="00DD529F">
        <w:rPr>
          <w:rFonts w:ascii="Century Gothic" w:eastAsia="Calibri" w:hAnsi="Century Gothic" w:cs="Arial"/>
          <w:bCs/>
          <w:sz w:val="22"/>
          <w:szCs w:val="22"/>
          <w:lang w:val="es-MX" w:eastAsia="en-US"/>
        </w:rPr>
        <w:t xml:space="preserve">de fallas </w:t>
      </w:r>
      <w:r w:rsidR="005A0E3A">
        <w:rPr>
          <w:rFonts w:ascii="Century Gothic" w:eastAsia="Calibri" w:hAnsi="Century Gothic" w:cs="Arial"/>
          <w:bCs/>
          <w:sz w:val="22"/>
          <w:szCs w:val="22"/>
          <w:lang w:val="es-MX" w:eastAsia="en-US"/>
        </w:rPr>
        <w:t xml:space="preserve">para estos servicios de manera que reflejen la situación </w:t>
      </w:r>
      <w:r w:rsidR="00DD529F">
        <w:rPr>
          <w:rFonts w:ascii="Century Gothic" w:eastAsia="Calibri" w:hAnsi="Century Gothic" w:cs="Arial"/>
          <w:bCs/>
          <w:sz w:val="22"/>
          <w:szCs w:val="22"/>
          <w:lang w:val="es-MX" w:eastAsia="en-US"/>
        </w:rPr>
        <w:t xml:space="preserve">actual </w:t>
      </w:r>
      <w:proofErr w:type="gramStart"/>
      <w:r w:rsidR="005A0E3A">
        <w:rPr>
          <w:rFonts w:ascii="Century Gothic" w:eastAsia="Calibri" w:hAnsi="Century Gothic" w:cs="Arial"/>
          <w:bCs/>
          <w:sz w:val="22"/>
          <w:szCs w:val="22"/>
          <w:lang w:val="es-MX" w:eastAsia="en-US"/>
        </w:rPr>
        <w:t xml:space="preserve">de </w:t>
      </w:r>
      <w:r w:rsidR="00DD529F">
        <w:rPr>
          <w:rFonts w:ascii="Century Gothic" w:eastAsia="Calibri" w:hAnsi="Century Gothic" w:cs="Arial"/>
          <w:bCs/>
          <w:sz w:val="22"/>
          <w:szCs w:val="22"/>
          <w:lang w:val="es-MX" w:eastAsia="en-US"/>
        </w:rPr>
        <w:t xml:space="preserve"> los</w:t>
      </w:r>
      <w:proofErr w:type="gramEnd"/>
      <w:r w:rsidR="00DD529F">
        <w:rPr>
          <w:rFonts w:ascii="Century Gothic" w:eastAsia="Calibri" w:hAnsi="Century Gothic" w:cs="Arial"/>
          <w:bCs/>
          <w:sz w:val="22"/>
          <w:szCs w:val="22"/>
          <w:lang w:val="es-MX" w:eastAsia="en-US"/>
        </w:rPr>
        <w:t xml:space="preserve"> mismos</w:t>
      </w:r>
      <w:r w:rsidR="001C16EC">
        <w:rPr>
          <w:rFonts w:ascii="Century Gothic" w:eastAsia="Calibri" w:hAnsi="Century Gothic" w:cs="Arial"/>
          <w:bCs/>
          <w:sz w:val="22"/>
          <w:szCs w:val="22"/>
          <w:lang w:val="es-MX" w:eastAsia="en-US"/>
        </w:rPr>
        <w:t>, considerando las dificultades que enfrenta Red Nacional/Red Noroeste incluso con los proveedores de dichos servicios</w:t>
      </w:r>
      <w:r w:rsidRPr="00F6164A">
        <w:rPr>
          <w:rFonts w:ascii="Century Gothic" w:eastAsia="Calibri" w:hAnsi="Century Gothic" w:cs="Arial"/>
          <w:bCs/>
          <w:sz w:val="22"/>
          <w:szCs w:val="22"/>
          <w:lang w:val="es-MX" w:eastAsia="en-US"/>
        </w:rPr>
        <w:t>.</w:t>
      </w:r>
    </w:p>
    <w:p w14:paraId="6E87FC1E" w14:textId="4959F2BA" w:rsidR="005A0E3A" w:rsidRPr="00F6164A" w:rsidRDefault="005A0E3A"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En concordancia </w:t>
      </w:r>
      <w:r w:rsidR="00E82325">
        <w:rPr>
          <w:rFonts w:ascii="Century Gothic" w:eastAsia="Calibri" w:hAnsi="Century Gothic" w:cs="Arial"/>
          <w:bCs/>
          <w:sz w:val="22"/>
          <w:szCs w:val="22"/>
          <w:lang w:val="es-MX" w:eastAsia="en-US"/>
        </w:rPr>
        <w:t>con lo anterior</w:t>
      </w:r>
      <w:r w:rsidR="001C16EC">
        <w:rPr>
          <w:rFonts w:ascii="Century Gothic" w:eastAsia="Calibri" w:hAnsi="Century Gothic" w:cs="Arial"/>
          <w:bCs/>
          <w:sz w:val="22"/>
          <w:szCs w:val="22"/>
          <w:lang w:val="es-MX" w:eastAsia="en-US"/>
        </w:rPr>
        <w:t>, en la Propuesta ORE 202</w:t>
      </w:r>
      <w:r w:rsidR="00AD35DD">
        <w:rPr>
          <w:rFonts w:ascii="Century Gothic" w:eastAsia="Calibri" w:hAnsi="Century Gothic" w:cs="Arial"/>
          <w:bCs/>
          <w:sz w:val="22"/>
          <w:szCs w:val="22"/>
          <w:lang w:val="es-MX" w:eastAsia="en-US"/>
        </w:rPr>
        <w:t>4</w:t>
      </w:r>
      <w:r w:rsidR="00E82325">
        <w:rPr>
          <w:rFonts w:ascii="Century Gothic" w:eastAsia="Calibri" w:hAnsi="Century Gothic" w:cs="Arial"/>
          <w:bCs/>
          <w:sz w:val="22"/>
          <w:szCs w:val="22"/>
          <w:lang w:val="es-MX" w:eastAsia="en-US"/>
        </w:rPr>
        <w:t xml:space="preserve"> </w:t>
      </w:r>
      <w:r>
        <w:rPr>
          <w:rFonts w:ascii="Century Gothic" w:eastAsia="Calibri" w:hAnsi="Century Gothic" w:cs="Arial"/>
          <w:bCs/>
          <w:sz w:val="22"/>
          <w:szCs w:val="22"/>
          <w:lang w:val="es-MX" w:eastAsia="en-US"/>
        </w:rPr>
        <w:t xml:space="preserve">se eliminan las velocidades TDM en la tabla de Gastos de Instalación del Anexo A de </w:t>
      </w:r>
      <w:r w:rsidR="00E82325">
        <w:rPr>
          <w:rFonts w:ascii="Century Gothic" w:eastAsia="Calibri" w:hAnsi="Century Gothic" w:cs="Arial"/>
          <w:bCs/>
          <w:sz w:val="22"/>
          <w:szCs w:val="22"/>
          <w:lang w:val="es-MX" w:eastAsia="en-US"/>
        </w:rPr>
        <w:t>T</w:t>
      </w:r>
      <w:r>
        <w:rPr>
          <w:rFonts w:ascii="Century Gothic" w:eastAsia="Calibri" w:hAnsi="Century Gothic" w:cs="Arial"/>
          <w:bCs/>
          <w:sz w:val="22"/>
          <w:szCs w:val="22"/>
          <w:lang w:val="es-MX" w:eastAsia="en-US"/>
        </w:rPr>
        <w:t>arifas, manteniendo las rentas mensuales toda vez que se continuaría con la prestación de los servicios vigentes hasta la fecha de fin de soporte.</w:t>
      </w:r>
    </w:p>
    <w:p w14:paraId="747354E7" w14:textId="77777777" w:rsidR="00446479" w:rsidRDefault="00446479" w:rsidP="00102FE4">
      <w:pPr>
        <w:spacing w:after="120" w:line="259" w:lineRule="auto"/>
        <w:ind w:right="49"/>
        <w:jc w:val="both"/>
        <w:rPr>
          <w:rFonts w:ascii="Century Gothic" w:eastAsia="Calibri" w:hAnsi="Century Gothic" w:cs="Arial"/>
          <w:bCs/>
          <w:sz w:val="22"/>
          <w:szCs w:val="22"/>
          <w:lang w:val="es-MX" w:eastAsia="en-US"/>
        </w:rPr>
      </w:pPr>
    </w:p>
    <w:sectPr w:rsidR="0044647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vantGarde-Book">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5784"/>
    <w:multiLevelType w:val="hybridMultilevel"/>
    <w:tmpl w:val="64105928"/>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0AE77F1B"/>
    <w:multiLevelType w:val="hybridMultilevel"/>
    <w:tmpl w:val="86AC00BC"/>
    <w:lvl w:ilvl="0" w:tplc="6308C398">
      <w:start w:val="1"/>
      <w:numFmt w:val="lowerRoman"/>
      <w:lvlText w:val="(%1)"/>
      <w:lvlJc w:val="left"/>
      <w:pPr>
        <w:ind w:left="1428" w:hanging="720"/>
      </w:pPr>
      <w:rPr>
        <w:rFonts w:hint="default"/>
        <w:i w:val="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BA725C2"/>
    <w:multiLevelType w:val="hybridMultilevel"/>
    <w:tmpl w:val="8BF809AC"/>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3" w15:restartNumberingAfterBreak="0">
    <w:nsid w:val="1D4D40C7"/>
    <w:multiLevelType w:val="hybridMultilevel"/>
    <w:tmpl w:val="1ECCEA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AD26F09"/>
    <w:multiLevelType w:val="hybridMultilevel"/>
    <w:tmpl w:val="E690BB34"/>
    <w:lvl w:ilvl="0" w:tplc="080A0001">
      <w:start w:val="1"/>
      <w:numFmt w:val="bullet"/>
      <w:lvlText w:val=""/>
      <w:lvlJc w:val="left"/>
      <w:pPr>
        <w:ind w:left="1920" w:hanging="360"/>
      </w:pPr>
      <w:rPr>
        <w:rFonts w:ascii="Symbol" w:hAnsi="Symbol" w:hint="default"/>
      </w:rPr>
    </w:lvl>
    <w:lvl w:ilvl="1" w:tplc="080A0003" w:tentative="1">
      <w:start w:val="1"/>
      <w:numFmt w:val="bullet"/>
      <w:lvlText w:val="o"/>
      <w:lvlJc w:val="left"/>
      <w:pPr>
        <w:ind w:left="2640" w:hanging="360"/>
      </w:pPr>
      <w:rPr>
        <w:rFonts w:ascii="Courier New" w:hAnsi="Courier New" w:cs="Courier New" w:hint="default"/>
      </w:rPr>
    </w:lvl>
    <w:lvl w:ilvl="2" w:tplc="080A0005" w:tentative="1">
      <w:start w:val="1"/>
      <w:numFmt w:val="bullet"/>
      <w:lvlText w:val=""/>
      <w:lvlJc w:val="left"/>
      <w:pPr>
        <w:ind w:left="3360" w:hanging="360"/>
      </w:pPr>
      <w:rPr>
        <w:rFonts w:ascii="Wingdings" w:hAnsi="Wingdings" w:hint="default"/>
      </w:rPr>
    </w:lvl>
    <w:lvl w:ilvl="3" w:tplc="080A0001" w:tentative="1">
      <w:start w:val="1"/>
      <w:numFmt w:val="bullet"/>
      <w:lvlText w:val=""/>
      <w:lvlJc w:val="left"/>
      <w:pPr>
        <w:ind w:left="4080" w:hanging="360"/>
      </w:pPr>
      <w:rPr>
        <w:rFonts w:ascii="Symbol" w:hAnsi="Symbol" w:hint="default"/>
      </w:rPr>
    </w:lvl>
    <w:lvl w:ilvl="4" w:tplc="080A0003" w:tentative="1">
      <w:start w:val="1"/>
      <w:numFmt w:val="bullet"/>
      <w:lvlText w:val="o"/>
      <w:lvlJc w:val="left"/>
      <w:pPr>
        <w:ind w:left="4800" w:hanging="360"/>
      </w:pPr>
      <w:rPr>
        <w:rFonts w:ascii="Courier New" w:hAnsi="Courier New" w:cs="Courier New" w:hint="default"/>
      </w:rPr>
    </w:lvl>
    <w:lvl w:ilvl="5" w:tplc="080A0005" w:tentative="1">
      <w:start w:val="1"/>
      <w:numFmt w:val="bullet"/>
      <w:lvlText w:val=""/>
      <w:lvlJc w:val="left"/>
      <w:pPr>
        <w:ind w:left="5520" w:hanging="360"/>
      </w:pPr>
      <w:rPr>
        <w:rFonts w:ascii="Wingdings" w:hAnsi="Wingdings" w:hint="default"/>
      </w:rPr>
    </w:lvl>
    <w:lvl w:ilvl="6" w:tplc="080A0001" w:tentative="1">
      <w:start w:val="1"/>
      <w:numFmt w:val="bullet"/>
      <w:lvlText w:val=""/>
      <w:lvlJc w:val="left"/>
      <w:pPr>
        <w:ind w:left="6240" w:hanging="360"/>
      </w:pPr>
      <w:rPr>
        <w:rFonts w:ascii="Symbol" w:hAnsi="Symbol" w:hint="default"/>
      </w:rPr>
    </w:lvl>
    <w:lvl w:ilvl="7" w:tplc="080A0003" w:tentative="1">
      <w:start w:val="1"/>
      <w:numFmt w:val="bullet"/>
      <w:lvlText w:val="o"/>
      <w:lvlJc w:val="left"/>
      <w:pPr>
        <w:ind w:left="6960" w:hanging="360"/>
      </w:pPr>
      <w:rPr>
        <w:rFonts w:ascii="Courier New" w:hAnsi="Courier New" w:cs="Courier New" w:hint="default"/>
      </w:rPr>
    </w:lvl>
    <w:lvl w:ilvl="8" w:tplc="080A0005" w:tentative="1">
      <w:start w:val="1"/>
      <w:numFmt w:val="bullet"/>
      <w:lvlText w:val=""/>
      <w:lvlJc w:val="left"/>
      <w:pPr>
        <w:ind w:left="7680" w:hanging="360"/>
      </w:pPr>
      <w:rPr>
        <w:rFonts w:ascii="Wingdings" w:hAnsi="Wingdings" w:hint="default"/>
      </w:rPr>
    </w:lvl>
  </w:abstractNum>
  <w:abstractNum w:abstractNumId="5" w15:restartNumberingAfterBreak="0">
    <w:nsid w:val="38E44A6A"/>
    <w:multiLevelType w:val="hybridMultilevel"/>
    <w:tmpl w:val="10F86F66"/>
    <w:lvl w:ilvl="0" w:tplc="0C0A000F">
      <w:start w:val="1"/>
      <w:numFmt w:val="decimal"/>
      <w:lvlText w:val="%1."/>
      <w:lvlJc w:val="left"/>
      <w:pPr>
        <w:ind w:left="1440" w:hanging="360"/>
      </w:pPr>
      <w:rPr>
        <w:rFont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38E85DEB"/>
    <w:multiLevelType w:val="hybridMultilevel"/>
    <w:tmpl w:val="6E72665A"/>
    <w:lvl w:ilvl="0" w:tplc="1562D7EE">
      <w:start w:val="1"/>
      <w:numFmt w:val="lowerLetter"/>
      <w:lvlText w:val="(%1)"/>
      <w:lvlJc w:val="left"/>
      <w:pPr>
        <w:ind w:left="1839" w:hanging="1095"/>
      </w:pPr>
      <w:rPr>
        <w:rFonts w:hint="default"/>
      </w:rPr>
    </w:lvl>
    <w:lvl w:ilvl="1" w:tplc="080A0019" w:tentative="1">
      <w:start w:val="1"/>
      <w:numFmt w:val="lowerLetter"/>
      <w:lvlText w:val="%2."/>
      <w:lvlJc w:val="left"/>
      <w:pPr>
        <w:ind w:left="1824" w:hanging="360"/>
      </w:pPr>
    </w:lvl>
    <w:lvl w:ilvl="2" w:tplc="080A001B" w:tentative="1">
      <w:start w:val="1"/>
      <w:numFmt w:val="lowerRoman"/>
      <w:lvlText w:val="%3."/>
      <w:lvlJc w:val="right"/>
      <w:pPr>
        <w:ind w:left="2544" w:hanging="180"/>
      </w:pPr>
    </w:lvl>
    <w:lvl w:ilvl="3" w:tplc="080A000F" w:tentative="1">
      <w:start w:val="1"/>
      <w:numFmt w:val="decimal"/>
      <w:lvlText w:val="%4."/>
      <w:lvlJc w:val="left"/>
      <w:pPr>
        <w:ind w:left="3264" w:hanging="360"/>
      </w:pPr>
    </w:lvl>
    <w:lvl w:ilvl="4" w:tplc="080A0019" w:tentative="1">
      <w:start w:val="1"/>
      <w:numFmt w:val="lowerLetter"/>
      <w:lvlText w:val="%5."/>
      <w:lvlJc w:val="left"/>
      <w:pPr>
        <w:ind w:left="3984" w:hanging="360"/>
      </w:pPr>
    </w:lvl>
    <w:lvl w:ilvl="5" w:tplc="080A001B" w:tentative="1">
      <w:start w:val="1"/>
      <w:numFmt w:val="lowerRoman"/>
      <w:lvlText w:val="%6."/>
      <w:lvlJc w:val="right"/>
      <w:pPr>
        <w:ind w:left="4704" w:hanging="180"/>
      </w:pPr>
    </w:lvl>
    <w:lvl w:ilvl="6" w:tplc="080A000F" w:tentative="1">
      <w:start w:val="1"/>
      <w:numFmt w:val="decimal"/>
      <w:lvlText w:val="%7."/>
      <w:lvlJc w:val="left"/>
      <w:pPr>
        <w:ind w:left="5424" w:hanging="360"/>
      </w:pPr>
    </w:lvl>
    <w:lvl w:ilvl="7" w:tplc="080A0019" w:tentative="1">
      <w:start w:val="1"/>
      <w:numFmt w:val="lowerLetter"/>
      <w:lvlText w:val="%8."/>
      <w:lvlJc w:val="left"/>
      <w:pPr>
        <w:ind w:left="6144" w:hanging="360"/>
      </w:pPr>
    </w:lvl>
    <w:lvl w:ilvl="8" w:tplc="080A001B" w:tentative="1">
      <w:start w:val="1"/>
      <w:numFmt w:val="lowerRoman"/>
      <w:lvlText w:val="%9."/>
      <w:lvlJc w:val="right"/>
      <w:pPr>
        <w:ind w:left="6864" w:hanging="180"/>
      </w:pPr>
    </w:lvl>
  </w:abstractNum>
  <w:abstractNum w:abstractNumId="7" w15:restartNumberingAfterBreak="0">
    <w:nsid w:val="4DE512C3"/>
    <w:multiLevelType w:val="hybridMultilevel"/>
    <w:tmpl w:val="9B0EFC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97B21C8C">
      <w:numFmt w:val="bullet"/>
      <w:lvlText w:val="-"/>
      <w:lvlJc w:val="left"/>
      <w:pPr>
        <w:ind w:left="2160" w:hanging="360"/>
      </w:pPr>
      <w:rPr>
        <w:rFonts w:ascii="Arial" w:eastAsia="Times New Roman" w:hAnsi="Arial" w:cs="Arial" w:hint="default"/>
      </w:rPr>
    </w:lvl>
    <w:lvl w:ilvl="3" w:tplc="080A0001">
      <w:start w:val="1"/>
      <w:numFmt w:val="bullet"/>
      <w:lvlText w:val=""/>
      <w:lvlJc w:val="left"/>
      <w:pPr>
        <w:ind w:left="2880" w:hanging="360"/>
      </w:pPr>
      <w:rPr>
        <w:rFonts w:ascii="Symbol" w:hAnsi="Symbol" w:hint="default"/>
      </w:rPr>
    </w:lvl>
    <w:lvl w:ilvl="4" w:tplc="3704FECA">
      <w:numFmt w:val="bullet"/>
      <w:lvlText w:val="•"/>
      <w:lvlJc w:val="left"/>
      <w:pPr>
        <w:ind w:left="3945" w:hanging="705"/>
      </w:pPr>
      <w:rPr>
        <w:rFonts w:ascii="Century Gothic" w:eastAsia="Calibri" w:hAnsi="Century Gothic"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D445D8"/>
    <w:multiLevelType w:val="hybridMultilevel"/>
    <w:tmpl w:val="7D06D6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5626504"/>
    <w:multiLevelType w:val="hybridMultilevel"/>
    <w:tmpl w:val="99AE41F6"/>
    <w:lvl w:ilvl="0" w:tplc="0096D6D0">
      <w:start w:val="1"/>
      <w:numFmt w:val="decimal"/>
      <w:lvlText w:val="(%1)"/>
      <w:lvlJc w:val="left"/>
      <w:pPr>
        <w:ind w:left="1773" w:hanging="1065"/>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614D07A8"/>
    <w:multiLevelType w:val="hybridMultilevel"/>
    <w:tmpl w:val="EE3280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0485359"/>
    <w:multiLevelType w:val="hybridMultilevel"/>
    <w:tmpl w:val="6F5A61A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7C2C793C"/>
    <w:multiLevelType w:val="hybridMultilevel"/>
    <w:tmpl w:val="86AC00BC"/>
    <w:lvl w:ilvl="0" w:tplc="FFFFFFFF">
      <w:start w:val="1"/>
      <w:numFmt w:val="lowerRoman"/>
      <w:lvlText w:val="(%1)"/>
      <w:lvlJc w:val="left"/>
      <w:pPr>
        <w:ind w:left="1428" w:hanging="720"/>
      </w:pPr>
      <w:rPr>
        <w:rFonts w:hint="default"/>
        <w:i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7DC7126B"/>
    <w:multiLevelType w:val="hybridMultilevel"/>
    <w:tmpl w:val="9780A464"/>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1"/>
  </w:num>
  <w:num w:numId="4">
    <w:abstractNumId w:val="9"/>
  </w:num>
  <w:num w:numId="5">
    <w:abstractNumId w:val="6"/>
  </w:num>
  <w:num w:numId="6">
    <w:abstractNumId w:val="5"/>
  </w:num>
  <w:num w:numId="7">
    <w:abstractNumId w:val="8"/>
  </w:num>
  <w:num w:numId="8">
    <w:abstractNumId w:val="11"/>
  </w:num>
  <w:num w:numId="9">
    <w:abstractNumId w:val="12"/>
  </w:num>
  <w:num w:numId="10">
    <w:abstractNumId w:val="13"/>
  </w:num>
  <w:num w:numId="11">
    <w:abstractNumId w:val="0"/>
  </w:num>
  <w:num w:numId="12">
    <w:abstractNumId w:val="2"/>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FE4"/>
    <w:rsid w:val="000F0777"/>
    <w:rsid w:val="000F647F"/>
    <w:rsid w:val="001016DD"/>
    <w:rsid w:val="00102FE4"/>
    <w:rsid w:val="00122D1D"/>
    <w:rsid w:val="00172D8A"/>
    <w:rsid w:val="001A5F62"/>
    <w:rsid w:val="001B4D73"/>
    <w:rsid w:val="001B6603"/>
    <w:rsid w:val="001C16EC"/>
    <w:rsid w:val="001E56B4"/>
    <w:rsid w:val="00213913"/>
    <w:rsid w:val="00257F06"/>
    <w:rsid w:val="002D3C96"/>
    <w:rsid w:val="00313220"/>
    <w:rsid w:val="00332FD4"/>
    <w:rsid w:val="003437A9"/>
    <w:rsid w:val="00346216"/>
    <w:rsid w:val="00377F20"/>
    <w:rsid w:val="003A2C5F"/>
    <w:rsid w:val="003A3147"/>
    <w:rsid w:val="003B710C"/>
    <w:rsid w:val="00431115"/>
    <w:rsid w:val="00446479"/>
    <w:rsid w:val="00486288"/>
    <w:rsid w:val="004A105F"/>
    <w:rsid w:val="004B44D3"/>
    <w:rsid w:val="004C3444"/>
    <w:rsid w:val="004D084B"/>
    <w:rsid w:val="004D6F35"/>
    <w:rsid w:val="004E2D68"/>
    <w:rsid w:val="00563C70"/>
    <w:rsid w:val="00567C61"/>
    <w:rsid w:val="00571A52"/>
    <w:rsid w:val="00573D5C"/>
    <w:rsid w:val="00580DE0"/>
    <w:rsid w:val="005A0E3A"/>
    <w:rsid w:val="005F4230"/>
    <w:rsid w:val="00622AE8"/>
    <w:rsid w:val="006312BF"/>
    <w:rsid w:val="00653B34"/>
    <w:rsid w:val="006607D9"/>
    <w:rsid w:val="00684A53"/>
    <w:rsid w:val="00722506"/>
    <w:rsid w:val="00731A29"/>
    <w:rsid w:val="007F2119"/>
    <w:rsid w:val="007F329B"/>
    <w:rsid w:val="00805C93"/>
    <w:rsid w:val="00850C81"/>
    <w:rsid w:val="00851C1F"/>
    <w:rsid w:val="00864DC1"/>
    <w:rsid w:val="00872FAC"/>
    <w:rsid w:val="008807F8"/>
    <w:rsid w:val="008C2CAA"/>
    <w:rsid w:val="008C6A10"/>
    <w:rsid w:val="008E05BA"/>
    <w:rsid w:val="008E39E6"/>
    <w:rsid w:val="00936229"/>
    <w:rsid w:val="00963FDB"/>
    <w:rsid w:val="009B42A6"/>
    <w:rsid w:val="009D235F"/>
    <w:rsid w:val="009D7D45"/>
    <w:rsid w:val="009E6BF3"/>
    <w:rsid w:val="009F0C78"/>
    <w:rsid w:val="00A719BC"/>
    <w:rsid w:val="00A74E28"/>
    <w:rsid w:val="00AA5A50"/>
    <w:rsid w:val="00AD35DD"/>
    <w:rsid w:val="00B257B4"/>
    <w:rsid w:val="00BA00D7"/>
    <w:rsid w:val="00BE2D18"/>
    <w:rsid w:val="00BE42E7"/>
    <w:rsid w:val="00BE77AF"/>
    <w:rsid w:val="00C17BA0"/>
    <w:rsid w:val="00D02E2D"/>
    <w:rsid w:val="00D1112C"/>
    <w:rsid w:val="00D801A8"/>
    <w:rsid w:val="00D8764D"/>
    <w:rsid w:val="00D94D92"/>
    <w:rsid w:val="00D95A90"/>
    <w:rsid w:val="00DA721F"/>
    <w:rsid w:val="00DB6D4F"/>
    <w:rsid w:val="00DD529F"/>
    <w:rsid w:val="00E1323A"/>
    <w:rsid w:val="00E460A0"/>
    <w:rsid w:val="00E82325"/>
    <w:rsid w:val="00E93A83"/>
    <w:rsid w:val="00E95199"/>
    <w:rsid w:val="00E9598B"/>
    <w:rsid w:val="00EA0575"/>
    <w:rsid w:val="00EC25AF"/>
    <w:rsid w:val="00F2709E"/>
    <w:rsid w:val="00F2768F"/>
    <w:rsid w:val="00F83658"/>
    <w:rsid w:val="00F84F7A"/>
    <w:rsid w:val="00FE4CB1"/>
    <w:rsid w:val="00FE5F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311E2"/>
  <w15:chartTrackingRefBased/>
  <w15:docId w15:val="{778B699A-A522-4464-9569-27B8E06C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2FE4"/>
    <w:pPr>
      <w:spacing w:after="0" w:line="240" w:lineRule="auto"/>
    </w:pPr>
    <w:rPr>
      <w:rFonts w:ascii="Times New Roman" w:eastAsia="Times New Roman" w:hAnsi="Times New Roman" w:cs="Times New Roman"/>
      <w:sz w:val="24"/>
      <w:szCs w:val="24"/>
      <w:lang w:val="es-ES" w:eastAsia="es-E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D801A8"/>
    <w:pPr>
      <w:keepNext/>
      <w:ind w:left="2630"/>
      <w:jc w:val="both"/>
      <w:outlineLvl w:val="2"/>
    </w:pPr>
    <w:rPr>
      <w:rFonts w:ascii="Arial" w:hAnsi="Arial"/>
      <w:b/>
      <w:bCs/>
      <w:sz w:val="22"/>
      <w:szCs w:val="20"/>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taift">
    <w:name w:val="Cita ift"/>
    <w:basedOn w:val="Normal"/>
    <w:link w:val="CitaiftCar"/>
    <w:qFormat/>
    <w:rsid w:val="00102FE4"/>
    <w:pPr>
      <w:adjustRightInd w:val="0"/>
      <w:spacing w:after="200" w:line="276" w:lineRule="auto"/>
      <w:ind w:left="851" w:right="760"/>
      <w:contextualSpacing/>
      <w:jc w:val="both"/>
    </w:pPr>
    <w:rPr>
      <w:rFonts w:ascii="Century Gothic" w:eastAsia="Calibri" w:hAnsi="Century Gothic"/>
      <w:i/>
      <w:color w:val="000000"/>
      <w:sz w:val="18"/>
      <w:szCs w:val="18"/>
      <w:lang w:val="es-ES_tradnl" w:eastAsia="en-US"/>
    </w:rPr>
  </w:style>
  <w:style w:type="character" w:customStyle="1" w:styleId="CitaiftCar">
    <w:name w:val="Cita ift Car"/>
    <w:link w:val="Citaift"/>
    <w:rsid w:val="00102FE4"/>
    <w:rPr>
      <w:rFonts w:ascii="Century Gothic" w:eastAsia="Calibri" w:hAnsi="Century Gothic" w:cs="Times New Roman"/>
      <w:i/>
      <w:color w:val="000000"/>
      <w:sz w:val="18"/>
      <w:szCs w:val="18"/>
      <w:lang w:val="es-ES_tradnl"/>
    </w:rPr>
  </w:style>
  <w:style w:type="character" w:customStyle="1" w:styleId="fontstyle01">
    <w:name w:val="fontstyle01"/>
    <w:basedOn w:val="Fuentedeprrafopredeter"/>
    <w:rsid w:val="000F0777"/>
    <w:rPr>
      <w:rFonts w:ascii="AvantGarde-Book" w:hAnsi="AvantGarde-Book" w:hint="default"/>
      <w:b w:val="0"/>
      <w:bCs w:val="0"/>
      <w:i w:val="0"/>
      <w:iCs w:val="0"/>
      <w:color w:val="000000"/>
      <w:sz w:val="22"/>
      <w:szCs w:val="22"/>
    </w:rPr>
  </w:style>
  <w:style w:type="character" w:customStyle="1" w:styleId="PrrafodelistaCar">
    <w:name w:val="Párrafo de lista Car"/>
    <w:aliases w:val="prueba1 Car,Numeración 1 Car,4 Viñ 1nivel Car,CNBV Parrafo1 Car,Bullet List Car,Bulletr List Paragraph Car,Cuadrícula media 1 - Énfasis 21 Car,Estilo0 Car,FooterText Car,List Paragraph1 Car,List Paragraph11 Car,Listas Car,Romano Car"/>
    <w:link w:val="Prrafodelista"/>
    <w:uiPriority w:val="34"/>
    <w:qFormat/>
    <w:rsid w:val="00E93A83"/>
    <w:rPr>
      <w:rFonts w:ascii="Times New Roman" w:hAnsi="Times New Roman" w:cs="Times New Roman"/>
    </w:rPr>
  </w:style>
  <w:style w:type="paragraph" w:styleId="Prrafodelista">
    <w:name w:val="List Paragraph"/>
    <w:aliases w:val="prueba1,Numeración 1,4 Viñ 1nivel,CNBV Parrafo1,Bullet List,Bulletr List Paragraph,Cuadrícula media 1 - Énfasis 21,Estilo0,FooterText,List Paragraph1,List Paragraph11,Listas,Paragraphe de liste1,Romano,Romanos,lp1,numbered,列出段落,列出段落1"/>
    <w:basedOn w:val="Normal"/>
    <w:link w:val="PrrafodelistaCar"/>
    <w:uiPriority w:val="34"/>
    <w:qFormat/>
    <w:rsid w:val="00E93A83"/>
    <w:pPr>
      <w:spacing w:line="360" w:lineRule="atLeast"/>
      <w:ind w:left="720"/>
      <w:jc w:val="both"/>
    </w:pPr>
    <w:rPr>
      <w:rFonts w:eastAsiaTheme="minorHAnsi"/>
      <w:sz w:val="22"/>
      <w:szCs w:val="22"/>
      <w:lang w:val="es-MX" w:eastAsia="en-US"/>
    </w:rPr>
  </w:style>
  <w:style w:type="character" w:styleId="Refdecomentario">
    <w:name w:val="annotation reference"/>
    <w:unhideWhenUsed/>
    <w:rsid w:val="00864DC1"/>
    <w:rPr>
      <w:sz w:val="16"/>
      <w:szCs w:val="16"/>
    </w:rPr>
  </w:style>
  <w:style w:type="paragraph" w:styleId="Textocomentario">
    <w:name w:val="annotation text"/>
    <w:basedOn w:val="Normal"/>
    <w:link w:val="TextocomentarioCar"/>
    <w:uiPriority w:val="99"/>
    <w:unhideWhenUsed/>
    <w:qFormat/>
    <w:rsid w:val="00864DC1"/>
    <w:pPr>
      <w:spacing w:after="200"/>
    </w:pPr>
    <w:rPr>
      <w:rFonts w:ascii="Calibri" w:hAnsi="Calibri"/>
      <w:sz w:val="20"/>
      <w:szCs w:val="20"/>
      <w:lang w:val="es-MX" w:eastAsia="es-MX"/>
    </w:rPr>
  </w:style>
  <w:style w:type="character" w:customStyle="1" w:styleId="TextocomentarioCar">
    <w:name w:val="Texto comentario Car"/>
    <w:basedOn w:val="Fuentedeprrafopredeter"/>
    <w:link w:val="Textocomentario"/>
    <w:uiPriority w:val="99"/>
    <w:qFormat/>
    <w:rsid w:val="00864DC1"/>
    <w:rPr>
      <w:rFonts w:ascii="Calibri" w:eastAsia="Times New Roman" w:hAnsi="Calibri" w:cs="Times New Roman"/>
      <w:sz w:val="20"/>
      <w:szCs w:val="20"/>
      <w:lang w:eastAsia="es-MX"/>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D801A8"/>
    <w:rPr>
      <w:rFonts w:ascii="Arial" w:eastAsia="Times New Roman" w:hAnsi="Arial" w:cs="Times New Roman"/>
      <w:b/>
      <w:bCs/>
      <w:szCs w:val="20"/>
    </w:rPr>
  </w:style>
  <w:style w:type="paragraph" w:styleId="Revisin">
    <w:name w:val="Revision"/>
    <w:hidden/>
    <w:uiPriority w:val="99"/>
    <w:semiHidden/>
    <w:rsid w:val="003A2C5F"/>
    <w:pPr>
      <w:spacing w:after="0" w:line="240" w:lineRule="auto"/>
    </w:pPr>
    <w:rPr>
      <w:rFonts w:ascii="Times New Roman" w:eastAsia="Times New Roman" w:hAnsi="Times New Roman" w:cs="Times New Roman"/>
      <w:sz w:val="24"/>
      <w:szCs w:val="24"/>
      <w:lang w:val="es-ES" w:eastAsia="es-ES"/>
    </w:rPr>
  </w:style>
  <w:style w:type="table" w:styleId="Tablaconcuadrcula1clara-nfasis1">
    <w:name w:val="Grid Table 1 Light Accent 1"/>
    <w:basedOn w:val="Tablanormal"/>
    <w:uiPriority w:val="46"/>
    <w:rsid w:val="001A5F6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65BB3.B00D3EE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3654</Words>
  <Characters>20099</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RENDON JIMENEZ</dc:creator>
  <cp:keywords/>
  <dc:description/>
  <cp:lastModifiedBy>Vanessa Zambrano Vargas</cp:lastModifiedBy>
  <cp:revision>2</cp:revision>
  <dcterms:created xsi:type="dcterms:W3CDTF">2023-08-01T18:46:00Z</dcterms:created>
  <dcterms:modified xsi:type="dcterms:W3CDTF">2023-08-01T18:46:00Z</dcterms:modified>
</cp:coreProperties>
</file>