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946F" w14:textId="320C4BCB" w:rsidR="00AE7499" w:rsidRDefault="00AE7499" w:rsidP="00E53C1B">
      <w:pPr>
        <w:spacing w:after="0" w:line="276" w:lineRule="auto"/>
        <w:rPr>
          <w:rFonts w:ascii="ITC Avant Garde" w:eastAsia="Times New Roman" w:hAnsi="ITC Avant Garde"/>
          <w:b/>
          <w:i/>
          <w:sz w:val="24"/>
          <w:szCs w:val="24"/>
        </w:rPr>
      </w:pPr>
      <w:r w:rsidRPr="0053503B">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Pr>
          <w:rFonts w:ascii="ITC Avant Garde" w:hAnsi="ITC Avant Garde"/>
          <w:b/>
          <w:sz w:val="24"/>
          <w:szCs w:val="24"/>
        </w:rPr>
        <w:t>SOBRE LAS</w:t>
      </w:r>
      <w:r w:rsidRPr="0053503B">
        <w:rPr>
          <w:rFonts w:ascii="ITC Avant Garde" w:hAnsi="ITC Avant Garde"/>
          <w:b/>
          <w:sz w:val="24"/>
          <w:szCs w:val="24"/>
        </w:rPr>
        <w:t xml:space="preserve"> “</w:t>
      </w:r>
      <w:r w:rsidRPr="0053503B">
        <w:rPr>
          <w:rFonts w:ascii="ITC Avant Garde" w:eastAsia="Times New Roman" w:hAnsi="ITC Avant Garde"/>
          <w:b/>
          <w:i/>
          <w:sz w:val="24"/>
          <w:szCs w:val="24"/>
        </w:rPr>
        <w:t>PROPUESTAS DE CONVENIO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MARCO DE INTERCONEXIÓN PRESENTADO</w:t>
      </w:r>
      <w:r w:rsidR="006F127B">
        <w:rPr>
          <w:rFonts w:ascii="ITC Avant Garde" w:eastAsia="Times New Roman" w:hAnsi="ITC Avant Garde"/>
          <w:b/>
          <w:i/>
          <w:sz w:val="24"/>
          <w:szCs w:val="24"/>
        </w:rPr>
        <w:t>S</w:t>
      </w:r>
      <w:r w:rsidRPr="0053503B">
        <w:rPr>
          <w:rFonts w:ascii="ITC Avant Garde" w:eastAsia="Times New Roman" w:hAnsi="ITC Avant Garde"/>
          <w:b/>
          <w:i/>
          <w:sz w:val="24"/>
          <w:szCs w:val="24"/>
        </w:rPr>
        <w:t xml:space="preserve"> POR EL AGENTE ECONÓMICO PREPONDERANTE EN EL SECTOR DE LAS TELECOMUN</w:t>
      </w:r>
      <w:r w:rsidR="00433FB8">
        <w:rPr>
          <w:rFonts w:ascii="ITC Avant Garde" w:eastAsia="Times New Roman" w:hAnsi="ITC Avant Garde"/>
          <w:b/>
          <w:i/>
          <w:sz w:val="24"/>
          <w:szCs w:val="24"/>
        </w:rPr>
        <w:t>ICACIONES APLICABLES AL AÑO 202</w:t>
      </w:r>
      <w:r w:rsidR="00221B6C">
        <w:rPr>
          <w:rFonts w:ascii="ITC Avant Garde" w:eastAsia="Times New Roman" w:hAnsi="ITC Avant Garde"/>
          <w:b/>
          <w:i/>
          <w:sz w:val="24"/>
          <w:szCs w:val="24"/>
        </w:rPr>
        <w:t>4</w:t>
      </w:r>
      <w:r w:rsidRPr="0053503B">
        <w:rPr>
          <w:rFonts w:ascii="ITC Avant Garde" w:eastAsia="Times New Roman" w:hAnsi="ITC Avant Garde"/>
          <w:b/>
          <w:i/>
          <w:sz w:val="24"/>
          <w:szCs w:val="24"/>
        </w:rPr>
        <w:t>”.</w:t>
      </w:r>
    </w:p>
    <w:p w14:paraId="0140C4CF" w14:textId="77777777" w:rsidR="00E53C1B" w:rsidRPr="0053503B" w:rsidRDefault="00E53C1B" w:rsidP="00E53C1B">
      <w:pPr>
        <w:spacing w:after="0" w:line="276" w:lineRule="auto"/>
        <w:rPr>
          <w:rFonts w:ascii="ITC Avant Garde" w:eastAsia="Times New Roman" w:hAnsi="ITC Avant Garde"/>
          <w:b/>
          <w:i/>
          <w:sz w:val="24"/>
          <w:szCs w:val="24"/>
        </w:rPr>
      </w:pPr>
    </w:p>
    <w:p w14:paraId="35DE78F8" w14:textId="239EDFFA" w:rsidR="00C41FE0" w:rsidRPr="00E668D0" w:rsidRDefault="00C41FE0"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 xml:space="preserve">Fecha de Elaboración del Informe de Consideraciones sobre los comentarios, opiniones y </w:t>
      </w:r>
      <w:r w:rsidR="00E92CFC">
        <w:rPr>
          <w:rFonts w:ascii="ITC Avant Garde" w:hAnsi="ITC Avant Garde" w:cs="ITC Avant Garde"/>
          <w:b/>
          <w:color w:val="000000"/>
        </w:rPr>
        <w:t xml:space="preserve">aportaciones recibidos </w:t>
      </w:r>
      <w:r w:rsidR="00221B6C">
        <w:rPr>
          <w:rFonts w:ascii="ITC Avant Garde" w:hAnsi="ITC Avant Garde" w:cs="ITC Avant Garde"/>
          <w:b/>
          <w:color w:val="000000"/>
        </w:rPr>
        <w:t>en relación con</w:t>
      </w:r>
      <w:r w:rsidR="00E92CFC">
        <w:rPr>
          <w:rFonts w:ascii="ITC Avant Garde" w:hAnsi="ITC Avant Garde" w:cs="ITC Avant Garde"/>
          <w:b/>
          <w:color w:val="000000"/>
        </w:rPr>
        <w:t xml:space="preserve"> la presente Consulta Pública</w:t>
      </w:r>
      <w:r w:rsidR="00E92CFC" w:rsidRPr="00F605CD">
        <w:rPr>
          <w:rFonts w:ascii="ITC Avant Garde" w:hAnsi="ITC Avant Garde" w:cs="ITC Avant Garde"/>
          <w:b/>
          <w:color w:val="000000"/>
        </w:rPr>
        <w:t xml:space="preserve">: </w:t>
      </w:r>
      <w:r w:rsidR="00F60943">
        <w:rPr>
          <w:rFonts w:ascii="ITC Avant Garde" w:hAnsi="ITC Avant Garde" w:cs="ITC Avant Garde"/>
          <w:b/>
          <w:color w:val="000000"/>
        </w:rPr>
        <w:t>1</w:t>
      </w:r>
      <w:r w:rsidR="001A7275" w:rsidRPr="00F605CD">
        <w:rPr>
          <w:rFonts w:ascii="ITC Avant Garde" w:hAnsi="ITC Avant Garde" w:cs="ITC Avant Garde"/>
          <w:b/>
          <w:color w:val="000000"/>
        </w:rPr>
        <w:t xml:space="preserve"> de </w:t>
      </w:r>
      <w:r w:rsidR="00F60943">
        <w:rPr>
          <w:rFonts w:ascii="ITC Avant Garde" w:hAnsi="ITC Avant Garde" w:cs="ITC Avant Garde"/>
          <w:b/>
          <w:color w:val="000000"/>
        </w:rPr>
        <w:t>marzo</w:t>
      </w:r>
      <w:r w:rsidR="001A7275" w:rsidRPr="00F605CD">
        <w:rPr>
          <w:rFonts w:ascii="ITC Avant Garde" w:hAnsi="ITC Avant Garde" w:cs="ITC Avant Garde"/>
          <w:b/>
          <w:color w:val="000000"/>
        </w:rPr>
        <w:t xml:space="preserve"> del 202</w:t>
      </w:r>
      <w:r w:rsidR="00F60943">
        <w:rPr>
          <w:rFonts w:ascii="ITC Avant Garde" w:hAnsi="ITC Avant Garde" w:cs="ITC Avant Garde"/>
          <w:b/>
          <w:color w:val="000000"/>
        </w:rPr>
        <w:t>4</w:t>
      </w:r>
      <w:r w:rsidR="00E92CFC" w:rsidRPr="00F605CD">
        <w:rPr>
          <w:rFonts w:ascii="ITC Avant Garde" w:hAnsi="ITC Avant Garde" w:cs="ITC Avant Garde"/>
          <w:b/>
          <w:color w:val="000000"/>
        </w:rPr>
        <w:t>.</w:t>
      </w:r>
    </w:p>
    <w:p w14:paraId="0003393B" w14:textId="77777777" w:rsidR="00E53C1B" w:rsidRPr="00E92CFC" w:rsidRDefault="00E53C1B" w:rsidP="00E53C1B">
      <w:pPr>
        <w:spacing w:after="0" w:line="276" w:lineRule="auto"/>
        <w:ind w:left="-6" w:hanging="11"/>
        <w:rPr>
          <w:rFonts w:ascii="ITC Avant Garde" w:hAnsi="ITC Avant Garde" w:cs="ITC Avant Garde"/>
          <w:color w:val="000000"/>
        </w:rPr>
      </w:pPr>
    </w:p>
    <w:p w14:paraId="0BF0C212" w14:textId="0E1CC112" w:rsidR="0093058C" w:rsidRDefault="0093058C"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Descripción de la Consulta Pública:</w:t>
      </w:r>
    </w:p>
    <w:p w14:paraId="00278DA9" w14:textId="77777777" w:rsidR="00D4371F" w:rsidRDefault="00D4371F" w:rsidP="00E53C1B">
      <w:pPr>
        <w:spacing w:after="0" w:line="276" w:lineRule="auto"/>
        <w:ind w:left="-6" w:hanging="11"/>
        <w:rPr>
          <w:rFonts w:ascii="ITC Avant Garde" w:hAnsi="ITC Avant Garde" w:cs="ITC Avant Garde"/>
          <w:b/>
          <w:color w:val="000000"/>
        </w:rPr>
      </w:pPr>
    </w:p>
    <w:p w14:paraId="07193D11" w14:textId="4E57C920" w:rsidR="00AE7499" w:rsidRDefault="007A5D7A" w:rsidP="00E53C1B">
      <w:pPr>
        <w:spacing w:after="0" w:line="276" w:lineRule="auto"/>
        <w:ind w:left="-6" w:hanging="11"/>
        <w:rPr>
          <w:rFonts w:ascii="ITC Avant Garde" w:hAnsi="ITC Avant Garde" w:cs="ITC Avant Garde"/>
          <w:color w:val="000000"/>
        </w:rPr>
      </w:pPr>
      <w:r>
        <w:rPr>
          <w:rFonts w:ascii="ITC Avant Garde" w:hAnsi="ITC Avant Garde" w:cs="ITC Avant Garde"/>
          <w:color w:val="000000"/>
        </w:rPr>
        <w:t>El Instituto recibió</w:t>
      </w:r>
      <w:r w:rsidRPr="007A5D7A">
        <w:rPr>
          <w:rFonts w:ascii="ITC Avant Garde" w:hAnsi="ITC Avant Garde" w:cs="ITC Avant Garde"/>
          <w:color w:val="000000"/>
        </w:rPr>
        <w:t xml:space="preserve"> los comentarios, opinio</w:t>
      </w:r>
      <w:r>
        <w:rPr>
          <w:rFonts w:ascii="ITC Avant Garde" w:hAnsi="ITC Avant Garde" w:cs="ITC Avant Garde"/>
          <w:color w:val="000000"/>
        </w:rPr>
        <w:t>nes y aportaciones que se tuvieron</w:t>
      </w:r>
      <w:r w:rsidRPr="007A5D7A">
        <w:rPr>
          <w:rFonts w:ascii="ITC Avant Garde" w:hAnsi="ITC Avant Garde" w:cs="ITC Avant Garde"/>
          <w:color w:val="000000"/>
        </w:rPr>
        <w:t xml:space="preserve"> con relación al contenido </w:t>
      </w:r>
      <w:r>
        <w:rPr>
          <w:rFonts w:ascii="ITC Avant Garde" w:hAnsi="ITC Avant Garde" w:cs="ITC Avant Garde"/>
          <w:color w:val="000000"/>
        </w:rPr>
        <w:t xml:space="preserve">de la </w:t>
      </w:r>
      <w:r w:rsidRPr="007A5D7A">
        <w:rPr>
          <w:rFonts w:ascii="ITC Avant Garde" w:hAnsi="ITC Avant Garde" w:cs="ITC Avant Garde"/>
          <w:i/>
          <w:color w:val="000000"/>
        </w:rPr>
        <w:t>“</w:t>
      </w:r>
      <w:r w:rsidR="00AE7499" w:rsidRPr="007A5D7A">
        <w:rPr>
          <w:rFonts w:ascii="ITC Avant Garde" w:hAnsi="ITC Avant Garde" w:cs="ITC Avant Garde"/>
          <w:b/>
          <w:bCs/>
          <w:i/>
          <w:color w:val="000000"/>
        </w:rPr>
        <w:t>Propuesta de Convenio Marco de Interconexión presentado</w:t>
      </w:r>
      <w:r w:rsidR="009D35F6">
        <w:rPr>
          <w:rFonts w:ascii="ITC Avant Garde" w:hAnsi="ITC Avant Garde" w:cs="ITC Avant Garde"/>
          <w:b/>
          <w:bCs/>
          <w:i/>
          <w:color w:val="000000"/>
        </w:rPr>
        <w:t xml:space="preserve"> </w:t>
      </w:r>
      <w:r w:rsidR="00AE7499" w:rsidRPr="007A5D7A">
        <w:rPr>
          <w:rFonts w:ascii="ITC Avant Garde" w:hAnsi="ITC Avant Garde" w:cs="ITC Avant Garde"/>
          <w:b/>
          <w:bCs/>
          <w:i/>
          <w:color w:val="000000"/>
        </w:rPr>
        <w:t>por el Agente Económico Preponderante en el Sector de las Telecomun</w:t>
      </w:r>
      <w:r w:rsidR="001A7275">
        <w:rPr>
          <w:rFonts w:ascii="ITC Avant Garde" w:hAnsi="ITC Avant Garde" w:cs="ITC Avant Garde"/>
          <w:b/>
          <w:bCs/>
          <w:i/>
          <w:color w:val="000000"/>
        </w:rPr>
        <w:t xml:space="preserve">icaciones </w:t>
      </w:r>
      <w:r w:rsidR="00625C68">
        <w:rPr>
          <w:rFonts w:ascii="ITC Avant Garde" w:hAnsi="ITC Avant Garde" w:cs="ITC Avant Garde"/>
          <w:b/>
          <w:bCs/>
          <w:i/>
          <w:color w:val="000000"/>
        </w:rPr>
        <w:t>a</w:t>
      </w:r>
      <w:r w:rsidR="001A7275">
        <w:rPr>
          <w:rFonts w:ascii="ITC Avant Garde" w:hAnsi="ITC Avant Garde" w:cs="ITC Avant Garde"/>
          <w:b/>
          <w:bCs/>
          <w:i/>
          <w:color w:val="000000"/>
        </w:rPr>
        <w:t xml:space="preserve">plicable al </w:t>
      </w:r>
      <w:r w:rsidR="00625C68">
        <w:rPr>
          <w:rFonts w:ascii="ITC Avant Garde" w:hAnsi="ITC Avant Garde" w:cs="ITC Avant Garde"/>
          <w:b/>
          <w:bCs/>
          <w:i/>
          <w:color w:val="000000"/>
        </w:rPr>
        <w:t>a</w:t>
      </w:r>
      <w:r w:rsidR="001A7275">
        <w:rPr>
          <w:rFonts w:ascii="ITC Avant Garde" w:hAnsi="ITC Avant Garde" w:cs="ITC Avant Garde"/>
          <w:b/>
          <w:bCs/>
          <w:i/>
          <w:color w:val="000000"/>
        </w:rPr>
        <w:t>ño 202</w:t>
      </w:r>
      <w:r w:rsidR="00757AC8">
        <w:rPr>
          <w:rFonts w:ascii="ITC Avant Garde" w:hAnsi="ITC Avant Garde" w:cs="ITC Avant Garde"/>
          <w:b/>
          <w:bCs/>
          <w:i/>
          <w:color w:val="000000"/>
        </w:rPr>
        <w:t>4</w:t>
      </w:r>
      <w:r w:rsidRPr="007A5D7A">
        <w:rPr>
          <w:rFonts w:ascii="ITC Avant Garde" w:hAnsi="ITC Avant Garde" w:cs="ITC Avant Garde"/>
          <w:b/>
          <w:bCs/>
          <w:i/>
          <w:color w:val="000000"/>
        </w:rPr>
        <w:t>”</w:t>
      </w:r>
      <w:r w:rsidR="00AE7499" w:rsidRPr="0053503B">
        <w:rPr>
          <w:rFonts w:ascii="ITC Avant Garde" w:hAnsi="ITC Avant Garde" w:cs="ITC Avant Garde"/>
          <w:b/>
          <w:bCs/>
          <w:color w:val="000000"/>
        </w:rPr>
        <w:t xml:space="preserve"> </w:t>
      </w:r>
      <w:r w:rsidR="00AF3E32" w:rsidRPr="0053503B">
        <w:rPr>
          <w:rFonts w:ascii="ITC Avant Garde" w:hAnsi="ITC Avant Garde" w:cs="ITC Avant Garde"/>
          <w:bCs/>
          <w:color w:val="000000"/>
        </w:rPr>
        <w:t>(en lo sucesivo,</w:t>
      </w:r>
      <w:r w:rsidR="00AE7499" w:rsidRPr="0053503B">
        <w:rPr>
          <w:rFonts w:ascii="ITC Avant Garde" w:hAnsi="ITC Avant Garde" w:cs="ITC Avant Garde"/>
          <w:bCs/>
          <w:color w:val="000000"/>
        </w:rPr>
        <w:t xml:space="preserve"> </w:t>
      </w:r>
      <w:r w:rsidR="00A93783">
        <w:rPr>
          <w:rFonts w:ascii="ITC Avant Garde" w:hAnsi="ITC Avant Garde" w:cs="ITC Avant Garde"/>
          <w:bCs/>
          <w:color w:val="000000"/>
        </w:rPr>
        <w:t>la</w:t>
      </w:r>
      <w:r w:rsidR="00F633CD">
        <w:rPr>
          <w:rFonts w:ascii="ITC Avant Garde" w:hAnsi="ITC Avant Garde" w:cs="ITC Avant Garde"/>
          <w:bCs/>
          <w:color w:val="000000"/>
        </w:rPr>
        <w:t xml:space="preserve"> </w:t>
      </w:r>
      <w:r w:rsidR="00F633CD" w:rsidRPr="00A93783">
        <w:rPr>
          <w:rFonts w:ascii="ITC Avant Garde" w:hAnsi="ITC Avant Garde" w:cs="ITC Avant Garde"/>
          <w:bCs/>
          <w:color w:val="000000"/>
        </w:rPr>
        <w:t>“</w:t>
      </w:r>
      <w:r w:rsidR="00A93783" w:rsidRPr="00A93783">
        <w:rPr>
          <w:rFonts w:ascii="ITC Avant Garde" w:eastAsia="Avant Garde" w:hAnsi="ITC Avant Garde" w:cs="Avant Garde"/>
          <w:color w:val="000000"/>
          <w:lang w:eastAsia="es-MX"/>
        </w:rPr>
        <w:t>Propuesta de CMI</w:t>
      </w:r>
      <w:r w:rsidR="00AE7499" w:rsidRPr="00A93783">
        <w:rPr>
          <w:rFonts w:ascii="ITC Avant Garde" w:hAnsi="ITC Avant Garde" w:cs="ITC Avant Garde"/>
          <w:bCs/>
          <w:color w:val="000000"/>
        </w:rPr>
        <w:t>”</w:t>
      </w:r>
      <w:r w:rsidR="00AE7499" w:rsidRPr="0053503B">
        <w:rPr>
          <w:rFonts w:ascii="ITC Avant Garde" w:hAnsi="ITC Avant Garde" w:cs="ITC Avant Garde"/>
          <w:bCs/>
          <w:color w:val="000000"/>
        </w:rPr>
        <w:t>)</w:t>
      </w:r>
      <w:r w:rsidR="00B82906">
        <w:rPr>
          <w:rFonts w:ascii="ITC Avant Garde" w:hAnsi="ITC Avant Garde" w:cs="ITC Avant Garde"/>
          <w:bCs/>
          <w:color w:val="000000"/>
        </w:rPr>
        <w:t>,</w:t>
      </w:r>
      <w:r w:rsidR="00AE7499" w:rsidRPr="0053503B">
        <w:rPr>
          <w:rFonts w:ascii="ITC Avant Garde" w:hAnsi="ITC Avant Garde" w:cs="ITC Avant Garde"/>
          <w:bCs/>
          <w:color w:val="000000"/>
        </w:rPr>
        <w:t xml:space="preserve"> </w:t>
      </w:r>
      <w:r w:rsidR="00AE7499" w:rsidRPr="00C96BBA">
        <w:rPr>
          <w:rFonts w:ascii="ITC Avant Garde" w:hAnsi="ITC Avant Garde" w:cs="ITC Avant Garde"/>
          <w:b/>
          <w:bCs/>
          <w:color w:val="000000"/>
        </w:rPr>
        <w:t>presentada por Radiomóvil Dipsa, S.A. de C.V.</w:t>
      </w:r>
      <w:r w:rsidR="00AE7499" w:rsidRPr="0053503B">
        <w:rPr>
          <w:rFonts w:ascii="ITC Avant Garde" w:hAnsi="ITC Avant Garde" w:cs="ITC Avant Garde"/>
          <w:color w:val="000000"/>
        </w:rPr>
        <w:t xml:space="preserve"> (en adelante, “Telcel”) materia de la consulta pública de mérito, recibidas durante el periodo </w:t>
      </w:r>
      <w:r w:rsidR="00E514A3">
        <w:rPr>
          <w:rFonts w:ascii="ITC Avant Garde" w:hAnsi="ITC Avant Garde" w:cs="ITC Avant Garde"/>
          <w:color w:val="000000"/>
        </w:rPr>
        <w:t xml:space="preserve">comprendido del </w:t>
      </w:r>
      <w:r w:rsidR="00757AC8">
        <w:rPr>
          <w:rFonts w:ascii="ITC Avant Garde" w:hAnsi="ITC Avant Garde" w:cs="ITC Avant Garde"/>
          <w:color w:val="000000"/>
        </w:rPr>
        <w:t>9</w:t>
      </w:r>
      <w:r w:rsidR="001A7275" w:rsidRPr="001A7275">
        <w:rPr>
          <w:rFonts w:ascii="ITC Avant Garde" w:hAnsi="ITC Avant Garde" w:cs="ITC Avant Garde"/>
          <w:color w:val="000000"/>
        </w:rPr>
        <w:t xml:space="preserve"> de </w:t>
      </w:r>
      <w:r w:rsidR="00757AC8">
        <w:rPr>
          <w:rFonts w:ascii="ITC Avant Garde" w:hAnsi="ITC Avant Garde" w:cs="ITC Avant Garde"/>
          <w:color w:val="000000"/>
        </w:rPr>
        <w:t>mayo</w:t>
      </w:r>
      <w:r w:rsidR="001A7275" w:rsidRPr="001A7275">
        <w:rPr>
          <w:rFonts w:ascii="ITC Avant Garde" w:hAnsi="ITC Avant Garde" w:cs="ITC Avant Garde"/>
          <w:color w:val="000000"/>
        </w:rPr>
        <w:t xml:space="preserve"> </w:t>
      </w:r>
      <w:r w:rsidR="00E514A3">
        <w:rPr>
          <w:rFonts w:ascii="ITC Avant Garde" w:hAnsi="ITC Avant Garde" w:cs="ITC Avant Garde"/>
          <w:color w:val="000000"/>
        </w:rPr>
        <w:t xml:space="preserve">al </w:t>
      </w:r>
      <w:r w:rsidR="00757AC8">
        <w:rPr>
          <w:rFonts w:ascii="ITC Avant Garde" w:hAnsi="ITC Avant Garde" w:cs="ITC Avant Garde"/>
          <w:color w:val="000000"/>
        </w:rPr>
        <w:t>7</w:t>
      </w:r>
      <w:r w:rsidR="001A7275" w:rsidRPr="001A7275">
        <w:rPr>
          <w:rFonts w:ascii="ITC Avant Garde" w:hAnsi="ITC Avant Garde" w:cs="ITC Avant Garde"/>
          <w:color w:val="000000"/>
        </w:rPr>
        <w:t xml:space="preserve"> de </w:t>
      </w:r>
      <w:r w:rsidR="00757AC8">
        <w:rPr>
          <w:rFonts w:ascii="ITC Avant Garde" w:hAnsi="ITC Avant Garde" w:cs="ITC Avant Garde"/>
          <w:color w:val="000000"/>
        </w:rPr>
        <w:t>junio</w:t>
      </w:r>
      <w:r w:rsidR="001A7275">
        <w:rPr>
          <w:rFonts w:ascii="Helvetica" w:hAnsi="Helvetica"/>
          <w:color w:val="000000"/>
          <w:sz w:val="21"/>
          <w:szCs w:val="21"/>
          <w:shd w:val="clear" w:color="auto" w:fill="FFFFFF"/>
        </w:rPr>
        <w:t xml:space="preserve"> </w:t>
      </w:r>
      <w:r w:rsidR="001A7275">
        <w:rPr>
          <w:rFonts w:ascii="ITC Avant Garde" w:hAnsi="ITC Avant Garde" w:cs="ITC Avant Garde"/>
          <w:color w:val="000000"/>
        </w:rPr>
        <w:t>de 202</w:t>
      </w:r>
      <w:r w:rsidR="00757AC8">
        <w:rPr>
          <w:rFonts w:ascii="ITC Avant Garde" w:hAnsi="ITC Avant Garde" w:cs="ITC Avant Garde"/>
          <w:color w:val="000000"/>
        </w:rPr>
        <w:t>3</w:t>
      </w:r>
      <w:r w:rsidR="00124FE9">
        <w:rPr>
          <w:rFonts w:ascii="ITC Avant Garde" w:hAnsi="ITC Avant Garde" w:cs="ITC Avant Garde"/>
          <w:color w:val="000000"/>
        </w:rPr>
        <w:t xml:space="preserve"> </w:t>
      </w:r>
      <w:r w:rsidR="0093058C">
        <w:rPr>
          <w:rFonts w:ascii="ITC Avant Garde" w:hAnsi="ITC Avant Garde" w:cs="ITC Avant Garde"/>
          <w:color w:val="000000"/>
        </w:rPr>
        <w:t>a través de la</w:t>
      </w:r>
      <w:r w:rsidR="00124FE9" w:rsidRPr="007A5D7A">
        <w:rPr>
          <w:rFonts w:ascii="ITC Avant Garde" w:hAnsi="ITC Avant Garde" w:cs="ITC Avant Garde"/>
          <w:color w:val="000000"/>
        </w:rPr>
        <w:t xml:space="preserve"> dirección de correo electrónico </w:t>
      </w:r>
      <w:hyperlink r:id="rId8" w:tgtFrame="_blank" w:tooltip="Envío de correo" w:history="1">
        <w:r w:rsidR="00124FE9" w:rsidRPr="007A5D7A">
          <w:rPr>
            <w:rFonts w:ascii="ITC Avant Garde" w:hAnsi="ITC Avant Garde" w:cs="ITC Avant Garde"/>
            <w:color w:val="000000"/>
          </w:rPr>
          <w:t>cmi@ift.org.mx</w:t>
        </w:r>
      </w:hyperlink>
      <w:r w:rsidR="00A43B74">
        <w:rPr>
          <w:rFonts w:ascii="ITC Avant Garde" w:hAnsi="ITC Avant Garde" w:cs="ITC Avant Garde"/>
          <w:color w:val="000000"/>
        </w:rPr>
        <w:t>,</w:t>
      </w:r>
      <w:r w:rsidR="00A8247B">
        <w:rPr>
          <w:rFonts w:ascii="ITC Avant Garde" w:hAnsi="ITC Avant Garde" w:cs="ITC Avant Garde"/>
          <w:color w:val="000000"/>
        </w:rPr>
        <w:t xml:space="preserve"> </w:t>
      </w:r>
      <w:r w:rsidR="00124FE9" w:rsidRPr="007A5D7A">
        <w:rPr>
          <w:rFonts w:ascii="ITC Avant Garde" w:hAnsi="ITC Avant Garde" w:cs="ITC Avant Garde"/>
          <w:color w:val="000000"/>
        </w:rPr>
        <w:t>o bien, mediante escrito presentado en la Oficialía de Partes Común del Instituto ubicada en Insurgentes Sur 1143</w:t>
      </w:r>
      <w:r w:rsidR="005506E0">
        <w:rPr>
          <w:rFonts w:ascii="ITC Avant Garde" w:hAnsi="ITC Avant Garde" w:cs="ITC Avant Garde"/>
          <w:color w:val="000000"/>
        </w:rPr>
        <w:t>, colonia Nochebuena, Demarcación</w:t>
      </w:r>
      <w:r w:rsidR="00124FE9" w:rsidRPr="007A5D7A">
        <w:rPr>
          <w:rFonts w:ascii="ITC Avant Garde" w:hAnsi="ITC Avant Garde" w:cs="ITC Avant Garde"/>
          <w:color w:val="000000"/>
        </w:rPr>
        <w:t xml:space="preserve"> Benito Juárez, C.P. 03720, Ciudad de Méxic</w:t>
      </w:r>
      <w:r w:rsidR="00E53C1B">
        <w:rPr>
          <w:rFonts w:ascii="ITC Avant Garde" w:hAnsi="ITC Avant Garde" w:cs="ITC Avant Garde"/>
          <w:color w:val="000000"/>
        </w:rPr>
        <w:t>o.</w:t>
      </w:r>
    </w:p>
    <w:p w14:paraId="7FD1AAA6" w14:textId="77777777" w:rsidR="00E53C1B" w:rsidRDefault="00E53C1B" w:rsidP="00E53C1B">
      <w:pPr>
        <w:spacing w:after="0" w:line="276" w:lineRule="auto"/>
        <w:ind w:left="-6" w:hanging="11"/>
        <w:rPr>
          <w:rFonts w:ascii="ITC Avant Garde" w:hAnsi="ITC Avant Garde" w:cs="ITC Avant Garde"/>
          <w:color w:val="000000"/>
        </w:rPr>
      </w:pPr>
    </w:p>
    <w:p w14:paraId="573BAA7E" w14:textId="08722FC4" w:rsidR="003B63F4" w:rsidRDefault="003B63F4" w:rsidP="00E53C1B">
      <w:pPr>
        <w:spacing w:after="0" w:line="276" w:lineRule="auto"/>
        <w:ind w:left="-5" w:hanging="10"/>
        <w:rPr>
          <w:rFonts w:ascii="ITC Avant Garde" w:hAnsi="ITC Avant Garde" w:cs="ITC Avant Garde"/>
          <w:b/>
          <w:color w:val="000000"/>
        </w:rPr>
      </w:pPr>
      <w:r w:rsidRPr="003B63F4">
        <w:rPr>
          <w:rFonts w:ascii="ITC Avant Garde" w:hAnsi="ITC Avant Garde" w:cs="ITC Avant Garde"/>
          <w:b/>
          <w:color w:val="000000"/>
        </w:rPr>
        <w:t>Objetivo</w:t>
      </w:r>
      <w:r w:rsidR="0027548E">
        <w:rPr>
          <w:rFonts w:ascii="ITC Avant Garde" w:hAnsi="ITC Avant Garde" w:cs="ITC Avant Garde"/>
          <w:b/>
          <w:color w:val="000000"/>
        </w:rPr>
        <w:t xml:space="preserve"> de la Consulta Pública</w:t>
      </w:r>
      <w:r>
        <w:rPr>
          <w:rFonts w:ascii="ITC Avant Garde" w:hAnsi="ITC Avant Garde" w:cs="ITC Avant Garde"/>
          <w:b/>
          <w:color w:val="000000"/>
        </w:rPr>
        <w:t>:</w:t>
      </w:r>
    </w:p>
    <w:p w14:paraId="1F9F1B7E" w14:textId="77777777" w:rsidR="00D4371F" w:rsidRDefault="00D4371F" w:rsidP="00E53C1B">
      <w:pPr>
        <w:spacing w:after="0" w:line="276" w:lineRule="auto"/>
        <w:ind w:left="-5" w:hanging="10"/>
        <w:rPr>
          <w:rFonts w:ascii="ITC Avant Garde" w:hAnsi="ITC Avant Garde" w:cs="ITC Avant Garde"/>
          <w:b/>
          <w:color w:val="000000"/>
        </w:rPr>
      </w:pPr>
    </w:p>
    <w:p w14:paraId="5A2C1E1B" w14:textId="74BF3C7A" w:rsidR="005B2921" w:rsidRPr="005B2921" w:rsidRDefault="003B63F4" w:rsidP="00E53C1B">
      <w:pPr>
        <w:spacing w:after="0" w:line="276" w:lineRule="auto"/>
        <w:ind w:left="-6" w:hanging="11"/>
        <w:rPr>
          <w:rFonts w:ascii="ITC Avant Garde" w:hAnsi="ITC Avant Garde" w:cs="ITC Avant Garde"/>
          <w:i/>
          <w:color w:val="000000"/>
        </w:rPr>
      </w:pPr>
      <w:r>
        <w:rPr>
          <w:rFonts w:ascii="ITC Avant Garde" w:hAnsi="ITC Avant Garde" w:cs="ITC Avant Garde"/>
          <w:color w:val="000000"/>
        </w:rPr>
        <w:t>El Instituto</w:t>
      </w:r>
      <w:r w:rsidRPr="003B63F4">
        <w:rPr>
          <w:rFonts w:ascii="ITC Avant Garde" w:hAnsi="ITC Avant Garde" w:cs="ITC Avant Garde"/>
          <w:color w:val="000000"/>
        </w:rPr>
        <w:t xml:space="preserve"> convencido de la importancia y relevancia de transparentar su proceso de elaboración </w:t>
      </w:r>
      <w:r>
        <w:rPr>
          <w:rFonts w:ascii="ITC Avant Garde" w:hAnsi="ITC Avant Garde" w:cs="ITC Avant Garde"/>
          <w:color w:val="000000"/>
        </w:rPr>
        <w:t>de nuevas regulaciones, recibió</w:t>
      </w:r>
      <w:r w:rsidRPr="003B63F4">
        <w:rPr>
          <w:rFonts w:ascii="ITC Avant Garde" w:hAnsi="ITC Avant Garde" w:cs="ITC Avant Garde"/>
          <w:color w:val="000000"/>
        </w:rPr>
        <w:t xml:space="preserve"> </w:t>
      </w:r>
      <w:r>
        <w:rPr>
          <w:rFonts w:ascii="ITC Avant Garde" w:hAnsi="ITC Avant Garde" w:cs="ITC Avant Garde"/>
          <w:color w:val="000000"/>
        </w:rPr>
        <w:t xml:space="preserve">los </w:t>
      </w:r>
      <w:r w:rsidRPr="003B63F4">
        <w:rPr>
          <w:rFonts w:ascii="ITC Avant Garde" w:hAnsi="ITC Avant Garde" w:cs="ITC Avant Garde"/>
          <w:color w:val="000000"/>
        </w:rPr>
        <w:t>comentarios, opiniones y aportaciones de cualquier interesado a propósito de la</w:t>
      </w:r>
      <w:r>
        <w:rPr>
          <w:rFonts w:ascii="ITC Avant Garde" w:hAnsi="ITC Avant Garde" w:cs="ITC Avant Garde"/>
          <w:color w:val="000000"/>
        </w:rPr>
        <w:t xml:space="preserve"> </w:t>
      </w:r>
      <w:r w:rsidR="006F7ACA" w:rsidRPr="0053503B">
        <w:rPr>
          <w:rFonts w:ascii="ITC Avant Garde" w:hAnsi="ITC Avant Garde" w:cs="ITC Avant Garde"/>
          <w:bCs/>
          <w:color w:val="000000"/>
        </w:rPr>
        <w:t xml:space="preserve">Propuesta de </w:t>
      </w:r>
      <w:r w:rsidR="006F7ACA">
        <w:rPr>
          <w:rFonts w:ascii="ITC Avant Garde" w:hAnsi="ITC Avant Garde" w:cs="ITC Avant Garde"/>
          <w:bCs/>
          <w:color w:val="000000"/>
        </w:rPr>
        <w:t>CMI</w:t>
      </w:r>
      <w:r w:rsidRPr="006F7ACA">
        <w:rPr>
          <w:rFonts w:ascii="ITC Avant Garde" w:hAnsi="ITC Avant Garde" w:cs="ITC Avant Garde"/>
          <w:bCs/>
        </w:rPr>
        <w:t>.</w:t>
      </w:r>
      <w:r w:rsidR="00024950">
        <w:rPr>
          <w:rFonts w:ascii="ITC Avant Garde" w:hAnsi="ITC Avant Garde" w:cs="ITC Avant Garde"/>
          <w:b/>
          <w:bCs/>
        </w:rPr>
        <w:t xml:space="preserve"> </w:t>
      </w:r>
      <w:r w:rsidR="009F297B">
        <w:rPr>
          <w:rFonts w:ascii="ITC Avant Garde" w:hAnsi="ITC Avant Garde" w:cs="ITC Avant Garde"/>
          <w:color w:val="000000"/>
        </w:rPr>
        <w:t xml:space="preserve">Dichas propuesta se </w:t>
      </w:r>
      <w:r w:rsidR="00320377">
        <w:rPr>
          <w:rFonts w:ascii="ITC Avant Garde" w:hAnsi="ITC Avant Garde" w:cs="ITC Avant Garde"/>
          <w:color w:val="000000"/>
        </w:rPr>
        <w:t>someti</w:t>
      </w:r>
      <w:r w:rsidR="00151686">
        <w:rPr>
          <w:rFonts w:ascii="ITC Avant Garde" w:hAnsi="ITC Avant Garde" w:cs="ITC Avant Garde"/>
          <w:color w:val="000000"/>
        </w:rPr>
        <w:t>ó</w:t>
      </w:r>
      <w:r w:rsidRPr="003B63F4">
        <w:rPr>
          <w:rFonts w:ascii="ITC Avant Garde" w:hAnsi="ITC Avant Garde" w:cs="ITC Avant Garde"/>
          <w:color w:val="000000"/>
        </w:rPr>
        <w:t xml:space="preserve"> a consulta pública con base en lo establecido en</w:t>
      </w:r>
      <w:r w:rsidR="001A4EA4">
        <w:rPr>
          <w:rFonts w:ascii="ITC Avant Garde" w:hAnsi="ITC Avant Garde" w:cs="ITC Avant Garde"/>
          <w:color w:val="000000"/>
        </w:rPr>
        <w:t xml:space="preserve"> </w:t>
      </w:r>
      <w:r w:rsidR="001A4EA4" w:rsidRPr="001A4EA4">
        <w:rPr>
          <w:rFonts w:ascii="ITC Avant Garde" w:hAnsi="ITC Avant Garde" w:cs="ITC Avant Garde"/>
          <w:color w:val="000000"/>
        </w:rPr>
        <w:t xml:space="preserve">los artículos 1, 2, 7, 15, fracciones XL y LXIII, 51, </w:t>
      </w:r>
      <w:r w:rsidR="008B5265" w:rsidRPr="008B5265">
        <w:rPr>
          <w:rFonts w:ascii="ITC Avant Garde" w:hAnsi="ITC Avant Garde" w:cs="ITC Avant Garde"/>
          <w:color w:val="000000"/>
        </w:rPr>
        <w:t>138, fracción II</w:t>
      </w:r>
      <w:r w:rsidR="008B5265">
        <w:rPr>
          <w:rFonts w:ascii="ITC Avant Garde" w:hAnsi="ITC Avant Garde" w:cs="ITC Avant Garde"/>
          <w:color w:val="000000"/>
        </w:rPr>
        <w:t>,</w:t>
      </w:r>
      <w:r w:rsidR="008B5265" w:rsidRPr="008B5265">
        <w:rPr>
          <w:rFonts w:ascii="ITC Avant Garde" w:hAnsi="ITC Avant Garde" w:cs="ITC Avant Garde"/>
          <w:color w:val="000000"/>
        </w:rPr>
        <w:t xml:space="preserve"> </w:t>
      </w:r>
      <w:r w:rsidR="001A4EA4" w:rsidRPr="001A4EA4">
        <w:rPr>
          <w:rFonts w:ascii="ITC Avant Garde" w:hAnsi="ITC Avant Garde" w:cs="ITC Avant Garde"/>
          <w:color w:val="000000"/>
        </w:rPr>
        <w:t>267, fracción I y 268 de la Ley Federal de Telecomunicac</w:t>
      </w:r>
      <w:r w:rsidR="001A4EA4">
        <w:rPr>
          <w:rFonts w:ascii="ITC Avant Garde" w:hAnsi="ITC Avant Garde" w:cs="ITC Avant Garde"/>
          <w:color w:val="000000"/>
        </w:rPr>
        <w:t>iones y Radiodifusión (en lo sucesivo, la “LFTR”); así como</w:t>
      </w:r>
      <w:r w:rsidR="001A4EA4" w:rsidRPr="001A4EA4">
        <w:rPr>
          <w:rFonts w:ascii="ITC Avant Garde" w:hAnsi="ITC Avant Garde" w:cs="ITC Avant Garde"/>
          <w:color w:val="000000"/>
        </w:rPr>
        <w:t> 1, 4, fracción I, 6, fracción XXXVIII y 25, fracción XI del Estatuto Orgánico del Instituto Federal de Telecomunicaciones</w:t>
      </w:r>
      <w:r w:rsidR="001A4EA4">
        <w:rPr>
          <w:rFonts w:ascii="ITC Avant Garde" w:hAnsi="ITC Avant Garde" w:cs="ITC Avant Garde"/>
          <w:color w:val="000000"/>
        </w:rPr>
        <w:t xml:space="preserve"> </w:t>
      </w:r>
      <w:r w:rsidRPr="003B63F4">
        <w:rPr>
          <w:rFonts w:ascii="ITC Avant Garde" w:hAnsi="ITC Avant Garde" w:cs="ITC Avant Garde"/>
          <w:color w:val="000000"/>
        </w:rPr>
        <w:t xml:space="preserve">y de conformidad con </w:t>
      </w:r>
      <w:r w:rsidRPr="005D110C">
        <w:rPr>
          <w:rFonts w:ascii="ITC Avant Garde" w:hAnsi="ITC Avant Garde" w:cs="ITC Avant Garde"/>
          <w:color w:val="000000"/>
        </w:rPr>
        <w:t xml:space="preserve">la </w:t>
      </w:r>
      <w:r w:rsidRPr="005D110C">
        <w:rPr>
          <w:rFonts w:ascii="ITC Avant Garde" w:hAnsi="ITC Avant Garde" w:cs="ITC Avant Garde"/>
          <w:i/>
          <w:color w:val="000000"/>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w:t>
      </w:r>
      <w:r w:rsidRPr="005D110C">
        <w:rPr>
          <w:rFonts w:ascii="ITC Avant Garde" w:hAnsi="ITC Avant Garde" w:cs="ITC Avant Garde"/>
          <w:i/>
          <w:color w:val="000000"/>
        </w:rPr>
        <w:lastRenderedPageBreak/>
        <w:t>telecomunicaciones y le impone las medidas necesarias para evitar que se afecte la competencia y la libre concurrencia”</w:t>
      </w:r>
      <w:r w:rsidRPr="005D110C">
        <w:rPr>
          <w:rFonts w:ascii="ITC Avant Garde" w:hAnsi="ITC Avant Garde" w:cs="ITC Avant Garde"/>
          <w:color w:val="000000"/>
        </w:rPr>
        <w:t>,</w:t>
      </w:r>
      <w:r w:rsidRPr="003B63F4">
        <w:rPr>
          <w:rFonts w:ascii="ITC Avant Garde" w:hAnsi="ITC Avant Garde" w:cs="ITC Avant Garde"/>
          <w:color w:val="000000"/>
        </w:rPr>
        <w:t xml:space="preserve"> aprobada mediante acuerdo P/IFT/EXT/060314/76; así como por lo establecido en la </w:t>
      </w:r>
      <w:r w:rsidR="005B2921" w:rsidRPr="005B2921">
        <w:rPr>
          <w:rFonts w:ascii="ITC Avant Garde" w:hAnsi="ITC Avant Garde" w:cs="ITC Avant Garde"/>
          <w:i/>
          <w:color w:val="000000"/>
        </w:rPr>
        <w:t>“</w:t>
      </w:r>
      <w:r w:rsidR="005B2921" w:rsidRPr="005B2921">
        <w:rPr>
          <w:rFonts w:ascii="ITC Avant Garde" w:hAnsi="ITC Avant Garde" w:cs="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w:t>
      </w:r>
      <w:r w:rsidR="005B2921" w:rsidRPr="005B2921">
        <w:rPr>
          <w:rFonts w:ascii="ITC Avant Garde" w:hAnsi="ITC Avant Garde" w:cs="ITC Avant Garde"/>
          <w:i/>
          <w:color w:val="000000"/>
        </w:rPr>
        <w:t>”</w:t>
      </w:r>
      <w:r w:rsidR="005B2921" w:rsidRPr="005B2921">
        <w:rPr>
          <w:rFonts w:ascii="ITC Avant Garde" w:hAnsi="ITC Avant Garde" w:cs="ITC Avant Garde"/>
          <w:iCs/>
          <w:color w:val="000000"/>
        </w:rPr>
        <w:t>, aprobada mediante acuerdo P/IFT/021220/488.</w:t>
      </w:r>
    </w:p>
    <w:p w14:paraId="13FDFE7F" w14:textId="77777777" w:rsidR="00E53C1B" w:rsidRDefault="00E53C1B" w:rsidP="00E53C1B">
      <w:pPr>
        <w:spacing w:after="0" w:line="276" w:lineRule="auto"/>
        <w:ind w:left="-6" w:hanging="11"/>
        <w:rPr>
          <w:rFonts w:ascii="ITC Avant Garde" w:hAnsi="ITC Avant Garde" w:cs="ITC Avant Garde"/>
          <w:color w:val="000000"/>
        </w:rPr>
      </w:pPr>
    </w:p>
    <w:p w14:paraId="4B4A11B6" w14:textId="6518F1AE" w:rsidR="002173A0" w:rsidRDefault="00C27606" w:rsidP="00E53C1B">
      <w:pPr>
        <w:spacing w:after="0" w:line="276" w:lineRule="auto"/>
        <w:ind w:left="-6" w:hanging="11"/>
        <w:rPr>
          <w:rFonts w:ascii="ITC Avant Garde" w:hAnsi="ITC Avant Garde" w:cs="ITC Avant Garde"/>
          <w:color w:val="000000"/>
        </w:rPr>
      </w:pPr>
      <w:r w:rsidRPr="003B63F4">
        <w:rPr>
          <w:rFonts w:ascii="ITC Avant Garde" w:hAnsi="ITC Avant Garde" w:cs="ITC Avant Garde"/>
          <w:color w:val="000000"/>
        </w:rPr>
        <w:t xml:space="preserve">En virtud de lo anterior, la consulta pública tiene el objetivo de contar con mayores elementos que le permitan al Instituto determinar las condiciones bajo las cuales se deberá aprobar </w:t>
      </w:r>
      <w:r w:rsidR="00151686">
        <w:rPr>
          <w:rFonts w:ascii="ITC Avant Garde" w:hAnsi="ITC Avant Garde" w:cs="ITC Avant Garde"/>
          <w:color w:val="000000"/>
        </w:rPr>
        <w:t>el</w:t>
      </w:r>
      <w:r w:rsidRPr="003B63F4">
        <w:rPr>
          <w:rFonts w:ascii="ITC Avant Garde" w:hAnsi="ITC Avant Garde" w:cs="ITC Avant Garde"/>
          <w:color w:val="000000"/>
        </w:rPr>
        <w:t xml:space="preserve"> </w:t>
      </w:r>
      <w:r w:rsidRPr="004E220C">
        <w:rPr>
          <w:rFonts w:ascii="ITC Avant Garde" w:hAnsi="ITC Avant Garde" w:cs="ITC Avant Garde"/>
          <w:b/>
          <w:bCs/>
          <w:color w:val="000000"/>
        </w:rPr>
        <w:t>Convenio Marco de Interconexión</w:t>
      </w:r>
      <w:r w:rsidRPr="003B63F4">
        <w:rPr>
          <w:rFonts w:ascii="ITC Avant Garde" w:hAnsi="ITC Avant Garde" w:cs="ITC Avant Garde"/>
          <w:color w:val="000000"/>
        </w:rPr>
        <w:t xml:space="preserve"> </w:t>
      </w:r>
      <w:bookmarkStart w:id="0" w:name="_Hlk161249403"/>
      <w:r w:rsidR="00523F51">
        <w:rPr>
          <w:rFonts w:ascii="ITC Avant Garde" w:hAnsi="ITC Avant Garde" w:cs="ITC Avant Garde"/>
          <w:color w:val="000000"/>
        </w:rPr>
        <w:t>(en lo sucesivo, el “CMI”)</w:t>
      </w:r>
      <w:bookmarkEnd w:id="0"/>
      <w:r w:rsidR="00523F51">
        <w:rPr>
          <w:rFonts w:ascii="ITC Avant Garde" w:hAnsi="ITC Avant Garde" w:cs="ITC Avant Garde"/>
          <w:color w:val="000000"/>
        </w:rPr>
        <w:t xml:space="preserve"> </w:t>
      </w:r>
      <w:r w:rsidR="00523F51" w:rsidRPr="004E220C">
        <w:rPr>
          <w:rFonts w:ascii="ITC Avant Garde" w:hAnsi="ITC Avant Garde" w:cs="ITC Avant Garde"/>
          <w:b/>
          <w:bCs/>
          <w:color w:val="000000"/>
        </w:rPr>
        <w:t xml:space="preserve">de Telcel, </w:t>
      </w:r>
      <w:r w:rsidR="009A615A" w:rsidRPr="004E220C">
        <w:rPr>
          <w:rFonts w:ascii="ITC Avant Garde" w:hAnsi="ITC Avant Garde" w:cs="ITC Avant Garde"/>
          <w:b/>
          <w:bCs/>
          <w:color w:val="000000"/>
        </w:rPr>
        <w:t>aplicable durante el año 202</w:t>
      </w:r>
      <w:r w:rsidR="006373DB" w:rsidRPr="004E220C">
        <w:rPr>
          <w:rFonts w:ascii="ITC Avant Garde" w:hAnsi="ITC Avant Garde" w:cs="ITC Avant Garde"/>
          <w:b/>
          <w:bCs/>
          <w:color w:val="000000"/>
        </w:rPr>
        <w:t>4</w:t>
      </w:r>
      <w:r w:rsidRPr="003B63F4">
        <w:rPr>
          <w:rFonts w:ascii="ITC Avant Garde" w:hAnsi="ITC Avant Garde" w:cs="ITC Avant Garde"/>
          <w:color w:val="000000"/>
        </w:rPr>
        <w:t>,</w:t>
      </w:r>
      <w:r w:rsidR="002173A0">
        <w:rPr>
          <w:rFonts w:ascii="ITC Avant Garde" w:hAnsi="ITC Avant Garde" w:cs="ITC Avant Garde"/>
          <w:color w:val="000000"/>
        </w:rPr>
        <w:t xml:space="preserve"> así como</w:t>
      </w:r>
      <w:r w:rsidRPr="003B63F4">
        <w:rPr>
          <w:rFonts w:ascii="ITC Avant Garde" w:hAnsi="ITC Avant Garde" w:cs="ITC Avant Garde"/>
          <w:color w:val="000000"/>
        </w:rPr>
        <w:t xml:space="preserve"> </w:t>
      </w:r>
      <w:r w:rsidR="002173A0" w:rsidRPr="002173A0">
        <w:rPr>
          <w:rFonts w:ascii="ITC Avant Garde" w:hAnsi="ITC Avant Garde" w:cs="ITC Avant Garde"/>
          <w:color w:val="000000"/>
        </w:rPr>
        <w:t xml:space="preserve">favorecer la transparencia y participación ciudadana con el fin de recibir los comentarios y opiniones de regulados, cámaras, usuarios y audiencias sobre </w:t>
      </w:r>
      <w:r w:rsidR="00523F51">
        <w:rPr>
          <w:rFonts w:ascii="ITC Avant Garde" w:hAnsi="ITC Avant Garde" w:cs="ITC Avant Garde"/>
          <w:color w:val="000000"/>
        </w:rPr>
        <w:t>el</w:t>
      </w:r>
      <w:r w:rsidR="002173A0">
        <w:rPr>
          <w:rFonts w:ascii="ITC Avant Garde" w:hAnsi="ITC Avant Garde" w:cs="ITC Avant Garde"/>
          <w:color w:val="000000"/>
        </w:rPr>
        <w:t xml:space="preserve"> C</w:t>
      </w:r>
      <w:r w:rsidR="00523F51">
        <w:rPr>
          <w:rFonts w:ascii="ITC Avant Garde" w:hAnsi="ITC Avant Garde" w:cs="ITC Avant Garde"/>
          <w:color w:val="000000"/>
        </w:rPr>
        <w:t>MI</w:t>
      </w:r>
      <w:r w:rsidR="002173A0">
        <w:rPr>
          <w:rFonts w:ascii="ITC Avant Garde" w:hAnsi="ITC Avant Garde" w:cs="ITC Avant Garde"/>
          <w:color w:val="000000"/>
        </w:rPr>
        <w:t xml:space="preserve">; y </w:t>
      </w:r>
      <w:r w:rsidR="002173A0" w:rsidRPr="002173A0">
        <w:rPr>
          <w:rFonts w:ascii="ITC Avant Garde" w:hAnsi="ITC Avant Garde" w:cs="ITC Avant Garde"/>
          <w:color w:val="000000"/>
        </w:rPr>
        <w:t xml:space="preserve">establecer las bases para aprobar o modificar </w:t>
      </w:r>
      <w:r w:rsidR="00523F51">
        <w:rPr>
          <w:rFonts w:ascii="ITC Avant Garde" w:hAnsi="ITC Avant Garde" w:cs="ITC Avant Garde"/>
          <w:color w:val="000000"/>
        </w:rPr>
        <w:t>el</w:t>
      </w:r>
      <w:r w:rsidR="002173A0" w:rsidRPr="002173A0">
        <w:rPr>
          <w:rFonts w:ascii="ITC Avant Garde" w:hAnsi="ITC Avant Garde" w:cs="ITC Avant Garde"/>
          <w:color w:val="000000"/>
        </w:rPr>
        <w:t xml:space="preserve"> mismo.</w:t>
      </w:r>
    </w:p>
    <w:p w14:paraId="64685551" w14:textId="77777777" w:rsidR="00E53C1B" w:rsidRDefault="00E53C1B" w:rsidP="00E53C1B">
      <w:pPr>
        <w:spacing w:after="0" w:line="276" w:lineRule="auto"/>
        <w:ind w:left="-6" w:hanging="11"/>
        <w:rPr>
          <w:rFonts w:ascii="ITC Avant Garde" w:hAnsi="ITC Avant Garde" w:cs="ITC Avant Garde"/>
          <w:color w:val="000000"/>
        </w:rPr>
      </w:pPr>
    </w:p>
    <w:p w14:paraId="48712C73" w14:textId="2B426BA4" w:rsidR="00024950" w:rsidRDefault="00024950" w:rsidP="00E53C1B">
      <w:pPr>
        <w:spacing w:after="0" w:line="276" w:lineRule="auto"/>
        <w:ind w:left="-5" w:hanging="10"/>
        <w:rPr>
          <w:rFonts w:ascii="ITC Avant Garde" w:hAnsi="ITC Avant Garde" w:cs="ITC Avant Garde"/>
          <w:color w:val="000000"/>
        </w:rPr>
      </w:pPr>
      <w:r>
        <w:rPr>
          <w:rFonts w:ascii="ITC Avant Garde" w:hAnsi="ITC Avant Garde" w:cs="ITC Avant Garde"/>
          <w:b/>
          <w:color w:val="000000"/>
        </w:rPr>
        <w:t>Unidad Administrativa que promueve el proyecto:</w:t>
      </w:r>
      <w:r w:rsidR="00F7338C">
        <w:rPr>
          <w:rFonts w:ascii="ITC Avant Garde" w:hAnsi="ITC Avant Garde" w:cs="ITC Avant Garde"/>
          <w:b/>
          <w:color w:val="000000"/>
        </w:rPr>
        <w:t xml:space="preserve"> </w:t>
      </w:r>
      <w:r w:rsidR="00F7338C" w:rsidRPr="00F7338C">
        <w:rPr>
          <w:rFonts w:ascii="ITC Avant Garde" w:hAnsi="ITC Avant Garde" w:cs="ITC Avant Garde"/>
          <w:color w:val="000000"/>
        </w:rPr>
        <w:t>Unidad de Política Regulatoria.</w:t>
      </w:r>
    </w:p>
    <w:p w14:paraId="2E284B72" w14:textId="77777777" w:rsidR="005506E0" w:rsidRDefault="005506E0" w:rsidP="00E53C1B">
      <w:pPr>
        <w:spacing w:after="0" w:line="276" w:lineRule="auto"/>
        <w:ind w:left="-5" w:hanging="10"/>
        <w:rPr>
          <w:rFonts w:ascii="ITC Avant Garde" w:hAnsi="ITC Avant Garde" w:cs="ITC Avant Garde"/>
          <w:b/>
          <w:color w:val="000000"/>
        </w:rPr>
      </w:pPr>
    </w:p>
    <w:p w14:paraId="4F12B402" w14:textId="119DF7D2" w:rsidR="003B63F4" w:rsidRDefault="007A7B89" w:rsidP="00E53C1B">
      <w:pPr>
        <w:spacing w:after="0" w:line="276" w:lineRule="auto"/>
        <w:ind w:left="-6" w:hanging="11"/>
        <w:rPr>
          <w:rFonts w:ascii="ITC Avant Garde" w:hAnsi="ITC Avant Garde" w:cs="ITC Avant Garde"/>
          <w:b/>
          <w:color w:val="000000"/>
        </w:rPr>
      </w:pPr>
      <w:r>
        <w:rPr>
          <w:rFonts w:ascii="ITC Avant Garde" w:hAnsi="ITC Avant Garde" w:cs="ITC Avant Garde"/>
          <w:b/>
          <w:color w:val="000000"/>
        </w:rPr>
        <w:t>Participantes de la Consulta Pública:</w:t>
      </w:r>
    </w:p>
    <w:p w14:paraId="51E691F6" w14:textId="77777777" w:rsidR="00612C2E" w:rsidRDefault="00612C2E" w:rsidP="00E53C1B">
      <w:pPr>
        <w:spacing w:after="0" w:line="276" w:lineRule="auto"/>
        <w:ind w:left="-5" w:hanging="10"/>
        <w:rPr>
          <w:rFonts w:ascii="ITC Avant Garde" w:hAnsi="ITC Avant Garde" w:cs="ITC Avant Garde"/>
          <w:color w:val="000000"/>
        </w:rPr>
      </w:pPr>
    </w:p>
    <w:p w14:paraId="6BE93492" w14:textId="218E6C39" w:rsidR="00AE7499" w:rsidRDefault="00AE7499" w:rsidP="00E53C1B">
      <w:pPr>
        <w:spacing w:after="0" w:line="276" w:lineRule="auto"/>
        <w:ind w:left="-5" w:hanging="10"/>
        <w:rPr>
          <w:rFonts w:ascii="ITC Avant Garde" w:hAnsi="ITC Avant Garde" w:cs="ITC Avant Garde"/>
          <w:color w:val="000000"/>
        </w:rPr>
      </w:pPr>
      <w:r w:rsidRPr="0053503B">
        <w:rPr>
          <w:rFonts w:ascii="ITC Avant Garde" w:hAnsi="ITC Avant Garde" w:cs="ITC Avant Garde"/>
          <w:color w:val="000000"/>
        </w:rPr>
        <w:t>Durante el periodo de la consulta pú</w:t>
      </w:r>
      <w:r w:rsidR="00F333DA">
        <w:rPr>
          <w:rFonts w:ascii="ITC Avant Garde" w:hAnsi="ITC Avant Garde" w:cs="ITC Avant Garde"/>
          <w:color w:val="000000"/>
        </w:rPr>
        <w:t xml:space="preserve">blica de mérito, se recibieron </w:t>
      </w:r>
      <w:r w:rsidR="00BF5A9A">
        <w:rPr>
          <w:rFonts w:ascii="ITC Avant Garde" w:hAnsi="ITC Avant Garde" w:cs="ITC Avant Garde"/>
          <w:color w:val="000000"/>
        </w:rPr>
        <w:t>8</w:t>
      </w:r>
      <w:r w:rsidRPr="00E514A3">
        <w:rPr>
          <w:rFonts w:ascii="ITC Avant Garde" w:hAnsi="ITC Avant Garde" w:cs="ITC Avant Garde"/>
          <w:color w:val="000000"/>
        </w:rPr>
        <w:t xml:space="preserve"> participaciones</w:t>
      </w:r>
      <w:r w:rsidRPr="0053503B">
        <w:rPr>
          <w:rFonts w:ascii="ITC Avant Garde" w:hAnsi="ITC Avant Garde" w:cs="ITC Avant Garde"/>
          <w:color w:val="000000"/>
        </w:rPr>
        <w:t>, por parte de las siguientes personas morales:</w:t>
      </w:r>
    </w:p>
    <w:p w14:paraId="4A9A8839" w14:textId="77777777" w:rsidR="00E53C1B" w:rsidRPr="0053503B" w:rsidRDefault="00E53C1B" w:rsidP="00E53C1B">
      <w:pPr>
        <w:spacing w:after="0" w:line="276" w:lineRule="auto"/>
        <w:ind w:left="-5" w:hanging="10"/>
        <w:rPr>
          <w:rFonts w:ascii="ITC Avant Garde" w:hAnsi="ITC Avant Garde" w:cs="ITC Avant Garde"/>
          <w:color w:val="000000"/>
        </w:rPr>
      </w:pPr>
    </w:p>
    <w:p w14:paraId="51222142" w14:textId="155FA8C6" w:rsidR="00AE7499" w:rsidRPr="0053503B" w:rsidRDefault="002A6FE6" w:rsidP="002A6FE6">
      <w:pPr>
        <w:pStyle w:val="Listaconvietas"/>
        <w:spacing w:after="0" w:line="276" w:lineRule="auto"/>
        <w:rPr>
          <w:rFonts w:ascii="ITC Avant Garde" w:hAnsi="ITC Avant Garde"/>
          <w:lang w:val="es-ES"/>
        </w:rPr>
      </w:pPr>
      <w:r w:rsidRPr="002A6FE6">
        <w:rPr>
          <w:rFonts w:ascii="ITC Avant Garde" w:hAnsi="ITC Avant Garde" w:cs="ITC Avant Garde"/>
        </w:rPr>
        <w:t xml:space="preserve">AT&amp;T Comunicaciones Digitales, S. de R.L. de C.V., Grupo AT&amp;T </w:t>
      </w:r>
      <w:proofErr w:type="spellStart"/>
      <w:r w:rsidRPr="002A6FE6">
        <w:rPr>
          <w:rFonts w:ascii="ITC Avant Garde" w:hAnsi="ITC Avant Garde" w:cs="ITC Avant Garde"/>
        </w:rPr>
        <w:t>Celullar</w:t>
      </w:r>
      <w:proofErr w:type="spellEnd"/>
      <w:r w:rsidRPr="002A6FE6">
        <w:rPr>
          <w:rFonts w:ascii="ITC Avant Garde" w:hAnsi="ITC Avant Garde" w:cs="ITC Avant Garde"/>
        </w:rPr>
        <w:t>, S. de R.L. de C.V. y AT&amp;T Comercialización Móvil, S. de R.L. de C.V. (</w:t>
      </w:r>
      <w:r w:rsidR="00215955" w:rsidRPr="0053503B">
        <w:rPr>
          <w:rFonts w:ascii="ITC Avant Garde" w:hAnsi="ITC Avant Garde" w:cs="ITC Avant Garde"/>
        </w:rPr>
        <w:t>en lo sucesivo conjuntamente, “AT&amp;T”)</w:t>
      </w:r>
      <w:r>
        <w:rPr>
          <w:rFonts w:ascii="ITC Avant Garde" w:hAnsi="ITC Avant Garde" w:cs="ITC Avant Garde"/>
        </w:rPr>
        <w:t>;</w:t>
      </w:r>
    </w:p>
    <w:p w14:paraId="2562C874" w14:textId="11DA6769" w:rsidR="00AE7499" w:rsidRPr="0053503B" w:rsidRDefault="00215955" w:rsidP="00E53C1B">
      <w:pPr>
        <w:pStyle w:val="Listaconvietas"/>
        <w:spacing w:after="0" w:line="276" w:lineRule="auto"/>
        <w:rPr>
          <w:rFonts w:ascii="ITC Avant Garde" w:hAnsi="ITC Avant Garde" w:cs="Times New Roman"/>
          <w:lang w:val="es-ES"/>
        </w:rPr>
      </w:pPr>
      <w:r w:rsidRPr="00BF40B3">
        <w:rPr>
          <w:rFonts w:ascii="ITC Avant Garde" w:hAnsi="ITC Avant Garde" w:cs="ITC Avant Garde"/>
        </w:rPr>
        <w:t xml:space="preserve">Cablevisión, S.A. </w:t>
      </w:r>
      <w:r>
        <w:rPr>
          <w:rFonts w:ascii="ITC Avant Garde" w:hAnsi="ITC Avant Garde" w:cs="ITC Avant Garde"/>
        </w:rPr>
        <w:t xml:space="preserve">de C.V., </w:t>
      </w:r>
      <w:proofErr w:type="spellStart"/>
      <w:r>
        <w:rPr>
          <w:rFonts w:ascii="ITC Avant Garde" w:hAnsi="ITC Avant Garde" w:cs="ITC Avant Garde"/>
        </w:rPr>
        <w:t>Operbes</w:t>
      </w:r>
      <w:proofErr w:type="spellEnd"/>
      <w:r>
        <w:rPr>
          <w:rFonts w:ascii="ITC Avant Garde" w:hAnsi="ITC Avant Garde" w:cs="ITC Avant Garde"/>
        </w:rPr>
        <w:t xml:space="preserve">, S.A. de C.V., </w:t>
      </w:r>
      <w:r w:rsidRPr="00BF40B3">
        <w:rPr>
          <w:rFonts w:ascii="ITC Avant Garde" w:hAnsi="ITC Avant Garde" w:cs="ITC Avant Garde"/>
        </w:rPr>
        <w:t>Cablemás Telecomunicaciones, S.A. de C.V., México Red de Telecomunicaciones, S. de R.L. de C.V., Televisión Internacional, S.A. de C.V., Cablevisión Red, S.A. de C.V., y TV Cable de Oriente, S.A. de C.V.</w:t>
      </w:r>
      <w:r>
        <w:rPr>
          <w:rFonts w:ascii="ITC Avant Garde" w:hAnsi="ITC Avant Garde" w:cs="ITC Avant Garde"/>
        </w:rPr>
        <w:t xml:space="preserve"> (en lo sucesivo, “</w:t>
      </w:r>
      <w:r w:rsidRPr="0053503B">
        <w:rPr>
          <w:rFonts w:ascii="ITC Avant Garde" w:hAnsi="ITC Avant Garde" w:cs="ITC Avant Garde"/>
        </w:rPr>
        <w:t>Televisa”)</w:t>
      </w:r>
      <w:r w:rsidR="002A6FE6">
        <w:rPr>
          <w:rFonts w:ascii="ITC Avant Garde" w:hAnsi="ITC Avant Garde" w:cs="ITC Avant Garde"/>
        </w:rPr>
        <w:t>;</w:t>
      </w:r>
    </w:p>
    <w:p w14:paraId="59B0DE0F" w14:textId="02BDD275" w:rsidR="00AE7499" w:rsidRPr="00BF40B3" w:rsidRDefault="00215955" w:rsidP="00E53C1B">
      <w:pPr>
        <w:pStyle w:val="Listaconvietas"/>
        <w:autoSpaceDE w:val="0"/>
        <w:autoSpaceDN w:val="0"/>
        <w:adjustRightInd w:val="0"/>
        <w:spacing w:after="0" w:line="276" w:lineRule="auto"/>
        <w:rPr>
          <w:rFonts w:ascii="ITC Avant Garde" w:hAnsi="ITC Avant Garde" w:cs="ITC Avant Garde"/>
        </w:rPr>
      </w:pPr>
      <w:r w:rsidRPr="0053503B">
        <w:rPr>
          <w:rFonts w:ascii="ITC Avant Garde" w:hAnsi="ITC Avant Garde" w:cs="Times New Roman"/>
          <w:lang w:val="es-ES"/>
        </w:rPr>
        <w:t>Cámara Nacional de la Industria Electrónica, de Telecomunicaciones y Tecnologías de la Información (en lo sucesivo, “CANIETI”)</w:t>
      </w:r>
      <w:r w:rsidR="002A6FE6">
        <w:rPr>
          <w:rFonts w:ascii="ITC Avant Garde" w:hAnsi="ITC Avant Garde" w:cs="Times New Roman"/>
          <w:lang w:val="es-ES"/>
        </w:rPr>
        <w:t>;</w:t>
      </w:r>
    </w:p>
    <w:p w14:paraId="047EDB5C" w14:textId="5789FA83" w:rsidR="00596831" w:rsidRPr="0053503B" w:rsidRDefault="00596831" w:rsidP="00596831">
      <w:pPr>
        <w:pStyle w:val="Listaconvietas"/>
        <w:autoSpaceDE w:val="0"/>
        <w:autoSpaceDN w:val="0"/>
        <w:adjustRightInd w:val="0"/>
        <w:spacing w:after="0" w:line="276" w:lineRule="auto"/>
        <w:rPr>
          <w:rFonts w:ascii="ITC Avant Garde" w:hAnsi="ITC Avant Garde"/>
        </w:rPr>
      </w:pPr>
      <w:r>
        <w:rPr>
          <w:rFonts w:ascii="ITC Avant Garde" w:hAnsi="ITC Avant Garde"/>
        </w:rPr>
        <w:t>Directo Telecom, S.A. de C.V. (en lo sucesivo, “Directo Telecom”)</w:t>
      </w:r>
      <w:r w:rsidR="002C3B1C">
        <w:rPr>
          <w:rFonts w:ascii="ITC Avant Garde" w:hAnsi="ITC Avant Garde"/>
        </w:rPr>
        <w:t>;</w:t>
      </w:r>
    </w:p>
    <w:p w14:paraId="7C9C7775" w14:textId="77777777" w:rsidR="002A6FE6" w:rsidRPr="006143A7" w:rsidRDefault="002A6FE6" w:rsidP="002A6FE6">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hAnsi="ITC Avant Garde"/>
        </w:rPr>
        <w:t>Mega Cable, S.A. de C.V. (en lo sucesivo, “Megacable”);</w:t>
      </w:r>
    </w:p>
    <w:p w14:paraId="51922E96" w14:textId="473F8588" w:rsidR="00AE7499" w:rsidRPr="00215955" w:rsidRDefault="00215955" w:rsidP="00DB6638">
      <w:pPr>
        <w:pStyle w:val="Listaconvietas"/>
        <w:autoSpaceDE w:val="0"/>
        <w:autoSpaceDN w:val="0"/>
        <w:adjustRightInd w:val="0"/>
        <w:spacing w:after="0" w:line="276" w:lineRule="auto"/>
        <w:rPr>
          <w:rFonts w:ascii="ITC Avant Garde" w:hAnsi="ITC Avant Garde" w:cs="ITC Avant Garde"/>
        </w:rPr>
      </w:pPr>
      <w:r w:rsidRPr="00215955">
        <w:rPr>
          <w:rFonts w:ascii="ITC Avant Garde" w:hAnsi="ITC Avant Garde"/>
          <w:lang w:val="es-ES"/>
        </w:rPr>
        <w:t>Mega</w:t>
      </w:r>
      <w:r w:rsidR="0089267C">
        <w:rPr>
          <w:rFonts w:ascii="ITC Avant Garde" w:hAnsi="ITC Avant Garde"/>
          <w:lang w:val="es-ES"/>
        </w:rPr>
        <w:t>c</w:t>
      </w:r>
      <w:r w:rsidRPr="00215955">
        <w:rPr>
          <w:rFonts w:ascii="ITC Avant Garde" w:hAnsi="ITC Avant Garde"/>
          <w:lang w:val="es-ES"/>
        </w:rPr>
        <w:t>able</w:t>
      </w:r>
      <w:r w:rsidR="0089267C">
        <w:rPr>
          <w:rFonts w:ascii="ITC Avant Garde" w:hAnsi="ITC Avant Garde"/>
          <w:lang w:val="es-ES"/>
        </w:rPr>
        <w:t xml:space="preserve"> Comunicaciones de México</w:t>
      </w:r>
      <w:r w:rsidRPr="00215955">
        <w:rPr>
          <w:rFonts w:ascii="ITC Avant Garde" w:hAnsi="ITC Avant Garde"/>
          <w:lang w:val="es-ES"/>
        </w:rPr>
        <w:t>, S.A. de C.V. (en lo sucesivo, “M</w:t>
      </w:r>
      <w:r w:rsidR="0089267C">
        <w:rPr>
          <w:rFonts w:ascii="ITC Avant Garde" w:hAnsi="ITC Avant Garde"/>
          <w:lang w:val="es-ES"/>
        </w:rPr>
        <w:t>CM</w:t>
      </w:r>
      <w:r w:rsidRPr="00215955">
        <w:rPr>
          <w:rFonts w:ascii="ITC Avant Garde" w:hAnsi="ITC Avant Garde"/>
          <w:lang w:val="es-ES"/>
        </w:rPr>
        <w:t>”)</w:t>
      </w:r>
      <w:r w:rsidR="002A6FE6">
        <w:rPr>
          <w:rFonts w:ascii="ITC Avant Garde" w:hAnsi="ITC Avant Garde"/>
          <w:lang w:val="es-ES"/>
        </w:rPr>
        <w:t>;</w:t>
      </w:r>
    </w:p>
    <w:p w14:paraId="01D0C414" w14:textId="57B0DBE8" w:rsidR="00215955" w:rsidRDefault="00215955" w:rsidP="00215955">
      <w:pPr>
        <w:pStyle w:val="Listaconvietas"/>
        <w:autoSpaceDE w:val="0"/>
        <w:autoSpaceDN w:val="0"/>
        <w:adjustRightInd w:val="0"/>
        <w:spacing w:after="0" w:line="276" w:lineRule="auto"/>
        <w:rPr>
          <w:rFonts w:ascii="ITC Avant Garde" w:hAnsi="ITC Avant Garde"/>
        </w:rPr>
      </w:pPr>
      <w:r w:rsidRPr="0053503B">
        <w:rPr>
          <w:rFonts w:ascii="ITC Avant Garde" w:hAnsi="ITC Avant Garde"/>
        </w:rPr>
        <w:t>Pegaso PCS, S.A. de C.V. (en lo sucesivo, “Telefónica”)</w:t>
      </w:r>
      <w:r w:rsidR="002C3B1C">
        <w:rPr>
          <w:rFonts w:ascii="ITC Avant Garde" w:hAnsi="ITC Avant Garde"/>
        </w:rPr>
        <w:t xml:space="preserve"> y</w:t>
      </w:r>
    </w:p>
    <w:p w14:paraId="788FBC8B" w14:textId="0F3DF919" w:rsidR="00B62C0D" w:rsidRDefault="00B62C0D" w:rsidP="00215955">
      <w:pPr>
        <w:pStyle w:val="Listaconvietas"/>
        <w:autoSpaceDE w:val="0"/>
        <w:autoSpaceDN w:val="0"/>
        <w:adjustRightInd w:val="0"/>
        <w:spacing w:after="0" w:line="276" w:lineRule="auto"/>
        <w:rPr>
          <w:rFonts w:ascii="ITC Avant Garde" w:hAnsi="ITC Avant Garde"/>
        </w:rPr>
      </w:pPr>
      <w:proofErr w:type="spellStart"/>
      <w:r>
        <w:rPr>
          <w:rFonts w:ascii="ITC Avant Garde" w:hAnsi="ITC Avant Garde"/>
        </w:rPr>
        <w:t>Sparktelecomm</w:t>
      </w:r>
      <w:proofErr w:type="spellEnd"/>
      <w:r>
        <w:rPr>
          <w:rFonts w:ascii="ITC Avant Garde" w:hAnsi="ITC Avant Garde"/>
        </w:rPr>
        <w:t>, S.A. de C.V. (en lo sucesivo, “</w:t>
      </w:r>
      <w:proofErr w:type="spellStart"/>
      <w:r>
        <w:rPr>
          <w:rFonts w:ascii="ITC Avant Garde" w:hAnsi="ITC Avant Garde"/>
        </w:rPr>
        <w:t>Sparktelecom</w:t>
      </w:r>
      <w:proofErr w:type="spellEnd"/>
      <w:r>
        <w:rPr>
          <w:rFonts w:ascii="ITC Avant Garde" w:hAnsi="ITC Avant Garde"/>
        </w:rPr>
        <w:t>”)</w:t>
      </w:r>
      <w:r w:rsidR="002C3B1C">
        <w:rPr>
          <w:rFonts w:ascii="ITC Avant Garde" w:hAnsi="ITC Avant Garde"/>
        </w:rPr>
        <w:t>.</w:t>
      </w:r>
    </w:p>
    <w:p w14:paraId="7EBBB534" w14:textId="50451699" w:rsidR="00AE7499" w:rsidRPr="0053503B" w:rsidRDefault="00AE7499" w:rsidP="00E53C1B">
      <w:pPr>
        <w:autoSpaceDE w:val="0"/>
        <w:autoSpaceDN w:val="0"/>
        <w:adjustRightInd w:val="0"/>
        <w:spacing w:after="0" w:line="276" w:lineRule="auto"/>
        <w:ind w:left="360"/>
        <w:rPr>
          <w:rFonts w:ascii="ITC Avant Garde" w:hAnsi="ITC Avant Garde" w:cs="ITC Avant Garde"/>
        </w:rPr>
      </w:pPr>
    </w:p>
    <w:p w14:paraId="260490B2" w14:textId="2C13363C" w:rsidR="00502BF7" w:rsidRPr="0053503B" w:rsidRDefault="00502BF7" w:rsidP="00E53C1B">
      <w:pPr>
        <w:spacing w:after="0" w:line="276" w:lineRule="auto"/>
        <w:ind w:left="-6" w:hanging="11"/>
        <w:rPr>
          <w:rFonts w:ascii="ITC Avant Garde" w:hAnsi="ITC Avant Garde" w:cs="ITC Avant Garde"/>
          <w:color w:val="000000"/>
        </w:rPr>
      </w:pPr>
      <w:r>
        <w:rPr>
          <w:rFonts w:ascii="ITC Avant Garde" w:hAnsi="ITC Avant Garde" w:cs="ITC Avant Garde"/>
          <w:b/>
          <w:color w:val="000000"/>
        </w:rPr>
        <w:t>Respuestas y posicionamientos por parte del Instituto:</w:t>
      </w:r>
    </w:p>
    <w:p w14:paraId="0FA36BD7" w14:textId="2CB38E90" w:rsidR="00F73FAF" w:rsidRPr="00F73FAF" w:rsidRDefault="00F73FAF" w:rsidP="00E53C1B">
      <w:pPr>
        <w:spacing w:after="0" w:line="276" w:lineRule="auto"/>
        <w:rPr>
          <w:rFonts w:ascii="ITC Avant Garde" w:hAnsi="ITC Avant Garde" w:cs="ITC Avant Garde"/>
        </w:rPr>
      </w:pPr>
      <w:bookmarkStart w:id="1" w:name="_Hlk161249486"/>
      <w:r w:rsidRPr="00F73FAF">
        <w:rPr>
          <w:rFonts w:ascii="ITC Avant Garde" w:hAnsi="ITC Avant Garde" w:cs="ITC Avant Garde"/>
        </w:rPr>
        <w:lastRenderedPageBreak/>
        <w:t xml:space="preserve">Se señala que el orden en el que son abordados cada uno de los temas y numerales mencionados, obedece primordialmente al orden en que cada uno de éstos aparecen en </w:t>
      </w:r>
      <w:r w:rsidR="0088781F">
        <w:rPr>
          <w:rFonts w:ascii="ITC Avant Garde" w:hAnsi="ITC Avant Garde" w:cs="ITC Avant Garde"/>
        </w:rPr>
        <w:t>el</w:t>
      </w:r>
      <w:r w:rsidRPr="00D25034">
        <w:rPr>
          <w:rFonts w:ascii="ITC Avant Garde" w:hAnsi="ITC Avant Garde" w:cs="ITC Avant Garde"/>
          <w:b/>
          <w:bCs/>
        </w:rPr>
        <w:t xml:space="preserve"> </w:t>
      </w:r>
      <w:r w:rsidR="000D1F8B" w:rsidRPr="009E041C">
        <w:rPr>
          <w:rFonts w:ascii="ITC Avant Garde" w:hAnsi="ITC Avant Garde" w:cs="ITC Avant Garde"/>
          <w:b/>
          <w:bCs/>
        </w:rPr>
        <w:t>CMI</w:t>
      </w:r>
      <w:r w:rsidR="00820CF7" w:rsidRPr="009E041C">
        <w:rPr>
          <w:rFonts w:ascii="ITC Avant Garde" w:hAnsi="ITC Avant Garde" w:cs="ITC Avant Garde"/>
          <w:b/>
          <w:bCs/>
        </w:rPr>
        <w:t xml:space="preserve"> de</w:t>
      </w:r>
      <w:r w:rsidRPr="009E041C">
        <w:rPr>
          <w:rFonts w:ascii="ITC Avant Garde" w:hAnsi="ITC Avant Garde" w:cs="ITC Avant Garde"/>
          <w:b/>
          <w:bCs/>
        </w:rPr>
        <w:t xml:space="preserve"> Telcel</w:t>
      </w:r>
      <w:r w:rsidR="00820CF7">
        <w:rPr>
          <w:rFonts w:ascii="ITC Avant Garde" w:hAnsi="ITC Avant Garde" w:cs="ITC Avant Garde"/>
        </w:rPr>
        <w:t>,</w:t>
      </w:r>
      <w:r w:rsidR="00820CF7" w:rsidRPr="00820CF7">
        <w:rPr>
          <w:rFonts w:ascii="ITC Avant Garde" w:hAnsi="ITC Avant Garde" w:cs="ITC Avant Garde"/>
        </w:rPr>
        <w:t xml:space="preserve"> </w:t>
      </w:r>
      <w:r w:rsidRPr="00820CF7">
        <w:rPr>
          <w:rFonts w:ascii="ITC Avant Garde" w:hAnsi="ITC Avant Garde" w:cs="ITC Avant Garde"/>
        </w:rPr>
        <w:t>integrante</w:t>
      </w:r>
      <w:r w:rsidRPr="00F73FAF">
        <w:rPr>
          <w:rFonts w:ascii="ITC Avant Garde" w:hAnsi="ITC Avant Garde" w:cs="ITC Avant Garde"/>
        </w:rPr>
        <w:t xml:space="preserve"> del Agente Económico Preponderante (en lo sucesivo, el “AEP”) en el Sector de las Telecomunicaciones</w:t>
      </w:r>
      <w:r>
        <w:rPr>
          <w:rFonts w:ascii="ITC Avant Garde" w:hAnsi="ITC Avant Garde" w:cs="ITC Avant Garde"/>
        </w:rPr>
        <w:t>.</w:t>
      </w:r>
    </w:p>
    <w:bookmarkEnd w:id="1"/>
    <w:p w14:paraId="667C751F" w14:textId="77777777" w:rsidR="00F73FAF" w:rsidRDefault="00F73FAF" w:rsidP="00E53C1B">
      <w:pPr>
        <w:spacing w:after="0" w:line="276" w:lineRule="auto"/>
      </w:pPr>
    </w:p>
    <w:p w14:paraId="3EE9AA5D" w14:textId="1CEB9206" w:rsidR="00AE7499" w:rsidRDefault="00AE7499" w:rsidP="00E53C1B">
      <w:pPr>
        <w:spacing w:after="0" w:line="276" w:lineRule="auto"/>
        <w:ind w:left="-5"/>
        <w:rPr>
          <w:rFonts w:ascii="ITC Avant Garde" w:eastAsia="Avant Garde" w:hAnsi="ITC Avant Garde" w:cs="Avant Garde"/>
          <w:color w:val="000000"/>
          <w:lang w:eastAsia="es-MX"/>
        </w:rPr>
      </w:pPr>
      <w:r w:rsidRPr="0053503B">
        <w:rPr>
          <w:rFonts w:ascii="ITC Avant Garde" w:eastAsia="Avant Garde" w:hAnsi="ITC Avant Garde" w:cs="Avant Garde"/>
          <w:color w:val="000000"/>
          <w:lang w:eastAsia="es-MX"/>
        </w:rPr>
        <w:t xml:space="preserve">Por lo anterior, el Instituto emite las siguientes respuestas y consideraciones para cada una de las participaciones recibidas:  </w:t>
      </w:r>
    </w:p>
    <w:p w14:paraId="1A071634" w14:textId="77777777" w:rsidR="00962266" w:rsidRDefault="00962266" w:rsidP="00E53C1B">
      <w:pPr>
        <w:spacing w:after="0" w:line="276" w:lineRule="auto"/>
        <w:ind w:left="-5"/>
        <w:rPr>
          <w:rFonts w:ascii="ITC Avant Garde" w:eastAsia="Avant Garde" w:hAnsi="ITC Avant Garde" w:cs="Avant Garde"/>
          <w:color w:val="000000"/>
          <w:lang w:eastAsia="es-MX"/>
        </w:rPr>
      </w:pPr>
    </w:p>
    <w:p w14:paraId="0CFF8637" w14:textId="61B7F563" w:rsidR="00962266" w:rsidRDefault="00377423" w:rsidP="00E53C1B">
      <w:pPr>
        <w:spacing w:after="0" w:line="276" w:lineRule="auto"/>
        <w:rPr>
          <w:rFonts w:ascii="ITC Avant Garde" w:hAnsi="ITC Avant Garde"/>
          <w:b/>
          <w:sz w:val="24"/>
          <w:u w:val="single"/>
        </w:rPr>
      </w:pPr>
      <w:bookmarkStart w:id="2" w:name="_Hlk161251022"/>
      <w:r w:rsidRPr="00377423">
        <w:rPr>
          <w:rFonts w:ascii="ITC Avant Garde" w:hAnsi="ITC Avant Garde"/>
          <w:b/>
          <w:sz w:val="24"/>
          <w:u w:val="single"/>
        </w:rPr>
        <w:t>Convenio Marco de Interconexión</w:t>
      </w:r>
    </w:p>
    <w:bookmarkEnd w:id="2"/>
    <w:p w14:paraId="694DBBE4" w14:textId="77777777" w:rsidR="00F73FAF" w:rsidRPr="00377423" w:rsidRDefault="00F73FAF" w:rsidP="00E53C1B">
      <w:pPr>
        <w:spacing w:after="0" w:line="276" w:lineRule="auto"/>
        <w:rPr>
          <w:rFonts w:ascii="ITC Avant Garde" w:hAnsi="ITC Avant Garde"/>
          <w:b/>
          <w:sz w:val="24"/>
          <w:u w:val="single"/>
        </w:rPr>
      </w:pPr>
    </w:p>
    <w:p w14:paraId="300F267F" w14:textId="167C0E93" w:rsidR="003B4EF4" w:rsidRDefault="003B4EF4" w:rsidP="003B4EF4">
      <w:pPr>
        <w:spacing w:after="0" w:line="276" w:lineRule="auto"/>
        <w:rPr>
          <w:rFonts w:ascii="ITC Avant Garde" w:hAnsi="ITC Avant Garde"/>
          <w:b/>
          <w:sz w:val="24"/>
          <w:szCs w:val="24"/>
        </w:rPr>
      </w:pPr>
      <w:r>
        <w:rPr>
          <w:rFonts w:ascii="ITC Avant Garde" w:hAnsi="ITC Avant Garde"/>
          <w:b/>
          <w:sz w:val="24"/>
          <w:szCs w:val="24"/>
        </w:rPr>
        <w:t>Declaraciones</w:t>
      </w:r>
    </w:p>
    <w:p w14:paraId="504499F2" w14:textId="77777777" w:rsidR="003B4EF4" w:rsidRDefault="003B4EF4" w:rsidP="003B4EF4">
      <w:pPr>
        <w:spacing w:after="0" w:line="276" w:lineRule="auto"/>
        <w:rPr>
          <w:rFonts w:ascii="ITC Avant Garde" w:hAnsi="ITC Avant Garde"/>
          <w:b/>
        </w:rPr>
      </w:pPr>
    </w:p>
    <w:p w14:paraId="72D2C183" w14:textId="6EA2FBD3" w:rsidR="003B4EF4" w:rsidRDefault="003B4EF4" w:rsidP="003B4EF4">
      <w:pPr>
        <w:spacing w:after="0" w:line="276" w:lineRule="auto"/>
        <w:rPr>
          <w:rFonts w:ascii="ITC Avant Garde" w:hAnsi="ITC Avant Garde"/>
          <w:b/>
        </w:rPr>
      </w:pPr>
      <w:r w:rsidRPr="00A93783">
        <w:rPr>
          <w:rFonts w:ascii="ITC Avant Garde" w:hAnsi="ITC Avant Garde"/>
          <w:b/>
        </w:rPr>
        <w:t>CANIETI</w:t>
      </w:r>
      <w:r w:rsidR="00F42C6C">
        <w:rPr>
          <w:rFonts w:ascii="ITC Avant Garde" w:hAnsi="ITC Avant Garde"/>
          <w:b/>
        </w:rPr>
        <w:t>, Televisa</w:t>
      </w:r>
    </w:p>
    <w:p w14:paraId="4D3EF95A" w14:textId="76C70659" w:rsidR="003B4EF4" w:rsidRDefault="003B4EF4" w:rsidP="00E53C1B">
      <w:pPr>
        <w:spacing w:after="0" w:line="276" w:lineRule="auto"/>
        <w:rPr>
          <w:rFonts w:ascii="ITC Avant Garde" w:hAnsi="ITC Avant Garde"/>
          <w:b/>
          <w:sz w:val="24"/>
          <w:szCs w:val="24"/>
        </w:rPr>
      </w:pPr>
      <w:r>
        <w:rPr>
          <w:rFonts w:ascii="ITC Avant Garde" w:eastAsia="Avant Garde" w:hAnsi="ITC Avant Garde" w:cs="Avant Garde"/>
          <w:color w:val="000000"/>
          <w:lang w:eastAsia="es-MX"/>
        </w:rPr>
        <w:t>Señala</w:t>
      </w:r>
      <w:r w:rsidR="00F42C6C">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 xml:space="preserve"> que se debe eliminar la precisión referente a que el </w:t>
      </w:r>
      <w:r w:rsidR="009E041C">
        <w:rPr>
          <w:rFonts w:ascii="ITC Avant Garde" w:eastAsia="Avant Garde" w:hAnsi="ITC Avant Garde" w:cs="Avant Garde"/>
          <w:color w:val="000000"/>
          <w:lang w:eastAsia="es-MX"/>
        </w:rPr>
        <w:t>c</w:t>
      </w:r>
      <w:r>
        <w:rPr>
          <w:rFonts w:ascii="ITC Avant Garde" w:eastAsia="Avant Garde" w:hAnsi="ITC Avant Garde" w:cs="Avant Garde"/>
          <w:color w:val="000000"/>
          <w:lang w:eastAsia="es-MX"/>
        </w:rPr>
        <w:t>onvenio quedará sin efectos de manera inmediata y sin necesidad de declaración judicial, ya que los servicios de interconexión son obligatorios para todos los concesionarios que operen redes públicas de telecomunicaciones tal como lo señala e</w:t>
      </w:r>
      <w:r w:rsidR="001F2766">
        <w:rPr>
          <w:rFonts w:ascii="ITC Avant Garde" w:eastAsia="Avant Garde" w:hAnsi="ITC Avant Garde" w:cs="Avant Garde"/>
          <w:color w:val="000000"/>
          <w:lang w:eastAsia="es-MX"/>
        </w:rPr>
        <w:t>l</w:t>
      </w:r>
      <w:r>
        <w:rPr>
          <w:rFonts w:ascii="ITC Avant Garde" w:eastAsia="Avant Garde" w:hAnsi="ITC Avant Garde" w:cs="Avant Garde"/>
          <w:color w:val="000000"/>
          <w:lang w:eastAsia="es-MX"/>
        </w:rPr>
        <w:t xml:space="preserve"> artículo 125 de la LFTR</w:t>
      </w:r>
      <w:r w:rsidR="001F2766">
        <w:rPr>
          <w:rFonts w:ascii="ITC Avant Garde" w:eastAsia="Avant Garde" w:hAnsi="ITC Avant Garde" w:cs="Avant Garde"/>
          <w:color w:val="000000"/>
          <w:lang w:eastAsia="es-MX"/>
        </w:rPr>
        <w:t>. Asimismo, indica</w:t>
      </w:r>
      <w:r w:rsidR="00F42C6C">
        <w:rPr>
          <w:rFonts w:ascii="ITC Avant Garde" w:eastAsia="Avant Garde" w:hAnsi="ITC Avant Garde" w:cs="Avant Garde"/>
          <w:color w:val="000000"/>
          <w:lang w:eastAsia="es-MX"/>
        </w:rPr>
        <w:t>n</w:t>
      </w:r>
      <w:r w:rsidR="001F2766">
        <w:rPr>
          <w:rFonts w:ascii="ITC Avant Garde" w:eastAsia="Avant Garde" w:hAnsi="ITC Avant Garde" w:cs="Avant Garde"/>
          <w:color w:val="000000"/>
          <w:lang w:eastAsia="es-MX"/>
        </w:rPr>
        <w:t xml:space="preserve"> que es facultad del Instituto la autorización de interrupción del tráfico entre concesionarios interconectados conforme lo establece el artículo 118 de la LFTR</w:t>
      </w:r>
      <w:r w:rsidR="00F42C6C">
        <w:rPr>
          <w:rFonts w:ascii="ITC Avant Garde" w:eastAsia="Avant Garde" w:hAnsi="ITC Avant Garde" w:cs="Avant Garde"/>
          <w:color w:val="000000"/>
          <w:lang w:eastAsia="es-MX"/>
        </w:rPr>
        <w:t xml:space="preserve">, por lo que </w:t>
      </w:r>
      <w:r w:rsidR="009E041C">
        <w:rPr>
          <w:rFonts w:ascii="ITC Avant Garde" w:eastAsia="Avant Garde" w:hAnsi="ITC Avant Garde" w:cs="Avant Garde"/>
          <w:color w:val="000000"/>
          <w:lang w:eastAsia="es-MX"/>
        </w:rPr>
        <w:t>proponen</w:t>
      </w:r>
      <w:r w:rsidR="00F42C6C">
        <w:rPr>
          <w:rFonts w:ascii="ITC Avant Garde" w:eastAsia="Avant Garde" w:hAnsi="ITC Avant Garde" w:cs="Avant Garde"/>
          <w:color w:val="000000"/>
          <w:lang w:eastAsia="es-MX"/>
        </w:rPr>
        <w:t xml:space="preserve"> la siguiente modificación: </w:t>
      </w:r>
    </w:p>
    <w:p w14:paraId="49A002B7" w14:textId="77777777" w:rsidR="003B4EF4" w:rsidRDefault="003B4EF4" w:rsidP="00E53C1B">
      <w:pPr>
        <w:spacing w:after="0" w:line="276" w:lineRule="auto"/>
        <w:rPr>
          <w:rFonts w:ascii="ITC Avant Garde" w:hAnsi="ITC Avant Garde"/>
          <w:b/>
          <w:sz w:val="24"/>
          <w:szCs w:val="24"/>
        </w:rPr>
      </w:pPr>
    </w:p>
    <w:p w14:paraId="60E3DF57" w14:textId="7CFD8D96" w:rsidR="003B4EF4" w:rsidRPr="00766FC1" w:rsidRDefault="00A06553" w:rsidP="00766FC1">
      <w:pPr>
        <w:pStyle w:val="IFT1"/>
        <w:tabs>
          <w:tab w:val="left" w:pos="426"/>
        </w:tabs>
        <w:spacing w:after="0"/>
        <w:ind w:left="567" w:right="616"/>
        <w:rPr>
          <w:rFonts w:cs="Arial"/>
          <w:bCs/>
          <w:i/>
          <w:sz w:val="18"/>
          <w:szCs w:val="18"/>
        </w:rPr>
      </w:pPr>
      <w:r w:rsidRPr="00766FC1">
        <w:rPr>
          <w:rFonts w:cs="Arial"/>
          <w:bCs/>
          <w:i/>
          <w:sz w:val="18"/>
          <w:szCs w:val="18"/>
        </w:rPr>
        <w:t xml:space="preserve">“En tal virtud, la validez del presente Convenio quedará sujeta y a expensas de lo que en definitiva determine la autoridad judicial competente al momento de resolver el medio de impugnación respectivo, por lo </w:t>
      </w:r>
      <w:proofErr w:type="gramStart"/>
      <w:r w:rsidRPr="00766FC1">
        <w:rPr>
          <w:rFonts w:cs="Arial"/>
          <w:bCs/>
          <w:i/>
          <w:sz w:val="18"/>
          <w:szCs w:val="18"/>
        </w:rPr>
        <w:t>que</w:t>
      </w:r>
      <w:proofErr w:type="gramEnd"/>
      <w:r w:rsidRPr="00766FC1">
        <w:rPr>
          <w:rFonts w:cs="Arial"/>
          <w:bCs/>
          <w:i/>
          <w:sz w:val="18"/>
          <w:szCs w:val="18"/>
        </w:rPr>
        <w:t xml:space="preserve"> si con motivo de ese medio de impugnación se resuelve su revocación o invalidez o se determinan términos y condiciones o tarifas distintas a las contenidas en aquél, </w:t>
      </w:r>
      <w:r w:rsidRPr="00766FC1">
        <w:rPr>
          <w:rFonts w:cs="Arial"/>
          <w:bCs/>
          <w:i/>
          <w:strike/>
          <w:sz w:val="18"/>
          <w:szCs w:val="18"/>
        </w:rPr>
        <w:t>el presente Convenio quedará sin efectos de manera inmediata y sin necesidad de que medie declaración judicial;</w:t>
      </w:r>
      <w:r w:rsidRPr="00766FC1">
        <w:rPr>
          <w:rFonts w:cs="Arial"/>
          <w:bCs/>
          <w:i/>
          <w:sz w:val="18"/>
          <w:szCs w:val="18"/>
        </w:rPr>
        <w:t>”</w:t>
      </w:r>
    </w:p>
    <w:p w14:paraId="59C4923E" w14:textId="77777777" w:rsidR="00A06553" w:rsidRDefault="00A06553" w:rsidP="00A06553">
      <w:pPr>
        <w:spacing w:after="0" w:line="276" w:lineRule="auto"/>
        <w:ind w:left="567" w:right="616" w:hanging="11"/>
        <w:rPr>
          <w:rFonts w:ascii="ITC Avant Garde" w:hAnsi="ITC Avant Garde"/>
          <w:i/>
          <w:sz w:val="18"/>
          <w:szCs w:val="18"/>
        </w:rPr>
      </w:pPr>
    </w:p>
    <w:p w14:paraId="045AB426" w14:textId="77777777" w:rsidR="00A06553" w:rsidRPr="000560B4" w:rsidRDefault="00A06553" w:rsidP="00A06553">
      <w:pPr>
        <w:pStyle w:val="IFT1"/>
        <w:tabs>
          <w:tab w:val="left" w:pos="426"/>
        </w:tabs>
        <w:spacing w:after="0"/>
        <w:ind w:left="567" w:right="618"/>
        <w:jc w:val="right"/>
        <w:rPr>
          <w:rFonts w:cs="Arial"/>
          <w:bCs/>
          <w:sz w:val="18"/>
          <w:szCs w:val="18"/>
        </w:rPr>
      </w:pPr>
      <w:r w:rsidRPr="000560B4">
        <w:rPr>
          <w:rFonts w:cs="Arial"/>
          <w:bCs/>
          <w:sz w:val="18"/>
          <w:szCs w:val="18"/>
        </w:rPr>
        <w:t>(Énfasis añadido)</w:t>
      </w:r>
    </w:p>
    <w:p w14:paraId="7349A1CC" w14:textId="77777777" w:rsidR="003B4EF4" w:rsidRDefault="003B4EF4" w:rsidP="00E53C1B">
      <w:pPr>
        <w:spacing w:after="0" w:line="276" w:lineRule="auto"/>
        <w:rPr>
          <w:rFonts w:ascii="ITC Avant Garde" w:hAnsi="ITC Avant Garde"/>
          <w:b/>
          <w:sz w:val="24"/>
          <w:szCs w:val="24"/>
        </w:rPr>
      </w:pPr>
    </w:p>
    <w:p w14:paraId="7048B303" w14:textId="77777777" w:rsidR="00DB6008" w:rsidRDefault="00DB6008" w:rsidP="00DB6008">
      <w:pPr>
        <w:spacing w:after="0" w:line="276" w:lineRule="auto"/>
        <w:rPr>
          <w:rFonts w:ascii="ITC Avant Garde" w:hAnsi="ITC Avant Garde"/>
          <w:b/>
        </w:rPr>
      </w:pPr>
      <w:r w:rsidRPr="0053503B">
        <w:rPr>
          <w:rFonts w:ascii="ITC Avant Garde" w:hAnsi="ITC Avant Garde"/>
          <w:b/>
        </w:rPr>
        <w:t xml:space="preserve">Consideraciones del Instituto </w:t>
      </w:r>
    </w:p>
    <w:p w14:paraId="569190C6" w14:textId="1FF4CBAE" w:rsidR="00DB6008" w:rsidRPr="00DB6008" w:rsidRDefault="00DB6008" w:rsidP="00DB6008">
      <w:pPr>
        <w:spacing w:after="0" w:line="276" w:lineRule="auto"/>
        <w:rPr>
          <w:rFonts w:ascii="ITC Avant Garde" w:eastAsia="Avant Garde" w:hAnsi="ITC Avant Garde" w:cs="Avant Garde"/>
          <w:color w:val="000000"/>
          <w:lang w:eastAsia="es-MX"/>
        </w:rPr>
      </w:pPr>
      <w:r w:rsidRPr="00DB6008">
        <w:rPr>
          <w:rFonts w:ascii="ITC Avant Garde" w:eastAsia="Avant Garde" w:hAnsi="ITC Avant Garde" w:cs="Avant Garde"/>
          <w:color w:val="000000"/>
          <w:lang w:eastAsia="es-MX"/>
        </w:rPr>
        <w:t xml:space="preserve">El Instituto modificó el numeral I, inciso h), de la sección Declaraciones, eliminando lo referente a que el </w:t>
      </w:r>
      <w:r w:rsidR="002F52AB">
        <w:rPr>
          <w:rFonts w:ascii="ITC Avant Garde" w:eastAsia="Avant Garde" w:hAnsi="ITC Avant Garde" w:cs="Avant Garde"/>
          <w:color w:val="000000"/>
          <w:lang w:eastAsia="es-MX"/>
        </w:rPr>
        <w:t>c</w:t>
      </w:r>
      <w:r w:rsidRPr="00DB6008">
        <w:rPr>
          <w:rFonts w:ascii="ITC Avant Garde" w:eastAsia="Avant Garde" w:hAnsi="ITC Avant Garde" w:cs="Avant Garde"/>
          <w:color w:val="000000"/>
          <w:lang w:eastAsia="es-MX"/>
        </w:rPr>
        <w:t>onvenio quedaría sin efectos en caso de la determinación por parte de una autoridad judicial de la revocación o invalidez del Acuerdo de Condiciones Técnicas Mínimas, o bien, por la determinación de términos y condiciones o tarifas distintas a las contenidas en el mismo</w:t>
      </w:r>
      <w:r w:rsidR="00EC4249">
        <w:rPr>
          <w:rFonts w:ascii="ITC Avant Garde" w:eastAsia="Avant Garde" w:hAnsi="ITC Avant Garde" w:cs="Avant Garde"/>
          <w:color w:val="000000"/>
          <w:lang w:eastAsia="es-MX"/>
        </w:rPr>
        <w:t>, en los términos siguientes</w:t>
      </w:r>
      <w:r w:rsidRPr="00DB6008">
        <w:rPr>
          <w:rFonts w:ascii="ITC Avant Garde" w:eastAsia="Avant Garde" w:hAnsi="ITC Avant Garde" w:cs="Avant Garde"/>
          <w:color w:val="000000"/>
          <w:lang w:eastAsia="es-MX"/>
        </w:rPr>
        <w:t>:</w:t>
      </w:r>
    </w:p>
    <w:p w14:paraId="1DCC33AA" w14:textId="77777777" w:rsidR="00DB6008" w:rsidRDefault="00DB6008" w:rsidP="00DB6008">
      <w:pPr>
        <w:pStyle w:val="IFT1"/>
        <w:tabs>
          <w:tab w:val="left" w:pos="426"/>
          <w:tab w:val="left" w:pos="993"/>
        </w:tabs>
        <w:spacing w:after="0"/>
        <w:ind w:left="567" w:right="616"/>
        <w:rPr>
          <w:rFonts w:ascii="Arial" w:hAnsi="Arial" w:cs="Arial"/>
          <w:bCs/>
          <w:i/>
          <w:sz w:val="18"/>
        </w:rPr>
      </w:pPr>
    </w:p>
    <w:p w14:paraId="2A256A88" w14:textId="5A522E6F" w:rsidR="00DB6008" w:rsidRPr="00DB6008" w:rsidRDefault="00DB6008" w:rsidP="00DB6008">
      <w:pPr>
        <w:pStyle w:val="IFT1"/>
        <w:tabs>
          <w:tab w:val="left" w:pos="426"/>
        </w:tabs>
        <w:spacing w:after="0"/>
        <w:ind w:left="567" w:right="616"/>
        <w:rPr>
          <w:rFonts w:cs="Arial"/>
          <w:bCs/>
          <w:i/>
          <w:sz w:val="18"/>
          <w:szCs w:val="18"/>
        </w:rPr>
      </w:pPr>
      <w:r w:rsidRPr="00DB6008">
        <w:rPr>
          <w:rFonts w:cs="Arial"/>
          <w:bCs/>
          <w:i/>
          <w:sz w:val="18"/>
          <w:szCs w:val="18"/>
        </w:rPr>
        <w:t>“h)</w:t>
      </w:r>
      <w:r w:rsidRPr="00DB6008">
        <w:rPr>
          <w:rFonts w:cs="Arial"/>
          <w:bCs/>
          <w:i/>
          <w:sz w:val="18"/>
          <w:szCs w:val="18"/>
        </w:rPr>
        <w:tab/>
        <w:t xml:space="preserve">(…) </w:t>
      </w:r>
    </w:p>
    <w:p w14:paraId="7874ADF5" w14:textId="77777777" w:rsidR="00DB6008" w:rsidRPr="00DB6008" w:rsidRDefault="00DB6008" w:rsidP="00DB6008">
      <w:pPr>
        <w:pStyle w:val="IFT1"/>
        <w:tabs>
          <w:tab w:val="left" w:pos="426"/>
        </w:tabs>
        <w:spacing w:after="0"/>
        <w:ind w:left="567" w:right="616"/>
        <w:rPr>
          <w:rFonts w:cs="Arial"/>
          <w:bCs/>
          <w:i/>
          <w:sz w:val="18"/>
          <w:szCs w:val="18"/>
        </w:rPr>
      </w:pPr>
    </w:p>
    <w:p w14:paraId="2F4285F1" w14:textId="77777777" w:rsidR="00DB6008" w:rsidRDefault="00DB6008" w:rsidP="00DB6008">
      <w:pPr>
        <w:pStyle w:val="IFT1"/>
        <w:tabs>
          <w:tab w:val="left" w:pos="426"/>
        </w:tabs>
        <w:spacing w:after="0"/>
        <w:ind w:left="567" w:right="616"/>
        <w:rPr>
          <w:rFonts w:cs="Arial"/>
          <w:bCs/>
          <w:i/>
          <w:sz w:val="18"/>
          <w:szCs w:val="18"/>
        </w:rPr>
      </w:pPr>
      <w:r w:rsidRPr="00DB6008">
        <w:rPr>
          <w:rFonts w:cs="Arial"/>
          <w:bCs/>
          <w:i/>
          <w:sz w:val="18"/>
          <w:szCs w:val="18"/>
        </w:rPr>
        <w:t xml:space="preserve">En tal virtud, la validez del presente Convenio quedará sujeta y a expensas de lo que en definitiva determine la autoridad judicial competente al momento de resolver el medio de impugnación respectivo, por lo que si con motivo de ese medio de impugnación se resuelve su revocación o invalidez o se determinan términos y condiciones o tarifas </w:t>
      </w:r>
      <w:r w:rsidRPr="00DB6008">
        <w:rPr>
          <w:rFonts w:cs="Arial"/>
          <w:bCs/>
          <w:i/>
          <w:sz w:val="18"/>
          <w:szCs w:val="18"/>
        </w:rPr>
        <w:lastRenderedPageBreak/>
        <w:t xml:space="preserve">distintas a las contenidas en aquél, </w:t>
      </w:r>
      <w:r w:rsidRPr="00DB6008">
        <w:rPr>
          <w:rFonts w:cs="Arial"/>
          <w:bCs/>
          <w:i/>
          <w:strike/>
          <w:sz w:val="18"/>
          <w:szCs w:val="18"/>
        </w:rPr>
        <w:t>el presente Convenio quedará sin efectos de manera inmediata y sin necesidad de que medie declaración judicial</w:t>
      </w:r>
      <w:r w:rsidRPr="00DB6008">
        <w:rPr>
          <w:rFonts w:cs="Arial"/>
          <w:bCs/>
          <w:i/>
          <w:sz w:val="18"/>
          <w:szCs w:val="18"/>
        </w:rPr>
        <w:t xml:space="preserve"> </w:t>
      </w:r>
      <w:r w:rsidRPr="00DB6008">
        <w:rPr>
          <w:rFonts w:cs="Arial"/>
          <w:bCs/>
          <w:i/>
          <w:sz w:val="18"/>
          <w:szCs w:val="18"/>
          <w:u w:val="single"/>
        </w:rPr>
        <w:t>se procederá conforme resulte correspondiente</w:t>
      </w:r>
      <w:r w:rsidRPr="00DB6008">
        <w:rPr>
          <w:rFonts w:cs="Arial"/>
          <w:bCs/>
          <w:i/>
          <w:sz w:val="18"/>
          <w:szCs w:val="18"/>
        </w:rPr>
        <w:t xml:space="preserve"> ;”</w:t>
      </w:r>
    </w:p>
    <w:p w14:paraId="21C1104B" w14:textId="77777777" w:rsidR="00DB6008" w:rsidRPr="000560B4" w:rsidRDefault="00DB6008" w:rsidP="00DB6008">
      <w:pPr>
        <w:pStyle w:val="IFT1"/>
        <w:tabs>
          <w:tab w:val="left" w:pos="426"/>
        </w:tabs>
        <w:spacing w:after="0"/>
        <w:ind w:left="567" w:right="618"/>
        <w:jc w:val="right"/>
        <w:rPr>
          <w:rFonts w:cs="Arial"/>
          <w:bCs/>
          <w:sz w:val="18"/>
          <w:szCs w:val="18"/>
        </w:rPr>
      </w:pPr>
      <w:r w:rsidRPr="000560B4">
        <w:rPr>
          <w:rFonts w:cs="Arial"/>
          <w:bCs/>
          <w:sz w:val="18"/>
          <w:szCs w:val="18"/>
        </w:rPr>
        <w:t>(Énfasis añadido)</w:t>
      </w:r>
    </w:p>
    <w:p w14:paraId="6783B05A" w14:textId="77777777" w:rsidR="00033838" w:rsidRDefault="00033838" w:rsidP="00DB6008">
      <w:pPr>
        <w:spacing w:after="0" w:line="276" w:lineRule="auto"/>
        <w:rPr>
          <w:rFonts w:ascii="ITC Avant Garde" w:hAnsi="ITC Avant Garde"/>
          <w:b/>
          <w:sz w:val="24"/>
          <w:szCs w:val="24"/>
        </w:rPr>
      </w:pPr>
    </w:p>
    <w:p w14:paraId="17D51611" w14:textId="77777777" w:rsidR="00F06E92" w:rsidRDefault="00F06E92" w:rsidP="00DB6008">
      <w:pPr>
        <w:spacing w:after="0" w:line="276" w:lineRule="auto"/>
        <w:rPr>
          <w:rFonts w:ascii="ITC Avant Garde" w:hAnsi="ITC Avant Garde"/>
          <w:b/>
          <w:sz w:val="24"/>
          <w:szCs w:val="24"/>
        </w:rPr>
      </w:pPr>
    </w:p>
    <w:p w14:paraId="0BD755F2" w14:textId="77777777" w:rsidR="00E95AAD" w:rsidRDefault="00E95AAD" w:rsidP="00E95AAD">
      <w:pPr>
        <w:spacing w:after="0" w:line="276" w:lineRule="auto"/>
        <w:rPr>
          <w:rFonts w:ascii="ITC Avant Garde" w:hAnsi="ITC Avant Garde"/>
          <w:b/>
          <w:sz w:val="24"/>
          <w:szCs w:val="24"/>
        </w:rPr>
      </w:pPr>
      <w:r w:rsidRPr="00377423">
        <w:rPr>
          <w:rFonts w:ascii="ITC Avant Garde" w:hAnsi="ITC Avant Garde"/>
          <w:b/>
          <w:sz w:val="24"/>
          <w:szCs w:val="24"/>
        </w:rPr>
        <w:t xml:space="preserve">Cláusula Primera Definiciones </w:t>
      </w:r>
    </w:p>
    <w:p w14:paraId="5F08C907" w14:textId="77777777" w:rsidR="00E95AAD" w:rsidRDefault="00E95AAD" w:rsidP="00E95AAD">
      <w:pPr>
        <w:spacing w:after="0" w:line="276" w:lineRule="auto"/>
        <w:rPr>
          <w:rFonts w:ascii="ITC Avant Garde" w:hAnsi="ITC Avant Garde"/>
          <w:b/>
        </w:rPr>
      </w:pPr>
    </w:p>
    <w:p w14:paraId="6F150082" w14:textId="23712304" w:rsidR="00E95AAD" w:rsidRDefault="00E95AAD" w:rsidP="00E95AAD">
      <w:pPr>
        <w:spacing w:after="0" w:line="276" w:lineRule="auto"/>
        <w:rPr>
          <w:rFonts w:ascii="ITC Avant Garde" w:hAnsi="ITC Avant Garde"/>
          <w:b/>
        </w:rPr>
      </w:pPr>
      <w:r w:rsidRPr="00A93783">
        <w:rPr>
          <w:rFonts w:ascii="ITC Avant Garde" w:hAnsi="ITC Avant Garde"/>
          <w:b/>
        </w:rPr>
        <w:t>CANIETI</w:t>
      </w:r>
      <w:r>
        <w:rPr>
          <w:rFonts w:ascii="ITC Avant Garde" w:hAnsi="ITC Avant Garde"/>
          <w:b/>
        </w:rPr>
        <w:t>, Televisa</w:t>
      </w:r>
    </w:p>
    <w:p w14:paraId="0FFA662E" w14:textId="77777777" w:rsidR="00B066DD" w:rsidRDefault="00E95AAD" w:rsidP="00E95AA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Señalan que, al ser las telecomunicaciones una actividad esencial, los servicios de interconexión entre los operadores no pueden ser suspendidos, por lo que no pueden considerarse como caso fortuito o de fuerza mayor una epidemia o pandemia para no dar cumplimiento a las obligaciones de prestar servicios de interconexión</w:t>
      </w:r>
      <w:r w:rsidR="00B066DD">
        <w:rPr>
          <w:rFonts w:ascii="ITC Avant Garde" w:eastAsia="Avant Garde" w:hAnsi="ITC Avant Garde" w:cs="Avant Garde"/>
          <w:color w:val="000000"/>
          <w:lang w:eastAsia="es-MX"/>
        </w:rPr>
        <w:t>, por lo que solicitan la siguiente modificación:</w:t>
      </w:r>
    </w:p>
    <w:p w14:paraId="5C73B391" w14:textId="77777777" w:rsidR="00B066DD" w:rsidRDefault="00B066DD" w:rsidP="00E95AAD">
      <w:pPr>
        <w:spacing w:after="0" w:line="276" w:lineRule="auto"/>
        <w:rPr>
          <w:rFonts w:ascii="ITC Avant Garde" w:eastAsia="Avant Garde" w:hAnsi="ITC Avant Garde" w:cs="Avant Garde"/>
          <w:color w:val="000000"/>
          <w:lang w:eastAsia="es-MX"/>
        </w:rPr>
      </w:pPr>
    </w:p>
    <w:p w14:paraId="2E3E6B40" w14:textId="0AC1DAC0" w:rsidR="00033838" w:rsidRDefault="005879C3" w:rsidP="005879C3">
      <w:pPr>
        <w:pStyle w:val="IFT1"/>
        <w:tabs>
          <w:tab w:val="left" w:pos="426"/>
        </w:tabs>
        <w:spacing w:after="0"/>
        <w:ind w:left="567" w:right="616"/>
        <w:rPr>
          <w:rFonts w:cs="Arial"/>
          <w:bCs/>
          <w:i/>
          <w:sz w:val="18"/>
          <w:szCs w:val="18"/>
        </w:rPr>
      </w:pPr>
      <w:r w:rsidRPr="005879C3">
        <w:rPr>
          <w:rFonts w:cs="Arial"/>
          <w:bCs/>
          <w:i/>
          <w:sz w:val="18"/>
          <w:szCs w:val="18"/>
        </w:rPr>
        <w:t xml:space="preserve">“Cualquier circunstancia que está fuera del dominio de la voluntad de las Partes, incluyendo sin limitar, </w:t>
      </w:r>
      <w:r w:rsidRPr="005879C3">
        <w:rPr>
          <w:rFonts w:cs="Arial"/>
          <w:bCs/>
          <w:i/>
          <w:strike/>
          <w:sz w:val="18"/>
          <w:szCs w:val="18"/>
        </w:rPr>
        <w:t>epidemias, pandemias</w:t>
      </w:r>
      <w:r w:rsidRPr="005879C3">
        <w:rPr>
          <w:rFonts w:cs="Arial"/>
          <w:bCs/>
          <w:i/>
          <w:sz w:val="18"/>
          <w:szCs w:val="18"/>
        </w:rPr>
        <w:t>, incendios…”</w:t>
      </w:r>
      <w:r w:rsidR="00E95AAD" w:rsidRPr="005879C3">
        <w:rPr>
          <w:rFonts w:cs="Arial"/>
          <w:bCs/>
          <w:i/>
          <w:sz w:val="18"/>
          <w:szCs w:val="18"/>
        </w:rPr>
        <w:t xml:space="preserve"> </w:t>
      </w:r>
    </w:p>
    <w:p w14:paraId="58231F6D" w14:textId="77777777" w:rsidR="005879C3" w:rsidRDefault="005879C3" w:rsidP="005879C3">
      <w:pPr>
        <w:pStyle w:val="IFT1"/>
        <w:tabs>
          <w:tab w:val="left" w:pos="426"/>
        </w:tabs>
        <w:spacing w:after="0"/>
        <w:ind w:left="567" w:right="618"/>
        <w:jc w:val="right"/>
        <w:rPr>
          <w:rFonts w:cs="Arial"/>
          <w:bCs/>
          <w:sz w:val="18"/>
          <w:szCs w:val="18"/>
        </w:rPr>
      </w:pPr>
      <w:r w:rsidRPr="000560B4">
        <w:rPr>
          <w:rFonts w:cs="Arial"/>
          <w:bCs/>
          <w:sz w:val="18"/>
          <w:szCs w:val="18"/>
        </w:rPr>
        <w:t>(Énfasis añadido)</w:t>
      </w:r>
    </w:p>
    <w:p w14:paraId="05126F2A" w14:textId="77777777" w:rsidR="00BF0BC6" w:rsidRPr="000560B4" w:rsidRDefault="00BF0BC6" w:rsidP="005879C3">
      <w:pPr>
        <w:pStyle w:val="IFT1"/>
        <w:tabs>
          <w:tab w:val="left" w:pos="426"/>
        </w:tabs>
        <w:spacing w:after="0"/>
        <w:ind w:left="567" w:right="618"/>
        <w:jc w:val="right"/>
        <w:rPr>
          <w:rFonts w:cs="Arial"/>
          <w:bCs/>
          <w:sz w:val="18"/>
          <w:szCs w:val="18"/>
        </w:rPr>
      </w:pPr>
    </w:p>
    <w:p w14:paraId="1550BDB2" w14:textId="337541AD" w:rsidR="00E95AAD" w:rsidRPr="00BF0BC6" w:rsidRDefault="00BF0BC6" w:rsidP="00E95AAD">
      <w:pPr>
        <w:spacing w:after="0" w:line="276" w:lineRule="auto"/>
        <w:rPr>
          <w:rFonts w:ascii="ITC Avant Garde" w:hAnsi="ITC Avant Garde"/>
          <w:b/>
        </w:rPr>
      </w:pPr>
      <w:r w:rsidRPr="00BF0BC6">
        <w:rPr>
          <w:rFonts w:ascii="ITC Avant Garde" w:hAnsi="ITC Avant Garde"/>
          <w:b/>
        </w:rPr>
        <w:t>Telefónica</w:t>
      </w:r>
    </w:p>
    <w:p w14:paraId="2FD795DA" w14:textId="72D866ED" w:rsidR="00E95AAD" w:rsidRDefault="00BF0BC6" w:rsidP="00E95AA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w:t>
      </w:r>
      <w:r w:rsidR="003A1229">
        <w:rPr>
          <w:rFonts w:ascii="ITC Avant Garde" w:eastAsia="Avant Garde" w:hAnsi="ITC Avant Garde" w:cs="Avant Garde"/>
          <w:color w:val="000000"/>
          <w:lang w:eastAsia="es-MX"/>
        </w:rPr>
        <w:t xml:space="preserve">las causas de fuerza mayor no </w:t>
      </w:r>
      <w:r w:rsidR="00881430">
        <w:rPr>
          <w:rFonts w:ascii="ITC Avant Garde" w:eastAsia="Avant Garde" w:hAnsi="ITC Avant Garde" w:cs="Avant Garde"/>
          <w:color w:val="000000"/>
          <w:lang w:eastAsia="es-MX"/>
        </w:rPr>
        <w:t xml:space="preserve">deben </w:t>
      </w:r>
      <w:r w:rsidR="003A1229">
        <w:rPr>
          <w:rFonts w:ascii="ITC Avant Garde" w:eastAsia="Avant Garde" w:hAnsi="ITC Avant Garde" w:cs="Avant Garde"/>
          <w:color w:val="000000"/>
          <w:lang w:eastAsia="es-MX"/>
        </w:rPr>
        <w:t>generen ventajas competitivas en favor de algunos de los concesionarios y en detrimento de otros.</w:t>
      </w:r>
      <w:r w:rsidR="00C54CDB">
        <w:rPr>
          <w:rFonts w:ascii="ITC Avant Garde" w:eastAsia="Avant Garde" w:hAnsi="ITC Avant Garde" w:cs="Avant Garde"/>
          <w:color w:val="000000"/>
          <w:lang w:eastAsia="es-MX"/>
        </w:rPr>
        <w:t xml:space="preserve"> Indica que los operadores deberán proveerse mutuamente soluciones temporales </w:t>
      </w:r>
      <w:r w:rsidR="00883197">
        <w:rPr>
          <w:rFonts w:ascii="ITC Avant Garde" w:eastAsia="Avant Garde" w:hAnsi="ITC Avant Garde" w:cs="Avant Garde"/>
          <w:color w:val="000000"/>
          <w:lang w:eastAsia="es-MX"/>
        </w:rPr>
        <w:t>que permitan la conducción del tráfico hasta en tanto la situación que dio origen a la afectación sea superada.</w:t>
      </w:r>
    </w:p>
    <w:p w14:paraId="1CC6450B" w14:textId="77777777" w:rsidR="00E95AAD" w:rsidRDefault="00E95AAD" w:rsidP="00E95AAD">
      <w:pPr>
        <w:spacing w:after="0" w:line="276" w:lineRule="auto"/>
        <w:rPr>
          <w:rFonts w:ascii="ITC Avant Garde" w:eastAsia="Avant Garde" w:hAnsi="ITC Avant Garde" w:cs="Avant Garde"/>
          <w:color w:val="000000"/>
          <w:lang w:eastAsia="es-MX"/>
        </w:rPr>
      </w:pPr>
    </w:p>
    <w:p w14:paraId="64BC5853" w14:textId="77777777" w:rsidR="00F06E92" w:rsidRDefault="00F06E92" w:rsidP="00F06E92">
      <w:pPr>
        <w:spacing w:after="0" w:line="276" w:lineRule="auto"/>
        <w:rPr>
          <w:rFonts w:ascii="ITC Avant Garde" w:hAnsi="ITC Avant Garde"/>
          <w:b/>
        </w:rPr>
      </w:pPr>
      <w:r w:rsidRPr="0053503B">
        <w:rPr>
          <w:rFonts w:ascii="ITC Avant Garde" w:hAnsi="ITC Avant Garde"/>
          <w:b/>
        </w:rPr>
        <w:t xml:space="preserve">Consideraciones del Instituto </w:t>
      </w:r>
    </w:p>
    <w:p w14:paraId="64CDBA8E" w14:textId="77777777" w:rsidR="00F06E92" w:rsidRDefault="00F06E92" w:rsidP="00F06E92">
      <w:pPr>
        <w:spacing w:after="0" w:line="276" w:lineRule="auto"/>
        <w:rPr>
          <w:rFonts w:ascii="ITC Avant Garde" w:eastAsia="Avant Garde" w:hAnsi="ITC Avant Garde" w:cs="Avant Garde"/>
          <w:color w:val="000000"/>
          <w:lang w:eastAsia="es-MX"/>
        </w:rPr>
      </w:pPr>
      <w:r w:rsidRPr="00F06E92">
        <w:rPr>
          <w:rFonts w:ascii="ITC Avant Garde" w:eastAsia="Avant Garde" w:hAnsi="ITC Avant Garde" w:cs="Avant Garde"/>
          <w:color w:val="000000"/>
          <w:lang w:eastAsia="es-MX"/>
        </w:rPr>
        <w:t>Se modifica la definición de “Caso Fortuito o Fuerza Mayor” ya que, en caso de epidemias o pandemias, la continuidad en la prestación de los servicios de interconexión resulta esencial para garantizar la comunicación de los usuarios de las distintas redes públicas de telecomunicaciones:</w:t>
      </w:r>
    </w:p>
    <w:p w14:paraId="01ADECFA" w14:textId="77777777" w:rsidR="00737FF4" w:rsidRDefault="00737FF4" w:rsidP="00F06E92">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48"/>
        <w:gridCol w:w="6190"/>
      </w:tblGrid>
      <w:tr w:rsidR="00737FF4" w:rsidRPr="00737FF4" w14:paraId="1604669F" w14:textId="77777777" w:rsidTr="00D070B1">
        <w:tc>
          <w:tcPr>
            <w:tcW w:w="2648" w:type="dxa"/>
            <w:shd w:val="clear" w:color="auto" w:fill="auto"/>
          </w:tcPr>
          <w:p w14:paraId="17B58849" w14:textId="77777777" w:rsidR="00737FF4" w:rsidRPr="00737FF4" w:rsidRDefault="00737FF4" w:rsidP="00D070B1">
            <w:pPr>
              <w:pStyle w:val="IFT1"/>
              <w:tabs>
                <w:tab w:val="left" w:pos="426"/>
              </w:tabs>
              <w:spacing w:before="240" w:after="0"/>
              <w:ind w:left="426"/>
              <w:jc w:val="left"/>
              <w:rPr>
                <w:rFonts w:cs="Arial"/>
                <w:b/>
                <w:bCs/>
                <w:i/>
                <w:sz w:val="18"/>
                <w:szCs w:val="18"/>
              </w:rPr>
            </w:pPr>
            <w:r w:rsidRPr="00737FF4">
              <w:rPr>
                <w:rFonts w:cs="Arial"/>
                <w:b/>
                <w:bCs/>
                <w:i/>
                <w:sz w:val="18"/>
                <w:szCs w:val="18"/>
              </w:rPr>
              <w:t>“Caso Fortuito o Fuerza Mayor</w:t>
            </w:r>
          </w:p>
          <w:p w14:paraId="2A3A0D32" w14:textId="77777777" w:rsidR="00737FF4" w:rsidRPr="00737FF4" w:rsidRDefault="00737FF4" w:rsidP="00D070B1">
            <w:pPr>
              <w:spacing w:line="276" w:lineRule="auto"/>
              <w:rPr>
                <w:rFonts w:ascii="ITC Avant Garde" w:hAnsi="ITC Avant Garde" w:cs="Arial"/>
                <w:b/>
                <w:sz w:val="18"/>
                <w:szCs w:val="18"/>
                <w:lang w:val="es-ES"/>
              </w:rPr>
            </w:pPr>
          </w:p>
          <w:p w14:paraId="1019053E" w14:textId="77777777" w:rsidR="00737FF4" w:rsidRPr="00737FF4" w:rsidRDefault="00737FF4" w:rsidP="00D070B1">
            <w:pPr>
              <w:spacing w:line="276" w:lineRule="auto"/>
              <w:rPr>
                <w:rFonts w:ascii="ITC Avant Garde" w:hAnsi="ITC Avant Garde" w:cs="Arial"/>
                <w:b/>
                <w:sz w:val="18"/>
                <w:szCs w:val="18"/>
                <w:lang w:val="es-ES"/>
              </w:rPr>
            </w:pPr>
          </w:p>
          <w:p w14:paraId="2AEAD957" w14:textId="77777777" w:rsidR="00737FF4" w:rsidRPr="00737FF4" w:rsidRDefault="00737FF4" w:rsidP="00D070B1">
            <w:pPr>
              <w:spacing w:line="276" w:lineRule="auto"/>
              <w:rPr>
                <w:rFonts w:ascii="ITC Avant Garde" w:hAnsi="ITC Avant Garde" w:cs="Arial"/>
                <w:b/>
                <w:sz w:val="18"/>
                <w:szCs w:val="18"/>
                <w:lang w:val="es-ES"/>
              </w:rPr>
            </w:pPr>
          </w:p>
          <w:p w14:paraId="0EA0B2D4" w14:textId="77777777" w:rsidR="00737FF4" w:rsidRPr="00737FF4" w:rsidRDefault="00737FF4" w:rsidP="00D070B1">
            <w:pPr>
              <w:spacing w:line="276" w:lineRule="auto"/>
              <w:rPr>
                <w:rFonts w:ascii="ITC Avant Garde" w:hAnsi="ITC Avant Garde" w:cs="Arial"/>
                <w:b/>
                <w:sz w:val="18"/>
                <w:szCs w:val="18"/>
                <w:lang w:val="es-ES"/>
              </w:rPr>
            </w:pPr>
          </w:p>
        </w:tc>
        <w:tc>
          <w:tcPr>
            <w:tcW w:w="6190" w:type="dxa"/>
            <w:shd w:val="clear" w:color="auto" w:fill="auto"/>
          </w:tcPr>
          <w:p w14:paraId="45F928C9" w14:textId="77777777" w:rsidR="00737FF4" w:rsidRPr="00737FF4" w:rsidRDefault="00737FF4" w:rsidP="00D070B1">
            <w:pPr>
              <w:spacing w:line="276" w:lineRule="auto"/>
              <w:rPr>
                <w:rFonts w:ascii="ITC Avant Garde" w:hAnsi="ITC Avant Garde" w:cs="Arial"/>
                <w:sz w:val="18"/>
                <w:szCs w:val="18"/>
                <w:lang w:val="es-ES"/>
              </w:rPr>
            </w:pPr>
          </w:p>
          <w:p w14:paraId="029E8296" w14:textId="77777777" w:rsidR="00737FF4" w:rsidRPr="00737FF4" w:rsidRDefault="00737FF4" w:rsidP="00D070B1">
            <w:pPr>
              <w:spacing w:line="276" w:lineRule="auto"/>
              <w:rPr>
                <w:rFonts w:ascii="ITC Avant Garde" w:hAnsi="ITC Avant Garde" w:cs="Arial"/>
                <w:sz w:val="18"/>
                <w:szCs w:val="18"/>
                <w:lang w:val="es-ES"/>
              </w:rPr>
            </w:pPr>
            <w:r w:rsidRPr="00737FF4">
              <w:rPr>
                <w:rFonts w:ascii="ITC Avant Garde" w:hAnsi="ITC Avant Garde" w:cs="Arial"/>
                <w:bCs/>
                <w:i/>
                <w:iCs/>
                <w:sz w:val="18"/>
                <w:szCs w:val="18"/>
              </w:rPr>
              <w:t xml:space="preserve">Cualquier circunstancia que está fuera del dominio de la voluntad de las Partes, incluyendo sin limitar, </w:t>
            </w:r>
            <w:r w:rsidRPr="00737FF4">
              <w:rPr>
                <w:rFonts w:ascii="ITC Avant Garde" w:hAnsi="ITC Avant Garde" w:cs="Arial"/>
                <w:bCs/>
                <w:i/>
                <w:iCs/>
                <w:strike/>
                <w:sz w:val="18"/>
                <w:szCs w:val="18"/>
              </w:rPr>
              <w:t>epidemias, pandemias,</w:t>
            </w:r>
            <w:r w:rsidRPr="00737FF4">
              <w:rPr>
                <w:rFonts w:ascii="ITC Avant Garde" w:hAnsi="ITC Avant Garde" w:cs="Arial"/>
                <w:bCs/>
                <w:i/>
                <w:iCs/>
                <w:sz w:val="18"/>
                <w:szCs w:val="18"/>
              </w:rPr>
              <w:t xml:space="preserve"> incendios, inundaciones, terremotos, accidentes, huelgas, motines, explosiones, actos de gobierno, guerra, insurrección, embargo, disturbios, etc., por las cuales se encuentren imposibilitadas para dar cumplimiento a sus obligaciones conforme al presente Convenio</w:t>
            </w:r>
            <w:r w:rsidRPr="00737FF4">
              <w:rPr>
                <w:rFonts w:ascii="ITC Avant Garde" w:hAnsi="ITC Avant Garde" w:cs="Arial"/>
                <w:sz w:val="18"/>
                <w:szCs w:val="18"/>
                <w:lang w:val="es-ES"/>
              </w:rPr>
              <w:t>.”</w:t>
            </w:r>
          </w:p>
        </w:tc>
      </w:tr>
    </w:tbl>
    <w:p w14:paraId="41E1A919" w14:textId="77777777" w:rsidR="00737FF4" w:rsidRPr="00737FF4" w:rsidRDefault="00737FF4" w:rsidP="00737FF4">
      <w:pPr>
        <w:pStyle w:val="IFT1"/>
        <w:tabs>
          <w:tab w:val="left" w:pos="426"/>
        </w:tabs>
        <w:spacing w:after="0"/>
        <w:ind w:left="567" w:right="616"/>
        <w:jc w:val="right"/>
        <w:rPr>
          <w:rFonts w:cs="Arial"/>
          <w:bCs/>
          <w:sz w:val="18"/>
          <w:szCs w:val="18"/>
        </w:rPr>
      </w:pPr>
      <w:r w:rsidRPr="00737FF4">
        <w:rPr>
          <w:rFonts w:cs="Arial"/>
          <w:bCs/>
          <w:sz w:val="18"/>
          <w:szCs w:val="18"/>
        </w:rPr>
        <w:t>(Énfasis añadido)</w:t>
      </w:r>
    </w:p>
    <w:p w14:paraId="52205AA3" w14:textId="77777777" w:rsidR="00CC0667" w:rsidRDefault="00CC0667" w:rsidP="00CC0667">
      <w:pPr>
        <w:spacing w:after="0" w:line="276" w:lineRule="auto"/>
        <w:rPr>
          <w:rFonts w:ascii="ITC Avant Garde" w:hAnsi="ITC Avant Garde"/>
          <w:b/>
        </w:rPr>
      </w:pPr>
    </w:p>
    <w:p w14:paraId="074D2DB7" w14:textId="3480F413" w:rsidR="00CC0667" w:rsidRDefault="00CC0667" w:rsidP="00CC0667">
      <w:pPr>
        <w:spacing w:after="0" w:line="276" w:lineRule="auto"/>
        <w:rPr>
          <w:rFonts w:ascii="ITC Avant Garde" w:hAnsi="ITC Avant Garde"/>
          <w:b/>
        </w:rPr>
      </w:pPr>
      <w:r w:rsidRPr="00A93783">
        <w:rPr>
          <w:rFonts w:ascii="ITC Avant Garde" w:hAnsi="ITC Avant Garde"/>
          <w:b/>
        </w:rPr>
        <w:lastRenderedPageBreak/>
        <w:t>CANIETI</w:t>
      </w:r>
      <w:r>
        <w:rPr>
          <w:rFonts w:ascii="ITC Avant Garde" w:hAnsi="ITC Avant Garde"/>
          <w:b/>
        </w:rPr>
        <w:t>, Televisa</w:t>
      </w:r>
    </w:p>
    <w:p w14:paraId="2C0B7F59" w14:textId="4553A107" w:rsidR="00E95AAD" w:rsidRDefault="00CC0667" w:rsidP="00CC0667">
      <w:pPr>
        <w:spacing w:after="0" w:line="276" w:lineRule="auto"/>
        <w:rPr>
          <w:rFonts w:ascii="ITC Avant Garde" w:hAnsi="ITC Avant Garde"/>
          <w:b/>
          <w:sz w:val="24"/>
          <w:szCs w:val="24"/>
        </w:rPr>
      </w:pPr>
      <w:r>
        <w:rPr>
          <w:rFonts w:ascii="ITC Avant Garde" w:eastAsia="Avant Garde" w:hAnsi="ITC Avant Garde" w:cs="Avant Garde"/>
          <w:color w:val="000000"/>
          <w:lang w:eastAsia="es-MX"/>
        </w:rPr>
        <w:t xml:space="preserve">Señalan que, en la definición de “Concesionario Mayorista Móvil”, se debe eliminar la referencia a Telcel ya que se podría entender que únicamente éste puede ser un Concesionario Mayorista Móvil. Asimismo, indican que </w:t>
      </w:r>
      <w:r w:rsidR="00356791">
        <w:rPr>
          <w:rFonts w:ascii="ITC Avant Garde" w:eastAsia="Avant Garde" w:hAnsi="ITC Avant Garde" w:cs="Avant Garde"/>
          <w:color w:val="000000"/>
          <w:lang w:eastAsia="es-MX"/>
        </w:rPr>
        <w:t>se debe considerar</w:t>
      </w:r>
      <w:r>
        <w:rPr>
          <w:rFonts w:ascii="ITC Avant Garde" w:eastAsia="Avant Garde" w:hAnsi="ITC Avant Garde" w:cs="Avant Garde"/>
          <w:color w:val="000000"/>
          <w:lang w:eastAsia="es-MX"/>
        </w:rPr>
        <w:t xml:space="preserve"> la definición de “Concesionario Mayorista Móvil” prevista en el artículo 3 de los Lineamientos </w:t>
      </w:r>
      <w:r w:rsidRPr="009E3A1F">
        <w:rPr>
          <w:rFonts w:ascii="ITC Avant Garde" w:eastAsia="Avant Garde" w:hAnsi="ITC Avant Garde" w:cs="Avant Garde"/>
          <w:color w:val="000000"/>
          <w:lang w:eastAsia="es-MX"/>
        </w:rPr>
        <w:t>de OMV</w:t>
      </w:r>
      <w:r>
        <w:rPr>
          <w:rStyle w:val="Refdenotaalpie"/>
          <w:rFonts w:ascii="ITC Avant Garde" w:eastAsia="Avant Garde" w:hAnsi="ITC Avant Garde" w:cs="Avant Garde"/>
          <w:color w:val="000000"/>
          <w:lang w:eastAsia="es-MX"/>
        </w:rPr>
        <w:footnoteReference w:id="1"/>
      </w:r>
      <w:r w:rsidR="00356791">
        <w:rPr>
          <w:rFonts w:ascii="ITC Avant Garde" w:eastAsia="Avant Garde" w:hAnsi="ITC Avant Garde" w:cs="Avant Garde"/>
          <w:color w:val="000000"/>
          <w:lang w:eastAsia="es-MX"/>
        </w:rPr>
        <w:t>.</w:t>
      </w:r>
    </w:p>
    <w:p w14:paraId="5EA128D5" w14:textId="77777777" w:rsidR="00DB6008" w:rsidRDefault="00DB6008" w:rsidP="00E53C1B">
      <w:pPr>
        <w:spacing w:after="0" w:line="276" w:lineRule="auto"/>
        <w:rPr>
          <w:rFonts w:ascii="ITC Avant Garde" w:hAnsi="ITC Avant Garde"/>
          <w:b/>
          <w:sz w:val="24"/>
          <w:szCs w:val="24"/>
        </w:rPr>
      </w:pPr>
    </w:p>
    <w:p w14:paraId="57D5115F" w14:textId="77777777" w:rsidR="00EB72D7" w:rsidRDefault="00EB72D7" w:rsidP="00EB72D7">
      <w:pPr>
        <w:spacing w:after="0" w:line="276" w:lineRule="auto"/>
        <w:rPr>
          <w:rFonts w:ascii="ITC Avant Garde" w:hAnsi="ITC Avant Garde"/>
          <w:b/>
        </w:rPr>
      </w:pPr>
      <w:r w:rsidRPr="0053503B">
        <w:rPr>
          <w:rFonts w:ascii="ITC Avant Garde" w:hAnsi="ITC Avant Garde"/>
          <w:b/>
        </w:rPr>
        <w:t xml:space="preserve">Consideraciones del Instituto </w:t>
      </w:r>
    </w:p>
    <w:p w14:paraId="75506A4B" w14:textId="3CAD04EB" w:rsidR="0087683A" w:rsidRPr="0087683A" w:rsidRDefault="0087683A" w:rsidP="0087683A">
      <w:pPr>
        <w:spacing w:after="0" w:line="276" w:lineRule="auto"/>
        <w:ind w:left="-5"/>
        <w:rPr>
          <w:rFonts w:ascii="ITC Avant Garde" w:eastAsia="Avant Garde" w:hAnsi="ITC Avant Garde" w:cs="Avant Garde"/>
          <w:color w:val="000000"/>
          <w:lang w:eastAsia="es-MX"/>
        </w:rPr>
      </w:pPr>
      <w:r w:rsidRPr="0087683A">
        <w:rPr>
          <w:rFonts w:ascii="ITC Avant Garde" w:eastAsia="Avant Garde" w:hAnsi="ITC Avant Garde" w:cs="Avant Garde"/>
          <w:color w:val="000000"/>
          <w:lang w:eastAsia="es-MX"/>
        </w:rPr>
        <w:t>Se eliminó del numeral 2.1</w:t>
      </w:r>
      <w:r>
        <w:rPr>
          <w:rFonts w:ascii="ITC Avant Garde" w:eastAsia="Avant Garde" w:hAnsi="ITC Avant Garde" w:cs="Avant Garde"/>
          <w:color w:val="000000"/>
          <w:lang w:eastAsia="es-MX"/>
        </w:rPr>
        <w:t xml:space="preserve"> </w:t>
      </w:r>
      <w:r w:rsidRPr="0087683A">
        <w:rPr>
          <w:rFonts w:ascii="ITC Avant Garde" w:eastAsia="Avant Garde" w:hAnsi="ITC Avant Garde" w:cs="Avant Garde"/>
          <w:color w:val="000000"/>
          <w:lang w:eastAsia="es-MX"/>
        </w:rPr>
        <w:t xml:space="preserve">la especificación sobre el tipo de Operador Móvil Virtual que podría celebrar el </w:t>
      </w:r>
      <w:r w:rsidR="002D4FC6">
        <w:rPr>
          <w:rFonts w:ascii="ITC Avant Garde" w:eastAsia="Avant Garde" w:hAnsi="ITC Avant Garde" w:cs="Avant Garde"/>
          <w:color w:val="000000"/>
          <w:lang w:eastAsia="es-MX"/>
        </w:rPr>
        <w:t>CMI</w:t>
      </w:r>
      <w:r w:rsidRPr="0087683A">
        <w:rPr>
          <w:rFonts w:ascii="ITC Avant Garde" w:eastAsia="Avant Garde" w:hAnsi="ITC Avant Garde" w:cs="Avant Garde"/>
          <w:color w:val="000000"/>
          <w:lang w:eastAsia="es-MX"/>
        </w:rPr>
        <w:t xml:space="preserve"> con Telcel, ya que conforme a lo establecido en los Lineamientos de OMV, los Operadores Móviles Virtuales (en los sucesivo, los “OMV”) que sean concesionarios y operen una red pública de telecomunicaciones podrán celebrar sus propios acuerdos de interconexión, por lo que la precisión realizada por Telcel respecto a que los OMV que sean titulares de una concesión para la prestación del servicio local fijo podrán celebrar el CMI con Telcel es contraria a lo establecido en el marco regulatorio vigente. En consistencia con lo anterior</w:t>
      </w:r>
      <w:r>
        <w:rPr>
          <w:rFonts w:ascii="ITC Avant Garde" w:eastAsia="Avant Garde" w:hAnsi="ITC Avant Garde" w:cs="Avant Garde"/>
          <w:color w:val="000000"/>
          <w:lang w:eastAsia="es-MX"/>
        </w:rPr>
        <w:t>,</w:t>
      </w:r>
      <w:r w:rsidRPr="0087683A">
        <w:rPr>
          <w:rFonts w:ascii="ITC Avant Garde" w:eastAsia="Avant Garde" w:hAnsi="ITC Avant Garde" w:cs="Avant Garde"/>
          <w:color w:val="000000"/>
          <w:lang w:eastAsia="es-MX"/>
        </w:rPr>
        <w:t xml:space="preserve"> se eliminó la definición de “Concesionario Mayorista Móvil”, “Operador Móvil Virtual” y cualquier precisión sobre los OMV a lo largo de</w:t>
      </w:r>
      <w:r>
        <w:rPr>
          <w:rFonts w:ascii="ITC Avant Garde" w:eastAsia="Avant Garde" w:hAnsi="ITC Avant Garde" w:cs="Avant Garde"/>
          <w:color w:val="000000"/>
          <w:lang w:eastAsia="es-MX"/>
        </w:rPr>
        <w:t>l</w:t>
      </w:r>
      <w:r w:rsidRPr="0087683A">
        <w:rPr>
          <w:rFonts w:ascii="ITC Avant Garde" w:eastAsia="Avant Garde" w:hAnsi="ITC Avant Garde" w:cs="Avant Garde"/>
          <w:color w:val="000000"/>
          <w:lang w:eastAsia="es-MX"/>
        </w:rPr>
        <w:t xml:space="preserve"> CMI</w:t>
      </w:r>
      <w:r>
        <w:rPr>
          <w:rFonts w:ascii="ITC Avant Garde" w:eastAsia="Avant Garde" w:hAnsi="ITC Avant Garde" w:cs="Avant Garde"/>
          <w:color w:val="000000"/>
          <w:lang w:eastAsia="es-MX"/>
        </w:rPr>
        <w:t>.</w:t>
      </w:r>
    </w:p>
    <w:p w14:paraId="3207542B" w14:textId="77777777" w:rsidR="0060112B" w:rsidRDefault="0060112B" w:rsidP="003B04DE">
      <w:pPr>
        <w:spacing w:after="0" w:line="276" w:lineRule="auto"/>
        <w:ind w:left="-5"/>
        <w:rPr>
          <w:rFonts w:ascii="ITC Avant Garde" w:eastAsia="Avant Garde" w:hAnsi="ITC Avant Garde" w:cs="Avant Garde"/>
          <w:color w:val="000000"/>
          <w:lang w:eastAsia="es-MX"/>
        </w:rPr>
      </w:pPr>
    </w:p>
    <w:p w14:paraId="3300613E" w14:textId="5B985324" w:rsidR="0060112B" w:rsidRPr="00BF0BC6" w:rsidRDefault="0060112B" w:rsidP="0060112B">
      <w:pPr>
        <w:spacing w:after="0" w:line="276" w:lineRule="auto"/>
        <w:rPr>
          <w:rFonts w:ascii="ITC Avant Garde" w:hAnsi="ITC Avant Garde"/>
          <w:b/>
        </w:rPr>
      </w:pPr>
      <w:r>
        <w:rPr>
          <w:rFonts w:ascii="ITC Avant Garde" w:hAnsi="ITC Avant Garde"/>
          <w:b/>
        </w:rPr>
        <w:t>Directo Telecom</w:t>
      </w:r>
    </w:p>
    <w:p w14:paraId="2670086F" w14:textId="787AFC1A" w:rsidR="0060112B" w:rsidRDefault="0060112B" w:rsidP="0060112B">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Rechaza la inclusión de la definición de “Contrato” ya que</w:t>
      </w:r>
      <w:r w:rsidR="005E2632">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en la primera Resolución Bienal</w:t>
      </w:r>
      <w:r w:rsidR="001B1D73">
        <w:rPr>
          <w:rFonts w:ascii="ITC Avant Garde" w:eastAsia="Avant Garde" w:hAnsi="ITC Avant Garde" w:cs="Avant Garde"/>
          <w:color w:val="000000"/>
          <w:lang w:eastAsia="es-MX"/>
        </w:rPr>
        <w:t xml:space="preserve"> </w:t>
      </w:r>
      <w:r w:rsidR="001B1D73" w:rsidRPr="003B63F4">
        <w:rPr>
          <w:rFonts w:ascii="ITC Avant Garde" w:hAnsi="ITC Avant Garde" w:cs="ITC Avant Garde"/>
          <w:color w:val="000000"/>
        </w:rPr>
        <w:t>aprobada mediante acuerdo P/IFT/EXT/060314/76</w:t>
      </w:r>
      <w:r w:rsidR="005E2632">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se </w:t>
      </w:r>
      <w:r w:rsidR="005E2632">
        <w:rPr>
          <w:rFonts w:ascii="ITC Avant Garde" w:eastAsia="Avant Garde" w:hAnsi="ITC Avant Garde" w:cs="Avant Garde"/>
          <w:color w:val="000000"/>
          <w:lang w:eastAsia="es-MX"/>
        </w:rPr>
        <w:t xml:space="preserve">determinó </w:t>
      </w:r>
      <w:proofErr w:type="gramStart"/>
      <w:r w:rsidR="005E2632">
        <w:rPr>
          <w:rFonts w:ascii="ITC Avant Garde" w:eastAsia="Avant Garde" w:hAnsi="ITC Avant Garde" w:cs="Avant Garde"/>
          <w:color w:val="000000"/>
          <w:lang w:eastAsia="es-MX"/>
        </w:rPr>
        <w:t>que</w:t>
      </w:r>
      <w:proofErr w:type="gramEnd"/>
      <w:r w:rsidR="005E2632">
        <w:rPr>
          <w:rFonts w:ascii="ITC Avant Garde" w:eastAsia="Avant Garde" w:hAnsi="ITC Avant Garde" w:cs="Avant Garde"/>
          <w:color w:val="000000"/>
          <w:lang w:eastAsia="es-MX"/>
        </w:rPr>
        <w:t xml:space="preserve"> para el AEP</w:t>
      </w:r>
      <w:r w:rsidR="00B35931">
        <w:rPr>
          <w:rFonts w:ascii="ITC Avant Garde" w:eastAsia="Avant Garde" w:hAnsi="ITC Avant Garde" w:cs="Avant Garde"/>
          <w:color w:val="000000"/>
          <w:lang w:eastAsia="es-MX"/>
        </w:rPr>
        <w:t>,</w:t>
      </w:r>
      <w:r w:rsidR="005E2632">
        <w:rPr>
          <w:rFonts w:ascii="ITC Avant Garde" w:eastAsia="Avant Garde" w:hAnsi="ITC Avant Garde" w:cs="Avant Garde"/>
          <w:color w:val="000000"/>
          <w:lang w:eastAsia="es-MX"/>
        </w:rPr>
        <w:t xml:space="preserve"> la prestación del servicio de mensajes cortos se incluiría en un anexo</w:t>
      </w:r>
      <w:r w:rsidR="00C3498C">
        <w:rPr>
          <w:rFonts w:ascii="ITC Avant Garde" w:eastAsia="Avant Garde" w:hAnsi="ITC Avant Garde" w:cs="Avant Garde"/>
          <w:color w:val="000000"/>
          <w:lang w:eastAsia="es-MX"/>
        </w:rPr>
        <w:t xml:space="preserve"> del CMI</w:t>
      </w:r>
      <w:r w:rsidR="005E2632">
        <w:rPr>
          <w:rFonts w:ascii="ITC Avant Garde" w:eastAsia="Avant Garde" w:hAnsi="ITC Avant Garde" w:cs="Avant Garde"/>
          <w:color w:val="000000"/>
          <w:lang w:eastAsia="es-MX"/>
        </w:rPr>
        <w:t>.</w:t>
      </w:r>
    </w:p>
    <w:p w14:paraId="69D598EA" w14:textId="77777777" w:rsidR="00251BF7" w:rsidRDefault="00251BF7" w:rsidP="0060112B">
      <w:pPr>
        <w:spacing w:after="0" w:line="276" w:lineRule="auto"/>
        <w:ind w:left="-5"/>
        <w:rPr>
          <w:rFonts w:ascii="ITC Avant Garde" w:eastAsia="Avant Garde" w:hAnsi="ITC Avant Garde" w:cs="Avant Garde"/>
          <w:color w:val="000000"/>
          <w:lang w:eastAsia="es-MX"/>
        </w:rPr>
      </w:pPr>
    </w:p>
    <w:p w14:paraId="4AF5A83A" w14:textId="25D50AF0" w:rsidR="00251BF7" w:rsidRDefault="00251BF7" w:rsidP="0060112B">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También señala que, permitir que los mensajes cortos sean solamente persona a persona, es una definición limitada respecto a lo que implica</w:t>
      </w:r>
      <w:r w:rsidR="00B12537">
        <w:rPr>
          <w:rFonts w:ascii="ITC Avant Garde" w:eastAsia="Avant Garde" w:hAnsi="ITC Avant Garde" w:cs="Avant Garde"/>
          <w:color w:val="000000"/>
          <w:lang w:eastAsia="es-MX"/>
        </w:rPr>
        <w:t>n éstos.</w:t>
      </w:r>
    </w:p>
    <w:p w14:paraId="754AD611" w14:textId="77777777" w:rsidR="006F46D9" w:rsidRDefault="006F46D9" w:rsidP="0060112B">
      <w:pPr>
        <w:spacing w:after="0" w:line="276" w:lineRule="auto"/>
        <w:ind w:left="-5"/>
        <w:rPr>
          <w:rFonts w:ascii="ITC Avant Garde" w:eastAsia="Avant Garde" w:hAnsi="ITC Avant Garde" w:cs="Avant Garde"/>
          <w:color w:val="000000"/>
          <w:lang w:eastAsia="es-MX"/>
        </w:rPr>
      </w:pPr>
    </w:p>
    <w:p w14:paraId="03F22BB4" w14:textId="77777777" w:rsidR="006F46D9" w:rsidRPr="00BF0BC6" w:rsidRDefault="006F46D9" w:rsidP="006F46D9">
      <w:pPr>
        <w:spacing w:after="0" w:line="276" w:lineRule="auto"/>
        <w:rPr>
          <w:rFonts w:ascii="ITC Avant Garde" w:hAnsi="ITC Avant Garde"/>
          <w:b/>
        </w:rPr>
      </w:pPr>
      <w:r>
        <w:rPr>
          <w:rFonts w:ascii="ITC Avant Garde" w:hAnsi="ITC Avant Garde"/>
          <w:b/>
        </w:rPr>
        <w:t>MCM</w:t>
      </w:r>
    </w:p>
    <w:p w14:paraId="7C833F20" w14:textId="77777777" w:rsidR="006F46D9" w:rsidRDefault="006F46D9" w:rsidP="006F46D9">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los servicios de voz y mensajes cortos son servicios de interconexión que deben ser regulados de forma similar en lo general y, solamente en las particularidades técnicas, regularse en forma distinta. Por lo anterior, indica que el servicio de mensajes cortos se debe documentar en un anexo en donde únicamente se reflejen las particularidades técnicas de este servicio.</w:t>
      </w:r>
    </w:p>
    <w:p w14:paraId="6AD4D983" w14:textId="77777777" w:rsidR="009C09C9" w:rsidRDefault="009C09C9" w:rsidP="006F46D9">
      <w:pPr>
        <w:spacing w:after="0" w:line="276" w:lineRule="auto"/>
        <w:ind w:left="-5"/>
        <w:rPr>
          <w:rFonts w:ascii="ITC Avant Garde" w:eastAsia="Avant Garde" w:hAnsi="ITC Avant Garde" w:cs="Avant Garde"/>
          <w:color w:val="000000"/>
          <w:lang w:eastAsia="es-MX"/>
        </w:rPr>
      </w:pPr>
    </w:p>
    <w:p w14:paraId="3728B610" w14:textId="4151AFCD" w:rsidR="009C09C9" w:rsidRPr="00E0080B" w:rsidRDefault="009C09C9" w:rsidP="006F46D9">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También señala </w:t>
      </w:r>
      <w:r w:rsidR="00D82254">
        <w:rPr>
          <w:rFonts w:ascii="ITC Avant Garde" w:eastAsia="Avant Garde" w:hAnsi="ITC Avant Garde" w:cs="Avant Garde"/>
          <w:color w:val="000000"/>
          <w:lang w:eastAsia="es-MX"/>
        </w:rPr>
        <w:t xml:space="preserve">que </w:t>
      </w:r>
      <w:r>
        <w:rPr>
          <w:rFonts w:ascii="ITC Avant Garde" w:eastAsia="Avant Garde" w:hAnsi="ITC Avant Garde" w:cs="Avant Garde"/>
          <w:color w:val="000000"/>
          <w:lang w:eastAsia="es-MX"/>
        </w:rPr>
        <w:t>se debe eliminar la restricción referente a que los mensajes serán de persona a persona, debido a que se trata de un servicio de interconexión establecido en la LFTR.</w:t>
      </w:r>
    </w:p>
    <w:p w14:paraId="24CC1F3A" w14:textId="77777777" w:rsidR="00B2414C" w:rsidRDefault="00B2414C" w:rsidP="0060112B">
      <w:pPr>
        <w:spacing w:after="0" w:line="276" w:lineRule="auto"/>
        <w:ind w:left="-5"/>
        <w:rPr>
          <w:rFonts w:ascii="ITC Avant Garde" w:eastAsia="Avant Garde" w:hAnsi="ITC Avant Garde" w:cs="Avant Garde"/>
          <w:color w:val="000000"/>
          <w:lang w:eastAsia="es-MX"/>
        </w:rPr>
      </w:pPr>
    </w:p>
    <w:p w14:paraId="091D8275" w14:textId="77777777" w:rsidR="00B2414C" w:rsidRDefault="00B2414C" w:rsidP="00B2414C">
      <w:pPr>
        <w:spacing w:after="0" w:line="276" w:lineRule="auto"/>
        <w:rPr>
          <w:rFonts w:ascii="ITC Avant Garde" w:hAnsi="ITC Avant Garde"/>
          <w:b/>
        </w:rPr>
      </w:pPr>
      <w:r w:rsidRPr="0053503B">
        <w:rPr>
          <w:rFonts w:ascii="ITC Avant Garde" w:hAnsi="ITC Avant Garde"/>
          <w:b/>
        </w:rPr>
        <w:t xml:space="preserve">Consideraciones del Instituto </w:t>
      </w:r>
    </w:p>
    <w:p w14:paraId="6B42DF40" w14:textId="23DB0A31" w:rsidR="008048DC" w:rsidRPr="008048DC" w:rsidRDefault="008048DC" w:rsidP="008048DC">
      <w:pPr>
        <w:spacing w:after="0" w:line="276" w:lineRule="auto"/>
        <w:ind w:left="-5"/>
        <w:rPr>
          <w:rFonts w:ascii="ITC Avant Garde" w:eastAsia="Avant Garde" w:hAnsi="ITC Avant Garde" w:cs="Avant Garde"/>
          <w:color w:val="000000"/>
          <w:lang w:eastAsia="es-MX"/>
        </w:rPr>
      </w:pPr>
      <w:r w:rsidRPr="008048DC">
        <w:rPr>
          <w:rFonts w:ascii="ITC Avant Garde" w:eastAsia="Avant Garde" w:hAnsi="ITC Avant Garde" w:cs="Avant Garde"/>
          <w:color w:val="000000"/>
          <w:lang w:eastAsia="es-MX"/>
        </w:rPr>
        <w:t>Conforme a lo establecido en el artículo 127 de la LFTR</w:t>
      </w:r>
      <w:r w:rsidR="00C46CBE">
        <w:rPr>
          <w:rFonts w:ascii="ITC Avant Garde" w:eastAsia="Avant Garde" w:hAnsi="ITC Avant Garde" w:cs="Avant Garde"/>
          <w:color w:val="000000"/>
          <w:lang w:eastAsia="es-MX"/>
        </w:rPr>
        <w:t>,</w:t>
      </w:r>
      <w:r w:rsidRPr="008048DC">
        <w:rPr>
          <w:rFonts w:ascii="ITC Avant Garde" w:eastAsia="Avant Garde" w:hAnsi="ITC Avant Garde" w:cs="Avant Garde"/>
          <w:color w:val="000000"/>
          <w:lang w:eastAsia="es-MX"/>
        </w:rPr>
        <w:t xml:space="preserve"> </w:t>
      </w:r>
      <w:r w:rsidR="00C46CBE">
        <w:rPr>
          <w:rFonts w:ascii="ITC Avant Garde" w:eastAsia="Avant Garde" w:hAnsi="ITC Avant Garde" w:cs="Avant Garde"/>
          <w:color w:val="000000"/>
          <w:lang w:eastAsia="es-MX"/>
        </w:rPr>
        <w:t>el cual</w:t>
      </w:r>
      <w:r w:rsidRPr="008048DC">
        <w:rPr>
          <w:rFonts w:ascii="ITC Avant Garde" w:eastAsia="Avant Garde" w:hAnsi="ITC Avant Garde" w:cs="Avant Garde"/>
          <w:color w:val="000000"/>
          <w:lang w:eastAsia="es-MX"/>
        </w:rPr>
        <w:t xml:space="preserve"> señala que los servicios de mensajes cortos son servicios de interconexión</w:t>
      </w:r>
      <w:r w:rsidR="00C46CBE">
        <w:rPr>
          <w:rFonts w:ascii="ITC Avant Garde" w:eastAsia="Avant Garde" w:hAnsi="ITC Avant Garde" w:cs="Avant Garde"/>
          <w:color w:val="000000"/>
          <w:lang w:eastAsia="es-MX"/>
        </w:rPr>
        <w:t>,</w:t>
      </w:r>
      <w:r w:rsidRPr="008048DC">
        <w:rPr>
          <w:rFonts w:ascii="ITC Avant Garde" w:eastAsia="Avant Garde" w:hAnsi="ITC Avant Garde" w:cs="Avant Garde"/>
          <w:color w:val="000000"/>
          <w:lang w:eastAsia="es-MX"/>
        </w:rPr>
        <w:t xml:space="preserve"> se modificó </w:t>
      </w:r>
      <w:r w:rsidR="001E157D">
        <w:rPr>
          <w:rFonts w:ascii="ITC Avant Garde" w:eastAsia="Avant Garde" w:hAnsi="ITC Avant Garde" w:cs="Avant Garde"/>
          <w:color w:val="000000"/>
          <w:lang w:eastAsia="es-MX"/>
        </w:rPr>
        <w:t xml:space="preserve">el </w:t>
      </w:r>
      <w:r w:rsidRPr="008048DC">
        <w:rPr>
          <w:rFonts w:ascii="ITC Avant Garde" w:eastAsia="Avant Garde" w:hAnsi="ITC Avant Garde" w:cs="Avant Garde"/>
          <w:color w:val="000000"/>
          <w:lang w:eastAsia="es-MX"/>
        </w:rPr>
        <w:t>CMI</w:t>
      </w:r>
      <w:r w:rsidR="00EA35CE">
        <w:rPr>
          <w:rFonts w:ascii="ITC Avant Garde" w:eastAsia="Avant Garde" w:hAnsi="ITC Avant Garde" w:cs="Avant Garde"/>
          <w:color w:val="000000"/>
          <w:lang w:eastAsia="es-MX"/>
        </w:rPr>
        <w:t xml:space="preserve"> y su Anexo G</w:t>
      </w:r>
      <w:r w:rsidRPr="008048DC">
        <w:rPr>
          <w:rFonts w:ascii="ITC Avant Garde" w:eastAsia="Avant Garde" w:hAnsi="ITC Avant Garde" w:cs="Avant Garde"/>
          <w:color w:val="000000"/>
          <w:lang w:eastAsia="es-MX"/>
        </w:rPr>
        <w:t xml:space="preserve"> en su conjunto</w:t>
      </w:r>
      <w:r w:rsidR="00EA35CE">
        <w:rPr>
          <w:rFonts w:ascii="ITC Avant Garde" w:eastAsia="Avant Garde" w:hAnsi="ITC Avant Garde" w:cs="Avant Garde"/>
          <w:color w:val="000000"/>
          <w:lang w:eastAsia="es-MX"/>
        </w:rPr>
        <w:t>,</w:t>
      </w:r>
      <w:r w:rsidRPr="008048DC">
        <w:rPr>
          <w:rFonts w:ascii="ITC Avant Garde" w:eastAsia="Avant Garde" w:hAnsi="ITC Avant Garde" w:cs="Avant Garde"/>
          <w:color w:val="000000"/>
          <w:lang w:eastAsia="es-MX"/>
        </w:rPr>
        <w:t xml:space="preserve"> eliminando las referencias a que la prestación del servicio de mensajes cortos </w:t>
      </w:r>
      <w:r w:rsidR="001E157D">
        <w:rPr>
          <w:rFonts w:ascii="ITC Avant Garde" w:eastAsia="Avant Garde" w:hAnsi="ITC Avant Garde" w:cs="Avant Garde"/>
          <w:color w:val="000000"/>
          <w:lang w:eastAsia="es-MX"/>
        </w:rPr>
        <w:t>corresponde</w:t>
      </w:r>
      <w:r w:rsidRPr="008048DC">
        <w:rPr>
          <w:rFonts w:ascii="ITC Avant Garde" w:eastAsia="Avant Garde" w:hAnsi="ITC Avant Garde" w:cs="Avant Garde"/>
          <w:color w:val="000000"/>
          <w:lang w:eastAsia="es-MX"/>
        </w:rPr>
        <w:t xml:space="preserve"> exclusivamente en la modalidad Persona a Persona, así como las definiciones de “Contrato o Anexo SIEMC”, la lista de Anexos del numeral 2.2 y el numeral 19.9</w:t>
      </w:r>
      <w:r w:rsidR="00C46CBE">
        <w:rPr>
          <w:rFonts w:ascii="ITC Avant Garde" w:eastAsia="Avant Garde" w:hAnsi="ITC Avant Garde" w:cs="Avant Garde"/>
          <w:color w:val="000000"/>
          <w:lang w:eastAsia="es-MX"/>
        </w:rPr>
        <w:t xml:space="preserve"> en los siguientes términos:</w:t>
      </w:r>
      <w:r w:rsidRPr="008048DC">
        <w:rPr>
          <w:rFonts w:ascii="ITC Avant Garde" w:eastAsia="Avant Garde" w:hAnsi="ITC Avant Garde" w:cs="Avant Garde"/>
          <w:color w:val="000000"/>
          <w:lang w:eastAsia="es-MX"/>
        </w:rPr>
        <w:t xml:space="preserve"> </w:t>
      </w:r>
    </w:p>
    <w:p w14:paraId="1FC1DCDD" w14:textId="77777777" w:rsidR="008048DC" w:rsidRPr="008048DC" w:rsidRDefault="008048DC" w:rsidP="0060112B">
      <w:pPr>
        <w:spacing w:after="0" w:line="276" w:lineRule="auto"/>
        <w:ind w:left="-5"/>
        <w:rPr>
          <w:rFonts w:ascii="ITC Avant Garde" w:eastAsia="Avant Garde" w:hAnsi="ITC Avant Garde" w:cs="Avant Garde"/>
          <w:color w:val="000000"/>
          <w:lang w:val="es-ES" w:eastAsia="es-MX"/>
        </w:rPr>
      </w:pPr>
    </w:p>
    <w:p w14:paraId="5F96E780" w14:textId="77777777" w:rsidR="00C46CBE" w:rsidRDefault="00C46CBE" w:rsidP="00C46CBE">
      <w:pPr>
        <w:pStyle w:val="IFT1"/>
        <w:tabs>
          <w:tab w:val="left" w:pos="426"/>
        </w:tabs>
        <w:spacing w:after="0"/>
        <w:ind w:left="567" w:right="616"/>
        <w:rPr>
          <w:rFonts w:cs="Arial"/>
          <w:bCs/>
          <w:i/>
          <w:sz w:val="18"/>
          <w:szCs w:val="18"/>
        </w:rPr>
      </w:pPr>
      <w:r w:rsidRPr="00C46CBE">
        <w:rPr>
          <w:rFonts w:cs="Arial"/>
          <w:bCs/>
          <w:i/>
          <w:sz w:val="18"/>
          <w:szCs w:val="18"/>
        </w:rPr>
        <w:t>“</w:t>
      </w:r>
      <w:r w:rsidRPr="00C46CBE">
        <w:rPr>
          <w:rFonts w:cs="Arial"/>
          <w:bCs/>
          <w:i/>
          <w:strike/>
          <w:sz w:val="18"/>
          <w:szCs w:val="18"/>
        </w:rPr>
        <w:t>Contrato o</w:t>
      </w:r>
      <w:r w:rsidRPr="00C46CBE">
        <w:rPr>
          <w:rFonts w:cs="Arial"/>
          <w:bCs/>
          <w:i/>
          <w:sz w:val="18"/>
          <w:szCs w:val="18"/>
        </w:rPr>
        <w:t xml:space="preserve"> Anexo SIEMC: Es el </w:t>
      </w:r>
      <w:r w:rsidRPr="00C46CBE">
        <w:rPr>
          <w:rFonts w:cs="Arial"/>
          <w:bCs/>
          <w:i/>
          <w:strike/>
          <w:sz w:val="18"/>
          <w:szCs w:val="18"/>
        </w:rPr>
        <w:t>acuerdo relativo a</w:t>
      </w:r>
      <w:r w:rsidRPr="00C46CBE">
        <w:rPr>
          <w:rFonts w:cs="Arial"/>
          <w:bCs/>
          <w:i/>
          <w:sz w:val="18"/>
          <w:szCs w:val="18"/>
        </w:rPr>
        <w:t xml:space="preserve"> </w:t>
      </w:r>
      <w:r w:rsidRPr="00C46CBE">
        <w:rPr>
          <w:rFonts w:cs="Arial"/>
          <w:bCs/>
          <w:i/>
          <w:sz w:val="18"/>
          <w:szCs w:val="18"/>
          <w:u w:val="single"/>
        </w:rPr>
        <w:t>Anexo G para</w:t>
      </w:r>
      <w:r w:rsidRPr="00C46CBE">
        <w:rPr>
          <w:rFonts w:cs="Arial"/>
          <w:bCs/>
          <w:i/>
          <w:sz w:val="18"/>
          <w:szCs w:val="18"/>
        </w:rPr>
        <w:t xml:space="preserve"> la prestación del Servicio de Intercambio de Mensajes Cortos Persona a Persona que establece los términos y condiciones de dicho servicio, </w:t>
      </w:r>
      <w:r w:rsidRPr="00C46CBE">
        <w:rPr>
          <w:rFonts w:cs="Arial"/>
          <w:bCs/>
          <w:i/>
          <w:strike/>
          <w:sz w:val="18"/>
          <w:szCs w:val="18"/>
        </w:rPr>
        <w:t>cuyo modelo se agrega al presente Convenio como Anexo “G”</w:t>
      </w:r>
      <w:r w:rsidRPr="00C46CBE">
        <w:rPr>
          <w:rFonts w:cs="Arial"/>
          <w:bCs/>
          <w:i/>
          <w:sz w:val="18"/>
          <w:szCs w:val="18"/>
        </w:rPr>
        <w:t>.”</w:t>
      </w:r>
    </w:p>
    <w:p w14:paraId="6EAC2C29" w14:textId="77777777" w:rsidR="00C46CBE" w:rsidRDefault="00C46CBE" w:rsidP="00C46CBE">
      <w:pPr>
        <w:pStyle w:val="IFT1"/>
        <w:tabs>
          <w:tab w:val="left" w:pos="426"/>
        </w:tabs>
        <w:spacing w:after="0"/>
        <w:ind w:left="567" w:right="618"/>
        <w:jc w:val="right"/>
        <w:rPr>
          <w:rFonts w:cs="Arial"/>
          <w:bCs/>
          <w:sz w:val="18"/>
          <w:szCs w:val="18"/>
        </w:rPr>
      </w:pPr>
      <w:r w:rsidRPr="000560B4">
        <w:rPr>
          <w:rFonts w:cs="Arial"/>
          <w:bCs/>
          <w:sz w:val="18"/>
          <w:szCs w:val="18"/>
        </w:rPr>
        <w:t>(Énfasis añadido)</w:t>
      </w:r>
    </w:p>
    <w:p w14:paraId="0EFBD878" w14:textId="77777777" w:rsidR="00C46CBE" w:rsidRDefault="00C46CBE" w:rsidP="00C46CBE">
      <w:pPr>
        <w:pStyle w:val="IFT1"/>
        <w:tabs>
          <w:tab w:val="left" w:pos="426"/>
        </w:tabs>
        <w:spacing w:after="0"/>
        <w:ind w:left="567" w:right="616"/>
        <w:rPr>
          <w:rFonts w:cs="Arial"/>
          <w:bCs/>
          <w:i/>
          <w:sz w:val="18"/>
          <w:szCs w:val="18"/>
        </w:rPr>
      </w:pPr>
    </w:p>
    <w:p w14:paraId="2E06000E" w14:textId="77777777" w:rsidR="00623333" w:rsidRPr="00623333" w:rsidRDefault="00623333" w:rsidP="00623333">
      <w:pPr>
        <w:pStyle w:val="IFT1"/>
        <w:tabs>
          <w:tab w:val="left" w:pos="426"/>
        </w:tabs>
        <w:spacing w:after="0"/>
        <w:ind w:left="567" w:right="616"/>
        <w:rPr>
          <w:rFonts w:cs="Arial"/>
          <w:bCs/>
          <w:i/>
          <w:sz w:val="18"/>
          <w:szCs w:val="18"/>
        </w:rPr>
      </w:pPr>
      <w:r w:rsidRPr="00623333">
        <w:rPr>
          <w:rFonts w:cs="Arial"/>
          <w:bCs/>
          <w:i/>
          <w:sz w:val="18"/>
          <w:szCs w:val="18"/>
        </w:rPr>
        <w:t>“2.2 LISTA DE ANEXOS</w:t>
      </w:r>
    </w:p>
    <w:p w14:paraId="373CE1C4" w14:textId="77777777" w:rsidR="00623333" w:rsidRPr="00623333" w:rsidRDefault="00623333" w:rsidP="00623333">
      <w:pPr>
        <w:pStyle w:val="IFT1"/>
        <w:tabs>
          <w:tab w:val="left" w:pos="426"/>
        </w:tabs>
        <w:spacing w:after="0"/>
        <w:ind w:left="567" w:right="616"/>
        <w:rPr>
          <w:rFonts w:cs="Arial"/>
          <w:bCs/>
          <w:i/>
          <w:sz w:val="18"/>
          <w:szCs w:val="18"/>
        </w:rPr>
      </w:pPr>
      <w:r w:rsidRPr="00623333">
        <w:rPr>
          <w:rFonts w:cs="Arial"/>
          <w:bCs/>
          <w:i/>
          <w:sz w:val="18"/>
          <w:szCs w:val="18"/>
        </w:rPr>
        <w:t>(…)</w:t>
      </w:r>
    </w:p>
    <w:p w14:paraId="35ADFD63" w14:textId="77777777" w:rsidR="00623333" w:rsidRPr="009416DE" w:rsidRDefault="00623333" w:rsidP="00623333">
      <w:pPr>
        <w:tabs>
          <w:tab w:val="left" w:pos="426"/>
        </w:tabs>
        <w:spacing w:line="276" w:lineRule="auto"/>
        <w:ind w:left="567" w:right="616"/>
        <w:rPr>
          <w:rFonts w:ascii="Arial" w:hAnsi="Arial" w:cs="Arial"/>
          <w:bCs/>
          <w:i/>
          <w:iCs/>
          <w:sz w:val="18"/>
          <w:szCs w:val="1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940"/>
      </w:tblGrid>
      <w:tr w:rsidR="00623333" w:rsidRPr="00BC70C3" w14:paraId="5D1355C2" w14:textId="77777777" w:rsidTr="00D070B1">
        <w:tc>
          <w:tcPr>
            <w:tcW w:w="2029" w:type="dxa"/>
            <w:tcBorders>
              <w:top w:val="single" w:sz="4" w:space="0" w:color="auto"/>
              <w:left w:val="single" w:sz="4" w:space="0" w:color="auto"/>
              <w:bottom w:val="single" w:sz="4" w:space="0" w:color="auto"/>
              <w:right w:val="single" w:sz="4" w:space="0" w:color="auto"/>
            </w:tcBorders>
            <w:hideMark/>
          </w:tcPr>
          <w:p w14:paraId="6EDE88FE" w14:textId="77777777" w:rsidR="00623333" w:rsidRPr="00623333" w:rsidRDefault="00623333" w:rsidP="00D070B1">
            <w:pPr>
              <w:tabs>
                <w:tab w:val="left" w:pos="426"/>
              </w:tabs>
              <w:spacing w:line="276" w:lineRule="auto"/>
              <w:ind w:right="50"/>
              <w:jc w:val="center"/>
              <w:rPr>
                <w:rFonts w:ascii="ITC Avant Garde" w:hAnsi="ITC Avant Garde" w:cs="Arial"/>
                <w:bCs/>
                <w:i/>
                <w:iCs/>
                <w:sz w:val="18"/>
                <w:szCs w:val="18"/>
              </w:rPr>
            </w:pPr>
            <w:r w:rsidRPr="00623333">
              <w:rPr>
                <w:rFonts w:ascii="ITC Avant Garde" w:hAnsi="ITC Avant Garde" w:cs="Arial"/>
                <w:bCs/>
                <w:i/>
                <w:iCs/>
                <w:sz w:val="18"/>
                <w:szCs w:val="18"/>
              </w:rPr>
              <w:t>“G”</w:t>
            </w:r>
          </w:p>
        </w:tc>
        <w:tc>
          <w:tcPr>
            <w:tcW w:w="3940" w:type="dxa"/>
            <w:tcBorders>
              <w:top w:val="single" w:sz="4" w:space="0" w:color="auto"/>
              <w:left w:val="single" w:sz="4" w:space="0" w:color="auto"/>
              <w:bottom w:val="single" w:sz="4" w:space="0" w:color="auto"/>
              <w:right w:val="single" w:sz="4" w:space="0" w:color="auto"/>
            </w:tcBorders>
            <w:hideMark/>
          </w:tcPr>
          <w:p w14:paraId="6A3A63CB" w14:textId="77777777" w:rsidR="00623333" w:rsidRPr="00623333" w:rsidRDefault="00623333" w:rsidP="00D070B1">
            <w:pPr>
              <w:tabs>
                <w:tab w:val="left" w:pos="426"/>
              </w:tabs>
              <w:spacing w:line="276" w:lineRule="auto"/>
              <w:ind w:right="22"/>
              <w:rPr>
                <w:rFonts w:ascii="ITC Avant Garde" w:hAnsi="ITC Avant Garde" w:cs="Arial"/>
                <w:bCs/>
                <w:i/>
                <w:iCs/>
                <w:sz w:val="18"/>
                <w:szCs w:val="18"/>
              </w:rPr>
            </w:pPr>
            <w:r w:rsidRPr="00623333">
              <w:rPr>
                <w:rFonts w:ascii="ITC Avant Garde" w:hAnsi="ITC Avant Garde" w:cs="Arial"/>
                <w:bCs/>
                <w:i/>
                <w:iCs/>
                <w:strike/>
                <w:sz w:val="18"/>
                <w:szCs w:val="18"/>
              </w:rPr>
              <w:t>Modelo del Contrato o Acuerdo para el</w:t>
            </w:r>
            <w:r w:rsidRPr="00623333">
              <w:rPr>
                <w:rFonts w:ascii="ITC Avant Garde" w:hAnsi="ITC Avant Garde" w:cs="Arial"/>
                <w:bCs/>
                <w:i/>
                <w:iCs/>
                <w:sz w:val="18"/>
                <w:szCs w:val="18"/>
              </w:rPr>
              <w:t xml:space="preserve"> Servicio de Intercambio Electrónico de Mensajes Cortos </w:t>
            </w:r>
            <w:r w:rsidRPr="00623333">
              <w:rPr>
                <w:rFonts w:ascii="ITC Avant Garde" w:hAnsi="ITC Avant Garde" w:cs="Arial"/>
                <w:bCs/>
                <w:i/>
                <w:iCs/>
                <w:strike/>
                <w:sz w:val="18"/>
                <w:szCs w:val="18"/>
              </w:rPr>
              <w:t>Persona a Persona</w:t>
            </w:r>
            <w:r w:rsidRPr="00623333">
              <w:rPr>
                <w:rFonts w:ascii="ITC Avant Garde" w:hAnsi="ITC Avant Garde" w:cs="Arial"/>
                <w:bCs/>
                <w:i/>
                <w:iCs/>
                <w:sz w:val="18"/>
                <w:szCs w:val="18"/>
              </w:rPr>
              <w:t xml:space="preserve"> (SIEMC)</w:t>
            </w:r>
          </w:p>
        </w:tc>
      </w:tr>
    </w:tbl>
    <w:p w14:paraId="1414D830" w14:textId="77777777" w:rsidR="00C05B63" w:rsidRDefault="00C05B63" w:rsidP="00623333">
      <w:pPr>
        <w:pStyle w:val="IFT1"/>
        <w:tabs>
          <w:tab w:val="left" w:pos="426"/>
        </w:tabs>
        <w:spacing w:after="0"/>
        <w:ind w:left="567" w:right="618"/>
        <w:jc w:val="right"/>
        <w:rPr>
          <w:rFonts w:cs="Arial"/>
          <w:bCs/>
          <w:sz w:val="18"/>
          <w:szCs w:val="18"/>
        </w:rPr>
      </w:pPr>
    </w:p>
    <w:p w14:paraId="43FF77BC" w14:textId="0C81ECAE" w:rsidR="00623333" w:rsidRDefault="001D6D21" w:rsidP="00623333">
      <w:pPr>
        <w:pStyle w:val="IFT1"/>
        <w:tabs>
          <w:tab w:val="left" w:pos="426"/>
        </w:tabs>
        <w:spacing w:after="0"/>
        <w:ind w:left="567" w:right="618"/>
        <w:jc w:val="right"/>
        <w:rPr>
          <w:rFonts w:cs="Arial"/>
          <w:bCs/>
          <w:sz w:val="18"/>
          <w:szCs w:val="18"/>
        </w:rPr>
      </w:pPr>
      <w:r>
        <w:rPr>
          <w:rFonts w:cs="Arial"/>
          <w:bCs/>
          <w:sz w:val="18"/>
          <w:szCs w:val="18"/>
        </w:rPr>
        <w:t>(</w:t>
      </w:r>
      <w:r w:rsidR="00623333" w:rsidRPr="000560B4">
        <w:rPr>
          <w:rFonts w:cs="Arial"/>
          <w:bCs/>
          <w:sz w:val="18"/>
          <w:szCs w:val="18"/>
        </w:rPr>
        <w:t>Énfasis añadido</w:t>
      </w:r>
      <w:r>
        <w:rPr>
          <w:rFonts w:cs="Arial"/>
          <w:bCs/>
          <w:sz w:val="18"/>
          <w:szCs w:val="18"/>
        </w:rPr>
        <w:t>)</w:t>
      </w:r>
    </w:p>
    <w:p w14:paraId="2E1D1D9E" w14:textId="77777777" w:rsidR="00623333" w:rsidRPr="00C46CBE" w:rsidRDefault="00623333" w:rsidP="00C46CBE">
      <w:pPr>
        <w:pStyle w:val="IFT1"/>
        <w:tabs>
          <w:tab w:val="left" w:pos="426"/>
        </w:tabs>
        <w:spacing w:after="0"/>
        <w:ind w:left="567" w:right="616"/>
        <w:rPr>
          <w:rFonts w:cs="Arial"/>
          <w:bCs/>
          <w:i/>
          <w:sz w:val="18"/>
          <w:szCs w:val="18"/>
        </w:rPr>
      </w:pPr>
    </w:p>
    <w:p w14:paraId="0E5E57DE" w14:textId="77777777" w:rsidR="00A54C3A" w:rsidRDefault="00A54C3A" w:rsidP="00A54C3A">
      <w:pPr>
        <w:pStyle w:val="IFT1"/>
        <w:tabs>
          <w:tab w:val="left" w:pos="426"/>
        </w:tabs>
        <w:spacing w:after="0"/>
        <w:ind w:left="567" w:right="616"/>
        <w:rPr>
          <w:rFonts w:cs="Arial"/>
          <w:bCs/>
          <w:i/>
          <w:sz w:val="18"/>
          <w:szCs w:val="18"/>
        </w:rPr>
      </w:pPr>
      <w:r w:rsidRPr="00A54C3A">
        <w:rPr>
          <w:rFonts w:cs="Arial"/>
          <w:bCs/>
          <w:i/>
          <w:sz w:val="18"/>
          <w:szCs w:val="18"/>
        </w:rPr>
        <w:t xml:space="preserve">“19.9 DEL SERVICIO DE MENSAJES CORTOS. Las Partes convienen que en caso de que alguna de ellas requiera la prestación del Servicio de Intercambio Electrónico de Mensajes Cortos </w:t>
      </w:r>
      <w:r w:rsidRPr="00A54C3A">
        <w:rPr>
          <w:rFonts w:cs="Arial"/>
          <w:bCs/>
          <w:i/>
          <w:strike/>
          <w:sz w:val="18"/>
          <w:szCs w:val="18"/>
        </w:rPr>
        <w:t>Persona a Persona</w:t>
      </w:r>
      <w:r w:rsidRPr="00A54C3A">
        <w:rPr>
          <w:rFonts w:cs="Arial"/>
          <w:bCs/>
          <w:i/>
          <w:sz w:val="18"/>
          <w:szCs w:val="18"/>
        </w:rPr>
        <w:t xml:space="preserve"> (“SIEMC”) entre los usuarios de sus respectivas redes de telecomunicaciones, las Partes deberán suscribir el convenio respectivo en términos del modelo que se agrega al presente Convenio como Anexo “G”.”</w:t>
      </w:r>
    </w:p>
    <w:p w14:paraId="2736F17D" w14:textId="09781BC7" w:rsidR="00AB100D" w:rsidRDefault="001D6D21" w:rsidP="00AB100D">
      <w:pPr>
        <w:pStyle w:val="IFT1"/>
        <w:tabs>
          <w:tab w:val="left" w:pos="426"/>
        </w:tabs>
        <w:spacing w:after="0"/>
        <w:ind w:left="567" w:right="618"/>
        <w:jc w:val="right"/>
        <w:rPr>
          <w:rFonts w:cs="Arial"/>
          <w:bCs/>
          <w:sz w:val="18"/>
          <w:szCs w:val="18"/>
        </w:rPr>
      </w:pPr>
      <w:r>
        <w:rPr>
          <w:rFonts w:cs="Arial"/>
          <w:bCs/>
          <w:sz w:val="18"/>
          <w:szCs w:val="18"/>
        </w:rPr>
        <w:t>(</w:t>
      </w:r>
      <w:r w:rsidR="00AB100D" w:rsidRPr="000560B4">
        <w:rPr>
          <w:rFonts w:cs="Arial"/>
          <w:bCs/>
          <w:sz w:val="18"/>
          <w:szCs w:val="18"/>
        </w:rPr>
        <w:t>Énfasis añadido</w:t>
      </w:r>
      <w:r>
        <w:rPr>
          <w:rFonts w:cs="Arial"/>
          <w:bCs/>
          <w:sz w:val="18"/>
          <w:szCs w:val="18"/>
        </w:rPr>
        <w:t>)</w:t>
      </w:r>
    </w:p>
    <w:p w14:paraId="29CD28BB" w14:textId="77777777" w:rsidR="0060112B" w:rsidRDefault="0060112B" w:rsidP="003B04DE">
      <w:pPr>
        <w:spacing w:after="0" w:line="276" w:lineRule="auto"/>
        <w:ind w:left="-5"/>
        <w:rPr>
          <w:rFonts w:ascii="ITC Avant Garde" w:eastAsia="Avant Garde" w:hAnsi="ITC Avant Garde" w:cs="Avant Garde"/>
          <w:color w:val="000000"/>
          <w:lang w:eastAsia="es-MX"/>
        </w:rPr>
      </w:pPr>
    </w:p>
    <w:p w14:paraId="1BCFFDE7" w14:textId="3DB2ECE1" w:rsidR="00C329C2" w:rsidRPr="00BF0BC6" w:rsidRDefault="00C329C2" w:rsidP="00C329C2">
      <w:pPr>
        <w:spacing w:after="0" w:line="276" w:lineRule="auto"/>
        <w:rPr>
          <w:rFonts w:ascii="ITC Avant Garde" w:hAnsi="ITC Avant Garde"/>
          <w:b/>
        </w:rPr>
      </w:pPr>
      <w:r>
        <w:rPr>
          <w:rFonts w:ascii="ITC Avant Garde" w:hAnsi="ITC Avant Garde"/>
          <w:b/>
        </w:rPr>
        <w:t>CANIETI, Directo Telecom</w:t>
      </w:r>
    </w:p>
    <w:p w14:paraId="4859ABEC" w14:textId="4A8B6CFF" w:rsidR="00386EC8" w:rsidRDefault="00C329C2" w:rsidP="00C329C2">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w:t>
      </w:r>
      <w:r w:rsidR="002C29EF">
        <w:rPr>
          <w:rFonts w:ascii="ITC Avant Garde" w:eastAsia="Avant Garde" w:hAnsi="ITC Avant Garde" w:cs="Avant Garde"/>
          <w:color w:val="000000"/>
          <w:lang w:eastAsia="es-MX"/>
        </w:rPr>
        <w:t xml:space="preserve">n que, en la definición de “Enlace de Transmisión de Interconexión”, se debe eliminar </w:t>
      </w:r>
      <w:r w:rsidR="006E7C9C">
        <w:rPr>
          <w:rFonts w:ascii="ITC Avant Garde" w:eastAsia="Avant Garde" w:hAnsi="ITC Avant Garde" w:cs="Avant Garde"/>
          <w:color w:val="000000"/>
          <w:lang w:eastAsia="es-MX"/>
        </w:rPr>
        <w:t xml:space="preserve">la precisión referente a </w:t>
      </w:r>
      <w:r w:rsidR="002C29EF">
        <w:rPr>
          <w:rFonts w:ascii="ITC Avant Garde" w:eastAsia="Avant Garde" w:hAnsi="ITC Avant Garde" w:cs="Avant Garde"/>
          <w:color w:val="000000"/>
          <w:lang w:eastAsia="es-MX"/>
        </w:rPr>
        <w:t xml:space="preserve">que éstos serán provistos por las empresas mayoristas </w:t>
      </w:r>
      <w:r w:rsidR="00386EC8" w:rsidRPr="00386EC8">
        <w:rPr>
          <w:rFonts w:ascii="ITC Avant Garde" w:eastAsia="Avant Garde" w:hAnsi="ITC Avant Garde" w:cs="Avant Garde"/>
          <w:color w:val="000000"/>
          <w:lang w:eastAsia="es-MX"/>
        </w:rPr>
        <w:t>Red Nacional Última Milla, S.A.P.I. de C.V.</w:t>
      </w:r>
      <w:r w:rsidR="00386EC8">
        <w:rPr>
          <w:rFonts w:ascii="ITC Avant Garde" w:eastAsia="Avant Garde" w:hAnsi="ITC Avant Garde" w:cs="Avant Garde"/>
          <w:color w:val="000000"/>
          <w:lang w:eastAsia="es-MX"/>
        </w:rPr>
        <w:t xml:space="preserve"> (en lo sucesivo, “RNUM”) y/o </w:t>
      </w:r>
      <w:r w:rsidR="00386EC8" w:rsidRPr="00386EC8">
        <w:rPr>
          <w:rFonts w:ascii="ITC Avant Garde" w:eastAsia="Avant Garde" w:hAnsi="ITC Avant Garde" w:cs="Avant Garde"/>
          <w:color w:val="000000"/>
          <w:lang w:eastAsia="es-MX"/>
        </w:rPr>
        <w:t>Red Última Milla del Noroeste, S.A.P.I. de C.V.</w:t>
      </w:r>
      <w:r w:rsidR="00386EC8">
        <w:rPr>
          <w:rFonts w:ascii="ITC Avant Garde" w:eastAsia="Avant Garde" w:hAnsi="ITC Avant Garde" w:cs="Avant Garde"/>
          <w:color w:val="000000"/>
          <w:lang w:eastAsia="es-MX"/>
        </w:rPr>
        <w:t xml:space="preserve"> (en lo sucesivo, “RUMN”), ya que esto afecta la libre oferta y demanda.</w:t>
      </w:r>
    </w:p>
    <w:p w14:paraId="43671850" w14:textId="77777777" w:rsidR="00DB6008" w:rsidRDefault="00DB6008" w:rsidP="00E53C1B">
      <w:pPr>
        <w:spacing w:after="0" w:line="276" w:lineRule="auto"/>
        <w:rPr>
          <w:rFonts w:ascii="ITC Avant Garde" w:hAnsi="ITC Avant Garde"/>
          <w:b/>
          <w:sz w:val="24"/>
          <w:szCs w:val="24"/>
        </w:rPr>
      </w:pPr>
    </w:p>
    <w:p w14:paraId="6DDE8944" w14:textId="77777777" w:rsidR="006E7C9C" w:rsidRDefault="006E7C9C" w:rsidP="006E7C9C">
      <w:pPr>
        <w:spacing w:after="0" w:line="276" w:lineRule="auto"/>
        <w:rPr>
          <w:rFonts w:ascii="ITC Avant Garde" w:hAnsi="ITC Avant Garde"/>
          <w:b/>
        </w:rPr>
      </w:pPr>
      <w:r w:rsidRPr="0053503B">
        <w:rPr>
          <w:rFonts w:ascii="ITC Avant Garde" w:hAnsi="ITC Avant Garde"/>
          <w:b/>
        </w:rPr>
        <w:t xml:space="preserve">Consideraciones del Instituto </w:t>
      </w:r>
    </w:p>
    <w:p w14:paraId="072C2976" w14:textId="1C588409" w:rsidR="006E7C9C" w:rsidRDefault="006E7C9C" w:rsidP="006E7C9C">
      <w:pPr>
        <w:spacing w:after="0" w:line="276" w:lineRule="auto"/>
        <w:ind w:left="-5"/>
        <w:rPr>
          <w:rFonts w:ascii="ITC Avant Garde" w:eastAsia="Avant Garde" w:hAnsi="ITC Avant Garde" w:cs="Avant Garde"/>
          <w:color w:val="000000"/>
          <w:lang w:eastAsia="es-MX"/>
        </w:rPr>
      </w:pPr>
      <w:r w:rsidRPr="006E7C9C">
        <w:rPr>
          <w:rFonts w:ascii="ITC Avant Garde" w:eastAsia="Avant Garde" w:hAnsi="ITC Avant Garde" w:cs="Avant Garde"/>
          <w:color w:val="000000"/>
          <w:lang w:eastAsia="es-MX"/>
        </w:rPr>
        <w:t xml:space="preserve">se modifica la definición de “Enlace de Transmisión de Interconexión” ya que de conformidad al numeral 5.5.2 del </w:t>
      </w:r>
      <w:r w:rsidR="002D4FC6">
        <w:rPr>
          <w:rFonts w:ascii="ITC Avant Garde" w:eastAsia="Avant Garde" w:hAnsi="ITC Avant Garde" w:cs="Avant Garde"/>
          <w:color w:val="000000"/>
          <w:lang w:eastAsia="es-MX"/>
        </w:rPr>
        <w:t>CMI</w:t>
      </w:r>
      <w:r w:rsidRPr="006E7C9C">
        <w:rPr>
          <w:rFonts w:ascii="ITC Avant Garde" w:eastAsia="Avant Garde" w:hAnsi="ITC Avant Garde" w:cs="Avant Garde"/>
          <w:color w:val="000000"/>
          <w:lang w:eastAsia="es-MX"/>
        </w:rPr>
        <w:t>, los enlaces de transmisión de interconexión también pueden ser propios o arrendados a un tercero</w:t>
      </w:r>
      <w:r>
        <w:rPr>
          <w:rFonts w:ascii="ITC Avant Garde" w:eastAsia="Avant Garde" w:hAnsi="ITC Avant Garde" w:cs="Avant Garde"/>
          <w:color w:val="000000"/>
          <w:lang w:eastAsia="es-MX"/>
        </w:rPr>
        <w:t>:</w:t>
      </w:r>
    </w:p>
    <w:p w14:paraId="2F9F922F" w14:textId="77777777" w:rsidR="001D6D21" w:rsidRDefault="001D6D21" w:rsidP="006E7C9C">
      <w:pPr>
        <w:spacing w:after="0" w:line="276" w:lineRule="auto"/>
        <w:ind w:left="-5"/>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48"/>
        <w:gridCol w:w="6190"/>
      </w:tblGrid>
      <w:tr w:rsidR="001D6D21" w:rsidRPr="00C502C7" w14:paraId="13A61342" w14:textId="77777777" w:rsidTr="00D070B1">
        <w:tc>
          <w:tcPr>
            <w:tcW w:w="2648" w:type="dxa"/>
            <w:shd w:val="clear" w:color="auto" w:fill="auto"/>
          </w:tcPr>
          <w:p w14:paraId="77FBDA2B" w14:textId="77777777" w:rsidR="001D6D21" w:rsidRPr="001D6D21" w:rsidRDefault="001D6D21" w:rsidP="00D070B1">
            <w:pPr>
              <w:pStyle w:val="IFT1"/>
              <w:tabs>
                <w:tab w:val="left" w:pos="426"/>
              </w:tabs>
              <w:spacing w:before="240" w:after="0"/>
              <w:ind w:left="426"/>
              <w:jc w:val="left"/>
              <w:rPr>
                <w:rFonts w:cs="Arial"/>
                <w:i/>
                <w:sz w:val="18"/>
                <w:szCs w:val="18"/>
              </w:rPr>
            </w:pPr>
            <w:r w:rsidRPr="001D6D21">
              <w:rPr>
                <w:rFonts w:cs="Arial"/>
                <w:i/>
                <w:sz w:val="18"/>
                <w:szCs w:val="18"/>
              </w:rPr>
              <w:lastRenderedPageBreak/>
              <w:t>“Enlace de Transmisión de Interconexión</w:t>
            </w:r>
          </w:p>
        </w:tc>
        <w:tc>
          <w:tcPr>
            <w:tcW w:w="6190" w:type="dxa"/>
            <w:shd w:val="clear" w:color="auto" w:fill="auto"/>
          </w:tcPr>
          <w:p w14:paraId="3A0B343F" w14:textId="77777777" w:rsidR="001D6D21" w:rsidRDefault="001D6D21" w:rsidP="00D070B1">
            <w:pPr>
              <w:spacing w:line="276" w:lineRule="auto"/>
              <w:rPr>
                <w:rFonts w:ascii="ITC Avant Garde" w:hAnsi="ITC Avant Garde" w:cs="Arial"/>
                <w:bCs/>
                <w:i/>
                <w:iCs/>
                <w:sz w:val="18"/>
                <w:szCs w:val="18"/>
              </w:rPr>
            </w:pPr>
          </w:p>
          <w:p w14:paraId="1E67EAC4" w14:textId="02A61F4B" w:rsidR="001D6D21" w:rsidRPr="001D6D21" w:rsidRDefault="001D6D21" w:rsidP="00D070B1">
            <w:pPr>
              <w:spacing w:line="276" w:lineRule="auto"/>
              <w:rPr>
                <w:rFonts w:ascii="ITC Avant Garde" w:hAnsi="ITC Avant Garde" w:cs="Arial"/>
                <w:lang w:val="es-ES"/>
              </w:rPr>
            </w:pPr>
            <w:r w:rsidRPr="001D6D21">
              <w:rPr>
                <w:rFonts w:ascii="ITC Avant Garde" w:hAnsi="ITC Avant Garde" w:cs="Arial"/>
                <w:bCs/>
                <w:i/>
                <w:iCs/>
                <w:sz w:val="18"/>
                <w:szCs w:val="18"/>
              </w:rPr>
              <w:t xml:space="preserve">Servicio de Interconexión o capacidad que consiste en el establecimiento de enlaces de transmisión físicos o virtuales de cualquier tecnología, a través de los cuales se conduce Tráfico, incluyendo los enlaces de transmisión entre </w:t>
            </w:r>
            <w:proofErr w:type="spellStart"/>
            <w:r w:rsidRPr="001D6D21">
              <w:rPr>
                <w:rFonts w:ascii="ITC Avant Garde" w:hAnsi="ITC Avant Garde" w:cs="Arial"/>
                <w:bCs/>
                <w:i/>
                <w:iCs/>
                <w:sz w:val="18"/>
                <w:szCs w:val="18"/>
              </w:rPr>
              <w:t>coubicaciones</w:t>
            </w:r>
            <w:proofErr w:type="spellEnd"/>
            <w:r w:rsidRPr="001D6D21">
              <w:rPr>
                <w:rFonts w:ascii="ITC Avant Garde" w:hAnsi="ITC Avant Garde" w:cs="Arial"/>
                <w:bCs/>
                <w:i/>
                <w:iCs/>
                <w:sz w:val="18"/>
                <w:szCs w:val="18"/>
              </w:rPr>
              <w:t xml:space="preserve">, gestionado o no gestionado. </w:t>
            </w:r>
            <w:r w:rsidRPr="001D6D21">
              <w:rPr>
                <w:rFonts w:ascii="ITC Avant Garde" w:hAnsi="ITC Avant Garde" w:cs="Arial"/>
                <w:bCs/>
                <w:i/>
                <w:iCs/>
                <w:strike/>
                <w:sz w:val="18"/>
                <w:szCs w:val="18"/>
              </w:rPr>
              <w:t>Dichos enlaces serán provistos por las empresas mayoristas que cuentan con una Oferta para la prestación del servicio de enlaces de Interconexión, es decir, RNUM y/o RUMN.</w:t>
            </w:r>
            <w:r w:rsidRPr="001D6D21">
              <w:rPr>
                <w:rFonts w:ascii="ITC Avant Garde" w:hAnsi="ITC Avant Garde" w:cs="Arial"/>
                <w:bCs/>
                <w:i/>
                <w:iCs/>
                <w:sz w:val="18"/>
                <w:szCs w:val="18"/>
              </w:rPr>
              <w:t>”</w:t>
            </w:r>
          </w:p>
        </w:tc>
      </w:tr>
      <w:tr w:rsidR="001D6D21" w:rsidRPr="00C502C7" w14:paraId="2A3CD430" w14:textId="77777777" w:rsidTr="00D070B1">
        <w:tc>
          <w:tcPr>
            <w:tcW w:w="2648" w:type="dxa"/>
            <w:shd w:val="clear" w:color="auto" w:fill="auto"/>
          </w:tcPr>
          <w:p w14:paraId="197CE0F5" w14:textId="77777777" w:rsidR="001D6D21" w:rsidRPr="001D6D21" w:rsidRDefault="001D6D21" w:rsidP="00D070B1">
            <w:pPr>
              <w:pStyle w:val="IFT1"/>
              <w:tabs>
                <w:tab w:val="left" w:pos="426"/>
              </w:tabs>
              <w:spacing w:before="240" w:after="0"/>
              <w:ind w:left="426"/>
              <w:jc w:val="left"/>
              <w:rPr>
                <w:rFonts w:cs="Arial"/>
                <w:i/>
                <w:sz w:val="18"/>
                <w:szCs w:val="18"/>
              </w:rPr>
            </w:pPr>
          </w:p>
        </w:tc>
        <w:tc>
          <w:tcPr>
            <w:tcW w:w="6190" w:type="dxa"/>
            <w:shd w:val="clear" w:color="auto" w:fill="auto"/>
          </w:tcPr>
          <w:p w14:paraId="5976CF7E" w14:textId="77777777" w:rsidR="001D6D21" w:rsidRDefault="001D6D21" w:rsidP="001D6D21">
            <w:pPr>
              <w:pStyle w:val="IFT1"/>
              <w:tabs>
                <w:tab w:val="left" w:pos="426"/>
              </w:tabs>
              <w:spacing w:after="0"/>
              <w:ind w:left="567" w:right="618"/>
              <w:jc w:val="right"/>
              <w:rPr>
                <w:rFonts w:cs="Arial"/>
                <w:bCs/>
                <w:sz w:val="18"/>
                <w:szCs w:val="18"/>
              </w:rPr>
            </w:pPr>
            <w:r>
              <w:rPr>
                <w:rFonts w:cs="Arial"/>
                <w:bCs/>
                <w:sz w:val="18"/>
                <w:szCs w:val="18"/>
              </w:rPr>
              <w:t>(</w:t>
            </w:r>
            <w:r w:rsidRPr="000560B4">
              <w:rPr>
                <w:rFonts w:cs="Arial"/>
                <w:bCs/>
                <w:sz w:val="18"/>
                <w:szCs w:val="18"/>
              </w:rPr>
              <w:t>Énfasis añadido</w:t>
            </w:r>
            <w:r>
              <w:rPr>
                <w:rFonts w:cs="Arial"/>
                <w:bCs/>
                <w:sz w:val="18"/>
                <w:szCs w:val="18"/>
              </w:rPr>
              <w:t>)</w:t>
            </w:r>
          </w:p>
          <w:p w14:paraId="66CEE53A" w14:textId="77777777" w:rsidR="001D6D21" w:rsidRPr="001D6D21" w:rsidRDefault="001D6D21" w:rsidP="00D070B1">
            <w:pPr>
              <w:spacing w:line="276" w:lineRule="auto"/>
              <w:rPr>
                <w:rFonts w:ascii="ITC Avant Garde" w:hAnsi="ITC Avant Garde" w:cs="Arial"/>
                <w:bCs/>
                <w:i/>
                <w:iCs/>
                <w:sz w:val="18"/>
                <w:szCs w:val="18"/>
              </w:rPr>
            </w:pPr>
          </w:p>
        </w:tc>
      </w:tr>
    </w:tbl>
    <w:p w14:paraId="5CB21CC2" w14:textId="29FDD67B" w:rsidR="007954E8" w:rsidRPr="00BF0BC6" w:rsidRDefault="007954E8" w:rsidP="001D6D21">
      <w:pPr>
        <w:tabs>
          <w:tab w:val="left" w:pos="1040"/>
        </w:tabs>
        <w:spacing w:after="0" w:line="276" w:lineRule="auto"/>
        <w:rPr>
          <w:rFonts w:ascii="ITC Avant Garde" w:hAnsi="ITC Avant Garde"/>
          <w:b/>
        </w:rPr>
      </w:pPr>
      <w:r>
        <w:rPr>
          <w:rFonts w:ascii="ITC Avant Garde" w:hAnsi="ITC Avant Garde"/>
          <w:b/>
        </w:rPr>
        <w:t>CANIETI, AT&amp;T</w:t>
      </w:r>
    </w:p>
    <w:p w14:paraId="41E91F46" w14:textId="26D5B5BE" w:rsidR="00DB6008" w:rsidRDefault="007954E8" w:rsidP="007954E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Señalan que</w:t>
      </w:r>
      <w:r w:rsidR="003452AB">
        <w:rPr>
          <w:rFonts w:ascii="ITC Avant Garde" w:eastAsia="Avant Garde" w:hAnsi="ITC Avant Garde" w:cs="Avant Garde"/>
          <w:color w:val="000000"/>
          <w:lang w:eastAsia="es-MX"/>
        </w:rPr>
        <w:t>, en las definiciones de “Interconexión” y “Punto de Interconexión”,</w:t>
      </w:r>
      <w:r>
        <w:rPr>
          <w:rFonts w:ascii="ITC Avant Garde" w:eastAsia="Avant Garde" w:hAnsi="ITC Avant Garde" w:cs="Avant Garde"/>
          <w:color w:val="000000"/>
          <w:lang w:eastAsia="es-MX"/>
        </w:rPr>
        <w:t xml:space="preserve"> se debe mantener la opción de “conexión virtual” porque así lo define la LFTR y porque así se requiere para poder utilizar la función de tránsito.</w:t>
      </w:r>
    </w:p>
    <w:p w14:paraId="3961B493" w14:textId="77777777" w:rsidR="00812ED4" w:rsidRDefault="00812ED4" w:rsidP="007954E8">
      <w:pPr>
        <w:spacing w:after="0" w:line="276" w:lineRule="auto"/>
        <w:rPr>
          <w:rFonts w:ascii="ITC Avant Garde" w:eastAsia="Avant Garde" w:hAnsi="ITC Avant Garde" w:cs="Avant Garde"/>
          <w:color w:val="000000"/>
          <w:lang w:eastAsia="es-MX"/>
        </w:rPr>
      </w:pPr>
    </w:p>
    <w:p w14:paraId="077CBA13" w14:textId="3057A0E7" w:rsidR="00812ED4" w:rsidRPr="00BF0BC6" w:rsidRDefault="00812ED4" w:rsidP="00812ED4">
      <w:pPr>
        <w:spacing w:after="0" w:line="276" w:lineRule="auto"/>
        <w:rPr>
          <w:rFonts w:ascii="ITC Avant Garde" w:hAnsi="ITC Avant Garde"/>
          <w:b/>
        </w:rPr>
      </w:pPr>
      <w:r>
        <w:rPr>
          <w:rFonts w:ascii="ITC Avant Garde" w:hAnsi="ITC Avant Garde"/>
          <w:b/>
        </w:rPr>
        <w:t>Televisa, Telefónica, Directo Telecom</w:t>
      </w:r>
    </w:p>
    <w:p w14:paraId="1D274B34" w14:textId="091C5181" w:rsidR="00812ED4" w:rsidRDefault="00812ED4" w:rsidP="00812ED4">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Señalan que se no se debe eliminar el término “virtual”</w:t>
      </w:r>
      <w:r w:rsidR="003B33D6">
        <w:rPr>
          <w:rFonts w:ascii="ITC Avant Garde" w:eastAsia="Avant Garde" w:hAnsi="ITC Avant Garde" w:cs="Avant Garde"/>
          <w:color w:val="000000"/>
          <w:lang w:eastAsia="es-MX"/>
        </w:rPr>
        <w:t xml:space="preserve"> en las definiciones de “Interconexión” y “Punto de Interconexión” </w:t>
      </w:r>
      <w:r>
        <w:rPr>
          <w:rFonts w:ascii="ITC Avant Garde" w:eastAsia="Avant Garde" w:hAnsi="ITC Avant Garde" w:cs="Avant Garde"/>
          <w:color w:val="000000"/>
          <w:lang w:eastAsia="es-MX"/>
        </w:rPr>
        <w:t>de conformidad a la</w:t>
      </w:r>
      <w:r w:rsidR="003B33D6">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 definici</w:t>
      </w:r>
      <w:r w:rsidR="003B33D6">
        <w:rPr>
          <w:rFonts w:ascii="ITC Avant Garde" w:eastAsia="Avant Garde" w:hAnsi="ITC Avant Garde" w:cs="Avant Garde"/>
          <w:color w:val="000000"/>
          <w:lang w:eastAsia="es-MX"/>
        </w:rPr>
        <w:t>o</w:t>
      </w:r>
      <w:r>
        <w:rPr>
          <w:rFonts w:ascii="ITC Avant Garde" w:eastAsia="Avant Garde" w:hAnsi="ITC Avant Garde" w:cs="Avant Garde"/>
          <w:color w:val="000000"/>
          <w:lang w:eastAsia="es-MX"/>
        </w:rPr>
        <w:t>n</w:t>
      </w:r>
      <w:r w:rsidR="003B33D6">
        <w:rPr>
          <w:rFonts w:ascii="ITC Avant Garde" w:eastAsia="Avant Garde" w:hAnsi="ITC Avant Garde" w:cs="Avant Garde"/>
          <w:color w:val="000000"/>
          <w:lang w:eastAsia="es-MX"/>
        </w:rPr>
        <w:t>es</w:t>
      </w:r>
      <w:r>
        <w:rPr>
          <w:rFonts w:ascii="ITC Avant Garde" w:eastAsia="Avant Garde" w:hAnsi="ITC Avant Garde" w:cs="Avant Garde"/>
          <w:color w:val="000000"/>
          <w:lang w:eastAsia="es-MX"/>
        </w:rPr>
        <w:t xml:space="preserve"> contenidas en el artículo 3 de la LFTR y en el Plan Técnico Fundamental de Interconexión e Interoperabilidad.      </w:t>
      </w:r>
    </w:p>
    <w:p w14:paraId="38A7F509" w14:textId="77777777" w:rsidR="00EA6EFE" w:rsidRDefault="00EA6EFE" w:rsidP="00812ED4">
      <w:pPr>
        <w:spacing w:after="0" w:line="276" w:lineRule="auto"/>
        <w:rPr>
          <w:rFonts w:ascii="ITC Avant Garde" w:eastAsia="Avant Garde" w:hAnsi="ITC Avant Garde" w:cs="Avant Garde"/>
          <w:color w:val="000000"/>
          <w:lang w:eastAsia="es-MX"/>
        </w:rPr>
      </w:pPr>
    </w:p>
    <w:p w14:paraId="1444B002" w14:textId="2A2106AF" w:rsidR="002B3ACD" w:rsidRDefault="002B3ACD" w:rsidP="00812ED4">
      <w:pPr>
        <w:spacing w:after="0" w:line="276" w:lineRule="auto"/>
        <w:rPr>
          <w:rFonts w:ascii="ITC Avant Garde" w:eastAsia="Avant Garde" w:hAnsi="ITC Avant Garde" w:cs="Avant Garde"/>
          <w:color w:val="000000"/>
          <w:lang w:eastAsia="es-MX"/>
        </w:rPr>
      </w:pPr>
      <w:r>
        <w:rPr>
          <w:rFonts w:ascii="ITC Avant Garde" w:hAnsi="ITC Avant Garde"/>
          <w:b/>
        </w:rPr>
        <w:t>Megacable</w:t>
      </w:r>
    </w:p>
    <w:p w14:paraId="505295F1" w14:textId="4D409CCA" w:rsidR="00EA6EFE" w:rsidRDefault="002B3ACD" w:rsidP="00812ED4">
      <w:pPr>
        <w:spacing w:after="0" w:line="276" w:lineRule="auto"/>
        <w:rPr>
          <w:rFonts w:ascii="ITC Avant Garde" w:hAnsi="ITC Avant Garde"/>
          <w:b/>
          <w:sz w:val="24"/>
          <w:szCs w:val="24"/>
        </w:rPr>
      </w:pPr>
      <w:r>
        <w:rPr>
          <w:rFonts w:ascii="ITC Avant Garde" w:eastAsia="Avant Garde" w:hAnsi="ITC Avant Garde" w:cs="Avant Garde"/>
          <w:color w:val="000000"/>
          <w:lang w:eastAsia="es-MX"/>
        </w:rPr>
        <w:t>I</w:t>
      </w:r>
      <w:r w:rsidR="00EA6EFE">
        <w:rPr>
          <w:rFonts w:ascii="ITC Avant Garde" w:eastAsia="Avant Garde" w:hAnsi="ITC Avant Garde" w:cs="Avant Garde"/>
          <w:color w:val="000000"/>
          <w:lang w:eastAsia="es-MX"/>
        </w:rPr>
        <w:t xml:space="preserve">ndica que no se debe eliminar el término “virtual” en la definición de “Interconexión” de conformidad a la definición contenida en el artículo 3 de la LFTR y en el Plan Técnico Fundamental de Interconexión e Interoperabilidad.     </w:t>
      </w:r>
    </w:p>
    <w:p w14:paraId="657C6557" w14:textId="77777777" w:rsidR="00DB6008" w:rsidRDefault="00DB6008" w:rsidP="00E53C1B">
      <w:pPr>
        <w:spacing w:after="0" w:line="276" w:lineRule="auto"/>
        <w:rPr>
          <w:rFonts w:ascii="ITC Avant Garde" w:hAnsi="ITC Avant Garde"/>
          <w:b/>
          <w:sz w:val="24"/>
          <w:szCs w:val="24"/>
        </w:rPr>
      </w:pPr>
    </w:p>
    <w:p w14:paraId="4B41090D" w14:textId="77777777" w:rsidR="00812ED4" w:rsidRDefault="00812ED4" w:rsidP="00812ED4">
      <w:pPr>
        <w:spacing w:after="0" w:line="276" w:lineRule="auto"/>
        <w:rPr>
          <w:rFonts w:ascii="ITC Avant Garde" w:hAnsi="ITC Avant Garde"/>
          <w:b/>
        </w:rPr>
      </w:pPr>
      <w:r w:rsidRPr="0053503B">
        <w:rPr>
          <w:rFonts w:ascii="ITC Avant Garde" w:hAnsi="ITC Avant Garde"/>
          <w:b/>
        </w:rPr>
        <w:t xml:space="preserve">Consideraciones del Instituto </w:t>
      </w:r>
    </w:p>
    <w:p w14:paraId="190506A0" w14:textId="77777777" w:rsidR="00812ED4" w:rsidRPr="00C52CCB" w:rsidRDefault="00812ED4" w:rsidP="00812ED4">
      <w:pPr>
        <w:spacing w:after="0" w:line="276" w:lineRule="auto"/>
        <w:rPr>
          <w:rFonts w:ascii="ITC Avant Garde" w:hAnsi="ITC Avant Garde"/>
        </w:rPr>
      </w:pPr>
      <w:r>
        <w:rPr>
          <w:rFonts w:ascii="ITC Avant Garde" w:eastAsia="Avant Garde" w:hAnsi="ITC Avant Garde" w:cs="Avant Garde"/>
          <w:color w:val="000000"/>
          <w:lang w:eastAsia="es-MX"/>
        </w:rPr>
        <w:t>Se modificaron</w:t>
      </w:r>
      <w:r w:rsidRPr="00CC754A">
        <w:rPr>
          <w:rFonts w:ascii="ITC Avant Garde" w:eastAsia="Avant Garde" w:hAnsi="ITC Avant Garde" w:cs="Avant Garde"/>
          <w:color w:val="000000"/>
          <w:lang w:eastAsia="es-MX"/>
        </w:rPr>
        <w:t xml:space="preserve"> la</w:t>
      </w:r>
      <w:r>
        <w:rPr>
          <w:rFonts w:ascii="ITC Avant Garde" w:eastAsia="Avant Garde" w:hAnsi="ITC Avant Garde" w:cs="Avant Garde"/>
          <w:color w:val="000000"/>
          <w:lang w:eastAsia="es-MX"/>
        </w:rPr>
        <w:t>s</w:t>
      </w:r>
      <w:r w:rsidRPr="00CC754A">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 xml:space="preserve">definiciones de </w:t>
      </w:r>
      <w:r w:rsidRPr="0053503B">
        <w:rPr>
          <w:rFonts w:ascii="ITC Avant Garde" w:eastAsia="Avant Garde" w:hAnsi="ITC Avant Garde" w:cs="Avant Garde"/>
          <w:color w:val="000000"/>
          <w:lang w:eastAsia="es-MX"/>
        </w:rPr>
        <w:t>“I</w:t>
      </w:r>
      <w:r>
        <w:rPr>
          <w:rFonts w:ascii="ITC Avant Garde" w:eastAsia="Avant Garde" w:hAnsi="ITC Avant Garde" w:cs="Avant Garde"/>
          <w:color w:val="000000"/>
          <w:lang w:eastAsia="es-MX"/>
        </w:rPr>
        <w:t xml:space="preserve">nterconexión” y </w:t>
      </w:r>
      <w:r w:rsidRPr="0053503B">
        <w:rPr>
          <w:rFonts w:ascii="ITC Avant Garde" w:eastAsia="Avant Garde" w:hAnsi="ITC Avant Garde" w:cs="Avant Garde"/>
          <w:color w:val="000000"/>
          <w:lang w:eastAsia="es-MX"/>
        </w:rPr>
        <w:t xml:space="preserve">“Punto de interconexión” </w:t>
      </w:r>
      <w:r w:rsidRPr="00CC754A">
        <w:rPr>
          <w:rFonts w:ascii="ITC Avant Garde" w:eastAsia="Avant Garde" w:hAnsi="ITC Avant Garde" w:cs="Avant Garde"/>
          <w:color w:val="000000"/>
          <w:lang w:eastAsia="es-MX"/>
        </w:rPr>
        <w:t>de</w:t>
      </w:r>
      <w:r w:rsidRPr="0053503B">
        <w:rPr>
          <w:rFonts w:ascii="ITC Avant Garde" w:eastAsia="Avant Garde" w:hAnsi="ITC Avant Garde" w:cs="Avant Garde"/>
          <w:color w:val="000000"/>
          <w:lang w:eastAsia="es-MX"/>
        </w:rPr>
        <w:t xml:space="preserve"> conformidad </w:t>
      </w:r>
      <w:r>
        <w:rPr>
          <w:rFonts w:ascii="ITC Avant Garde" w:eastAsia="Avant Garde" w:hAnsi="ITC Avant Garde" w:cs="Avant Garde"/>
          <w:color w:val="000000"/>
          <w:lang w:eastAsia="es-MX"/>
        </w:rPr>
        <w:t>con</w:t>
      </w:r>
      <w:r w:rsidRPr="0053503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la LFTR e</w:t>
      </w:r>
      <w:r w:rsidRPr="00CC754A">
        <w:rPr>
          <w:rFonts w:ascii="ITC Avant Garde" w:eastAsia="Avant Garde" w:hAnsi="ITC Avant Garde" w:cs="Avant Garde"/>
          <w:color w:val="000000"/>
          <w:lang w:eastAsia="es-MX"/>
        </w:rPr>
        <w:t>n los siguientes términos:</w:t>
      </w:r>
    </w:p>
    <w:p w14:paraId="70DBE5DD" w14:textId="77777777" w:rsidR="00812ED4" w:rsidRPr="004163C6" w:rsidRDefault="00812ED4" w:rsidP="00812ED4">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73"/>
        <w:gridCol w:w="6165"/>
      </w:tblGrid>
      <w:tr w:rsidR="00812ED4" w:rsidRPr="00D07B04" w14:paraId="49D0A142" w14:textId="77777777" w:rsidTr="00D070B1">
        <w:tc>
          <w:tcPr>
            <w:tcW w:w="2647" w:type="dxa"/>
            <w:shd w:val="clear" w:color="auto" w:fill="auto"/>
          </w:tcPr>
          <w:p w14:paraId="3F0E42E6" w14:textId="77777777" w:rsidR="00812ED4" w:rsidRPr="00D07B04" w:rsidRDefault="00812ED4" w:rsidP="00D070B1">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“Interconexión</w:t>
            </w:r>
          </w:p>
        </w:tc>
        <w:tc>
          <w:tcPr>
            <w:tcW w:w="6191" w:type="dxa"/>
            <w:shd w:val="clear" w:color="auto" w:fill="auto"/>
          </w:tcPr>
          <w:p w14:paraId="212955E3" w14:textId="77777777" w:rsidR="00812ED4" w:rsidRPr="00D07B04" w:rsidRDefault="00812ED4" w:rsidP="00D070B1">
            <w:pPr>
              <w:spacing w:after="0" w:line="276" w:lineRule="auto"/>
              <w:ind w:left="567" w:right="616" w:hanging="11"/>
              <w:rPr>
                <w:rFonts w:ascii="ITC Avant Garde" w:hAnsi="ITC Avant Garde"/>
                <w:i/>
                <w:sz w:val="18"/>
                <w:szCs w:val="18"/>
              </w:rPr>
            </w:pPr>
            <w:r w:rsidRPr="00D07B04">
              <w:rPr>
                <w:rFonts w:ascii="ITC Avant Garde" w:hAnsi="ITC Avant Garde"/>
                <w:i/>
                <w:sz w:val="18"/>
                <w:szCs w:val="18"/>
              </w:rPr>
              <w:t xml:space="preserve">Conexión física </w:t>
            </w:r>
            <w:r w:rsidRPr="00D07B04">
              <w:rPr>
                <w:rFonts w:ascii="ITC Avant Garde" w:hAnsi="ITC Avant Garde"/>
                <w:i/>
                <w:sz w:val="18"/>
                <w:szCs w:val="18"/>
                <w:u w:val="single"/>
              </w:rPr>
              <w:t>o virtual</w:t>
            </w:r>
            <w:r w:rsidRPr="00D07B04">
              <w:rPr>
                <w:rFonts w:ascii="ITC Avant Garde" w:hAnsi="ITC Avant Garde"/>
                <w:i/>
                <w:sz w:val="18"/>
                <w:szCs w:val="18"/>
              </w:rPr>
              <w:t>,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bl>
    <w:p w14:paraId="63C738DE" w14:textId="18720F8D" w:rsidR="00812ED4" w:rsidRPr="00A27F4B" w:rsidRDefault="00D2686E" w:rsidP="00812ED4">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812ED4" w:rsidRPr="00A27F4B">
        <w:rPr>
          <w:rFonts w:ascii="ITC Avant Garde" w:hAnsi="ITC Avant Garde"/>
          <w:sz w:val="18"/>
          <w:szCs w:val="18"/>
        </w:rPr>
        <w:t>Énfasis añadido</w:t>
      </w:r>
      <w:r>
        <w:rPr>
          <w:rFonts w:ascii="ITC Avant Garde" w:hAnsi="ITC Avant Garde"/>
          <w:sz w:val="18"/>
          <w:szCs w:val="18"/>
        </w:rPr>
        <w:t>)</w:t>
      </w:r>
    </w:p>
    <w:p w14:paraId="6CDD78F5" w14:textId="77777777" w:rsidR="00812ED4" w:rsidRDefault="00812ED4" w:rsidP="00812ED4">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57"/>
        <w:gridCol w:w="6181"/>
      </w:tblGrid>
      <w:tr w:rsidR="00812ED4" w:rsidRPr="00BE5F6A" w14:paraId="67D762EA" w14:textId="77777777" w:rsidTr="00D070B1">
        <w:tc>
          <w:tcPr>
            <w:tcW w:w="2657" w:type="dxa"/>
            <w:shd w:val="clear" w:color="auto" w:fill="auto"/>
          </w:tcPr>
          <w:p w14:paraId="077646D1" w14:textId="77777777" w:rsidR="00812ED4" w:rsidRPr="00BE5F6A" w:rsidRDefault="00812ED4" w:rsidP="00D070B1">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w:t>
            </w:r>
            <w:r>
              <w:rPr>
                <w:rFonts w:ascii="ITC Avant Garde" w:hAnsi="ITC Avant Garde"/>
                <w:i/>
                <w:sz w:val="18"/>
                <w:szCs w:val="18"/>
              </w:rPr>
              <w:t>Punto</w:t>
            </w:r>
            <w:r w:rsidRPr="00BE5F6A">
              <w:rPr>
                <w:rFonts w:ascii="ITC Avant Garde" w:hAnsi="ITC Avant Garde"/>
                <w:i/>
                <w:sz w:val="18"/>
                <w:szCs w:val="18"/>
              </w:rPr>
              <w:t xml:space="preserve"> de</w:t>
            </w:r>
          </w:p>
          <w:p w14:paraId="5F87847C" w14:textId="77777777" w:rsidR="00812ED4" w:rsidRPr="00BE5F6A" w:rsidRDefault="00812ED4" w:rsidP="00D070B1">
            <w:pPr>
              <w:spacing w:after="0" w:line="276" w:lineRule="auto"/>
              <w:ind w:left="567" w:right="616" w:hanging="11"/>
              <w:rPr>
                <w:rFonts w:ascii="ITC Avant Garde" w:hAnsi="ITC Avant Garde"/>
                <w:i/>
                <w:sz w:val="18"/>
                <w:szCs w:val="18"/>
              </w:rPr>
            </w:pPr>
            <w:r w:rsidRPr="00BE5F6A">
              <w:rPr>
                <w:rFonts w:ascii="ITC Avant Garde" w:hAnsi="ITC Avant Garde"/>
                <w:i/>
                <w:sz w:val="18"/>
                <w:szCs w:val="18"/>
              </w:rPr>
              <w:t>Interconexión</w:t>
            </w:r>
          </w:p>
        </w:tc>
        <w:tc>
          <w:tcPr>
            <w:tcW w:w="6181" w:type="dxa"/>
            <w:shd w:val="clear" w:color="auto" w:fill="auto"/>
          </w:tcPr>
          <w:p w14:paraId="6CF26A9A" w14:textId="77777777" w:rsidR="00812ED4" w:rsidRDefault="00812ED4" w:rsidP="00D070B1">
            <w:pPr>
              <w:spacing w:after="0" w:line="276" w:lineRule="auto"/>
              <w:ind w:left="567" w:right="616" w:hanging="11"/>
              <w:rPr>
                <w:rFonts w:ascii="ITC Avant Garde" w:hAnsi="ITC Avant Garde"/>
                <w:i/>
                <w:sz w:val="18"/>
                <w:szCs w:val="18"/>
              </w:rPr>
            </w:pPr>
            <w:r w:rsidRPr="0027212B">
              <w:rPr>
                <w:rFonts w:ascii="ITC Avant Garde" w:hAnsi="ITC Avant Garde"/>
                <w:i/>
                <w:sz w:val="18"/>
                <w:szCs w:val="18"/>
              </w:rPr>
              <w:t xml:space="preserve">Punto físico </w:t>
            </w:r>
            <w:r w:rsidRPr="0027212B">
              <w:rPr>
                <w:rFonts w:ascii="ITC Avant Garde" w:hAnsi="ITC Avant Garde"/>
                <w:i/>
                <w:sz w:val="18"/>
                <w:szCs w:val="18"/>
                <w:u w:val="single"/>
              </w:rPr>
              <w:t>o virtual</w:t>
            </w:r>
            <w:r w:rsidRPr="0027212B">
              <w:rPr>
                <w:rFonts w:ascii="ITC Avant Garde" w:hAnsi="ITC Avant Garde"/>
                <w:i/>
                <w:sz w:val="18"/>
                <w:szCs w:val="18"/>
              </w:rPr>
              <w:t xml:space="preserve"> donde se establece la Interconexión entre Redes Públicas de Telecomunicaciones para el intercambio de tráfico de interconexión o de tráfico de servicios mayoristas</w:t>
            </w:r>
            <w:r w:rsidRPr="00FE37D2">
              <w:rPr>
                <w:rFonts w:ascii="ITC Avant Garde" w:hAnsi="ITC Avant Garde"/>
                <w:i/>
                <w:sz w:val="18"/>
                <w:szCs w:val="18"/>
              </w:rPr>
              <w:t>”</w:t>
            </w:r>
          </w:p>
          <w:p w14:paraId="2AF082D1" w14:textId="77777777" w:rsidR="00812ED4" w:rsidRPr="00BE5F6A" w:rsidRDefault="00812ED4" w:rsidP="00D070B1">
            <w:pPr>
              <w:spacing w:after="0" w:line="276" w:lineRule="auto"/>
              <w:ind w:left="567" w:right="616" w:hanging="11"/>
              <w:rPr>
                <w:rFonts w:ascii="ITC Avant Garde" w:hAnsi="ITC Avant Garde"/>
                <w:i/>
                <w:sz w:val="18"/>
                <w:szCs w:val="18"/>
              </w:rPr>
            </w:pPr>
          </w:p>
        </w:tc>
      </w:tr>
    </w:tbl>
    <w:p w14:paraId="4CFAA6CA" w14:textId="135C71C5" w:rsidR="00812ED4" w:rsidRPr="003651AD" w:rsidRDefault="00D2686E" w:rsidP="00812ED4">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812ED4" w:rsidRPr="00A27F4B">
        <w:rPr>
          <w:rFonts w:ascii="ITC Avant Garde" w:hAnsi="ITC Avant Garde"/>
          <w:sz w:val="18"/>
          <w:szCs w:val="18"/>
        </w:rPr>
        <w:t>Énfasis añadido</w:t>
      </w:r>
      <w:r>
        <w:rPr>
          <w:rFonts w:ascii="ITC Avant Garde" w:hAnsi="ITC Avant Garde"/>
          <w:sz w:val="18"/>
          <w:szCs w:val="18"/>
        </w:rPr>
        <w:t>)</w:t>
      </w:r>
    </w:p>
    <w:p w14:paraId="76EF0934" w14:textId="77777777" w:rsidR="00812ED4" w:rsidRDefault="00812ED4" w:rsidP="00E53C1B">
      <w:pPr>
        <w:spacing w:after="0" w:line="276" w:lineRule="auto"/>
        <w:rPr>
          <w:rFonts w:ascii="ITC Avant Garde" w:hAnsi="ITC Avant Garde"/>
          <w:b/>
          <w:sz w:val="24"/>
          <w:szCs w:val="24"/>
        </w:rPr>
      </w:pPr>
    </w:p>
    <w:p w14:paraId="660CDBE9" w14:textId="54D3F718" w:rsidR="00474335" w:rsidRPr="00BF0BC6" w:rsidRDefault="00474335" w:rsidP="00474335">
      <w:pPr>
        <w:spacing w:after="0" w:line="276" w:lineRule="auto"/>
        <w:rPr>
          <w:rFonts w:ascii="ITC Avant Garde" w:hAnsi="ITC Avant Garde"/>
          <w:b/>
        </w:rPr>
      </w:pPr>
      <w:r>
        <w:rPr>
          <w:rFonts w:ascii="ITC Avant Garde" w:hAnsi="ITC Avant Garde"/>
          <w:b/>
        </w:rPr>
        <w:t>CANIETI, Directo Telecom</w:t>
      </w:r>
    </w:p>
    <w:p w14:paraId="47AA29A8" w14:textId="323E4F7E" w:rsidR="00474335" w:rsidRDefault="00474335" w:rsidP="0047433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Señalan que</w:t>
      </w:r>
      <w:r w:rsidR="00977451">
        <w:rPr>
          <w:rFonts w:ascii="ITC Avant Garde" w:eastAsia="Avant Garde" w:hAnsi="ITC Avant Garde" w:cs="Avant Garde"/>
          <w:color w:val="000000"/>
          <w:lang w:eastAsia="es-MX"/>
        </w:rPr>
        <w:t>, en la definición de “Interconexión Cruzada”,</w:t>
      </w:r>
      <w:r>
        <w:rPr>
          <w:rFonts w:ascii="ITC Avant Garde" w:eastAsia="Avant Garde" w:hAnsi="ITC Avant Garde" w:cs="Avant Garde"/>
          <w:color w:val="000000"/>
          <w:lang w:eastAsia="es-MX"/>
        </w:rPr>
        <w:t xml:space="preserve"> </w:t>
      </w:r>
      <w:r w:rsidR="00977451">
        <w:rPr>
          <w:rFonts w:ascii="ITC Avant Garde" w:eastAsia="Avant Garde" w:hAnsi="ITC Avant Garde" w:cs="Avant Garde"/>
          <w:color w:val="000000"/>
          <w:lang w:eastAsia="es-MX"/>
        </w:rPr>
        <w:t>debe eliminarse la precisión referente a que los enlaces serán provistos por las empresas mayoristas RNUM y/o RUMN, ya que esto afecta la libre oferta y demanda.</w:t>
      </w:r>
    </w:p>
    <w:p w14:paraId="7FE04206" w14:textId="77777777" w:rsidR="00D14975" w:rsidRDefault="00D14975" w:rsidP="00474335">
      <w:pPr>
        <w:spacing w:after="0" w:line="276" w:lineRule="auto"/>
        <w:rPr>
          <w:rFonts w:ascii="ITC Avant Garde" w:eastAsia="Avant Garde" w:hAnsi="ITC Avant Garde" w:cs="Avant Garde"/>
          <w:color w:val="000000"/>
          <w:lang w:eastAsia="es-MX"/>
        </w:rPr>
      </w:pPr>
    </w:p>
    <w:p w14:paraId="095FFB58" w14:textId="77777777" w:rsidR="00D14975" w:rsidRDefault="00D14975" w:rsidP="00D14975">
      <w:pPr>
        <w:spacing w:after="0" w:line="276" w:lineRule="auto"/>
        <w:rPr>
          <w:rFonts w:ascii="ITC Avant Garde" w:hAnsi="ITC Avant Garde"/>
          <w:b/>
        </w:rPr>
      </w:pPr>
      <w:r w:rsidRPr="0053503B">
        <w:rPr>
          <w:rFonts w:ascii="ITC Avant Garde" w:hAnsi="ITC Avant Garde"/>
          <w:b/>
        </w:rPr>
        <w:t xml:space="preserve">Consideraciones del Instituto </w:t>
      </w:r>
    </w:p>
    <w:p w14:paraId="38106CAC" w14:textId="3A2AC11F" w:rsidR="007C678C" w:rsidRDefault="005C1DB1" w:rsidP="007C678C">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Pr="006E7C9C">
        <w:rPr>
          <w:rFonts w:ascii="ITC Avant Garde" w:eastAsia="Avant Garde" w:hAnsi="ITC Avant Garde" w:cs="Avant Garde"/>
          <w:color w:val="000000"/>
          <w:lang w:eastAsia="es-MX"/>
        </w:rPr>
        <w:t>e modifica la definición de “</w:t>
      </w:r>
      <w:r>
        <w:rPr>
          <w:rFonts w:ascii="ITC Avant Garde" w:eastAsia="Avant Garde" w:hAnsi="ITC Avant Garde" w:cs="Avant Garde"/>
          <w:color w:val="000000"/>
          <w:lang w:eastAsia="es-MX"/>
        </w:rPr>
        <w:t>Interconexión Cruzada</w:t>
      </w:r>
      <w:r w:rsidRPr="006E7C9C">
        <w:rPr>
          <w:rFonts w:ascii="ITC Avant Garde" w:eastAsia="Avant Garde" w:hAnsi="ITC Avant Garde" w:cs="Avant Garde"/>
          <w:color w:val="000000"/>
          <w:lang w:eastAsia="es-MX"/>
        </w:rPr>
        <w:t xml:space="preserve">” ya que de conformidad al numeral 5.5.2 del </w:t>
      </w:r>
      <w:r w:rsidR="002D4FC6">
        <w:rPr>
          <w:rFonts w:ascii="ITC Avant Garde" w:eastAsia="Avant Garde" w:hAnsi="ITC Avant Garde" w:cs="Avant Garde"/>
          <w:color w:val="000000"/>
          <w:lang w:eastAsia="es-MX"/>
        </w:rPr>
        <w:t>CMI</w:t>
      </w:r>
      <w:r w:rsidRPr="006E7C9C">
        <w:rPr>
          <w:rFonts w:ascii="ITC Avant Garde" w:eastAsia="Avant Garde" w:hAnsi="ITC Avant Garde" w:cs="Avant Garde"/>
          <w:color w:val="000000"/>
          <w:lang w:eastAsia="es-MX"/>
        </w:rPr>
        <w:t>, los enlaces de transmisión de interconexión también pueden ser propios o arrendados a un tercero</w:t>
      </w:r>
      <w:r>
        <w:rPr>
          <w:rFonts w:ascii="ITC Avant Garde" w:eastAsia="Avant Garde" w:hAnsi="ITC Avant Garde" w:cs="Avant Garde"/>
          <w:color w:val="000000"/>
          <w:lang w:eastAsia="es-MX"/>
        </w:rPr>
        <w:t>:</w:t>
      </w:r>
    </w:p>
    <w:p w14:paraId="52ADF911" w14:textId="77777777" w:rsidR="001D6D21" w:rsidRDefault="001D6D21" w:rsidP="007C678C">
      <w:pPr>
        <w:spacing w:after="0" w:line="276" w:lineRule="auto"/>
        <w:ind w:left="-5"/>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48"/>
        <w:gridCol w:w="6190"/>
      </w:tblGrid>
      <w:tr w:rsidR="001D6D21" w:rsidRPr="00B16B33" w14:paraId="260FB413" w14:textId="77777777" w:rsidTr="00D070B1">
        <w:tc>
          <w:tcPr>
            <w:tcW w:w="2648" w:type="dxa"/>
            <w:shd w:val="clear" w:color="auto" w:fill="auto"/>
          </w:tcPr>
          <w:p w14:paraId="19B1A6B7" w14:textId="77777777" w:rsidR="001D6D21" w:rsidRPr="001D6D21" w:rsidRDefault="001D6D21" w:rsidP="00D070B1">
            <w:pPr>
              <w:pStyle w:val="IFT1"/>
              <w:tabs>
                <w:tab w:val="left" w:pos="426"/>
              </w:tabs>
              <w:spacing w:before="240" w:after="0"/>
              <w:ind w:left="426"/>
              <w:jc w:val="left"/>
              <w:rPr>
                <w:rFonts w:cs="Arial"/>
                <w:spacing w:val="4"/>
                <w:lang w:val="es-ES"/>
              </w:rPr>
            </w:pPr>
            <w:r w:rsidRPr="001D6D21">
              <w:rPr>
                <w:rFonts w:cs="Arial"/>
                <w:i/>
                <w:sz w:val="18"/>
                <w:szCs w:val="18"/>
              </w:rPr>
              <w:t>“Interconexión Cruzada</w:t>
            </w:r>
          </w:p>
        </w:tc>
        <w:tc>
          <w:tcPr>
            <w:tcW w:w="6190" w:type="dxa"/>
            <w:shd w:val="clear" w:color="auto" w:fill="auto"/>
          </w:tcPr>
          <w:p w14:paraId="1D2B6D60" w14:textId="16FDDF23" w:rsidR="001D6D21" w:rsidRPr="001D6D21" w:rsidRDefault="001D6D21" w:rsidP="00D070B1">
            <w:pPr>
              <w:spacing w:line="276" w:lineRule="auto"/>
              <w:rPr>
                <w:rFonts w:ascii="ITC Avant Garde" w:hAnsi="ITC Avant Garde" w:cs="Arial"/>
                <w:lang w:val="es-ES"/>
              </w:rPr>
            </w:pPr>
            <w:r w:rsidRPr="001D6D21">
              <w:rPr>
                <w:rFonts w:ascii="ITC Avant Garde" w:hAnsi="ITC Avant Garde" w:cs="Arial"/>
                <w:bCs/>
                <w:i/>
                <w:iCs/>
                <w:sz w:val="18"/>
                <w:szCs w:val="18"/>
              </w:rPr>
              <w:t xml:space="preserve">Interconexión directa realizada entre concesionarios que tienen presencia y/o espacios de </w:t>
            </w:r>
            <w:proofErr w:type="spellStart"/>
            <w:r w:rsidRPr="001D6D21">
              <w:rPr>
                <w:rFonts w:ascii="ITC Avant Garde" w:hAnsi="ITC Avant Garde" w:cs="Arial"/>
                <w:bCs/>
                <w:i/>
                <w:iCs/>
                <w:sz w:val="18"/>
                <w:szCs w:val="18"/>
              </w:rPr>
              <w:t>coubicación</w:t>
            </w:r>
            <w:proofErr w:type="spellEnd"/>
            <w:r w:rsidRPr="001D6D21">
              <w:rPr>
                <w:rFonts w:ascii="ITC Avant Garde" w:hAnsi="ITC Avant Garde" w:cs="Arial"/>
                <w:bCs/>
                <w:i/>
                <w:iCs/>
                <w:sz w:val="18"/>
                <w:szCs w:val="18"/>
              </w:rPr>
              <w:t xml:space="preserve"> en el mismo PDIC. Para lo cual el propietario de las instalaciones proveerá las estructuras de soporte para la instalación del medio de transmisión para dicha interconexión. Dicho medio de transmisión podrá ser gestionado o no gestionado</w:t>
            </w:r>
            <w:r w:rsidRPr="001D6D21">
              <w:rPr>
                <w:rFonts w:ascii="ITC Avant Garde" w:hAnsi="ITC Avant Garde" w:cs="Arial"/>
                <w:bCs/>
                <w:i/>
                <w:iCs/>
                <w:strike/>
                <w:sz w:val="18"/>
                <w:szCs w:val="18"/>
              </w:rPr>
              <w:t>, y será provisto por las empresas mayoristas que cuentan con una Oferta para la prestación del servicio de enlaces de Interconexión, es decir, RNUM y/o RUMN</w:t>
            </w:r>
            <w:r w:rsidRPr="001D6D21">
              <w:rPr>
                <w:rFonts w:ascii="ITC Avant Garde" w:hAnsi="ITC Avant Garde" w:cs="Arial"/>
                <w:bCs/>
                <w:i/>
                <w:iCs/>
                <w:sz w:val="18"/>
                <w:szCs w:val="18"/>
              </w:rPr>
              <w:t>.”</w:t>
            </w:r>
          </w:p>
        </w:tc>
      </w:tr>
    </w:tbl>
    <w:p w14:paraId="18823FB1" w14:textId="03F33699" w:rsidR="001D6D21" w:rsidRPr="003651AD" w:rsidRDefault="00D2686E" w:rsidP="001D6D21">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1D6D21" w:rsidRPr="00A27F4B">
        <w:rPr>
          <w:rFonts w:ascii="ITC Avant Garde" w:hAnsi="ITC Avant Garde"/>
          <w:sz w:val="18"/>
          <w:szCs w:val="18"/>
        </w:rPr>
        <w:t>Énfasis añadido</w:t>
      </w:r>
      <w:r>
        <w:rPr>
          <w:rFonts w:ascii="ITC Avant Garde" w:hAnsi="ITC Avant Garde"/>
          <w:sz w:val="18"/>
          <w:szCs w:val="18"/>
        </w:rPr>
        <w:t>)</w:t>
      </w:r>
    </w:p>
    <w:p w14:paraId="6B3D5C70" w14:textId="77777777" w:rsidR="007C678C" w:rsidRDefault="007C678C" w:rsidP="007C678C">
      <w:pPr>
        <w:spacing w:after="0" w:line="276" w:lineRule="auto"/>
        <w:ind w:left="-5"/>
        <w:rPr>
          <w:rFonts w:ascii="ITC Avant Garde" w:eastAsia="Avant Garde" w:hAnsi="ITC Avant Garde" w:cs="Avant Garde"/>
          <w:color w:val="000000"/>
          <w:lang w:eastAsia="es-MX"/>
        </w:rPr>
      </w:pPr>
    </w:p>
    <w:p w14:paraId="45C70682" w14:textId="188ED500" w:rsidR="00AE5B82" w:rsidRPr="00BF0BC6" w:rsidRDefault="00AE5B82" w:rsidP="00AE5B82">
      <w:pPr>
        <w:spacing w:after="0" w:line="276" w:lineRule="auto"/>
        <w:rPr>
          <w:rFonts w:ascii="ITC Avant Garde" w:hAnsi="ITC Avant Garde"/>
          <w:b/>
        </w:rPr>
      </w:pPr>
      <w:r>
        <w:rPr>
          <w:rFonts w:ascii="ITC Avant Garde" w:hAnsi="ITC Avant Garde"/>
          <w:b/>
        </w:rPr>
        <w:t>CANIETI, AT&amp;T, Televisa</w:t>
      </w:r>
    </w:p>
    <w:p w14:paraId="6DBC76CC" w14:textId="5C7319F1" w:rsidR="00AE5B82" w:rsidRDefault="00AE5B82" w:rsidP="00AE5B82">
      <w:pPr>
        <w:spacing w:after="0" w:line="276" w:lineRule="auto"/>
        <w:rPr>
          <w:rFonts w:ascii="ITC Avant Garde" w:hAnsi="ITC Avant Garde"/>
        </w:rPr>
      </w:pPr>
      <w:r>
        <w:rPr>
          <w:rFonts w:ascii="ITC Avant Garde" w:hAnsi="ITC Avant Garde"/>
        </w:rPr>
        <w:t>En la definición de “Servicios Auxiliares Conexos”, solicitan que se mantenga la palabra “proveedor”, puesto que su eliminación dejaría fuera muchas funcionalidades importantes que pudieran estar subcontratadas con un proveedor que no fuera un concesionario.</w:t>
      </w:r>
    </w:p>
    <w:p w14:paraId="60F510FF" w14:textId="77777777" w:rsidR="00933279" w:rsidRDefault="00933279" w:rsidP="00AE5B82">
      <w:pPr>
        <w:spacing w:after="0" w:line="276" w:lineRule="auto"/>
        <w:rPr>
          <w:rFonts w:ascii="ITC Avant Garde" w:hAnsi="ITC Avant Garde"/>
        </w:rPr>
      </w:pPr>
    </w:p>
    <w:p w14:paraId="12D4857D" w14:textId="1425F3D2" w:rsidR="00933279" w:rsidRDefault="00522966" w:rsidP="00AE5B82">
      <w:pPr>
        <w:spacing w:after="0" w:line="276" w:lineRule="auto"/>
        <w:rPr>
          <w:rFonts w:ascii="ITC Avant Garde" w:hAnsi="ITC Avant Garde"/>
        </w:rPr>
      </w:pPr>
      <w:r>
        <w:rPr>
          <w:rFonts w:ascii="ITC Avant Garde" w:hAnsi="ITC Avant Garde"/>
        </w:rPr>
        <w:t xml:space="preserve">Asimismo, </w:t>
      </w:r>
      <w:r w:rsidR="00933279">
        <w:rPr>
          <w:rFonts w:ascii="ITC Avant Garde" w:hAnsi="ITC Avant Garde"/>
        </w:rPr>
        <w:t>Televisa señala que la definición de “Servicios Auxiliares Conexos” se debe mantener en términos del Plan Técnico Fundamental de Interconexión e Interoperabilidad.</w:t>
      </w:r>
    </w:p>
    <w:p w14:paraId="181508C9" w14:textId="77777777" w:rsidR="00082903" w:rsidRDefault="00082903" w:rsidP="00082903">
      <w:pPr>
        <w:spacing w:after="0" w:line="276" w:lineRule="auto"/>
        <w:rPr>
          <w:rFonts w:ascii="ITC Avant Garde" w:eastAsia="Avant Garde" w:hAnsi="ITC Avant Garde" w:cs="Avant Garde"/>
          <w:b/>
          <w:color w:val="000000"/>
          <w:lang w:eastAsia="es-MX"/>
        </w:rPr>
      </w:pPr>
    </w:p>
    <w:p w14:paraId="79FED850" w14:textId="77777777" w:rsidR="00082903" w:rsidRDefault="00082903" w:rsidP="00082903">
      <w:pPr>
        <w:spacing w:after="0" w:line="276" w:lineRule="auto"/>
        <w:rPr>
          <w:rFonts w:ascii="ITC Avant Garde" w:hAnsi="ITC Avant Garde"/>
          <w:b/>
        </w:rPr>
      </w:pPr>
      <w:bookmarkStart w:id="3" w:name="_Hlk150519025"/>
      <w:r w:rsidRPr="0053503B">
        <w:rPr>
          <w:rFonts w:ascii="ITC Avant Garde" w:hAnsi="ITC Avant Garde"/>
          <w:b/>
        </w:rPr>
        <w:t xml:space="preserve">Consideraciones del Instituto </w:t>
      </w:r>
    </w:p>
    <w:p w14:paraId="40BD7856" w14:textId="0F07880C" w:rsidR="00082903" w:rsidRPr="00AA7559" w:rsidRDefault="00082903" w:rsidP="00082903">
      <w:pPr>
        <w:spacing w:after="0" w:line="276" w:lineRule="auto"/>
        <w:rPr>
          <w:rFonts w:ascii="ITC Avant Garde" w:eastAsia="Avant Garde" w:hAnsi="ITC Avant Garde" w:cs="Avant Garde"/>
          <w:color w:val="000000"/>
          <w:lang w:eastAsia="es-MX"/>
        </w:rPr>
      </w:pPr>
      <w:r w:rsidRPr="00AA7559">
        <w:rPr>
          <w:rFonts w:ascii="ITC Avant Garde" w:eastAsia="Avant Garde" w:hAnsi="ITC Avant Garde" w:cs="Avant Garde"/>
          <w:color w:val="000000"/>
          <w:lang w:eastAsia="es-MX"/>
        </w:rPr>
        <w:t xml:space="preserve">Se modifica la definición de “Servicios Auxiliares Conexos” conforme a lo </w:t>
      </w:r>
      <w:bookmarkEnd w:id="3"/>
      <w:r w:rsidRPr="00AA7559">
        <w:rPr>
          <w:rFonts w:ascii="ITC Avant Garde" w:eastAsia="Avant Garde" w:hAnsi="ITC Avant Garde" w:cs="Avant Garde"/>
          <w:color w:val="000000"/>
          <w:lang w:eastAsia="es-MX"/>
        </w:rPr>
        <w:t>establecido en la medida Tercera de las Medidas Móviles</w:t>
      </w:r>
      <w:r w:rsidR="00522966">
        <w:rPr>
          <w:rFonts w:ascii="ITC Avant Garde" w:eastAsia="Avant Garde" w:hAnsi="ITC Avant Garde" w:cs="Avant Garde"/>
          <w:color w:val="000000"/>
          <w:lang w:eastAsia="es-MX"/>
        </w:rPr>
        <w:t>,</w:t>
      </w:r>
      <w:r w:rsidRPr="00AA7559">
        <w:rPr>
          <w:rFonts w:ascii="ITC Avant Garde" w:eastAsia="Avant Garde" w:hAnsi="ITC Avant Garde" w:cs="Avant Garde"/>
          <w:color w:val="000000"/>
          <w:lang w:eastAsia="es-MX"/>
        </w:rPr>
        <w:t xml:space="preserve"> en los siguientes términos:</w:t>
      </w:r>
    </w:p>
    <w:p w14:paraId="3FBE5E13" w14:textId="77777777" w:rsidR="00082903" w:rsidRPr="00AA7559" w:rsidRDefault="00082903" w:rsidP="00082903">
      <w:pPr>
        <w:spacing w:after="0" w:line="276" w:lineRule="auto"/>
        <w:rPr>
          <w:rFonts w:ascii="ITC Avant Garde" w:eastAsia="Avant Garde" w:hAnsi="ITC Avant Garde" w:cs="Avant Garde"/>
          <w:color w:val="000000"/>
          <w:lang w:eastAsia="es-MX"/>
        </w:rPr>
      </w:pPr>
    </w:p>
    <w:tbl>
      <w:tblPr>
        <w:tblW w:w="8978" w:type="dxa"/>
        <w:tblLook w:val="04A0" w:firstRow="1" w:lastRow="0" w:firstColumn="1" w:lastColumn="0" w:noHBand="0" w:noVBand="1"/>
      </w:tblPr>
      <w:tblGrid>
        <w:gridCol w:w="2660"/>
        <w:gridCol w:w="6318"/>
      </w:tblGrid>
      <w:tr w:rsidR="00082903" w:rsidRPr="00AA7559" w14:paraId="6F71E557" w14:textId="77777777" w:rsidTr="00D070B1">
        <w:tc>
          <w:tcPr>
            <w:tcW w:w="2660" w:type="dxa"/>
            <w:shd w:val="clear" w:color="auto" w:fill="auto"/>
          </w:tcPr>
          <w:p w14:paraId="052BC8C9" w14:textId="77777777" w:rsidR="00082903" w:rsidRPr="00AA7559" w:rsidRDefault="00082903" w:rsidP="00D070B1">
            <w:pPr>
              <w:pStyle w:val="IFT1"/>
              <w:tabs>
                <w:tab w:val="left" w:pos="426"/>
              </w:tabs>
              <w:spacing w:after="0"/>
              <w:ind w:left="426"/>
              <w:jc w:val="left"/>
              <w:rPr>
                <w:bCs/>
                <w:i/>
                <w:sz w:val="18"/>
                <w:szCs w:val="18"/>
              </w:rPr>
            </w:pPr>
            <w:r w:rsidRPr="00AA7559">
              <w:rPr>
                <w:bCs/>
                <w:i/>
                <w:sz w:val="18"/>
                <w:szCs w:val="18"/>
              </w:rPr>
              <w:lastRenderedPageBreak/>
              <w:t>“Servicios Auxiliares Conexos</w:t>
            </w:r>
          </w:p>
        </w:tc>
        <w:tc>
          <w:tcPr>
            <w:tcW w:w="6318" w:type="dxa"/>
            <w:shd w:val="clear" w:color="auto" w:fill="auto"/>
          </w:tcPr>
          <w:p w14:paraId="7BC27E3D" w14:textId="77777777" w:rsidR="00082903" w:rsidRPr="00AA7559" w:rsidRDefault="00082903" w:rsidP="00D070B1">
            <w:pPr>
              <w:pStyle w:val="IFT1"/>
              <w:tabs>
                <w:tab w:val="left" w:pos="426"/>
              </w:tabs>
              <w:spacing w:after="0"/>
              <w:ind w:left="426" w:right="225"/>
              <w:rPr>
                <w:bCs/>
                <w:i/>
                <w:sz w:val="18"/>
                <w:szCs w:val="18"/>
                <w:u w:val="single"/>
              </w:rPr>
            </w:pPr>
            <w:r w:rsidRPr="00AA7559">
              <w:rPr>
                <w:bCs/>
                <w:i/>
                <w:sz w:val="18"/>
                <w:szCs w:val="18"/>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de Facturación y Cobranza, y los demás que se requieran para permitir a los Usuarios de un Concesionario comunicarse con los Usuarios de otro Concesionario y tener acceso a los servicios suministrados por este último o por algún otro </w:t>
            </w:r>
            <w:r w:rsidRPr="00AA7559">
              <w:rPr>
                <w:bCs/>
                <w:i/>
                <w:sz w:val="18"/>
                <w:szCs w:val="18"/>
                <w:u w:val="single"/>
              </w:rPr>
              <w:t>proveedor</w:t>
            </w:r>
            <w:r w:rsidRPr="00AA7559">
              <w:rPr>
                <w:bCs/>
                <w:i/>
                <w:sz w:val="18"/>
                <w:szCs w:val="18"/>
              </w:rPr>
              <w:t xml:space="preserve"> </w:t>
            </w:r>
            <w:r w:rsidRPr="00AA7559">
              <w:rPr>
                <w:bCs/>
                <w:i/>
                <w:strike/>
                <w:sz w:val="18"/>
                <w:szCs w:val="18"/>
              </w:rPr>
              <w:t>concesionario</w:t>
            </w:r>
            <w:r w:rsidRPr="00AA7559">
              <w:rPr>
                <w:bCs/>
                <w:i/>
                <w:sz w:val="18"/>
                <w:szCs w:val="18"/>
              </w:rPr>
              <w:t xml:space="preserve"> autorizado al efecto.”</w:t>
            </w:r>
          </w:p>
        </w:tc>
      </w:tr>
    </w:tbl>
    <w:p w14:paraId="7F782C1E" w14:textId="1C4B7D34" w:rsidR="00082903" w:rsidRPr="00A27F4B" w:rsidRDefault="007E38F7" w:rsidP="00082903">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082903" w:rsidRPr="00AA7559">
        <w:rPr>
          <w:rFonts w:ascii="ITC Avant Garde" w:hAnsi="ITC Avant Garde"/>
          <w:sz w:val="18"/>
          <w:szCs w:val="18"/>
        </w:rPr>
        <w:t>Énfasis añadido</w:t>
      </w:r>
      <w:r>
        <w:rPr>
          <w:rFonts w:ascii="ITC Avant Garde" w:hAnsi="ITC Avant Garde"/>
          <w:sz w:val="18"/>
          <w:szCs w:val="18"/>
        </w:rPr>
        <w:t>)</w:t>
      </w:r>
    </w:p>
    <w:p w14:paraId="423C22EF" w14:textId="77777777" w:rsidR="00082903" w:rsidRDefault="00082903" w:rsidP="00AE5B82">
      <w:pPr>
        <w:spacing w:after="0" w:line="276" w:lineRule="auto"/>
        <w:rPr>
          <w:rFonts w:ascii="ITC Avant Garde" w:hAnsi="ITC Avant Garde"/>
        </w:rPr>
      </w:pPr>
    </w:p>
    <w:p w14:paraId="3804C432" w14:textId="435C49EE" w:rsidR="0012444E" w:rsidRPr="00BF0BC6" w:rsidRDefault="00031AAF" w:rsidP="0012444E">
      <w:pPr>
        <w:spacing w:after="0" w:line="276" w:lineRule="auto"/>
        <w:rPr>
          <w:rFonts w:ascii="ITC Avant Garde" w:hAnsi="ITC Avant Garde"/>
          <w:b/>
        </w:rPr>
      </w:pPr>
      <w:r>
        <w:rPr>
          <w:rFonts w:ascii="ITC Avant Garde" w:hAnsi="ITC Avant Garde"/>
          <w:b/>
        </w:rPr>
        <w:t xml:space="preserve">CANIETI, </w:t>
      </w:r>
      <w:r w:rsidR="0012444E">
        <w:rPr>
          <w:rFonts w:ascii="ITC Avant Garde" w:hAnsi="ITC Avant Garde"/>
          <w:b/>
        </w:rPr>
        <w:t>Telefónica</w:t>
      </w:r>
      <w:r>
        <w:rPr>
          <w:rFonts w:ascii="ITC Avant Garde" w:hAnsi="ITC Avant Garde"/>
          <w:b/>
        </w:rPr>
        <w:t>, Televisa</w:t>
      </w:r>
    </w:p>
    <w:p w14:paraId="4BA400B8" w14:textId="645A0F5B" w:rsidR="00AE5B82" w:rsidRDefault="0012444E" w:rsidP="0012444E">
      <w:pPr>
        <w:spacing w:after="0" w:line="276" w:lineRule="auto"/>
        <w:rPr>
          <w:rFonts w:ascii="ITC Avant Garde" w:hAnsi="ITC Avant Garde"/>
        </w:rPr>
      </w:pPr>
      <w:r>
        <w:rPr>
          <w:rFonts w:ascii="ITC Avant Garde" w:hAnsi="ITC Avant Garde"/>
        </w:rPr>
        <w:t>Indica</w:t>
      </w:r>
      <w:r w:rsidR="00077909">
        <w:rPr>
          <w:rFonts w:ascii="ITC Avant Garde" w:hAnsi="ITC Avant Garde"/>
        </w:rPr>
        <w:t>n</w:t>
      </w:r>
      <w:r>
        <w:rPr>
          <w:rFonts w:ascii="ITC Avant Garde" w:hAnsi="ITC Avant Garde"/>
        </w:rPr>
        <w:t xml:space="preserve"> que el artículo 127 de la LFTR establece como un servicio de interconexión a la señalización; además, refiere</w:t>
      </w:r>
      <w:r w:rsidR="00077909">
        <w:rPr>
          <w:rFonts w:ascii="ITC Avant Garde" w:hAnsi="ITC Avant Garde"/>
        </w:rPr>
        <w:t>n</w:t>
      </w:r>
      <w:r>
        <w:rPr>
          <w:rFonts w:ascii="ITC Avant Garde" w:hAnsi="ITC Avant Garde"/>
        </w:rPr>
        <w:t xml:space="preserve"> que el artículo 133 de la LFTR dispone que la prestación de este servicio es obligatoria para el AEP, por lo que solicita</w:t>
      </w:r>
      <w:r w:rsidR="00077909">
        <w:rPr>
          <w:rFonts w:ascii="ITC Avant Garde" w:hAnsi="ITC Avant Garde"/>
        </w:rPr>
        <w:t>n</w:t>
      </w:r>
      <w:r>
        <w:rPr>
          <w:rFonts w:ascii="ITC Avant Garde" w:hAnsi="ITC Avant Garde"/>
        </w:rPr>
        <w:t xml:space="preserve"> que se conserve el servicio de señalización en la definición de “Servicios de Interconexión”. </w:t>
      </w:r>
    </w:p>
    <w:p w14:paraId="4217F43C" w14:textId="77777777" w:rsidR="00C64BC6" w:rsidRDefault="00C64BC6" w:rsidP="0012444E">
      <w:pPr>
        <w:spacing w:after="0" w:line="276" w:lineRule="auto"/>
        <w:rPr>
          <w:rFonts w:ascii="ITC Avant Garde" w:hAnsi="ITC Avant Garde"/>
        </w:rPr>
      </w:pPr>
    </w:p>
    <w:p w14:paraId="57B03E8B" w14:textId="77777777" w:rsidR="00031AAF" w:rsidRDefault="00031AAF" w:rsidP="00031AAF">
      <w:pPr>
        <w:spacing w:after="0" w:line="276" w:lineRule="auto"/>
        <w:rPr>
          <w:rFonts w:ascii="ITC Avant Garde" w:hAnsi="ITC Avant Garde"/>
          <w:b/>
        </w:rPr>
      </w:pPr>
      <w:r w:rsidRPr="0053503B">
        <w:rPr>
          <w:rFonts w:ascii="ITC Avant Garde" w:hAnsi="ITC Avant Garde"/>
          <w:b/>
        </w:rPr>
        <w:t xml:space="preserve">Consideraciones del Instituto </w:t>
      </w:r>
    </w:p>
    <w:p w14:paraId="0ACAEA63" w14:textId="67BFD707" w:rsidR="00737A8C" w:rsidRDefault="00737A8C" w:rsidP="0012444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 modifica</w:t>
      </w:r>
      <w:r w:rsidRPr="00737A8C">
        <w:rPr>
          <w:rFonts w:ascii="ITC Avant Garde" w:eastAsia="Avant Garde" w:hAnsi="ITC Avant Garde" w:cs="Avant Garde"/>
          <w:color w:val="000000"/>
          <w:lang w:eastAsia="es-MX"/>
        </w:rPr>
        <w:t xml:space="preserve"> la definición de “Servicios de Interconexión”</w:t>
      </w:r>
      <w:r>
        <w:rPr>
          <w:rFonts w:ascii="ITC Avant Garde" w:eastAsia="Avant Garde" w:hAnsi="ITC Avant Garde" w:cs="Avant Garde"/>
          <w:color w:val="000000"/>
          <w:lang w:eastAsia="es-MX"/>
        </w:rPr>
        <w:t xml:space="preserve"> y se</w:t>
      </w:r>
      <w:r w:rsidRPr="00737A8C">
        <w:rPr>
          <w:rFonts w:ascii="ITC Avant Garde" w:eastAsia="Avant Garde" w:hAnsi="ITC Avant Garde" w:cs="Avant Garde"/>
          <w:color w:val="000000"/>
          <w:lang w:eastAsia="es-MX"/>
        </w:rPr>
        <w:t xml:space="preserve"> adicion</w:t>
      </w:r>
      <w:r>
        <w:rPr>
          <w:rFonts w:ascii="ITC Avant Garde" w:eastAsia="Avant Garde" w:hAnsi="ITC Avant Garde" w:cs="Avant Garde"/>
          <w:color w:val="000000"/>
          <w:lang w:eastAsia="es-MX"/>
        </w:rPr>
        <w:t>a</w:t>
      </w:r>
      <w:r w:rsidRPr="00737A8C">
        <w:rPr>
          <w:rFonts w:ascii="ITC Avant Garde" w:eastAsia="Avant Garde" w:hAnsi="ITC Avant Garde" w:cs="Avant Garde"/>
          <w:color w:val="000000"/>
          <w:lang w:eastAsia="es-MX"/>
        </w:rPr>
        <w:t xml:space="preserve"> la definición de “Servicios de Señalización”, así como su mención a lo largo del CMI ya que, de conformidad con el marco legal y regulatorio vigente, la prestación del servicio de señalización es obligatoria para los concesionarios que operen redes públicas de telecomunicaciones.</w:t>
      </w:r>
    </w:p>
    <w:p w14:paraId="16C0BDD9" w14:textId="77777777" w:rsidR="009009B3" w:rsidRDefault="009009B3" w:rsidP="0012444E">
      <w:pPr>
        <w:spacing w:after="0" w:line="276" w:lineRule="auto"/>
        <w:rPr>
          <w:rFonts w:ascii="ITC Avant Garde" w:eastAsia="Avant Garde" w:hAnsi="ITC Avant Garde" w:cs="Avant Garde"/>
          <w:color w:val="000000"/>
          <w:lang w:eastAsia="es-MX"/>
        </w:rPr>
      </w:pPr>
    </w:p>
    <w:tbl>
      <w:tblPr>
        <w:tblW w:w="0" w:type="auto"/>
        <w:tblLook w:val="04A0" w:firstRow="1" w:lastRow="0" w:firstColumn="1" w:lastColumn="0" w:noHBand="0" w:noVBand="1"/>
      </w:tblPr>
      <w:tblGrid>
        <w:gridCol w:w="2632"/>
        <w:gridCol w:w="6069"/>
        <w:gridCol w:w="137"/>
      </w:tblGrid>
      <w:tr w:rsidR="009009B3" w:rsidRPr="00032BB9" w14:paraId="2EB60234" w14:textId="77777777" w:rsidTr="009009B3">
        <w:tc>
          <w:tcPr>
            <w:tcW w:w="2632" w:type="dxa"/>
            <w:hideMark/>
          </w:tcPr>
          <w:p w14:paraId="5508BB31" w14:textId="77777777" w:rsidR="009009B3" w:rsidRPr="009009B3" w:rsidRDefault="009009B3" w:rsidP="008E684D">
            <w:pPr>
              <w:pStyle w:val="IFT1"/>
              <w:tabs>
                <w:tab w:val="left" w:pos="426"/>
              </w:tabs>
              <w:spacing w:before="240" w:after="0"/>
              <w:ind w:left="426"/>
              <w:jc w:val="left"/>
              <w:rPr>
                <w:rFonts w:cs="Arial"/>
                <w:b/>
                <w:bCs/>
                <w:i/>
                <w:sz w:val="18"/>
                <w:szCs w:val="18"/>
              </w:rPr>
            </w:pPr>
            <w:r w:rsidRPr="009009B3">
              <w:rPr>
                <w:rFonts w:cs="Arial"/>
                <w:b/>
                <w:bCs/>
                <w:i/>
                <w:sz w:val="18"/>
                <w:szCs w:val="18"/>
              </w:rPr>
              <w:t>“Servicios de Interconexión</w:t>
            </w:r>
          </w:p>
        </w:tc>
        <w:tc>
          <w:tcPr>
            <w:tcW w:w="6206" w:type="dxa"/>
            <w:gridSpan w:val="2"/>
            <w:hideMark/>
          </w:tcPr>
          <w:p w14:paraId="4B0234F2" w14:textId="77777777" w:rsidR="009009B3" w:rsidRPr="009009B3" w:rsidRDefault="009009B3" w:rsidP="008E684D">
            <w:pPr>
              <w:pStyle w:val="IFT1"/>
              <w:tabs>
                <w:tab w:val="left" w:pos="426"/>
              </w:tabs>
              <w:spacing w:before="240" w:after="0"/>
              <w:ind w:left="426" w:right="225"/>
              <w:rPr>
                <w:rFonts w:cs="Arial"/>
                <w:bCs/>
                <w:i/>
                <w:sz w:val="18"/>
                <w:szCs w:val="18"/>
              </w:rPr>
            </w:pPr>
            <w:r w:rsidRPr="009009B3">
              <w:rPr>
                <w:rFonts w:cs="Arial"/>
                <w:bCs/>
                <w:i/>
                <w:sz w:val="18"/>
                <w:szCs w:val="18"/>
              </w:rPr>
              <w:t xml:space="preserve">Los que se prestan entre concesionarios de servicios de telecomunicaciones para realizar la interconexión de sus redes e incluyen, entre otros, la conducción de tráfico, su </w:t>
            </w:r>
            <w:proofErr w:type="spellStart"/>
            <w:r w:rsidRPr="009009B3">
              <w:rPr>
                <w:rFonts w:cs="Arial"/>
                <w:bCs/>
                <w:i/>
                <w:sz w:val="18"/>
                <w:szCs w:val="18"/>
              </w:rPr>
              <w:t>originación</w:t>
            </w:r>
            <w:proofErr w:type="spellEnd"/>
            <w:r w:rsidRPr="009009B3">
              <w:rPr>
                <w:rFonts w:cs="Arial"/>
                <w:bCs/>
                <w:i/>
                <w:sz w:val="18"/>
                <w:szCs w:val="18"/>
              </w:rPr>
              <w:t xml:space="preserve"> y terminación, enlaces de transmisión, </w:t>
            </w:r>
            <w:r w:rsidRPr="009009B3">
              <w:rPr>
                <w:rFonts w:cs="Arial"/>
                <w:bCs/>
                <w:i/>
                <w:sz w:val="18"/>
                <w:szCs w:val="18"/>
                <w:u w:val="single"/>
              </w:rPr>
              <w:t>señalización</w:t>
            </w:r>
            <w:r w:rsidRPr="009009B3">
              <w:rPr>
                <w:rFonts w:cs="Arial"/>
                <w:bCs/>
                <w:i/>
                <w:sz w:val="18"/>
                <w:szCs w:val="18"/>
              </w:rPr>
              <w:t xml:space="preserve">, tránsito, puertos de acceso, </w:t>
            </w:r>
            <w:proofErr w:type="spellStart"/>
            <w:r w:rsidRPr="009009B3">
              <w:rPr>
                <w:rFonts w:cs="Arial"/>
                <w:bCs/>
                <w:i/>
                <w:sz w:val="18"/>
                <w:szCs w:val="18"/>
              </w:rPr>
              <w:t>coubicación</w:t>
            </w:r>
            <w:proofErr w:type="spellEnd"/>
            <w:r w:rsidRPr="009009B3">
              <w:rPr>
                <w:rFonts w:cs="Arial"/>
                <w:bCs/>
                <w:i/>
                <w:sz w:val="18"/>
                <w:szCs w:val="18"/>
              </w:rPr>
              <w:t xml:space="preserve">, la compartición de infraestructura para interconexión, facturación y cobranza, así como otros servicios auxiliares de la misma y acceso a servicios. Conforme a los artículos 127 y 133 de la Ley, todos los servicios de interconexión serán obligatorios para el Agente Económico Preponderante, mientras que los servicios de conducción de tráfico, enlaces de transmisión, </w:t>
            </w:r>
            <w:r w:rsidRPr="009009B3">
              <w:rPr>
                <w:rFonts w:cs="Arial"/>
                <w:bCs/>
                <w:i/>
                <w:strike/>
                <w:sz w:val="18"/>
                <w:szCs w:val="18"/>
              </w:rPr>
              <w:t>y</w:t>
            </w:r>
            <w:r w:rsidRPr="009009B3">
              <w:rPr>
                <w:rFonts w:cs="Arial"/>
                <w:bCs/>
                <w:i/>
                <w:sz w:val="18"/>
                <w:szCs w:val="18"/>
              </w:rPr>
              <w:t xml:space="preserve"> puertos de acceso </w:t>
            </w:r>
            <w:r w:rsidRPr="009009B3">
              <w:rPr>
                <w:rFonts w:cs="Arial"/>
                <w:bCs/>
                <w:i/>
                <w:sz w:val="18"/>
                <w:szCs w:val="18"/>
                <w:u w:val="single"/>
              </w:rPr>
              <w:t>y señalización</w:t>
            </w:r>
            <w:r w:rsidRPr="009009B3">
              <w:rPr>
                <w:rFonts w:cs="Arial"/>
                <w:bCs/>
                <w:i/>
                <w:sz w:val="18"/>
                <w:szCs w:val="18"/>
              </w:rPr>
              <w:t xml:space="preserve"> serán obligatorios para el resto de los concesionarios.”</w:t>
            </w:r>
          </w:p>
        </w:tc>
      </w:tr>
      <w:tr w:rsidR="009009B3" w:rsidRPr="00996422" w14:paraId="5605707A" w14:textId="77777777" w:rsidTr="009009B3">
        <w:trPr>
          <w:gridAfter w:val="1"/>
          <w:wAfter w:w="137" w:type="dxa"/>
        </w:trPr>
        <w:tc>
          <w:tcPr>
            <w:tcW w:w="2632" w:type="dxa"/>
            <w:shd w:val="clear" w:color="auto" w:fill="auto"/>
          </w:tcPr>
          <w:p w14:paraId="177F5A03" w14:textId="77777777" w:rsidR="009009B3" w:rsidRPr="009009B3" w:rsidRDefault="009009B3" w:rsidP="008E684D">
            <w:pPr>
              <w:pStyle w:val="IFT1"/>
              <w:tabs>
                <w:tab w:val="left" w:pos="426"/>
              </w:tabs>
              <w:spacing w:before="240" w:after="0"/>
              <w:ind w:left="426"/>
              <w:jc w:val="left"/>
              <w:rPr>
                <w:rFonts w:cs="Arial"/>
                <w:b/>
                <w:bCs/>
                <w:i/>
                <w:sz w:val="18"/>
                <w:szCs w:val="18"/>
                <w:u w:val="single"/>
              </w:rPr>
            </w:pPr>
            <w:r w:rsidRPr="009009B3">
              <w:rPr>
                <w:rFonts w:cs="Arial"/>
                <w:b/>
                <w:bCs/>
                <w:i/>
                <w:sz w:val="18"/>
                <w:szCs w:val="18"/>
              </w:rPr>
              <w:t>“</w:t>
            </w:r>
            <w:r w:rsidRPr="009009B3">
              <w:rPr>
                <w:rFonts w:cs="Arial"/>
                <w:b/>
                <w:bCs/>
                <w:i/>
                <w:sz w:val="18"/>
                <w:szCs w:val="18"/>
                <w:u w:val="single"/>
              </w:rPr>
              <w:t xml:space="preserve">Servicios de Señalización </w:t>
            </w:r>
          </w:p>
          <w:p w14:paraId="0BACE5C2" w14:textId="77777777" w:rsidR="009009B3" w:rsidRPr="009009B3" w:rsidRDefault="009009B3" w:rsidP="008E684D">
            <w:pPr>
              <w:spacing w:line="276" w:lineRule="auto"/>
              <w:rPr>
                <w:rFonts w:ascii="ITC Avant Garde" w:hAnsi="ITC Avant Garde" w:cs="Arial"/>
                <w:b/>
                <w:lang w:val="es-ES"/>
              </w:rPr>
            </w:pPr>
          </w:p>
        </w:tc>
        <w:tc>
          <w:tcPr>
            <w:tcW w:w="6069" w:type="dxa"/>
            <w:shd w:val="clear" w:color="auto" w:fill="auto"/>
          </w:tcPr>
          <w:p w14:paraId="02F6ED97" w14:textId="77777777" w:rsidR="009009B3" w:rsidRPr="009009B3" w:rsidRDefault="009009B3" w:rsidP="008E684D">
            <w:pPr>
              <w:pStyle w:val="IFT1"/>
              <w:tabs>
                <w:tab w:val="left" w:pos="426"/>
              </w:tabs>
              <w:spacing w:before="240" w:after="0"/>
              <w:ind w:left="426" w:right="225"/>
              <w:rPr>
                <w:rFonts w:cs="Arial"/>
                <w:bCs/>
                <w:i/>
                <w:sz w:val="18"/>
                <w:szCs w:val="18"/>
              </w:rPr>
            </w:pPr>
            <w:r w:rsidRPr="009009B3">
              <w:rPr>
                <w:rFonts w:cs="Arial"/>
                <w:bCs/>
                <w:i/>
                <w:sz w:val="18"/>
                <w:szCs w:val="18"/>
                <w:u w:val="single"/>
              </w:rPr>
              <w:t>Servicios de Interconexión que permiten el intercambio de información entre sistemas y equipos de diferentes redes de telecomunicaciones necesarios para establecer el enlace y la comunicación entre dos o más Usuarios, utilizando formatos y protocolos sujetos a normas nacionales y/o internacionales.</w:t>
            </w:r>
            <w:r w:rsidRPr="009009B3">
              <w:rPr>
                <w:rFonts w:cs="Arial"/>
                <w:bCs/>
                <w:i/>
                <w:sz w:val="18"/>
                <w:szCs w:val="18"/>
              </w:rPr>
              <w:t>”</w:t>
            </w:r>
          </w:p>
        </w:tc>
      </w:tr>
    </w:tbl>
    <w:p w14:paraId="57542128" w14:textId="77777777" w:rsidR="009009B3" w:rsidRPr="00A27F4B" w:rsidRDefault="009009B3" w:rsidP="009009B3">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Pr="00AA7559">
        <w:rPr>
          <w:rFonts w:ascii="ITC Avant Garde" w:hAnsi="ITC Avant Garde"/>
          <w:sz w:val="18"/>
          <w:szCs w:val="18"/>
        </w:rPr>
        <w:t>Énfasis añadido</w:t>
      </w:r>
      <w:r>
        <w:rPr>
          <w:rFonts w:ascii="ITC Avant Garde" w:hAnsi="ITC Avant Garde"/>
          <w:sz w:val="18"/>
          <w:szCs w:val="18"/>
        </w:rPr>
        <w:t>)</w:t>
      </w:r>
    </w:p>
    <w:p w14:paraId="5FF4FFDD" w14:textId="77777777" w:rsidR="009009B3" w:rsidRPr="00737A8C" w:rsidRDefault="009009B3" w:rsidP="0012444E">
      <w:pPr>
        <w:spacing w:after="0" w:line="276" w:lineRule="auto"/>
        <w:rPr>
          <w:rFonts w:ascii="ITC Avant Garde" w:eastAsia="Avant Garde" w:hAnsi="ITC Avant Garde" w:cs="Avant Garde"/>
          <w:color w:val="000000"/>
          <w:lang w:eastAsia="es-MX"/>
        </w:rPr>
      </w:pPr>
    </w:p>
    <w:p w14:paraId="5F6E8924" w14:textId="77777777" w:rsidR="00077909" w:rsidRDefault="00077909" w:rsidP="0012444E">
      <w:pPr>
        <w:spacing w:after="0" w:line="276" w:lineRule="auto"/>
        <w:rPr>
          <w:rFonts w:ascii="ITC Avant Garde" w:hAnsi="ITC Avant Garde"/>
        </w:rPr>
      </w:pPr>
    </w:p>
    <w:p w14:paraId="0AA28838" w14:textId="5F621A9B" w:rsidR="00077909" w:rsidRPr="00BF0BC6" w:rsidRDefault="00077909" w:rsidP="00077909">
      <w:pPr>
        <w:spacing w:after="0" w:line="276" w:lineRule="auto"/>
        <w:rPr>
          <w:rFonts w:ascii="ITC Avant Garde" w:hAnsi="ITC Avant Garde"/>
          <w:b/>
        </w:rPr>
      </w:pPr>
      <w:r>
        <w:rPr>
          <w:rFonts w:ascii="ITC Avant Garde" w:hAnsi="ITC Avant Garde"/>
          <w:b/>
        </w:rPr>
        <w:t>Telefónica</w:t>
      </w:r>
    </w:p>
    <w:p w14:paraId="19406A75" w14:textId="4C2CC818" w:rsidR="00C64BC6" w:rsidRDefault="00077909" w:rsidP="00077909">
      <w:pPr>
        <w:spacing w:after="0" w:line="276" w:lineRule="auto"/>
        <w:rPr>
          <w:rFonts w:ascii="ITC Avant Garde" w:hAnsi="ITC Avant Garde"/>
        </w:rPr>
      </w:pPr>
      <w:r>
        <w:rPr>
          <w:rFonts w:ascii="ITC Avant Garde" w:hAnsi="ITC Avant Garde"/>
        </w:rPr>
        <w:t>Indica que, a efecto de otorgar claridad sobre la obligación de Telcel de brindar el servicio de tránsito a través de su propia infraestructura, sugiere la siguiente redacción:</w:t>
      </w:r>
    </w:p>
    <w:p w14:paraId="76B93E8D" w14:textId="77777777" w:rsidR="00077909" w:rsidRDefault="00077909" w:rsidP="00077909">
      <w:pPr>
        <w:spacing w:after="0" w:line="276" w:lineRule="auto"/>
        <w:rPr>
          <w:rFonts w:ascii="ITC Avant Garde" w:hAnsi="ITC Avant Garde"/>
        </w:rPr>
      </w:pPr>
    </w:p>
    <w:p w14:paraId="4219E3EF" w14:textId="33A4BFC8" w:rsidR="00077909" w:rsidRDefault="00077909" w:rsidP="00077909">
      <w:pPr>
        <w:pStyle w:val="IFT1"/>
        <w:tabs>
          <w:tab w:val="left" w:pos="426"/>
        </w:tabs>
        <w:spacing w:after="0"/>
        <w:ind w:left="567" w:right="616"/>
        <w:rPr>
          <w:rFonts w:cs="Arial"/>
          <w:bCs/>
          <w:i/>
          <w:sz w:val="18"/>
          <w:szCs w:val="18"/>
        </w:rPr>
      </w:pPr>
      <w:r w:rsidRPr="00077909">
        <w:rPr>
          <w:rFonts w:cs="Arial"/>
          <w:bCs/>
          <w:i/>
          <w:sz w:val="18"/>
          <w:szCs w:val="18"/>
        </w:rPr>
        <w:t xml:space="preserve">“En términos de la regulación de preponderancia, el Agente Económico Preponderante estará obligado a prestar el servicio de Tránsito a los Concesionarios Solicitantes que así se lo requieran, por lo que deberá garantizar la prestación de dicho servicio </w:t>
      </w:r>
      <w:r w:rsidRPr="00077909">
        <w:rPr>
          <w:rFonts w:cs="Arial"/>
          <w:bCs/>
          <w:i/>
          <w:strike/>
          <w:sz w:val="18"/>
          <w:szCs w:val="18"/>
        </w:rPr>
        <w:t>a través de alguna de sus redes</w:t>
      </w:r>
      <w:r w:rsidRPr="00077909">
        <w:rPr>
          <w:rFonts w:cs="Arial"/>
          <w:bCs/>
          <w:i/>
          <w:sz w:val="18"/>
          <w:szCs w:val="18"/>
        </w:rPr>
        <w:t>”</w:t>
      </w:r>
    </w:p>
    <w:p w14:paraId="4C6AE51F" w14:textId="3E9B6A33" w:rsidR="00077909" w:rsidRPr="003651AD" w:rsidRDefault="00737FF4" w:rsidP="00077909">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077909" w:rsidRPr="00A27F4B">
        <w:rPr>
          <w:rFonts w:ascii="ITC Avant Garde" w:hAnsi="ITC Avant Garde"/>
          <w:sz w:val="18"/>
          <w:szCs w:val="18"/>
        </w:rPr>
        <w:t>Énfasis añadido</w:t>
      </w:r>
      <w:r>
        <w:rPr>
          <w:rFonts w:ascii="ITC Avant Garde" w:hAnsi="ITC Avant Garde"/>
          <w:sz w:val="18"/>
          <w:szCs w:val="18"/>
        </w:rPr>
        <w:t>)</w:t>
      </w:r>
    </w:p>
    <w:p w14:paraId="6BF87E81" w14:textId="77777777" w:rsidR="00C64BC6" w:rsidRDefault="00C64BC6" w:rsidP="0012444E">
      <w:pPr>
        <w:spacing w:after="0" w:line="276" w:lineRule="auto"/>
        <w:rPr>
          <w:rFonts w:ascii="ITC Avant Garde" w:hAnsi="ITC Avant Garde"/>
        </w:rPr>
      </w:pPr>
    </w:p>
    <w:p w14:paraId="14E6F37B" w14:textId="006A68C1" w:rsidR="00986CE5" w:rsidRPr="00BF0BC6" w:rsidRDefault="00986CE5" w:rsidP="00986CE5">
      <w:pPr>
        <w:spacing w:after="0" w:line="276" w:lineRule="auto"/>
        <w:rPr>
          <w:rFonts w:ascii="ITC Avant Garde" w:hAnsi="ITC Avant Garde"/>
          <w:b/>
        </w:rPr>
      </w:pPr>
      <w:r>
        <w:rPr>
          <w:rFonts w:ascii="ITC Avant Garde" w:hAnsi="ITC Avant Garde"/>
          <w:b/>
        </w:rPr>
        <w:t>CANIETI, Televisa</w:t>
      </w:r>
    </w:p>
    <w:p w14:paraId="70480E28" w14:textId="3079686D" w:rsidR="0012444E" w:rsidRDefault="00D05A6D" w:rsidP="00986CE5">
      <w:pPr>
        <w:spacing w:after="0" w:line="276" w:lineRule="auto"/>
        <w:rPr>
          <w:rFonts w:ascii="ITC Avant Garde" w:hAnsi="ITC Avant Garde"/>
        </w:rPr>
      </w:pPr>
      <w:r>
        <w:rPr>
          <w:rFonts w:ascii="ITC Avant Garde" w:hAnsi="ITC Avant Garde"/>
        </w:rPr>
        <w:t>Solicitan que la definición del “Servicio de Tránsito” se establezca de conformidad al Acuerdo de Condiciones Técnicas Mínimas</w:t>
      </w:r>
      <w:r w:rsidR="00C10B0D">
        <w:rPr>
          <w:rFonts w:ascii="ITC Avant Garde" w:hAnsi="ITC Avant Garde"/>
        </w:rPr>
        <w:t xml:space="preserve"> publicado en el Diario Oficial de la Federación el 31 de diciembre del 2014.</w:t>
      </w:r>
      <w:r>
        <w:rPr>
          <w:rFonts w:ascii="ITC Avant Garde" w:hAnsi="ITC Avant Garde"/>
        </w:rPr>
        <w:t xml:space="preserve">  </w:t>
      </w:r>
    </w:p>
    <w:p w14:paraId="746B0C6C" w14:textId="77777777" w:rsidR="00A5000B" w:rsidRDefault="00A5000B" w:rsidP="00986CE5">
      <w:pPr>
        <w:spacing w:after="0" w:line="276" w:lineRule="auto"/>
        <w:rPr>
          <w:rFonts w:ascii="ITC Avant Garde" w:hAnsi="ITC Avant Garde"/>
        </w:rPr>
      </w:pPr>
    </w:p>
    <w:p w14:paraId="5AAAF7D3" w14:textId="5503181E" w:rsidR="00A5000B" w:rsidRPr="00BF0BC6" w:rsidRDefault="00A5000B" w:rsidP="00A5000B">
      <w:pPr>
        <w:spacing w:after="0" w:line="276" w:lineRule="auto"/>
        <w:rPr>
          <w:rFonts w:ascii="ITC Avant Garde" w:hAnsi="ITC Avant Garde"/>
          <w:b/>
        </w:rPr>
      </w:pPr>
      <w:r>
        <w:rPr>
          <w:rFonts w:ascii="ITC Avant Garde" w:hAnsi="ITC Avant Garde"/>
          <w:b/>
        </w:rPr>
        <w:t>MCM</w:t>
      </w:r>
    </w:p>
    <w:p w14:paraId="2CFC0079" w14:textId="66349865" w:rsidR="00A5000B" w:rsidRDefault="00A5000B" w:rsidP="00A5000B">
      <w:pPr>
        <w:spacing w:after="0" w:line="276" w:lineRule="auto"/>
        <w:rPr>
          <w:rFonts w:ascii="ITC Avant Garde" w:hAnsi="ITC Avant Garde"/>
        </w:rPr>
      </w:pPr>
      <w:r>
        <w:rPr>
          <w:rFonts w:ascii="ITC Avant Garde" w:hAnsi="ITC Avant Garde"/>
        </w:rPr>
        <w:t xml:space="preserve">Solicita precisar que el servicio de tránsito aplica tanto para el servicio de voz como </w:t>
      </w:r>
      <w:r w:rsidR="005A1382">
        <w:rPr>
          <w:rFonts w:ascii="ITC Avant Garde" w:hAnsi="ITC Avant Garde"/>
        </w:rPr>
        <w:t>al servicio de</w:t>
      </w:r>
      <w:r>
        <w:rPr>
          <w:rFonts w:ascii="ITC Avant Garde" w:hAnsi="ITC Avant Garde"/>
        </w:rPr>
        <w:t xml:space="preserve"> mensajes cortos.</w:t>
      </w:r>
    </w:p>
    <w:p w14:paraId="5A35ED81" w14:textId="77777777" w:rsidR="000C0B81" w:rsidRDefault="000C0B81" w:rsidP="00986CE5">
      <w:pPr>
        <w:spacing w:after="0" w:line="276" w:lineRule="auto"/>
        <w:rPr>
          <w:rFonts w:ascii="ITC Avant Garde" w:hAnsi="ITC Avant Garde"/>
        </w:rPr>
      </w:pPr>
    </w:p>
    <w:p w14:paraId="462E4C3C" w14:textId="77777777" w:rsidR="000C0B81" w:rsidRDefault="000C0B81" w:rsidP="000C0B81">
      <w:pPr>
        <w:spacing w:after="0" w:line="276" w:lineRule="auto"/>
        <w:rPr>
          <w:rFonts w:ascii="ITC Avant Garde" w:hAnsi="ITC Avant Garde"/>
          <w:b/>
        </w:rPr>
      </w:pPr>
      <w:r w:rsidRPr="0053503B">
        <w:rPr>
          <w:rFonts w:ascii="ITC Avant Garde" w:hAnsi="ITC Avant Garde"/>
          <w:b/>
        </w:rPr>
        <w:t xml:space="preserve">Consideraciones del Instituto </w:t>
      </w:r>
    </w:p>
    <w:p w14:paraId="48B673AE" w14:textId="5915697D" w:rsidR="000C0B81" w:rsidRPr="000C0B81" w:rsidRDefault="000C0B81" w:rsidP="000C0B81">
      <w:pPr>
        <w:spacing w:after="0" w:line="276" w:lineRule="auto"/>
        <w:rPr>
          <w:rFonts w:ascii="ITC Avant Garde" w:hAnsi="ITC Avant Garde"/>
        </w:rPr>
      </w:pPr>
      <w:r>
        <w:rPr>
          <w:rFonts w:ascii="ITC Avant Garde" w:hAnsi="ITC Avant Garde"/>
        </w:rPr>
        <w:t>Se</w:t>
      </w:r>
      <w:r w:rsidRPr="000C0B81">
        <w:rPr>
          <w:rFonts w:ascii="ITC Avant Garde" w:hAnsi="ITC Avant Garde"/>
        </w:rPr>
        <w:t xml:space="preserve"> modific</w:t>
      </w:r>
      <w:r>
        <w:rPr>
          <w:rFonts w:ascii="ITC Avant Garde" w:hAnsi="ITC Avant Garde"/>
        </w:rPr>
        <w:t>a</w:t>
      </w:r>
      <w:r w:rsidRPr="000C0B81">
        <w:rPr>
          <w:rFonts w:ascii="ITC Avant Garde" w:hAnsi="ITC Avant Garde"/>
        </w:rPr>
        <w:t xml:space="preserve"> la definición de “Servicios de Tránsito” y el numeral 5.2 del </w:t>
      </w:r>
      <w:r w:rsidR="005A1382">
        <w:rPr>
          <w:rFonts w:ascii="ITC Avant Garde" w:hAnsi="ITC Avant Garde"/>
        </w:rPr>
        <w:t>CMI</w:t>
      </w:r>
      <w:r w:rsidRPr="000C0B81">
        <w:rPr>
          <w:rFonts w:ascii="ITC Avant Garde" w:hAnsi="ITC Avant Garde"/>
        </w:rPr>
        <w:t xml:space="preserve">, dado que la precisión referente a las condiciones bajo las cuales se prestará el servicio no es necesaria en la definición del servicio. Asimismo, a efecto de reflejar lo establecido en la Medida Sexta de las Medidas Móviles, se modificó el numeral 5.6 del </w:t>
      </w:r>
      <w:r w:rsidR="005A1382">
        <w:rPr>
          <w:rFonts w:ascii="ITC Avant Garde" w:hAnsi="ITC Avant Garde"/>
        </w:rPr>
        <w:t>CMI</w:t>
      </w:r>
      <w:r w:rsidRPr="000C0B81">
        <w:rPr>
          <w:rFonts w:ascii="ITC Avant Garde" w:hAnsi="ITC Avant Garde"/>
        </w:rPr>
        <w:t>:</w:t>
      </w:r>
    </w:p>
    <w:tbl>
      <w:tblPr>
        <w:tblW w:w="0" w:type="auto"/>
        <w:tblLook w:val="04A0" w:firstRow="1" w:lastRow="0" w:firstColumn="1" w:lastColumn="0" w:noHBand="0" w:noVBand="1"/>
      </w:tblPr>
      <w:tblGrid>
        <w:gridCol w:w="2626"/>
        <w:gridCol w:w="6212"/>
      </w:tblGrid>
      <w:tr w:rsidR="000C0B81" w:rsidRPr="00B16B33" w14:paraId="093F5339" w14:textId="77777777" w:rsidTr="000C0B81">
        <w:tc>
          <w:tcPr>
            <w:tcW w:w="2626" w:type="dxa"/>
          </w:tcPr>
          <w:p w14:paraId="1A80AEF5" w14:textId="77777777" w:rsidR="000C0B81" w:rsidRPr="000C0B81" w:rsidRDefault="000C0B81" w:rsidP="00D070B1">
            <w:pPr>
              <w:tabs>
                <w:tab w:val="left" w:pos="426"/>
              </w:tabs>
              <w:spacing w:line="276" w:lineRule="auto"/>
              <w:ind w:left="425"/>
              <w:rPr>
                <w:rFonts w:ascii="ITC Avant Garde" w:hAnsi="ITC Avant Garde" w:cs="Arial"/>
                <w:b/>
                <w:bCs/>
                <w:i/>
                <w:iCs/>
                <w:sz w:val="18"/>
                <w:szCs w:val="18"/>
              </w:rPr>
            </w:pPr>
          </w:p>
          <w:p w14:paraId="55C4B130" w14:textId="77777777" w:rsidR="000C0B81" w:rsidRPr="000C0B81" w:rsidRDefault="000C0B81" w:rsidP="00D070B1">
            <w:pPr>
              <w:tabs>
                <w:tab w:val="left" w:pos="426"/>
              </w:tabs>
              <w:spacing w:line="276" w:lineRule="auto"/>
              <w:ind w:left="425"/>
              <w:rPr>
                <w:rFonts w:ascii="ITC Avant Garde" w:hAnsi="ITC Avant Garde" w:cs="Arial"/>
                <w:b/>
                <w:bCs/>
                <w:i/>
                <w:iCs/>
                <w:sz w:val="18"/>
                <w:szCs w:val="18"/>
              </w:rPr>
            </w:pPr>
            <w:r w:rsidRPr="000C0B81">
              <w:rPr>
                <w:rFonts w:ascii="ITC Avant Garde" w:hAnsi="ITC Avant Garde" w:cs="Arial"/>
                <w:b/>
                <w:bCs/>
                <w:i/>
                <w:iCs/>
                <w:sz w:val="18"/>
                <w:szCs w:val="18"/>
              </w:rPr>
              <w:t>“Servicios de Tránsito</w:t>
            </w:r>
          </w:p>
        </w:tc>
        <w:tc>
          <w:tcPr>
            <w:tcW w:w="6212" w:type="dxa"/>
          </w:tcPr>
          <w:p w14:paraId="75CE6383" w14:textId="77777777" w:rsidR="000C0B81" w:rsidRPr="000C0B81" w:rsidRDefault="000C0B81" w:rsidP="00D070B1">
            <w:pPr>
              <w:tabs>
                <w:tab w:val="left" w:pos="426"/>
              </w:tabs>
              <w:spacing w:line="276" w:lineRule="auto"/>
              <w:ind w:left="425" w:right="225"/>
              <w:rPr>
                <w:rFonts w:ascii="ITC Avant Garde" w:hAnsi="ITC Avant Garde" w:cs="Arial"/>
                <w:b/>
                <w:bCs/>
                <w:i/>
                <w:iCs/>
                <w:sz w:val="18"/>
                <w:szCs w:val="18"/>
              </w:rPr>
            </w:pPr>
          </w:p>
          <w:p w14:paraId="09CC9A12" w14:textId="77777777" w:rsidR="000C0B81" w:rsidRPr="000C0B81" w:rsidRDefault="000C0B81" w:rsidP="00D070B1">
            <w:pPr>
              <w:tabs>
                <w:tab w:val="left" w:pos="426"/>
              </w:tabs>
              <w:spacing w:line="276" w:lineRule="auto"/>
              <w:ind w:left="425" w:right="225"/>
              <w:rPr>
                <w:rFonts w:ascii="ITC Avant Garde" w:hAnsi="ITC Avant Garde" w:cs="Arial"/>
                <w:i/>
                <w:iCs/>
                <w:sz w:val="18"/>
                <w:szCs w:val="18"/>
              </w:rPr>
            </w:pPr>
            <w:r w:rsidRPr="000C0B81">
              <w:rPr>
                <w:rFonts w:ascii="ITC Avant Garde" w:hAnsi="ITC Avant Garde" w:cs="Arial"/>
                <w:i/>
                <w:iCs/>
                <w:sz w:val="18"/>
                <w:szCs w:val="18"/>
              </w:rPr>
              <w:t>Servicio de Interconexión para el enrutamiento de Tráfico que TELCEL, o cualquier red perteneciente al Agente Económico Preponderante, provee para la Interconexión de dos o más Redes Públicas de Telecomunicaciones distintas que se encuentren interconectadas de manera directa y bidireccional con la red que presta el servicio de tránsito, para la terminación de Tráfico en dichas redes.</w:t>
            </w:r>
            <w:r w:rsidRPr="000C0B81">
              <w:rPr>
                <w:rFonts w:ascii="ITC Avant Garde" w:hAnsi="ITC Avant Garde"/>
              </w:rPr>
              <w:t xml:space="preserve"> </w:t>
            </w:r>
            <w:r w:rsidRPr="000C0B81">
              <w:rPr>
                <w:rFonts w:ascii="ITC Avant Garde" w:hAnsi="ITC Avant Garde" w:cs="Arial"/>
                <w:i/>
                <w:iCs/>
                <w:strike/>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r w:rsidRPr="000C0B81">
              <w:rPr>
                <w:rFonts w:ascii="ITC Avant Garde" w:hAnsi="ITC Avant Garde" w:cs="Arial"/>
                <w:i/>
                <w:iCs/>
                <w:sz w:val="18"/>
                <w:szCs w:val="18"/>
              </w:rPr>
              <w:t>.”</w:t>
            </w:r>
          </w:p>
        </w:tc>
      </w:tr>
    </w:tbl>
    <w:p w14:paraId="7EC8E1F9" w14:textId="0A5D1D74" w:rsidR="000C0B81" w:rsidRPr="003651AD" w:rsidRDefault="000972B3" w:rsidP="000C0B81">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0C0B81" w:rsidRPr="00A27F4B">
        <w:rPr>
          <w:rFonts w:ascii="ITC Avant Garde" w:hAnsi="ITC Avant Garde"/>
          <w:sz w:val="18"/>
          <w:szCs w:val="18"/>
        </w:rPr>
        <w:t>Énfasis añadido</w:t>
      </w:r>
      <w:r>
        <w:rPr>
          <w:rFonts w:ascii="ITC Avant Garde" w:hAnsi="ITC Avant Garde"/>
          <w:sz w:val="18"/>
          <w:szCs w:val="18"/>
        </w:rPr>
        <w:t>)</w:t>
      </w:r>
    </w:p>
    <w:p w14:paraId="09ED2304" w14:textId="77777777" w:rsidR="000C0B81" w:rsidRPr="009416DE" w:rsidRDefault="000C0B81" w:rsidP="000C0B81">
      <w:pPr>
        <w:tabs>
          <w:tab w:val="left" w:pos="426"/>
        </w:tabs>
        <w:spacing w:line="276" w:lineRule="auto"/>
        <w:ind w:right="49"/>
        <w:rPr>
          <w:rFonts w:ascii="Arial" w:hAnsi="Arial" w:cs="Arial"/>
          <w:iCs/>
        </w:rPr>
      </w:pPr>
    </w:p>
    <w:p w14:paraId="696506B3" w14:textId="77777777" w:rsidR="000C0B81" w:rsidRPr="000C0B81" w:rsidRDefault="000C0B81" w:rsidP="000C0B81">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lastRenderedPageBreak/>
        <w:t xml:space="preserve">“5.2. PDIC Y COUBICACIONES. </w:t>
      </w:r>
    </w:p>
    <w:p w14:paraId="2ECAA6B2" w14:textId="77777777" w:rsidR="000C0B81" w:rsidRPr="000C0B81" w:rsidRDefault="000C0B81" w:rsidP="000C0B81">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 xml:space="preserve"> (…)</w:t>
      </w:r>
    </w:p>
    <w:p w14:paraId="2F69D6C1" w14:textId="77777777" w:rsidR="000C0B81" w:rsidRPr="000C0B81" w:rsidRDefault="000C0B81" w:rsidP="000C0B81">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A través de los Puntos de Interconexión establecidos en el Acuerdo de Puntos de Interconexión, el CONCESIONARIO podrá entregar tráfico de cualquier origen para su terminación en cualquier destino de la Red Pública de Telecomunicaciones de TELCEL o a través del servicio de Tránsito en las redes con las que TELCEL se encuentre interconectado de forma directa y bidireccional</w:t>
      </w:r>
      <w:r w:rsidRPr="000C0B81">
        <w:rPr>
          <w:rFonts w:ascii="ITC Avant Garde" w:hAnsi="ITC Avant Garde" w:cs="Arial"/>
          <w:i/>
          <w:iCs/>
          <w:strike/>
          <w:sz w:val="18"/>
          <w:szCs w:val="18"/>
        </w:rPr>
        <w:t>. 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p>
    <w:p w14:paraId="7B921333" w14:textId="6FA99118" w:rsidR="000C0B81" w:rsidRPr="003651AD" w:rsidRDefault="000972B3" w:rsidP="000C0B81">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0C0B81" w:rsidRPr="00A27F4B">
        <w:rPr>
          <w:rFonts w:ascii="ITC Avant Garde" w:hAnsi="ITC Avant Garde"/>
          <w:sz w:val="18"/>
          <w:szCs w:val="18"/>
        </w:rPr>
        <w:t>Énfasis añadido</w:t>
      </w:r>
      <w:r>
        <w:rPr>
          <w:rFonts w:ascii="ITC Avant Garde" w:hAnsi="ITC Avant Garde"/>
          <w:sz w:val="18"/>
          <w:szCs w:val="18"/>
        </w:rPr>
        <w:t>)</w:t>
      </w:r>
    </w:p>
    <w:p w14:paraId="2F4F0BE1" w14:textId="77777777" w:rsidR="000C0B81" w:rsidRPr="009416DE" w:rsidRDefault="000C0B81" w:rsidP="000C0B81">
      <w:pPr>
        <w:tabs>
          <w:tab w:val="left" w:pos="426"/>
        </w:tabs>
        <w:spacing w:line="276" w:lineRule="auto"/>
        <w:ind w:left="567" w:right="618"/>
        <w:rPr>
          <w:rFonts w:ascii="Arial" w:hAnsi="Arial" w:cs="Arial"/>
          <w:bCs/>
          <w:i/>
          <w:iCs/>
          <w:sz w:val="18"/>
          <w:szCs w:val="18"/>
        </w:rPr>
      </w:pPr>
    </w:p>
    <w:p w14:paraId="06879035" w14:textId="77777777" w:rsidR="000C0B81" w:rsidRPr="000C0B81" w:rsidRDefault="000C0B81" w:rsidP="000C0B81">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“5.6 TRÁNSITO.</w:t>
      </w:r>
    </w:p>
    <w:p w14:paraId="270E43A0" w14:textId="77777777" w:rsidR="000C0B81" w:rsidRPr="000C0B81" w:rsidRDefault="000C0B81" w:rsidP="000C0B81">
      <w:pPr>
        <w:tabs>
          <w:tab w:val="left" w:pos="426"/>
        </w:tabs>
        <w:spacing w:line="276" w:lineRule="auto"/>
        <w:ind w:left="567" w:right="618"/>
        <w:rPr>
          <w:rFonts w:ascii="ITC Avant Garde" w:hAnsi="ITC Avant Garde" w:cs="Arial"/>
          <w:bCs/>
          <w:i/>
          <w:iCs/>
          <w:sz w:val="18"/>
          <w:szCs w:val="18"/>
          <w:u w:val="single"/>
        </w:rPr>
      </w:pPr>
      <w:r w:rsidRPr="000C0B81">
        <w:rPr>
          <w:rFonts w:ascii="ITC Avant Garde" w:hAnsi="ITC Avant Garde" w:cs="Arial"/>
          <w:bCs/>
          <w:i/>
          <w:iCs/>
          <w:sz w:val="18"/>
          <w:szCs w:val="18"/>
        </w:rPr>
        <w:t>TELCEL deberá ofrecer el Servicio de Tránsito para la Terminación de Tráfico en las redes con las que TELCEL se encuentre interconectado de forma directa y bidireccional.</w:t>
      </w:r>
      <w:r w:rsidRPr="000C0B81">
        <w:rPr>
          <w:rFonts w:ascii="ITC Avant Garde" w:hAnsi="ITC Avant Garde"/>
        </w:rPr>
        <w:t xml:space="preserve"> </w:t>
      </w:r>
      <w:r w:rsidRPr="000C0B81">
        <w:rPr>
          <w:rFonts w:ascii="ITC Avant Garde" w:hAnsi="ITC Avant Garde" w:cs="Arial"/>
          <w:i/>
          <w:iCs/>
          <w:strike/>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r w:rsidRPr="000C0B81">
        <w:rPr>
          <w:rFonts w:ascii="ITC Avant Garde" w:hAnsi="ITC Avant Garde" w:cs="Arial"/>
          <w:i/>
          <w:iCs/>
          <w:sz w:val="18"/>
          <w:szCs w:val="18"/>
        </w:rPr>
        <w:t xml:space="preserve">. </w:t>
      </w:r>
      <w:r w:rsidRPr="000C0B81">
        <w:rPr>
          <w:rFonts w:ascii="ITC Avant Garde" w:hAnsi="ITC Avant Garde" w:cs="Arial"/>
          <w:bCs/>
          <w:i/>
          <w:iCs/>
          <w:sz w:val="18"/>
          <w:szCs w:val="18"/>
          <w:u w:val="single"/>
        </w:rPr>
        <w:t>En caso de no cumplirse con dicha condición técnica, Telcel proveerá el servicio de tránsito a través de los integrantes del AEP que presten servicios de telecomunicaciones fijos, es decir Teléfonos de México, S.A.B. de C.V. y/o Teléfonos del Noroeste, S.A. de C.V.</w:t>
      </w:r>
    </w:p>
    <w:p w14:paraId="141B0112" w14:textId="71D7A1D3" w:rsidR="000C0B81" w:rsidRPr="003651AD" w:rsidRDefault="000972B3" w:rsidP="000C0B81">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000C0B81" w:rsidRPr="00A27F4B">
        <w:rPr>
          <w:rFonts w:ascii="ITC Avant Garde" w:hAnsi="ITC Avant Garde"/>
          <w:sz w:val="18"/>
          <w:szCs w:val="18"/>
        </w:rPr>
        <w:t>Énfasis añadido</w:t>
      </w:r>
      <w:r>
        <w:rPr>
          <w:rFonts w:ascii="ITC Avant Garde" w:hAnsi="ITC Avant Garde"/>
          <w:sz w:val="18"/>
          <w:szCs w:val="18"/>
        </w:rPr>
        <w:t>)</w:t>
      </w:r>
    </w:p>
    <w:p w14:paraId="0F2D53C2" w14:textId="77777777" w:rsidR="00C15611" w:rsidRPr="00BF0BC6" w:rsidRDefault="00C15611" w:rsidP="00C15611">
      <w:pPr>
        <w:spacing w:after="0" w:line="276" w:lineRule="auto"/>
        <w:rPr>
          <w:rFonts w:ascii="ITC Avant Garde" w:hAnsi="ITC Avant Garde"/>
          <w:b/>
        </w:rPr>
      </w:pPr>
      <w:r>
        <w:rPr>
          <w:rFonts w:ascii="ITC Avant Garde" w:hAnsi="ITC Avant Garde"/>
          <w:b/>
        </w:rPr>
        <w:t>MCM</w:t>
      </w:r>
    </w:p>
    <w:p w14:paraId="70D7DAA2" w14:textId="77777777" w:rsidR="00C15611" w:rsidRDefault="00C15611" w:rsidP="00C15611">
      <w:pPr>
        <w:spacing w:after="0" w:line="276" w:lineRule="auto"/>
        <w:rPr>
          <w:rFonts w:ascii="ITC Avant Garde" w:hAnsi="ITC Avant Garde"/>
        </w:rPr>
      </w:pPr>
      <w:r>
        <w:rPr>
          <w:rFonts w:ascii="ITC Avant Garde" w:hAnsi="ITC Avant Garde"/>
        </w:rPr>
        <w:t>Solicita incluir la definición de mensajes cortos (SMS) en los siguientes términos:</w:t>
      </w:r>
    </w:p>
    <w:p w14:paraId="17FAE904" w14:textId="77777777" w:rsidR="00C15611" w:rsidRDefault="00C15611" w:rsidP="00C15611">
      <w:pPr>
        <w:spacing w:after="0" w:line="276" w:lineRule="auto"/>
        <w:rPr>
          <w:rFonts w:ascii="ITC Avant Garde" w:hAnsi="ITC Avant Garde"/>
        </w:rPr>
      </w:pPr>
    </w:p>
    <w:p w14:paraId="67052A7F" w14:textId="6418EAC4" w:rsidR="00C15611" w:rsidRDefault="00C15611" w:rsidP="00C15611">
      <w:pPr>
        <w:pStyle w:val="IFT1"/>
        <w:tabs>
          <w:tab w:val="left" w:pos="426"/>
        </w:tabs>
        <w:spacing w:after="0"/>
        <w:ind w:left="567" w:right="616"/>
        <w:rPr>
          <w:rFonts w:cs="Arial"/>
          <w:bCs/>
          <w:i/>
          <w:sz w:val="18"/>
          <w:szCs w:val="18"/>
        </w:rPr>
      </w:pPr>
      <w:r>
        <w:rPr>
          <w:rFonts w:cs="Arial"/>
          <w:bCs/>
          <w:i/>
          <w:sz w:val="18"/>
          <w:szCs w:val="18"/>
        </w:rPr>
        <w:t>“</w:t>
      </w:r>
      <w:r w:rsidRPr="00C15611">
        <w:rPr>
          <w:rFonts w:cs="Arial"/>
          <w:bCs/>
          <w:i/>
          <w:sz w:val="18"/>
          <w:szCs w:val="18"/>
          <w:u w:val="single"/>
        </w:rPr>
        <w:t>Servicio de Interconexión consistente en un conjunto individualizado de hasta 160 (ciento sesenta) caracteres alfanuméricos, susceptible de ser enviado y/o recibido entre 2 redes públicas de telecomunicaciones mediante su interconexión.</w:t>
      </w:r>
      <w:r>
        <w:rPr>
          <w:rFonts w:cs="Arial"/>
          <w:bCs/>
          <w:i/>
          <w:sz w:val="18"/>
          <w:szCs w:val="18"/>
        </w:rPr>
        <w:t>”</w:t>
      </w:r>
    </w:p>
    <w:p w14:paraId="4E6A50C0" w14:textId="77777777" w:rsidR="00C15611" w:rsidRPr="003651AD" w:rsidRDefault="00C15611" w:rsidP="00C15611">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Pr="00A27F4B">
        <w:rPr>
          <w:rFonts w:ascii="ITC Avant Garde" w:hAnsi="ITC Avant Garde"/>
          <w:sz w:val="18"/>
          <w:szCs w:val="18"/>
        </w:rPr>
        <w:t>Énfasis añadido</w:t>
      </w:r>
      <w:r>
        <w:rPr>
          <w:rFonts w:ascii="ITC Avant Garde" w:hAnsi="ITC Avant Garde"/>
          <w:sz w:val="18"/>
          <w:szCs w:val="18"/>
        </w:rPr>
        <w:t>)</w:t>
      </w:r>
    </w:p>
    <w:p w14:paraId="55EFE14E" w14:textId="77777777" w:rsidR="00351914" w:rsidRDefault="00351914" w:rsidP="00351914">
      <w:pPr>
        <w:spacing w:after="0" w:line="276" w:lineRule="auto"/>
        <w:rPr>
          <w:rFonts w:ascii="ITC Avant Garde" w:hAnsi="ITC Avant Garde"/>
          <w:b/>
        </w:rPr>
      </w:pPr>
    </w:p>
    <w:p w14:paraId="660894B9" w14:textId="7D3784D5" w:rsidR="00351914" w:rsidRDefault="00351914" w:rsidP="00351914">
      <w:pPr>
        <w:spacing w:after="0" w:line="276" w:lineRule="auto"/>
        <w:rPr>
          <w:rFonts w:ascii="ITC Avant Garde" w:hAnsi="ITC Avant Garde"/>
          <w:b/>
        </w:rPr>
      </w:pPr>
      <w:r w:rsidRPr="0053503B">
        <w:rPr>
          <w:rFonts w:ascii="ITC Avant Garde" w:hAnsi="ITC Avant Garde"/>
          <w:b/>
        </w:rPr>
        <w:t xml:space="preserve">Consideraciones del Instituto </w:t>
      </w:r>
    </w:p>
    <w:p w14:paraId="29CD6C0A" w14:textId="1B4FBCAF" w:rsidR="000C0B81" w:rsidRDefault="00351914" w:rsidP="000C0B81">
      <w:pPr>
        <w:spacing w:after="0" w:line="276" w:lineRule="auto"/>
        <w:rPr>
          <w:rFonts w:ascii="ITC Avant Garde" w:hAnsi="ITC Avant Garde"/>
        </w:rPr>
      </w:pPr>
      <w:r w:rsidRPr="00351914">
        <w:rPr>
          <w:rFonts w:ascii="ITC Avant Garde" w:hAnsi="ITC Avant Garde"/>
        </w:rPr>
        <w:t>El Anexo G</w:t>
      </w:r>
      <w:r>
        <w:rPr>
          <w:rFonts w:ascii="ITC Avant Garde" w:hAnsi="ITC Avant Garde"/>
        </w:rPr>
        <w:t xml:space="preserve"> del CMI ya contempla la definición de mensajes cortos en los siguientes términos: </w:t>
      </w:r>
    </w:p>
    <w:p w14:paraId="5CC9D64A" w14:textId="77777777" w:rsidR="00351914" w:rsidRDefault="00351914" w:rsidP="000C0B81">
      <w:pPr>
        <w:spacing w:after="0" w:line="276" w:lineRule="auto"/>
        <w:rPr>
          <w:rFonts w:ascii="ITC Avant Garde" w:hAnsi="ITC Avant Garde"/>
        </w:rPr>
      </w:pPr>
    </w:p>
    <w:p w14:paraId="0F9C0FF2" w14:textId="649AA242" w:rsidR="00351914" w:rsidRPr="00351914" w:rsidRDefault="00351914" w:rsidP="00351914">
      <w:pPr>
        <w:pStyle w:val="IFT1"/>
        <w:tabs>
          <w:tab w:val="left" w:pos="426"/>
        </w:tabs>
        <w:spacing w:after="0"/>
        <w:ind w:left="567" w:right="616"/>
        <w:rPr>
          <w:rFonts w:cs="Arial"/>
          <w:bCs/>
          <w:i/>
          <w:sz w:val="18"/>
          <w:szCs w:val="18"/>
        </w:rPr>
      </w:pPr>
      <w:r>
        <w:rPr>
          <w:rFonts w:cs="Arial"/>
          <w:bCs/>
          <w:i/>
          <w:sz w:val="18"/>
          <w:szCs w:val="18"/>
        </w:rPr>
        <w:t>“</w:t>
      </w:r>
      <w:r w:rsidRPr="00351914">
        <w:rPr>
          <w:rFonts w:cs="Arial"/>
          <w:bCs/>
          <w:i/>
          <w:sz w:val="18"/>
          <w:szCs w:val="18"/>
        </w:rPr>
        <w:t xml:space="preserve">Mensaje Corto: Conjunto individualizado de hasta 160 (ciento sesenta) caracteres alfanuméricos, susceptible de ser enviado y/o recibido, a través del SMS, por el Usuario mediante su Equipo Terminal. </w:t>
      </w:r>
      <w:r>
        <w:rPr>
          <w:rFonts w:cs="Arial"/>
          <w:bCs/>
          <w:i/>
          <w:sz w:val="18"/>
          <w:szCs w:val="18"/>
        </w:rPr>
        <w:t>“</w:t>
      </w:r>
    </w:p>
    <w:p w14:paraId="08E33605" w14:textId="77777777" w:rsidR="00351914" w:rsidRDefault="00351914" w:rsidP="000C0B81">
      <w:pPr>
        <w:spacing w:after="0" w:line="276" w:lineRule="auto"/>
        <w:rPr>
          <w:rFonts w:ascii="ITC Avant Garde" w:hAnsi="ITC Avant Garde"/>
        </w:rPr>
      </w:pPr>
    </w:p>
    <w:p w14:paraId="53AA8F2D" w14:textId="1A567164" w:rsidR="00351914" w:rsidRDefault="00351914" w:rsidP="000C0B81">
      <w:pPr>
        <w:spacing w:after="0" w:line="276" w:lineRule="auto"/>
        <w:rPr>
          <w:rFonts w:ascii="ITC Avant Garde" w:hAnsi="ITC Avant Garde"/>
        </w:rPr>
      </w:pPr>
      <w:r>
        <w:rPr>
          <w:rFonts w:ascii="ITC Avant Garde" w:hAnsi="ITC Avant Garde"/>
        </w:rPr>
        <w:t>Por lo anterior, se mantiene el CMI en los mismos términos.</w:t>
      </w:r>
    </w:p>
    <w:p w14:paraId="0E81B7D8" w14:textId="77777777" w:rsidR="00E039E0" w:rsidRDefault="00E039E0" w:rsidP="000C0B81">
      <w:pPr>
        <w:spacing w:after="0" w:line="276" w:lineRule="auto"/>
        <w:rPr>
          <w:rFonts w:ascii="ITC Avant Garde" w:hAnsi="ITC Avant Garde"/>
        </w:rPr>
      </w:pPr>
    </w:p>
    <w:p w14:paraId="550DCABF" w14:textId="77777777" w:rsidR="00E039E0" w:rsidRPr="0053503B" w:rsidRDefault="00E039E0" w:rsidP="00E039E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0D27D2D6" w14:textId="77777777" w:rsidR="00E039E0" w:rsidRDefault="00E039E0" w:rsidP="00E039E0">
      <w:pPr>
        <w:spacing w:after="0" w:line="276" w:lineRule="auto"/>
        <w:rPr>
          <w:rFonts w:ascii="ITC Avant Garde" w:hAnsi="ITC Avant Garde"/>
        </w:rPr>
      </w:pPr>
      <w:r>
        <w:rPr>
          <w:rFonts w:ascii="ITC Avant Garde" w:hAnsi="ITC Avant Garde"/>
        </w:rPr>
        <w:lastRenderedPageBreak/>
        <w:t>Señala que en la definición de “Tráfico” se debe precisar que éste incluye a los mensajes cortos.</w:t>
      </w:r>
    </w:p>
    <w:p w14:paraId="4BD0203A" w14:textId="77777777" w:rsidR="00E039E0" w:rsidRDefault="00E039E0" w:rsidP="00E039E0">
      <w:pPr>
        <w:spacing w:after="0" w:line="276" w:lineRule="auto"/>
        <w:rPr>
          <w:rFonts w:ascii="ITC Avant Garde" w:eastAsia="Avant Garde" w:hAnsi="ITC Avant Garde" w:cs="Avant Garde"/>
          <w:b/>
          <w:color w:val="000000"/>
          <w:lang w:eastAsia="es-MX"/>
        </w:rPr>
      </w:pPr>
    </w:p>
    <w:p w14:paraId="0A712BAA" w14:textId="77777777" w:rsidR="00E039E0" w:rsidRDefault="00E039E0" w:rsidP="00E039E0">
      <w:pPr>
        <w:spacing w:after="0" w:line="276" w:lineRule="auto"/>
        <w:rPr>
          <w:rFonts w:ascii="ITC Avant Garde" w:hAnsi="ITC Avant Garde"/>
          <w:b/>
        </w:rPr>
      </w:pPr>
      <w:r w:rsidRPr="0053503B">
        <w:rPr>
          <w:rFonts w:ascii="ITC Avant Garde" w:hAnsi="ITC Avant Garde"/>
          <w:b/>
        </w:rPr>
        <w:t xml:space="preserve">Consideraciones del Instituto </w:t>
      </w:r>
    </w:p>
    <w:p w14:paraId="32A4BD06" w14:textId="3FF873FA" w:rsidR="00E039E0" w:rsidRDefault="00E039E0" w:rsidP="00E039E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precisión </w:t>
      </w:r>
      <w:r w:rsidR="00CA5F34">
        <w:rPr>
          <w:rFonts w:ascii="ITC Avant Garde" w:eastAsia="Avant Garde" w:hAnsi="ITC Avant Garde" w:cs="Avant Garde"/>
          <w:color w:val="000000"/>
          <w:lang w:eastAsia="es-MX"/>
        </w:rPr>
        <w:t xml:space="preserve">propuesta </w:t>
      </w:r>
      <w:r>
        <w:rPr>
          <w:rFonts w:ascii="ITC Avant Garde" w:eastAsia="Avant Garde" w:hAnsi="ITC Avant Garde" w:cs="Avant Garde"/>
          <w:color w:val="000000"/>
          <w:lang w:eastAsia="es-MX"/>
        </w:rPr>
        <w:t>no es acorde a la definición de “tráfico” establecida en la LFTR:</w:t>
      </w:r>
    </w:p>
    <w:p w14:paraId="74F465B8" w14:textId="77777777" w:rsidR="00E039E0" w:rsidRDefault="00E039E0" w:rsidP="00E039E0">
      <w:pPr>
        <w:spacing w:after="0" w:line="276" w:lineRule="auto"/>
        <w:rPr>
          <w:rFonts w:ascii="ITC Avant Garde" w:eastAsia="Avant Garde" w:hAnsi="ITC Avant Garde" w:cs="Avant Garde"/>
          <w:color w:val="000000"/>
          <w:lang w:eastAsia="es-MX"/>
        </w:rPr>
      </w:pPr>
    </w:p>
    <w:p w14:paraId="5EEF3C2D" w14:textId="77777777" w:rsidR="00E039E0" w:rsidRPr="002D54CB" w:rsidRDefault="00E039E0" w:rsidP="00E039E0">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2D54CB">
        <w:rPr>
          <w:rFonts w:ascii="ITC Avant Garde" w:hAnsi="ITC Avant Garde"/>
          <w:i/>
          <w:sz w:val="18"/>
          <w:szCs w:val="18"/>
        </w:rPr>
        <w:t xml:space="preserve">Tráfico: Datos, escritos, imágenes, voz, sonidos o información de cualquier naturaleza que circulan por una red de telecomunicaciones; </w:t>
      </w:r>
      <w:r>
        <w:rPr>
          <w:rFonts w:ascii="ITC Avant Garde" w:hAnsi="ITC Avant Garde"/>
          <w:i/>
          <w:sz w:val="18"/>
          <w:szCs w:val="18"/>
        </w:rPr>
        <w:t>“</w:t>
      </w:r>
    </w:p>
    <w:p w14:paraId="1AE47FC3" w14:textId="77777777" w:rsidR="00E039E0" w:rsidRDefault="00E039E0" w:rsidP="00E039E0">
      <w:pPr>
        <w:spacing w:after="0" w:line="276" w:lineRule="auto"/>
        <w:rPr>
          <w:rFonts w:ascii="ITC Avant Garde" w:eastAsia="Avant Garde" w:hAnsi="ITC Avant Garde" w:cs="Avant Garde"/>
          <w:b/>
          <w:color w:val="000000"/>
          <w:lang w:eastAsia="es-MX"/>
        </w:rPr>
      </w:pPr>
    </w:p>
    <w:p w14:paraId="4B062784" w14:textId="77777777" w:rsidR="00E039E0" w:rsidRPr="00493DB0" w:rsidRDefault="00E039E0" w:rsidP="00E039E0">
      <w:pPr>
        <w:spacing w:after="0" w:line="276" w:lineRule="auto"/>
        <w:rPr>
          <w:rFonts w:ascii="ITC Avant Garde" w:eastAsia="Avant Garde" w:hAnsi="ITC Avant Garde" w:cs="Avant Garde"/>
          <w:color w:val="000000"/>
          <w:lang w:eastAsia="es-MX"/>
        </w:rPr>
      </w:pPr>
      <w:r w:rsidRPr="00493DB0">
        <w:rPr>
          <w:rFonts w:ascii="ITC Avant Garde" w:eastAsia="Avant Garde" w:hAnsi="ITC Avant Garde" w:cs="Avant Garde"/>
          <w:color w:val="000000"/>
          <w:lang w:eastAsia="es-MX"/>
        </w:rPr>
        <w:t>Por lo anterior, se mantiene la Propuesta de CMI en los mismos términos.</w:t>
      </w:r>
    </w:p>
    <w:p w14:paraId="5D49033B" w14:textId="77777777" w:rsidR="00E039E0" w:rsidRDefault="00E039E0" w:rsidP="000C0B81">
      <w:pPr>
        <w:spacing w:after="0" w:line="276" w:lineRule="auto"/>
        <w:rPr>
          <w:rFonts w:ascii="ITC Avant Garde" w:hAnsi="ITC Avant Garde"/>
        </w:rPr>
      </w:pPr>
    </w:p>
    <w:p w14:paraId="2FD9AF7A" w14:textId="5B9ABE1D" w:rsidR="00301A9D" w:rsidRDefault="00301A9D" w:rsidP="00301A9D">
      <w:pPr>
        <w:spacing w:after="0" w:line="276" w:lineRule="auto"/>
        <w:rPr>
          <w:rFonts w:ascii="ITC Avant Garde" w:eastAsia="Avant Garde" w:hAnsi="ITC Avant Garde" w:cs="Avant Garde"/>
          <w:b/>
          <w:color w:val="000000"/>
          <w:lang w:eastAsia="es-MX"/>
        </w:rPr>
      </w:pPr>
      <w:r w:rsidRPr="000906EE">
        <w:rPr>
          <w:rFonts w:ascii="ITC Avant Garde" w:eastAsia="Avant Garde" w:hAnsi="ITC Avant Garde" w:cs="Avant Garde"/>
          <w:b/>
          <w:color w:val="000000"/>
          <w:lang w:eastAsia="es-MX"/>
        </w:rPr>
        <w:t>AT&amp;T</w:t>
      </w:r>
      <w:r>
        <w:rPr>
          <w:rFonts w:ascii="ITC Avant Garde" w:eastAsia="Avant Garde" w:hAnsi="ITC Avant Garde" w:cs="Avant Garde"/>
          <w:b/>
          <w:color w:val="000000"/>
          <w:lang w:eastAsia="es-MX"/>
        </w:rPr>
        <w:t>, CANIETI, Telefónica, Televisa</w:t>
      </w:r>
    </w:p>
    <w:p w14:paraId="4D2DA3C7" w14:textId="77777777" w:rsidR="00301A9D" w:rsidRDefault="00301A9D" w:rsidP="00301A9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En la definición de “</w:t>
      </w:r>
      <w:r w:rsidRPr="00C7390C">
        <w:rPr>
          <w:rFonts w:ascii="ITC Avant Garde" w:eastAsia="Avant Garde" w:hAnsi="ITC Avant Garde" w:cs="Avant Garde"/>
          <w:color w:val="000000"/>
          <w:lang w:eastAsia="es-MX"/>
        </w:rPr>
        <w:t>Us</w:t>
      </w:r>
      <w:r>
        <w:rPr>
          <w:rFonts w:ascii="ITC Avant Garde" w:eastAsia="Avant Garde" w:hAnsi="ITC Avant Garde" w:cs="Avant Garde"/>
          <w:color w:val="000000"/>
          <w:lang w:eastAsia="es-MX"/>
        </w:rPr>
        <w:t>o Compartido de Infraestructura”,</w:t>
      </w:r>
      <w:r w:rsidRPr="00C7390C">
        <w:rPr>
          <w:rFonts w:ascii="ITC Avant Garde" w:eastAsia="Avant Garde" w:hAnsi="ITC Avant Garde" w:cs="Avant Garde"/>
          <w:color w:val="000000"/>
          <w:lang w:eastAsia="es-MX"/>
        </w:rPr>
        <w:t xml:space="preserve"> so</w:t>
      </w:r>
      <w:r>
        <w:rPr>
          <w:rFonts w:ascii="ITC Avant Garde" w:eastAsia="Avant Garde" w:hAnsi="ITC Avant Garde" w:cs="Avant Garde"/>
          <w:color w:val="000000"/>
          <w:lang w:eastAsia="es-MX"/>
        </w:rPr>
        <w:t>licitan eliminar la condición referente a que “</w:t>
      </w:r>
      <w:r w:rsidRPr="00C7390C">
        <w:rPr>
          <w:rFonts w:ascii="ITC Avant Garde" w:eastAsia="Avant Garde" w:hAnsi="ITC Avant Garde" w:cs="Avant Garde"/>
          <w:color w:val="000000"/>
          <w:lang w:eastAsia="es-MX"/>
        </w:rPr>
        <w:t>en tanto ell</w:t>
      </w:r>
      <w:r>
        <w:rPr>
          <w:rFonts w:ascii="ITC Avant Garde" w:eastAsia="Avant Garde" w:hAnsi="ITC Avant Garde" w:cs="Avant Garde"/>
          <w:color w:val="000000"/>
          <w:lang w:eastAsia="es-MX"/>
        </w:rPr>
        <w:t xml:space="preserve">o resulte técnicamente factible” debido a que genera incertidumbre respecto a los criterios técnicos empelados para la aceptación o rechazo de las solicitudes. </w:t>
      </w:r>
    </w:p>
    <w:p w14:paraId="6AF0D591" w14:textId="77777777" w:rsidR="00301A9D" w:rsidRDefault="00301A9D" w:rsidP="00301A9D">
      <w:pPr>
        <w:spacing w:after="0" w:line="276" w:lineRule="auto"/>
        <w:rPr>
          <w:rFonts w:ascii="ITC Avant Garde" w:eastAsia="Avant Garde" w:hAnsi="ITC Avant Garde" w:cs="Avant Garde"/>
          <w:color w:val="000000"/>
          <w:lang w:eastAsia="es-MX"/>
        </w:rPr>
      </w:pPr>
    </w:p>
    <w:p w14:paraId="343E186F" w14:textId="77777777" w:rsidR="00301A9D" w:rsidRPr="005E369D" w:rsidRDefault="00301A9D" w:rsidP="00301A9D">
      <w:pPr>
        <w:spacing w:after="0" w:line="276" w:lineRule="auto"/>
        <w:rPr>
          <w:rFonts w:ascii="ITC Avant Garde" w:hAnsi="ITC Avant Garde"/>
          <w:b/>
        </w:rPr>
      </w:pPr>
      <w:r w:rsidRPr="005E369D">
        <w:rPr>
          <w:rFonts w:ascii="ITC Avant Garde" w:hAnsi="ITC Avant Garde"/>
          <w:b/>
        </w:rPr>
        <w:t xml:space="preserve">Consideraciones del Instituto </w:t>
      </w:r>
    </w:p>
    <w:p w14:paraId="4D3C1E6F" w14:textId="77777777" w:rsidR="00301A9D" w:rsidRDefault="00301A9D" w:rsidP="00301A9D">
      <w:pPr>
        <w:spacing w:after="0" w:line="276" w:lineRule="auto"/>
        <w:ind w:right="49"/>
        <w:rPr>
          <w:rFonts w:ascii="ITC Avant Garde" w:hAnsi="ITC Avant Garde" w:cs="Arial"/>
          <w:lang w:eastAsia="es-MX"/>
        </w:rPr>
      </w:pPr>
      <w:r>
        <w:rPr>
          <w:rFonts w:ascii="ITC Avant Garde" w:hAnsi="ITC Avant Garde" w:cs="Arial"/>
          <w:lang w:eastAsia="es-MX"/>
        </w:rPr>
        <w:t xml:space="preserve">De acuerdo con lo establecido en el artículo 138 de la LFTR, es obligación del AEP la celebración de acuerdos para compartición de sitios de </w:t>
      </w:r>
      <w:proofErr w:type="spellStart"/>
      <w:r>
        <w:rPr>
          <w:rFonts w:ascii="ITC Avant Garde" w:hAnsi="ITC Avant Garde" w:cs="Arial"/>
          <w:lang w:eastAsia="es-MX"/>
        </w:rPr>
        <w:t>coubicación</w:t>
      </w:r>
      <w:proofErr w:type="spellEnd"/>
      <w:r>
        <w:rPr>
          <w:rFonts w:ascii="ITC Avant Garde" w:hAnsi="ITC Avant Garde" w:cs="Arial"/>
          <w:lang w:eastAsia="es-MX"/>
        </w:rPr>
        <w:t xml:space="preserve"> y uso compartido de infraestructura. Conforme lo anterior, se elimina la precisión realizada por Telcel en el sentido de que se realizará cuando esto sea “técnicamente factible”, en los siguientes términos:</w:t>
      </w:r>
    </w:p>
    <w:p w14:paraId="16686670" w14:textId="77777777" w:rsidR="00301A9D" w:rsidRDefault="00301A9D" w:rsidP="00301A9D">
      <w:pPr>
        <w:spacing w:after="0" w:line="276" w:lineRule="auto"/>
        <w:ind w:right="49"/>
        <w:rPr>
          <w:rFonts w:ascii="ITC Avant Garde" w:hAnsi="ITC Avant Garde" w:cs="Arial"/>
          <w:lang w:eastAsia="es-MX"/>
        </w:rPr>
      </w:pPr>
    </w:p>
    <w:tbl>
      <w:tblPr>
        <w:tblW w:w="0" w:type="auto"/>
        <w:tblLook w:val="04A0" w:firstRow="1" w:lastRow="0" w:firstColumn="1" w:lastColumn="0" w:noHBand="0" w:noVBand="1"/>
      </w:tblPr>
      <w:tblGrid>
        <w:gridCol w:w="2659"/>
        <w:gridCol w:w="6179"/>
      </w:tblGrid>
      <w:tr w:rsidR="00301A9D" w:rsidRPr="008400DF" w14:paraId="2F1B4D05" w14:textId="77777777" w:rsidTr="008E684D">
        <w:tc>
          <w:tcPr>
            <w:tcW w:w="2659" w:type="dxa"/>
            <w:shd w:val="clear" w:color="auto" w:fill="auto"/>
          </w:tcPr>
          <w:p w14:paraId="3E2E8F8F" w14:textId="77777777" w:rsidR="00301A9D" w:rsidRPr="005533CB" w:rsidRDefault="00301A9D" w:rsidP="008E684D">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5533CB">
              <w:rPr>
                <w:rFonts w:ascii="ITC Avant Garde" w:hAnsi="ITC Avant Garde"/>
                <w:i/>
                <w:sz w:val="18"/>
                <w:szCs w:val="18"/>
              </w:rPr>
              <w:t>Uso Compartido</w:t>
            </w:r>
          </w:p>
          <w:p w14:paraId="1B46359F" w14:textId="77777777" w:rsidR="00301A9D" w:rsidRPr="005533CB" w:rsidRDefault="00301A9D" w:rsidP="008E684D">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de Infraestructura</w:t>
            </w:r>
          </w:p>
        </w:tc>
        <w:tc>
          <w:tcPr>
            <w:tcW w:w="6179" w:type="dxa"/>
            <w:shd w:val="clear" w:color="auto" w:fill="auto"/>
          </w:tcPr>
          <w:p w14:paraId="6F83D1FA" w14:textId="77777777" w:rsidR="00301A9D" w:rsidRPr="005533CB" w:rsidRDefault="00301A9D" w:rsidP="008E684D">
            <w:pPr>
              <w:spacing w:after="0" w:line="276" w:lineRule="auto"/>
              <w:ind w:left="567" w:right="616" w:hanging="11"/>
              <w:rPr>
                <w:rFonts w:ascii="ITC Avant Garde" w:hAnsi="ITC Avant Garde"/>
                <w:i/>
                <w:sz w:val="18"/>
                <w:szCs w:val="18"/>
              </w:rPr>
            </w:pPr>
            <w:r w:rsidRPr="005533CB">
              <w:rPr>
                <w:rFonts w:ascii="ITC Avant Garde" w:hAnsi="ITC Avant Garde"/>
                <w:i/>
                <w:sz w:val="18"/>
                <w:szCs w:val="18"/>
              </w:rPr>
              <w:t>El derecho del CONCESIONARIO de utilizar en forma conjunta y simultánea con otro concesionario, la infraestructura que le haya provisto TELCEL, para fines de interconexión</w:t>
            </w:r>
            <w:r>
              <w:rPr>
                <w:rFonts w:ascii="ITC Avant Garde" w:hAnsi="ITC Avant Garde"/>
                <w:i/>
                <w:strike/>
                <w:sz w:val="18"/>
                <w:szCs w:val="18"/>
              </w:rPr>
              <w:t>, en tanto ello resulte técnicamente factible</w:t>
            </w:r>
            <w:r w:rsidRPr="005533CB">
              <w:rPr>
                <w:rFonts w:ascii="ITC Avant Garde" w:hAnsi="ITC Avant Garde"/>
                <w:i/>
                <w:sz w:val="18"/>
                <w:szCs w:val="18"/>
              </w:rPr>
              <w:t>.</w:t>
            </w:r>
            <w:r>
              <w:rPr>
                <w:rFonts w:ascii="ITC Avant Garde" w:hAnsi="ITC Avant Garde"/>
                <w:i/>
                <w:sz w:val="18"/>
                <w:szCs w:val="18"/>
              </w:rPr>
              <w:t>”</w:t>
            </w:r>
          </w:p>
        </w:tc>
      </w:tr>
    </w:tbl>
    <w:p w14:paraId="4566938E" w14:textId="77777777" w:rsidR="00301A9D" w:rsidRPr="000A0428" w:rsidRDefault="00301A9D" w:rsidP="00301A9D">
      <w:pPr>
        <w:spacing w:after="0" w:line="276" w:lineRule="auto"/>
        <w:ind w:left="567" w:right="616" w:hanging="11"/>
        <w:jc w:val="right"/>
        <w:rPr>
          <w:rFonts w:ascii="ITC Avant Garde" w:hAnsi="ITC Avant Garde"/>
          <w:sz w:val="18"/>
          <w:szCs w:val="18"/>
        </w:rPr>
      </w:pPr>
      <w:r>
        <w:rPr>
          <w:rFonts w:ascii="ITC Avant Garde" w:hAnsi="ITC Avant Garde"/>
          <w:sz w:val="18"/>
          <w:szCs w:val="18"/>
        </w:rPr>
        <w:t>Énfasis añadido</w:t>
      </w:r>
    </w:p>
    <w:p w14:paraId="7492692C" w14:textId="77777777" w:rsidR="00301A9D" w:rsidRDefault="00301A9D" w:rsidP="000C0B81">
      <w:pPr>
        <w:spacing w:after="0" w:line="276" w:lineRule="auto"/>
        <w:rPr>
          <w:rFonts w:ascii="ITC Avant Garde" w:hAnsi="ITC Avant Garde"/>
        </w:rPr>
      </w:pPr>
    </w:p>
    <w:p w14:paraId="4356D6F7" w14:textId="77777777" w:rsidR="00FB5428" w:rsidRPr="009D6202" w:rsidRDefault="00FB5428" w:rsidP="00FB5428">
      <w:pPr>
        <w:spacing w:after="0" w:line="276" w:lineRule="auto"/>
        <w:rPr>
          <w:rFonts w:ascii="ITC Avant Garde" w:eastAsia="Avant Garde" w:hAnsi="ITC Avant Garde" w:cs="Avant Garde"/>
          <w:b/>
          <w:color w:val="000000"/>
          <w:sz w:val="24"/>
          <w:szCs w:val="24"/>
          <w:u w:val="single"/>
          <w:lang w:eastAsia="es-MX"/>
        </w:rPr>
      </w:pPr>
      <w:r w:rsidRPr="00377423">
        <w:rPr>
          <w:rFonts w:ascii="ITC Avant Garde" w:eastAsia="Avant Garde" w:hAnsi="ITC Avant Garde" w:cs="Avant Garde"/>
          <w:b/>
          <w:color w:val="000000"/>
          <w:sz w:val="24"/>
          <w:szCs w:val="24"/>
          <w:u w:val="single"/>
          <w:lang w:eastAsia="es-MX"/>
        </w:rPr>
        <w:t>Cláusula Segunda.</w:t>
      </w:r>
    </w:p>
    <w:p w14:paraId="41D5FFF8" w14:textId="77777777" w:rsidR="00704630" w:rsidRDefault="00704630" w:rsidP="00147188">
      <w:pPr>
        <w:spacing w:after="0" w:line="276" w:lineRule="auto"/>
        <w:rPr>
          <w:rFonts w:ascii="ITC Avant Garde" w:eastAsia="Avant Garde" w:hAnsi="ITC Avant Garde" w:cs="Avant Garde"/>
          <w:b/>
          <w:color w:val="000000"/>
          <w:lang w:eastAsia="es-MX"/>
        </w:rPr>
      </w:pPr>
    </w:p>
    <w:p w14:paraId="07D5F82C" w14:textId="51799F02" w:rsidR="00147188" w:rsidRPr="00147188" w:rsidRDefault="00147188" w:rsidP="00147188">
      <w:pPr>
        <w:spacing w:after="0" w:line="276" w:lineRule="auto"/>
        <w:rPr>
          <w:rFonts w:ascii="ITC Avant Garde" w:eastAsia="Avant Garde" w:hAnsi="ITC Avant Garde" w:cs="Avant Garde"/>
          <w:b/>
          <w:color w:val="000000"/>
          <w:lang w:eastAsia="es-MX"/>
        </w:rPr>
      </w:pPr>
      <w:r w:rsidRPr="00147188">
        <w:rPr>
          <w:rFonts w:ascii="ITC Avant Garde" w:eastAsia="Avant Garde" w:hAnsi="ITC Avant Garde" w:cs="Avant Garde"/>
          <w:b/>
          <w:color w:val="000000"/>
          <w:lang w:eastAsia="es-MX"/>
        </w:rPr>
        <w:t>2.1 OBJETO Y GENERALIDADES DEL CONVENIO.</w:t>
      </w:r>
    </w:p>
    <w:p w14:paraId="54DCEE5F" w14:textId="77777777" w:rsidR="007C4D03" w:rsidRDefault="007C4D03" w:rsidP="002B1347">
      <w:pPr>
        <w:spacing w:after="0" w:line="276" w:lineRule="auto"/>
        <w:rPr>
          <w:rFonts w:ascii="ITC Avant Garde" w:eastAsia="Avant Garde" w:hAnsi="ITC Avant Garde" w:cs="Avant Garde"/>
          <w:b/>
          <w:color w:val="000000"/>
          <w:lang w:eastAsia="es-MX"/>
        </w:rPr>
      </w:pPr>
    </w:p>
    <w:p w14:paraId="1E739A28" w14:textId="2E74E0B3" w:rsidR="002B1347" w:rsidRDefault="002B1347" w:rsidP="002B134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3EDC4E6" w14:textId="5951015C" w:rsidR="002B1347" w:rsidRDefault="002B1347" w:rsidP="002B1347">
      <w:pPr>
        <w:spacing w:after="0" w:line="276" w:lineRule="auto"/>
        <w:rPr>
          <w:rFonts w:ascii="ITC Avant Garde" w:eastAsia="Avant Garde" w:hAnsi="ITC Avant Garde" w:cs="Avant Garde"/>
          <w:color w:val="000000"/>
          <w:lang w:eastAsia="es-MX"/>
        </w:rPr>
      </w:pPr>
      <w:r w:rsidRPr="009D6202">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eñala que en la cláusula 2.1 se debe precisar que, en caso de que el concesionario fijo sea un Operador Móvil Virtual, no es necesario firmar dos </w:t>
      </w:r>
      <w:r w:rsidR="002D4FC6">
        <w:rPr>
          <w:rFonts w:ascii="ITC Avant Garde" w:eastAsia="Avant Garde" w:hAnsi="ITC Avant Garde" w:cs="Avant Garde"/>
          <w:color w:val="000000"/>
          <w:lang w:eastAsia="es-MX"/>
        </w:rPr>
        <w:t>CMI</w:t>
      </w:r>
      <w:r>
        <w:rPr>
          <w:rFonts w:ascii="ITC Avant Garde" w:eastAsia="Avant Garde" w:hAnsi="ITC Avant Garde" w:cs="Avant Garde"/>
          <w:color w:val="000000"/>
          <w:lang w:eastAsia="es-MX"/>
        </w:rPr>
        <w:t xml:space="preserve">. </w:t>
      </w:r>
    </w:p>
    <w:p w14:paraId="705918C4" w14:textId="77777777" w:rsidR="00CE58D6" w:rsidRDefault="00CE58D6" w:rsidP="002B1347">
      <w:pPr>
        <w:spacing w:after="0" w:line="276" w:lineRule="auto"/>
        <w:rPr>
          <w:rFonts w:ascii="ITC Avant Garde" w:eastAsia="Avant Garde" w:hAnsi="ITC Avant Garde" w:cs="Avant Garde"/>
          <w:color w:val="000000"/>
          <w:lang w:eastAsia="es-MX"/>
        </w:rPr>
      </w:pPr>
    </w:p>
    <w:p w14:paraId="6D7702DB" w14:textId="37FD1FAF" w:rsidR="00CE58D6" w:rsidRDefault="00CE58D6" w:rsidP="00CE58D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Televisa</w:t>
      </w:r>
    </w:p>
    <w:p w14:paraId="67DE94EA" w14:textId="5225F146" w:rsidR="00CE58D6" w:rsidRPr="00CE58D6" w:rsidRDefault="00CE58D6" w:rsidP="00CE58D6">
      <w:pPr>
        <w:spacing w:after="0" w:line="276" w:lineRule="auto"/>
        <w:rPr>
          <w:rFonts w:ascii="ITC Avant Garde" w:eastAsia="Avant Garde" w:hAnsi="ITC Avant Garde" w:cs="Avant Garde"/>
          <w:color w:val="000000"/>
          <w:lang w:eastAsia="es-MX"/>
        </w:rPr>
      </w:pPr>
      <w:r w:rsidRPr="00CE58D6">
        <w:rPr>
          <w:rFonts w:ascii="ITC Avant Garde" w:eastAsia="Avant Garde" w:hAnsi="ITC Avant Garde" w:cs="Avant Garde"/>
          <w:color w:val="000000"/>
          <w:lang w:eastAsia="es-MX"/>
        </w:rPr>
        <w:t>Señala</w:t>
      </w:r>
      <w:r>
        <w:rPr>
          <w:rFonts w:ascii="ITC Avant Garde" w:eastAsia="Avant Garde" w:hAnsi="ITC Avant Garde" w:cs="Avant Garde"/>
          <w:color w:val="000000"/>
          <w:lang w:eastAsia="es-MX"/>
        </w:rPr>
        <w:t>n</w:t>
      </w:r>
      <w:r w:rsidRPr="00CE58D6">
        <w:rPr>
          <w:rFonts w:ascii="ITC Avant Garde" w:eastAsia="Avant Garde" w:hAnsi="ITC Avant Garde" w:cs="Avant Garde"/>
          <w:color w:val="000000"/>
          <w:lang w:eastAsia="es-MX"/>
        </w:rPr>
        <w:t xml:space="preserve"> que Telcel limita la prestación de servicios de interconexión a los </w:t>
      </w:r>
      <w:r>
        <w:rPr>
          <w:rFonts w:ascii="ITC Avant Garde" w:eastAsia="Avant Garde" w:hAnsi="ITC Avant Garde" w:cs="Avant Garde"/>
          <w:color w:val="000000"/>
          <w:lang w:eastAsia="es-MX"/>
        </w:rPr>
        <w:t>O</w:t>
      </w:r>
      <w:r w:rsidRPr="00CE58D6">
        <w:rPr>
          <w:rFonts w:ascii="ITC Avant Garde" w:eastAsia="Avant Garde" w:hAnsi="ITC Avant Garde" w:cs="Avant Garde"/>
          <w:color w:val="000000"/>
          <w:lang w:eastAsia="es-MX"/>
        </w:rPr>
        <w:t xml:space="preserve">peradores </w:t>
      </w:r>
      <w:r>
        <w:rPr>
          <w:rFonts w:ascii="ITC Avant Garde" w:eastAsia="Avant Garde" w:hAnsi="ITC Avant Garde" w:cs="Avant Garde"/>
          <w:color w:val="000000"/>
          <w:lang w:eastAsia="es-MX"/>
        </w:rPr>
        <w:t>M</w:t>
      </w:r>
      <w:r w:rsidRPr="00CE58D6">
        <w:rPr>
          <w:rFonts w:ascii="ITC Avant Garde" w:eastAsia="Avant Garde" w:hAnsi="ITC Avant Garde" w:cs="Avant Garde"/>
          <w:color w:val="000000"/>
          <w:lang w:eastAsia="es-MX"/>
        </w:rPr>
        <w:t xml:space="preserve">óviles </w:t>
      </w:r>
      <w:r>
        <w:rPr>
          <w:rFonts w:ascii="ITC Avant Garde" w:eastAsia="Avant Garde" w:hAnsi="ITC Avant Garde" w:cs="Avant Garde"/>
          <w:color w:val="000000"/>
          <w:lang w:eastAsia="es-MX"/>
        </w:rPr>
        <w:t>V</w:t>
      </w:r>
      <w:r w:rsidRPr="00CE58D6">
        <w:rPr>
          <w:rFonts w:ascii="ITC Avant Garde" w:eastAsia="Avant Garde" w:hAnsi="ITC Avant Garde" w:cs="Avant Garde"/>
          <w:color w:val="000000"/>
          <w:lang w:eastAsia="es-MX"/>
        </w:rPr>
        <w:t xml:space="preserve">irtuales al establecer que el intercambio de tráfico entre </w:t>
      </w:r>
      <w:r w:rsidRPr="00CE58D6">
        <w:rPr>
          <w:rFonts w:ascii="ITC Avant Garde" w:eastAsia="Avant Garde" w:hAnsi="ITC Avant Garde" w:cs="Avant Garde"/>
          <w:color w:val="000000"/>
          <w:lang w:eastAsia="es-MX"/>
        </w:rPr>
        <w:lastRenderedPageBreak/>
        <w:t xml:space="preserve">Telcel y un </w:t>
      </w:r>
      <w:r>
        <w:rPr>
          <w:rFonts w:ascii="ITC Avant Garde" w:eastAsia="Avant Garde" w:hAnsi="ITC Avant Garde" w:cs="Avant Garde"/>
          <w:color w:val="000000"/>
          <w:lang w:eastAsia="es-MX"/>
        </w:rPr>
        <w:t>O</w:t>
      </w:r>
      <w:r w:rsidRPr="00CE58D6">
        <w:rPr>
          <w:rFonts w:ascii="ITC Avant Garde" w:eastAsia="Avant Garde" w:hAnsi="ITC Avant Garde" w:cs="Avant Garde"/>
          <w:color w:val="000000"/>
          <w:lang w:eastAsia="es-MX"/>
        </w:rPr>
        <w:t xml:space="preserve">perador </w:t>
      </w:r>
      <w:r>
        <w:rPr>
          <w:rFonts w:ascii="ITC Avant Garde" w:eastAsia="Avant Garde" w:hAnsi="ITC Avant Garde" w:cs="Avant Garde"/>
          <w:color w:val="000000"/>
          <w:lang w:eastAsia="es-MX"/>
        </w:rPr>
        <w:t>M</w:t>
      </w:r>
      <w:r w:rsidRPr="00CE58D6">
        <w:rPr>
          <w:rFonts w:ascii="ITC Avant Garde" w:eastAsia="Avant Garde" w:hAnsi="ITC Avant Garde" w:cs="Avant Garde"/>
          <w:color w:val="000000"/>
          <w:lang w:eastAsia="es-MX"/>
        </w:rPr>
        <w:t xml:space="preserve">óvil </w:t>
      </w:r>
      <w:r>
        <w:rPr>
          <w:rFonts w:ascii="ITC Avant Garde" w:eastAsia="Avant Garde" w:hAnsi="ITC Avant Garde" w:cs="Avant Garde"/>
          <w:color w:val="000000"/>
          <w:lang w:eastAsia="es-MX"/>
        </w:rPr>
        <w:t>V</w:t>
      </w:r>
      <w:r w:rsidRPr="00CE58D6">
        <w:rPr>
          <w:rFonts w:ascii="ITC Avant Garde" w:eastAsia="Avant Garde" w:hAnsi="ITC Avant Garde" w:cs="Avant Garde"/>
          <w:color w:val="000000"/>
          <w:lang w:eastAsia="es-MX"/>
        </w:rPr>
        <w:t xml:space="preserve">irtual que sea titular de una concesión debe ser únicamente para servicio local fijo del concesionario, siendo que el objetivo principal de un </w:t>
      </w:r>
      <w:r>
        <w:rPr>
          <w:rFonts w:ascii="ITC Avant Garde" w:eastAsia="Avant Garde" w:hAnsi="ITC Avant Garde" w:cs="Avant Garde"/>
          <w:color w:val="000000"/>
          <w:lang w:eastAsia="es-MX"/>
        </w:rPr>
        <w:t>O</w:t>
      </w:r>
      <w:r w:rsidRPr="00CE58D6">
        <w:rPr>
          <w:rFonts w:ascii="ITC Avant Garde" w:eastAsia="Avant Garde" w:hAnsi="ITC Avant Garde" w:cs="Avant Garde"/>
          <w:color w:val="000000"/>
          <w:lang w:eastAsia="es-MX"/>
        </w:rPr>
        <w:t xml:space="preserve">perador </w:t>
      </w:r>
      <w:r>
        <w:rPr>
          <w:rFonts w:ascii="ITC Avant Garde" w:eastAsia="Avant Garde" w:hAnsi="ITC Avant Garde" w:cs="Avant Garde"/>
          <w:color w:val="000000"/>
          <w:lang w:eastAsia="es-MX"/>
        </w:rPr>
        <w:t>M</w:t>
      </w:r>
      <w:r w:rsidRPr="00CE58D6">
        <w:rPr>
          <w:rFonts w:ascii="ITC Avant Garde" w:eastAsia="Avant Garde" w:hAnsi="ITC Avant Garde" w:cs="Avant Garde"/>
          <w:color w:val="000000"/>
          <w:lang w:eastAsia="es-MX"/>
        </w:rPr>
        <w:t xml:space="preserve">óvil </w:t>
      </w:r>
      <w:r>
        <w:rPr>
          <w:rFonts w:ascii="ITC Avant Garde" w:eastAsia="Avant Garde" w:hAnsi="ITC Avant Garde" w:cs="Avant Garde"/>
          <w:color w:val="000000"/>
          <w:lang w:eastAsia="es-MX"/>
        </w:rPr>
        <w:t>V</w:t>
      </w:r>
      <w:r w:rsidRPr="00CE58D6">
        <w:rPr>
          <w:rFonts w:ascii="ITC Avant Garde" w:eastAsia="Avant Garde" w:hAnsi="ITC Avant Garde" w:cs="Avant Garde"/>
          <w:color w:val="000000"/>
          <w:lang w:eastAsia="es-MX"/>
        </w:rPr>
        <w:t>irtual es de servicio local móvil.</w:t>
      </w:r>
    </w:p>
    <w:p w14:paraId="63A7999F" w14:textId="77777777" w:rsidR="002B1347" w:rsidRDefault="002B1347" w:rsidP="002B1347">
      <w:pPr>
        <w:spacing w:after="0" w:line="276" w:lineRule="auto"/>
        <w:ind w:left="-5"/>
        <w:rPr>
          <w:rFonts w:ascii="ITC Avant Garde" w:eastAsia="Avant Garde" w:hAnsi="ITC Avant Garde" w:cs="Avant Garde"/>
          <w:color w:val="000000"/>
          <w:lang w:eastAsia="es-MX"/>
        </w:rPr>
      </w:pPr>
    </w:p>
    <w:p w14:paraId="2FBD6272" w14:textId="77777777" w:rsidR="002B1347" w:rsidRDefault="002B1347" w:rsidP="002B1347">
      <w:pPr>
        <w:spacing w:after="0" w:line="276" w:lineRule="auto"/>
        <w:rPr>
          <w:rFonts w:ascii="ITC Avant Garde" w:hAnsi="ITC Avant Garde"/>
          <w:b/>
        </w:rPr>
      </w:pPr>
      <w:r w:rsidRPr="0053503B">
        <w:rPr>
          <w:rFonts w:ascii="ITC Avant Garde" w:hAnsi="ITC Avant Garde"/>
          <w:b/>
        </w:rPr>
        <w:t xml:space="preserve">Consideraciones del Instituto </w:t>
      </w:r>
    </w:p>
    <w:p w14:paraId="0F7688A8" w14:textId="4B7E0DDA" w:rsidR="002B1347" w:rsidRDefault="002B1347" w:rsidP="002B1347">
      <w:pPr>
        <w:spacing w:after="0" w:line="276" w:lineRule="auto"/>
        <w:rPr>
          <w:rFonts w:ascii="ITC Avant Garde" w:eastAsia="Avant Garde" w:hAnsi="ITC Avant Garde" w:cs="Avant Garde"/>
          <w:color w:val="000000"/>
          <w:lang w:eastAsia="es-MX"/>
        </w:rPr>
      </w:pPr>
      <w:bookmarkStart w:id="4" w:name="_Hlk161252363"/>
      <w:r w:rsidRPr="00106D55">
        <w:rPr>
          <w:rFonts w:ascii="ITC Avant Garde" w:eastAsia="Avant Garde" w:hAnsi="ITC Avant Garde" w:cs="Avant Garde"/>
          <w:color w:val="000000"/>
          <w:lang w:eastAsia="es-MX"/>
        </w:rPr>
        <w:t xml:space="preserve">De conformidad a los Lineamientos de OMV, aquellos operadores móviles virtuales que sean concesionarios y operen una red pública de telecomunicaciones podrán solicitar sus propios acuerdos de interconexión con otros concesionarios. Por lo anterior, se eliminó la definición de “Operador Móvil Virtual”, “Concesionario Mayorista Móvil” y la precisión realizada por Telcel en la cláusula 2.1 referente a los Operadores Móviles Virtuales que podrán suscribir el </w:t>
      </w:r>
      <w:r w:rsidR="002D4FC6">
        <w:rPr>
          <w:rFonts w:ascii="ITC Avant Garde" w:eastAsia="Avant Garde" w:hAnsi="ITC Avant Garde" w:cs="Avant Garde"/>
          <w:color w:val="000000"/>
          <w:lang w:eastAsia="es-MX"/>
        </w:rPr>
        <w:t>CMI</w:t>
      </w:r>
      <w:r w:rsidRPr="00106D55">
        <w:rPr>
          <w:rFonts w:ascii="ITC Avant Garde" w:eastAsia="Avant Garde" w:hAnsi="ITC Avant Garde" w:cs="Avant Garde"/>
          <w:color w:val="000000"/>
          <w:lang w:eastAsia="es-MX"/>
        </w:rPr>
        <w:t>, ya que</w:t>
      </w:r>
      <w:r w:rsidRPr="00106D55">
        <w:rPr>
          <w:rFonts w:ascii="ITC Avant Garde" w:hAnsi="ITC Avant Garde"/>
          <w:b/>
          <w:sz w:val="20"/>
          <w:szCs w:val="20"/>
        </w:rPr>
        <w:t xml:space="preserve"> </w:t>
      </w:r>
      <w:r w:rsidRPr="00106D55">
        <w:rPr>
          <w:rFonts w:ascii="ITC Avant Garde" w:eastAsia="Avant Garde" w:hAnsi="ITC Avant Garde" w:cs="Avant Garde"/>
          <w:color w:val="000000"/>
          <w:lang w:eastAsia="es-MX"/>
        </w:rPr>
        <w:t xml:space="preserve">cualquier concesionario que opere una red pública de telecomunicaciones podrá suscribir el </w:t>
      </w:r>
      <w:r w:rsidR="002D4FC6">
        <w:rPr>
          <w:rFonts w:ascii="ITC Avant Garde" w:eastAsia="Avant Garde" w:hAnsi="ITC Avant Garde" w:cs="Avant Garde"/>
          <w:color w:val="000000"/>
          <w:lang w:eastAsia="es-MX"/>
        </w:rPr>
        <w:t>CMI</w:t>
      </w:r>
      <w:r w:rsidRPr="00106D55">
        <w:rPr>
          <w:rFonts w:ascii="ITC Avant Garde" w:eastAsia="Avant Garde" w:hAnsi="ITC Avant Garde" w:cs="Avant Garde"/>
          <w:color w:val="000000"/>
          <w:lang w:eastAsia="es-MX"/>
        </w:rPr>
        <w:t>. Por lo anterior, se modificó la</w:t>
      </w:r>
      <w:r>
        <w:rPr>
          <w:rFonts w:ascii="ITC Avant Garde" w:eastAsia="Avant Garde" w:hAnsi="ITC Avant Garde" w:cs="Avant Garde"/>
          <w:color w:val="000000"/>
          <w:lang w:eastAsia="es-MX"/>
        </w:rPr>
        <w:t xml:space="preserve"> Propuesta de CMI en los siguientes términos:</w:t>
      </w:r>
    </w:p>
    <w:bookmarkEnd w:id="4"/>
    <w:tbl>
      <w:tblPr>
        <w:tblW w:w="0" w:type="auto"/>
        <w:tblLook w:val="04A0" w:firstRow="1" w:lastRow="0" w:firstColumn="1" w:lastColumn="0" w:noHBand="0" w:noVBand="1"/>
      </w:tblPr>
      <w:tblGrid>
        <w:gridCol w:w="2751"/>
        <w:gridCol w:w="6087"/>
      </w:tblGrid>
      <w:tr w:rsidR="002B1347" w:rsidRPr="0066572A" w14:paraId="74878198" w14:textId="77777777" w:rsidTr="008E684D">
        <w:tc>
          <w:tcPr>
            <w:tcW w:w="2751" w:type="dxa"/>
            <w:shd w:val="clear" w:color="auto" w:fill="auto"/>
          </w:tcPr>
          <w:p w14:paraId="51655552" w14:textId="77777777" w:rsidR="002B1347" w:rsidRPr="00106D55" w:rsidRDefault="002B1347" w:rsidP="008E684D">
            <w:pPr>
              <w:spacing w:after="0" w:line="276" w:lineRule="auto"/>
              <w:ind w:left="567" w:right="616" w:hanging="11"/>
              <w:rPr>
                <w:rFonts w:ascii="ITC Avant Garde" w:hAnsi="ITC Avant Garde"/>
                <w:i/>
                <w:sz w:val="18"/>
                <w:szCs w:val="18"/>
              </w:rPr>
            </w:pPr>
          </w:p>
          <w:p w14:paraId="3786FEC9" w14:textId="77777777" w:rsidR="002B1347" w:rsidRPr="00106D55" w:rsidRDefault="002B1347" w:rsidP="008E684D">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106D55">
              <w:rPr>
                <w:rFonts w:ascii="ITC Avant Garde" w:hAnsi="ITC Avant Garde"/>
                <w:i/>
                <w:strike/>
                <w:sz w:val="18"/>
                <w:szCs w:val="18"/>
              </w:rPr>
              <w:t>Concesionario Mayorista Móvil</w:t>
            </w:r>
          </w:p>
          <w:p w14:paraId="50E9303F" w14:textId="77777777" w:rsidR="002B1347" w:rsidRPr="00106D55" w:rsidRDefault="002B1347" w:rsidP="008E684D">
            <w:pPr>
              <w:spacing w:after="0" w:line="276" w:lineRule="auto"/>
              <w:ind w:left="567" w:right="616" w:hanging="11"/>
              <w:rPr>
                <w:rFonts w:ascii="ITC Avant Garde" w:hAnsi="ITC Avant Garde"/>
                <w:i/>
                <w:sz w:val="18"/>
                <w:szCs w:val="18"/>
              </w:rPr>
            </w:pPr>
          </w:p>
          <w:p w14:paraId="1CECC8D1" w14:textId="77777777" w:rsidR="002B1347" w:rsidRPr="00106D55" w:rsidRDefault="002B1347" w:rsidP="008E684D">
            <w:pPr>
              <w:spacing w:after="0" w:line="276" w:lineRule="auto"/>
              <w:ind w:left="567" w:right="616" w:hanging="11"/>
              <w:rPr>
                <w:rFonts w:ascii="ITC Avant Garde" w:hAnsi="ITC Avant Garde"/>
                <w:i/>
                <w:sz w:val="18"/>
                <w:szCs w:val="18"/>
              </w:rPr>
            </w:pPr>
          </w:p>
          <w:p w14:paraId="42E0AAEE" w14:textId="77777777" w:rsidR="002B1347" w:rsidRPr="00106D55" w:rsidRDefault="002B1347" w:rsidP="008E684D">
            <w:pPr>
              <w:spacing w:after="0" w:line="276" w:lineRule="auto"/>
              <w:ind w:left="567" w:right="616" w:hanging="11"/>
              <w:rPr>
                <w:rFonts w:ascii="ITC Avant Garde" w:hAnsi="ITC Avant Garde"/>
                <w:i/>
                <w:sz w:val="18"/>
                <w:szCs w:val="18"/>
              </w:rPr>
            </w:pPr>
          </w:p>
        </w:tc>
        <w:tc>
          <w:tcPr>
            <w:tcW w:w="6087" w:type="dxa"/>
            <w:shd w:val="clear" w:color="auto" w:fill="auto"/>
          </w:tcPr>
          <w:p w14:paraId="400A3E5C" w14:textId="77777777" w:rsidR="002B1347" w:rsidRPr="00106D55" w:rsidRDefault="002B1347" w:rsidP="008E684D">
            <w:pPr>
              <w:spacing w:after="0" w:line="276" w:lineRule="auto"/>
              <w:ind w:left="567" w:right="616" w:hanging="11"/>
              <w:rPr>
                <w:rFonts w:ascii="ITC Avant Garde" w:hAnsi="ITC Avant Garde"/>
                <w:i/>
                <w:sz w:val="18"/>
                <w:szCs w:val="18"/>
              </w:rPr>
            </w:pPr>
          </w:p>
          <w:p w14:paraId="6407175A" w14:textId="77777777" w:rsidR="002B1347" w:rsidRPr="00106D55" w:rsidRDefault="002B1347" w:rsidP="008E684D">
            <w:pPr>
              <w:spacing w:after="0" w:line="276" w:lineRule="auto"/>
              <w:ind w:left="567" w:right="616" w:hanging="11"/>
              <w:rPr>
                <w:rFonts w:ascii="ITC Avant Garde" w:hAnsi="ITC Avant Garde"/>
                <w:i/>
                <w:strike/>
                <w:sz w:val="18"/>
                <w:szCs w:val="18"/>
              </w:rPr>
            </w:pPr>
            <w:r w:rsidRPr="00106D55">
              <w:rPr>
                <w:rFonts w:ascii="ITC Avant Garde" w:hAnsi="ITC Avant Garde"/>
                <w:i/>
                <w:strike/>
                <w:sz w:val="18"/>
                <w:szCs w:val="18"/>
              </w:rPr>
              <w:t xml:space="preserve">Titular de una concesión de las previstas en la Ley Federal de Telecomunicaciones y </w:t>
            </w:r>
            <w:proofErr w:type="spellStart"/>
            <w:r w:rsidRPr="00106D55">
              <w:rPr>
                <w:rFonts w:ascii="ITC Avant Garde" w:hAnsi="ITC Avant Garde"/>
                <w:i/>
                <w:strike/>
                <w:sz w:val="18"/>
                <w:szCs w:val="18"/>
              </w:rPr>
              <w:t>Radioduifusión</w:t>
            </w:r>
            <w:proofErr w:type="spellEnd"/>
            <w:r w:rsidRPr="00106D55">
              <w:rPr>
                <w:rFonts w:ascii="ITC Avant Garde" w:hAnsi="ITC Avant Garde"/>
                <w:i/>
                <w:strike/>
                <w:sz w:val="18"/>
                <w:szCs w:val="18"/>
              </w:rPr>
              <w:t xml:space="preserve"> que le permite la prestación del Servicio Móvil y ofrece Servicios Mayoristas de Telecomunicaciones Móviles, en este caso, TELCEL.”</w:t>
            </w:r>
          </w:p>
          <w:p w14:paraId="7F17BFEB" w14:textId="77777777" w:rsidR="002B1347" w:rsidRPr="00106D55" w:rsidRDefault="002B1347" w:rsidP="008E684D">
            <w:pPr>
              <w:spacing w:after="0" w:line="276" w:lineRule="auto"/>
              <w:ind w:left="567" w:right="616" w:hanging="11"/>
              <w:rPr>
                <w:rFonts w:ascii="ITC Avant Garde" w:hAnsi="ITC Avant Garde"/>
                <w:i/>
                <w:sz w:val="18"/>
                <w:szCs w:val="18"/>
              </w:rPr>
            </w:pPr>
          </w:p>
          <w:p w14:paraId="4D2A8D9C" w14:textId="77777777" w:rsidR="002B1347" w:rsidRPr="00106D55" w:rsidRDefault="002B1347" w:rsidP="008E684D">
            <w:pPr>
              <w:spacing w:after="0" w:line="276" w:lineRule="auto"/>
              <w:ind w:left="567" w:right="616" w:hanging="11"/>
              <w:rPr>
                <w:rFonts w:ascii="ITC Avant Garde" w:hAnsi="ITC Avant Garde"/>
                <w:i/>
                <w:sz w:val="18"/>
                <w:szCs w:val="18"/>
              </w:rPr>
            </w:pPr>
          </w:p>
        </w:tc>
      </w:tr>
    </w:tbl>
    <w:p w14:paraId="0D83A1F4" w14:textId="77777777" w:rsidR="002B1347" w:rsidRPr="00A27F4B" w:rsidRDefault="002B1347" w:rsidP="002B1347">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tbl>
      <w:tblPr>
        <w:tblW w:w="0" w:type="auto"/>
        <w:tblLook w:val="04A0" w:firstRow="1" w:lastRow="0" w:firstColumn="1" w:lastColumn="0" w:noHBand="0" w:noVBand="1"/>
      </w:tblPr>
      <w:tblGrid>
        <w:gridCol w:w="2648"/>
        <w:gridCol w:w="6190"/>
      </w:tblGrid>
      <w:tr w:rsidR="002B1347" w:rsidRPr="0066572A" w14:paraId="4C9B0119" w14:textId="77777777" w:rsidTr="008E684D">
        <w:tc>
          <w:tcPr>
            <w:tcW w:w="2648" w:type="dxa"/>
            <w:shd w:val="clear" w:color="auto" w:fill="auto"/>
          </w:tcPr>
          <w:p w14:paraId="0DE8B954" w14:textId="77777777" w:rsidR="002B1347" w:rsidRPr="007C5CC4" w:rsidRDefault="002B1347" w:rsidP="008E684D">
            <w:pPr>
              <w:spacing w:after="0" w:line="276" w:lineRule="auto"/>
              <w:ind w:left="567" w:right="616" w:hanging="11"/>
              <w:rPr>
                <w:rFonts w:ascii="ITC Avant Garde" w:hAnsi="ITC Avant Garde"/>
                <w:i/>
                <w:sz w:val="18"/>
                <w:szCs w:val="18"/>
              </w:rPr>
            </w:pPr>
          </w:p>
          <w:p w14:paraId="341A7B05" w14:textId="77777777" w:rsidR="002B1347" w:rsidRPr="007C5CC4" w:rsidRDefault="002B1347" w:rsidP="008E684D">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C5CC4">
              <w:rPr>
                <w:rFonts w:ascii="ITC Avant Garde" w:hAnsi="ITC Avant Garde"/>
                <w:i/>
                <w:strike/>
                <w:sz w:val="18"/>
                <w:szCs w:val="18"/>
              </w:rPr>
              <w:t>Operador Móvil Virtual</w:t>
            </w:r>
          </w:p>
          <w:p w14:paraId="76EE4ECC" w14:textId="77777777" w:rsidR="002B1347" w:rsidRPr="007C5CC4" w:rsidRDefault="002B1347" w:rsidP="008E684D">
            <w:pPr>
              <w:spacing w:after="0" w:line="276" w:lineRule="auto"/>
              <w:ind w:left="567" w:right="616" w:hanging="11"/>
              <w:rPr>
                <w:rFonts w:ascii="ITC Avant Garde" w:hAnsi="ITC Avant Garde"/>
                <w:i/>
                <w:sz w:val="18"/>
                <w:szCs w:val="18"/>
              </w:rPr>
            </w:pPr>
          </w:p>
          <w:p w14:paraId="2F51DC1A" w14:textId="77777777" w:rsidR="002B1347" w:rsidRPr="007C5CC4" w:rsidRDefault="002B1347" w:rsidP="008E684D">
            <w:pPr>
              <w:spacing w:after="0" w:line="276" w:lineRule="auto"/>
              <w:ind w:left="567" w:right="616" w:hanging="11"/>
              <w:rPr>
                <w:rFonts w:ascii="ITC Avant Garde" w:hAnsi="ITC Avant Garde"/>
                <w:i/>
                <w:sz w:val="18"/>
                <w:szCs w:val="18"/>
              </w:rPr>
            </w:pPr>
          </w:p>
          <w:p w14:paraId="72758BD0" w14:textId="77777777" w:rsidR="002B1347" w:rsidRPr="007C5CC4" w:rsidRDefault="002B1347" w:rsidP="008E684D">
            <w:pPr>
              <w:spacing w:after="0" w:line="276" w:lineRule="auto"/>
              <w:ind w:left="567" w:right="616" w:hanging="11"/>
              <w:rPr>
                <w:rFonts w:ascii="ITC Avant Garde" w:hAnsi="ITC Avant Garde"/>
                <w:i/>
                <w:sz w:val="18"/>
                <w:szCs w:val="18"/>
              </w:rPr>
            </w:pPr>
          </w:p>
          <w:p w14:paraId="22819783" w14:textId="77777777" w:rsidR="002B1347" w:rsidRPr="007C5CC4" w:rsidRDefault="002B1347" w:rsidP="008E684D">
            <w:pPr>
              <w:spacing w:after="0" w:line="276" w:lineRule="auto"/>
              <w:ind w:left="567" w:right="616" w:hanging="11"/>
              <w:rPr>
                <w:rFonts w:ascii="ITC Avant Garde" w:hAnsi="ITC Avant Garde"/>
                <w:i/>
                <w:sz w:val="18"/>
                <w:szCs w:val="18"/>
              </w:rPr>
            </w:pPr>
          </w:p>
        </w:tc>
        <w:tc>
          <w:tcPr>
            <w:tcW w:w="6190" w:type="dxa"/>
            <w:shd w:val="clear" w:color="auto" w:fill="auto"/>
          </w:tcPr>
          <w:p w14:paraId="609E3443" w14:textId="77777777" w:rsidR="002B1347" w:rsidRPr="007C5CC4" w:rsidRDefault="002B1347" w:rsidP="008E684D">
            <w:pPr>
              <w:spacing w:after="0" w:line="276" w:lineRule="auto"/>
              <w:ind w:left="567" w:right="616" w:hanging="11"/>
              <w:rPr>
                <w:rFonts w:ascii="ITC Avant Garde" w:hAnsi="ITC Avant Garde"/>
                <w:i/>
                <w:sz w:val="18"/>
                <w:szCs w:val="18"/>
              </w:rPr>
            </w:pPr>
          </w:p>
          <w:p w14:paraId="3047C69B" w14:textId="77777777" w:rsidR="002B1347" w:rsidRPr="007C5CC4" w:rsidRDefault="002B1347" w:rsidP="008E684D">
            <w:pPr>
              <w:spacing w:after="0" w:line="276" w:lineRule="auto"/>
              <w:ind w:left="567" w:right="616" w:hanging="11"/>
              <w:rPr>
                <w:rFonts w:ascii="ITC Avant Garde" w:hAnsi="ITC Avant Garde"/>
                <w:i/>
                <w:sz w:val="18"/>
                <w:szCs w:val="18"/>
              </w:rPr>
            </w:pPr>
            <w:r w:rsidRPr="007C5CC4">
              <w:rPr>
                <w:rFonts w:ascii="ITC Avant Garde" w:hAnsi="ITC Avant Garde"/>
                <w:i/>
                <w:strike/>
                <w:sz w:val="18"/>
                <w:szCs w:val="18"/>
              </w:rPr>
              <w:t>Concesionario o Autorizado que presta, comercializa o revende servicios móviles o capacidades que previamente haya contratado con algún Concesionario Mayorista Móvil</w:t>
            </w:r>
            <w:r w:rsidRPr="007C5CC4">
              <w:rPr>
                <w:rFonts w:ascii="ITC Avant Garde" w:hAnsi="ITC Avant Garde"/>
                <w:i/>
                <w:sz w:val="18"/>
                <w:szCs w:val="18"/>
              </w:rPr>
              <w:t>.</w:t>
            </w:r>
            <w:r>
              <w:rPr>
                <w:rFonts w:ascii="ITC Avant Garde" w:hAnsi="ITC Avant Garde"/>
                <w:i/>
                <w:sz w:val="18"/>
                <w:szCs w:val="18"/>
              </w:rPr>
              <w:t>”</w:t>
            </w:r>
          </w:p>
        </w:tc>
      </w:tr>
    </w:tbl>
    <w:p w14:paraId="7185FF49" w14:textId="77777777" w:rsidR="002B1347" w:rsidRPr="00A27F4B" w:rsidRDefault="002B1347" w:rsidP="002B1347">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3C9F803E" w14:textId="77777777" w:rsidR="002B1347" w:rsidRPr="00277E97" w:rsidRDefault="002B1347" w:rsidP="002B1347">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277E97">
        <w:rPr>
          <w:rFonts w:ascii="ITC Avant Garde" w:hAnsi="ITC Avant Garde"/>
          <w:i/>
          <w:sz w:val="18"/>
          <w:szCs w:val="18"/>
        </w:rPr>
        <w:t>2.1 OBJETO Y GENERALIDADES DEL CONVENIO.</w:t>
      </w:r>
    </w:p>
    <w:p w14:paraId="4E079394" w14:textId="77777777" w:rsidR="002B1347" w:rsidRPr="00277E97" w:rsidRDefault="002B1347" w:rsidP="002B1347">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13B5726E" w14:textId="77777777" w:rsidR="002B1347" w:rsidRDefault="002B1347" w:rsidP="002B1347">
      <w:pPr>
        <w:spacing w:after="0" w:line="276" w:lineRule="auto"/>
        <w:ind w:left="567" w:right="616" w:hanging="11"/>
        <w:rPr>
          <w:rFonts w:ascii="ITC Avant Garde" w:hAnsi="ITC Avant Garde"/>
          <w:i/>
          <w:sz w:val="18"/>
          <w:szCs w:val="18"/>
        </w:rPr>
      </w:pPr>
      <w:r w:rsidRPr="00277E97">
        <w:rPr>
          <w:rFonts w:ascii="ITC Avant Garde" w:hAnsi="ITC Avant Garde"/>
          <w:i/>
          <w:strike/>
          <w:sz w:val="18"/>
          <w:szCs w:val="18"/>
        </w:rPr>
        <w:t>Los Operadores Móviles Virtuales que a la vez sean titulares de una Concesión para la prestación del Servicio Local Fijo, podrán celebrar el presente Convenio con TELCEL para el intercambio de tráfico entre la red de Servicio Local Móvil de TELCEL y la red de Servicio Local Fijo de dicho Concesionario.</w:t>
      </w:r>
      <w:r>
        <w:rPr>
          <w:rFonts w:ascii="ITC Avant Garde" w:hAnsi="ITC Avant Garde"/>
          <w:i/>
          <w:sz w:val="18"/>
          <w:szCs w:val="18"/>
        </w:rPr>
        <w:t>”</w:t>
      </w:r>
    </w:p>
    <w:p w14:paraId="32F39B63" w14:textId="77777777" w:rsidR="002B1347" w:rsidRPr="00A27F4B" w:rsidRDefault="002B1347" w:rsidP="002B1347">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3172DC21" w14:textId="77777777" w:rsidR="002B1347" w:rsidRDefault="002B1347" w:rsidP="000C0B81">
      <w:pPr>
        <w:spacing w:after="0" w:line="276" w:lineRule="auto"/>
        <w:rPr>
          <w:rFonts w:ascii="ITC Avant Garde" w:hAnsi="ITC Avant Garde"/>
        </w:rPr>
      </w:pPr>
    </w:p>
    <w:p w14:paraId="0FE6475E" w14:textId="6B359F0E" w:rsidR="009009B3" w:rsidRDefault="009009B3" w:rsidP="009009B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7F4FE709" w14:textId="3D7C780A" w:rsidR="009009B3" w:rsidRDefault="009009B3" w:rsidP="000C0B81">
      <w:pPr>
        <w:spacing w:after="0" w:line="276" w:lineRule="auto"/>
        <w:rPr>
          <w:rFonts w:ascii="ITC Avant Garde" w:hAnsi="ITC Avant Garde"/>
        </w:rPr>
      </w:pPr>
      <w:r w:rsidRPr="009009B3">
        <w:rPr>
          <w:rFonts w:ascii="ITC Avant Garde" w:eastAsia="Avant Garde" w:hAnsi="ITC Avant Garde" w:cs="Avant Garde"/>
          <w:color w:val="000000"/>
          <w:lang w:eastAsia="es-MX"/>
        </w:rPr>
        <w:t xml:space="preserve">Señala que se debe </w:t>
      </w:r>
      <w:r>
        <w:rPr>
          <w:rFonts w:ascii="ITC Avant Garde" w:eastAsia="Avant Garde" w:hAnsi="ITC Avant Garde" w:cs="Avant Garde"/>
          <w:color w:val="000000"/>
          <w:lang w:eastAsia="es-MX"/>
        </w:rPr>
        <w:t xml:space="preserve">mantener la Prestación de Servicios de Interconexión a través de filiales, afiliadas o subsidiarias </w:t>
      </w:r>
      <w:r w:rsidR="007C4D03">
        <w:rPr>
          <w:rFonts w:ascii="ITC Avant Garde" w:eastAsia="Avant Garde" w:hAnsi="ITC Avant Garde" w:cs="Avant Garde"/>
          <w:color w:val="000000"/>
          <w:lang w:eastAsia="es-MX"/>
        </w:rPr>
        <w:t>en los términos</w:t>
      </w:r>
      <w:r>
        <w:rPr>
          <w:rFonts w:ascii="ITC Avant Garde" w:eastAsia="Avant Garde" w:hAnsi="ITC Avant Garde" w:cs="Avant Garde"/>
          <w:color w:val="000000"/>
          <w:lang w:eastAsia="es-MX"/>
        </w:rPr>
        <w:t xml:space="preserve"> </w:t>
      </w:r>
      <w:r w:rsidR="007C4D03">
        <w:rPr>
          <w:rFonts w:ascii="ITC Avant Garde" w:eastAsia="Avant Garde" w:hAnsi="ITC Avant Garde" w:cs="Avant Garde"/>
          <w:color w:val="000000"/>
          <w:lang w:eastAsia="es-MX"/>
        </w:rPr>
        <w:t>del</w:t>
      </w:r>
      <w:r>
        <w:rPr>
          <w:rFonts w:ascii="ITC Avant Garde" w:eastAsia="Avant Garde" w:hAnsi="ITC Avant Garde" w:cs="Avant Garde"/>
          <w:color w:val="000000"/>
          <w:lang w:eastAsia="es-MX"/>
        </w:rPr>
        <w:t xml:space="preserve"> CMI vigente</w:t>
      </w:r>
      <w:r w:rsidR="00176C3A">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w:t>
      </w:r>
      <w:r w:rsidR="00176C3A">
        <w:rPr>
          <w:rFonts w:ascii="ITC Avant Garde" w:eastAsia="Avant Garde" w:hAnsi="ITC Avant Garde" w:cs="Avant Garde"/>
          <w:color w:val="000000"/>
          <w:lang w:eastAsia="es-MX"/>
        </w:rPr>
        <w:t xml:space="preserve">ya </w:t>
      </w:r>
      <w:r w:rsidR="007C4D03">
        <w:rPr>
          <w:rFonts w:ascii="ITC Avant Garde" w:eastAsia="Avant Garde" w:hAnsi="ITC Avant Garde" w:cs="Avant Garde"/>
          <w:color w:val="000000"/>
          <w:lang w:eastAsia="es-MX"/>
        </w:rPr>
        <w:t xml:space="preserve">que </w:t>
      </w:r>
      <w:r w:rsidRPr="009009B3">
        <w:rPr>
          <w:rFonts w:ascii="ITC Avant Garde" w:hAnsi="ITC Avant Garde"/>
        </w:rPr>
        <w:t>las empresas filiales, afiliadas o subsidiarias controladas o relacionadas con Telcel forman parte del grupo de interés económico que integra el AEP y sus obligaciones les son extensivas.</w:t>
      </w:r>
    </w:p>
    <w:p w14:paraId="62A09BF3" w14:textId="77777777" w:rsidR="00E932CE" w:rsidRDefault="00E932CE" w:rsidP="000C0B81">
      <w:pPr>
        <w:spacing w:after="0" w:line="276" w:lineRule="auto"/>
        <w:rPr>
          <w:rFonts w:ascii="ITC Avant Garde" w:hAnsi="ITC Avant Garde"/>
        </w:rPr>
      </w:pPr>
    </w:p>
    <w:p w14:paraId="76FEB062" w14:textId="5030E936" w:rsidR="00E932CE" w:rsidRDefault="00E932CE" w:rsidP="000C0B81">
      <w:pPr>
        <w:spacing w:after="0" w:line="276" w:lineRule="auto"/>
        <w:rPr>
          <w:rFonts w:ascii="ITC Avant Garde" w:hAnsi="ITC Avant Garde"/>
        </w:rPr>
      </w:pPr>
      <w:r>
        <w:rPr>
          <w:rFonts w:ascii="ITC Avant Garde" w:hAnsi="ITC Avant Garde"/>
        </w:rPr>
        <w:lastRenderedPageBreak/>
        <w:t>Asimismo, solicita que en el Anexo G se mantenga la posibilidad de la adhesión y prestación de servicios a través de afiliadas, filiales y subsidiarias.</w:t>
      </w:r>
    </w:p>
    <w:p w14:paraId="4ABAF49B" w14:textId="77777777" w:rsidR="0002695E" w:rsidRDefault="0002695E" w:rsidP="000C0B81">
      <w:pPr>
        <w:spacing w:after="0" w:line="276" w:lineRule="auto"/>
        <w:rPr>
          <w:rFonts w:ascii="ITC Avant Garde" w:hAnsi="ITC Avant Garde"/>
        </w:rPr>
      </w:pPr>
    </w:p>
    <w:p w14:paraId="01B3902D" w14:textId="77777777" w:rsidR="0002695E" w:rsidRDefault="0002695E" w:rsidP="0002695E">
      <w:pPr>
        <w:spacing w:after="0" w:line="276" w:lineRule="auto"/>
        <w:rPr>
          <w:rFonts w:ascii="ITC Avant Garde" w:hAnsi="ITC Avant Garde"/>
          <w:b/>
        </w:rPr>
      </w:pPr>
      <w:r w:rsidRPr="0053503B">
        <w:rPr>
          <w:rFonts w:ascii="ITC Avant Garde" w:hAnsi="ITC Avant Garde"/>
          <w:b/>
        </w:rPr>
        <w:t xml:space="preserve">Consideraciones del Instituto </w:t>
      </w:r>
    </w:p>
    <w:p w14:paraId="072F8C17" w14:textId="77777777" w:rsidR="0002695E" w:rsidRDefault="0002695E" w:rsidP="0002695E">
      <w:pPr>
        <w:spacing w:after="0" w:line="276" w:lineRule="auto"/>
        <w:rPr>
          <w:rFonts w:ascii="ITC Avant Garde" w:hAnsi="ITC Avant Garde"/>
          <w:b/>
        </w:rPr>
      </w:pPr>
    </w:p>
    <w:p w14:paraId="5A1ACEC5" w14:textId="77777777" w:rsidR="0002695E" w:rsidRDefault="0002695E" w:rsidP="000F0E69">
      <w:pPr>
        <w:spacing w:after="0" w:line="276" w:lineRule="auto"/>
        <w:rPr>
          <w:rFonts w:ascii="ITC Avant Garde" w:eastAsia="Avant Garde" w:hAnsi="ITC Avant Garde" w:cs="Avant Garde"/>
          <w:color w:val="000000"/>
          <w:lang w:eastAsia="es-MX"/>
        </w:rPr>
      </w:pPr>
      <w:r w:rsidRPr="000F0E69">
        <w:rPr>
          <w:rFonts w:ascii="ITC Avant Garde" w:eastAsia="Avant Garde" w:hAnsi="ITC Avant Garde" w:cs="Avant Garde"/>
          <w:color w:val="000000"/>
          <w:lang w:eastAsia="es-MX"/>
        </w:rPr>
        <w:t>En el numeral 2.1 se específica que, quedan comprendidos dentro de las obligaciones de Telcel, los servicios de interconexión que preste a través de empresas filiales, afiliadas o subsidiarias ya que, en la Resolución AEP, se determinó que las Medidas así como las Ofertas de Referencia son obligatorias a las personas que sean causahabientes o cesionarios de derechos o que resulten de reestructuras corporativas o modificaciones accionarias derivadas de concentraciones de cualquier tipo a agentes vinculados con los integrantes del AEP:</w:t>
      </w:r>
    </w:p>
    <w:p w14:paraId="5EB33ECF" w14:textId="77777777" w:rsidR="000F0E69" w:rsidRPr="000F0E69" w:rsidRDefault="000F0E69" w:rsidP="000F0E69">
      <w:pPr>
        <w:spacing w:after="0" w:line="276" w:lineRule="auto"/>
        <w:rPr>
          <w:rFonts w:ascii="ITC Avant Garde" w:eastAsia="Avant Garde" w:hAnsi="ITC Avant Garde" w:cs="Avant Garde"/>
          <w:color w:val="000000"/>
          <w:lang w:eastAsia="es-MX"/>
        </w:rPr>
      </w:pPr>
    </w:p>
    <w:p w14:paraId="004F165A" w14:textId="77777777" w:rsidR="0002695E" w:rsidRPr="000F0E69" w:rsidRDefault="0002695E" w:rsidP="0002695E">
      <w:pPr>
        <w:tabs>
          <w:tab w:val="left" w:pos="426"/>
        </w:tabs>
        <w:spacing w:line="276" w:lineRule="auto"/>
        <w:ind w:left="567" w:right="616"/>
        <w:rPr>
          <w:rFonts w:ascii="ITC Avant Garde" w:hAnsi="ITC Avant Garde" w:cs="Arial"/>
          <w:bCs/>
          <w:i/>
          <w:iCs/>
          <w:sz w:val="18"/>
          <w:szCs w:val="18"/>
        </w:rPr>
      </w:pPr>
      <w:r w:rsidRPr="000F0E69">
        <w:rPr>
          <w:rFonts w:ascii="ITC Avant Garde" w:hAnsi="ITC Avant Garde" w:cs="Arial"/>
          <w:bCs/>
          <w:i/>
          <w:iCs/>
          <w:sz w:val="18"/>
          <w:szCs w:val="18"/>
        </w:rPr>
        <w:t>“2.1 OBJETO Y GENERALIDADES DEL CONVENIO.</w:t>
      </w:r>
    </w:p>
    <w:p w14:paraId="75192C38" w14:textId="77777777" w:rsidR="0002695E" w:rsidRPr="000F0E69" w:rsidRDefault="0002695E" w:rsidP="0002695E">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cs="Arial"/>
          <w:bCs/>
          <w:i/>
          <w:iCs/>
          <w:sz w:val="18"/>
          <w:szCs w:val="18"/>
        </w:rPr>
        <w:t>(…)</w:t>
      </w:r>
    </w:p>
    <w:p w14:paraId="795D96A6" w14:textId="77777777" w:rsidR="0002695E" w:rsidRPr="000F0E69" w:rsidRDefault="0002695E" w:rsidP="0002695E">
      <w:pPr>
        <w:tabs>
          <w:tab w:val="left" w:pos="426"/>
        </w:tabs>
        <w:spacing w:line="276" w:lineRule="auto"/>
        <w:ind w:left="567" w:right="618"/>
        <w:rPr>
          <w:rFonts w:ascii="ITC Avant Garde" w:hAnsi="ITC Avant Garde" w:cs="Arial"/>
          <w:bCs/>
          <w:i/>
          <w:iCs/>
          <w:sz w:val="18"/>
          <w:szCs w:val="18"/>
          <w:u w:val="single"/>
        </w:rPr>
      </w:pPr>
      <w:r w:rsidRPr="000F0E69">
        <w:rPr>
          <w:rFonts w:ascii="ITC Avant Garde" w:hAnsi="ITC Avant Garde" w:cs="Arial"/>
          <w:bCs/>
          <w:i/>
          <w:iCs/>
          <w:sz w:val="18"/>
          <w:szCs w:val="18"/>
          <w:u w:val="single"/>
        </w:rPr>
        <w:t>Prestación de Servicios de Interconexión a través de filiales, afiliadas o subsidiarias.</w:t>
      </w:r>
    </w:p>
    <w:p w14:paraId="5F70402E" w14:textId="77777777" w:rsidR="0002695E" w:rsidRPr="000F0E69" w:rsidRDefault="0002695E" w:rsidP="0002695E">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cs="Arial"/>
          <w:bCs/>
          <w:i/>
          <w:iCs/>
          <w:sz w:val="18"/>
          <w:szCs w:val="18"/>
          <w:u w:val="single"/>
        </w:rPr>
        <w:t>Quedan comprendidos dentro de las obligaciones de TELCEL, al amparo y en los términos del presente Convenio, los Servicios de Interconexión que preste a través de empresas filiales, afiliadas o subsidiarias entendiéndose por tales a cualquier organización o entidad controlada por TELCEL en la cual tenga directa o indirectamente una participación accionaria.</w:t>
      </w:r>
      <w:r w:rsidRPr="000F0E69">
        <w:rPr>
          <w:rFonts w:ascii="ITC Avant Garde" w:hAnsi="ITC Avant Garde" w:cs="Arial"/>
          <w:bCs/>
          <w:i/>
          <w:iCs/>
          <w:sz w:val="18"/>
          <w:szCs w:val="18"/>
        </w:rPr>
        <w:t>”</w:t>
      </w:r>
    </w:p>
    <w:p w14:paraId="705B1ED7" w14:textId="77777777" w:rsidR="0002695E" w:rsidRPr="000F0E69" w:rsidRDefault="0002695E" w:rsidP="0002695E">
      <w:pPr>
        <w:tabs>
          <w:tab w:val="left" w:pos="426"/>
        </w:tabs>
        <w:spacing w:line="276" w:lineRule="auto"/>
        <w:ind w:left="567" w:right="616"/>
        <w:jc w:val="right"/>
        <w:rPr>
          <w:rFonts w:ascii="ITC Avant Garde" w:hAnsi="ITC Avant Garde" w:cs="Arial"/>
          <w:bCs/>
          <w:sz w:val="18"/>
          <w:szCs w:val="18"/>
        </w:rPr>
      </w:pPr>
      <w:r w:rsidRPr="000F0E69">
        <w:rPr>
          <w:rFonts w:ascii="ITC Avant Garde" w:hAnsi="ITC Avant Garde" w:cs="Arial"/>
          <w:bCs/>
          <w:sz w:val="18"/>
          <w:szCs w:val="18"/>
        </w:rPr>
        <w:t>(Énfasis añadido)</w:t>
      </w:r>
    </w:p>
    <w:p w14:paraId="0FF3C989" w14:textId="77777777" w:rsidR="0002695E" w:rsidRDefault="0002695E" w:rsidP="000F0E69">
      <w:pPr>
        <w:spacing w:after="0" w:line="276" w:lineRule="auto"/>
        <w:rPr>
          <w:rFonts w:ascii="ITC Avant Garde" w:eastAsia="Avant Garde" w:hAnsi="ITC Avant Garde" w:cs="Avant Garde"/>
          <w:color w:val="000000"/>
          <w:lang w:eastAsia="es-MX"/>
        </w:rPr>
      </w:pPr>
      <w:r w:rsidRPr="000F0E69">
        <w:rPr>
          <w:rFonts w:ascii="ITC Avant Garde" w:eastAsia="Avant Garde" w:hAnsi="ITC Avant Garde" w:cs="Avant Garde"/>
          <w:color w:val="000000"/>
          <w:lang w:eastAsia="es-MX"/>
        </w:rPr>
        <w:t>Asimismo, en el Anexo G se agregan las cláusulas relativas a la adhesión de filiales, afiliadas y subsidiarias, así como la prestación del SIEMC a través de afiliadas, filiales o subsidiarias:</w:t>
      </w:r>
    </w:p>
    <w:p w14:paraId="62494088" w14:textId="77777777" w:rsidR="000F0E69" w:rsidRPr="000F0E69" w:rsidRDefault="000F0E69" w:rsidP="000F0E69">
      <w:pPr>
        <w:spacing w:after="0" w:line="276" w:lineRule="auto"/>
        <w:rPr>
          <w:rFonts w:ascii="ITC Avant Garde" w:eastAsia="Avant Garde" w:hAnsi="ITC Avant Garde" w:cs="Avant Garde"/>
          <w:color w:val="000000"/>
          <w:lang w:eastAsia="es-MX"/>
        </w:rPr>
      </w:pPr>
    </w:p>
    <w:p w14:paraId="5E3CBC9C" w14:textId="77777777" w:rsidR="0002695E" w:rsidRPr="000F0E69" w:rsidRDefault="0002695E" w:rsidP="0002695E">
      <w:pPr>
        <w:tabs>
          <w:tab w:val="left" w:pos="426"/>
        </w:tabs>
        <w:spacing w:line="276" w:lineRule="auto"/>
        <w:ind w:left="567" w:right="616"/>
        <w:rPr>
          <w:rFonts w:ascii="ITC Avant Garde" w:hAnsi="ITC Avant Garde" w:cs="Arial"/>
          <w:bCs/>
          <w:i/>
          <w:iCs/>
          <w:sz w:val="18"/>
          <w:szCs w:val="18"/>
          <w:u w:val="single"/>
        </w:rPr>
      </w:pPr>
      <w:r w:rsidRPr="000F0E69">
        <w:rPr>
          <w:rFonts w:ascii="ITC Avant Garde" w:hAnsi="ITC Avant Garde" w:cs="Arial"/>
          <w:bCs/>
          <w:i/>
          <w:iCs/>
          <w:sz w:val="18"/>
          <w:szCs w:val="18"/>
        </w:rPr>
        <w:t>“</w:t>
      </w:r>
      <w:r w:rsidRPr="000F0E69">
        <w:rPr>
          <w:rFonts w:ascii="ITC Avant Garde" w:hAnsi="ITC Avant Garde" w:cs="Arial"/>
          <w:bCs/>
          <w:i/>
          <w:iCs/>
          <w:sz w:val="18"/>
          <w:szCs w:val="18"/>
          <w:u w:val="single"/>
        </w:rPr>
        <w:t>VIGÉSIMA.  ADHESIÓN DE FILIALES, AFILIADAS Y SUBSIDIARIAS</w:t>
      </w:r>
    </w:p>
    <w:p w14:paraId="70A61E28" w14:textId="77777777" w:rsidR="0002695E" w:rsidRPr="000F0E69" w:rsidRDefault="0002695E" w:rsidP="0002695E">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bCs/>
          <w:i/>
          <w:iCs/>
          <w:sz w:val="18"/>
          <w:szCs w:val="18"/>
          <w:u w:val="single"/>
        </w:rPr>
        <w:t xml:space="preserve">Cualquiera de las Partes podrá en cualquier momento solicitar a la otra; la adhesión de cualesquiera Filiales, Afiliadas y/o Subsidiarias a los términos y condiciones establecidos en el presente </w:t>
      </w:r>
      <w:r w:rsidRPr="000F0E69">
        <w:rPr>
          <w:rFonts w:ascii="ITC Avant Garde" w:hAnsi="ITC Avant Garde" w:cs="Arial"/>
          <w:bCs/>
          <w:i/>
          <w:iCs/>
          <w:sz w:val="18"/>
          <w:szCs w:val="18"/>
          <w:u w:val="single"/>
        </w:rPr>
        <w:t>Anexo G</w:t>
      </w:r>
      <w:r w:rsidRPr="000F0E69">
        <w:rPr>
          <w:rFonts w:ascii="ITC Avant Garde" w:hAnsi="ITC Avant Garde"/>
          <w:bCs/>
          <w:i/>
          <w:iCs/>
          <w:sz w:val="18"/>
          <w:szCs w:val="18"/>
          <w:u w:val="single"/>
        </w:rPr>
        <w:t>, siempre y cuando esté facultada en términos de las disposiciones legales aplicables. Para tales efectos, deberá notificar a la otra Parte de dicha adhesión con cuando menos 5 (cinco) días hábiles de anticipación, mediante la suscripción d</w:t>
      </w:r>
      <w:r w:rsidRPr="000F0E69">
        <w:rPr>
          <w:rFonts w:ascii="ITC Avant Garde" w:hAnsi="ITC Avant Garde" w:cs="Arial"/>
          <w:bCs/>
          <w:i/>
          <w:iCs/>
          <w:sz w:val="18"/>
          <w:szCs w:val="18"/>
          <w:u w:val="single"/>
        </w:rPr>
        <w:t xml:space="preserve">el documento que se agrega al presente Anexo G como Apéndice </w:t>
      </w:r>
      <w:r w:rsidRPr="000F0E69">
        <w:rPr>
          <w:rFonts w:ascii="ITC Avant Garde" w:hAnsi="ITC Avant Garde"/>
          <w:bCs/>
          <w:i/>
          <w:iCs/>
          <w:sz w:val="18"/>
          <w:szCs w:val="18"/>
          <w:u w:val="single"/>
        </w:rPr>
        <w:t>“IV-A”</w:t>
      </w:r>
      <w:r w:rsidRPr="000F0E69">
        <w:rPr>
          <w:rFonts w:ascii="ITC Avant Garde" w:hAnsi="ITC Avant Garde" w:cs="Arial"/>
          <w:bCs/>
          <w:i/>
          <w:iCs/>
          <w:sz w:val="18"/>
          <w:szCs w:val="18"/>
          <w:u w:val="single"/>
        </w:rPr>
        <w:t>, mismo que forma parte integral del presente Anexo G.</w:t>
      </w:r>
      <w:r w:rsidRPr="000F0E69">
        <w:rPr>
          <w:rFonts w:ascii="ITC Avant Garde" w:hAnsi="ITC Avant Garde" w:cs="Arial"/>
          <w:bCs/>
          <w:i/>
          <w:iCs/>
          <w:sz w:val="18"/>
          <w:szCs w:val="18"/>
        </w:rPr>
        <w:t>”</w:t>
      </w:r>
    </w:p>
    <w:p w14:paraId="2FDFCE1B" w14:textId="77777777" w:rsidR="0002695E" w:rsidRPr="000F0E69" w:rsidRDefault="0002695E" w:rsidP="0002695E">
      <w:pPr>
        <w:tabs>
          <w:tab w:val="left" w:pos="426"/>
        </w:tabs>
        <w:spacing w:line="276" w:lineRule="auto"/>
        <w:ind w:left="567" w:right="616"/>
        <w:jc w:val="right"/>
        <w:rPr>
          <w:rFonts w:ascii="ITC Avant Garde" w:hAnsi="ITC Avant Garde" w:cs="Arial"/>
          <w:bCs/>
          <w:sz w:val="18"/>
          <w:szCs w:val="18"/>
        </w:rPr>
      </w:pPr>
      <w:r w:rsidRPr="000F0E69">
        <w:rPr>
          <w:rFonts w:ascii="ITC Avant Garde" w:hAnsi="ITC Avant Garde" w:cs="Arial"/>
          <w:bCs/>
          <w:sz w:val="18"/>
          <w:szCs w:val="18"/>
        </w:rPr>
        <w:t>(Énfasis añadido)</w:t>
      </w:r>
    </w:p>
    <w:p w14:paraId="75B3E55F" w14:textId="77777777" w:rsidR="0002695E" w:rsidRPr="000F0E69" w:rsidRDefault="0002695E" w:rsidP="0002695E">
      <w:pPr>
        <w:tabs>
          <w:tab w:val="left" w:pos="426"/>
        </w:tabs>
        <w:spacing w:line="276" w:lineRule="auto"/>
        <w:ind w:left="567" w:right="618"/>
        <w:rPr>
          <w:rFonts w:ascii="ITC Avant Garde" w:hAnsi="ITC Avant Garde"/>
          <w:bCs/>
          <w:i/>
          <w:iCs/>
          <w:sz w:val="18"/>
          <w:szCs w:val="18"/>
          <w:u w:val="single"/>
        </w:rPr>
      </w:pPr>
      <w:r w:rsidRPr="000F0E69">
        <w:rPr>
          <w:rFonts w:ascii="ITC Avant Garde" w:hAnsi="ITC Avant Garde" w:cs="Arial"/>
          <w:bCs/>
          <w:i/>
          <w:iCs/>
          <w:sz w:val="18"/>
          <w:szCs w:val="18"/>
        </w:rPr>
        <w:t>“</w:t>
      </w:r>
      <w:r w:rsidRPr="000F0E69">
        <w:rPr>
          <w:rFonts w:ascii="ITC Avant Garde" w:hAnsi="ITC Avant Garde" w:cs="Arial"/>
          <w:bCs/>
          <w:i/>
          <w:iCs/>
          <w:sz w:val="18"/>
          <w:szCs w:val="18"/>
          <w:u w:val="single"/>
        </w:rPr>
        <w:t>VIGÉSIMA PRIMERA.</w:t>
      </w:r>
      <w:r w:rsidRPr="000F0E69">
        <w:rPr>
          <w:rFonts w:ascii="ITC Avant Garde" w:hAnsi="ITC Avant Garde"/>
          <w:bCs/>
          <w:i/>
          <w:iCs/>
          <w:sz w:val="18"/>
          <w:szCs w:val="18"/>
          <w:u w:val="single"/>
        </w:rPr>
        <w:t xml:space="preserve">  PRESTACION DEL SIEMC A ATRAVÉS DE AFILIADAS, FILIALES O SUBSIDIARIAS.</w:t>
      </w:r>
    </w:p>
    <w:p w14:paraId="1233EF07" w14:textId="77777777" w:rsidR="0002695E" w:rsidRPr="000F0E69" w:rsidRDefault="0002695E" w:rsidP="0002695E">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cs="Arial"/>
          <w:bCs/>
          <w:i/>
          <w:iCs/>
          <w:sz w:val="18"/>
          <w:szCs w:val="18"/>
          <w:u w:val="single"/>
        </w:rPr>
        <w:lastRenderedPageBreak/>
        <w:t xml:space="preserve">Las Partes convienen que cualquiera de ellas estará en posibilidad de prestar el SIEMC a través de Afiliadas, Filiales o Subsidiarias, en tanto tal prestación se realice bajo los términos prescritos en el Anexo G y de conformidad con la legislación vigente, previa notificación que realicen conjuntamente la Parte de que se trate y su Afiliada, Filial o Subsidiaria por escrito a la otra Parte, con cuando menos 5 (cinco) días hábiles de anticipación. Asimismo, acuerdan que la Parte cuya Afiliada, Filial o Subsidiaria preste el SIEMC, seguirá siendo responsable en todo momento del cumplimiento de las obligaciones establecidas en el presente Anexo G, mientras que la Subsidiaria, Afiliada o Filial que preste el SIEMC, será considerada como obligada solidaria respecto del cumplimiento de las obligaciones previstas a cargo de la Parte correspondiente bajo el presente Anexo G. Para asegurar lo anterior, la Parte cuya Afiliada, Filial o Subsidiaria pretenda prestar el SIEMC, así como dicha Afiliada, Filial o Subsidiaria, deberán suscribir el documento que se agrega al presente Anexo G como Apéndice </w:t>
      </w:r>
      <w:r w:rsidRPr="000F0E69">
        <w:rPr>
          <w:rFonts w:ascii="ITC Avant Garde" w:hAnsi="ITC Avant Garde"/>
          <w:bCs/>
          <w:i/>
          <w:iCs/>
          <w:sz w:val="18"/>
          <w:szCs w:val="18"/>
          <w:u w:val="single"/>
        </w:rPr>
        <w:t>“IV-B”</w:t>
      </w:r>
      <w:r w:rsidRPr="000F0E69">
        <w:rPr>
          <w:rFonts w:ascii="ITC Avant Garde" w:hAnsi="ITC Avant Garde" w:cs="Arial"/>
          <w:bCs/>
          <w:i/>
          <w:iCs/>
          <w:sz w:val="18"/>
          <w:szCs w:val="18"/>
          <w:u w:val="single"/>
        </w:rPr>
        <w:t>, mismo que forma parte integral del presente Anexo G.</w:t>
      </w:r>
      <w:r w:rsidRPr="000F0E69">
        <w:rPr>
          <w:rFonts w:ascii="ITC Avant Garde" w:hAnsi="ITC Avant Garde" w:cs="Arial"/>
          <w:bCs/>
          <w:i/>
          <w:iCs/>
          <w:sz w:val="18"/>
          <w:szCs w:val="18"/>
        </w:rPr>
        <w:t>”</w:t>
      </w:r>
    </w:p>
    <w:p w14:paraId="6C671CC1" w14:textId="77777777" w:rsidR="0002695E" w:rsidRPr="000F0E69" w:rsidRDefault="0002695E" w:rsidP="0002695E">
      <w:pPr>
        <w:tabs>
          <w:tab w:val="left" w:pos="426"/>
        </w:tabs>
        <w:spacing w:line="276" w:lineRule="auto"/>
        <w:ind w:left="567" w:right="616"/>
        <w:jc w:val="right"/>
        <w:rPr>
          <w:rFonts w:ascii="ITC Avant Garde" w:hAnsi="ITC Avant Garde" w:cs="Arial"/>
          <w:bCs/>
          <w:sz w:val="18"/>
          <w:szCs w:val="18"/>
        </w:rPr>
      </w:pPr>
      <w:r w:rsidRPr="000F0E69">
        <w:rPr>
          <w:rFonts w:ascii="ITC Avant Garde" w:hAnsi="ITC Avant Garde" w:cs="Arial"/>
          <w:bCs/>
          <w:sz w:val="18"/>
          <w:szCs w:val="18"/>
        </w:rPr>
        <w:t>(Énfasis añadido)</w:t>
      </w:r>
    </w:p>
    <w:p w14:paraId="50508BF4" w14:textId="77777777" w:rsidR="0002695E" w:rsidRPr="000F0E69" w:rsidRDefault="0002695E" w:rsidP="000F0E69">
      <w:pPr>
        <w:spacing w:after="0" w:line="276" w:lineRule="auto"/>
        <w:rPr>
          <w:rFonts w:ascii="ITC Avant Garde" w:eastAsia="Avant Garde" w:hAnsi="ITC Avant Garde" w:cs="Avant Garde"/>
          <w:color w:val="000000"/>
          <w:lang w:eastAsia="es-MX"/>
        </w:rPr>
      </w:pPr>
      <w:r w:rsidRPr="000F0E69">
        <w:rPr>
          <w:rFonts w:ascii="ITC Avant Garde" w:eastAsia="Avant Garde" w:hAnsi="ITC Avant Garde" w:cs="Avant Garde"/>
          <w:color w:val="000000"/>
          <w:lang w:eastAsia="es-MX"/>
        </w:rPr>
        <w:t xml:space="preserve">Además, se adicionan los Apéndices III-A, IV-A y IV-B referentes a la lista de empresas a las que se podrán ceder o traspasar los derechos y obligaciones del Anexo G, la carta de adhesión a los términos y condiciones del Anexo G y la carta de notificación de prestación del SIEMC a través de filiales, afiliadas o subsidiarias.   </w:t>
      </w:r>
    </w:p>
    <w:p w14:paraId="07C63639" w14:textId="77777777" w:rsidR="0002695E" w:rsidRDefault="0002695E" w:rsidP="0002695E">
      <w:pPr>
        <w:spacing w:after="0" w:line="276" w:lineRule="auto"/>
        <w:rPr>
          <w:rFonts w:ascii="ITC Avant Garde" w:hAnsi="ITC Avant Garde"/>
          <w:b/>
        </w:rPr>
      </w:pPr>
    </w:p>
    <w:p w14:paraId="2FF177A5" w14:textId="77777777" w:rsidR="00704630" w:rsidRPr="00704630" w:rsidRDefault="00704630" w:rsidP="00704630">
      <w:pPr>
        <w:spacing w:after="0" w:line="276" w:lineRule="auto"/>
        <w:rPr>
          <w:rFonts w:ascii="ITC Avant Garde" w:eastAsia="Avant Garde" w:hAnsi="ITC Avant Garde" w:cs="Avant Garde"/>
          <w:b/>
          <w:color w:val="000000"/>
          <w:lang w:eastAsia="es-MX"/>
        </w:rPr>
      </w:pPr>
      <w:r w:rsidRPr="00704630">
        <w:rPr>
          <w:rFonts w:ascii="ITC Avant Garde" w:eastAsia="Avant Garde" w:hAnsi="ITC Avant Garde" w:cs="Avant Garde"/>
          <w:b/>
          <w:color w:val="000000"/>
          <w:lang w:eastAsia="es-MX"/>
        </w:rPr>
        <w:t>2.2 LISTA DE ANEXOS.</w:t>
      </w:r>
    </w:p>
    <w:p w14:paraId="303B4520" w14:textId="23DAC3A7" w:rsidR="00BD1104" w:rsidRDefault="00BD1104" w:rsidP="00BD110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74538581" w14:textId="56C714FE" w:rsidR="00BD1104" w:rsidRDefault="00BD1104" w:rsidP="00BD1104">
      <w:pPr>
        <w:spacing w:after="0" w:line="276" w:lineRule="auto"/>
        <w:rPr>
          <w:rFonts w:ascii="ITC Avant Garde" w:eastAsia="Avant Garde" w:hAnsi="ITC Avant Garde" w:cs="Avant Garde"/>
          <w:color w:val="000000"/>
          <w:lang w:eastAsia="es-MX"/>
        </w:rPr>
      </w:pPr>
      <w:r w:rsidRPr="00BD1104">
        <w:rPr>
          <w:rFonts w:ascii="ITC Avant Garde" w:eastAsia="Avant Garde" w:hAnsi="ITC Avant Garde" w:cs="Avant Garde"/>
          <w:color w:val="000000"/>
          <w:lang w:eastAsia="es-MX"/>
        </w:rPr>
        <w:t>Señala que</w:t>
      </w:r>
      <w:r>
        <w:rPr>
          <w:rFonts w:ascii="ITC Avant Garde" w:eastAsia="Avant Garde" w:hAnsi="ITC Avant Garde" w:cs="Avant Garde"/>
          <w:color w:val="000000"/>
          <w:lang w:eastAsia="es-MX"/>
        </w:rPr>
        <w:t xml:space="preserve"> en la cláusula 2.2</w:t>
      </w:r>
      <w:r w:rsidRPr="00BD1104">
        <w:rPr>
          <w:rFonts w:ascii="ITC Avant Garde" w:eastAsia="Avant Garde" w:hAnsi="ITC Avant Garde" w:cs="Avant Garde"/>
          <w:color w:val="000000"/>
          <w:lang w:eastAsia="es-MX"/>
        </w:rPr>
        <w:t xml:space="preserve"> se debe de eliminar la palabra "Contrato" relativa al Anexo G, debido a que este es un anexo del CMI, más no un contrato independiente.</w:t>
      </w:r>
    </w:p>
    <w:p w14:paraId="6B044B00" w14:textId="77777777" w:rsidR="004800F8" w:rsidRDefault="004800F8" w:rsidP="00BD1104">
      <w:pPr>
        <w:spacing w:after="0" w:line="276" w:lineRule="auto"/>
        <w:rPr>
          <w:rFonts w:ascii="ITC Avant Garde" w:eastAsia="Avant Garde" w:hAnsi="ITC Avant Garde" w:cs="Avant Garde"/>
          <w:color w:val="000000"/>
          <w:lang w:eastAsia="es-MX"/>
        </w:rPr>
      </w:pPr>
    </w:p>
    <w:p w14:paraId="3B3ED756" w14:textId="4CD76E3A" w:rsidR="004800F8" w:rsidRDefault="004800F8" w:rsidP="004800F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567AAD7" w14:textId="269259B7" w:rsidR="004800F8" w:rsidRDefault="004800F8" w:rsidP="004800F8">
      <w:pPr>
        <w:spacing w:after="0" w:line="276" w:lineRule="auto"/>
        <w:rPr>
          <w:rFonts w:ascii="ITC Avant Garde" w:hAnsi="ITC Avant Garde"/>
          <w:b/>
        </w:rPr>
      </w:pPr>
      <w:r>
        <w:rPr>
          <w:rFonts w:ascii="ITC Avant Garde" w:eastAsia="Avant Garde" w:hAnsi="ITC Avant Garde" w:cs="Avant Garde"/>
          <w:color w:val="000000"/>
          <w:lang w:eastAsia="es-MX"/>
        </w:rPr>
        <w:t>Solicita eliminar la restricción referente a que el servicio de mensajes cortos será Persona a Persona por ser discriminatorio y limitar los servicios de interconexión.</w:t>
      </w:r>
    </w:p>
    <w:p w14:paraId="45B44802" w14:textId="77777777" w:rsidR="00BD1104" w:rsidRDefault="00BD1104" w:rsidP="0002695E">
      <w:pPr>
        <w:spacing w:after="0" w:line="276" w:lineRule="auto"/>
        <w:rPr>
          <w:rFonts w:ascii="ITC Avant Garde" w:hAnsi="ITC Avant Garde"/>
          <w:b/>
        </w:rPr>
      </w:pPr>
    </w:p>
    <w:p w14:paraId="38944C23" w14:textId="77777777" w:rsidR="006103C0" w:rsidRDefault="006103C0" w:rsidP="006103C0">
      <w:pPr>
        <w:spacing w:after="0" w:line="276" w:lineRule="auto"/>
        <w:rPr>
          <w:rFonts w:ascii="ITC Avant Garde" w:hAnsi="ITC Avant Garde"/>
          <w:b/>
        </w:rPr>
      </w:pPr>
      <w:r w:rsidRPr="0053503B">
        <w:rPr>
          <w:rFonts w:ascii="ITC Avant Garde" w:hAnsi="ITC Avant Garde"/>
          <w:b/>
        </w:rPr>
        <w:t xml:space="preserve">Consideraciones del Instituto </w:t>
      </w:r>
    </w:p>
    <w:p w14:paraId="2C39A27F" w14:textId="77777777" w:rsidR="006103C0" w:rsidRPr="008048DC" w:rsidRDefault="006103C0" w:rsidP="006103C0">
      <w:pPr>
        <w:spacing w:after="0" w:line="276" w:lineRule="auto"/>
        <w:ind w:left="-5"/>
        <w:rPr>
          <w:rFonts w:ascii="ITC Avant Garde" w:eastAsia="Avant Garde" w:hAnsi="ITC Avant Garde" w:cs="Avant Garde"/>
          <w:color w:val="000000"/>
          <w:lang w:eastAsia="es-MX"/>
        </w:rPr>
      </w:pPr>
      <w:r w:rsidRPr="008048DC">
        <w:rPr>
          <w:rFonts w:ascii="ITC Avant Garde" w:eastAsia="Avant Garde" w:hAnsi="ITC Avant Garde" w:cs="Avant Garde"/>
          <w:color w:val="000000"/>
          <w:lang w:eastAsia="es-MX"/>
        </w:rPr>
        <w:t>Conforme a lo establecido en el artículo 127 de la LFTR</w:t>
      </w:r>
      <w:r>
        <w:rPr>
          <w:rFonts w:ascii="ITC Avant Garde" w:eastAsia="Avant Garde" w:hAnsi="ITC Avant Garde" w:cs="Avant Garde"/>
          <w:color w:val="000000"/>
          <w:lang w:eastAsia="es-MX"/>
        </w:rPr>
        <w:t>,</w:t>
      </w:r>
      <w:r w:rsidRPr="008048DC">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el cual</w:t>
      </w:r>
      <w:r w:rsidRPr="008048DC">
        <w:rPr>
          <w:rFonts w:ascii="ITC Avant Garde" w:eastAsia="Avant Garde" w:hAnsi="ITC Avant Garde" w:cs="Avant Garde"/>
          <w:color w:val="000000"/>
          <w:lang w:eastAsia="es-MX"/>
        </w:rPr>
        <w:t xml:space="preserve"> señala que los servicios de mensajes cortos son servicios de interconexión</w:t>
      </w:r>
      <w:r>
        <w:rPr>
          <w:rFonts w:ascii="ITC Avant Garde" w:eastAsia="Avant Garde" w:hAnsi="ITC Avant Garde" w:cs="Avant Garde"/>
          <w:color w:val="000000"/>
          <w:lang w:eastAsia="es-MX"/>
        </w:rPr>
        <w:t>,</w:t>
      </w:r>
      <w:r w:rsidRPr="008048DC">
        <w:rPr>
          <w:rFonts w:ascii="ITC Avant Garde" w:eastAsia="Avant Garde" w:hAnsi="ITC Avant Garde" w:cs="Avant Garde"/>
          <w:color w:val="000000"/>
          <w:lang w:eastAsia="es-MX"/>
        </w:rPr>
        <w:t xml:space="preserve"> se modificó el Anexo G y </w:t>
      </w:r>
      <w:r>
        <w:rPr>
          <w:rFonts w:ascii="ITC Avant Garde" w:eastAsia="Avant Garde" w:hAnsi="ITC Avant Garde" w:cs="Avant Garde"/>
          <w:color w:val="000000"/>
          <w:lang w:eastAsia="es-MX"/>
        </w:rPr>
        <w:t>el</w:t>
      </w:r>
      <w:r w:rsidRPr="008048DC">
        <w:rPr>
          <w:rFonts w:ascii="ITC Avant Garde" w:eastAsia="Avant Garde" w:hAnsi="ITC Avant Garde" w:cs="Avant Garde"/>
          <w:color w:val="000000"/>
          <w:lang w:eastAsia="es-MX"/>
        </w:rPr>
        <w:t xml:space="preserve"> CMI en su conjunto eliminando las referencias a que la prestación del servicio de mensajes cortos es exclusivamente en la modalidad Persona a Persona, así como las definiciones de “Contrato o Anexo SIEMC”, la lista de Anexos del numeral 2.2 y el numeral 19.9</w:t>
      </w:r>
      <w:r>
        <w:rPr>
          <w:rFonts w:ascii="ITC Avant Garde" w:eastAsia="Avant Garde" w:hAnsi="ITC Avant Garde" w:cs="Avant Garde"/>
          <w:color w:val="000000"/>
          <w:lang w:eastAsia="es-MX"/>
        </w:rPr>
        <w:t xml:space="preserve"> en los siguientes términos:</w:t>
      </w:r>
      <w:r w:rsidRPr="008048DC">
        <w:rPr>
          <w:rFonts w:ascii="ITC Avant Garde" w:eastAsia="Avant Garde" w:hAnsi="ITC Avant Garde" w:cs="Avant Garde"/>
          <w:color w:val="000000"/>
          <w:lang w:eastAsia="es-MX"/>
        </w:rPr>
        <w:t xml:space="preserve"> </w:t>
      </w:r>
    </w:p>
    <w:p w14:paraId="3A1BBC6D" w14:textId="77777777" w:rsidR="006103C0" w:rsidRPr="008048DC" w:rsidRDefault="006103C0" w:rsidP="006103C0">
      <w:pPr>
        <w:spacing w:after="0" w:line="276" w:lineRule="auto"/>
        <w:ind w:left="-5"/>
        <w:rPr>
          <w:rFonts w:ascii="ITC Avant Garde" w:eastAsia="Avant Garde" w:hAnsi="ITC Avant Garde" w:cs="Avant Garde"/>
          <w:color w:val="000000"/>
          <w:lang w:val="es-ES" w:eastAsia="es-MX"/>
        </w:rPr>
      </w:pPr>
    </w:p>
    <w:p w14:paraId="551876B7" w14:textId="77777777" w:rsidR="006103C0" w:rsidRDefault="006103C0" w:rsidP="006103C0">
      <w:pPr>
        <w:pStyle w:val="IFT1"/>
        <w:tabs>
          <w:tab w:val="left" w:pos="426"/>
        </w:tabs>
        <w:spacing w:after="0"/>
        <w:ind w:left="567" w:right="616"/>
        <w:rPr>
          <w:rFonts w:cs="Arial"/>
          <w:bCs/>
          <w:i/>
          <w:sz w:val="18"/>
          <w:szCs w:val="18"/>
        </w:rPr>
      </w:pPr>
      <w:r w:rsidRPr="00C46CBE">
        <w:rPr>
          <w:rFonts w:cs="Arial"/>
          <w:bCs/>
          <w:i/>
          <w:sz w:val="18"/>
          <w:szCs w:val="18"/>
        </w:rPr>
        <w:t>“</w:t>
      </w:r>
      <w:r w:rsidRPr="00C46CBE">
        <w:rPr>
          <w:rFonts w:cs="Arial"/>
          <w:bCs/>
          <w:i/>
          <w:strike/>
          <w:sz w:val="18"/>
          <w:szCs w:val="18"/>
        </w:rPr>
        <w:t>Contrato o</w:t>
      </w:r>
      <w:r w:rsidRPr="00C46CBE">
        <w:rPr>
          <w:rFonts w:cs="Arial"/>
          <w:bCs/>
          <w:i/>
          <w:sz w:val="18"/>
          <w:szCs w:val="18"/>
        </w:rPr>
        <w:t xml:space="preserve"> Anexo SIEMC: Es el </w:t>
      </w:r>
      <w:r w:rsidRPr="00C46CBE">
        <w:rPr>
          <w:rFonts w:cs="Arial"/>
          <w:bCs/>
          <w:i/>
          <w:strike/>
          <w:sz w:val="18"/>
          <w:szCs w:val="18"/>
        </w:rPr>
        <w:t>acuerdo relativo a</w:t>
      </w:r>
      <w:r w:rsidRPr="00C46CBE">
        <w:rPr>
          <w:rFonts w:cs="Arial"/>
          <w:bCs/>
          <w:i/>
          <w:sz w:val="18"/>
          <w:szCs w:val="18"/>
        </w:rPr>
        <w:t xml:space="preserve"> </w:t>
      </w:r>
      <w:r w:rsidRPr="00C46CBE">
        <w:rPr>
          <w:rFonts w:cs="Arial"/>
          <w:bCs/>
          <w:i/>
          <w:sz w:val="18"/>
          <w:szCs w:val="18"/>
          <w:u w:val="single"/>
        </w:rPr>
        <w:t>Anexo G para</w:t>
      </w:r>
      <w:r w:rsidRPr="00C46CBE">
        <w:rPr>
          <w:rFonts w:cs="Arial"/>
          <w:bCs/>
          <w:i/>
          <w:sz w:val="18"/>
          <w:szCs w:val="18"/>
        </w:rPr>
        <w:t xml:space="preserve"> la prestación del Servicio de Intercambio de Mensajes Cortos Persona a Persona que establece los términos y condiciones de dicho servicio, </w:t>
      </w:r>
      <w:r w:rsidRPr="00C46CBE">
        <w:rPr>
          <w:rFonts w:cs="Arial"/>
          <w:bCs/>
          <w:i/>
          <w:strike/>
          <w:sz w:val="18"/>
          <w:szCs w:val="18"/>
        </w:rPr>
        <w:t>cuyo modelo se agrega al presente Convenio como Anexo “G”</w:t>
      </w:r>
      <w:r w:rsidRPr="00C46CBE">
        <w:rPr>
          <w:rFonts w:cs="Arial"/>
          <w:bCs/>
          <w:i/>
          <w:sz w:val="18"/>
          <w:szCs w:val="18"/>
        </w:rPr>
        <w:t>.”</w:t>
      </w:r>
    </w:p>
    <w:p w14:paraId="268F3182" w14:textId="77777777" w:rsidR="006103C0" w:rsidRDefault="006103C0" w:rsidP="006103C0">
      <w:pPr>
        <w:pStyle w:val="IFT1"/>
        <w:tabs>
          <w:tab w:val="left" w:pos="426"/>
        </w:tabs>
        <w:spacing w:after="0"/>
        <w:ind w:left="567" w:right="618"/>
        <w:jc w:val="right"/>
        <w:rPr>
          <w:rFonts w:cs="Arial"/>
          <w:bCs/>
          <w:sz w:val="18"/>
          <w:szCs w:val="18"/>
        </w:rPr>
      </w:pPr>
      <w:r w:rsidRPr="000560B4">
        <w:rPr>
          <w:rFonts w:cs="Arial"/>
          <w:bCs/>
          <w:sz w:val="18"/>
          <w:szCs w:val="18"/>
        </w:rPr>
        <w:t>(Énfasis añadido)</w:t>
      </w:r>
    </w:p>
    <w:p w14:paraId="5E6B18B3" w14:textId="77777777" w:rsidR="006103C0" w:rsidRDefault="006103C0" w:rsidP="006103C0">
      <w:pPr>
        <w:pStyle w:val="IFT1"/>
        <w:tabs>
          <w:tab w:val="left" w:pos="426"/>
        </w:tabs>
        <w:spacing w:after="0"/>
        <w:ind w:left="567" w:right="616"/>
        <w:rPr>
          <w:rFonts w:cs="Arial"/>
          <w:bCs/>
          <w:i/>
          <w:sz w:val="18"/>
          <w:szCs w:val="18"/>
        </w:rPr>
      </w:pPr>
    </w:p>
    <w:p w14:paraId="4D9F6803" w14:textId="77777777" w:rsidR="006103C0" w:rsidRPr="00623333" w:rsidRDefault="006103C0" w:rsidP="006103C0">
      <w:pPr>
        <w:pStyle w:val="IFT1"/>
        <w:tabs>
          <w:tab w:val="left" w:pos="426"/>
        </w:tabs>
        <w:spacing w:after="0"/>
        <w:ind w:left="567" w:right="616"/>
        <w:rPr>
          <w:rFonts w:cs="Arial"/>
          <w:bCs/>
          <w:i/>
          <w:sz w:val="18"/>
          <w:szCs w:val="18"/>
        </w:rPr>
      </w:pPr>
      <w:r w:rsidRPr="00623333">
        <w:rPr>
          <w:rFonts w:cs="Arial"/>
          <w:bCs/>
          <w:i/>
          <w:sz w:val="18"/>
          <w:szCs w:val="18"/>
        </w:rPr>
        <w:t>“2.2 LISTA DE ANEXOS</w:t>
      </w:r>
    </w:p>
    <w:p w14:paraId="776624E3" w14:textId="77777777" w:rsidR="006103C0" w:rsidRPr="00623333" w:rsidRDefault="006103C0" w:rsidP="006103C0">
      <w:pPr>
        <w:pStyle w:val="IFT1"/>
        <w:tabs>
          <w:tab w:val="left" w:pos="426"/>
        </w:tabs>
        <w:spacing w:after="0"/>
        <w:ind w:left="567" w:right="616"/>
        <w:rPr>
          <w:rFonts w:cs="Arial"/>
          <w:bCs/>
          <w:i/>
          <w:sz w:val="18"/>
          <w:szCs w:val="18"/>
        </w:rPr>
      </w:pPr>
      <w:r w:rsidRPr="00623333">
        <w:rPr>
          <w:rFonts w:cs="Arial"/>
          <w:bCs/>
          <w:i/>
          <w:sz w:val="18"/>
          <w:szCs w:val="18"/>
        </w:rPr>
        <w:t>(…)</w:t>
      </w:r>
    </w:p>
    <w:p w14:paraId="24A20497" w14:textId="77777777" w:rsidR="006103C0" w:rsidRPr="009416DE" w:rsidRDefault="006103C0" w:rsidP="006103C0">
      <w:pPr>
        <w:tabs>
          <w:tab w:val="left" w:pos="426"/>
        </w:tabs>
        <w:spacing w:line="276" w:lineRule="auto"/>
        <w:ind w:left="567" w:right="616"/>
        <w:rPr>
          <w:rFonts w:ascii="Arial" w:hAnsi="Arial" w:cs="Arial"/>
          <w:bCs/>
          <w:i/>
          <w:iCs/>
          <w:sz w:val="18"/>
          <w:szCs w:val="1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3940"/>
      </w:tblGrid>
      <w:tr w:rsidR="006103C0" w:rsidRPr="00BC70C3" w14:paraId="03F0C2A5" w14:textId="77777777" w:rsidTr="008E684D">
        <w:tc>
          <w:tcPr>
            <w:tcW w:w="2029" w:type="dxa"/>
            <w:tcBorders>
              <w:top w:val="single" w:sz="4" w:space="0" w:color="auto"/>
              <w:left w:val="single" w:sz="4" w:space="0" w:color="auto"/>
              <w:bottom w:val="single" w:sz="4" w:space="0" w:color="auto"/>
              <w:right w:val="single" w:sz="4" w:space="0" w:color="auto"/>
            </w:tcBorders>
            <w:hideMark/>
          </w:tcPr>
          <w:p w14:paraId="7696CC86" w14:textId="77777777" w:rsidR="006103C0" w:rsidRPr="00623333" w:rsidRDefault="006103C0" w:rsidP="008E684D">
            <w:pPr>
              <w:tabs>
                <w:tab w:val="left" w:pos="426"/>
              </w:tabs>
              <w:spacing w:line="276" w:lineRule="auto"/>
              <w:ind w:right="50"/>
              <w:jc w:val="center"/>
              <w:rPr>
                <w:rFonts w:ascii="ITC Avant Garde" w:hAnsi="ITC Avant Garde" w:cs="Arial"/>
                <w:bCs/>
                <w:i/>
                <w:iCs/>
                <w:sz w:val="18"/>
                <w:szCs w:val="18"/>
              </w:rPr>
            </w:pPr>
            <w:r w:rsidRPr="00623333">
              <w:rPr>
                <w:rFonts w:ascii="ITC Avant Garde" w:hAnsi="ITC Avant Garde" w:cs="Arial"/>
                <w:bCs/>
                <w:i/>
                <w:iCs/>
                <w:sz w:val="18"/>
                <w:szCs w:val="18"/>
              </w:rPr>
              <w:t>“G”</w:t>
            </w:r>
          </w:p>
        </w:tc>
        <w:tc>
          <w:tcPr>
            <w:tcW w:w="3940" w:type="dxa"/>
            <w:tcBorders>
              <w:top w:val="single" w:sz="4" w:space="0" w:color="auto"/>
              <w:left w:val="single" w:sz="4" w:space="0" w:color="auto"/>
              <w:bottom w:val="single" w:sz="4" w:space="0" w:color="auto"/>
              <w:right w:val="single" w:sz="4" w:space="0" w:color="auto"/>
            </w:tcBorders>
            <w:hideMark/>
          </w:tcPr>
          <w:p w14:paraId="12312F50" w14:textId="77777777" w:rsidR="006103C0" w:rsidRPr="00623333" w:rsidRDefault="006103C0" w:rsidP="008E684D">
            <w:pPr>
              <w:tabs>
                <w:tab w:val="left" w:pos="426"/>
              </w:tabs>
              <w:spacing w:line="276" w:lineRule="auto"/>
              <w:ind w:right="22"/>
              <w:rPr>
                <w:rFonts w:ascii="ITC Avant Garde" w:hAnsi="ITC Avant Garde" w:cs="Arial"/>
                <w:bCs/>
                <w:i/>
                <w:iCs/>
                <w:sz w:val="18"/>
                <w:szCs w:val="18"/>
              </w:rPr>
            </w:pPr>
            <w:r w:rsidRPr="00623333">
              <w:rPr>
                <w:rFonts w:ascii="ITC Avant Garde" w:hAnsi="ITC Avant Garde" w:cs="Arial"/>
                <w:bCs/>
                <w:i/>
                <w:iCs/>
                <w:strike/>
                <w:sz w:val="18"/>
                <w:szCs w:val="18"/>
              </w:rPr>
              <w:t>Modelo del Contrato o Acuerdo para el</w:t>
            </w:r>
            <w:r w:rsidRPr="00623333">
              <w:rPr>
                <w:rFonts w:ascii="ITC Avant Garde" w:hAnsi="ITC Avant Garde" w:cs="Arial"/>
                <w:bCs/>
                <w:i/>
                <w:iCs/>
                <w:sz w:val="18"/>
                <w:szCs w:val="18"/>
              </w:rPr>
              <w:t xml:space="preserve"> Servicio de Intercambio Electrónico de Mensajes Cortos </w:t>
            </w:r>
            <w:r w:rsidRPr="00623333">
              <w:rPr>
                <w:rFonts w:ascii="ITC Avant Garde" w:hAnsi="ITC Avant Garde" w:cs="Arial"/>
                <w:bCs/>
                <w:i/>
                <w:iCs/>
                <w:strike/>
                <w:sz w:val="18"/>
                <w:szCs w:val="18"/>
              </w:rPr>
              <w:t>Persona a Persona</w:t>
            </w:r>
            <w:r w:rsidRPr="00623333">
              <w:rPr>
                <w:rFonts w:ascii="ITC Avant Garde" w:hAnsi="ITC Avant Garde" w:cs="Arial"/>
                <w:bCs/>
                <w:i/>
                <w:iCs/>
                <w:sz w:val="18"/>
                <w:szCs w:val="18"/>
              </w:rPr>
              <w:t xml:space="preserve"> (SIEMC)</w:t>
            </w:r>
          </w:p>
        </w:tc>
      </w:tr>
    </w:tbl>
    <w:p w14:paraId="4667D85B" w14:textId="77777777" w:rsidR="006103C0" w:rsidRDefault="006103C0" w:rsidP="006103C0">
      <w:pPr>
        <w:pStyle w:val="IFT1"/>
        <w:tabs>
          <w:tab w:val="left" w:pos="426"/>
        </w:tabs>
        <w:spacing w:after="0"/>
        <w:ind w:left="567" w:right="618"/>
        <w:jc w:val="right"/>
        <w:rPr>
          <w:rFonts w:cs="Arial"/>
          <w:bCs/>
          <w:sz w:val="18"/>
          <w:szCs w:val="18"/>
        </w:rPr>
      </w:pPr>
    </w:p>
    <w:p w14:paraId="18E3FF8A" w14:textId="77777777" w:rsidR="006103C0" w:rsidRDefault="006103C0" w:rsidP="006103C0">
      <w:pPr>
        <w:pStyle w:val="IFT1"/>
        <w:tabs>
          <w:tab w:val="left" w:pos="426"/>
        </w:tabs>
        <w:spacing w:after="0"/>
        <w:ind w:left="567" w:right="618"/>
        <w:jc w:val="right"/>
        <w:rPr>
          <w:rFonts w:cs="Arial"/>
          <w:bCs/>
          <w:sz w:val="18"/>
          <w:szCs w:val="18"/>
        </w:rPr>
      </w:pPr>
      <w:r>
        <w:rPr>
          <w:rFonts w:cs="Arial"/>
          <w:bCs/>
          <w:sz w:val="18"/>
          <w:szCs w:val="18"/>
        </w:rPr>
        <w:t>(</w:t>
      </w:r>
      <w:r w:rsidRPr="000560B4">
        <w:rPr>
          <w:rFonts w:cs="Arial"/>
          <w:bCs/>
          <w:sz w:val="18"/>
          <w:szCs w:val="18"/>
        </w:rPr>
        <w:t>Énfasis añadido</w:t>
      </w:r>
      <w:r>
        <w:rPr>
          <w:rFonts w:cs="Arial"/>
          <w:bCs/>
          <w:sz w:val="18"/>
          <w:szCs w:val="18"/>
        </w:rPr>
        <w:t>)</w:t>
      </w:r>
    </w:p>
    <w:p w14:paraId="7DCF1ADC" w14:textId="77777777" w:rsidR="006103C0" w:rsidRPr="00C46CBE" w:rsidRDefault="006103C0" w:rsidP="006103C0">
      <w:pPr>
        <w:pStyle w:val="IFT1"/>
        <w:tabs>
          <w:tab w:val="left" w:pos="426"/>
        </w:tabs>
        <w:spacing w:after="0"/>
        <w:ind w:left="567" w:right="616"/>
        <w:rPr>
          <w:rFonts w:cs="Arial"/>
          <w:bCs/>
          <w:i/>
          <w:sz w:val="18"/>
          <w:szCs w:val="18"/>
        </w:rPr>
      </w:pPr>
    </w:p>
    <w:p w14:paraId="0D465FF0" w14:textId="77777777" w:rsidR="006103C0" w:rsidRDefault="006103C0" w:rsidP="006103C0">
      <w:pPr>
        <w:pStyle w:val="IFT1"/>
        <w:tabs>
          <w:tab w:val="left" w:pos="426"/>
        </w:tabs>
        <w:spacing w:after="0"/>
        <w:ind w:left="567" w:right="616"/>
        <w:rPr>
          <w:rFonts w:cs="Arial"/>
          <w:bCs/>
          <w:i/>
          <w:sz w:val="18"/>
          <w:szCs w:val="18"/>
        </w:rPr>
      </w:pPr>
      <w:r w:rsidRPr="00A54C3A">
        <w:rPr>
          <w:rFonts w:cs="Arial"/>
          <w:bCs/>
          <w:i/>
          <w:sz w:val="18"/>
          <w:szCs w:val="18"/>
        </w:rPr>
        <w:t xml:space="preserve">“19.9 DEL SERVICIO DE MENSAJES CORTOS. Las Partes convienen que en caso de que alguna de ellas requiera la prestación del Servicio de Intercambio Electrónico de Mensajes Cortos </w:t>
      </w:r>
      <w:r w:rsidRPr="00A54C3A">
        <w:rPr>
          <w:rFonts w:cs="Arial"/>
          <w:bCs/>
          <w:i/>
          <w:strike/>
          <w:sz w:val="18"/>
          <w:szCs w:val="18"/>
        </w:rPr>
        <w:t>Persona a Persona</w:t>
      </w:r>
      <w:r w:rsidRPr="00A54C3A">
        <w:rPr>
          <w:rFonts w:cs="Arial"/>
          <w:bCs/>
          <w:i/>
          <w:sz w:val="18"/>
          <w:szCs w:val="18"/>
        </w:rPr>
        <w:t xml:space="preserve"> (“SIEMC”) entre los usuarios de sus respectivas redes de telecomunicaciones, las Partes deberán suscribir el convenio respectivo en términos del modelo que se agrega al presente Convenio como Anexo “G”.”</w:t>
      </w:r>
    </w:p>
    <w:p w14:paraId="5FDB30F5" w14:textId="77777777" w:rsidR="006103C0" w:rsidRDefault="006103C0" w:rsidP="006103C0">
      <w:pPr>
        <w:pStyle w:val="IFT1"/>
        <w:tabs>
          <w:tab w:val="left" w:pos="426"/>
        </w:tabs>
        <w:spacing w:after="0"/>
        <w:ind w:left="567" w:right="618"/>
        <w:jc w:val="right"/>
        <w:rPr>
          <w:rFonts w:cs="Arial"/>
          <w:bCs/>
          <w:sz w:val="18"/>
          <w:szCs w:val="18"/>
        </w:rPr>
      </w:pPr>
      <w:r>
        <w:rPr>
          <w:rFonts w:cs="Arial"/>
          <w:bCs/>
          <w:sz w:val="18"/>
          <w:szCs w:val="18"/>
        </w:rPr>
        <w:t>(</w:t>
      </w:r>
      <w:r w:rsidRPr="000560B4">
        <w:rPr>
          <w:rFonts w:cs="Arial"/>
          <w:bCs/>
          <w:sz w:val="18"/>
          <w:szCs w:val="18"/>
        </w:rPr>
        <w:t>Énfasis añadido</w:t>
      </w:r>
      <w:r>
        <w:rPr>
          <w:rFonts w:cs="Arial"/>
          <w:bCs/>
          <w:sz w:val="18"/>
          <w:szCs w:val="18"/>
        </w:rPr>
        <w:t>)</w:t>
      </w:r>
    </w:p>
    <w:p w14:paraId="2777C383" w14:textId="77777777" w:rsidR="006103C0" w:rsidRDefault="006103C0" w:rsidP="0002695E">
      <w:pPr>
        <w:spacing w:after="0" w:line="276" w:lineRule="auto"/>
        <w:rPr>
          <w:rFonts w:ascii="ITC Avant Garde" w:hAnsi="ITC Avant Garde"/>
          <w:b/>
        </w:rPr>
      </w:pPr>
    </w:p>
    <w:p w14:paraId="5C6CE938" w14:textId="77777777" w:rsidR="00202093" w:rsidRPr="00202093" w:rsidRDefault="00202093" w:rsidP="00202093">
      <w:pPr>
        <w:spacing w:after="0" w:line="276" w:lineRule="auto"/>
        <w:rPr>
          <w:rFonts w:ascii="ITC Avant Garde" w:eastAsia="Avant Garde" w:hAnsi="ITC Avant Garde" w:cs="Avant Garde"/>
          <w:b/>
          <w:color w:val="000000"/>
          <w:lang w:eastAsia="es-MX"/>
        </w:rPr>
      </w:pPr>
      <w:r w:rsidRPr="00202093">
        <w:rPr>
          <w:rFonts w:ascii="ITC Avant Garde" w:eastAsia="Avant Garde" w:hAnsi="ITC Avant Garde" w:cs="Avant Garde"/>
          <w:b/>
          <w:color w:val="000000"/>
          <w:lang w:eastAsia="es-MX"/>
        </w:rPr>
        <w:t>2.3 SERVICIOS DE INTERCONEXIÓN.</w:t>
      </w:r>
    </w:p>
    <w:p w14:paraId="74731B31" w14:textId="77777777" w:rsidR="00035014" w:rsidRDefault="00035014" w:rsidP="0003501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Televisa</w:t>
      </w:r>
    </w:p>
    <w:p w14:paraId="5AC86476" w14:textId="09111B0F" w:rsidR="00ED6EAC" w:rsidRDefault="00ED6EAC" w:rsidP="00ED6EAC">
      <w:pPr>
        <w:spacing w:after="0" w:line="276" w:lineRule="auto"/>
        <w:ind w:left="-5"/>
        <w:rPr>
          <w:rFonts w:ascii="ITC Avant Garde" w:eastAsia="Avant Garde" w:hAnsi="ITC Avant Garde" w:cs="Avant Garde"/>
          <w:color w:val="000000"/>
          <w:lang w:eastAsia="es-MX"/>
        </w:rPr>
      </w:pPr>
      <w:r w:rsidRPr="00ED6EAC">
        <w:rPr>
          <w:rFonts w:ascii="ITC Avant Garde" w:eastAsia="Avant Garde" w:hAnsi="ITC Avant Garde" w:cs="Avant Garde"/>
          <w:color w:val="000000"/>
          <w:lang w:eastAsia="es-MX"/>
        </w:rPr>
        <w:t>Señala</w:t>
      </w:r>
      <w:r w:rsidR="00BD48A0">
        <w:rPr>
          <w:rFonts w:ascii="ITC Avant Garde" w:eastAsia="Avant Garde" w:hAnsi="ITC Avant Garde" w:cs="Avant Garde"/>
          <w:color w:val="000000"/>
          <w:lang w:eastAsia="es-MX"/>
        </w:rPr>
        <w:t>n</w:t>
      </w:r>
      <w:r w:rsidRPr="00ED6EAC">
        <w:rPr>
          <w:rFonts w:ascii="ITC Avant Garde" w:eastAsia="Avant Garde" w:hAnsi="ITC Avant Garde" w:cs="Avant Garde"/>
          <w:color w:val="000000"/>
          <w:lang w:eastAsia="es-MX"/>
        </w:rPr>
        <w:t xml:space="preserve"> que se debe de mantener la redacción del CMI vigente</w:t>
      </w:r>
      <w:r w:rsidR="00BD48A0">
        <w:rPr>
          <w:rFonts w:ascii="ITC Avant Garde" w:eastAsia="Avant Garde" w:hAnsi="ITC Avant Garde" w:cs="Avant Garde"/>
          <w:color w:val="000000"/>
          <w:lang w:eastAsia="es-MX"/>
        </w:rPr>
        <w:t>,</w:t>
      </w:r>
      <w:r w:rsidRPr="00ED6EAC">
        <w:rPr>
          <w:rFonts w:ascii="ITC Avant Garde" w:eastAsia="Avant Garde" w:hAnsi="ITC Avant Garde" w:cs="Avant Garde"/>
          <w:color w:val="000000"/>
          <w:lang w:eastAsia="es-MX"/>
        </w:rPr>
        <w:t xml:space="preserve"> ya que de conformidad con el artículo 127 de la LFTR, el servicio de interconexión de conducción de tráfico incluye llamadas y servicios de mensajes cortos</w:t>
      </w:r>
      <w:r w:rsidR="00BD48A0">
        <w:rPr>
          <w:rFonts w:ascii="ITC Avant Garde" w:eastAsia="Avant Garde" w:hAnsi="ITC Avant Garde" w:cs="Avant Garde"/>
          <w:color w:val="000000"/>
          <w:lang w:eastAsia="es-MX"/>
        </w:rPr>
        <w:t>.</w:t>
      </w:r>
    </w:p>
    <w:p w14:paraId="17FA43F4" w14:textId="77777777" w:rsidR="00272A4B" w:rsidRDefault="00272A4B" w:rsidP="00ED6EAC">
      <w:pPr>
        <w:spacing w:after="0" w:line="276" w:lineRule="auto"/>
        <w:ind w:left="-5"/>
        <w:rPr>
          <w:rFonts w:ascii="ITC Avant Garde" w:eastAsia="Avant Garde" w:hAnsi="ITC Avant Garde" w:cs="Avant Garde"/>
          <w:color w:val="000000"/>
          <w:lang w:eastAsia="es-MX"/>
        </w:rPr>
      </w:pPr>
    </w:p>
    <w:p w14:paraId="30201264" w14:textId="34037600" w:rsidR="00272A4B" w:rsidRDefault="00272A4B" w:rsidP="00ED6EAC">
      <w:pPr>
        <w:spacing w:after="0" w:line="276" w:lineRule="auto"/>
        <w:ind w:left="-5"/>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Además, indican que </w:t>
      </w:r>
      <w:r w:rsidRPr="00272A4B">
        <w:rPr>
          <w:rFonts w:ascii="ITC Avant Garde" w:eastAsia="Avant Garde" w:hAnsi="ITC Avant Garde" w:cs="Avant Garde"/>
          <w:color w:val="000000"/>
          <w:lang w:eastAsia="es-MX"/>
        </w:rPr>
        <w:t>los servicios de interconexión deben quedar precisados en el CMI de conformidad con lo señalado en el artículo 127 de la LFTR, considerando que la prestación de estos servicios es obligatoria para el AEP, por lo que solicita</w:t>
      </w:r>
      <w:r>
        <w:rPr>
          <w:rFonts w:ascii="ITC Avant Garde" w:eastAsia="Avant Garde" w:hAnsi="ITC Avant Garde" w:cs="Avant Garde"/>
          <w:color w:val="000000"/>
          <w:lang w:eastAsia="es-MX"/>
        </w:rPr>
        <w:t>n</w:t>
      </w:r>
      <w:r w:rsidRPr="00272A4B">
        <w:rPr>
          <w:rFonts w:ascii="ITC Avant Garde" w:eastAsia="Avant Garde" w:hAnsi="ITC Avant Garde" w:cs="Avant Garde"/>
          <w:color w:val="000000"/>
          <w:lang w:eastAsia="es-MX"/>
        </w:rPr>
        <w:t xml:space="preserve"> preserv</w:t>
      </w:r>
      <w:r>
        <w:rPr>
          <w:rFonts w:ascii="ITC Avant Garde" w:eastAsia="Avant Garde" w:hAnsi="ITC Avant Garde" w:cs="Avant Garde"/>
          <w:color w:val="000000"/>
          <w:lang w:eastAsia="es-MX"/>
        </w:rPr>
        <w:t>ar</w:t>
      </w:r>
      <w:r w:rsidRPr="00272A4B">
        <w:rPr>
          <w:rFonts w:ascii="ITC Avant Garde" w:eastAsia="Avant Garde" w:hAnsi="ITC Avant Garde" w:cs="Avant Garde"/>
          <w:color w:val="000000"/>
          <w:lang w:eastAsia="es-MX"/>
        </w:rPr>
        <w:t xml:space="preserve"> la redacción del numeral 2.3 “Servicios de Interconexión” </w:t>
      </w:r>
      <w:r>
        <w:rPr>
          <w:rFonts w:ascii="ITC Avant Garde" w:eastAsia="Avant Garde" w:hAnsi="ITC Avant Garde" w:cs="Avant Garde"/>
          <w:color w:val="000000"/>
          <w:lang w:eastAsia="es-MX"/>
        </w:rPr>
        <w:t>en los términos</w:t>
      </w:r>
      <w:r w:rsidRPr="00272A4B">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d</w:t>
      </w:r>
      <w:r w:rsidRPr="00272A4B">
        <w:rPr>
          <w:rFonts w:ascii="ITC Avant Garde" w:eastAsia="Avant Garde" w:hAnsi="ITC Avant Garde" w:cs="Avant Garde"/>
          <w:color w:val="000000"/>
          <w:lang w:eastAsia="es-MX"/>
        </w:rPr>
        <w:t>el CMI vigente</w:t>
      </w:r>
      <w:r>
        <w:rPr>
          <w:rFonts w:ascii="ITC Avant Garde" w:eastAsia="Avant Garde" w:hAnsi="ITC Avant Garde" w:cs="Avant Garde"/>
          <w:color w:val="000000"/>
          <w:lang w:eastAsia="es-MX"/>
        </w:rPr>
        <w:t>.</w:t>
      </w:r>
    </w:p>
    <w:p w14:paraId="0D98E791" w14:textId="77777777" w:rsidR="00713043" w:rsidRDefault="00713043" w:rsidP="00ED6EAC">
      <w:pPr>
        <w:spacing w:after="0" w:line="276" w:lineRule="auto"/>
        <w:ind w:left="-5"/>
        <w:rPr>
          <w:rFonts w:ascii="ITC Avant Garde" w:eastAsia="Avant Garde" w:hAnsi="ITC Avant Garde" w:cs="Avant Garde"/>
          <w:color w:val="000000"/>
          <w:lang w:eastAsia="es-MX"/>
        </w:rPr>
      </w:pPr>
    </w:p>
    <w:p w14:paraId="757661FA" w14:textId="77777777" w:rsidR="00713043" w:rsidRDefault="00713043" w:rsidP="00713043">
      <w:pPr>
        <w:spacing w:after="0" w:line="276" w:lineRule="auto"/>
        <w:rPr>
          <w:rFonts w:ascii="ITC Avant Garde" w:hAnsi="ITC Avant Garde"/>
          <w:b/>
        </w:rPr>
      </w:pPr>
      <w:r w:rsidRPr="0053503B">
        <w:rPr>
          <w:rFonts w:ascii="ITC Avant Garde" w:hAnsi="ITC Avant Garde"/>
          <w:b/>
        </w:rPr>
        <w:t xml:space="preserve">Consideraciones del Instituto </w:t>
      </w:r>
    </w:p>
    <w:p w14:paraId="665D9D4B" w14:textId="77777777" w:rsidR="00993405" w:rsidRPr="00993405" w:rsidRDefault="00993405" w:rsidP="00993405">
      <w:pPr>
        <w:spacing w:after="0" w:line="276" w:lineRule="auto"/>
        <w:ind w:left="-5"/>
        <w:rPr>
          <w:rFonts w:ascii="ITC Avant Garde" w:eastAsia="Avant Garde" w:hAnsi="ITC Avant Garde" w:cs="Avant Garde"/>
          <w:color w:val="000000"/>
          <w:lang w:eastAsia="es-MX"/>
        </w:rPr>
      </w:pPr>
      <w:r w:rsidRPr="00993405">
        <w:rPr>
          <w:rFonts w:ascii="ITC Avant Garde" w:eastAsia="Avant Garde" w:hAnsi="ITC Avant Garde" w:cs="Avant Garde"/>
          <w:color w:val="000000"/>
          <w:lang w:eastAsia="es-MX"/>
        </w:rPr>
        <w:t>El Instituto modificó el numeral 2.3.1 de la Propuesta de CMI a efecto de precisar que, conforme a lo establecido en el artículo 127 de la LFTR, el que el servicio de conducción de tráfico incluye su terminación, así como llamadas y servicios de mensajes cortos; además se incluyó el servicio de señalización conforme al marco regulatorio vigente:</w:t>
      </w:r>
    </w:p>
    <w:p w14:paraId="27AF06D8" w14:textId="77777777" w:rsidR="00993405" w:rsidRDefault="00993405" w:rsidP="00993405">
      <w:pPr>
        <w:tabs>
          <w:tab w:val="left" w:pos="426"/>
        </w:tabs>
        <w:spacing w:line="276" w:lineRule="auto"/>
        <w:ind w:left="567" w:right="616"/>
        <w:rPr>
          <w:rFonts w:ascii="Arial" w:hAnsi="Arial" w:cs="Arial"/>
          <w:bCs/>
          <w:i/>
          <w:iCs/>
          <w:sz w:val="18"/>
          <w:szCs w:val="18"/>
        </w:rPr>
      </w:pPr>
    </w:p>
    <w:p w14:paraId="2955731E" w14:textId="25DCEE4F" w:rsidR="00993405" w:rsidRPr="00993405" w:rsidRDefault="00993405" w:rsidP="00993405">
      <w:pPr>
        <w:tabs>
          <w:tab w:val="left" w:pos="426"/>
        </w:tabs>
        <w:spacing w:line="276" w:lineRule="auto"/>
        <w:ind w:left="567" w:right="616"/>
        <w:rPr>
          <w:rFonts w:ascii="ITC Avant Garde" w:hAnsi="ITC Avant Garde" w:cs="Arial"/>
          <w:bCs/>
          <w:i/>
          <w:iCs/>
          <w:sz w:val="18"/>
          <w:szCs w:val="18"/>
        </w:rPr>
      </w:pPr>
      <w:r w:rsidRPr="00993405">
        <w:rPr>
          <w:rFonts w:ascii="ITC Avant Garde" w:hAnsi="ITC Avant Garde" w:cs="Arial"/>
          <w:bCs/>
          <w:i/>
          <w:iCs/>
          <w:sz w:val="18"/>
          <w:szCs w:val="18"/>
        </w:rPr>
        <w:t xml:space="preserve">“2.3.1 Conducción de Tráfico, que incluye la Terminación de Tráfico, </w:t>
      </w:r>
      <w:r w:rsidRPr="00993405">
        <w:rPr>
          <w:rFonts w:ascii="ITC Avant Garde" w:hAnsi="ITC Avant Garde" w:cs="Arial"/>
          <w:bCs/>
          <w:i/>
          <w:iCs/>
          <w:strike/>
          <w:sz w:val="18"/>
          <w:szCs w:val="18"/>
        </w:rPr>
        <w:t>es decir,</w:t>
      </w:r>
      <w:r w:rsidRPr="00993405">
        <w:rPr>
          <w:rFonts w:ascii="ITC Avant Garde" w:hAnsi="ITC Avant Garde" w:cs="Arial"/>
          <w:bCs/>
          <w:i/>
          <w:iCs/>
          <w:sz w:val="18"/>
          <w:szCs w:val="18"/>
        </w:rPr>
        <w:t xml:space="preserve"> </w:t>
      </w:r>
      <w:r w:rsidRPr="00993405">
        <w:rPr>
          <w:rFonts w:ascii="ITC Avant Garde" w:hAnsi="ITC Avant Garde" w:cs="Arial"/>
          <w:bCs/>
          <w:i/>
          <w:iCs/>
          <w:sz w:val="18"/>
          <w:szCs w:val="18"/>
          <w:u w:val="single"/>
        </w:rPr>
        <w:t>así como</w:t>
      </w:r>
      <w:r w:rsidRPr="00993405">
        <w:rPr>
          <w:rFonts w:ascii="ITC Avant Garde" w:hAnsi="ITC Avant Garde" w:cs="Arial"/>
          <w:bCs/>
          <w:i/>
          <w:iCs/>
          <w:sz w:val="18"/>
          <w:szCs w:val="18"/>
        </w:rPr>
        <w:t xml:space="preserve"> llamadas </w:t>
      </w:r>
      <w:r w:rsidRPr="00993405">
        <w:rPr>
          <w:rFonts w:ascii="ITC Avant Garde" w:hAnsi="ITC Avant Garde" w:cs="Arial"/>
          <w:bCs/>
          <w:i/>
          <w:iCs/>
          <w:strike/>
          <w:sz w:val="18"/>
          <w:szCs w:val="18"/>
        </w:rPr>
        <w:t>de voz</w:t>
      </w:r>
      <w:r w:rsidRPr="00993405">
        <w:rPr>
          <w:rFonts w:ascii="ITC Avant Garde" w:hAnsi="ITC Avant Garde" w:cs="Arial"/>
          <w:bCs/>
          <w:i/>
          <w:iCs/>
          <w:sz w:val="18"/>
          <w:szCs w:val="18"/>
        </w:rPr>
        <w:t xml:space="preserve"> </w:t>
      </w:r>
      <w:r w:rsidRPr="00993405">
        <w:rPr>
          <w:rFonts w:ascii="ITC Avant Garde" w:hAnsi="ITC Avant Garde" w:cs="Arial"/>
          <w:bCs/>
          <w:i/>
          <w:iCs/>
          <w:sz w:val="18"/>
          <w:szCs w:val="18"/>
          <w:u w:val="single"/>
        </w:rPr>
        <w:t>y servicio</w:t>
      </w:r>
      <w:r w:rsidRPr="00993405">
        <w:rPr>
          <w:rFonts w:ascii="ITC Avant Garde" w:hAnsi="ITC Avant Garde" w:cs="Arial"/>
          <w:bCs/>
          <w:i/>
          <w:iCs/>
          <w:sz w:val="18"/>
          <w:szCs w:val="18"/>
        </w:rPr>
        <w:t xml:space="preserve"> </w:t>
      </w:r>
      <w:r w:rsidRPr="00993405">
        <w:rPr>
          <w:rFonts w:ascii="ITC Avant Garde" w:hAnsi="ITC Avant Garde" w:cs="Arial"/>
          <w:bCs/>
          <w:i/>
          <w:iCs/>
          <w:strike/>
          <w:sz w:val="18"/>
          <w:szCs w:val="18"/>
        </w:rPr>
        <w:t>e intercambio electrónico</w:t>
      </w:r>
      <w:r w:rsidRPr="00993405">
        <w:rPr>
          <w:rFonts w:ascii="ITC Avant Garde" w:hAnsi="ITC Avant Garde" w:cs="Arial"/>
          <w:bCs/>
          <w:i/>
          <w:iCs/>
          <w:sz w:val="18"/>
          <w:szCs w:val="18"/>
        </w:rPr>
        <w:t xml:space="preserve"> de mensajes cortos.”</w:t>
      </w:r>
    </w:p>
    <w:p w14:paraId="587C1EBD" w14:textId="77777777" w:rsidR="00993405" w:rsidRPr="00993405" w:rsidRDefault="00993405" w:rsidP="00993405">
      <w:pPr>
        <w:tabs>
          <w:tab w:val="left" w:pos="426"/>
        </w:tabs>
        <w:spacing w:line="276" w:lineRule="auto"/>
        <w:ind w:left="567" w:right="616"/>
        <w:rPr>
          <w:rFonts w:ascii="ITC Avant Garde" w:hAnsi="ITC Avant Garde" w:cs="Arial"/>
          <w:bCs/>
          <w:i/>
          <w:iCs/>
          <w:sz w:val="18"/>
          <w:szCs w:val="18"/>
        </w:rPr>
      </w:pPr>
      <w:r w:rsidRPr="00993405">
        <w:rPr>
          <w:rFonts w:ascii="ITC Avant Garde" w:hAnsi="ITC Avant Garde" w:cs="Arial"/>
          <w:bCs/>
          <w:i/>
          <w:iCs/>
          <w:sz w:val="18"/>
          <w:szCs w:val="18"/>
        </w:rPr>
        <w:t>“</w:t>
      </w:r>
      <w:r w:rsidRPr="00993405">
        <w:rPr>
          <w:rFonts w:ascii="ITC Avant Garde" w:hAnsi="ITC Avant Garde" w:cs="Arial"/>
          <w:bCs/>
          <w:i/>
          <w:iCs/>
          <w:sz w:val="18"/>
          <w:szCs w:val="18"/>
          <w:u w:val="single"/>
        </w:rPr>
        <w:t>2.3.3 Servicio de Señalización</w:t>
      </w:r>
      <w:r w:rsidRPr="00993405">
        <w:rPr>
          <w:rFonts w:ascii="ITC Avant Garde" w:hAnsi="ITC Avant Garde" w:cs="Arial"/>
          <w:bCs/>
          <w:i/>
          <w:iCs/>
          <w:sz w:val="18"/>
          <w:szCs w:val="18"/>
        </w:rPr>
        <w:t>”</w:t>
      </w:r>
    </w:p>
    <w:p w14:paraId="2CB4230F" w14:textId="77777777" w:rsidR="00993405" w:rsidRPr="00993405" w:rsidRDefault="00993405" w:rsidP="00993405">
      <w:pPr>
        <w:tabs>
          <w:tab w:val="left" w:pos="426"/>
        </w:tabs>
        <w:spacing w:line="276" w:lineRule="auto"/>
        <w:ind w:left="567" w:right="616"/>
        <w:jc w:val="right"/>
        <w:rPr>
          <w:rFonts w:ascii="ITC Avant Garde" w:hAnsi="ITC Avant Garde" w:cs="Arial"/>
          <w:bCs/>
          <w:iCs/>
          <w:sz w:val="18"/>
          <w:szCs w:val="18"/>
        </w:rPr>
      </w:pPr>
      <w:r w:rsidRPr="00993405">
        <w:rPr>
          <w:rFonts w:ascii="ITC Avant Garde" w:hAnsi="ITC Avant Garde" w:cs="Arial"/>
          <w:bCs/>
          <w:iCs/>
          <w:sz w:val="18"/>
          <w:szCs w:val="18"/>
        </w:rPr>
        <w:t>(Énfasis añadido)</w:t>
      </w:r>
    </w:p>
    <w:p w14:paraId="45831C0B" w14:textId="77777777" w:rsidR="005944B4" w:rsidRDefault="005944B4" w:rsidP="005944B4">
      <w:pPr>
        <w:spacing w:after="0" w:line="276" w:lineRule="auto"/>
        <w:rPr>
          <w:rFonts w:ascii="ITC Avant Garde" w:eastAsia="Avant Garde" w:hAnsi="ITC Avant Garde" w:cs="Avant Garde"/>
          <w:b/>
          <w:color w:val="000000"/>
          <w:lang w:eastAsia="es-MX"/>
        </w:rPr>
      </w:pPr>
    </w:p>
    <w:p w14:paraId="4AA4B002" w14:textId="4E2A3D6B" w:rsidR="005944B4" w:rsidRPr="0053503B" w:rsidRDefault="005944B4" w:rsidP="005944B4">
      <w:pPr>
        <w:spacing w:after="0" w:line="276" w:lineRule="auto"/>
        <w:rPr>
          <w:rFonts w:ascii="ITC Avant Garde" w:eastAsia="Avant Garde" w:hAnsi="ITC Avant Garde" w:cs="Avant Garde"/>
          <w:b/>
          <w:color w:val="000000"/>
          <w:lang w:eastAsia="es-MX"/>
        </w:rPr>
      </w:pPr>
      <w:r w:rsidRPr="00CA6D48">
        <w:rPr>
          <w:rFonts w:ascii="ITC Avant Garde" w:eastAsia="Avant Garde" w:hAnsi="ITC Avant Garde" w:cs="Avant Garde"/>
          <w:b/>
          <w:color w:val="000000"/>
          <w:lang w:eastAsia="es-MX"/>
        </w:rPr>
        <w:t>2.4.1 Falta d</w:t>
      </w:r>
      <w:r>
        <w:rPr>
          <w:rFonts w:ascii="ITC Avant Garde" w:eastAsia="Avant Garde" w:hAnsi="ITC Avant Garde" w:cs="Avant Garde"/>
          <w:b/>
          <w:color w:val="000000"/>
          <w:lang w:eastAsia="es-MX"/>
        </w:rPr>
        <w:t>e Capacidad Atribuible a Telcel.</w:t>
      </w:r>
    </w:p>
    <w:p w14:paraId="2B011B83" w14:textId="77777777" w:rsidR="005944B4" w:rsidRDefault="005944B4" w:rsidP="005944B4">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TELEFÓNICA</w:t>
      </w:r>
    </w:p>
    <w:p w14:paraId="648941CF" w14:textId="77777777" w:rsidR="005944B4" w:rsidRDefault="005944B4" w:rsidP="005944B4">
      <w:pPr>
        <w:spacing w:after="0" w:line="276" w:lineRule="auto"/>
        <w:rPr>
          <w:rFonts w:ascii="ITC Avant Garde" w:eastAsia="Avant Garde" w:hAnsi="ITC Avant Garde" w:cs="Avant Garde"/>
          <w:color w:val="000000"/>
          <w:lang w:eastAsia="es-MX"/>
        </w:rPr>
      </w:pPr>
      <w:r w:rsidRPr="009D620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 xml:space="preserve">mantener la redacción del CMI vigente a fin de brindar certidumbre a los concesionarios solicitantes y no afectar la continuidad de los servicios.  </w:t>
      </w:r>
    </w:p>
    <w:p w14:paraId="7B0B2424" w14:textId="77777777" w:rsidR="00713043" w:rsidRDefault="00713043" w:rsidP="00ED6EAC">
      <w:pPr>
        <w:spacing w:after="0" w:line="276" w:lineRule="auto"/>
        <w:ind w:left="-5"/>
        <w:rPr>
          <w:rFonts w:ascii="ITC Avant Garde" w:eastAsia="Avant Garde" w:hAnsi="ITC Avant Garde" w:cs="Avant Garde"/>
          <w:color w:val="000000"/>
          <w:lang w:eastAsia="es-MX"/>
        </w:rPr>
      </w:pPr>
    </w:p>
    <w:p w14:paraId="77A6FD1C" w14:textId="77777777" w:rsidR="00F61706" w:rsidRDefault="00F61706" w:rsidP="00F6170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 CANIETI</w:t>
      </w:r>
    </w:p>
    <w:p w14:paraId="5C48FFF3" w14:textId="1F05EEEF" w:rsidR="00F61706" w:rsidRDefault="00D15040" w:rsidP="00F6170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Indican que las modificaciones propuestas por Telcel introducen incertidumbre en las condiciones y tiempos de interconexión.</w:t>
      </w:r>
    </w:p>
    <w:p w14:paraId="637FB77A" w14:textId="77777777" w:rsidR="00272A4B" w:rsidRDefault="00272A4B" w:rsidP="00ED6EAC">
      <w:pPr>
        <w:spacing w:after="0" w:line="276" w:lineRule="auto"/>
        <w:ind w:left="-5"/>
        <w:rPr>
          <w:rFonts w:ascii="ITC Avant Garde" w:eastAsia="Avant Garde" w:hAnsi="ITC Avant Garde" w:cs="Avant Garde"/>
          <w:color w:val="000000"/>
          <w:lang w:eastAsia="es-MX"/>
        </w:rPr>
      </w:pPr>
    </w:p>
    <w:p w14:paraId="42CC8331" w14:textId="77777777" w:rsidR="00D15040" w:rsidRPr="00BA70FC" w:rsidRDefault="00D15040" w:rsidP="00D15040">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06AF3047" w14:textId="4239D383" w:rsidR="00D15040" w:rsidRPr="00D15040" w:rsidRDefault="00D15040" w:rsidP="00D15040">
      <w:pPr>
        <w:spacing w:after="0" w:line="276" w:lineRule="auto"/>
        <w:rPr>
          <w:rFonts w:ascii="ITC Avant Garde" w:eastAsia="Avant Garde" w:hAnsi="ITC Avant Garde" w:cs="Avant Garde"/>
          <w:color w:val="000000"/>
          <w:lang w:eastAsia="es-MX"/>
        </w:rPr>
      </w:pPr>
      <w:r w:rsidRPr="00D15040">
        <w:rPr>
          <w:rFonts w:ascii="ITC Avant Garde" w:eastAsia="Avant Garde" w:hAnsi="ITC Avant Garde" w:cs="Avant Garde"/>
          <w:color w:val="000000"/>
          <w:lang w:eastAsia="es-MX"/>
        </w:rPr>
        <w:t xml:space="preserve">En el numeral 2.4.1 se establece el plazo en el que Telcel deberá ofrecer una alternativa de </w:t>
      </w:r>
      <w:r w:rsidR="007C4D03">
        <w:rPr>
          <w:rFonts w:ascii="ITC Avant Garde" w:eastAsia="Avant Garde" w:hAnsi="ITC Avant Garde" w:cs="Avant Garde"/>
          <w:color w:val="000000"/>
          <w:lang w:eastAsia="es-MX"/>
        </w:rPr>
        <w:t>i</w:t>
      </w:r>
      <w:r w:rsidRPr="00D15040">
        <w:rPr>
          <w:rFonts w:ascii="ITC Avant Garde" w:eastAsia="Avant Garde" w:hAnsi="ITC Avant Garde" w:cs="Avant Garde"/>
          <w:color w:val="000000"/>
          <w:lang w:eastAsia="es-MX"/>
        </w:rPr>
        <w:t>nterconexión viable, además se precisa que esta alternativa de interconexión deberá encontrarse lista y en operación a efecto de evitar retrasos en la realización de la interconexión:</w:t>
      </w:r>
    </w:p>
    <w:p w14:paraId="09DBC4BA" w14:textId="77777777" w:rsidR="00D15040" w:rsidRDefault="00D15040" w:rsidP="00D15040">
      <w:pPr>
        <w:pStyle w:val="IFT1"/>
        <w:tabs>
          <w:tab w:val="left" w:pos="426"/>
        </w:tabs>
        <w:spacing w:after="0"/>
        <w:rPr>
          <w:rFonts w:ascii="Arial" w:hAnsi="Arial" w:cs="Arial"/>
          <w:bCs/>
        </w:rPr>
      </w:pPr>
    </w:p>
    <w:p w14:paraId="4F16B822" w14:textId="77777777" w:rsidR="00D15040" w:rsidRPr="00D15040" w:rsidRDefault="00D15040" w:rsidP="00D15040">
      <w:pPr>
        <w:tabs>
          <w:tab w:val="left" w:pos="426"/>
        </w:tabs>
        <w:spacing w:line="276" w:lineRule="auto"/>
        <w:ind w:left="567" w:right="616"/>
        <w:rPr>
          <w:rFonts w:ascii="ITC Avant Garde" w:hAnsi="ITC Avant Garde" w:cs="Arial"/>
          <w:bCs/>
          <w:i/>
          <w:iCs/>
          <w:sz w:val="18"/>
          <w:szCs w:val="18"/>
          <w:lang w:val="es-ES"/>
        </w:rPr>
      </w:pPr>
      <w:r w:rsidRPr="00D15040">
        <w:rPr>
          <w:rFonts w:ascii="ITC Avant Garde" w:hAnsi="ITC Avant Garde" w:cs="Arial"/>
          <w:bCs/>
          <w:i/>
          <w:iCs/>
          <w:sz w:val="18"/>
          <w:szCs w:val="18"/>
          <w:lang w:val="es-ES"/>
        </w:rPr>
        <w:t>“2.4.1 Falta de capacidad atribuible a Telcel.</w:t>
      </w:r>
    </w:p>
    <w:p w14:paraId="44E2610E" w14:textId="77777777" w:rsidR="00D15040" w:rsidRPr="00D15040" w:rsidRDefault="00D15040" w:rsidP="00D15040">
      <w:pPr>
        <w:tabs>
          <w:tab w:val="left" w:pos="426"/>
        </w:tabs>
        <w:spacing w:line="276" w:lineRule="auto"/>
        <w:ind w:left="567" w:right="616"/>
        <w:rPr>
          <w:rFonts w:ascii="ITC Avant Garde" w:hAnsi="ITC Avant Garde" w:cs="Arial"/>
          <w:bCs/>
          <w:i/>
          <w:iCs/>
          <w:sz w:val="18"/>
          <w:szCs w:val="18"/>
          <w:lang w:val="es-ES"/>
        </w:rPr>
      </w:pPr>
      <w:r w:rsidRPr="00D15040">
        <w:rPr>
          <w:rFonts w:ascii="ITC Avant Garde" w:hAnsi="ITC Avant Garde" w:cs="Arial"/>
          <w:bCs/>
          <w:i/>
          <w:iCs/>
          <w:sz w:val="18"/>
          <w:szCs w:val="18"/>
          <w:lang w:val="es-ES"/>
        </w:rPr>
        <w:t xml:space="preserve">Cuando una Solicitud de Servicios de Interconexión no pueda ser atendida por falta de capacidad atribuible a TELCEL en un Punto de Interconexión determinado en el Acuerdo de Puntos de Interconexión conforme al </w:t>
      </w:r>
      <w:proofErr w:type="spellStart"/>
      <w:r w:rsidRPr="00D15040">
        <w:rPr>
          <w:rFonts w:ascii="ITC Avant Garde" w:hAnsi="ITC Avant Garde" w:cs="Arial"/>
          <w:bCs/>
          <w:i/>
          <w:iCs/>
          <w:sz w:val="18"/>
          <w:szCs w:val="18"/>
          <w:lang w:val="es-ES"/>
        </w:rPr>
        <w:t>Subanexo</w:t>
      </w:r>
      <w:proofErr w:type="spellEnd"/>
      <w:r w:rsidRPr="00D15040">
        <w:rPr>
          <w:rFonts w:ascii="ITC Avant Garde" w:hAnsi="ITC Avant Garde" w:cs="Arial"/>
          <w:bCs/>
          <w:i/>
          <w:iCs/>
          <w:sz w:val="18"/>
          <w:szCs w:val="18"/>
          <w:lang w:val="es-ES"/>
        </w:rPr>
        <w:t xml:space="preserve"> A del Anexo “A” y que sea solicitado por el CONCESIONARIO, será responsabilidad de TELCEL ofrecer al CONCESIONARIO </w:t>
      </w:r>
      <w:r w:rsidRPr="00D15040">
        <w:rPr>
          <w:rFonts w:ascii="ITC Avant Garde" w:hAnsi="ITC Avant Garde" w:cs="Arial"/>
          <w:bCs/>
          <w:i/>
          <w:iCs/>
          <w:sz w:val="18"/>
          <w:szCs w:val="18"/>
          <w:u w:val="single"/>
          <w:lang w:val="es-ES"/>
        </w:rPr>
        <w:t>en un plazo no mayor a 20 días hábiles contados a partir de la fecha de recepción de la solicitud respectiva,</w:t>
      </w:r>
      <w:r w:rsidRPr="00D15040">
        <w:rPr>
          <w:rFonts w:ascii="ITC Avant Garde" w:hAnsi="ITC Avant Garde" w:cs="Arial"/>
          <w:bCs/>
          <w:i/>
          <w:iCs/>
          <w:sz w:val="18"/>
          <w:szCs w:val="18"/>
          <w:lang w:val="es-ES"/>
        </w:rPr>
        <w:t xml:space="preserve"> una alternativa de Interconexión viable, </w:t>
      </w:r>
      <w:r w:rsidRPr="00D15040">
        <w:rPr>
          <w:rFonts w:ascii="ITC Avant Garde" w:hAnsi="ITC Avant Garde" w:cs="Arial"/>
          <w:bCs/>
          <w:i/>
          <w:iCs/>
          <w:sz w:val="18"/>
          <w:szCs w:val="18"/>
          <w:u w:val="single"/>
          <w:lang w:val="es-ES"/>
        </w:rPr>
        <w:t>es decir que la infraestructura se encuentre lista y en operación y</w:t>
      </w:r>
      <w:r w:rsidRPr="00D15040">
        <w:rPr>
          <w:rFonts w:ascii="ITC Avant Garde" w:hAnsi="ITC Avant Garde" w:cs="Arial"/>
          <w:bCs/>
          <w:i/>
          <w:iCs/>
          <w:sz w:val="18"/>
          <w:szCs w:val="18"/>
          <w:lang w:val="es-ES"/>
        </w:rPr>
        <w:t xml:space="preserve"> que cumpla con las obligaciones previstas en el presente Convenio sin que esto resulte en un costo adicional o diferenciado para su establecimiento en la prestación de los Servicios de Interconexión.”</w:t>
      </w:r>
    </w:p>
    <w:p w14:paraId="3BB2267C" w14:textId="77777777" w:rsidR="00D15040" w:rsidRDefault="00D15040" w:rsidP="00D15040">
      <w:pPr>
        <w:tabs>
          <w:tab w:val="left" w:pos="426"/>
        </w:tabs>
        <w:spacing w:line="276" w:lineRule="auto"/>
        <w:ind w:left="567" w:right="618"/>
        <w:jc w:val="right"/>
        <w:rPr>
          <w:rFonts w:ascii="ITC Avant Garde" w:hAnsi="ITC Avant Garde" w:cs="Arial"/>
          <w:bCs/>
          <w:iCs/>
          <w:sz w:val="18"/>
          <w:szCs w:val="18"/>
        </w:rPr>
      </w:pPr>
      <w:r w:rsidRPr="00D15040">
        <w:rPr>
          <w:rFonts w:ascii="ITC Avant Garde" w:hAnsi="ITC Avant Garde" w:cs="Arial"/>
          <w:bCs/>
          <w:iCs/>
          <w:sz w:val="18"/>
          <w:szCs w:val="18"/>
        </w:rPr>
        <w:t xml:space="preserve"> (Énfasis añadido)</w:t>
      </w:r>
    </w:p>
    <w:p w14:paraId="1662744F" w14:textId="77777777" w:rsidR="0077493C" w:rsidRPr="0053503B" w:rsidRDefault="0077493C" w:rsidP="0077493C">
      <w:pPr>
        <w:spacing w:after="0" w:line="276" w:lineRule="auto"/>
        <w:rPr>
          <w:rFonts w:ascii="ITC Avant Garde" w:eastAsia="Avant Garde" w:hAnsi="ITC Avant Garde" w:cs="Avant Garde"/>
          <w:b/>
          <w:color w:val="000000"/>
          <w:lang w:eastAsia="es-MX"/>
        </w:rPr>
      </w:pPr>
      <w:r w:rsidRPr="00DC55F8">
        <w:rPr>
          <w:rFonts w:ascii="ITC Avant Garde" w:eastAsia="Avant Garde" w:hAnsi="ITC Avant Garde" w:cs="Avant Garde"/>
          <w:b/>
          <w:color w:val="000000"/>
          <w:lang w:eastAsia="es-MX"/>
        </w:rPr>
        <w:t xml:space="preserve">2.4.2 Redundancia y Balanceo de Tráfico, </w:t>
      </w:r>
      <w:r>
        <w:rPr>
          <w:rFonts w:ascii="ITC Avant Garde" w:eastAsia="Avant Garde" w:hAnsi="ITC Avant Garde" w:cs="Avant Garde"/>
          <w:b/>
          <w:color w:val="000000"/>
          <w:lang w:eastAsia="es-MX"/>
        </w:rPr>
        <w:t xml:space="preserve">5.7.3 de la Cláusula Quinta, </w:t>
      </w:r>
      <w:r w:rsidRPr="00DC55F8">
        <w:rPr>
          <w:rFonts w:ascii="ITC Avant Garde" w:eastAsia="Avant Garde" w:hAnsi="ITC Avant Garde" w:cs="Avant Garde"/>
          <w:b/>
          <w:color w:val="000000"/>
          <w:lang w:eastAsia="es-MX"/>
        </w:rPr>
        <w:t>6.2 de la Cláusula Sexta, 3.1 del Anexo A y 2.2 del Anexo E.</w:t>
      </w:r>
    </w:p>
    <w:p w14:paraId="5A14C0FB" w14:textId="77777777" w:rsidR="0077493C" w:rsidRDefault="0077493C" w:rsidP="0077493C">
      <w:pPr>
        <w:spacing w:after="0" w:line="276" w:lineRule="auto"/>
        <w:rPr>
          <w:rFonts w:ascii="ITC Avant Garde" w:eastAsia="Avant Garde" w:hAnsi="ITC Avant Garde" w:cs="Avant Garde"/>
          <w:b/>
          <w:color w:val="000000"/>
          <w:lang w:eastAsia="es-MX"/>
        </w:rPr>
      </w:pPr>
      <w:r w:rsidRPr="009D6202">
        <w:rPr>
          <w:rFonts w:ascii="ITC Avant Garde" w:eastAsia="Avant Garde" w:hAnsi="ITC Avant Garde" w:cs="Avant Garde"/>
          <w:b/>
          <w:color w:val="000000"/>
          <w:lang w:eastAsia="es-MX"/>
        </w:rPr>
        <w:t>AT&amp;T</w:t>
      </w:r>
      <w:r>
        <w:rPr>
          <w:rFonts w:ascii="ITC Avant Garde" w:eastAsia="Avant Garde" w:hAnsi="ITC Avant Garde" w:cs="Avant Garde"/>
          <w:b/>
          <w:color w:val="000000"/>
          <w:lang w:eastAsia="es-MX"/>
        </w:rPr>
        <w:t>, CANIETI</w:t>
      </w:r>
    </w:p>
    <w:p w14:paraId="5FC1A1B2" w14:textId="7BB857C7" w:rsidR="0077493C" w:rsidRDefault="0077493C" w:rsidP="0077493C">
      <w:pPr>
        <w:spacing w:after="0" w:line="276" w:lineRule="auto"/>
        <w:rPr>
          <w:rFonts w:ascii="ITC Avant Garde" w:eastAsia="Avant Garde" w:hAnsi="ITC Avant Garde" w:cs="Avant Garde"/>
          <w:color w:val="000000"/>
          <w:lang w:eastAsia="es-MX"/>
        </w:rPr>
      </w:pPr>
      <w:r w:rsidRPr="0077493C">
        <w:rPr>
          <w:rFonts w:ascii="ITC Avant Garde" w:eastAsia="Avant Garde" w:hAnsi="ITC Avant Garde" w:cs="Avant Garde"/>
          <w:color w:val="000000"/>
          <w:lang w:eastAsia="es-MX"/>
        </w:rPr>
        <w:t xml:space="preserve">Señalan que </w:t>
      </w:r>
      <w:r>
        <w:rPr>
          <w:rFonts w:ascii="ITC Avant Garde" w:eastAsia="Avant Garde" w:hAnsi="ITC Avant Garde" w:cs="Avant Garde"/>
          <w:color w:val="000000"/>
          <w:lang w:eastAsia="es-MX"/>
        </w:rPr>
        <w:t xml:space="preserve">el pretender que todos los enlaces operen al 85% deja sin efecto el propósito de tener redundancia. Refieren que cada parte está obligada a crecer sus enlaces cuando lleguen al límite acordado de ocupación y la contraparte está obligada a proveer el puerto requerido. </w:t>
      </w:r>
      <w:r w:rsidR="004A140B">
        <w:rPr>
          <w:rFonts w:ascii="ITC Avant Garde" w:eastAsia="Avant Garde" w:hAnsi="ITC Avant Garde" w:cs="Avant Garde"/>
          <w:color w:val="000000"/>
          <w:lang w:eastAsia="es-MX"/>
        </w:rPr>
        <w:t>Por lo anterior, solicitan la siguiente modificación:</w:t>
      </w:r>
    </w:p>
    <w:p w14:paraId="5DA6EA5A" w14:textId="77777777" w:rsidR="004A140B" w:rsidRDefault="004A140B" w:rsidP="0077493C">
      <w:pPr>
        <w:spacing w:after="0" w:line="276" w:lineRule="auto"/>
        <w:rPr>
          <w:rFonts w:ascii="ITC Avant Garde" w:eastAsia="Avant Garde" w:hAnsi="ITC Avant Garde" w:cs="Avant Garde"/>
          <w:color w:val="000000"/>
          <w:lang w:eastAsia="es-MX"/>
        </w:rPr>
      </w:pPr>
    </w:p>
    <w:p w14:paraId="1EC8DD01" w14:textId="16CEC460" w:rsidR="004A140B" w:rsidRPr="004A140B" w:rsidRDefault="004A140B" w:rsidP="004A140B">
      <w:pPr>
        <w:tabs>
          <w:tab w:val="left" w:pos="426"/>
        </w:tabs>
        <w:spacing w:line="276" w:lineRule="auto"/>
        <w:ind w:left="567" w:right="616"/>
        <w:rPr>
          <w:rFonts w:ascii="ITC Avant Garde" w:hAnsi="ITC Avant Garde" w:cs="Arial"/>
          <w:bCs/>
          <w:i/>
          <w:iCs/>
          <w:sz w:val="18"/>
          <w:szCs w:val="18"/>
          <w:lang w:val="es-ES"/>
        </w:rPr>
      </w:pPr>
      <w:r>
        <w:rPr>
          <w:rFonts w:ascii="ITC Avant Garde" w:hAnsi="ITC Avant Garde" w:cs="Arial"/>
          <w:bCs/>
          <w:i/>
          <w:iCs/>
          <w:sz w:val="18"/>
          <w:szCs w:val="18"/>
          <w:lang w:val="es-ES"/>
        </w:rPr>
        <w:t>“</w:t>
      </w:r>
      <w:r w:rsidRPr="004A140B">
        <w:rPr>
          <w:rFonts w:ascii="ITC Avant Garde" w:hAnsi="ITC Avant Garde" w:cs="Arial"/>
          <w:bCs/>
          <w:i/>
          <w:iCs/>
          <w:sz w:val="18"/>
          <w:szCs w:val="18"/>
          <w:lang w:val="es-ES"/>
        </w:rPr>
        <w:t xml:space="preserve">Los enlaces por sitio deberán estar dimensionados para soportar en la hora pico un máximo de 85% (ochenta y cinco por ciento) de carga cuando se trate de un solo enlaces sin redundancia; cuando exista redundancia (más de un enlace) todos deben operar al 40% (cuarenta por ciento) de ocupación, siendo éste el parámetro determinante para realizar el crecimiento de los servicios. Con lo anterior, en caso de </w:t>
      </w:r>
      <w:r w:rsidRPr="004A140B">
        <w:rPr>
          <w:rFonts w:ascii="ITC Avant Garde" w:hAnsi="ITC Avant Garde" w:cs="Arial"/>
          <w:bCs/>
          <w:i/>
          <w:iCs/>
          <w:sz w:val="18"/>
          <w:szCs w:val="18"/>
          <w:lang w:val="es-ES"/>
        </w:rPr>
        <w:lastRenderedPageBreak/>
        <w:t>falla de uno de los sitios, el tráfico se enrutará al enlace en servicio, previniendo la afectación del servicio.</w:t>
      </w:r>
      <w:r>
        <w:rPr>
          <w:rFonts w:ascii="ITC Avant Garde" w:hAnsi="ITC Avant Garde" w:cs="Arial"/>
          <w:bCs/>
          <w:i/>
          <w:iCs/>
          <w:sz w:val="18"/>
          <w:szCs w:val="18"/>
          <w:lang w:val="es-ES"/>
        </w:rPr>
        <w:t>”</w:t>
      </w:r>
    </w:p>
    <w:p w14:paraId="484559C3" w14:textId="6004C0BB" w:rsidR="0077493C" w:rsidRDefault="00C87C98" w:rsidP="0077493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Refieren que estos mismos problemas se repiten en las </w:t>
      </w:r>
      <w:r w:rsidR="002842FE">
        <w:rPr>
          <w:rFonts w:ascii="ITC Avant Garde" w:eastAsia="Avant Garde" w:hAnsi="ITC Avant Garde" w:cs="Avant Garde"/>
          <w:color w:val="000000"/>
          <w:lang w:eastAsia="es-MX"/>
        </w:rPr>
        <w:t>cláusulas</w:t>
      </w:r>
      <w:r>
        <w:rPr>
          <w:rFonts w:ascii="ITC Avant Garde" w:eastAsia="Avant Garde" w:hAnsi="ITC Avant Garde" w:cs="Avant Garde"/>
          <w:color w:val="000000"/>
          <w:lang w:eastAsia="es-MX"/>
        </w:rPr>
        <w:t xml:space="preserve"> 2.4.2 y 5.7.3, así como en la sección 3.1 del Anexo A y 2.2 del Anexo E.</w:t>
      </w:r>
    </w:p>
    <w:p w14:paraId="324D4C2E" w14:textId="77777777" w:rsidR="00C87C98" w:rsidRDefault="00C87C98" w:rsidP="0077493C">
      <w:pPr>
        <w:spacing w:after="0" w:line="276" w:lineRule="auto"/>
        <w:rPr>
          <w:rFonts w:ascii="ITC Avant Garde" w:eastAsia="Avant Garde" w:hAnsi="ITC Avant Garde" w:cs="Avant Garde"/>
          <w:color w:val="000000"/>
          <w:lang w:eastAsia="es-MX"/>
        </w:rPr>
      </w:pPr>
    </w:p>
    <w:p w14:paraId="27916D60" w14:textId="77777777" w:rsidR="0077493C" w:rsidRPr="0053503B" w:rsidRDefault="0077493C" w:rsidP="0077493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111DC60F" w14:textId="14262681" w:rsidR="0077493C" w:rsidRDefault="0077493C" w:rsidP="0077493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el umbral máximo se debe disminuir al 50% debido a que el tráfico se deberá enrutar ante fallas en un enlace y podría no existir la capacidad suficiente en los enlaces para hacerlo.</w:t>
      </w:r>
      <w:r w:rsidR="009A5734">
        <w:rPr>
          <w:rFonts w:ascii="ITC Avant Garde" w:eastAsia="Avant Garde" w:hAnsi="ITC Avant Garde" w:cs="Avant Garde"/>
          <w:color w:val="000000"/>
          <w:lang w:eastAsia="es-MX"/>
        </w:rPr>
        <w:t xml:space="preserve"> Asimismo, menciona que se debe mantener la disposición referente a que cada una de las partes debe </w:t>
      </w:r>
      <w:r w:rsidR="00BA3D48">
        <w:rPr>
          <w:rFonts w:ascii="ITC Avant Garde" w:eastAsia="Avant Garde" w:hAnsi="ITC Avant Garde" w:cs="Avant Garde"/>
          <w:color w:val="000000"/>
          <w:lang w:eastAsia="es-MX"/>
        </w:rPr>
        <w:t>tener al</w:t>
      </w:r>
      <w:r w:rsidR="009A5734">
        <w:rPr>
          <w:rFonts w:ascii="ITC Avant Garde" w:eastAsia="Avant Garde" w:hAnsi="ITC Avant Garde" w:cs="Avant Garde"/>
          <w:color w:val="000000"/>
          <w:lang w:eastAsia="es-MX"/>
        </w:rPr>
        <w:t xml:space="preserve"> menos dos Puntos de Interconexión.</w:t>
      </w:r>
    </w:p>
    <w:p w14:paraId="29EBA044" w14:textId="77777777" w:rsidR="00B52B18" w:rsidRDefault="00B52B18" w:rsidP="0077493C">
      <w:pPr>
        <w:spacing w:after="0" w:line="276" w:lineRule="auto"/>
        <w:rPr>
          <w:rFonts w:ascii="ITC Avant Garde" w:eastAsia="Avant Garde" w:hAnsi="ITC Avant Garde" w:cs="Avant Garde"/>
          <w:color w:val="000000"/>
          <w:lang w:eastAsia="es-MX"/>
        </w:rPr>
      </w:pPr>
    </w:p>
    <w:p w14:paraId="53C89FD6" w14:textId="44FD57C3" w:rsidR="00B52B18" w:rsidRDefault="00B52B18" w:rsidP="00B52B1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Asimismo, solicita modificar la redacción de la cláusula 5.7.3, así como de los numerales 3.1 del Anexo A y 2.2 del Anexo E para establecer la obligación de Telcel de incrementar la capacidad de los servicios y enlaces de interconexión una vez que alcancen el 50% de ocupación en hora pico. </w:t>
      </w:r>
    </w:p>
    <w:p w14:paraId="048E185F" w14:textId="77777777" w:rsidR="008D3707" w:rsidRDefault="008D3707" w:rsidP="0077493C">
      <w:pPr>
        <w:spacing w:after="0" w:line="276" w:lineRule="auto"/>
        <w:rPr>
          <w:rFonts w:ascii="ITC Avant Garde" w:eastAsia="Avant Garde" w:hAnsi="ITC Avant Garde" w:cs="Avant Garde"/>
          <w:color w:val="000000"/>
          <w:lang w:eastAsia="es-MX"/>
        </w:rPr>
      </w:pPr>
    </w:p>
    <w:p w14:paraId="1EF53CBF" w14:textId="77777777" w:rsidR="008D3707" w:rsidRPr="00BA70FC" w:rsidRDefault="008D3707" w:rsidP="008D3707">
      <w:pPr>
        <w:spacing w:after="0" w:line="276" w:lineRule="auto"/>
        <w:rPr>
          <w:rFonts w:ascii="ITC Avant Garde" w:eastAsia="Avant Garde" w:hAnsi="ITC Avant Garde" w:cs="Avant Garde"/>
          <w:b/>
          <w:color w:val="000000"/>
          <w:lang w:eastAsia="es-MX"/>
        </w:rPr>
      </w:pPr>
      <w:r w:rsidRPr="00BA70FC">
        <w:rPr>
          <w:rFonts w:ascii="ITC Avant Garde" w:eastAsia="Avant Garde" w:hAnsi="ITC Avant Garde" w:cs="Avant Garde"/>
          <w:b/>
          <w:color w:val="000000"/>
          <w:lang w:eastAsia="es-MX"/>
        </w:rPr>
        <w:t xml:space="preserve">Consideraciones del Instituto </w:t>
      </w:r>
    </w:p>
    <w:p w14:paraId="5251FB43" w14:textId="09BD2351" w:rsidR="005D5E5D" w:rsidRDefault="002842FE" w:rsidP="0077493C">
      <w:pPr>
        <w:spacing w:after="0" w:line="276" w:lineRule="auto"/>
        <w:rPr>
          <w:rFonts w:ascii="ITC Avant Garde" w:hAnsi="ITC Avant Garde"/>
        </w:rPr>
      </w:pPr>
      <w:r>
        <w:rPr>
          <w:rFonts w:ascii="ITC Avant Garde" w:hAnsi="ITC Avant Garde"/>
        </w:rPr>
        <w:t>Al respecto, se señala que e</w:t>
      </w:r>
      <w:r w:rsidR="005D5E5D" w:rsidRPr="005D5E5D">
        <w:rPr>
          <w:rFonts w:ascii="ITC Avant Garde" w:hAnsi="ITC Avant Garde"/>
        </w:rPr>
        <w:t>s importante considerar que una falla puede presentarse en la hora de mayor demanda o en una hora con baja utilización de la red, es así que el esquema de redundancia y capacidad con la que deben contar los enlaces de interconexión a efecto de generar la menor</w:t>
      </w:r>
      <w:r w:rsidR="005D5E5D">
        <w:rPr>
          <w:rFonts w:ascii="ITC Avant Garde" w:hAnsi="ITC Avant Garde"/>
        </w:rPr>
        <w:t xml:space="preserve"> </w:t>
      </w:r>
      <w:r w:rsidR="005D5E5D" w:rsidRPr="005D5E5D">
        <w:rPr>
          <w:rFonts w:ascii="ITC Avant Garde" w:hAnsi="ITC Avant Garde"/>
        </w:rPr>
        <w:t>afectación posible en caso de falla, deben lograr un equilibrio entre la capacidad sin utilizar y disponible todo el tiempo (ociosa), y la capacidad que permita atender la mayor cantidad de tráfico en el peor escenario de falla (la hora pico), a través de un uso eficiente de los recursos de red.</w:t>
      </w:r>
    </w:p>
    <w:p w14:paraId="3E5B1344" w14:textId="77777777" w:rsidR="005D5E5D" w:rsidRDefault="005D5E5D" w:rsidP="0077493C">
      <w:pPr>
        <w:spacing w:after="0" w:line="276" w:lineRule="auto"/>
        <w:rPr>
          <w:rFonts w:ascii="ITC Avant Garde" w:hAnsi="ITC Avant Garde"/>
        </w:rPr>
      </w:pPr>
    </w:p>
    <w:p w14:paraId="55BDE493" w14:textId="77777777" w:rsidR="005D5E5D" w:rsidRDefault="005D5E5D" w:rsidP="005D5E5D">
      <w:pPr>
        <w:spacing w:after="0" w:line="276" w:lineRule="auto"/>
        <w:rPr>
          <w:rFonts w:ascii="ITC Avant Garde" w:hAnsi="ITC Avant Garde"/>
        </w:rPr>
      </w:pPr>
      <w:r w:rsidRPr="005D5E5D">
        <w:rPr>
          <w:rFonts w:ascii="ITC Avant Garde" w:hAnsi="ITC Avant Garde"/>
        </w:rPr>
        <w:t xml:space="preserve">En este sentido, el numeral 2.4.2 Redundancia y balanceo de Tráfico del CMI vigente, establece que las partes implementarán servicios de interconexión directa en al menos dos </w:t>
      </w:r>
      <w:proofErr w:type="spellStart"/>
      <w:r w:rsidRPr="005D5E5D">
        <w:rPr>
          <w:rFonts w:ascii="ITC Avant Garde" w:hAnsi="ITC Avant Garde"/>
        </w:rPr>
        <w:t>PDICs</w:t>
      </w:r>
      <w:proofErr w:type="spellEnd"/>
      <w:r w:rsidRPr="005D5E5D">
        <w:rPr>
          <w:rFonts w:ascii="ITC Avant Garde" w:hAnsi="ITC Avant Garde"/>
        </w:rPr>
        <w:t xml:space="preserve"> por cada parte, para efectos de redundancia, además de habilitar balanceo de tráfico entre los concesionarios interconectados. </w:t>
      </w:r>
    </w:p>
    <w:p w14:paraId="6CBDE068" w14:textId="77777777" w:rsidR="005D5E5D" w:rsidRPr="005D5E5D" w:rsidRDefault="005D5E5D" w:rsidP="005D5E5D">
      <w:pPr>
        <w:spacing w:after="0" w:line="276" w:lineRule="auto"/>
        <w:rPr>
          <w:rFonts w:ascii="ITC Avant Garde" w:hAnsi="ITC Avant Garde"/>
        </w:rPr>
      </w:pPr>
    </w:p>
    <w:p w14:paraId="3F1D60CE" w14:textId="70F6C366" w:rsidR="005D5E5D" w:rsidRDefault="005D5E5D" w:rsidP="005D5E5D">
      <w:pPr>
        <w:spacing w:after="0" w:line="276" w:lineRule="auto"/>
        <w:rPr>
          <w:rFonts w:ascii="ITC Avant Garde" w:hAnsi="ITC Avant Garde"/>
        </w:rPr>
      </w:pPr>
      <w:r w:rsidRPr="005D5E5D">
        <w:rPr>
          <w:rFonts w:ascii="ITC Avant Garde" w:hAnsi="ITC Avant Garde"/>
        </w:rPr>
        <w:t xml:space="preserve">Este esquema simultáneo de redundancia y balanceo permite que los Concesionarios, de acuerdo con su arquitectura, puedan realizar una distribución del tráfico entre tantos puntos de interconexión y enlaces decidan implementar, donde el mínimo son dos </w:t>
      </w:r>
      <w:proofErr w:type="spellStart"/>
      <w:r w:rsidRPr="005D5E5D">
        <w:rPr>
          <w:rFonts w:ascii="ITC Avant Garde" w:hAnsi="ITC Avant Garde"/>
        </w:rPr>
        <w:t>PDICs</w:t>
      </w:r>
      <w:proofErr w:type="spellEnd"/>
      <w:r w:rsidRPr="005D5E5D">
        <w:rPr>
          <w:rFonts w:ascii="ITC Avant Garde" w:hAnsi="ITC Avant Garde"/>
        </w:rPr>
        <w:t>, pero pudiendo asemejar una estructura en forma de malla.</w:t>
      </w:r>
    </w:p>
    <w:p w14:paraId="6D25A224" w14:textId="77777777" w:rsidR="004B6F1A" w:rsidRDefault="004B6F1A" w:rsidP="005D5E5D">
      <w:pPr>
        <w:spacing w:after="0" w:line="276" w:lineRule="auto"/>
        <w:rPr>
          <w:rFonts w:ascii="ITC Avant Garde" w:hAnsi="ITC Avant Garde"/>
        </w:rPr>
      </w:pPr>
    </w:p>
    <w:p w14:paraId="050FDD27" w14:textId="41C8CAA4" w:rsidR="004B6F1A" w:rsidRDefault="004B6F1A" w:rsidP="005D5E5D">
      <w:pPr>
        <w:spacing w:after="0" w:line="276" w:lineRule="auto"/>
        <w:rPr>
          <w:rFonts w:ascii="ITC Avant Garde" w:hAnsi="ITC Avant Garde"/>
        </w:rPr>
      </w:pPr>
      <w:r w:rsidRPr="004B6F1A">
        <w:rPr>
          <w:rFonts w:ascii="ITC Avant Garde" w:hAnsi="ITC Avant Garde"/>
        </w:rPr>
        <w:t xml:space="preserve">Además, también debe considerarse el carácter aleatorio y temporal de una falla, y que, bajo el escenario mínimo establecido en el CMI, dos </w:t>
      </w:r>
      <w:proofErr w:type="spellStart"/>
      <w:r w:rsidRPr="004B6F1A">
        <w:rPr>
          <w:rFonts w:ascii="ITC Avant Garde" w:hAnsi="ITC Avant Garde"/>
        </w:rPr>
        <w:t>PDICs</w:t>
      </w:r>
      <w:proofErr w:type="spellEnd"/>
      <w:r w:rsidRPr="004B6F1A">
        <w:rPr>
          <w:rFonts w:ascii="ITC Avant Garde" w:hAnsi="ITC Avant Garde"/>
        </w:rPr>
        <w:t xml:space="preserve"> por cada parte, el único escenario en el que un punto de interconexión no tenga la capacidad de </w:t>
      </w:r>
      <w:r w:rsidRPr="004B6F1A">
        <w:rPr>
          <w:rFonts w:ascii="ITC Avant Garde" w:hAnsi="ITC Avant Garde"/>
        </w:rPr>
        <w:lastRenderedPageBreak/>
        <w:t>recibir la totalidad de tráfico del punto con falla sería durante la hora de mayor tráfico (hora pico) y que aún bajo este escenario, el enlace redundante podrá tomar un 15% de tráfico adicional, considerando que los enlaces y puertos deberán estar dimensionados para soportar en la hora pico un máximo de 85% .</w:t>
      </w:r>
    </w:p>
    <w:p w14:paraId="49A75E52" w14:textId="77777777" w:rsidR="004B6F1A" w:rsidRDefault="004B6F1A" w:rsidP="005D5E5D">
      <w:pPr>
        <w:spacing w:after="0" w:line="276" w:lineRule="auto"/>
        <w:rPr>
          <w:rFonts w:ascii="ITC Avant Garde" w:hAnsi="ITC Avant Garde"/>
        </w:rPr>
      </w:pPr>
    </w:p>
    <w:p w14:paraId="36A62762" w14:textId="63C4A89A" w:rsidR="004B6F1A" w:rsidRDefault="004B6F1A" w:rsidP="005D5E5D">
      <w:pPr>
        <w:spacing w:after="0" w:line="276" w:lineRule="auto"/>
        <w:rPr>
          <w:rFonts w:ascii="ITC Avant Garde" w:hAnsi="ITC Avant Garde"/>
        </w:rPr>
      </w:pPr>
      <w:r w:rsidRPr="004B6F1A">
        <w:rPr>
          <w:rFonts w:ascii="ITC Avant Garde" w:hAnsi="ITC Avant Garde"/>
        </w:rPr>
        <w:t xml:space="preserve">Por lo anterior, </w:t>
      </w:r>
      <w:r>
        <w:rPr>
          <w:rFonts w:ascii="ITC Avant Garde" w:hAnsi="ITC Avant Garde"/>
        </w:rPr>
        <w:t>se modifican los</w:t>
      </w:r>
      <w:r w:rsidRPr="004B6F1A">
        <w:rPr>
          <w:rFonts w:ascii="ITC Avant Garde" w:hAnsi="ITC Avant Garde"/>
        </w:rPr>
        <w:t xml:space="preserve"> numeral</w:t>
      </w:r>
      <w:r>
        <w:rPr>
          <w:rFonts w:ascii="ITC Avant Garde" w:hAnsi="ITC Avant Garde"/>
        </w:rPr>
        <w:t xml:space="preserve">es </w:t>
      </w:r>
      <w:r w:rsidRPr="004B6F1A">
        <w:rPr>
          <w:rFonts w:ascii="ITC Avant Garde" w:hAnsi="ITC Avant Garde"/>
        </w:rPr>
        <w:t>2.4.2</w:t>
      </w:r>
      <w:r w:rsidR="00BE276C">
        <w:rPr>
          <w:rFonts w:ascii="ITC Avant Garde" w:hAnsi="ITC Avant Garde"/>
        </w:rPr>
        <w:t xml:space="preserve"> y 5.7.3</w:t>
      </w:r>
      <w:r w:rsidRPr="004B6F1A">
        <w:rPr>
          <w:rFonts w:ascii="ITC Avant Garde" w:hAnsi="ITC Avant Garde"/>
        </w:rPr>
        <w:t xml:space="preserve"> en los siguientes</w:t>
      </w:r>
      <w:r>
        <w:rPr>
          <w:rFonts w:ascii="ITC Avant Garde" w:hAnsi="ITC Avant Garde"/>
        </w:rPr>
        <w:t xml:space="preserve"> términos</w:t>
      </w:r>
      <w:r w:rsidRPr="004B6F1A">
        <w:rPr>
          <w:rFonts w:ascii="ITC Avant Garde" w:hAnsi="ITC Avant Garde"/>
        </w:rPr>
        <w:t>:</w:t>
      </w:r>
    </w:p>
    <w:p w14:paraId="496AEF84" w14:textId="77777777" w:rsidR="00BE276C" w:rsidRDefault="00BE276C" w:rsidP="005D5E5D">
      <w:pPr>
        <w:spacing w:after="0" w:line="276" w:lineRule="auto"/>
        <w:rPr>
          <w:rFonts w:ascii="ITC Avant Garde" w:hAnsi="ITC Avant Garde"/>
        </w:rPr>
      </w:pPr>
    </w:p>
    <w:p w14:paraId="54888DD5" w14:textId="77777777" w:rsidR="00BE276C" w:rsidRPr="00AB152C" w:rsidRDefault="00BE276C" w:rsidP="00BE276C">
      <w:pPr>
        <w:tabs>
          <w:tab w:val="left" w:pos="426"/>
        </w:tabs>
        <w:spacing w:line="276" w:lineRule="auto"/>
        <w:ind w:left="567" w:right="616"/>
        <w:rPr>
          <w:rFonts w:ascii="ITC Avant Garde" w:hAnsi="ITC Avant Garde" w:cs="Arial"/>
          <w:bCs/>
          <w:i/>
          <w:iCs/>
          <w:sz w:val="18"/>
          <w:szCs w:val="18"/>
          <w:lang w:val="es-ES"/>
        </w:rPr>
      </w:pPr>
      <w:r w:rsidRPr="00AB152C">
        <w:rPr>
          <w:rFonts w:ascii="ITC Avant Garde" w:hAnsi="ITC Avant Garde" w:cs="Arial"/>
          <w:bCs/>
          <w:i/>
          <w:iCs/>
          <w:sz w:val="18"/>
          <w:szCs w:val="18"/>
          <w:lang w:val="es-ES"/>
        </w:rPr>
        <w:t xml:space="preserve">“2.4.2 Redundancia y balanceo de Tráfico. </w:t>
      </w:r>
    </w:p>
    <w:p w14:paraId="15B61440" w14:textId="77777777" w:rsidR="00BE276C" w:rsidRPr="00AB152C" w:rsidRDefault="00BE276C" w:rsidP="00BE276C">
      <w:pPr>
        <w:tabs>
          <w:tab w:val="left" w:pos="426"/>
        </w:tabs>
        <w:spacing w:line="276" w:lineRule="auto"/>
        <w:ind w:left="567" w:right="616"/>
        <w:rPr>
          <w:rFonts w:ascii="ITC Avant Garde" w:hAnsi="ITC Avant Garde" w:cs="Arial"/>
          <w:bCs/>
          <w:i/>
          <w:iCs/>
          <w:sz w:val="18"/>
          <w:szCs w:val="18"/>
          <w:lang w:val="es-ES"/>
        </w:rPr>
      </w:pPr>
      <w:r w:rsidRPr="00AB152C">
        <w:rPr>
          <w:rFonts w:ascii="ITC Avant Garde" w:hAnsi="ITC Avant Garde" w:cs="Arial"/>
          <w:bCs/>
          <w:i/>
          <w:iCs/>
          <w:sz w:val="18"/>
          <w:szCs w:val="18"/>
          <w:lang w:val="es-ES"/>
        </w:rPr>
        <w:t xml:space="preserve">Tratándose de servicios de voz, las Partes están de acuerdo en que la implementación de Servicios de Interconexión directa se realice </w:t>
      </w:r>
      <w:r w:rsidRPr="00AB152C">
        <w:rPr>
          <w:rFonts w:ascii="ITC Avant Garde" w:hAnsi="ITC Avant Garde" w:cs="Arial"/>
          <w:bCs/>
          <w:i/>
          <w:iCs/>
          <w:strike/>
          <w:sz w:val="18"/>
          <w:szCs w:val="18"/>
          <w:lang w:val="es-ES"/>
        </w:rPr>
        <w:t>por la Parte interesada</w:t>
      </w:r>
      <w:r w:rsidRPr="00AB152C">
        <w:rPr>
          <w:rFonts w:ascii="ITC Avant Garde" w:hAnsi="ITC Avant Garde" w:cs="Arial"/>
          <w:bCs/>
          <w:i/>
          <w:iCs/>
          <w:sz w:val="18"/>
          <w:szCs w:val="18"/>
          <w:lang w:val="es-ES"/>
        </w:rPr>
        <w:t xml:space="preserve"> en al menos 2 (dos) PDIC </w:t>
      </w:r>
      <w:r w:rsidRPr="00AB152C">
        <w:rPr>
          <w:rFonts w:ascii="ITC Avant Garde" w:hAnsi="ITC Avant Garde" w:cs="Arial"/>
          <w:bCs/>
          <w:i/>
          <w:iCs/>
          <w:sz w:val="18"/>
          <w:szCs w:val="18"/>
          <w:u w:val="single"/>
          <w:lang w:val="es-ES"/>
        </w:rPr>
        <w:t>por cada Parte</w:t>
      </w:r>
      <w:r w:rsidRPr="00AB152C">
        <w:rPr>
          <w:rFonts w:ascii="ITC Avant Garde" w:hAnsi="ITC Avant Garde" w:cs="Arial"/>
          <w:bCs/>
          <w:i/>
          <w:iCs/>
          <w:sz w:val="18"/>
          <w:szCs w:val="18"/>
          <w:lang w:val="es-ES"/>
        </w:rPr>
        <w:t xml:space="preserve">, para efectos de redundancia. </w:t>
      </w:r>
    </w:p>
    <w:p w14:paraId="053395FF" w14:textId="77777777" w:rsidR="00BE276C" w:rsidRPr="00AB152C" w:rsidRDefault="00BE276C" w:rsidP="00BE276C">
      <w:pPr>
        <w:tabs>
          <w:tab w:val="left" w:pos="426"/>
        </w:tabs>
        <w:spacing w:line="276" w:lineRule="auto"/>
        <w:ind w:left="567" w:right="616"/>
        <w:rPr>
          <w:rFonts w:ascii="ITC Avant Garde" w:hAnsi="ITC Avant Garde" w:cs="Arial"/>
          <w:bCs/>
          <w:i/>
          <w:iCs/>
          <w:sz w:val="18"/>
          <w:szCs w:val="18"/>
          <w:lang w:val="es-ES"/>
        </w:rPr>
      </w:pPr>
      <w:r w:rsidRPr="00AB152C">
        <w:rPr>
          <w:rFonts w:ascii="ITC Avant Garde" w:hAnsi="ITC Avant Garde" w:cs="Arial"/>
          <w:bCs/>
          <w:i/>
          <w:iCs/>
          <w:sz w:val="18"/>
          <w:szCs w:val="18"/>
          <w:lang w:val="es-ES"/>
        </w:rPr>
        <w:t xml:space="preserve">Para efectos de redundancia local (misma ciudad) o geográfica (distinta ciudad), las Partes están de acuerdo en implementar Servicios de Interconexión directa </w:t>
      </w:r>
      <w:r w:rsidRPr="00AB152C">
        <w:rPr>
          <w:rFonts w:ascii="ITC Avant Garde" w:hAnsi="ITC Avant Garde" w:cs="Arial"/>
          <w:bCs/>
          <w:i/>
          <w:iCs/>
          <w:strike/>
          <w:sz w:val="18"/>
          <w:szCs w:val="18"/>
          <w:lang w:val="es-ES"/>
        </w:rPr>
        <w:t>entre</w:t>
      </w:r>
      <w:r w:rsidRPr="00AB152C">
        <w:rPr>
          <w:rFonts w:ascii="ITC Avant Garde" w:hAnsi="ITC Avant Garde" w:cs="Arial"/>
          <w:bCs/>
          <w:i/>
          <w:iCs/>
          <w:sz w:val="18"/>
          <w:szCs w:val="18"/>
          <w:lang w:val="es-ES"/>
        </w:rPr>
        <w:t xml:space="preserve"> </w:t>
      </w:r>
      <w:r w:rsidRPr="00AB152C">
        <w:rPr>
          <w:rFonts w:ascii="ITC Avant Garde" w:hAnsi="ITC Avant Garde" w:cs="Arial"/>
          <w:bCs/>
          <w:i/>
          <w:iCs/>
          <w:sz w:val="18"/>
          <w:szCs w:val="18"/>
          <w:u w:val="single"/>
          <w:lang w:val="es-ES"/>
        </w:rPr>
        <w:t>en al menos</w:t>
      </w:r>
      <w:r w:rsidRPr="00AB152C">
        <w:rPr>
          <w:rFonts w:ascii="ITC Avant Garde" w:hAnsi="ITC Avant Garde" w:cs="Arial"/>
          <w:bCs/>
          <w:i/>
          <w:iCs/>
          <w:sz w:val="18"/>
          <w:szCs w:val="18"/>
          <w:lang w:val="es-ES"/>
        </w:rPr>
        <w:t xml:space="preserve"> 2 sitios distintos de modo que entre dichos sitios siempre se habilitará un balanceo de tráfico entre TELCEL y el CONCESIONARIO. Dicho balanceo permitirá realizar el desborde sobre </w:t>
      </w:r>
      <w:proofErr w:type="gramStart"/>
      <w:r w:rsidRPr="00AB152C">
        <w:rPr>
          <w:rFonts w:ascii="ITC Avant Garde" w:hAnsi="ITC Avant Garde" w:cs="Arial"/>
          <w:bCs/>
          <w:i/>
          <w:iCs/>
          <w:strike/>
          <w:sz w:val="18"/>
          <w:szCs w:val="18"/>
          <w:lang w:val="es-ES"/>
        </w:rPr>
        <w:t>el</w:t>
      </w:r>
      <w:r w:rsidRPr="00AB152C">
        <w:rPr>
          <w:rFonts w:ascii="ITC Avant Garde" w:hAnsi="ITC Avant Garde" w:cs="Arial"/>
          <w:bCs/>
          <w:i/>
          <w:iCs/>
          <w:sz w:val="18"/>
          <w:szCs w:val="18"/>
          <w:lang w:val="es-ES"/>
        </w:rPr>
        <w:t xml:space="preserve"> l</w:t>
      </w:r>
      <w:r w:rsidRPr="00AB152C">
        <w:rPr>
          <w:rFonts w:ascii="ITC Avant Garde" w:hAnsi="ITC Avant Garde" w:cs="Arial"/>
          <w:bCs/>
          <w:i/>
          <w:iCs/>
          <w:sz w:val="18"/>
          <w:szCs w:val="18"/>
          <w:u w:val="single"/>
          <w:lang w:val="es-ES"/>
        </w:rPr>
        <w:t>os</w:t>
      </w:r>
      <w:proofErr w:type="gramEnd"/>
      <w:r w:rsidRPr="00AB152C">
        <w:rPr>
          <w:rFonts w:ascii="ITC Avant Garde" w:hAnsi="ITC Avant Garde" w:cs="Arial"/>
          <w:bCs/>
          <w:i/>
          <w:iCs/>
          <w:sz w:val="18"/>
          <w:szCs w:val="18"/>
          <w:lang w:val="es-ES"/>
        </w:rPr>
        <w:t xml:space="preserve"> sitio</w:t>
      </w:r>
      <w:r w:rsidRPr="00AB152C">
        <w:rPr>
          <w:rFonts w:ascii="ITC Avant Garde" w:hAnsi="ITC Avant Garde" w:cs="Arial"/>
          <w:bCs/>
          <w:i/>
          <w:iCs/>
          <w:sz w:val="18"/>
          <w:szCs w:val="18"/>
          <w:u w:val="single"/>
          <w:lang w:val="es-ES"/>
        </w:rPr>
        <w:t>s</w:t>
      </w:r>
      <w:r w:rsidRPr="00AB152C">
        <w:rPr>
          <w:rFonts w:ascii="ITC Avant Garde" w:hAnsi="ITC Avant Garde" w:cs="Arial"/>
          <w:bCs/>
          <w:i/>
          <w:iCs/>
          <w:sz w:val="18"/>
          <w:szCs w:val="18"/>
          <w:lang w:val="es-ES"/>
        </w:rPr>
        <w:t xml:space="preserve"> redundante</w:t>
      </w:r>
      <w:r w:rsidRPr="00AB152C">
        <w:rPr>
          <w:rFonts w:ascii="ITC Avant Garde" w:hAnsi="ITC Avant Garde" w:cs="Arial"/>
          <w:bCs/>
          <w:i/>
          <w:iCs/>
          <w:sz w:val="18"/>
          <w:szCs w:val="18"/>
          <w:u w:val="single"/>
          <w:lang w:val="es-ES"/>
        </w:rPr>
        <w:t>s</w:t>
      </w:r>
      <w:r w:rsidRPr="00AB152C">
        <w:rPr>
          <w:rFonts w:ascii="ITC Avant Garde" w:hAnsi="ITC Avant Garde" w:cs="Arial"/>
          <w:bCs/>
          <w:i/>
          <w:iCs/>
          <w:sz w:val="18"/>
          <w:szCs w:val="18"/>
          <w:lang w:val="es-ES"/>
        </w:rPr>
        <w:t xml:space="preserve"> disminuyendo la afectación a los servicios cursantes. </w:t>
      </w:r>
    </w:p>
    <w:p w14:paraId="270E1AB3" w14:textId="77777777" w:rsidR="00BE276C" w:rsidRPr="00AB152C" w:rsidRDefault="00BE276C" w:rsidP="00BE276C">
      <w:pPr>
        <w:tabs>
          <w:tab w:val="left" w:pos="426"/>
        </w:tabs>
        <w:spacing w:line="276" w:lineRule="auto"/>
        <w:ind w:left="567" w:right="616"/>
        <w:rPr>
          <w:rFonts w:ascii="ITC Avant Garde" w:hAnsi="ITC Avant Garde" w:cs="Arial"/>
          <w:bCs/>
          <w:i/>
          <w:iCs/>
          <w:sz w:val="18"/>
          <w:szCs w:val="18"/>
          <w:lang w:val="es-ES"/>
        </w:rPr>
      </w:pPr>
      <w:r w:rsidRPr="00AB152C">
        <w:rPr>
          <w:rFonts w:ascii="ITC Avant Garde" w:hAnsi="ITC Avant Garde" w:cs="Arial"/>
          <w:bCs/>
          <w:i/>
          <w:iCs/>
          <w:sz w:val="18"/>
          <w:szCs w:val="18"/>
          <w:lang w:val="es-ES"/>
        </w:rPr>
        <w:t xml:space="preserve">De tal manera, de presentarse fallas en los Servicios de Interconexión en uno de los PDIC, que pudieren ocasionar mala calidad u otras afectaciones en la Terminación de Tráfico, las Partes deberán enrutar dicho Tráfico de manera temporal hacia </w:t>
      </w:r>
      <w:r w:rsidRPr="00BB3C83">
        <w:rPr>
          <w:rFonts w:ascii="ITC Avant Garde" w:hAnsi="ITC Avant Garde" w:cs="Arial"/>
          <w:bCs/>
          <w:i/>
          <w:iCs/>
          <w:strike/>
          <w:sz w:val="18"/>
          <w:szCs w:val="18"/>
          <w:lang w:val="es-ES"/>
        </w:rPr>
        <w:t>el otro</w:t>
      </w:r>
      <w:r w:rsidRPr="00AB152C">
        <w:rPr>
          <w:rFonts w:ascii="ITC Avant Garde" w:hAnsi="ITC Avant Garde" w:cs="Arial"/>
          <w:bCs/>
          <w:i/>
          <w:iCs/>
          <w:sz w:val="18"/>
          <w:szCs w:val="18"/>
          <w:lang w:val="es-ES"/>
        </w:rPr>
        <w:t xml:space="preserve"> </w:t>
      </w:r>
      <w:r w:rsidRPr="00BB3C83">
        <w:rPr>
          <w:rFonts w:ascii="ITC Avant Garde" w:hAnsi="ITC Avant Garde" w:cs="Arial"/>
          <w:bCs/>
          <w:i/>
          <w:iCs/>
          <w:sz w:val="18"/>
          <w:szCs w:val="18"/>
          <w:u w:val="single"/>
          <w:lang w:val="es-ES"/>
        </w:rPr>
        <w:t>otros</w:t>
      </w:r>
      <w:r w:rsidRPr="00AB152C">
        <w:rPr>
          <w:rFonts w:ascii="ITC Avant Garde" w:hAnsi="ITC Avant Garde" w:cs="Arial"/>
          <w:bCs/>
          <w:i/>
          <w:iCs/>
          <w:sz w:val="18"/>
          <w:szCs w:val="18"/>
          <w:lang w:val="es-ES"/>
        </w:rPr>
        <w:t xml:space="preserve"> PDIC que se encuentre</w:t>
      </w:r>
      <w:r w:rsidRPr="00BB3C83">
        <w:rPr>
          <w:rFonts w:ascii="ITC Avant Garde" w:hAnsi="ITC Avant Garde" w:cs="Arial"/>
          <w:bCs/>
          <w:i/>
          <w:iCs/>
          <w:sz w:val="18"/>
          <w:szCs w:val="18"/>
          <w:u w:val="single"/>
          <w:lang w:val="es-ES"/>
        </w:rPr>
        <w:t>n</w:t>
      </w:r>
      <w:r w:rsidRPr="00AB152C">
        <w:rPr>
          <w:rFonts w:ascii="ITC Avant Garde" w:hAnsi="ITC Avant Garde" w:cs="Arial"/>
          <w:bCs/>
          <w:i/>
          <w:iCs/>
          <w:sz w:val="18"/>
          <w:szCs w:val="18"/>
          <w:lang w:val="es-ES"/>
        </w:rPr>
        <w:t xml:space="preserve"> en servicio. Una vez reestablecida la conectividad en el PDIC afectado, el Tráfico se deberá balancear nuevamente sobre los PDIC entre los que se establece la Interconexión. </w:t>
      </w:r>
    </w:p>
    <w:p w14:paraId="63230E4E" w14:textId="77777777" w:rsid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AB152C">
        <w:rPr>
          <w:rFonts w:ascii="ITC Avant Garde" w:hAnsi="ITC Avant Garde" w:cs="Arial"/>
          <w:bCs/>
          <w:i/>
          <w:iCs/>
          <w:sz w:val="18"/>
          <w:szCs w:val="18"/>
          <w:lang w:val="es-ES"/>
        </w:rPr>
        <w:t>(…)”</w:t>
      </w:r>
    </w:p>
    <w:p w14:paraId="1351E765" w14:textId="77777777" w:rsidR="00BE276C" w:rsidRDefault="00BE276C" w:rsidP="00BE276C">
      <w:pPr>
        <w:tabs>
          <w:tab w:val="left" w:pos="426"/>
        </w:tabs>
        <w:spacing w:line="276" w:lineRule="auto"/>
        <w:ind w:left="567" w:right="616"/>
        <w:jc w:val="right"/>
        <w:rPr>
          <w:rFonts w:ascii="ITC Avant Garde" w:hAnsi="ITC Avant Garde" w:cs="Arial"/>
          <w:bCs/>
          <w:iCs/>
          <w:sz w:val="18"/>
          <w:szCs w:val="18"/>
        </w:rPr>
      </w:pPr>
      <w:r w:rsidRPr="00BE276C">
        <w:rPr>
          <w:rFonts w:ascii="ITC Avant Garde" w:hAnsi="ITC Avant Garde" w:cs="Arial"/>
          <w:bCs/>
          <w:iCs/>
          <w:sz w:val="18"/>
          <w:szCs w:val="18"/>
        </w:rPr>
        <w:t>(Énfasis añadido)</w:t>
      </w:r>
    </w:p>
    <w:p w14:paraId="48AD0548" w14:textId="77777777" w:rsidR="00BE276C" w:rsidRDefault="00BE276C" w:rsidP="005D5E5D">
      <w:pPr>
        <w:spacing w:after="0" w:line="276" w:lineRule="auto"/>
        <w:rPr>
          <w:rFonts w:ascii="ITC Avant Garde" w:hAnsi="ITC Avant Garde"/>
        </w:rPr>
      </w:pPr>
    </w:p>
    <w:p w14:paraId="47AEC2FD"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BE276C">
        <w:rPr>
          <w:rFonts w:ascii="ITC Avant Garde" w:hAnsi="ITC Avant Garde" w:cs="Arial"/>
          <w:bCs/>
          <w:i/>
          <w:iCs/>
          <w:sz w:val="18"/>
          <w:szCs w:val="18"/>
          <w:lang w:val="es-ES"/>
        </w:rPr>
        <w:t>“5.7.3 Nuevas Interconexiones o incrementos de capacidad.</w:t>
      </w:r>
    </w:p>
    <w:p w14:paraId="167B458B"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BE276C">
        <w:rPr>
          <w:rFonts w:ascii="ITC Avant Garde" w:hAnsi="ITC Avant Garde" w:cs="Arial"/>
          <w:bCs/>
          <w:i/>
          <w:iCs/>
          <w:sz w:val="18"/>
          <w:szCs w:val="18"/>
          <w:lang w:val="es-ES"/>
        </w:rPr>
        <w:t>(…)</w:t>
      </w:r>
    </w:p>
    <w:p w14:paraId="1227B2FA"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BE276C">
        <w:rPr>
          <w:rFonts w:ascii="ITC Avant Garde" w:hAnsi="ITC Avant Garde" w:cs="Arial"/>
          <w:bCs/>
          <w:i/>
          <w:iCs/>
          <w:sz w:val="18"/>
          <w:szCs w:val="18"/>
          <w:lang w:val="es-ES"/>
        </w:rPr>
        <w:t>Puntos de Interconexión.</w:t>
      </w:r>
    </w:p>
    <w:p w14:paraId="4B140570"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BE276C">
        <w:rPr>
          <w:rFonts w:ascii="ITC Avant Garde" w:hAnsi="ITC Avant Garde" w:cs="Arial"/>
          <w:bCs/>
          <w:i/>
          <w:iCs/>
          <w:sz w:val="18"/>
          <w:szCs w:val="18"/>
          <w:lang w:val="es-ES"/>
        </w:rPr>
        <w:t xml:space="preserve">El CONCESIONARIO deberá elegir, de entre los Puntos de Interconexión establecidos en el Acuerdo de Puntos de Interconexión, aquellos Puntos de Interconexión de su interés para efectos de interconectar su Red Pública de Telecomunicaciones en protocolo SIP, con la Red Pública de Telecomunicaciones de TELCEL. Lo anterior en el entendido de que, tratándose de servicios de voz, la implementación de los Servicios de Interconexión directa se llevará a cabo </w:t>
      </w:r>
      <w:r w:rsidRPr="00BE276C">
        <w:rPr>
          <w:rFonts w:ascii="ITC Avant Garde" w:hAnsi="ITC Avant Garde" w:cs="Arial"/>
          <w:bCs/>
          <w:i/>
          <w:iCs/>
          <w:strike/>
          <w:sz w:val="18"/>
          <w:szCs w:val="18"/>
          <w:lang w:val="es-ES"/>
        </w:rPr>
        <w:t>por la Parte interesada</w:t>
      </w:r>
      <w:r w:rsidRPr="00BE276C">
        <w:rPr>
          <w:rFonts w:ascii="ITC Avant Garde" w:hAnsi="ITC Avant Garde" w:cs="Arial"/>
          <w:bCs/>
          <w:i/>
          <w:iCs/>
          <w:sz w:val="18"/>
          <w:szCs w:val="18"/>
          <w:lang w:val="es-ES"/>
        </w:rPr>
        <w:t xml:space="preserve"> en al menos 2 (dos) PDIC </w:t>
      </w:r>
      <w:r w:rsidRPr="00BE276C">
        <w:rPr>
          <w:rFonts w:ascii="ITC Avant Garde" w:hAnsi="ITC Avant Garde" w:cs="Arial"/>
          <w:bCs/>
          <w:i/>
          <w:iCs/>
          <w:sz w:val="18"/>
          <w:szCs w:val="18"/>
          <w:u w:val="single"/>
          <w:lang w:val="es-ES"/>
        </w:rPr>
        <w:t>por cada parte</w:t>
      </w:r>
      <w:r w:rsidRPr="00BE276C">
        <w:rPr>
          <w:rFonts w:ascii="ITC Avant Garde" w:hAnsi="ITC Avant Garde" w:cs="Arial"/>
          <w:bCs/>
          <w:i/>
          <w:iCs/>
          <w:sz w:val="18"/>
          <w:szCs w:val="18"/>
          <w:lang w:val="es-ES"/>
        </w:rPr>
        <w:t>, para efectos de redundancia y balanceo de Tráfico.</w:t>
      </w:r>
    </w:p>
    <w:p w14:paraId="5A2176D2"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BE276C">
        <w:rPr>
          <w:rFonts w:ascii="ITC Avant Garde" w:hAnsi="ITC Avant Garde" w:cs="Arial"/>
          <w:bCs/>
          <w:i/>
          <w:iCs/>
          <w:sz w:val="18"/>
          <w:szCs w:val="18"/>
          <w:lang w:val="es-ES"/>
        </w:rPr>
        <w:t>(…)</w:t>
      </w:r>
    </w:p>
    <w:p w14:paraId="50D84E06"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bookmarkStart w:id="5" w:name="_Hlk138421064"/>
      <w:r w:rsidRPr="00BE276C">
        <w:rPr>
          <w:rFonts w:ascii="ITC Avant Garde" w:hAnsi="ITC Avant Garde" w:cs="Arial"/>
          <w:bCs/>
          <w:i/>
          <w:iCs/>
          <w:sz w:val="18"/>
          <w:szCs w:val="18"/>
          <w:lang w:val="es-ES"/>
        </w:rPr>
        <w:lastRenderedPageBreak/>
        <w:t xml:space="preserve">En el caso de servicios de voz, las </w:t>
      </w:r>
      <w:r w:rsidRPr="00BE276C">
        <w:rPr>
          <w:rFonts w:ascii="ITC Avant Garde" w:hAnsi="ITC Avant Garde" w:cs="Arial"/>
          <w:bCs/>
          <w:i/>
          <w:iCs/>
          <w:strike/>
          <w:sz w:val="18"/>
          <w:szCs w:val="18"/>
          <w:lang w:val="es-ES"/>
        </w:rPr>
        <w:t>Parte interesada en establecer Servicios de Interconexión directa deberá interconectarse</w:t>
      </w:r>
      <w:r w:rsidRPr="00BE276C">
        <w:rPr>
          <w:rFonts w:ascii="ITC Avant Garde" w:hAnsi="ITC Avant Garde" w:cs="Arial"/>
          <w:bCs/>
          <w:i/>
          <w:iCs/>
          <w:sz w:val="18"/>
          <w:szCs w:val="18"/>
          <w:lang w:val="es-ES"/>
        </w:rPr>
        <w:t xml:space="preserve"> </w:t>
      </w:r>
      <w:r w:rsidRPr="00BE276C">
        <w:rPr>
          <w:rFonts w:ascii="ITC Avant Garde" w:hAnsi="ITC Avant Garde" w:cs="Arial"/>
          <w:bCs/>
          <w:i/>
          <w:iCs/>
          <w:sz w:val="18"/>
          <w:szCs w:val="18"/>
          <w:u w:val="single"/>
          <w:lang w:val="es-ES"/>
        </w:rPr>
        <w:t>Partes se interconectarán de manera directa</w:t>
      </w:r>
      <w:r w:rsidRPr="00BE276C">
        <w:rPr>
          <w:rFonts w:ascii="ITC Avant Garde" w:hAnsi="ITC Avant Garde" w:cs="Arial"/>
          <w:bCs/>
          <w:i/>
          <w:iCs/>
          <w:sz w:val="18"/>
          <w:szCs w:val="18"/>
          <w:lang w:val="es-ES"/>
        </w:rPr>
        <w:t xml:space="preserve"> en al menos 2 (dos) PDIC, para efectos de balanceo de Tráfico y redundancia.</w:t>
      </w:r>
    </w:p>
    <w:p w14:paraId="15362010" w14:textId="77777777" w:rsidR="00BE276C" w:rsidRPr="00BE276C" w:rsidRDefault="00BE276C" w:rsidP="00BE276C">
      <w:pPr>
        <w:tabs>
          <w:tab w:val="left" w:pos="426"/>
        </w:tabs>
        <w:spacing w:line="276" w:lineRule="auto"/>
        <w:ind w:left="567" w:right="616"/>
        <w:rPr>
          <w:rFonts w:ascii="ITC Avant Garde" w:hAnsi="ITC Avant Garde" w:cs="Arial"/>
          <w:bCs/>
          <w:i/>
          <w:iCs/>
          <w:sz w:val="18"/>
          <w:szCs w:val="18"/>
          <w:lang w:val="es-ES"/>
        </w:rPr>
      </w:pPr>
      <w:r w:rsidRPr="00BE276C">
        <w:rPr>
          <w:rFonts w:ascii="ITC Avant Garde" w:hAnsi="ITC Avant Garde" w:cs="Arial"/>
          <w:bCs/>
          <w:i/>
          <w:iCs/>
          <w:sz w:val="18"/>
          <w:szCs w:val="18"/>
          <w:lang w:val="es-ES"/>
        </w:rPr>
        <w:t>(…)”</w:t>
      </w:r>
    </w:p>
    <w:p w14:paraId="5878BE28" w14:textId="77777777" w:rsidR="00BE276C" w:rsidRDefault="00BE276C" w:rsidP="00BE276C">
      <w:pPr>
        <w:tabs>
          <w:tab w:val="left" w:pos="426"/>
        </w:tabs>
        <w:spacing w:line="276" w:lineRule="auto"/>
        <w:ind w:left="567" w:right="616"/>
        <w:jc w:val="right"/>
        <w:rPr>
          <w:rFonts w:ascii="ITC Avant Garde" w:hAnsi="ITC Avant Garde" w:cs="Arial"/>
          <w:bCs/>
          <w:iCs/>
          <w:sz w:val="18"/>
          <w:szCs w:val="18"/>
        </w:rPr>
      </w:pPr>
      <w:r w:rsidRPr="00BE276C">
        <w:rPr>
          <w:rFonts w:ascii="ITC Avant Garde" w:hAnsi="ITC Avant Garde" w:cs="Arial"/>
          <w:bCs/>
          <w:iCs/>
          <w:sz w:val="18"/>
          <w:szCs w:val="18"/>
        </w:rPr>
        <w:t>(Énfasis añadido)</w:t>
      </w:r>
    </w:p>
    <w:bookmarkEnd w:id="5"/>
    <w:p w14:paraId="0B56B33A" w14:textId="77777777" w:rsidR="007E1AD8" w:rsidRDefault="007E1AD8" w:rsidP="007E1AD8">
      <w:pPr>
        <w:spacing w:after="0" w:line="276" w:lineRule="auto"/>
        <w:rPr>
          <w:rFonts w:ascii="ITC Avant Garde" w:eastAsia="Avant Garde" w:hAnsi="ITC Avant Garde" w:cs="Avant Garde"/>
          <w:b/>
          <w:color w:val="000000"/>
          <w:lang w:eastAsia="es-MX"/>
        </w:rPr>
      </w:pPr>
      <w:r w:rsidRPr="00EC4A6F">
        <w:rPr>
          <w:rFonts w:ascii="ITC Avant Garde" w:eastAsia="Avant Garde" w:hAnsi="ITC Avant Garde" w:cs="Avant Garde"/>
          <w:b/>
          <w:color w:val="000000"/>
          <w:lang w:eastAsia="es-MX"/>
        </w:rPr>
        <w:t>2.4.3 Pronóstico de Demanda de Servicios de Interconexión</w:t>
      </w:r>
    </w:p>
    <w:p w14:paraId="182660E9" w14:textId="77777777" w:rsidR="007E1AD8" w:rsidRDefault="007E1AD8" w:rsidP="007E1AD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13607DE6" w14:textId="66F177D7" w:rsidR="007E1AD8" w:rsidRDefault="00464985" w:rsidP="007E1AD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Proponen</w:t>
      </w:r>
      <w:r w:rsidR="007E1AD8" w:rsidRPr="00BE2CED">
        <w:rPr>
          <w:rFonts w:ascii="ITC Avant Garde" w:eastAsia="Avant Garde" w:hAnsi="ITC Avant Garde" w:cs="Avant Garde"/>
          <w:color w:val="000000"/>
          <w:lang w:eastAsia="es-MX"/>
        </w:rPr>
        <w:t xml:space="preserve"> eliminar la obligación de entrega de pronósticos</w:t>
      </w:r>
      <w:r w:rsidR="007E1AD8">
        <w:rPr>
          <w:rFonts w:ascii="ITC Avant Garde" w:eastAsia="Avant Garde" w:hAnsi="ITC Avant Garde" w:cs="Avant Garde"/>
          <w:color w:val="000000"/>
          <w:lang w:eastAsia="es-MX"/>
        </w:rPr>
        <w:t xml:space="preserve"> en la interconexión por no ser necesarios</w:t>
      </w:r>
      <w:r>
        <w:rPr>
          <w:rFonts w:ascii="ITC Avant Garde" w:eastAsia="Avant Garde" w:hAnsi="ITC Avant Garde" w:cs="Avant Garde"/>
          <w:color w:val="000000"/>
          <w:lang w:eastAsia="es-MX"/>
        </w:rPr>
        <w:t>, además indican que ya existe un mecanismo establecido para definir cuándo se debe incrementar la capacidad.</w:t>
      </w:r>
    </w:p>
    <w:p w14:paraId="4B179CC6" w14:textId="77777777" w:rsidR="00272A4B" w:rsidRDefault="00272A4B" w:rsidP="00ED6EAC">
      <w:pPr>
        <w:spacing w:after="0" w:line="276" w:lineRule="auto"/>
        <w:ind w:left="-5"/>
        <w:rPr>
          <w:rFonts w:ascii="ITC Avant Garde" w:eastAsia="Avant Garde" w:hAnsi="ITC Avant Garde" w:cs="Avant Garde"/>
          <w:color w:val="000000"/>
          <w:lang w:eastAsia="es-MX"/>
        </w:rPr>
      </w:pPr>
    </w:p>
    <w:p w14:paraId="4B3ED1E9" w14:textId="77777777" w:rsidR="00B10B4B" w:rsidRDefault="00B10B4B" w:rsidP="00B10B4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b/>
          <w:color w:val="000000"/>
          <w:lang w:eastAsia="es-MX"/>
        </w:rPr>
        <w:t>TELEFÓNICA</w:t>
      </w:r>
      <w:r>
        <w:rPr>
          <w:rFonts w:ascii="ITC Avant Garde" w:eastAsia="Avant Garde" w:hAnsi="ITC Avant Garde" w:cs="Avant Garde"/>
          <w:color w:val="000000"/>
          <w:lang w:eastAsia="es-MX"/>
        </w:rPr>
        <w:t xml:space="preserve"> </w:t>
      </w:r>
    </w:p>
    <w:p w14:paraId="4407A499" w14:textId="554080CE" w:rsidR="00B10B4B" w:rsidRDefault="00B10B4B" w:rsidP="00B10B4B">
      <w:pPr>
        <w:spacing w:after="0" w:line="276" w:lineRule="auto"/>
        <w:rPr>
          <w:rFonts w:ascii="ITC Avant Garde" w:eastAsia="Avant Garde" w:hAnsi="ITC Avant Garde" w:cs="Avant Garde"/>
          <w:color w:val="000000"/>
          <w:lang w:eastAsia="es-MX"/>
        </w:rPr>
      </w:pPr>
      <w:r w:rsidRPr="00BE2CED">
        <w:rPr>
          <w:rFonts w:ascii="ITC Avant Garde" w:eastAsia="Avant Garde" w:hAnsi="ITC Avant Garde" w:cs="Avant Garde"/>
          <w:color w:val="000000"/>
          <w:lang w:eastAsia="es-MX"/>
        </w:rPr>
        <w:t>Solicita modificar la redacción del numeral</w:t>
      </w:r>
      <w:r w:rsidR="004C6214">
        <w:rPr>
          <w:rFonts w:ascii="ITC Avant Garde" w:eastAsia="Avant Garde" w:hAnsi="ITC Avant Garde" w:cs="Avant Garde"/>
          <w:color w:val="000000"/>
          <w:lang w:eastAsia="es-MX"/>
        </w:rPr>
        <w:t xml:space="preserve"> para mantener la obligación de ambas partes de intercambiar información de pronósticos de demanda de servicios de interconexión.</w:t>
      </w:r>
    </w:p>
    <w:p w14:paraId="744249F6" w14:textId="77777777" w:rsidR="00B10B4B" w:rsidRDefault="00B10B4B" w:rsidP="00B10B4B">
      <w:pPr>
        <w:spacing w:after="0" w:line="276" w:lineRule="auto"/>
        <w:rPr>
          <w:rFonts w:ascii="ITC Avant Garde" w:eastAsia="Avant Garde" w:hAnsi="ITC Avant Garde" w:cs="Avant Garde"/>
          <w:color w:val="000000"/>
          <w:lang w:eastAsia="es-MX"/>
        </w:rPr>
      </w:pPr>
    </w:p>
    <w:p w14:paraId="2E1C4E0A" w14:textId="77777777" w:rsidR="00B10B4B" w:rsidRPr="0053503B" w:rsidRDefault="00B10B4B" w:rsidP="00B10B4B">
      <w:pPr>
        <w:spacing w:after="0" w:line="276" w:lineRule="auto"/>
        <w:rPr>
          <w:rFonts w:ascii="ITC Avant Garde" w:hAnsi="ITC Avant Garde"/>
          <w:b/>
        </w:rPr>
      </w:pPr>
      <w:r w:rsidRPr="0053503B">
        <w:rPr>
          <w:rFonts w:ascii="ITC Avant Garde" w:hAnsi="ITC Avant Garde"/>
          <w:b/>
        </w:rPr>
        <w:t xml:space="preserve">Consideraciones del Instituto </w:t>
      </w:r>
    </w:p>
    <w:p w14:paraId="0EEAB039" w14:textId="4149DEED" w:rsidR="00B10B4B" w:rsidRDefault="00621ED8" w:rsidP="00B10B4B">
      <w:pPr>
        <w:spacing w:after="0" w:line="276" w:lineRule="auto"/>
        <w:rPr>
          <w:rFonts w:ascii="ITC Avant Garde" w:eastAsia="Avant Garde" w:hAnsi="ITC Avant Garde" w:cs="Avant Garde"/>
          <w:color w:val="000000"/>
          <w:lang w:eastAsia="es-MX"/>
        </w:rPr>
      </w:pPr>
      <w:r>
        <w:rPr>
          <w:rFonts w:ascii="ITC Avant Garde" w:hAnsi="ITC Avant Garde"/>
        </w:rPr>
        <w:t xml:space="preserve">Se </w:t>
      </w:r>
      <w:r w:rsidR="00B10B4B">
        <w:rPr>
          <w:rFonts w:ascii="ITC Avant Garde" w:hAnsi="ITC Avant Garde"/>
        </w:rPr>
        <w:t xml:space="preserve">modificó el CMI a fin de que ambas partes entreguen los pronósticos de demanda </w:t>
      </w:r>
      <w:r w:rsidR="00B10B4B" w:rsidRPr="0053503B">
        <w:rPr>
          <w:rFonts w:ascii="ITC Avant Garde" w:eastAsia="Avant Garde" w:hAnsi="ITC Avant Garde" w:cs="Avant Garde"/>
          <w:color w:val="000000"/>
          <w:lang w:eastAsia="es-MX"/>
        </w:rPr>
        <w:t>en los siguientes términos:</w:t>
      </w:r>
    </w:p>
    <w:p w14:paraId="5C774556" w14:textId="77777777" w:rsidR="00B10B4B" w:rsidRDefault="00B10B4B" w:rsidP="00B10B4B">
      <w:pPr>
        <w:spacing w:after="0" w:line="276" w:lineRule="auto"/>
        <w:rPr>
          <w:rFonts w:ascii="ITC Avant Garde" w:eastAsia="Avant Garde" w:hAnsi="ITC Avant Garde" w:cs="Avant Garde"/>
          <w:color w:val="000000"/>
          <w:lang w:eastAsia="es-MX"/>
        </w:rPr>
      </w:pPr>
    </w:p>
    <w:p w14:paraId="7235ADDE" w14:textId="0F684821" w:rsidR="009B6BB8" w:rsidRPr="009B6BB8" w:rsidRDefault="009B6BB8" w:rsidP="009B6BB8">
      <w:pPr>
        <w:tabs>
          <w:tab w:val="left" w:pos="426"/>
        </w:tabs>
        <w:spacing w:line="276" w:lineRule="auto"/>
        <w:ind w:left="567" w:right="616"/>
        <w:rPr>
          <w:rFonts w:ascii="ITC Avant Garde" w:hAnsi="ITC Avant Garde" w:cs="Arial"/>
          <w:bCs/>
          <w:i/>
          <w:iCs/>
          <w:sz w:val="18"/>
          <w:szCs w:val="18"/>
          <w:lang w:val="es-ES"/>
        </w:rPr>
      </w:pPr>
      <w:r>
        <w:rPr>
          <w:rFonts w:ascii="ITC Avant Garde" w:hAnsi="ITC Avant Garde" w:cs="Arial"/>
          <w:bCs/>
          <w:i/>
          <w:iCs/>
          <w:sz w:val="18"/>
          <w:szCs w:val="18"/>
          <w:lang w:val="es-ES"/>
        </w:rPr>
        <w:t>“</w:t>
      </w:r>
      <w:r w:rsidRPr="009B6BB8">
        <w:rPr>
          <w:rFonts w:ascii="ITC Avant Garde" w:hAnsi="ITC Avant Garde" w:cs="Arial"/>
          <w:bCs/>
          <w:i/>
          <w:iCs/>
          <w:sz w:val="18"/>
          <w:szCs w:val="18"/>
          <w:lang w:val="es-ES"/>
        </w:rPr>
        <w:t>1.1 Plazos máximos para la entrega de servicios.</w:t>
      </w:r>
    </w:p>
    <w:p w14:paraId="38F205F1" w14:textId="77777777" w:rsidR="009B6BB8" w:rsidRPr="009B6BB8" w:rsidRDefault="009B6BB8" w:rsidP="009B6BB8">
      <w:pPr>
        <w:tabs>
          <w:tab w:val="left" w:pos="426"/>
        </w:tabs>
        <w:spacing w:line="276" w:lineRule="auto"/>
        <w:ind w:left="567" w:right="616"/>
        <w:rPr>
          <w:rFonts w:ascii="ITC Avant Garde" w:hAnsi="ITC Avant Garde" w:cs="Arial"/>
          <w:bCs/>
          <w:i/>
          <w:iCs/>
          <w:sz w:val="18"/>
          <w:szCs w:val="18"/>
          <w:lang w:val="es-ES"/>
        </w:rPr>
      </w:pPr>
      <w:r w:rsidRPr="009B6BB8">
        <w:rPr>
          <w:rFonts w:ascii="ITC Avant Garde" w:hAnsi="ITC Avant Garde" w:cs="Arial"/>
          <w:bCs/>
          <w:i/>
          <w:iCs/>
          <w:sz w:val="18"/>
          <w:szCs w:val="18"/>
          <w:lang w:val="es-ES"/>
        </w:rPr>
        <w:t>TELCEL debe entregar sus servicios en los plazos máximos de instalación siguientes:</w:t>
      </w:r>
    </w:p>
    <w:p w14:paraId="60408ABF" w14:textId="144B4455" w:rsidR="009B6BB8" w:rsidRPr="009B6BB8" w:rsidRDefault="009B6BB8" w:rsidP="009B6BB8">
      <w:pPr>
        <w:tabs>
          <w:tab w:val="left" w:pos="426"/>
        </w:tabs>
        <w:spacing w:line="276" w:lineRule="auto"/>
        <w:ind w:left="567" w:right="616"/>
        <w:rPr>
          <w:rFonts w:ascii="ITC Avant Garde" w:hAnsi="ITC Avant Garde" w:cs="Arial"/>
          <w:bCs/>
          <w:i/>
          <w:iCs/>
          <w:sz w:val="18"/>
          <w:szCs w:val="18"/>
          <w:lang w:val="es-ES"/>
        </w:rPr>
      </w:pPr>
      <w:r w:rsidRPr="009B6BB8">
        <w:rPr>
          <w:rFonts w:ascii="ITC Avant Garde" w:hAnsi="ITC Avant Garde" w:cs="Arial"/>
          <w:bCs/>
          <w:i/>
          <w:iCs/>
          <w:sz w:val="18"/>
          <w:szCs w:val="18"/>
          <w:lang w:val="es-ES"/>
        </w:rPr>
        <w:t>Pronóstico de Servicios.</w:t>
      </w:r>
    </w:p>
    <w:p w14:paraId="47DB5C35" w14:textId="77777777" w:rsidR="009B6BB8" w:rsidRDefault="009B6BB8" w:rsidP="009B6BB8">
      <w:pPr>
        <w:tabs>
          <w:tab w:val="left" w:pos="426"/>
        </w:tabs>
        <w:spacing w:line="276" w:lineRule="auto"/>
        <w:ind w:left="567" w:right="616"/>
        <w:rPr>
          <w:rFonts w:ascii="ITC Avant Garde" w:hAnsi="ITC Avant Garde" w:cs="Arial"/>
          <w:bCs/>
          <w:i/>
          <w:iCs/>
          <w:sz w:val="18"/>
          <w:szCs w:val="18"/>
          <w:lang w:val="es-ES"/>
        </w:rPr>
      </w:pPr>
      <w:r w:rsidRPr="009B6BB8">
        <w:rPr>
          <w:rFonts w:ascii="ITC Avant Garde" w:hAnsi="ITC Avant Garde" w:cs="Arial"/>
          <w:bCs/>
          <w:i/>
          <w:iCs/>
          <w:strike/>
          <w:sz w:val="18"/>
          <w:szCs w:val="18"/>
          <w:lang w:val="es-ES"/>
        </w:rPr>
        <w:t>El CONCESIONARIO deberá</w:t>
      </w:r>
      <w:r>
        <w:rPr>
          <w:rFonts w:ascii="ITC Avant Garde" w:hAnsi="ITC Avant Garde" w:cs="Arial"/>
          <w:bCs/>
          <w:i/>
          <w:iCs/>
          <w:sz w:val="18"/>
          <w:szCs w:val="18"/>
          <w:lang w:val="es-ES"/>
        </w:rPr>
        <w:t xml:space="preserve"> </w:t>
      </w:r>
      <w:r w:rsidRPr="009B6BB8">
        <w:rPr>
          <w:rFonts w:ascii="ITC Avant Garde" w:hAnsi="ITC Avant Garde" w:cs="Arial"/>
          <w:bCs/>
          <w:i/>
          <w:iCs/>
          <w:sz w:val="18"/>
          <w:szCs w:val="18"/>
          <w:u w:val="single"/>
          <w:lang w:val="es-ES"/>
        </w:rPr>
        <w:t>Las Partes deberán</w:t>
      </w:r>
      <w:r w:rsidRPr="009B6BB8">
        <w:rPr>
          <w:rFonts w:ascii="ITC Avant Garde" w:hAnsi="ITC Avant Garde" w:cs="Arial"/>
          <w:bCs/>
          <w:i/>
          <w:iCs/>
          <w:sz w:val="18"/>
          <w:szCs w:val="18"/>
          <w:lang w:val="es-ES"/>
        </w:rPr>
        <w:t xml:space="preserve"> presentar un Pronóstico de Demanda de Servicios de Interconexión para el año siguiente, conforme a la tabla 1 siguiente:</w:t>
      </w:r>
    </w:p>
    <w:p w14:paraId="27C2CE85" w14:textId="51E2DE78" w:rsidR="009B6BB8" w:rsidRDefault="009B6BB8" w:rsidP="009B6BB8">
      <w:pPr>
        <w:tabs>
          <w:tab w:val="left" w:pos="426"/>
        </w:tabs>
        <w:spacing w:line="276" w:lineRule="auto"/>
        <w:ind w:left="567" w:right="616"/>
        <w:rPr>
          <w:rFonts w:ascii="ITC Avant Garde" w:hAnsi="ITC Avant Garde" w:cs="Arial"/>
          <w:bCs/>
          <w:i/>
          <w:iCs/>
          <w:sz w:val="18"/>
          <w:szCs w:val="18"/>
          <w:lang w:val="es-ES"/>
        </w:rPr>
      </w:pPr>
      <w:r>
        <w:rPr>
          <w:rFonts w:ascii="ITC Avant Garde" w:hAnsi="ITC Avant Garde" w:cs="Arial"/>
          <w:bCs/>
          <w:i/>
          <w:iCs/>
          <w:sz w:val="18"/>
          <w:szCs w:val="18"/>
          <w:lang w:val="es-ES"/>
        </w:rPr>
        <w:t>(…)”</w:t>
      </w:r>
    </w:p>
    <w:p w14:paraId="5989A363" w14:textId="77777777" w:rsidR="009B6BB8" w:rsidRDefault="009B6BB8" w:rsidP="009B6BB8">
      <w:pPr>
        <w:tabs>
          <w:tab w:val="left" w:pos="426"/>
        </w:tabs>
        <w:spacing w:line="276" w:lineRule="auto"/>
        <w:ind w:left="567" w:right="616"/>
        <w:jc w:val="right"/>
        <w:rPr>
          <w:rFonts w:ascii="ITC Avant Garde" w:hAnsi="ITC Avant Garde" w:cs="Arial"/>
          <w:bCs/>
          <w:iCs/>
          <w:sz w:val="18"/>
          <w:szCs w:val="18"/>
        </w:rPr>
      </w:pPr>
      <w:r w:rsidRPr="00BE276C">
        <w:rPr>
          <w:rFonts w:ascii="ITC Avant Garde" w:hAnsi="ITC Avant Garde" w:cs="Arial"/>
          <w:bCs/>
          <w:iCs/>
          <w:sz w:val="18"/>
          <w:szCs w:val="18"/>
        </w:rPr>
        <w:t>(Énfasis añadido)</w:t>
      </w:r>
    </w:p>
    <w:p w14:paraId="618A3E75" w14:textId="77777777" w:rsidR="0094553D" w:rsidRPr="00AA01F9" w:rsidRDefault="0094553D" w:rsidP="0094553D">
      <w:pPr>
        <w:spacing w:after="0" w:line="276" w:lineRule="auto"/>
        <w:rPr>
          <w:rFonts w:ascii="ITC Avant Garde" w:eastAsia="Avant Garde" w:hAnsi="ITC Avant Garde" w:cs="Avant Garde"/>
          <w:b/>
          <w:color w:val="000000"/>
          <w:sz w:val="24"/>
          <w:u w:val="single"/>
          <w:lang w:eastAsia="es-MX"/>
        </w:rPr>
      </w:pPr>
      <w:r w:rsidRPr="00AA01F9">
        <w:rPr>
          <w:rFonts w:ascii="ITC Avant Garde" w:eastAsia="Avant Garde" w:hAnsi="ITC Avant Garde" w:cs="Avant Garde"/>
          <w:b/>
          <w:color w:val="000000"/>
          <w:sz w:val="24"/>
          <w:u w:val="single"/>
          <w:lang w:eastAsia="es-MX"/>
        </w:rPr>
        <w:t xml:space="preserve">Cláusula Cuarta Contraprestaciones </w:t>
      </w:r>
    </w:p>
    <w:p w14:paraId="6AEEF223" w14:textId="106958D8" w:rsidR="0094553D" w:rsidRDefault="0094553D" w:rsidP="0094553D">
      <w:pPr>
        <w:spacing w:after="0" w:line="276" w:lineRule="auto"/>
        <w:rPr>
          <w:rFonts w:ascii="ITC Avant Garde" w:eastAsia="Avant Garde" w:hAnsi="ITC Avant Garde" w:cs="Avant Garde"/>
          <w:b/>
          <w:color w:val="000000"/>
          <w:lang w:eastAsia="es-MX"/>
        </w:rPr>
      </w:pPr>
      <w:r w:rsidRPr="0094553D">
        <w:rPr>
          <w:rFonts w:ascii="ITC Avant Garde" w:eastAsia="Avant Garde" w:hAnsi="ITC Avant Garde" w:cs="Avant Garde"/>
          <w:b/>
          <w:color w:val="000000"/>
          <w:lang w:eastAsia="es-MX"/>
        </w:rPr>
        <w:t>4.4.1 Facturas</w:t>
      </w:r>
      <w:r>
        <w:rPr>
          <w:rFonts w:ascii="ITC Avant Garde" w:eastAsia="Avant Garde" w:hAnsi="ITC Avant Garde" w:cs="Avant Garde"/>
          <w:b/>
          <w:color w:val="000000"/>
          <w:lang w:eastAsia="es-MX"/>
        </w:rPr>
        <w:t xml:space="preserve"> y </w:t>
      </w:r>
      <w:r w:rsidRPr="0094553D">
        <w:rPr>
          <w:rFonts w:ascii="ITC Avant Garde" w:eastAsia="Avant Garde" w:hAnsi="ITC Avant Garde" w:cs="Avant Garde"/>
          <w:b/>
          <w:color w:val="000000"/>
          <w:lang w:eastAsia="es-MX"/>
        </w:rPr>
        <w:t>4.4.3 Facturas</w:t>
      </w:r>
      <w:r>
        <w:rPr>
          <w:rFonts w:ascii="ITC Avant Garde" w:eastAsia="Avant Garde" w:hAnsi="ITC Avant Garde" w:cs="Avant Garde"/>
          <w:b/>
          <w:color w:val="000000"/>
          <w:lang w:eastAsia="es-MX"/>
        </w:rPr>
        <w:t xml:space="preserve"> </w:t>
      </w:r>
      <w:r w:rsidRPr="0094553D">
        <w:rPr>
          <w:rFonts w:ascii="ITC Avant Garde" w:eastAsia="Avant Garde" w:hAnsi="ITC Avant Garde" w:cs="Avant Garde"/>
          <w:b/>
          <w:color w:val="000000"/>
          <w:lang w:eastAsia="es-MX"/>
        </w:rPr>
        <w:t>Objetadas.</w:t>
      </w:r>
    </w:p>
    <w:p w14:paraId="0A6331EB" w14:textId="6DD148D3" w:rsidR="006272E9" w:rsidRDefault="006272E9" w:rsidP="006272E9">
      <w:pPr>
        <w:spacing w:after="0" w:line="276" w:lineRule="auto"/>
        <w:rPr>
          <w:rFonts w:ascii="ITC Avant Garde" w:eastAsia="Avant Garde" w:hAnsi="ITC Avant Garde" w:cs="Avant Garde"/>
          <w:b/>
          <w:color w:val="000000"/>
          <w:lang w:eastAsia="es-MX"/>
        </w:rPr>
      </w:pPr>
      <w:r w:rsidRPr="006272E9">
        <w:rPr>
          <w:rFonts w:ascii="ITC Avant Garde" w:eastAsia="Avant Garde" w:hAnsi="ITC Avant Garde" w:cs="Avant Garde"/>
          <w:b/>
          <w:color w:val="000000"/>
          <w:lang w:eastAsia="es-MX"/>
        </w:rPr>
        <w:t>TELEFÓNICA</w:t>
      </w:r>
      <w:r>
        <w:rPr>
          <w:rFonts w:ascii="ITC Avant Garde" w:eastAsia="Avant Garde" w:hAnsi="ITC Avant Garde" w:cs="Avant Garde"/>
          <w:b/>
          <w:color w:val="000000"/>
          <w:lang w:eastAsia="es-MX"/>
        </w:rPr>
        <w:t>,</w:t>
      </w:r>
      <w:r w:rsidRPr="006272E9">
        <w:rPr>
          <w:rFonts w:ascii="ITC Avant Garde" w:eastAsia="Avant Garde" w:hAnsi="ITC Avant Garde" w:cs="Avant Garde"/>
          <w:b/>
          <w:color w:val="000000"/>
          <w:lang w:eastAsia="es-MX"/>
        </w:rPr>
        <w:t xml:space="preserve"> DIRECTO</w:t>
      </w:r>
      <w:r w:rsidR="001461FF">
        <w:rPr>
          <w:rFonts w:ascii="ITC Avant Garde" w:eastAsia="Avant Garde" w:hAnsi="ITC Avant Garde" w:cs="Avant Garde"/>
          <w:b/>
          <w:color w:val="000000"/>
          <w:lang w:eastAsia="es-MX"/>
        </w:rPr>
        <w:t xml:space="preserve"> TELECOM</w:t>
      </w:r>
      <w:r w:rsidRPr="006272E9">
        <w:rPr>
          <w:rFonts w:ascii="ITC Avant Garde" w:eastAsia="Avant Garde" w:hAnsi="ITC Avant Garde" w:cs="Avant Garde"/>
          <w:b/>
          <w:color w:val="000000"/>
          <w:lang w:eastAsia="es-MX"/>
        </w:rPr>
        <w:t>, CANIETI Y TELEVISA</w:t>
      </w:r>
    </w:p>
    <w:p w14:paraId="22504FF8" w14:textId="7A2BD2DD" w:rsidR="001461FF" w:rsidRPr="001461FF" w:rsidRDefault="00AA613F" w:rsidP="001461FF">
      <w:pPr>
        <w:spacing w:after="0" w:line="276" w:lineRule="auto"/>
        <w:rPr>
          <w:rFonts w:ascii="ITC Avant Garde" w:hAnsi="ITC Avant Garde"/>
        </w:rPr>
      </w:pPr>
      <w:r>
        <w:rPr>
          <w:rFonts w:ascii="ITC Avant Garde" w:hAnsi="ITC Avant Garde"/>
        </w:rPr>
        <w:t>S</w:t>
      </w:r>
      <w:r w:rsidR="001461FF" w:rsidRPr="001461FF">
        <w:rPr>
          <w:rFonts w:ascii="ITC Avant Garde" w:hAnsi="ITC Avant Garde"/>
        </w:rPr>
        <w:t>olicita</w:t>
      </w:r>
      <w:r>
        <w:rPr>
          <w:rFonts w:ascii="ITC Avant Garde" w:hAnsi="ITC Avant Garde"/>
        </w:rPr>
        <w:t>n</w:t>
      </w:r>
      <w:r w:rsidR="001461FF" w:rsidRPr="001461FF">
        <w:rPr>
          <w:rFonts w:ascii="ITC Avant Garde" w:hAnsi="ITC Avant Garde"/>
        </w:rPr>
        <w:t xml:space="preserve"> mantener la posibilidad d</w:t>
      </w:r>
      <w:r>
        <w:rPr>
          <w:rFonts w:ascii="ITC Avant Garde" w:hAnsi="ITC Avant Garde"/>
        </w:rPr>
        <w:t>e</w:t>
      </w:r>
      <w:r w:rsidR="001461FF" w:rsidRPr="001461FF">
        <w:rPr>
          <w:rFonts w:ascii="ITC Avant Garde" w:hAnsi="ITC Avant Garde"/>
        </w:rPr>
        <w:t xml:space="preserve"> reali</w:t>
      </w:r>
      <w:r>
        <w:rPr>
          <w:rFonts w:ascii="ITC Avant Garde" w:hAnsi="ITC Avant Garde"/>
        </w:rPr>
        <w:t>zar</w:t>
      </w:r>
      <w:r w:rsidR="001461FF" w:rsidRPr="001461FF">
        <w:rPr>
          <w:rFonts w:ascii="ITC Avant Garde" w:hAnsi="ITC Avant Garde"/>
        </w:rPr>
        <w:t xml:space="preserve"> notificaciones vía correo electrónico como una buena práctica para digitalizar y acelerar los procesos administrativos de la prestación del servicio.</w:t>
      </w:r>
    </w:p>
    <w:p w14:paraId="276241F7" w14:textId="77777777" w:rsidR="00587BC2" w:rsidRDefault="00587BC2" w:rsidP="001461FF">
      <w:pPr>
        <w:spacing w:after="0" w:line="276" w:lineRule="auto"/>
        <w:rPr>
          <w:rFonts w:ascii="ITC Avant Garde" w:hAnsi="ITC Avant Garde"/>
        </w:rPr>
      </w:pPr>
    </w:p>
    <w:p w14:paraId="3D960367" w14:textId="77777777" w:rsidR="00587BC2" w:rsidRPr="0053503B" w:rsidRDefault="00587BC2" w:rsidP="00587BC2">
      <w:pPr>
        <w:spacing w:after="0" w:line="276" w:lineRule="auto"/>
        <w:rPr>
          <w:rFonts w:ascii="ITC Avant Garde" w:hAnsi="ITC Avant Garde"/>
          <w:b/>
        </w:rPr>
      </w:pPr>
      <w:r w:rsidRPr="0053503B">
        <w:rPr>
          <w:rFonts w:ascii="ITC Avant Garde" w:hAnsi="ITC Avant Garde"/>
          <w:b/>
        </w:rPr>
        <w:t xml:space="preserve">Consideraciones del Instituto </w:t>
      </w:r>
    </w:p>
    <w:p w14:paraId="5F5EF92A" w14:textId="21482B69" w:rsidR="009B6BB8" w:rsidRDefault="00587BC2" w:rsidP="00583054">
      <w:pPr>
        <w:spacing w:after="0" w:line="276" w:lineRule="auto"/>
        <w:rPr>
          <w:rFonts w:ascii="ITC Avant Garde" w:hAnsi="ITC Avant Garde"/>
        </w:rPr>
      </w:pPr>
      <w:r w:rsidRPr="00587BC2">
        <w:rPr>
          <w:rFonts w:ascii="ITC Avant Garde" w:hAnsi="ITC Avant Garde"/>
        </w:rPr>
        <w:lastRenderedPageBreak/>
        <w:t>Con el fin de brindar un medio adicional para la objeción de facturas, se modificaron los numerales 4.4.1, 4.4.3 y 17.1 precisando que las facturas podrán objetarse por medio del correo electrónico en los siguientes términos:</w:t>
      </w:r>
    </w:p>
    <w:p w14:paraId="302FC3D3" w14:textId="77777777" w:rsidR="00583054" w:rsidRDefault="00583054" w:rsidP="00583054">
      <w:pPr>
        <w:spacing w:after="0" w:line="276" w:lineRule="auto"/>
        <w:rPr>
          <w:rFonts w:ascii="ITC Avant Garde" w:hAnsi="ITC Avant Garde"/>
        </w:rPr>
      </w:pPr>
    </w:p>
    <w:p w14:paraId="0A61F82E" w14:textId="72E2BCCB" w:rsidR="00583054" w:rsidRPr="00583054" w:rsidRDefault="00583054" w:rsidP="00583054">
      <w:pPr>
        <w:tabs>
          <w:tab w:val="left" w:pos="426"/>
        </w:tabs>
        <w:spacing w:line="276" w:lineRule="auto"/>
        <w:ind w:left="567" w:right="616"/>
        <w:rPr>
          <w:rFonts w:ascii="ITC Avant Garde" w:hAnsi="ITC Avant Garde" w:cs="Arial"/>
          <w:bCs/>
          <w:i/>
          <w:iCs/>
          <w:sz w:val="18"/>
          <w:szCs w:val="18"/>
          <w:lang w:val="es-ES"/>
        </w:rPr>
      </w:pPr>
      <w:r>
        <w:rPr>
          <w:rFonts w:ascii="ITC Avant Garde" w:hAnsi="ITC Avant Garde" w:cs="Arial"/>
          <w:bCs/>
          <w:i/>
          <w:iCs/>
          <w:sz w:val="18"/>
          <w:szCs w:val="18"/>
          <w:lang w:val="es-ES"/>
        </w:rPr>
        <w:t>“</w:t>
      </w:r>
      <w:r w:rsidRPr="00583054">
        <w:rPr>
          <w:rFonts w:ascii="ITC Avant Garde" w:hAnsi="ITC Avant Garde" w:cs="Arial"/>
          <w:bCs/>
          <w:i/>
          <w:iCs/>
          <w:sz w:val="18"/>
          <w:szCs w:val="18"/>
          <w:lang w:val="es-ES"/>
        </w:rPr>
        <w:t xml:space="preserve">4.4.1 Facturas. </w:t>
      </w:r>
    </w:p>
    <w:p w14:paraId="0FE2F3B8" w14:textId="210BFD65" w:rsidR="00583054" w:rsidRPr="00583054" w:rsidRDefault="00583054" w:rsidP="00583054">
      <w:pPr>
        <w:tabs>
          <w:tab w:val="left" w:pos="426"/>
        </w:tabs>
        <w:spacing w:line="276" w:lineRule="auto"/>
        <w:ind w:left="567" w:right="616"/>
        <w:rPr>
          <w:rFonts w:ascii="ITC Avant Garde" w:hAnsi="ITC Avant Garde" w:cs="Arial"/>
          <w:bCs/>
          <w:i/>
          <w:iCs/>
          <w:sz w:val="18"/>
          <w:szCs w:val="18"/>
          <w:lang w:val="es-ES"/>
        </w:rPr>
      </w:pPr>
      <w:r w:rsidRPr="00583054">
        <w:rPr>
          <w:rFonts w:ascii="ITC Avant Garde" w:hAnsi="ITC Avant Garde" w:cs="Arial"/>
          <w:bCs/>
          <w:i/>
          <w:iCs/>
          <w:sz w:val="18"/>
          <w:szCs w:val="18"/>
          <w:lang w:val="es-ES"/>
        </w:rPr>
        <w:t>(…)</w:t>
      </w:r>
    </w:p>
    <w:p w14:paraId="762D8E82" w14:textId="389B3A3D" w:rsidR="00583054" w:rsidRDefault="00583054" w:rsidP="00583054">
      <w:pPr>
        <w:tabs>
          <w:tab w:val="left" w:pos="426"/>
        </w:tabs>
        <w:spacing w:line="276" w:lineRule="auto"/>
        <w:ind w:left="567" w:right="616"/>
        <w:rPr>
          <w:rFonts w:ascii="ITC Avant Garde" w:hAnsi="ITC Avant Garde" w:cs="Arial"/>
          <w:bCs/>
          <w:i/>
          <w:iCs/>
          <w:sz w:val="18"/>
          <w:szCs w:val="18"/>
          <w:lang w:val="es-ES"/>
        </w:rPr>
      </w:pPr>
      <w:r w:rsidRPr="00583054">
        <w:rPr>
          <w:rFonts w:ascii="ITC Avant Garde" w:hAnsi="ITC Avant Garde" w:cs="Arial"/>
          <w:bCs/>
          <w:i/>
          <w:iCs/>
          <w:sz w:val="18"/>
          <w:szCs w:val="18"/>
          <w:lang w:val="es-ES"/>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w:t>
      </w:r>
      <w:r w:rsidRPr="00583054">
        <w:rPr>
          <w:rFonts w:ascii="ITC Avant Garde" w:hAnsi="ITC Avant Garde" w:cs="Arial"/>
          <w:bCs/>
          <w:i/>
          <w:iCs/>
          <w:sz w:val="18"/>
          <w:szCs w:val="18"/>
          <w:u w:val="single"/>
          <w:lang w:val="es-ES"/>
        </w:rPr>
        <w:t xml:space="preserve"> y/o a través de las cuentas de correo electrónico señaladas en la Cláusula Decima Séptima,</w:t>
      </w:r>
      <w:r w:rsidRPr="00583054">
        <w:rPr>
          <w:rFonts w:ascii="ITC Avant Garde" w:hAnsi="ITC Avant Garde" w:cs="Arial"/>
          <w:bCs/>
          <w:i/>
          <w:iCs/>
          <w:sz w:val="18"/>
          <w:szCs w:val="18"/>
          <w:lang w:val="es-ES"/>
        </w:rPr>
        <w:t xml:space="preserve"> las contraprestaciones o las facturas que contengan las liquidaciones correspondientes en el plazo referido en este párrafo, las mismas se considerarán aceptadas, salvo por lo previsto en el inciso 4.4.5.</w:t>
      </w:r>
      <w:r>
        <w:rPr>
          <w:rFonts w:ascii="ITC Avant Garde" w:hAnsi="ITC Avant Garde" w:cs="Arial"/>
          <w:bCs/>
          <w:i/>
          <w:iCs/>
          <w:sz w:val="18"/>
          <w:szCs w:val="18"/>
          <w:lang w:val="es-ES"/>
        </w:rPr>
        <w:t>”</w:t>
      </w:r>
    </w:p>
    <w:p w14:paraId="74C2C5EB" w14:textId="77777777" w:rsidR="00583054" w:rsidRDefault="00583054" w:rsidP="00583054">
      <w:pPr>
        <w:tabs>
          <w:tab w:val="left" w:pos="426"/>
        </w:tabs>
        <w:spacing w:line="276" w:lineRule="auto"/>
        <w:ind w:left="567" w:right="616"/>
        <w:jc w:val="right"/>
        <w:rPr>
          <w:rFonts w:ascii="ITC Avant Garde" w:hAnsi="ITC Avant Garde" w:cs="Arial"/>
          <w:bCs/>
          <w:iCs/>
          <w:sz w:val="18"/>
          <w:szCs w:val="18"/>
        </w:rPr>
      </w:pPr>
      <w:r w:rsidRPr="00BE276C">
        <w:rPr>
          <w:rFonts w:ascii="ITC Avant Garde" w:hAnsi="ITC Avant Garde" w:cs="Arial"/>
          <w:bCs/>
          <w:iCs/>
          <w:sz w:val="18"/>
          <w:szCs w:val="18"/>
        </w:rPr>
        <w:t>(Énfasis añadido)</w:t>
      </w:r>
    </w:p>
    <w:p w14:paraId="755C6D95" w14:textId="7EEA7890" w:rsidR="00EA4B03" w:rsidRPr="00EA4B03" w:rsidRDefault="00EA4B03" w:rsidP="00EA4B03">
      <w:pPr>
        <w:tabs>
          <w:tab w:val="left" w:pos="426"/>
        </w:tabs>
        <w:spacing w:line="276" w:lineRule="auto"/>
        <w:ind w:left="567" w:right="616"/>
        <w:rPr>
          <w:rFonts w:ascii="ITC Avant Garde" w:hAnsi="ITC Avant Garde" w:cs="Arial"/>
          <w:bCs/>
          <w:i/>
          <w:iCs/>
          <w:sz w:val="18"/>
          <w:szCs w:val="18"/>
          <w:lang w:val="es-ES"/>
        </w:rPr>
      </w:pPr>
      <w:r>
        <w:rPr>
          <w:rFonts w:ascii="ITC Avant Garde" w:hAnsi="ITC Avant Garde" w:cs="Arial"/>
          <w:bCs/>
          <w:i/>
          <w:iCs/>
          <w:sz w:val="18"/>
          <w:szCs w:val="18"/>
          <w:lang w:val="es-ES"/>
        </w:rPr>
        <w:t>“</w:t>
      </w:r>
      <w:r w:rsidRPr="00EA4B03">
        <w:rPr>
          <w:rFonts w:ascii="ITC Avant Garde" w:hAnsi="ITC Avant Garde" w:cs="Arial"/>
          <w:bCs/>
          <w:i/>
          <w:iCs/>
          <w:sz w:val="18"/>
          <w:szCs w:val="18"/>
          <w:lang w:val="es-ES"/>
        </w:rPr>
        <w:t xml:space="preserve">4.4.3 Facturas Objetadas. </w:t>
      </w:r>
    </w:p>
    <w:p w14:paraId="5024D9F1" w14:textId="77777777" w:rsidR="00CE628E" w:rsidRDefault="00CE628E" w:rsidP="00CE628E">
      <w:pPr>
        <w:tabs>
          <w:tab w:val="left" w:pos="426"/>
        </w:tabs>
        <w:spacing w:line="276" w:lineRule="auto"/>
        <w:ind w:left="567" w:right="616"/>
        <w:rPr>
          <w:rFonts w:ascii="ITC Avant Garde" w:hAnsi="ITC Avant Garde" w:cs="Arial"/>
          <w:bCs/>
          <w:i/>
          <w:iCs/>
          <w:sz w:val="18"/>
          <w:szCs w:val="18"/>
          <w:lang w:val="es-ES"/>
        </w:rPr>
      </w:pPr>
      <w:r w:rsidRPr="00CE628E">
        <w:rPr>
          <w:rFonts w:ascii="ITC Avant Garde" w:hAnsi="ITC Avant Garde" w:cs="Arial"/>
          <w:bCs/>
          <w:i/>
          <w:iCs/>
          <w:sz w:val="18"/>
          <w:szCs w:val="18"/>
          <w:lang w:val="es-ES"/>
        </w:rPr>
        <w:t>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w:t>
      </w:r>
      <w:proofErr w:type="spellStart"/>
      <w:r w:rsidRPr="00CE628E">
        <w:rPr>
          <w:rFonts w:ascii="ITC Avant Garde" w:hAnsi="ITC Avant Garde" w:cs="Arial"/>
          <w:bCs/>
          <w:i/>
          <w:iCs/>
          <w:sz w:val="18"/>
          <w:szCs w:val="18"/>
          <w:lang w:val="es-ES"/>
        </w:rPr>
        <w:t>ii</w:t>
      </w:r>
      <w:proofErr w:type="spellEnd"/>
      <w:r w:rsidRPr="00CE628E">
        <w:rPr>
          <w:rFonts w:ascii="ITC Avant Garde" w:hAnsi="ITC Avant Garde" w:cs="Arial"/>
          <w:bCs/>
          <w:i/>
          <w:iCs/>
          <w:sz w:val="18"/>
          <w:szCs w:val="18"/>
          <w:lang w:val="es-ES"/>
        </w:rPr>
        <w:t>) hacerse valer dentro de los 18 (dieciocho) días naturales siguientes a la fecha de recepción de la factura original de que se trate, y en caso de que la fecha de vencimiento corresponda a un día inhábil, se efectuará en el día hábil siguiente, y (</w:t>
      </w:r>
      <w:proofErr w:type="spellStart"/>
      <w:r w:rsidRPr="00CE628E">
        <w:rPr>
          <w:rFonts w:ascii="ITC Avant Garde" w:hAnsi="ITC Avant Garde" w:cs="Arial"/>
          <w:bCs/>
          <w:i/>
          <w:iCs/>
          <w:sz w:val="18"/>
          <w:szCs w:val="18"/>
          <w:lang w:val="es-ES"/>
        </w:rPr>
        <w:t>iii</w:t>
      </w:r>
      <w:proofErr w:type="spellEnd"/>
      <w:r w:rsidRPr="00CE628E">
        <w:rPr>
          <w:rFonts w:ascii="ITC Avant Garde" w:hAnsi="ITC Avant Garde" w:cs="Arial"/>
          <w:bCs/>
          <w:i/>
          <w:iCs/>
          <w:sz w:val="18"/>
          <w:szCs w:val="18"/>
          <w:lang w:val="es-ES"/>
        </w:rPr>
        <w:t xml:space="preserve">) acompañarse necesariamente de: (a) el rechazo formal, por escrito </w:t>
      </w:r>
      <w:r w:rsidRPr="00CE628E">
        <w:rPr>
          <w:rFonts w:ascii="ITC Avant Garde" w:hAnsi="ITC Avant Garde" w:cs="Arial"/>
          <w:bCs/>
          <w:i/>
          <w:iCs/>
          <w:sz w:val="18"/>
          <w:szCs w:val="18"/>
          <w:u w:val="single"/>
          <w:lang w:val="es-ES"/>
        </w:rPr>
        <w:t>y/o a través de las cuentas de correo electrónico señaladas en la Cláusula Decima Séptima</w:t>
      </w:r>
      <w:r w:rsidRPr="00CE628E">
        <w:rPr>
          <w:rFonts w:ascii="ITC Avant Garde" w:hAnsi="ITC Avant Garde" w:cs="Arial"/>
          <w:bCs/>
          <w:i/>
          <w:iCs/>
          <w:sz w:val="18"/>
          <w:szCs w:val="18"/>
          <w:lang w:val="es-ES"/>
        </w:rPr>
        <w:t xml:space="preserve">,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w:t>
      </w:r>
    </w:p>
    <w:p w14:paraId="25FA388F" w14:textId="77777777" w:rsidR="00CE628E" w:rsidRDefault="00CE628E" w:rsidP="00CE628E">
      <w:pPr>
        <w:tabs>
          <w:tab w:val="left" w:pos="426"/>
        </w:tabs>
        <w:spacing w:line="276" w:lineRule="auto"/>
        <w:ind w:left="567" w:right="616"/>
        <w:jc w:val="right"/>
        <w:rPr>
          <w:rFonts w:ascii="ITC Avant Garde" w:hAnsi="ITC Avant Garde" w:cs="Arial"/>
          <w:bCs/>
          <w:iCs/>
          <w:sz w:val="18"/>
          <w:szCs w:val="18"/>
        </w:rPr>
      </w:pPr>
      <w:r w:rsidRPr="00BE276C">
        <w:rPr>
          <w:rFonts w:ascii="ITC Avant Garde" w:hAnsi="ITC Avant Garde" w:cs="Arial"/>
          <w:bCs/>
          <w:iCs/>
          <w:sz w:val="18"/>
          <w:szCs w:val="18"/>
        </w:rPr>
        <w:t>(Énfasis añadido)</w:t>
      </w:r>
    </w:p>
    <w:p w14:paraId="3C731505" w14:textId="77777777" w:rsidR="00CE628E" w:rsidRPr="00CE628E" w:rsidRDefault="00CE628E" w:rsidP="00CE628E">
      <w:pPr>
        <w:tabs>
          <w:tab w:val="left" w:pos="426"/>
        </w:tabs>
        <w:spacing w:line="276" w:lineRule="auto"/>
        <w:ind w:left="567" w:right="616"/>
        <w:rPr>
          <w:rFonts w:ascii="ITC Avant Garde" w:hAnsi="ITC Avant Garde" w:cs="Arial"/>
          <w:bCs/>
          <w:i/>
          <w:iCs/>
          <w:sz w:val="18"/>
          <w:szCs w:val="18"/>
          <w:lang w:val="es-ES"/>
        </w:rPr>
      </w:pPr>
    </w:p>
    <w:p w14:paraId="041909AB" w14:textId="77777777" w:rsidR="00574841" w:rsidRPr="00574841" w:rsidRDefault="00574841" w:rsidP="00574841">
      <w:pPr>
        <w:tabs>
          <w:tab w:val="left" w:pos="426"/>
        </w:tabs>
        <w:spacing w:line="276" w:lineRule="auto"/>
        <w:ind w:left="567" w:right="616"/>
        <w:rPr>
          <w:rFonts w:ascii="ITC Avant Garde" w:hAnsi="ITC Avant Garde" w:cs="Arial"/>
          <w:bCs/>
          <w:i/>
          <w:iCs/>
          <w:sz w:val="18"/>
          <w:szCs w:val="18"/>
          <w:lang w:val="es-ES"/>
        </w:rPr>
      </w:pPr>
      <w:r w:rsidRPr="00574841">
        <w:rPr>
          <w:rFonts w:ascii="ITC Avant Garde" w:hAnsi="ITC Avant Garde" w:cs="Arial"/>
          <w:bCs/>
          <w:i/>
          <w:iCs/>
          <w:sz w:val="18"/>
          <w:szCs w:val="18"/>
          <w:lang w:val="es-ES"/>
        </w:rPr>
        <w:t>17.1 DOMICILIO DE LAS PARTES.</w:t>
      </w:r>
    </w:p>
    <w:p w14:paraId="76788E97" w14:textId="251A2879" w:rsidR="00574841" w:rsidRPr="00574841" w:rsidRDefault="00574841" w:rsidP="00574841">
      <w:pPr>
        <w:tabs>
          <w:tab w:val="left" w:pos="426"/>
        </w:tabs>
        <w:spacing w:line="276" w:lineRule="auto"/>
        <w:ind w:left="567" w:right="616"/>
        <w:rPr>
          <w:rFonts w:ascii="ITC Avant Garde" w:hAnsi="ITC Avant Garde" w:cs="Arial"/>
          <w:bCs/>
          <w:i/>
          <w:iCs/>
          <w:sz w:val="18"/>
          <w:szCs w:val="18"/>
          <w:lang w:val="es-ES"/>
        </w:rPr>
      </w:pPr>
      <w:r w:rsidRPr="00574841">
        <w:rPr>
          <w:rFonts w:ascii="ITC Avant Garde" w:hAnsi="ITC Avant Garde" w:cs="Arial"/>
          <w:bCs/>
          <w:i/>
          <w:iCs/>
          <w:sz w:val="18"/>
          <w:szCs w:val="18"/>
          <w:lang w:val="es-ES"/>
        </w:rPr>
        <w:t>(…)</w:t>
      </w:r>
    </w:p>
    <w:p w14:paraId="059F1E68" w14:textId="77777777" w:rsidR="00574841" w:rsidRPr="00574841" w:rsidRDefault="00574841" w:rsidP="00574841">
      <w:pPr>
        <w:tabs>
          <w:tab w:val="left" w:pos="426"/>
        </w:tabs>
        <w:spacing w:line="276" w:lineRule="auto"/>
        <w:ind w:left="567" w:right="616"/>
        <w:rPr>
          <w:rFonts w:ascii="ITC Avant Garde" w:hAnsi="ITC Avant Garde" w:cs="Arial"/>
          <w:bCs/>
          <w:i/>
          <w:iCs/>
          <w:sz w:val="18"/>
          <w:szCs w:val="18"/>
          <w:lang w:val="es-ES"/>
        </w:rPr>
      </w:pPr>
      <w:r w:rsidRPr="00574841">
        <w:rPr>
          <w:rFonts w:ascii="ITC Avant Garde" w:hAnsi="ITC Avant Garde" w:cs="Arial"/>
          <w:bCs/>
          <w:i/>
          <w:iCs/>
          <w:sz w:val="18"/>
          <w:szCs w:val="18"/>
          <w:lang w:val="es-ES"/>
        </w:rPr>
        <w:lastRenderedPageBreak/>
        <w:t xml:space="preserve">Sin perjuicio de lo anterior, las Partes en este acto señalan como sus direcciones de correo electrónico para la recepción </w:t>
      </w:r>
      <w:r w:rsidRPr="00574841">
        <w:rPr>
          <w:rFonts w:ascii="ITC Avant Garde" w:hAnsi="ITC Avant Garde" w:cs="Arial"/>
          <w:bCs/>
          <w:i/>
          <w:iCs/>
          <w:sz w:val="18"/>
          <w:szCs w:val="18"/>
          <w:u w:val="single"/>
          <w:lang w:val="es-ES"/>
        </w:rPr>
        <w:t>y en su caso, realizar el proceso de objeción</w:t>
      </w:r>
      <w:r w:rsidRPr="00574841">
        <w:rPr>
          <w:rFonts w:ascii="ITC Avant Garde" w:hAnsi="ITC Avant Garde" w:cs="Arial"/>
          <w:bCs/>
          <w:i/>
          <w:iCs/>
          <w:sz w:val="18"/>
          <w:szCs w:val="18"/>
          <w:lang w:val="es-ES"/>
        </w:rPr>
        <w:t xml:space="preserve"> de facturas relacionadas con los Servicios de Interconexión, las siguientes:</w:t>
      </w:r>
    </w:p>
    <w:p w14:paraId="5333CF28" w14:textId="61E3BD1E" w:rsidR="00574841" w:rsidRDefault="00574841" w:rsidP="00574841">
      <w:pPr>
        <w:tabs>
          <w:tab w:val="left" w:pos="426"/>
        </w:tabs>
        <w:spacing w:line="276" w:lineRule="auto"/>
        <w:ind w:left="567" w:right="616"/>
        <w:rPr>
          <w:rFonts w:ascii="ITC Avant Garde" w:hAnsi="ITC Avant Garde" w:cs="Arial"/>
          <w:bCs/>
          <w:i/>
          <w:iCs/>
          <w:sz w:val="18"/>
          <w:szCs w:val="18"/>
          <w:lang w:val="es-ES"/>
        </w:rPr>
      </w:pPr>
      <w:r w:rsidRPr="00574841">
        <w:rPr>
          <w:rFonts w:ascii="ITC Avant Garde" w:hAnsi="ITC Avant Garde" w:cs="Arial"/>
          <w:bCs/>
          <w:i/>
          <w:iCs/>
          <w:sz w:val="18"/>
          <w:szCs w:val="18"/>
          <w:lang w:val="es-ES"/>
        </w:rPr>
        <w:t>(…)”</w:t>
      </w:r>
    </w:p>
    <w:p w14:paraId="60059254" w14:textId="77777777" w:rsidR="00574841" w:rsidRDefault="00574841" w:rsidP="00574841">
      <w:pPr>
        <w:tabs>
          <w:tab w:val="left" w:pos="426"/>
        </w:tabs>
        <w:spacing w:line="276" w:lineRule="auto"/>
        <w:ind w:left="567" w:right="616"/>
        <w:jc w:val="right"/>
        <w:rPr>
          <w:rFonts w:ascii="ITC Avant Garde" w:hAnsi="ITC Avant Garde" w:cs="Arial"/>
          <w:bCs/>
          <w:iCs/>
          <w:sz w:val="18"/>
          <w:szCs w:val="18"/>
        </w:rPr>
      </w:pPr>
      <w:r w:rsidRPr="00BE276C">
        <w:rPr>
          <w:rFonts w:ascii="ITC Avant Garde" w:hAnsi="ITC Avant Garde" w:cs="Arial"/>
          <w:bCs/>
          <w:iCs/>
          <w:sz w:val="18"/>
          <w:szCs w:val="18"/>
        </w:rPr>
        <w:t>(Énfasis añadido)</w:t>
      </w:r>
    </w:p>
    <w:p w14:paraId="50178265" w14:textId="77777777" w:rsidR="0042288B" w:rsidRDefault="0042288B" w:rsidP="00807894">
      <w:pPr>
        <w:spacing w:after="0" w:line="276" w:lineRule="auto"/>
        <w:rPr>
          <w:rFonts w:ascii="ITC Avant Garde" w:eastAsia="Avant Garde" w:hAnsi="ITC Avant Garde" w:cs="Avant Garde"/>
          <w:b/>
          <w:color w:val="000000"/>
          <w:lang w:eastAsia="es-MX"/>
        </w:rPr>
      </w:pPr>
    </w:p>
    <w:p w14:paraId="7C1B9F48" w14:textId="1723B65B" w:rsidR="00807894" w:rsidRPr="0053503B" w:rsidRDefault="00807894" w:rsidP="0080789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4.4.3.1 Facturas Objetadas.</w:t>
      </w:r>
    </w:p>
    <w:p w14:paraId="4ABA7648" w14:textId="472FFA5E" w:rsidR="00807894" w:rsidRPr="0053503B" w:rsidRDefault="00807894" w:rsidP="00807894">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Directo Telecom</w:t>
      </w:r>
    </w:p>
    <w:p w14:paraId="6E587C00" w14:textId="13604EE0" w:rsidR="00807894" w:rsidRDefault="00A62D07" w:rsidP="00807894">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Solicitan volver al periodo original de resolución de disputas ya que 60 días no son suficientes, por lo que se deben adicionar los 30 días que estaban contemplados en los convenios anteriores.</w:t>
      </w:r>
    </w:p>
    <w:p w14:paraId="7112D460" w14:textId="77777777" w:rsidR="0059224B" w:rsidRDefault="0059224B" w:rsidP="00807894">
      <w:pPr>
        <w:spacing w:after="0" w:line="276" w:lineRule="auto"/>
        <w:rPr>
          <w:rFonts w:ascii="ITC Avant Garde" w:eastAsia="Avant Garde" w:hAnsi="ITC Avant Garde" w:cs="Avant Garde"/>
          <w:color w:val="000000"/>
          <w:lang w:eastAsia="es-MX"/>
        </w:rPr>
      </w:pPr>
    </w:p>
    <w:p w14:paraId="69BC2FE9" w14:textId="475E00D1" w:rsidR="0059224B" w:rsidRDefault="0059224B" w:rsidP="0059224B">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551A9ECD" w14:textId="77777777" w:rsidR="00D11DAF" w:rsidRDefault="0059224B" w:rsidP="0059224B">
      <w:pPr>
        <w:spacing w:after="0" w:line="276" w:lineRule="auto"/>
        <w:rPr>
          <w:rFonts w:ascii="ITC Avant Garde" w:eastAsia="Avant Garde" w:hAnsi="ITC Avant Garde" w:cs="Avant Garde"/>
          <w:color w:val="000000"/>
          <w:lang w:eastAsia="es-MX"/>
        </w:rPr>
      </w:pPr>
      <w:r w:rsidRPr="0059224B">
        <w:rPr>
          <w:rFonts w:ascii="ITC Avant Garde" w:eastAsia="Avant Garde" w:hAnsi="ITC Avant Garde" w:cs="Avant Garde"/>
          <w:color w:val="000000"/>
          <w:lang w:eastAsia="es-MX"/>
        </w:rPr>
        <w:t xml:space="preserve">Solicita la eliminación del párrafo </w:t>
      </w:r>
      <w:r w:rsidR="00BB2F0A">
        <w:rPr>
          <w:rFonts w:ascii="ITC Avant Garde" w:eastAsia="Avant Garde" w:hAnsi="ITC Avant Garde" w:cs="Avant Garde"/>
          <w:color w:val="000000"/>
          <w:lang w:eastAsia="es-MX"/>
        </w:rPr>
        <w:t>toda vez que las objeciones por su propia naturaleza y los volúmenes de información que se tienen que revisar, requieren contar con tiempo suficiente para su análisis, por lo que no es posible aceptar que transcurridos 60 días se tengan por aceptadas.</w:t>
      </w:r>
    </w:p>
    <w:p w14:paraId="4CFC7D09" w14:textId="77777777" w:rsidR="00D11DAF" w:rsidRDefault="00D11DAF" w:rsidP="0059224B">
      <w:pPr>
        <w:spacing w:after="0" w:line="276" w:lineRule="auto"/>
        <w:rPr>
          <w:rFonts w:ascii="ITC Avant Garde" w:eastAsia="Avant Garde" w:hAnsi="ITC Avant Garde" w:cs="Avant Garde"/>
          <w:color w:val="000000"/>
          <w:lang w:eastAsia="es-MX"/>
        </w:rPr>
      </w:pPr>
    </w:p>
    <w:p w14:paraId="0D559990" w14:textId="77777777" w:rsidR="00D11DAF" w:rsidRPr="00B4572B" w:rsidRDefault="00D11DAF" w:rsidP="00D11DAF">
      <w:pPr>
        <w:spacing w:after="0" w:line="276" w:lineRule="auto"/>
        <w:rPr>
          <w:rFonts w:ascii="ITC Avant Garde" w:hAnsi="ITC Avant Garde"/>
          <w:b/>
        </w:rPr>
      </w:pPr>
      <w:r>
        <w:rPr>
          <w:rFonts w:ascii="ITC Avant Garde" w:hAnsi="ITC Avant Garde"/>
          <w:b/>
        </w:rPr>
        <w:t xml:space="preserve">Consideraciones del Instituto </w:t>
      </w:r>
    </w:p>
    <w:p w14:paraId="27F0F43E" w14:textId="77777777" w:rsidR="00D11DAF" w:rsidRPr="001214F6" w:rsidRDefault="00D11DAF" w:rsidP="00D11DA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w:t>
      </w:r>
      <w:r w:rsidRPr="001214F6">
        <w:rPr>
          <w:rFonts w:ascii="ITC Avant Garde" w:eastAsia="Avant Garde" w:hAnsi="ITC Avant Garde" w:cs="Avant Garde"/>
          <w:color w:val="000000"/>
          <w:lang w:eastAsia="es-MX"/>
        </w:rPr>
        <w:t>ara brindar una alternativa al proceso de revisión de facturas objetadas, en el numeral 4.4.3.1 se precisa que, si al término del plazo de 60 días naturales para determinar la procedencia/improcedencia de una objeción las partes no han llegado a un acuerdo, entonces éstas podrán resolverlo a través del Procedimiento de Arreglo Amistoso de Diferencias:</w:t>
      </w:r>
    </w:p>
    <w:p w14:paraId="61D6BA93" w14:textId="77777777" w:rsidR="00D11DAF" w:rsidRPr="001214F6" w:rsidRDefault="00D11DAF" w:rsidP="00D11DAF">
      <w:pPr>
        <w:spacing w:after="0" w:line="276" w:lineRule="auto"/>
        <w:rPr>
          <w:rFonts w:ascii="ITC Avant Garde" w:eastAsia="Avant Garde" w:hAnsi="ITC Avant Garde" w:cs="Avant Garde"/>
          <w:color w:val="000000"/>
          <w:lang w:eastAsia="es-MX"/>
        </w:rPr>
      </w:pPr>
    </w:p>
    <w:p w14:paraId="05C08142" w14:textId="77777777" w:rsidR="00D11DAF" w:rsidRPr="001214F6" w:rsidRDefault="00D11DAF" w:rsidP="00D11DAF">
      <w:pPr>
        <w:spacing w:after="0" w:line="276" w:lineRule="auto"/>
        <w:ind w:left="567" w:right="616" w:hanging="11"/>
        <w:rPr>
          <w:rFonts w:ascii="ITC Avant Garde" w:hAnsi="ITC Avant Garde"/>
          <w:i/>
          <w:sz w:val="18"/>
          <w:szCs w:val="18"/>
        </w:rPr>
      </w:pPr>
      <w:r w:rsidRPr="001214F6">
        <w:rPr>
          <w:rFonts w:ascii="ITC Avant Garde" w:hAnsi="ITC Avant Garde"/>
          <w:i/>
          <w:sz w:val="18"/>
          <w:szCs w:val="18"/>
        </w:rPr>
        <w:t>“4.4.3.1.- (…)</w:t>
      </w:r>
    </w:p>
    <w:p w14:paraId="452B6B03" w14:textId="77777777" w:rsidR="00D11DAF" w:rsidRPr="001214F6" w:rsidRDefault="00D11DAF" w:rsidP="00D11DAF">
      <w:pPr>
        <w:spacing w:after="0" w:line="276" w:lineRule="auto"/>
        <w:ind w:left="567" w:right="616" w:hanging="11"/>
        <w:rPr>
          <w:rFonts w:ascii="ITC Avant Garde" w:hAnsi="ITC Avant Garde"/>
          <w:i/>
          <w:sz w:val="18"/>
          <w:szCs w:val="18"/>
          <w:u w:val="single"/>
        </w:rPr>
      </w:pPr>
      <w:r w:rsidRPr="001214F6">
        <w:rPr>
          <w:rFonts w:ascii="ITC Avant Garde" w:hAnsi="ITC Avant Garde"/>
          <w:i/>
          <w:sz w:val="18"/>
          <w:szCs w:val="18"/>
          <w:u w:val="single"/>
        </w:rPr>
        <w:t>Si al término de los 60 (sesenta) días naturales indicados en el párrafo anterior las Partes no alcanzan un acuerdo respecto de la procedencia/improcedencia de la objeción correspondiente las Partes tratarán de resolverlas de forma amistosa en un plazo de al menos 30 (treinta) días naturales antes de iniciar otro tipo de procedimiento, y al efecto seguirán un proceso de consulta mutua a efecto de resolver las controversias incluyendo, si las Partes lo consideraran necesario, consultas a expertos o autoridades, sin que esto implique renuncia a los derechos que tengan. Se considerará que los intentos para lograr la solución amistosa de común acuerdo han fracasado cuando una de las partes notifique por escrito a la otra que las negociaciones no han sido satisfactorias, en cuyo caso, las partes podrán ejercer sus derechos como proceda conforme a la ley.</w:t>
      </w:r>
    </w:p>
    <w:p w14:paraId="2DB5281C" w14:textId="77777777" w:rsidR="00D11DAF" w:rsidRPr="001214F6" w:rsidRDefault="00D11DAF" w:rsidP="00D11DAF">
      <w:pPr>
        <w:spacing w:after="0" w:line="276" w:lineRule="auto"/>
        <w:ind w:left="567" w:right="616" w:hanging="11"/>
        <w:rPr>
          <w:rFonts w:ascii="ITC Avant Garde" w:hAnsi="ITC Avant Garde"/>
          <w:i/>
          <w:sz w:val="18"/>
          <w:szCs w:val="18"/>
        </w:rPr>
      </w:pPr>
      <w:r w:rsidRPr="001214F6">
        <w:rPr>
          <w:rFonts w:ascii="ITC Avant Garde" w:hAnsi="ITC Avant Garde"/>
          <w:i/>
          <w:sz w:val="18"/>
          <w:szCs w:val="18"/>
        </w:rPr>
        <w:t>(…)</w:t>
      </w:r>
    </w:p>
    <w:p w14:paraId="19D081BB" w14:textId="77777777" w:rsidR="00D11DAF" w:rsidRPr="00A27F4B" w:rsidRDefault="00D11DAF" w:rsidP="00D11DAF">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5B3DA67" w14:textId="794AFDEE" w:rsidR="0059224B" w:rsidRPr="0059224B" w:rsidRDefault="00BB2F0A" w:rsidP="0059224B">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 </w:t>
      </w:r>
    </w:p>
    <w:p w14:paraId="60058D57" w14:textId="274B741B" w:rsidR="006F5186" w:rsidRPr="0053503B" w:rsidRDefault="006F5186" w:rsidP="006F518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4.4.4.2 Intereses Moratorios.</w:t>
      </w:r>
    </w:p>
    <w:p w14:paraId="500C304D" w14:textId="6479E6D4" w:rsidR="006F5186" w:rsidRDefault="006F5186" w:rsidP="006F518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57BF46A2" w14:textId="257AD381" w:rsidR="006F5186" w:rsidRDefault="006F5186" w:rsidP="006F5186">
      <w:pPr>
        <w:spacing w:after="0" w:line="276" w:lineRule="auto"/>
        <w:rPr>
          <w:rFonts w:ascii="ITC Avant Garde" w:hAnsi="ITC Avant Garde"/>
        </w:rPr>
      </w:pPr>
      <w:r w:rsidRPr="00574249">
        <w:rPr>
          <w:rFonts w:ascii="ITC Avant Garde" w:hAnsi="ITC Avant Garde"/>
        </w:rPr>
        <w:lastRenderedPageBreak/>
        <w:t>Señala</w:t>
      </w:r>
      <w:r>
        <w:rPr>
          <w:rFonts w:ascii="ITC Avant Garde" w:hAnsi="ITC Avant Garde"/>
        </w:rPr>
        <w:t xml:space="preserve"> que es una práctica de la industria que la tasa anual sea igual a la TIIE (Tasa de Interés Interbancaria de Equilibrio), por lo que propone modificar los intereses moratorios en estos términos.</w:t>
      </w:r>
    </w:p>
    <w:p w14:paraId="1CB5A0CD" w14:textId="77777777" w:rsidR="00EE75EE" w:rsidRDefault="00EE75EE" w:rsidP="006F5186">
      <w:pPr>
        <w:spacing w:after="0" w:line="276" w:lineRule="auto"/>
        <w:rPr>
          <w:rFonts w:ascii="ITC Avant Garde" w:hAnsi="ITC Avant Garde"/>
        </w:rPr>
      </w:pPr>
    </w:p>
    <w:p w14:paraId="002339A7" w14:textId="77777777" w:rsidR="00EE75EE" w:rsidRPr="0053503B" w:rsidRDefault="00EE75EE" w:rsidP="00EE75EE">
      <w:pPr>
        <w:spacing w:after="0" w:line="276" w:lineRule="auto"/>
        <w:rPr>
          <w:rFonts w:ascii="ITC Avant Garde" w:hAnsi="ITC Avant Garde"/>
          <w:b/>
        </w:rPr>
      </w:pPr>
      <w:r w:rsidRPr="0053503B">
        <w:rPr>
          <w:rFonts w:ascii="ITC Avant Garde" w:hAnsi="ITC Avant Garde"/>
          <w:b/>
        </w:rPr>
        <w:t xml:space="preserve">Consideraciones del Instituto </w:t>
      </w:r>
    </w:p>
    <w:p w14:paraId="58632192" w14:textId="48F948B4" w:rsidR="00EE75EE" w:rsidRDefault="00EE75EE" w:rsidP="00EE75EE">
      <w:pPr>
        <w:spacing w:after="0" w:line="276" w:lineRule="auto"/>
        <w:rPr>
          <w:rFonts w:ascii="ITC Avant Garde" w:hAnsi="ITC Avant Garde"/>
        </w:rPr>
      </w:pPr>
      <w:r w:rsidRPr="00EE75EE">
        <w:rPr>
          <w:rFonts w:ascii="ITC Avant Garde" w:hAnsi="ITC Avant Garde"/>
        </w:rPr>
        <w:t>Se considera que el objetivo de establecer la tasa de interés moratorio a 3 veces la TIIE es un incentivo para el pago de las contraprestaciones correspondientes en el plazo establecido. Lo anterior considerando que el servicio de interconexión se debe continuar prestando incluso en situaciones donde existe un retraso en el pago de las contraprestaciones</w:t>
      </w:r>
      <w:r>
        <w:rPr>
          <w:rFonts w:ascii="ITC Avant Garde" w:hAnsi="ITC Avant Garde"/>
        </w:rPr>
        <w:t>, por lo que el numeral en cuestión se mantiene en los mismos términos.</w:t>
      </w:r>
    </w:p>
    <w:p w14:paraId="2860EB8F" w14:textId="77777777" w:rsidR="00807894" w:rsidRDefault="00807894" w:rsidP="00EE75EE">
      <w:pPr>
        <w:spacing w:after="0" w:line="276" w:lineRule="auto"/>
        <w:rPr>
          <w:rFonts w:ascii="ITC Avant Garde" w:hAnsi="ITC Avant Garde"/>
        </w:rPr>
      </w:pPr>
    </w:p>
    <w:p w14:paraId="1F6B0B64" w14:textId="77777777" w:rsidR="00CB4719" w:rsidRPr="00CB4719" w:rsidRDefault="00CB4719" w:rsidP="00CB4719">
      <w:pPr>
        <w:spacing w:after="0" w:line="276" w:lineRule="auto"/>
        <w:rPr>
          <w:rFonts w:ascii="ITC Avant Garde" w:eastAsia="Avant Garde" w:hAnsi="ITC Avant Garde" w:cs="Avant Garde"/>
          <w:b/>
          <w:color w:val="000000"/>
          <w:lang w:eastAsia="es-MX"/>
        </w:rPr>
      </w:pPr>
      <w:r w:rsidRPr="00CB4719">
        <w:rPr>
          <w:rFonts w:ascii="ITC Avant Garde" w:eastAsia="Avant Garde" w:hAnsi="ITC Avant Garde" w:cs="Avant Garde"/>
          <w:b/>
          <w:color w:val="000000"/>
          <w:lang w:eastAsia="es-MX"/>
        </w:rPr>
        <w:t xml:space="preserve">4.4.5 Refacturación y ajustes. </w:t>
      </w:r>
    </w:p>
    <w:p w14:paraId="70A315CB" w14:textId="25EDFF86" w:rsidR="00CB4719" w:rsidRPr="0053503B" w:rsidRDefault="00CB4719" w:rsidP="00CB471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AT&amp;T</w:t>
      </w:r>
    </w:p>
    <w:p w14:paraId="165ABAB3" w14:textId="087F2C83" w:rsidR="00CB4719" w:rsidRDefault="00CB4719" w:rsidP="00CB4719">
      <w:pPr>
        <w:spacing w:after="0" w:line="276" w:lineRule="auto"/>
        <w:rPr>
          <w:rFonts w:ascii="ITC Avant Garde" w:hAnsi="ITC Avant Garde"/>
        </w:rPr>
      </w:pPr>
      <w:r w:rsidRPr="00574249">
        <w:rPr>
          <w:rFonts w:ascii="ITC Avant Garde" w:hAnsi="ITC Avant Garde"/>
        </w:rPr>
        <w:t>Señala</w:t>
      </w:r>
      <w:r>
        <w:rPr>
          <w:rFonts w:ascii="ITC Avant Garde" w:hAnsi="ITC Avant Garde"/>
        </w:rPr>
        <w:t xml:space="preserve">n que el plazo para presentar facturas complementarias debe ser similar al de </w:t>
      </w:r>
      <w:r w:rsidR="00773096">
        <w:rPr>
          <w:rFonts w:ascii="ITC Avant Garde" w:hAnsi="ITC Avant Garde"/>
        </w:rPr>
        <w:t>reclamar pagos en exceso.</w:t>
      </w:r>
    </w:p>
    <w:p w14:paraId="3308DF0B" w14:textId="77777777" w:rsidR="00435BC0" w:rsidRDefault="00435BC0" w:rsidP="00CB4719">
      <w:pPr>
        <w:spacing w:after="0" w:line="276" w:lineRule="auto"/>
        <w:rPr>
          <w:rFonts w:ascii="ITC Avant Garde" w:hAnsi="ITC Avant Garde"/>
        </w:rPr>
      </w:pPr>
    </w:p>
    <w:p w14:paraId="34FA5416" w14:textId="77777777" w:rsidR="00435BC0" w:rsidRPr="0053503B" w:rsidRDefault="00435BC0" w:rsidP="00435BC0">
      <w:pPr>
        <w:spacing w:after="0" w:line="276" w:lineRule="auto"/>
        <w:rPr>
          <w:rFonts w:ascii="ITC Avant Garde" w:hAnsi="ITC Avant Garde"/>
          <w:b/>
        </w:rPr>
      </w:pPr>
      <w:r w:rsidRPr="0053503B">
        <w:rPr>
          <w:rFonts w:ascii="ITC Avant Garde" w:hAnsi="ITC Avant Garde"/>
          <w:b/>
        </w:rPr>
        <w:t xml:space="preserve">Consideraciones del Instituto </w:t>
      </w:r>
    </w:p>
    <w:p w14:paraId="0476EBA7" w14:textId="444A8734" w:rsidR="00441916" w:rsidRDefault="009706E4" w:rsidP="000910FD">
      <w:pPr>
        <w:spacing w:after="0" w:line="276" w:lineRule="auto"/>
        <w:rPr>
          <w:rFonts w:ascii="ITC Avant Garde" w:hAnsi="ITC Avant Garde"/>
        </w:rPr>
      </w:pPr>
      <w:r>
        <w:rPr>
          <w:rFonts w:ascii="ITC Avant Garde" w:hAnsi="ITC Avant Garde"/>
        </w:rPr>
        <w:t>No se considera debido a que e</w:t>
      </w:r>
      <w:r w:rsidRPr="009706E4">
        <w:rPr>
          <w:rFonts w:ascii="ITC Avant Garde" w:hAnsi="ITC Avant Garde"/>
        </w:rPr>
        <w:t>l modificar un plazo ya establecido en el proceso de facturación puede afectar negativamente la capacidad de un concesionario para realizar la conciliació</w:t>
      </w:r>
      <w:r>
        <w:rPr>
          <w:rFonts w:ascii="ITC Avant Garde" w:hAnsi="ITC Avant Garde"/>
        </w:rPr>
        <w:t>n.</w:t>
      </w:r>
    </w:p>
    <w:p w14:paraId="37DB1510" w14:textId="77777777" w:rsidR="00FA00AC" w:rsidRDefault="00FA00AC" w:rsidP="000910FD">
      <w:pPr>
        <w:spacing w:after="0" w:line="276" w:lineRule="auto"/>
        <w:rPr>
          <w:rFonts w:ascii="ITC Avant Garde" w:hAnsi="ITC Avant Garde"/>
        </w:rPr>
      </w:pPr>
    </w:p>
    <w:p w14:paraId="1E78AABE" w14:textId="77777777" w:rsidR="00FA00AC" w:rsidRPr="002C4823" w:rsidRDefault="00FA00AC" w:rsidP="00FA00AC">
      <w:pPr>
        <w:spacing w:after="0" w:line="276" w:lineRule="auto"/>
        <w:rPr>
          <w:rFonts w:ascii="ITC Avant Garde" w:eastAsia="Avant Garde" w:hAnsi="ITC Avant Garde" w:cs="Avant Garde"/>
          <w:b/>
          <w:color w:val="000000"/>
          <w:sz w:val="24"/>
          <w:u w:val="single"/>
          <w:lang w:eastAsia="es-MX"/>
        </w:rPr>
      </w:pPr>
      <w:r w:rsidRPr="002C4823">
        <w:rPr>
          <w:rFonts w:ascii="ITC Avant Garde" w:eastAsia="Avant Garde" w:hAnsi="ITC Avant Garde" w:cs="Avant Garde"/>
          <w:b/>
          <w:color w:val="000000"/>
          <w:sz w:val="24"/>
          <w:u w:val="single"/>
          <w:lang w:eastAsia="es-MX"/>
        </w:rPr>
        <w:t xml:space="preserve">Cláusula Quinta Aspectos Técnicos </w:t>
      </w:r>
    </w:p>
    <w:p w14:paraId="163AF9BE" w14:textId="77777777" w:rsidR="00FA00AC" w:rsidRPr="0053503B" w:rsidRDefault="00FA00AC" w:rsidP="00FA00AC">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 xml:space="preserve">5.2 PDIC y </w:t>
      </w:r>
      <w:proofErr w:type="spellStart"/>
      <w:r>
        <w:rPr>
          <w:rFonts w:ascii="ITC Avant Garde" w:eastAsia="Avant Garde" w:hAnsi="ITC Avant Garde" w:cs="Avant Garde"/>
          <w:b/>
          <w:color w:val="000000"/>
          <w:lang w:eastAsia="es-MX"/>
        </w:rPr>
        <w:t>Coubicaciones</w:t>
      </w:r>
      <w:proofErr w:type="spellEnd"/>
    </w:p>
    <w:p w14:paraId="6F8BA2C5" w14:textId="77777777" w:rsidR="00FA00AC" w:rsidRPr="0053503B" w:rsidRDefault="00FA00AC" w:rsidP="00FA00AC">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AF05AF9" w14:textId="77777777" w:rsidR="00FA00AC" w:rsidRDefault="00FA00AC" w:rsidP="00FA00AC">
      <w:pPr>
        <w:spacing w:after="0" w:line="276" w:lineRule="auto"/>
        <w:rPr>
          <w:rFonts w:ascii="ITC Avant Garde" w:eastAsia="Avant Garde" w:hAnsi="ITC Avant Garde" w:cs="Avant Garde"/>
          <w:color w:val="000000"/>
          <w:lang w:eastAsia="es-MX"/>
        </w:rPr>
      </w:pPr>
      <w:r w:rsidRPr="00405ABC">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 xml:space="preserve">eñala que es importante para la industria que Telcel brinde información sobres sus puntos de interconexión de mensajes cortos. </w:t>
      </w:r>
    </w:p>
    <w:p w14:paraId="51DEE297" w14:textId="77777777" w:rsidR="00FA00AC" w:rsidRDefault="00FA00AC" w:rsidP="00FA00AC">
      <w:pPr>
        <w:spacing w:after="0" w:line="276" w:lineRule="auto"/>
        <w:rPr>
          <w:rFonts w:ascii="ITC Avant Garde" w:eastAsia="Avant Garde" w:hAnsi="ITC Avant Garde" w:cs="Avant Garde"/>
          <w:color w:val="000000"/>
          <w:lang w:eastAsia="es-MX"/>
        </w:rPr>
      </w:pPr>
    </w:p>
    <w:p w14:paraId="6EA7966A" w14:textId="77777777" w:rsidR="00FA00AC" w:rsidRPr="00B4572B" w:rsidRDefault="00FA00AC" w:rsidP="00FA00AC">
      <w:pPr>
        <w:spacing w:after="0" w:line="276" w:lineRule="auto"/>
        <w:rPr>
          <w:rFonts w:ascii="ITC Avant Garde" w:hAnsi="ITC Avant Garde"/>
          <w:b/>
        </w:rPr>
      </w:pPr>
      <w:r>
        <w:rPr>
          <w:rFonts w:ascii="ITC Avant Garde" w:hAnsi="ITC Avant Garde"/>
          <w:b/>
        </w:rPr>
        <w:t xml:space="preserve">Consideraciones del Instituto </w:t>
      </w:r>
    </w:p>
    <w:p w14:paraId="2E425F5D" w14:textId="77777777" w:rsidR="00FA00AC" w:rsidRDefault="00FA00AC" w:rsidP="00FA00A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Acuerdo por el que se definen los puntos de interconexión del AEP</w:t>
      </w:r>
      <w:r>
        <w:rPr>
          <w:rStyle w:val="Refdenotaalpie"/>
          <w:rFonts w:ascii="ITC Avant Garde" w:eastAsia="Avant Garde" w:hAnsi="ITC Avant Garde" w:cs="Avant Garde"/>
          <w:color w:val="000000"/>
          <w:lang w:eastAsia="es-MX"/>
        </w:rPr>
        <w:footnoteReference w:id="2"/>
      </w:r>
      <w:r>
        <w:rPr>
          <w:rFonts w:ascii="ITC Avant Garde" w:eastAsia="Avant Garde" w:hAnsi="ITC Avant Garde" w:cs="Avant Garde"/>
          <w:color w:val="000000"/>
          <w:lang w:eastAsia="es-MX"/>
        </w:rPr>
        <w:t xml:space="preserve"> </w:t>
      </w:r>
      <w:r w:rsidRPr="004341A4">
        <w:rPr>
          <w:rFonts w:ascii="ITC Avant Garde" w:eastAsia="Avant Garde" w:hAnsi="ITC Avant Garde" w:cs="Avant Garde"/>
          <w:color w:val="000000"/>
          <w:lang w:eastAsia="es-MX"/>
        </w:rPr>
        <w:t>ya se establece la información que se debe proporcionar sobre los puntos de interconexión sin hacer distinción entre puntos de interconexión para servicios de voz y mensajes cortos.</w:t>
      </w:r>
    </w:p>
    <w:p w14:paraId="401D2180" w14:textId="77777777" w:rsidR="00C92157" w:rsidRDefault="00C92157" w:rsidP="00FA00AC">
      <w:pPr>
        <w:spacing w:after="0" w:line="276" w:lineRule="auto"/>
        <w:rPr>
          <w:rFonts w:ascii="ITC Avant Garde" w:eastAsia="Avant Garde" w:hAnsi="ITC Avant Garde" w:cs="Avant Garde"/>
          <w:color w:val="000000"/>
          <w:lang w:eastAsia="es-MX"/>
        </w:rPr>
      </w:pPr>
    </w:p>
    <w:p w14:paraId="6212CF07" w14:textId="131535C8" w:rsidR="00972C42" w:rsidRPr="00972C42" w:rsidRDefault="00972C42" w:rsidP="00972C42">
      <w:pPr>
        <w:tabs>
          <w:tab w:val="left" w:pos="3090"/>
        </w:tabs>
        <w:spacing w:after="0" w:line="276" w:lineRule="auto"/>
        <w:rPr>
          <w:rFonts w:ascii="ITC Avant Garde" w:eastAsia="Avant Garde" w:hAnsi="ITC Avant Garde" w:cs="Avant Garde"/>
          <w:b/>
          <w:color w:val="000000"/>
          <w:lang w:eastAsia="es-MX"/>
        </w:rPr>
      </w:pPr>
      <w:r w:rsidRPr="00972C42">
        <w:rPr>
          <w:rFonts w:ascii="ITC Avant Garde" w:eastAsia="Avant Garde" w:hAnsi="ITC Avant Garde" w:cs="Avant Garde"/>
          <w:b/>
          <w:color w:val="000000"/>
          <w:lang w:eastAsia="es-MX"/>
        </w:rPr>
        <w:t xml:space="preserve">5.3 </w:t>
      </w:r>
      <w:r>
        <w:rPr>
          <w:rFonts w:ascii="ITC Avant Garde" w:eastAsia="Avant Garde" w:hAnsi="ITC Avant Garde" w:cs="Avant Garde"/>
          <w:b/>
          <w:color w:val="000000"/>
          <w:lang w:eastAsia="es-MX"/>
        </w:rPr>
        <w:t>I</w:t>
      </w:r>
      <w:r w:rsidRPr="00972C42">
        <w:rPr>
          <w:rFonts w:ascii="ITC Avant Garde" w:eastAsia="Avant Garde" w:hAnsi="ITC Avant Garde" w:cs="Avant Garde"/>
          <w:b/>
          <w:color w:val="000000"/>
          <w:lang w:eastAsia="es-MX"/>
        </w:rPr>
        <w:t xml:space="preserve">nterconexión </w:t>
      </w:r>
      <w:r>
        <w:rPr>
          <w:rFonts w:ascii="ITC Avant Garde" w:eastAsia="Avant Garde" w:hAnsi="ITC Avant Garde" w:cs="Avant Garde"/>
          <w:b/>
          <w:color w:val="000000"/>
          <w:lang w:eastAsia="es-MX"/>
        </w:rPr>
        <w:t>D</w:t>
      </w:r>
      <w:r w:rsidRPr="00972C42">
        <w:rPr>
          <w:rFonts w:ascii="ITC Avant Garde" w:eastAsia="Avant Garde" w:hAnsi="ITC Avant Garde" w:cs="Avant Garde"/>
          <w:b/>
          <w:color w:val="000000"/>
          <w:lang w:eastAsia="es-MX"/>
        </w:rPr>
        <w:t xml:space="preserve">irecta (cruzada) entre otros concesionarios. </w:t>
      </w:r>
    </w:p>
    <w:p w14:paraId="21C681A5" w14:textId="77777777" w:rsidR="00972C42" w:rsidRPr="0053503B" w:rsidRDefault="00972C42" w:rsidP="00972C4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Directo Telecom</w:t>
      </w:r>
    </w:p>
    <w:p w14:paraId="1CABE0D7" w14:textId="1372485E" w:rsidR="00093660" w:rsidRDefault="00093660" w:rsidP="00093660">
      <w:pPr>
        <w:spacing w:after="0" w:line="276" w:lineRule="auto"/>
        <w:rPr>
          <w:rFonts w:ascii="ITC Avant Garde" w:eastAsia="Avant Garde" w:hAnsi="ITC Avant Garde" w:cs="Avant Garde"/>
          <w:color w:val="000000"/>
          <w:lang w:eastAsia="es-MX"/>
        </w:rPr>
      </w:pPr>
      <w:r w:rsidRPr="00093660">
        <w:rPr>
          <w:rFonts w:ascii="ITC Avant Garde" w:eastAsia="Avant Garde" w:hAnsi="ITC Avant Garde" w:cs="Avant Garde"/>
          <w:color w:val="000000"/>
          <w:lang w:eastAsia="es-MX"/>
        </w:rPr>
        <w:t>Señala</w:t>
      </w:r>
      <w:r>
        <w:rPr>
          <w:rFonts w:ascii="ITC Avant Garde" w:eastAsia="Avant Garde" w:hAnsi="ITC Avant Garde" w:cs="Avant Garde"/>
          <w:color w:val="000000"/>
          <w:lang w:eastAsia="es-MX"/>
        </w:rPr>
        <w:t>n</w:t>
      </w:r>
      <w:r w:rsidRPr="00093660">
        <w:rPr>
          <w:rFonts w:ascii="ITC Avant Garde" w:eastAsia="Avant Garde" w:hAnsi="ITC Avant Garde" w:cs="Avant Garde"/>
          <w:color w:val="000000"/>
          <w:lang w:eastAsia="es-MX"/>
        </w:rPr>
        <w:t xml:space="preserve"> que no est</w:t>
      </w:r>
      <w:r>
        <w:rPr>
          <w:rFonts w:ascii="ITC Avant Garde" w:eastAsia="Avant Garde" w:hAnsi="ITC Avant Garde" w:cs="Avant Garde"/>
          <w:color w:val="000000"/>
          <w:lang w:eastAsia="es-MX"/>
        </w:rPr>
        <w:t>án</w:t>
      </w:r>
      <w:r w:rsidRPr="00093660">
        <w:rPr>
          <w:rFonts w:ascii="ITC Avant Garde" w:eastAsia="Avant Garde" w:hAnsi="ITC Avant Garde" w:cs="Avant Garde"/>
          <w:color w:val="000000"/>
          <w:lang w:eastAsia="es-MX"/>
        </w:rPr>
        <w:t xml:space="preserve"> de acuerdo </w:t>
      </w:r>
      <w:r>
        <w:rPr>
          <w:rFonts w:ascii="ITC Avant Garde" w:eastAsia="Avant Garde" w:hAnsi="ITC Avant Garde" w:cs="Avant Garde"/>
          <w:color w:val="000000"/>
          <w:lang w:eastAsia="es-MX"/>
        </w:rPr>
        <w:t xml:space="preserve">en </w:t>
      </w:r>
      <w:r w:rsidRPr="00093660">
        <w:rPr>
          <w:rFonts w:ascii="ITC Avant Garde" w:eastAsia="Avant Garde" w:hAnsi="ITC Avant Garde" w:cs="Avant Garde"/>
          <w:color w:val="000000"/>
          <w:lang w:eastAsia="es-MX"/>
        </w:rPr>
        <w:t xml:space="preserve">que los enlaces sean provistos por las empresas mayoristas RNUM o RUMN, debido a que esto afecta la libre oferta y </w:t>
      </w:r>
      <w:r w:rsidRPr="00093660">
        <w:rPr>
          <w:rFonts w:ascii="ITC Avant Garde" w:eastAsia="Avant Garde" w:hAnsi="ITC Avant Garde" w:cs="Avant Garde"/>
          <w:color w:val="000000"/>
          <w:lang w:eastAsia="es-MX"/>
        </w:rPr>
        <w:lastRenderedPageBreak/>
        <w:t>demanda obligando a los Concesionarios a contratar exclusivamente con esas dos empresas.</w:t>
      </w:r>
    </w:p>
    <w:p w14:paraId="54B6A8D1" w14:textId="77777777" w:rsidR="004C67DC" w:rsidRDefault="004C67DC" w:rsidP="00093660">
      <w:pPr>
        <w:spacing w:after="0" w:line="276" w:lineRule="auto"/>
        <w:rPr>
          <w:rFonts w:ascii="ITC Avant Garde" w:eastAsia="Avant Garde" w:hAnsi="ITC Avant Garde" w:cs="Avant Garde"/>
          <w:color w:val="000000"/>
          <w:lang w:eastAsia="es-MX"/>
        </w:rPr>
      </w:pPr>
    </w:p>
    <w:p w14:paraId="1DB9B03C" w14:textId="77777777" w:rsidR="004C67DC" w:rsidRPr="0053503B" w:rsidRDefault="004C67DC" w:rsidP="004C67DC">
      <w:pPr>
        <w:spacing w:after="0" w:line="276" w:lineRule="auto"/>
        <w:rPr>
          <w:rFonts w:ascii="ITC Avant Garde" w:hAnsi="ITC Avant Garde"/>
          <w:b/>
        </w:rPr>
      </w:pPr>
      <w:r w:rsidRPr="0053503B">
        <w:rPr>
          <w:rFonts w:ascii="ITC Avant Garde" w:hAnsi="ITC Avant Garde"/>
          <w:b/>
        </w:rPr>
        <w:t xml:space="preserve">Consideraciones del Instituto </w:t>
      </w:r>
    </w:p>
    <w:p w14:paraId="4041948D" w14:textId="798E79C6" w:rsidR="00E81D52" w:rsidRPr="00E81D52" w:rsidRDefault="00E81D52" w:rsidP="00E81D5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Pr="00E81D52">
        <w:rPr>
          <w:rFonts w:ascii="ITC Avant Garde" w:eastAsia="Avant Garde" w:hAnsi="ITC Avant Garde" w:cs="Avant Garde"/>
          <w:color w:val="000000"/>
          <w:lang w:eastAsia="es-MX"/>
        </w:rPr>
        <w:t xml:space="preserve">e modifica la definición de “Enlace de Transmisión de Interconexión” ya que de conformidad al numeral 5.5.2 del </w:t>
      </w:r>
      <w:r w:rsidR="002D4FC6">
        <w:rPr>
          <w:rFonts w:ascii="ITC Avant Garde" w:eastAsia="Avant Garde" w:hAnsi="ITC Avant Garde" w:cs="Avant Garde"/>
          <w:color w:val="000000"/>
          <w:lang w:eastAsia="es-MX"/>
        </w:rPr>
        <w:t>CMI</w:t>
      </w:r>
      <w:r w:rsidRPr="00E81D52">
        <w:rPr>
          <w:rFonts w:ascii="ITC Avant Garde" w:eastAsia="Avant Garde" w:hAnsi="ITC Avant Garde" w:cs="Avant Garde"/>
          <w:color w:val="000000"/>
          <w:lang w:eastAsia="es-MX"/>
        </w:rPr>
        <w:t>, los enlaces de transmisión de interconexión también pueden ser propios o arrendados a un tercero. Además, se modifica la definición de “Interconexión Cruzada”, dado que las condiciones bajo las cuales el AEP podrá prestar el servicio no son necesarias en la sección de definiciones:</w:t>
      </w:r>
    </w:p>
    <w:p w14:paraId="2EECAE21" w14:textId="77777777" w:rsidR="00E81D52" w:rsidRDefault="00E81D52" w:rsidP="00E81D52">
      <w:pPr>
        <w:pStyle w:val="IFTnormal"/>
        <w:spacing w:after="0"/>
        <w:rPr>
          <w:rFonts w:ascii="Arial" w:hAnsi="Arial" w:cs="Arial"/>
          <w:lang w:val="es-MX"/>
        </w:rPr>
      </w:pPr>
    </w:p>
    <w:tbl>
      <w:tblPr>
        <w:tblW w:w="0" w:type="auto"/>
        <w:tblLook w:val="04A0" w:firstRow="1" w:lastRow="0" w:firstColumn="1" w:lastColumn="0" w:noHBand="0" w:noVBand="1"/>
      </w:tblPr>
      <w:tblGrid>
        <w:gridCol w:w="2648"/>
        <w:gridCol w:w="6190"/>
      </w:tblGrid>
      <w:tr w:rsidR="00E81D52" w:rsidRPr="00E81D52" w14:paraId="407D9984" w14:textId="77777777" w:rsidTr="00461818">
        <w:tc>
          <w:tcPr>
            <w:tcW w:w="2648" w:type="dxa"/>
            <w:shd w:val="clear" w:color="auto" w:fill="auto"/>
          </w:tcPr>
          <w:p w14:paraId="48E0F7B6" w14:textId="77777777" w:rsidR="00E81D52" w:rsidRPr="00E81D52" w:rsidRDefault="00E81D52" w:rsidP="00461818">
            <w:pPr>
              <w:pStyle w:val="IFT1"/>
              <w:tabs>
                <w:tab w:val="left" w:pos="426"/>
              </w:tabs>
              <w:spacing w:before="240" w:after="0"/>
              <w:ind w:left="426"/>
              <w:jc w:val="left"/>
              <w:rPr>
                <w:rFonts w:cs="Arial"/>
                <w:b/>
                <w:bCs/>
                <w:i/>
                <w:sz w:val="18"/>
                <w:szCs w:val="18"/>
              </w:rPr>
            </w:pPr>
            <w:r w:rsidRPr="00E81D52">
              <w:rPr>
                <w:rFonts w:cs="Arial"/>
                <w:b/>
                <w:bCs/>
                <w:i/>
                <w:sz w:val="18"/>
                <w:szCs w:val="18"/>
              </w:rPr>
              <w:t>“Enlace de Transmisión de Interconexión</w:t>
            </w:r>
          </w:p>
        </w:tc>
        <w:tc>
          <w:tcPr>
            <w:tcW w:w="6190" w:type="dxa"/>
            <w:shd w:val="clear" w:color="auto" w:fill="auto"/>
          </w:tcPr>
          <w:p w14:paraId="798BE525" w14:textId="77777777" w:rsidR="00E81D52" w:rsidRPr="00E81D52" w:rsidRDefault="00E81D52" w:rsidP="00461818">
            <w:pPr>
              <w:spacing w:line="276" w:lineRule="auto"/>
              <w:rPr>
                <w:rFonts w:ascii="ITC Avant Garde" w:hAnsi="ITC Avant Garde" w:cs="Arial"/>
                <w:bCs/>
                <w:i/>
                <w:iCs/>
                <w:sz w:val="18"/>
                <w:szCs w:val="18"/>
              </w:rPr>
            </w:pPr>
          </w:p>
          <w:p w14:paraId="06E2A917" w14:textId="77777777" w:rsidR="00E81D52" w:rsidRPr="00E81D52" w:rsidRDefault="00E81D52" w:rsidP="00461818">
            <w:pPr>
              <w:spacing w:line="276" w:lineRule="auto"/>
              <w:rPr>
                <w:rFonts w:ascii="ITC Avant Garde" w:hAnsi="ITC Avant Garde" w:cs="Arial"/>
                <w:lang w:val="es-ES"/>
              </w:rPr>
            </w:pPr>
            <w:r w:rsidRPr="00E81D52">
              <w:rPr>
                <w:rFonts w:ascii="ITC Avant Garde" w:hAnsi="ITC Avant Garde" w:cs="Arial"/>
                <w:bCs/>
                <w:i/>
                <w:iCs/>
                <w:sz w:val="18"/>
                <w:szCs w:val="18"/>
              </w:rPr>
              <w:t xml:space="preserve">Servicio de Interconexión o capacidad que consiste en el establecimiento de enlaces de transmisión físicos o virtuales de cualquier tecnología, a través de los cuales se conduce Tráfico, incluyendo los enlaces de transmisión entre </w:t>
            </w:r>
            <w:proofErr w:type="spellStart"/>
            <w:r w:rsidRPr="00E81D52">
              <w:rPr>
                <w:rFonts w:ascii="ITC Avant Garde" w:hAnsi="ITC Avant Garde" w:cs="Arial"/>
                <w:bCs/>
                <w:i/>
                <w:iCs/>
                <w:sz w:val="18"/>
                <w:szCs w:val="18"/>
              </w:rPr>
              <w:t>coubicaciones</w:t>
            </w:r>
            <w:proofErr w:type="spellEnd"/>
            <w:r w:rsidRPr="00E81D52">
              <w:rPr>
                <w:rFonts w:ascii="ITC Avant Garde" w:hAnsi="ITC Avant Garde" w:cs="Arial"/>
                <w:bCs/>
                <w:i/>
                <w:iCs/>
                <w:sz w:val="18"/>
                <w:szCs w:val="18"/>
              </w:rPr>
              <w:t xml:space="preserve">, gestionado o no gestionado. </w:t>
            </w:r>
            <w:r w:rsidRPr="00E81D52">
              <w:rPr>
                <w:rFonts w:ascii="ITC Avant Garde" w:hAnsi="ITC Avant Garde" w:cs="Arial"/>
                <w:bCs/>
                <w:i/>
                <w:iCs/>
                <w:strike/>
                <w:sz w:val="18"/>
                <w:szCs w:val="18"/>
              </w:rPr>
              <w:t>Dichos enlaces serán provistos por las empresas mayoristas que cuentan con una Oferta para la prestación del servicio de enlaces de Interconexión, es decir, RNUM y/o RUMN.</w:t>
            </w:r>
            <w:r w:rsidRPr="00E81D52">
              <w:rPr>
                <w:rFonts w:ascii="ITC Avant Garde" w:hAnsi="ITC Avant Garde" w:cs="Arial"/>
                <w:bCs/>
                <w:i/>
                <w:iCs/>
                <w:sz w:val="18"/>
                <w:szCs w:val="18"/>
              </w:rPr>
              <w:t>”</w:t>
            </w:r>
          </w:p>
        </w:tc>
      </w:tr>
    </w:tbl>
    <w:p w14:paraId="2D7745B4" w14:textId="77777777" w:rsidR="00E81D52" w:rsidRPr="00E81D52" w:rsidRDefault="00E81D52" w:rsidP="00E81D52">
      <w:pPr>
        <w:pStyle w:val="IFTnormal"/>
        <w:spacing w:after="0"/>
        <w:rPr>
          <w:rFonts w:cs="Arial"/>
          <w:lang w:val="es-ES"/>
        </w:rPr>
      </w:pPr>
    </w:p>
    <w:tbl>
      <w:tblPr>
        <w:tblW w:w="0" w:type="auto"/>
        <w:tblLook w:val="04A0" w:firstRow="1" w:lastRow="0" w:firstColumn="1" w:lastColumn="0" w:noHBand="0" w:noVBand="1"/>
      </w:tblPr>
      <w:tblGrid>
        <w:gridCol w:w="2648"/>
        <w:gridCol w:w="6190"/>
      </w:tblGrid>
      <w:tr w:rsidR="00E81D52" w:rsidRPr="00E81D52" w14:paraId="239B21DC" w14:textId="77777777" w:rsidTr="00461818">
        <w:tc>
          <w:tcPr>
            <w:tcW w:w="2648" w:type="dxa"/>
            <w:shd w:val="clear" w:color="auto" w:fill="auto"/>
          </w:tcPr>
          <w:p w14:paraId="53B9E1AE" w14:textId="77777777" w:rsidR="00E81D52" w:rsidRPr="00E81D52" w:rsidRDefault="00E81D52" w:rsidP="00461818">
            <w:pPr>
              <w:pStyle w:val="IFT1"/>
              <w:tabs>
                <w:tab w:val="left" w:pos="426"/>
              </w:tabs>
              <w:spacing w:before="240" w:after="0"/>
              <w:ind w:left="426"/>
              <w:jc w:val="left"/>
              <w:rPr>
                <w:rFonts w:cs="Arial"/>
                <w:b/>
                <w:spacing w:val="4"/>
                <w:lang w:val="es-ES"/>
              </w:rPr>
            </w:pPr>
            <w:r w:rsidRPr="00E81D52">
              <w:rPr>
                <w:rFonts w:cs="Arial"/>
                <w:b/>
                <w:bCs/>
                <w:i/>
                <w:sz w:val="18"/>
                <w:szCs w:val="18"/>
              </w:rPr>
              <w:t>“Interconexión Cruzada</w:t>
            </w:r>
          </w:p>
        </w:tc>
        <w:tc>
          <w:tcPr>
            <w:tcW w:w="6190" w:type="dxa"/>
            <w:shd w:val="clear" w:color="auto" w:fill="auto"/>
          </w:tcPr>
          <w:p w14:paraId="1D13C181" w14:textId="77777777" w:rsidR="00E81D52" w:rsidRPr="00E81D52" w:rsidRDefault="00E81D52" w:rsidP="00461818">
            <w:pPr>
              <w:spacing w:line="276" w:lineRule="auto"/>
              <w:rPr>
                <w:rFonts w:ascii="ITC Avant Garde" w:hAnsi="ITC Avant Garde" w:cs="Arial"/>
                <w:bCs/>
                <w:i/>
                <w:iCs/>
                <w:sz w:val="18"/>
                <w:szCs w:val="18"/>
              </w:rPr>
            </w:pPr>
          </w:p>
          <w:p w14:paraId="19F33DEB" w14:textId="77777777" w:rsidR="00E81D52" w:rsidRPr="00E81D52" w:rsidRDefault="00E81D52" w:rsidP="00461818">
            <w:pPr>
              <w:spacing w:line="276" w:lineRule="auto"/>
              <w:rPr>
                <w:rFonts w:ascii="ITC Avant Garde" w:hAnsi="ITC Avant Garde" w:cs="Arial"/>
                <w:lang w:val="es-ES"/>
              </w:rPr>
            </w:pPr>
            <w:r w:rsidRPr="00E81D52">
              <w:rPr>
                <w:rFonts w:ascii="ITC Avant Garde" w:hAnsi="ITC Avant Garde" w:cs="Arial"/>
                <w:bCs/>
                <w:i/>
                <w:iCs/>
                <w:sz w:val="18"/>
                <w:szCs w:val="18"/>
              </w:rPr>
              <w:t xml:space="preserve">Interconexión directa realizada entre concesionarios que tienen presencia y/o espacios de </w:t>
            </w:r>
            <w:proofErr w:type="spellStart"/>
            <w:r w:rsidRPr="00E81D52">
              <w:rPr>
                <w:rFonts w:ascii="ITC Avant Garde" w:hAnsi="ITC Avant Garde" w:cs="Arial"/>
                <w:bCs/>
                <w:i/>
                <w:iCs/>
                <w:sz w:val="18"/>
                <w:szCs w:val="18"/>
              </w:rPr>
              <w:t>coubicación</w:t>
            </w:r>
            <w:proofErr w:type="spellEnd"/>
            <w:r w:rsidRPr="00E81D52">
              <w:rPr>
                <w:rFonts w:ascii="ITC Avant Garde" w:hAnsi="ITC Avant Garde" w:cs="Arial"/>
                <w:bCs/>
                <w:i/>
                <w:iCs/>
                <w:sz w:val="18"/>
                <w:szCs w:val="18"/>
              </w:rPr>
              <w:t xml:space="preserve"> en el mismo PDIC. Para lo cual el propietario de las instalaciones proveerá las estructuras de soporte para la instalación del medio de transmisión para dicha interconexión. Dicho medio de transmisión podrá ser gestionado o no gestionado</w:t>
            </w:r>
            <w:r w:rsidRPr="00E81D52">
              <w:rPr>
                <w:rFonts w:ascii="ITC Avant Garde" w:hAnsi="ITC Avant Garde" w:cs="Arial"/>
                <w:bCs/>
                <w:i/>
                <w:iCs/>
                <w:strike/>
                <w:sz w:val="18"/>
                <w:szCs w:val="18"/>
              </w:rPr>
              <w:t>, y será provisto por las empresas mayoristas que cuentan con una Oferta para la prestación del servicio de enlaces de Interconexión, es decir, RNUM y/o RUMN</w:t>
            </w:r>
            <w:r w:rsidRPr="00E81D52">
              <w:rPr>
                <w:rFonts w:ascii="ITC Avant Garde" w:hAnsi="ITC Avant Garde" w:cs="Arial"/>
                <w:bCs/>
                <w:i/>
                <w:iCs/>
                <w:sz w:val="18"/>
                <w:szCs w:val="18"/>
              </w:rPr>
              <w:t>.”</w:t>
            </w:r>
          </w:p>
        </w:tc>
      </w:tr>
    </w:tbl>
    <w:p w14:paraId="116EC553" w14:textId="77777777" w:rsidR="00E81D52" w:rsidRPr="00F27B9E" w:rsidRDefault="00E81D52" w:rsidP="00E81D52">
      <w:pPr>
        <w:pStyle w:val="IFTnormal"/>
        <w:spacing w:after="0"/>
        <w:rPr>
          <w:rFonts w:ascii="Arial" w:hAnsi="Arial" w:cs="Arial"/>
          <w:lang w:val="es-ES"/>
        </w:rPr>
      </w:pPr>
    </w:p>
    <w:p w14:paraId="6194B0CE" w14:textId="77777777" w:rsidR="00E81D52" w:rsidRDefault="00E81D52" w:rsidP="00E81D52">
      <w:pPr>
        <w:pStyle w:val="IFT1"/>
        <w:tabs>
          <w:tab w:val="left" w:pos="426"/>
        </w:tabs>
        <w:spacing w:after="0"/>
        <w:ind w:left="567" w:right="616"/>
        <w:jc w:val="right"/>
        <w:rPr>
          <w:rFonts w:cs="Arial"/>
          <w:bCs/>
          <w:sz w:val="18"/>
          <w:szCs w:val="18"/>
        </w:rPr>
      </w:pPr>
      <w:r w:rsidRPr="0096710D">
        <w:rPr>
          <w:rFonts w:cs="Arial"/>
          <w:bCs/>
          <w:sz w:val="18"/>
          <w:szCs w:val="18"/>
        </w:rPr>
        <w:t>(Énfasis añadido)</w:t>
      </w:r>
    </w:p>
    <w:p w14:paraId="48DF2D55" w14:textId="77777777" w:rsidR="00ED62A0" w:rsidRPr="0096710D" w:rsidRDefault="00ED62A0" w:rsidP="00E81D52">
      <w:pPr>
        <w:pStyle w:val="IFT1"/>
        <w:tabs>
          <w:tab w:val="left" w:pos="426"/>
        </w:tabs>
        <w:spacing w:after="0"/>
        <w:ind w:left="567" w:right="616"/>
        <w:jc w:val="right"/>
        <w:rPr>
          <w:rFonts w:cs="Arial"/>
          <w:bCs/>
          <w:sz w:val="18"/>
          <w:szCs w:val="18"/>
        </w:rPr>
      </w:pPr>
    </w:p>
    <w:p w14:paraId="3B20D7D9" w14:textId="64BADEC5" w:rsidR="00ED62A0" w:rsidRDefault="00ED62A0" w:rsidP="00ED62A0">
      <w:pPr>
        <w:tabs>
          <w:tab w:val="left" w:pos="3090"/>
        </w:tabs>
        <w:spacing w:after="0" w:line="276" w:lineRule="auto"/>
        <w:rPr>
          <w:rFonts w:ascii="ITC Avant Garde" w:eastAsia="Avant Garde" w:hAnsi="ITC Avant Garde" w:cs="Avant Garde"/>
          <w:b/>
          <w:color w:val="000000"/>
          <w:lang w:eastAsia="es-MX"/>
        </w:rPr>
      </w:pPr>
      <w:r w:rsidRPr="00ED62A0">
        <w:rPr>
          <w:rFonts w:ascii="ITC Avant Garde" w:eastAsia="Avant Garde" w:hAnsi="ITC Avant Garde" w:cs="Avant Garde"/>
          <w:b/>
          <w:color w:val="000000"/>
          <w:lang w:eastAsia="es-MX"/>
        </w:rPr>
        <w:t xml:space="preserve">5.6 </w:t>
      </w:r>
      <w:r>
        <w:rPr>
          <w:rFonts w:ascii="ITC Avant Garde" w:eastAsia="Avant Garde" w:hAnsi="ITC Avant Garde" w:cs="Avant Garde"/>
          <w:b/>
          <w:color w:val="000000"/>
          <w:lang w:eastAsia="es-MX"/>
        </w:rPr>
        <w:t>T</w:t>
      </w:r>
      <w:r w:rsidRPr="00ED62A0">
        <w:rPr>
          <w:rFonts w:ascii="ITC Avant Garde" w:eastAsia="Avant Garde" w:hAnsi="ITC Avant Garde" w:cs="Avant Garde"/>
          <w:b/>
          <w:color w:val="000000"/>
          <w:lang w:eastAsia="es-MX"/>
        </w:rPr>
        <w:t>ránsito.</w:t>
      </w:r>
    </w:p>
    <w:p w14:paraId="68D5B3BD" w14:textId="77777777" w:rsidR="00AF21D9" w:rsidRPr="0053503B" w:rsidRDefault="00AF21D9" w:rsidP="00AF21D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Televisa</w:t>
      </w:r>
    </w:p>
    <w:p w14:paraId="695D39A4" w14:textId="77777777" w:rsidR="00AF21D9" w:rsidRDefault="00AF21D9" w:rsidP="00AF21D9">
      <w:pPr>
        <w:spacing w:after="0" w:line="276" w:lineRule="auto"/>
        <w:rPr>
          <w:rFonts w:ascii="ITC Avant Garde" w:eastAsia="Avant Garde" w:hAnsi="ITC Avant Garde" w:cs="Avant Garde"/>
          <w:color w:val="000000"/>
          <w:lang w:eastAsia="es-MX"/>
        </w:rPr>
      </w:pPr>
      <w:r w:rsidRPr="00405ABC">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eñalan que, de conformidad a los artículos 127 y 133 de la LFTR, el AEP incluyendo a Telcel está obligado a prestar el servicio de tránsito.</w:t>
      </w:r>
    </w:p>
    <w:p w14:paraId="52ECAECF" w14:textId="77777777" w:rsidR="00AF21D9" w:rsidRDefault="00AF21D9" w:rsidP="00ED62A0">
      <w:pPr>
        <w:tabs>
          <w:tab w:val="left" w:pos="3090"/>
        </w:tabs>
        <w:spacing w:after="0" w:line="276" w:lineRule="auto"/>
        <w:rPr>
          <w:rFonts w:ascii="ITC Avant Garde" w:eastAsia="Avant Garde" w:hAnsi="ITC Avant Garde" w:cs="Avant Garde"/>
          <w:b/>
          <w:color w:val="000000"/>
          <w:lang w:eastAsia="es-MX"/>
        </w:rPr>
      </w:pPr>
    </w:p>
    <w:p w14:paraId="2ACC3E93" w14:textId="77777777" w:rsidR="00B0157A" w:rsidRPr="0053503B" w:rsidRDefault="00B0157A" w:rsidP="00B0157A">
      <w:pPr>
        <w:spacing w:after="0" w:line="276" w:lineRule="auto"/>
        <w:rPr>
          <w:rFonts w:ascii="ITC Avant Garde" w:hAnsi="ITC Avant Garde"/>
          <w:b/>
        </w:rPr>
      </w:pPr>
      <w:r w:rsidRPr="0053503B">
        <w:rPr>
          <w:rFonts w:ascii="ITC Avant Garde" w:hAnsi="ITC Avant Garde"/>
          <w:b/>
        </w:rPr>
        <w:t xml:space="preserve">Consideraciones del Instituto </w:t>
      </w:r>
    </w:p>
    <w:p w14:paraId="58CEBF01" w14:textId="5EBE7509" w:rsidR="00B0157A" w:rsidRPr="000C0B81" w:rsidRDefault="00B0157A" w:rsidP="00B0157A">
      <w:pPr>
        <w:spacing w:after="0" w:line="276" w:lineRule="auto"/>
        <w:rPr>
          <w:rFonts w:ascii="ITC Avant Garde" w:hAnsi="ITC Avant Garde"/>
        </w:rPr>
      </w:pPr>
      <w:r>
        <w:rPr>
          <w:rFonts w:ascii="ITC Avant Garde" w:hAnsi="ITC Avant Garde"/>
        </w:rPr>
        <w:t>Se</w:t>
      </w:r>
      <w:r w:rsidRPr="000C0B81">
        <w:rPr>
          <w:rFonts w:ascii="ITC Avant Garde" w:hAnsi="ITC Avant Garde"/>
        </w:rPr>
        <w:t xml:space="preserve"> modific</w:t>
      </w:r>
      <w:r>
        <w:rPr>
          <w:rFonts w:ascii="ITC Avant Garde" w:hAnsi="ITC Avant Garde"/>
        </w:rPr>
        <w:t>a</w:t>
      </w:r>
      <w:r w:rsidRPr="000C0B81">
        <w:rPr>
          <w:rFonts w:ascii="ITC Avant Garde" w:hAnsi="ITC Avant Garde"/>
        </w:rPr>
        <w:t xml:space="preserve"> la definición de “Servicios de Tránsito” y el numeral 5.2 del </w:t>
      </w:r>
      <w:r w:rsidR="001B103A">
        <w:rPr>
          <w:rFonts w:ascii="ITC Avant Garde" w:hAnsi="ITC Avant Garde"/>
        </w:rPr>
        <w:t>CMI en los términos siguientes</w:t>
      </w:r>
      <w:r w:rsidRPr="000C0B81">
        <w:rPr>
          <w:rFonts w:ascii="ITC Avant Garde" w:hAnsi="ITC Avant Garde"/>
        </w:rPr>
        <w:t xml:space="preserve">, dado que la precisión referente a las condiciones bajo las cuales se prestará el servicio no es necesaria en la definición del servicio. Asimismo, a efecto de reflejar lo establecido en la Medida Sexta de las Medidas Móviles, se modificó el numeral 5.6 del </w:t>
      </w:r>
      <w:r w:rsidR="002D4FC6">
        <w:rPr>
          <w:rFonts w:ascii="ITC Avant Garde" w:hAnsi="ITC Avant Garde"/>
        </w:rPr>
        <w:t>CMI</w:t>
      </w:r>
      <w:r w:rsidRPr="000C0B81">
        <w:rPr>
          <w:rFonts w:ascii="ITC Avant Garde" w:hAnsi="ITC Avant Garde"/>
        </w:rPr>
        <w:t>:</w:t>
      </w:r>
    </w:p>
    <w:tbl>
      <w:tblPr>
        <w:tblW w:w="0" w:type="auto"/>
        <w:tblLook w:val="04A0" w:firstRow="1" w:lastRow="0" w:firstColumn="1" w:lastColumn="0" w:noHBand="0" w:noVBand="1"/>
      </w:tblPr>
      <w:tblGrid>
        <w:gridCol w:w="2626"/>
        <w:gridCol w:w="6212"/>
      </w:tblGrid>
      <w:tr w:rsidR="00B0157A" w:rsidRPr="00B16B33" w14:paraId="6D16FBD2" w14:textId="77777777" w:rsidTr="00461818">
        <w:tc>
          <w:tcPr>
            <w:tcW w:w="2626" w:type="dxa"/>
          </w:tcPr>
          <w:p w14:paraId="0E826F1F" w14:textId="77777777" w:rsidR="00B0157A" w:rsidRPr="000C0B81" w:rsidRDefault="00B0157A" w:rsidP="00461818">
            <w:pPr>
              <w:tabs>
                <w:tab w:val="left" w:pos="426"/>
              </w:tabs>
              <w:spacing w:line="276" w:lineRule="auto"/>
              <w:ind w:left="425"/>
              <w:rPr>
                <w:rFonts w:ascii="ITC Avant Garde" w:hAnsi="ITC Avant Garde" w:cs="Arial"/>
                <w:b/>
                <w:bCs/>
                <w:i/>
                <w:iCs/>
                <w:sz w:val="18"/>
                <w:szCs w:val="18"/>
              </w:rPr>
            </w:pPr>
          </w:p>
          <w:p w14:paraId="3CED9F00" w14:textId="77777777" w:rsidR="00B0157A" w:rsidRPr="000C0B81" w:rsidRDefault="00B0157A" w:rsidP="00461818">
            <w:pPr>
              <w:tabs>
                <w:tab w:val="left" w:pos="426"/>
              </w:tabs>
              <w:spacing w:line="276" w:lineRule="auto"/>
              <w:ind w:left="425"/>
              <w:rPr>
                <w:rFonts w:ascii="ITC Avant Garde" w:hAnsi="ITC Avant Garde" w:cs="Arial"/>
                <w:b/>
                <w:bCs/>
                <w:i/>
                <w:iCs/>
                <w:sz w:val="18"/>
                <w:szCs w:val="18"/>
              </w:rPr>
            </w:pPr>
            <w:r w:rsidRPr="000C0B81">
              <w:rPr>
                <w:rFonts w:ascii="ITC Avant Garde" w:hAnsi="ITC Avant Garde" w:cs="Arial"/>
                <w:b/>
                <w:bCs/>
                <w:i/>
                <w:iCs/>
                <w:sz w:val="18"/>
                <w:szCs w:val="18"/>
              </w:rPr>
              <w:t>“Servicios de Tránsito</w:t>
            </w:r>
          </w:p>
        </w:tc>
        <w:tc>
          <w:tcPr>
            <w:tcW w:w="6212" w:type="dxa"/>
          </w:tcPr>
          <w:p w14:paraId="02F99952" w14:textId="77777777" w:rsidR="00B0157A" w:rsidRPr="000C0B81" w:rsidRDefault="00B0157A" w:rsidP="00461818">
            <w:pPr>
              <w:tabs>
                <w:tab w:val="left" w:pos="426"/>
              </w:tabs>
              <w:spacing w:line="276" w:lineRule="auto"/>
              <w:ind w:left="425" w:right="225"/>
              <w:rPr>
                <w:rFonts w:ascii="ITC Avant Garde" w:hAnsi="ITC Avant Garde" w:cs="Arial"/>
                <w:b/>
                <w:bCs/>
                <w:i/>
                <w:iCs/>
                <w:sz w:val="18"/>
                <w:szCs w:val="18"/>
              </w:rPr>
            </w:pPr>
          </w:p>
          <w:p w14:paraId="3C7B9BDB" w14:textId="77777777" w:rsidR="00B0157A" w:rsidRPr="000C0B81" w:rsidRDefault="00B0157A" w:rsidP="00461818">
            <w:pPr>
              <w:tabs>
                <w:tab w:val="left" w:pos="426"/>
              </w:tabs>
              <w:spacing w:line="276" w:lineRule="auto"/>
              <w:ind w:left="425" w:right="225"/>
              <w:rPr>
                <w:rFonts w:ascii="ITC Avant Garde" w:hAnsi="ITC Avant Garde" w:cs="Arial"/>
                <w:i/>
                <w:iCs/>
                <w:sz w:val="18"/>
                <w:szCs w:val="18"/>
              </w:rPr>
            </w:pPr>
            <w:r w:rsidRPr="000C0B81">
              <w:rPr>
                <w:rFonts w:ascii="ITC Avant Garde" w:hAnsi="ITC Avant Garde" w:cs="Arial"/>
                <w:i/>
                <w:iCs/>
                <w:sz w:val="18"/>
                <w:szCs w:val="18"/>
              </w:rPr>
              <w:t>Servicio de Interconexión para el enrutamiento de Tráfico que TELCEL, o cualquier red perteneciente al Agente Económico Preponderante, provee para la Interconexión de dos o más Redes Públicas de Telecomunicaciones distintas que se encuentren interconectadas de manera directa y bidireccional con la red que presta el servicio de tránsito, para la terminación de Tráfico en dichas redes.</w:t>
            </w:r>
            <w:r w:rsidRPr="000C0B81">
              <w:rPr>
                <w:rFonts w:ascii="ITC Avant Garde" w:hAnsi="ITC Avant Garde"/>
              </w:rPr>
              <w:t xml:space="preserve"> </w:t>
            </w:r>
            <w:r w:rsidRPr="000C0B81">
              <w:rPr>
                <w:rFonts w:ascii="ITC Avant Garde" w:hAnsi="ITC Avant Garde" w:cs="Arial"/>
                <w:i/>
                <w:iCs/>
                <w:strike/>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r w:rsidRPr="000C0B81">
              <w:rPr>
                <w:rFonts w:ascii="ITC Avant Garde" w:hAnsi="ITC Avant Garde" w:cs="Arial"/>
                <w:i/>
                <w:iCs/>
                <w:sz w:val="18"/>
                <w:szCs w:val="18"/>
              </w:rPr>
              <w:t>.”</w:t>
            </w:r>
          </w:p>
        </w:tc>
      </w:tr>
    </w:tbl>
    <w:p w14:paraId="25C7A146" w14:textId="77777777" w:rsidR="00B0157A" w:rsidRPr="003651AD" w:rsidRDefault="00B0157A" w:rsidP="00B0157A">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Pr="00A27F4B">
        <w:rPr>
          <w:rFonts w:ascii="ITC Avant Garde" w:hAnsi="ITC Avant Garde"/>
          <w:sz w:val="18"/>
          <w:szCs w:val="18"/>
        </w:rPr>
        <w:t>Énfasis añadido</w:t>
      </w:r>
      <w:r>
        <w:rPr>
          <w:rFonts w:ascii="ITC Avant Garde" w:hAnsi="ITC Avant Garde"/>
          <w:sz w:val="18"/>
          <w:szCs w:val="18"/>
        </w:rPr>
        <w:t>)</w:t>
      </w:r>
    </w:p>
    <w:p w14:paraId="7682C92D" w14:textId="77777777" w:rsidR="00B0157A" w:rsidRPr="009416DE" w:rsidRDefault="00B0157A" w:rsidP="00B0157A">
      <w:pPr>
        <w:tabs>
          <w:tab w:val="left" w:pos="426"/>
        </w:tabs>
        <w:spacing w:line="276" w:lineRule="auto"/>
        <w:ind w:right="49"/>
        <w:rPr>
          <w:rFonts w:ascii="Arial" w:hAnsi="Arial" w:cs="Arial"/>
          <w:iCs/>
        </w:rPr>
      </w:pPr>
    </w:p>
    <w:p w14:paraId="126CBFE2" w14:textId="77777777" w:rsidR="00B0157A" w:rsidRPr="000C0B81" w:rsidRDefault="00B0157A" w:rsidP="00B0157A">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 xml:space="preserve">“5.2. PDIC Y COUBICACIONES. </w:t>
      </w:r>
    </w:p>
    <w:p w14:paraId="7109F061" w14:textId="77777777" w:rsidR="00B0157A" w:rsidRPr="000C0B81" w:rsidRDefault="00B0157A" w:rsidP="00B0157A">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 xml:space="preserve"> (…)</w:t>
      </w:r>
    </w:p>
    <w:p w14:paraId="2557AAAF" w14:textId="77777777" w:rsidR="00B0157A" w:rsidRPr="000C0B81" w:rsidRDefault="00B0157A" w:rsidP="00B0157A">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A través de los Puntos de Interconexión establecidos en el Acuerdo de Puntos de Interconexión, el CONCESIONARIO podrá entregar tráfico de cualquier origen para su terminación en cualquier destino de la Red Pública de Telecomunicaciones de TELCEL o a través del servicio de Tránsito en las redes con las que TELCEL se encuentre interconectado de forma directa y bidireccional</w:t>
      </w:r>
      <w:r w:rsidRPr="000C0B81">
        <w:rPr>
          <w:rFonts w:ascii="ITC Avant Garde" w:hAnsi="ITC Avant Garde" w:cs="Arial"/>
          <w:i/>
          <w:iCs/>
          <w:strike/>
          <w:sz w:val="18"/>
          <w:szCs w:val="18"/>
        </w:rPr>
        <w:t>. 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p>
    <w:p w14:paraId="2F3BAF5A" w14:textId="77777777" w:rsidR="00B0157A" w:rsidRPr="003651AD" w:rsidRDefault="00B0157A" w:rsidP="00B0157A">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Pr="00A27F4B">
        <w:rPr>
          <w:rFonts w:ascii="ITC Avant Garde" w:hAnsi="ITC Avant Garde"/>
          <w:sz w:val="18"/>
          <w:szCs w:val="18"/>
        </w:rPr>
        <w:t>Énfasis añadido</w:t>
      </w:r>
      <w:r>
        <w:rPr>
          <w:rFonts w:ascii="ITC Avant Garde" w:hAnsi="ITC Avant Garde"/>
          <w:sz w:val="18"/>
          <w:szCs w:val="18"/>
        </w:rPr>
        <w:t>)</w:t>
      </w:r>
    </w:p>
    <w:p w14:paraId="1FC2D6E1" w14:textId="77777777" w:rsidR="00B0157A" w:rsidRPr="009416DE" w:rsidRDefault="00B0157A" w:rsidP="00B0157A">
      <w:pPr>
        <w:tabs>
          <w:tab w:val="left" w:pos="426"/>
        </w:tabs>
        <w:spacing w:line="276" w:lineRule="auto"/>
        <w:ind w:left="567" w:right="618"/>
        <w:rPr>
          <w:rFonts w:ascii="Arial" w:hAnsi="Arial" w:cs="Arial"/>
          <w:bCs/>
          <w:i/>
          <w:iCs/>
          <w:sz w:val="18"/>
          <w:szCs w:val="18"/>
        </w:rPr>
      </w:pPr>
    </w:p>
    <w:p w14:paraId="10BA3EA6" w14:textId="77777777" w:rsidR="00B0157A" w:rsidRPr="000C0B81" w:rsidRDefault="00B0157A" w:rsidP="00B0157A">
      <w:pPr>
        <w:tabs>
          <w:tab w:val="left" w:pos="426"/>
        </w:tabs>
        <w:spacing w:line="276" w:lineRule="auto"/>
        <w:ind w:left="567" w:right="618"/>
        <w:rPr>
          <w:rFonts w:ascii="ITC Avant Garde" w:hAnsi="ITC Avant Garde" w:cs="Arial"/>
          <w:bCs/>
          <w:i/>
          <w:iCs/>
          <w:sz w:val="18"/>
          <w:szCs w:val="18"/>
        </w:rPr>
      </w:pPr>
      <w:r w:rsidRPr="000C0B81">
        <w:rPr>
          <w:rFonts w:ascii="ITC Avant Garde" w:hAnsi="ITC Avant Garde" w:cs="Arial"/>
          <w:bCs/>
          <w:i/>
          <w:iCs/>
          <w:sz w:val="18"/>
          <w:szCs w:val="18"/>
        </w:rPr>
        <w:t>“5.6 TRÁNSITO.</w:t>
      </w:r>
    </w:p>
    <w:p w14:paraId="54020FAA" w14:textId="77777777" w:rsidR="00B0157A" w:rsidRPr="000C0B81" w:rsidRDefault="00B0157A" w:rsidP="00B0157A">
      <w:pPr>
        <w:tabs>
          <w:tab w:val="left" w:pos="426"/>
        </w:tabs>
        <w:spacing w:line="276" w:lineRule="auto"/>
        <w:ind w:left="567" w:right="618"/>
        <w:rPr>
          <w:rFonts w:ascii="ITC Avant Garde" w:hAnsi="ITC Avant Garde" w:cs="Arial"/>
          <w:bCs/>
          <w:i/>
          <w:iCs/>
          <w:sz w:val="18"/>
          <w:szCs w:val="18"/>
          <w:u w:val="single"/>
        </w:rPr>
      </w:pPr>
      <w:r w:rsidRPr="000C0B81">
        <w:rPr>
          <w:rFonts w:ascii="ITC Avant Garde" w:hAnsi="ITC Avant Garde" w:cs="Arial"/>
          <w:bCs/>
          <w:i/>
          <w:iCs/>
          <w:sz w:val="18"/>
          <w:szCs w:val="18"/>
        </w:rPr>
        <w:t>TELCEL deberá ofrecer el Servicio de Tránsito para la Terminación de Tráfico en las redes con las que TELCEL se encuentre interconectado de forma directa y bidireccional.</w:t>
      </w:r>
      <w:r w:rsidRPr="000C0B81">
        <w:rPr>
          <w:rFonts w:ascii="ITC Avant Garde" w:hAnsi="ITC Avant Garde"/>
        </w:rPr>
        <w:t xml:space="preserve"> </w:t>
      </w:r>
      <w:r w:rsidRPr="000C0B81">
        <w:rPr>
          <w:rFonts w:ascii="ITC Avant Garde" w:hAnsi="ITC Avant Garde" w:cs="Arial"/>
          <w:i/>
          <w:iCs/>
          <w:strike/>
          <w:sz w:val="18"/>
          <w:szCs w:val="18"/>
        </w:rPr>
        <w:t>En términos de la regulación de preponderancia, el Agente Económico Preponderante estará obligado a prestar el servicio de Tránsito a los Concesionarios Solicitantes que así se lo requieran, por lo que deberá garantizar la prestación de dicho servicio a través de alguna de sus redes</w:t>
      </w:r>
      <w:r w:rsidRPr="000C0B81">
        <w:rPr>
          <w:rFonts w:ascii="ITC Avant Garde" w:hAnsi="ITC Avant Garde" w:cs="Arial"/>
          <w:i/>
          <w:iCs/>
          <w:sz w:val="18"/>
          <w:szCs w:val="18"/>
        </w:rPr>
        <w:t xml:space="preserve">. </w:t>
      </w:r>
      <w:r w:rsidRPr="000C0B81">
        <w:rPr>
          <w:rFonts w:ascii="ITC Avant Garde" w:hAnsi="ITC Avant Garde" w:cs="Arial"/>
          <w:bCs/>
          <w:i/>
          <w:iCs/>
          <w:sz w:val="18"/>
          <w:szCs w:val="18"/>
          <w:u w:val="single"/>
        </w:rPr>
        <w:t>En caso de no cumplirse con dicha condición técnica, Telcel proveerá el servicio de tránsito a través de los integrantes del AEP que presten servicios de telecomunicaciones fijos, es decir Teléfonos de México, S.A.B. de C.V. y/o Teléfonos del Noroeste, S.A. de C.V.</w:t>
      </w:r>
    </w:p>
    <w:p w14:paraId="6E1FD0C9" w14:textId="77777777" w:rsidR="00B0157A" w:rsidRPr="003651AD" w:rsidRDefault="00B0157A" w:rsidP="00B0157A">
      <w:pPr>
        <w:spacing w:after="0" w:line="276" w:lineRule="auto"/>
        <w:ind w:left="567" w:right="616" w:hanging="11"/>
        <w:jc w:val="right"/>
        <w:rPr>
          <w:rFonts w:ascii="ITC Avant Garde" w:hAnsi="ITC Avant Garde"/>
          <w:sz w:val="18"/>
          <w:szCs w:val="18"/>
        </w:rPr>
      </w:pPr>
      <w:r>
        <w:rPr>
          <w:rFonts w:ascii="ITC Avant Garde" w:hAnsi="ITC Avant Garde"/>
          <w:sz w:val="18"/>
          <w:szCs w:val="18"/>
        </w:rPr>
        <w:t>(</w:t>
      </w:r>
      <w:r w:rsidRPr="00A27F4B">
        <w:rPr>
          <w:rFonts w:ascii="ITC Avant Garde" w:hAnsi="ITC Avant Garde"/>
          <w:sz w:val="18"/>
          <w:szCs w:val="18"/>
        </w:rPr>
        <w:t>Énfasis añadido</w:t>
      </w:r>
      <w:r>
        <w:rPr>
          <w:rFonts w:ascii="ITC Avant Garde" w:hAnsi="ITC Avant Garde"/>
          <w:sz w:val="18"/>
          <w:szCs w:val="18"/>
        </w:rPr>
        <w:t>)</w:t>
      </w:r>
    </w:p>
    <w:p w14:paraId="5537CD60" w14:textId="77777777" w:rsidR="00B0157A" w:rsidRPr="00ED62A0" w:rsidRDefault="00B0157A" w:rsidP="00ED62A0">
      <w:pPr>
        <w:tabs>
          <w:tab w:val="left" w:pos="3090"/>
        </w:tabs>
        <w:spacing w:after="0" w:line="276" w:lineRule="auto"/>
        <w:rPr>
          <w:rFonts w:ascii="ITC Avant Garde" w:eastAsia="Avant Garde" w:hAnsi="ITC Avant Garde" w:cs="Avant Garde"/>
          <w:b/>
          <w:color w:val="000000"/>
          <w:lang w:eastAsia="es-MX"/>
        </w:rPr>
      </w:pPr>
    </w:p>
    <w:p w14:paraId="1F493ABC" w14:textId="5A915A53" w:rsidR="007C5BE9" w:rsidRDefault="007C5BE9" w:rsidP="00545F82">
      <w:pPr>
        <w:tabs>
          <w:tab w:val="left" w:pos="3090"/>
        </w:tabs>
        <w:spacing w:after="0" w:line="276" w:lineRule="auto"/>
        <w:rPr>
          <w:rFonts w:ascii="ITC Avant Garde" w:eastAsia="Avant Garde" w:hAnsi="ITC Avant Garde" w:cs="Avant Garde"/>
          <w:b/>
          <w:color w:val="000000"/>
          <w:lang w:eastAsia="es-MX"/>
        </w:rPr>
      </w:pPr>
      <w:r w:rsidRPr="007C5BE9">
        <w:rPr>
          <w:rFonts w:ascii="ITC Avant Garde" w:eastAsia="Avant Garde" w:hAnsi="ITC Avant Garde" w:cs="Avant Garde"/>
          <w:b/>
          <w:color w:val="000000"/>
          <w:lang w:eastAsia="es-MX"/>
        </w:rPr>
        <w:t>DÉCIMA SEGUNDA</w:t>
      </w:r>
      <w:r>
        <w:rPr>
          <w:rFonts w:ascii="ITC Avant Garde" w:eastAsia="Avant Garde" w:hAnsi="ITC Avant Garde" w:cs="Avant Garde"/>
          <w:b/>
          <w:color w:val="000000"/>
          <w:lang w:eastAsia="es-MX"/>
        </w:rPr>
        <w:t>.</w:t>
      </w:r>
      <w:r w:rsidRPr="007C5BE9">
        <w:rPr>
          <w:rFonts w:ascii="ITC Avant Garde" w:eastAsia="Avant Garde" w:hAnsi="ITC Avant Garde" w:cs="Avant Garde"/>
          <w:b/>
          <w:color w:val="000000"/>
          <w:lang w:eastAsia="es-MX"/>
        </w:rPr>
        <w:t xml:space="preserve"> CONDUCTAS FRAUDULENTAS</w:t>
      </w:r>
    </w:p>
    <w:p w14:paraId="27959D05" w14:textId="150B5AC3" w:rsidR="00AF30B0" w:rsidRPr="007C5BE9" w:rsidRDefault="007C5BE9" w:rsidP="00AF30B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58AA0990" w14:textId="64D15C09" w:rsidR="007C5BE9" w:rsidRDefault="007C5BE9" w:rsidP="00AF30B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S</w:t>
      </w:r>
      <w:r w:rsidRPr="007C5BE9">
        <w:rPr>
          <w:rFonts w:ascii="ITC Avant Garde" w:eastAsia="Avant Garde" w:hAnsi="ITC Avant Garde" w:cs="Avant Garde"/>
          <w:color w:val="000000"/>
          <w:lang w:eastAsia="es-MX"/>
        </w:rPr>
        <w:t xml:space="preserve">olicita </w:t>
      </w:r>
      <w:r>
        <w:rPr>
          <w:rFonts w:ascii="ITC Avant Garde" w:eastAsia="Avant Garde" w:hAnsi="ITC Avant Garde" w:cs="Avant Garde"/>
          <w:color w:val="000000"/>
          <w:lang w:eastAsia="es-MX"/>
        </w:rPr>
        <w:t>mantener</w:t>
      </w:r>
      <w:r w:rsidRPr="007C5BE9">
        <w:rPr>
          <w:rFonts w:ascii="ITC Avant Garde" w:eastAsia="Avant Garde" w:hAnsi="ITC Avant Garde" w:cs="Avant Garde"/>
          <w:color w:val="000000"/>
          <w:lang w:eastAsia="es-MX"/>
        </w:rPr>
        <w:t xml:space="preserve"> el plazo de 60 días naturales para la identificación y acreditación de conductas que origin</w:t>
      </w:r>
      <w:r>
        <w:rPr>
          <w:rFonts w:ascii="ITC Avant Garde" w:eastAsia="Avant Garde" w:hAnsi="ITC Avant Garde" w:cs="Avant Garde"/>
          <w:color w:val="000000"/>
          <w:lang w:eastAsia="es-MX"/>
        </w:rPr>
        <w:t>en</w:t>
      </w:r>
      <w:r w:rsidRPr="007C5BE9">
        <w:rPr>
          <w:rFonts w:ascii="ITC Avant Garde" w:eastAsia="Avant Garde" w:hAnsi="ITC Avant Garde" w:cs="Avant Garde"/>
          <w:color w:val="000000"/>
          <w:lang w:eastAsia="es-MX"/>
        </w:rPr>
        <w:t xml:space="preserve"> el aviso relacionado a conductas fraudulentas</w:t>
      </w:r>
      <w:r>
        <w:rPr>
          <w:rFonts w:ascii="ITC Avant Garde" w:eastAsia="Avant Garde" w:hAnsi="ITC Avant Garde" w:cs="Avant Garde"/>
          <w:color w:val="000000"/>
          <w:lang w:eastAsia="es-MX"/>
        </w:rPr>
        <w:t>.</w:t>
      </w:r>
    </w:p>
    <w:p w14:paraId="3EAE9BB3" w14:textId="77777777" w:rsidR="007C5BE9" w:rsidRDefault="007C5BE9" w:rsidP="00AF30B0">
      <w:pPr>
        <w:spacing w:after="0" w:line="276" w:lineRule="auto"/>
        <w:rPr>
          <w:rFonts w:ascii="ITC Avant Garde" w:eastAsia="Avant Garde" w:hAnsi="ITC Avant Garde" w:cs="Avant Garde"/>
          <w:color w:val="000000"/>
          <w:lang w:eastAsia="es-MX"/>
        </w:rPr>
      </w:pPr>
    </w:p>
    <w:p w14:paraId="1C3BBFDD" w14:textId="77777777" w:rsidR="007C5BE9" w:rsidRPr="0053503B" w:rsidRDefault="007C5BE9" w:rsidP="007C5BE9">
      <w:pPr>
        <w:spacing w:after="0" w:line="276" w:lineRule="auto"/>
        <w:rPr>
          <w:rFonts w:ascii="ITC Avant Garde" w:hAnsi="ITC Avant Garde"/>
          <w:b/>
        </w:rPr>
      </w:pPr>
      <w:r w:rsidRPr="0053503B">
        <w:rPr>
          <w:rFonts w:ascii="ITC Avant Garde" w:hAnsi="ITC Avant Garde"/>
          <w:b/>
        </w:rPr>
        <w:t xml:space="preserve">Consideraciones del Instituto </w:t>
      </w:r>
    </w:p>
    <w:p w14:paraId="363BC419" w14:textId="22EA3D61" w:rsidR="0004096D" w:rsidRDefault="0004096D" w:rsidP="0004096D">
      <w:pPr>
        <w:tabs>
          <w:tab w:val="left" w:pos="3090"/>
        </w:tabs>
        <w:spacing w:after="0" w:line="276" w:lineRule="auto"/>
        <w:rPr>
          <w:rFonts w:ascii="ITC Avant Garde" w:hAnsi="ITC Avant Garde"/>
        </w:rPr>
      </w:pPr>
      <w:r w:rsidRPr="0004096D">
        <w:rPr>
          <w:rFonts w:ascii="ITC Avant Garde" w:hAnsi="ITC Avant Garde"/>
        </w:rPr>
        <w:t xml:space="preserve">Se considera que el plazo de 15 días es suficiente para que el concesionario se allegue de los elementos necesarios para identificar las conductas fraudulentas. Además, se debe proteger a los usuarios contra las llamadas de </w:t>
      </w:r>
      <w:r w:rsidR="007773C8">
        <w:rPr>
          <w:rFonts w:ascii="ITC Avant Garde" w:hAnsi="ITC Avant Garde"/>
        </w:rPr>
        <w:t>s</w:t>
      </w:r>
      <w:r w:rsidRPr="0004096D">
        <w:rPr>
          <w:rFonts w:ascii="ITC Avant Garde" w:hAnsi="ITC Avant Garde"/>
        </w:rPr>
        <w:t>pam y de suplantación de identidad, por lo que un plazo menor tiene el efecto de desincentivar estas pr</w:t>
      </w:r>
      <w:r>
        <w:rPr>
          <w:rFonts w:ascii="ITC Avant Garde" w:hAnsi="ITC Avant Garde"/>
        </w:rPr>
        <w:t>á</w:t>
      </w:r>
      <w:r w:rsidRPr="0004096D">
        <w:rPr>
          <w:rFonts w:ascii="ITC Avant Garde" w:hAnsi="ITC Avant Garde"/>
        </w:rPr>
        <w:t>cticas.</w:t>
      </w:r>
    </w:p>
    <w:p w14:paraId="27937EBC" w14:textId="77777777" w:rsidR="00AF69D3" w:rsidRDefault="00AF69D3" w:rsidP="0004096D">
      <w:pPr>
        <w:tabs>
          <w:tab w:val="left" w:pos="3090"/>
        </w:tabs>
        <w:spacing w:after="0" w:line="276" w:lineRule="auto"/>
        <w:rPr>
          <w:rFonts w:ascii="ITC Avant Garde" w:hAnsi="ITC Avant Garde"/>
        </w:rPr>
      </w:pPr>
    </w:p>
    <w:p w14:paraId="4FE70512" w14:textId="0CE076A9" w:rsidR="00AF69D3" w:rsidRDefault="00A53467" w:rsidP="00AF69D3">
      <w:pPr>
        <w:tabs>
          <w:tab w:val="left" w:pos="3090"/>
        </w:tabs>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Anexo B. Tarifas.</w:t>
      </w:r>
    </w:p>
    <w:p w14:paraId="7FE40DC9" w14:textId="77777777" w:rsidR="003F109C" w:rsidRPr="003F109C" w:rsidRDefault="003F109C" w:rsidP="003F109C">
      <w:pPr>
        <w:tabs>
          <w:tab w:val="left" w:pos="3090"/>
        </w:tabs>
        <w:spacing w:after="0" w:line="276" w:lineRule="auto"/>
        <w:rPr>
          <w:rFonts w:ascii="ITC Avant Garde" w:eastAsia="Avant Garde" w:hAnsi="ITC Avant Garde" w:cs="Avant Garde"/>
          <w:b/>
          <w:color w:val="000000"/>
          <w:lang w:eastAsia="es-MX"/>
        </w:rPr>
      </w:pPr>
      <w:r w:rsidRPr="003F109C">
        <w:rPr>
          <w:rFonts w:ascii="ITC Avant Garde" w:eastAsia="Avant Garde" w:hAnsi="ITC Avant Garde" w:cs="Avant Garde"/>
          <w:b/>
          <w:color w:val="000000"/>
          <w:lang w:eastAsia="es-MX"/>
        </w:rPr>
        <w:t>1. SERVICIOS CONMUTADOS DE INTERCONEXIÓN.</w:t>
      </w:r>
    </w:p>
    <w:p w14:paraId="48804F42" w14:textId="3390CAC0" w:rsidR="00AF69D3" w:rsidRPr="00FC2A32" w:rsidRDefault="00AF69D3" w:rsidP="00AF69D3">
      <w:pPr>
        <w:spacing w:after="0" w:line="276" w:lineRule="auto"/>
        <w:rPr>
          <w:rFonts w:ascii="ITC Avant Garde" w:eastAsia="Avant Garde" w:hAnsi="ITC Avant Garde" w:cs="Avant Garde"/>
          <w:b/>
          <w:color w:val="000000"/>
          <w:lang w:eastAsia="es-MX"/>
        </w:rPr>
      </w:pPr>
      <w:r w:rsidRPr="00FC2A32">
        <w:rPr>
          <w:rFonts w:ascii="ITC Avant Garde" w:eastAsia="Avant Garde" w:hAnsi="ITC Avant Garde" w:cs="Avant Garde"/>
          <w:b/>
          <w:color w:val="000000"/>
          <w:lang w:eastAsia="es-MX"/>
        </w:rPr>
        <w:t>CANIETI</w:t>
      </w:r>
      <w:r w:rsidR="00A53467" w:rsidRPr="00FC2A32">
        <w:rPr>
          <w:rFonts w:ascii="ITC Avant Garde" w:eastAsia="Avant Garde" w:hAnsi="ITC Avant Garde" w:cs="Avant Garde"/>
          <w:b/>
          <w:color w:val="000000"/>
          <w:lang w:eastAsia="es-MX"/>
        </w:rPr>
        <w:t>, AT&amp;T</w:t>
      </w:r>
    </w:p>
    <w:p w14:paraId="03618990" w14:textId="7D002AF0" w:rsidR="00AF69D3" w:rsidRDefault="00A53467" w:rsidP="00AF69D3">
      <w:pPr>
        <w:tabs>
          <w:tab w:val="left" w:pos="3090"/>
        </w:tabs>
        <w:spacing w:after="0" w:line="276" w:lineRule="auto"/>
        <w:rPr>
          <w:rFonts w:ascii="ITC Avant Garde" w:eastAsia="Avant Garde" w:hAnsi="ITC Avant Garde" w:cs="Avant Garde"/>
          <w:color w:val="000000"/>
          <w:lang w:eastAsia="es-MX"/>
        </w:rPr>
      </w:pPr>
      <w:r w:rsidRPr="00A53467">
        <w:rPr>
          <w:rFonts w:ascii="ITC Avant Garde" w:eastAsia="Avant Garde" w:hAnsi="ITC Avant Garde" w:cs="Avant Garde"/>
          <w:color w:val="000000"/>
          <w:lang w:eastAsia="es-MX"/>
        </w:rPr>
        <w:t>Indican que las referencias a</w:t>
      </w:r>
      <w:r>
        <w:rPr>
          <w:rFonts w:ascii="ITC Avant Garde" w:eastAsia="Avant Garde" w:hAnsi="ITC Avant Garde" w:cs="Avant Garde"/>
          <w:color w:val="000000"/>
          <w:lang w:eastAsia="es-MX"/>
        </w:rPr>
        <w:t xml:space="preserve"> “El que llama paga nacional” debe eliminarse debido a que este ya no existe en México.</w:t>
      </w:r>
    </w:p>
    <w:p w14:paraId="5C507073" w14:textId="77777777" w:rsidR="00747434" w:rsidRDefault="00747434" w:rsidP="00AF69D3">
      <w:pPr>
        <w:tabs>
          <w:tab w:val="left" w:pos="3090"/>
        </w:tabs>
        <w:spacing w:after="0" w:line="276" w:lineRule="auto"/>
        <w:rPr>
          <w:rFonts w:ascii="ITC Avant Garde" w:eastAsia="Avant Garde" w:hAnsi="ITC Avant Garde" w:cs="Avant Garde"/>
          <w:color w:val="000000"/>
          <w:lang w:eastAsia="es-MX"/>
        </w:rPr>
      </w:pPr>
    </w:p>
    <w:p w14:paraId="271BDAAE" w14:textId="77777777" w:rsidR="00747434" w:rsidRPr="0053503B" w:rsidRDefault="00747434" w:rsidP="00747434">
      <w:pPr>
        <w:spacing w:after="0" w:line="276" w:lineRule="auto"/>
        <w:rPr>
          <w:rFonts w:ascii="ITC Avant Garde" w:hAnsi="ITC Avant Garde"/>
          <w:b/>
        </w:rPr>
      </w:pPr>
      <w:r w:rsidRPr="0053503B">
        <w:rPr>
          <w:rFonts w:ascii="ITC Avant Garde" w:hAnsi="ITC Avant Garde"/>
          <w:b/>
        </w:rPr>
        <w:t xml:space="preserve">Consideraciones del Instituto </w:t>
      </w:r>
    </w:p>
    <w:p w14:paraId="4A0CA84D" w14:textId="2EC755BB" w:rsidR="00747434" w:rsidRDefault="00747434" w:rsidP="00747434">
      <w:pPr>
        <w:tabs>
          <w:tab w:val="left" w:pos="3090"/>
        </w:tabs>
        <w:spacing w:after="0" w:line="276" w:lineRule="auto"/>
        <w:rPr>
          <w:rFonts w:ascii="ITC Avant Garde" w:hAnsi="ITC Avant Garde"/>
        </w:rPr>
      </w:pPr>
      <w:r w:rsidRPr="00747434">
        <w:rPr>
          <w:rFonts w:ascii="ITC Avant Garde" w:hAnsi="ITC Avant Garde"/>
        </w:rPr>
        <w:t>En el Anexo B se eliminan las menciones referentes a “El Que Llama Paga nacional” ya que</w:t>
      </w:r>
      <w:r>
        <w:rPr>
          <w:rFonts w:ascii="ITC Avant Garde" w:hAnsi="ITC Avant Garde"/>
        </w:rPr>
        <w:t>,</w:t>
      </w:r>
      <w:r w:rsidRPr="00747434">
        <w:rPr>
          <w:rFonts w:ascii="ITC Avant Garde" w:hAnsi="ITC Avant Garde"/>
        </w:rPr>
        <w:t xml:space="preserve"> de conformidad al Acuerdo de eliminación de cobros de Larga Distancia Nacional</w:t>
      </w:r>
      <w:r w:rsidRPr="00747434">
        <w:rPr>
          <w:rFonts w:ascii="ITC Avant Garde" w:hAnsi="ITC Avant Garde"/>
          <w:vertAlign w:val="superscript"/>
        </w:rPr>
        <w:footnoteReference w:id="3"/>
      </w:r>
      <w:r w:rsidRPr="00747434">
        <w:rPr>
          <w:rFonts w:ascii="ITC Avant Garde" w:hAnsi="ITC Avant Garde"/>
        </w:rPr>
        <w:t>, todo el territorio nacional es una sola área de servicio local.</w:t>
      </w:r>
    </w:p>
    <w:p w14:paraId="15750981" w14:textId="77777777" w:rsidR="003F109C" w:rsidRDefault="003F109C" w:rsidP="00747434">
      <w:pPr>
        <w:tabs>
          <w:tab w:val="left" w:pos="3090"/>
        </w:tabs>
        <w:spacing w:after="0" w:line="276" w:lineRule="auto"/>
        <w:rPr>
          <w:rFonts w:ascii="ITC Avant Garde" w:hAnsi="ITC Avant Garde"/>
        </w:rPr>
      </w:pPr>
    </w:p>
    <w:p w14:paraId="3086BC7C" w14:textId="3BF99D11" w:rsidR="003F109C" w:rsidRPr="003F109C" w:rsidRDefault="003F109C" w:rsidP="00747434">
      <w:pPr>
        <w:tabs>
          <w:tab w:val="left" w:pos="3090"/>
        </w:tabs>
        <w:spacing w:after="0" w:line="276" w:lineRule="auto"/>
        <w:rPr>
          <w:rFonts w:ascii="ITC Avant Garde" w:eastAsia="Avant Garde" w:hAnsi="ITC Avant Garde" w:cs="Avant Garde"/>
          <w:b/>
          <w:color w:val="000000"/>
          <w:lang w:eastAsia="es-MX"/>
        </w:rPr>
      </w:pPr>
      <w:r w:rsidRPr="003F109C">
        <w:rPr>
          <w:rFonts w:ascii="ITC Avant Garde" w:eastAsia="Avant Garde" w:hAnsi="ITC Avant Garde" w:cs="Avant Garde"/>
          <w:b/>
          <w:color w:val="000000"/>
          <w:lang w:eastAsia="es-MX"/>
        </w:rPr>
        <w:t>2. SERVICIOS DE ENLACES DE TRANSMISION DE INTERCONEXIÓN.</w:t>
      </w:r>
    </w:p>
    <w:p w14:paraId="2FC14052" w14:textId="09736EB5" w:rsidR="0059498E" w:rsidRPr="0059498E" w:rsidRDefault="0059498E" w:rsidP="0059498E">
      <w:pPr>
        <w:spacing w:after="0" w:line="276" w:lineRule="auto"/>
        <w:rPr>
          <w:rFonts w:ascii="ITC Avant Garde" w:eastAsia="Avant Garde" w:hAnsi="ITC Avant Garde" w:cs="Avant Garde"/>
          <w:b/>
          <w:color w:val="000000"/>
          <w:lang w:eastAsia="es-MX"/>
        </w:rPr>
      </w:pPr>
      <w:r w:rsidRPr="0059498E">
        <w:rPr>
          <w:rFonts w:ascii="ITC Avant Garde" w:eastAsia="Avant Garde" w:hAnsi="ITC Avant Garde" w:cs="Avant Garde"/>
          <w:b/>
          <w:color w:val="000000"/>
          <w:lang w:eastAsia="es-MX"/>
        </w:rPr>
        <w:t xml:space="preserve">CANIETI, </w:t>
      </w:r>
      <w:r>
        <w:rPr>
          <w:rFonts w:ascii="ITC Avant Garde" w:eastAsia="Avant Garde" w:hAnsi="ITC Avant Garde" w:cs="Avant Garde"/>
          <w:b/>
          <w:color w:val="000000"/>
          <w:lang w:eastAsia="es-MX"/>
        </w:rPr>
        <w:t>Directo Telecom</w:t>
      </w:r>
    </w:p>
    <w:p w14:paraId="23CD6820" w14:textId="4A673B6D" w:rsidR="0059498E" w:rsidRDefault="0059498E" w:rsidP="0059498E">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Solicitan eliminar esta </w:t>
      </w:r>
      <w:r w:rsidR="000C1C98">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debido a que las definiciones del </w:t>
      </w:r>
      <w:r w:rsidR="000C1C98">
        <w:rPr>
          <w:rFonts w:ascii="ITC Avant Garde" w:eastAsia="Avant Garde" w:hAnsi="ITC Avant Garde" w:cs="Avant Garde"/>
          <w:color w:val="000000"/>
          <w:lang w:eastAsia="es-MX"/>
        </w:rPr>
        <w:t>CMI</w:t>
      </w:r>
      <w:r>
        <w:rPr>
          <w:rFonts w:ascii="ITC Avant Garde" w:eastAsia="Avant Garde" w:hAnsi="ITC Avant Garde" w:cs="Avant Garde"/>
          <w:color w:val="000000"/>
          <w:lang w:eastAsia="es-MX"/>
        </w:rPr>
        <w:t xml:space="preserve"> mencionan que, en caso de que un concesionario le contratase el servicio, éste se incluiría en el Anexo B.</w:t>
      </w:r>
    </w:p>
    <w:p w14:paraId="073D1BFB" w14:textId="77777777" w:rsidR="00795314" w:rsidRDefault="00795314" w:rsidP="0059498E">
      <w:pPr>
        <w:tabs>
          <w:tab w:val="left" w:pos="3090"/>
        </w:tabs>
        <w:spacing w:after="0" w:line="276" w:lineRule="auto"/>
        <w:rPr>
          <w:rFonts w:ascii="ITC Avant Garde" w:eastAsia="Avant Garde" w:hAnsi="ITC Avant Garde" w:cs="Avant Garde"/>
          <w:color w:val="000000"/>
          <w:lang w:eastAsia="es-MX"/>
        </w:rPr>
      </w:pPr>
    </w:p>
    <w:p w14:paraId="61A8B490" w14:textId="2E5C6FF9" w:rsidR="00795314" w:rsidRDefault="00795314" w:rsidP="00795314">
      <w:pPr>
        <w:tabs>
          <w:tab w:val="left" w:pos="3090"/>
        </w:tabs>
        <w:spacing w:after="0" w:line="276" w:lineRule="auto"/>
        <w:rPr>
          <w:rFonts w:ascii="ITC Avant Garde" w:hAnsi="ITC Avant Garde"/>
        </w:rPr>
      </w:pPr>
      <w:r>
        <w:rPr>
          <w:rFonts w:ascii="ITC Avant Garde" w:hAnsi="ITC Avant Garde"/>
        </w:rPr>
        <w:t>Asimismo, Directo Telecom s</w:t>
      </w:r>
      <w:r w:rsidRPr="00F54E49">
        <w:rPr>
          <w:rFonts w:ascii="ITC Avant Garde" w:hAnsi="ITC Avant Garde"/>
        </w:rPr>
        <w:t xml:space="preserve">olicita eliminar </w:t>
      </w:r>
      <w:r>
        <w:rPr>
          <w:rFonts w:ascii="ITC Avant Garde" w:hAnsi="ITC Avant Garde"/>
        </w:rPr>
        <w:t xml:space="preserve">la </w:t>
      </w:r>
      <w:r w:rsidRPr="00F54E49">
        <w:rPr>
          <w:rFonts w:ascii="ITC Avant Garde" w:hAnsi="ITC Avant Garde"/>
        </w:rPr>
        <w:t>cláusula</w:t>
      </w:r>
      <w:r>
        <w:rPr>
          <w:rFonts w:ascii="ITC Avant Garde" w:hAnsi="ITC Avant Garde"/>
        </w:rPr>
        <w:t xml:space="preserve"> cuarta</w:t>
      </w:r>
      <w:r w:rsidRPr="00F54E49">
        <w:rPr>
          <w:rFonts w:ascii="ITC Avant Garde" w:hAnsi="ITC Avant Garde"/>
        </w:rPr>
        <w:t xml:space="preserve"> </w:t>
      </w:r>
      <w:r>
        <w:rPr>
          <w:rFonts w:ascii="ITC Avant Garde" w:hAnsi="ITC Avant Garde"/>
        </w:rPr>
        <w:t>debido a que Telcel incorpora un supuesto de contratación que no debería formar parte del Anexo.</w:t>
      </w:r>
    </w:p>
    <w:p w14:paraId="144C6855" w14:textId="77777777" w:rsidR="00A445A8" w:rsidRDefault="00A445A8" w:rsidP="0059498E">
      <w:pPr>
        <w:tabs>
          <w:tab w:val="left" w:pos="3090"/>
        </w:tabs>
        <w:spacing w:after="0" w:line="276" w:lineRule="auto"/>
        <w:rPr>
          <w:rFonts w:ascii="ITC Avant Garde" w:eastAsia="Avant Garde" w:hAnsi="ITC Avant Garde" w:cs="Avant Garde"/>
          <w:color w:val="000000"/>
          <w:lang w:eastAsia="es-MX"/>
        </w:rPr>
      </w:pPr>
    </w:p>
    <w:p w14:paraId="6242AFB5" w14:textId="77777777" w:rsidR="00A445A8" w:rsidRPr="0053503B" w:rsidRDefault="00A445A8" w:rsidP="00A445A8">
      <w:pPr>
        <w:spacing w:after="0" w:line="276" w:lineRule="auto"/>
        <w:rPr>
          <w:rFonts w:ascii="ITC Avant Garde" w:hAnsi="ITC Avant Garde"/>
          <w:b/>
        </w:rPr>
      </w:pPr>
      <w:r w:rsidRPr="0053503B">
        <w:rPr>
          <w:rFonts w:ascii="ITC Avant Garde" w:hAnsi="ITC Avant Garde"/>
          <w:b/>
        </w:rPr>
        <w:t xml:space="preserve">Consideraciones del Instituto </w:t>
      </w:r>
    </w:p>
    <w:p w14:paraId="390FB6F0" w14:textId="266AADE9" w:rsidR="00A445A8" w:rsidRDefault="00A445A8" w:rsidP="00A445A8">
      <w:pPr>
        <w:tabs>
          <w:tab w:val="left" w:pos="3090"/>
        </w:tabs>
        <w:spacing w:after="0" w:line="276" w:lineRule="auto"/>
        <w:rPr>
          <w:rFonts w:ascii="ITC Avant Garde" w:hAnsi="ITC Avant Garde"/>
        </w:rPr>
      </w:pPr>
      <w:r w:rsidRPr="00A445A8">
        <w:rPr>
          <w:rFonts w:ascii="ITC Avant Garde" w:hAnsi="ITC Avant Garde"/>
        </w:rPr>
        <w:t>La</w:t>
      </w:r>
      <w:r w:rsidR="00795314">
        <w:rPr>
          <w:rFonts w:ascii="ITC Avant Garde" w:hAnsi="ITC Avant Garde"/>
        </w:rPr>
        <w:t>s</w:t>
      </w:r>
      <w:r w:rsidRPr="00A445A8">
        <w:rPr>
          <w:rFonts w:ascii="ITC Avant Garde" w:hAnsi="ITC Avant Garde"/>
        </w:rPr>
        <w:t xml:space="preserve"> cláusula</w:t>
      </w:r>
      <w:r w:rsidR="00795314">
        <w:rPr>
          <w:rFonts w:ascii="ITC Avant Garde" w:hAnsi="ITC Avant Garde"/>
        </w:rPr>
        <w:t>s segunda y cuarta</w:t>
      </w:r>
      <w:r>
        <w:rPr>
          <w:rFonts w:ascii="ITC Avant Garde" w:hAnsi="ITC Avant Garde"/>
        </w:rPr>
        <w:t xml:space="preserve"> </w:t>
      </w:r>
      <w:r w:rsidRPr="00A445A8">
        <w:rPr>
          <w:rFonts w:ascii="ITC Avant Garde" w:hAnsi="ITC Avant Garde"/>
        </w:rPr>
        <w:t>establece</w:t>
      </w:r>
      <w:r w:rsidR="00795314">
        <w:rPr>
          <w:rFonts w:ascii="ITC Avant Garde" w:hAnsi="ITC Avant Garde"/>
        </w:rPr>
        <w:t>n</w:t>
      </w:r>
      <w:r w:rsidRPr="00A445A8">
        <w:rPr>
          <w:rFonts w:ascii="ITC Avant Garde" w:hAnsi="ITC Avant Garde"/>
        </w:rPr>
        <w:t xml:space="preserve"> que la</w:t>
      </w:r>
      <w:r w:rsidR="00795314">
        <w:rPr>
          <w:rFonts w:ascii="ITC Avant Garde" w:hAnsi="ITC Avant Garde"/>
        </w:rPr>
        <w:t>s</w:t>
      </w:r>
      <w:r w:rsidRPr="00A445A8">
        <w:rPr>
          <w:rFonts w:ascii="ITC Avant Garde" w:hAnsi="ITC Avant Garde"/>
        </w:rPr>
        <w:t xml:space="preserve"> misma</w:t>
      </w:r>
      <w:r w:rsidR="00795314">
        <w:rPr>
          <w:rFonts w:ascii="ITC Avant Garde" w:hAnsi="ITC Avant Garde"/>
        </w:rPr>
        <w:t>s</w:t>
      </w:r>
      <w:r w:rsidRPr="00A445A8">
        <w:rPr>
          <w:rFonts w:ascii="ITC Avant Garde" w:hAnsi="ITC Avant Garde"/>
        </w:rPr>
        <w:t xml:space="preserve"> solamente se refiere</w:t>
      </w:r>
      <w:r w:rsidR="00795314">
        <w:rPr>
          <w:rFonts w:ascii="ITC Avant Garde" w:hAnsi="ITC Avant Garde"/>
        </w:rPr>
        <w:t>n</w:t>
      </w:r>
      <w:r w:rsidRPr="00A445A8">
        <w:rPr>
          <w:rFonts w:ascii="ITC Avant Garde" w:hAnsi="ITC Avant Garde"/>
        </w:rPr>
        <w:t xml:space="preserve"> a la obligación a cargo de Telcel de proveer Enlaces de Transmisión de Interconexión</w:t>
      </w:r>
      <w:r>
        <w:rPr>
          <w:rFonts w:ascii="ITC Avant Garde" w:hAnsi="ITC Avant Garde"/>
        </w:rPr>
        <w:t>, por lo que ésta</w:t>
      </w:r>
      <w:r w:rsidR="00795314">
        <w:rPr>
          <w:rFonts w:ascii="ITC Avant Garde" w:hAnsi="ITC Avant Garde"/>
        </w:rPr>
        <w:t>s</w:t>
      </w:r>
      <w:r>
        <w:rPr>
          <w:rFonts w:ascii="ITC Avant Garde" w:hAnsi="ITC Avant Garde"/>
        </w:rPr>
        <w:t xml:space="preserve"> se mantiene</w:t>
      </w:r>
      <w:r w:rsidR="00795314">
        <w:rPr>
          <w:rFonts w:ascii="ITC Avant Garde" w:hAnsi="ITC Avant Garde"/>
        </w:rPr>
        <w:t>n</w:t>
      </w:r>
      <w:r>
        <w:rPr>
          <w:rFonts w:ascii="ITC Avant Garde" w:hAnsi="ITC Avant Garde"/>
        </w:rPr>
        <w:t xml:space="preserve"> en los mismos términos.</w:t>
      </w:r>
      <w:r w:rsidRPr="00A445A8">
        <w:rPr>
          <w:rFonts w:ascii="ITC Avant Garde" w:hAnsi="ITC Avant Garde"/>
        </w:rPr>
        <w:t xml:space="preserve">  </w:t>
      </w:r>
    </w:p>
    <w:p w14:paraId="77ED6B2A" w14:textId="77777777" w:rsidR="00AF34CB" w:rsidRDefault="00AF34CB" w:rsidP="00A445A8">
      <w:pPr>
        <w:tabs>
          <w:tab w:val="left" w:pos="3090"/>
        </w:tabs>
        <w:spacing w:after="0" w:line="276" w:lineRule="auto"/>
        <w:rPr>
          <w:rFonts w:ascii="ITC Avant Garde" w:hAnsi="ITC Avant Garde"/>
        </w:rPr>
      </w:pPr>
    </w:p>
    <w:p w14:paraId="77F928F3" w14:textId="77777777" w:rsidR="00EA3351" w:rsidRPr="00E62F63" w:rsidRDefault="00EA3351" w:rsidP="00EA3351">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lastRenderedPageBreak/>
        <w:t>Anexo D. Formato de Facturación</w:t>
      </w:r>
    </w:p>
    <w:p w14:paraId="2CA4E4C5" w14:textId="3DF0768C" w:rsidR="00EA3351" w:rsidRPr="0053503B" w:rsidRDefault="00EA3351" w:rsidP="00EA3351">
      <w:pPr>
        <w:spacing w:after="0" w:line="276" w:lineRule="auto"/>
        <w:rPr>
          <w:rFonts w:ascii="ITC Avant Garde" w:eastAsia="Avant Garde" w:hAnsi="ITC Avant Garde" w:cs="Avant Garde"/>
          <w:b/>
          <w:color w:val="000000"/>
          <w:lang w:eastAsia="es-MX"/>
        </w:rPr>
      </w:pPr>
      <w:r w:rsidRPr="0053503B">
        <w:rPr>
          <w:rFonts w:ascii="ITC Avant Garde" w:eastAsia="Avant Garde" w:hAnsi="ITC Avant Garde" w:cs="Avant Garde"/>
          <w:b/>
          <w:color w:val="000000"/>
          <w:lang w:eastAsia="es-MX"/>
        </w:rPr>
        <w:t>T</w:t>
      </w:r>
      <w:r w:rsidR="00C954C6">
        <w:rPr>
          <w:rFonts w:ascii="ITC Avant Garde" w:eastAsia="Avant Garde" w:hAnsi="ITC Avant Garde" w:cs="Avant Garde"/>
          <w:b/>
          <w:color w:val="000000"/>
          <w:lang w:eastAsia="es-MX"/>
        </w:rPr>
        <w:t>elefónica</w:t>
      </w:r>
    </w:p>
    <w:p w14:paraId="4CE92206" w14:textId="0C7236F0" w:rsidR="00EA3351" w:rsidRDefault="00EA3351" w:rsidP="00EA3351">
      <w:pPr>
        <w:spacing w:after="0" w:line="276" w:lineRule="auto"/>
        <w:rPr>
          <w:rFonts w:ascii="ITC Avant Garde" w:eastAsia="Avant Garde" w:hAnsi="ITC Avant Garde" w:cs="Avant Garde"/>
          <w:color w:val="000000"/>
          <w:lang w:eastAsia="es-MX"/>
        </w:rPr>
      </w:pPr>
      <w:r w:rsidRPr="00DB6638">
        <w:rPr>
          <w:rFonts w:ascii="ITC Avant Garde" w:eastAsia="Avant Garde" w:hAnsi="ITC Avant Garde" w:cs="Avant Garde"/>
          <w:color w:val="000000"/>
          <w:lang w:eastAsia="es-MX"/>
        </w:rPr>
        <w:t xml:space="preserve">Solicita </w:t>
      </w:r>
      <w:r w:rsidR="00893681">
        <w:rPr>
          <w:rFonts w:ascii="ITC Avant Garde" w:eastAsia="Avant Garde" w:hAnsi="ITC Avant Garde" w:cs="Avant Garde"/>
          <w:color w:val="000000"/>
          <w:lang w:eastAsia="es-MX"/>
        </w:rPr>
        <w:t xml:space="preserve">que, en los “Registros de Detalle”, la requisición del campo “Zona” sea obligatorio. Asimismo, solicita definir </w:t>
      </w:r>
      <w:r w:rsidR="00B75BB0">
        <w:rPr>
          <w:rFonts w:ascii="ITC Avant Garde" w:eastAsia="Avant Garde" w:hAnsi="ITC Avant Garde" w:cs="Avant Garde"/>
          <w:color w:val="000000"/>
          <w:lang w:eastAsia="es-MX"/>
        </w:rPr>
        <w:t xml:space="preserve">en los campos de elaboración de facturas </w:t>
      </w:r>
      <w:r w:rsidR="00E57C47">
        <w:rPr>
          <w:rFonts w:ascii="ITC Avant Garde" w:eastAsia="Avant Garde" w:hAnsi="ITC Avant Garde" w:cs="Avant Garde"/>
          <w:color w:val="000000"/>
          <w:lang w:eastAsia="es-MX"/>
        </w:rPr>
        <w:t xml:space="preserve">si la relación de número de conferencias, minutos e importe será por Zona considerando el número de posiciones necesarias; además, señala que si se mantiene el </w:t>
      </w:r>
      <w:r w:rsidR="00B32B5C">
        <w:rPr>
          <w:rFonts w:ascii="ITC Avant Garde" w:eastAsia="Avant Garde" w:hAnsi="ITC Avant Garde" w:cs="Avant Garde"/>
          <w:color w:val="000000"/>
          <w:lang w:eastAsia="es-MX"/>
        </w:rPr>
        <w:t>Número Identificador de Región (en lo sucesivo “</w:t>
      </w:r>
      <w:r w:rsidR="00E57C47">
        <w:rPr>
          <w:rFonts w:ascii="ITC Avant Garde" w:eastAsia="Avant Garde" w:hAnsi="ITC Avant Garde" w:cs="Avant Garde"/>
          <w:color w:val="000000"/>
          <w:lang w:eastAsia="es-MX"/>
        </w:rPr>
        <w:t>NIR</w:t>
      </w:r>
      <w:r w:rsidR="00B32B5C">
        <w:rPr>
          <w:rFonts w:ascii="ITC Avant Garde" w:eastAsia="Avant Garde" w:hAnsi="ITC Avant Garde" w:cs="Avant Garde"/>
          <w:color w:val="000000"/>
          <w:lang w:eastAsia="es-MX"/>
        </w:rPr>
        <w:t>”)</w:t>
      </w:r>
      <w:r w:rsidR="00E57C47">
        <w:rPr>
          <w:rFonts w:ascii="ITC Avant Garde" w:eastAsia="Avant Garde" w:hAnsi="ITC Avant Garde" w:cs="Avant Garde"/>
          <w:color w:val="000000"/>
          <w:lang w:eastAsia="es-MX"/>
        </w:rPr>
        <w:t xml:space="preserve"> se debe considerar que pueden ser 2 o 3 posiciones o si es factible realizarlo por Área de Servicio Local (en lo sucesivo “ASL”). </w:t>
      </w:r>
    </w:p>
    <w:p w14:paraId="690B71AA" w14:textId="77777777" w:rsidR="006F40B3" w:rsidRDefault="006F40B3" w:rsidP="00EA3351">
      <w:pPr>
        <w:spacing w:after="0" w:line="276" w:lineRule="auto"/>
        <w:rPr>
          <w:rFonts w:ascii="ITC Avant Garde" w:eastAsia="Avant Garde" w:hAnsi="ITC Avant Garde" w:cs="Avant Garde"/>
          <w:color w:val="000000"/>
          <w:lang w:eastAsia="es-MX"/>
        </w:rPr>
      </w:pPr>
    </w:p>
    <w:p w14:paraId="6964FEB8" w14:textId="61F563F5" w:rsidR="006F40B3" w:rsidRDefault="006F40B3" w:rsidP="00EA335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También refiere que en el apart</w:t>
      </w:r>
      <w:r w:rsidR="00DB1A01">
        <w:rPr>
          <w:rFonts w:ascii="ITC Avant Garde" w:eastAsia="Avant Garde" w:hAnsi="ITC Avant Garde" w:cs="Avant Garde"/>
          <w:color w:val="000000"/>
          <w:lang w:eastAsia="es-MX"/>
        </w:rPr>
        <w:t>ad</w:t>
      </w:r>
      <w:r>
        <w:rPr>
          <w:rFonts w:ascii="ITC Avant Garde" w:eastAsia="Avant Garde" w:hAnsi="ITC Avant Garde" w:cs="Avant Garde"/>
          <w:color w:val="000000"/>
          <w:lang w:eastAsia="es-MX"/>
        </w:rPr>
        <w:t xml:space="preserve">o “Total minutos” del “Registro </w:t>
      </w:r>
      <w:proofErr w:type="spellStart"/>
      <w:r>
        <w:rPr>
          <w:rFonts w:ascii="ITC Avant Garde" w:eastAsia="Avant Garde" w:hAnsi="ITC Avant Garde" w:cs="Avant Garde"/>
          <w:color w:val="000000"/>
          <w:lang w:eastAsia="es-MX"/>
        </w:rPr>
        <w:t>Trailer</w:t>
      </w:r>
      <w:proofErr w:type="spellEnd"/>
      <w:r>
        <w:rPr>
          <w:rFonts w:ascii="ITC Avant Garde" w:eastAsia="Avant Garde" w:hAnsi="ITC Avant Garde" w:cs="Avant Garde"/>
          <w:color w:val="000000"/>
          <w:lang w:eastAsia="es-MX"/>
        </w:rPr>
        <w:t>” se debe modificar a segundos para efectos de facturación o, en su caso, señalar que se pueden tener unidades de medida distintos.</w:t>
      </w:r>
      <w:r w:rsidR="00DB1A01">
        <w:rPr>
          <w:rFonts w:ascii="ITC Avant Garde" w:eastAsia="Avant Garde" w:hAnsi="ITC Avant Garde" w:cs="Avant Garde"/>
          <w:color w:val="000000"/>
          <w:lang w:eastAsia="es-MX"/>
        </w:rPr>
        <w:t xml:space="preserve"> Asimismo, </w:t>
      </w:r>
      <w:r w:rsidR="007C7A8B">
        <w:rPr>
          <w:rFonts w:ascii="ITC Avant Garde" w:eastAsia="Avant Garde" w:hAnsi="ITC Avant Garde" w:cs="Avant Garde"/>
          <w:color w:val="000000"/>
          <w:lang w:eastAsia="es-MX"/>
        </w:rPr>
        <w:t xml:space="preserve">indica que, </w:t>
      </w:r>
      <w:r w:rsidR="00DB1A01">
        <w:rPr>
          <w:rFonts w:ascii="ITC Avant Garde" w:eastAsia="Avant Garde" w:hAnsi="ITC Avant Garde" w:cs="Avant Garde"/>
          <w:color w:val="000000"/>
          <w:lang w:eastAsia="es-MX"/>
        </w:rPr>
        <w:t xml:space="preserve">en el apartado </w:t>
      </w:r>
      <w:r w:rsidR="007C7A8B">
        <w:rPr>
          <w:rFonts w:ascii="ITC Avant Garde" w:eastAsia="Avant Garde" w:hAnsi="ITC Avant Garde" w:cs="Avant Garde"/>
          <w:color w:val="000000"/>
          <w:lang w:eastAsia="es-MX"/>
        </w:rPr>
        <w:t xml:space="preserve">“Registro de Detalle” del Layout para la presentación de objeciones, hace falta un </w:t>
      </w:r>
      <w:proofErr w:type="spellStart"/>
      <w:r w:rsidR="007C7A8B" w:rsidRPr="00EB67C7">
        <w:rPr>
          <w:rFonts w:ascii="ITC Avant Garde" w:eastAsia="Avant Garde" w:hAnsi="ITC Avant Garde" w:cs="Avant Garde"/>
          <w:i/>
          <w:iCs/>
          <w:color w:val="000000"/>
          <w:lang w:eastAsia="es-MX"/>
        </w:rPr>
        <w:t>filler</w:t>
      </w:r>
      <w:proofErr w:type="spellEnd"/>
      <w:r w:rsidR="007C7A8B">
        <w:rPr>
          <w:rFonts w:ascii="ITC Avant Garde" w:eastAsia="Avant Garde" w:hAnsi="ITC Avant Garde" w:cs="Avant Garde"/>
          <w:color w:val="000000"/>
          <w:lang w:eastAsia="es-MX"/>
        </w:rPr>
        <w:t xml:space="preserve"> de 11 posiciones para que la suma de éstas sea de 130 posiciones como indica el formato.</w:t>
      </w:r>
    </w:p>
    <w:p w14:paraId="3EDAA518" w14:textId="77777777" w:rsidR="00C954C6" w:rsidRDefault="00C954C6" w:rsidP="00EA3351">
      <w:pPr>
        <w:spacing w:after="0" w:line="276" w:lineRule="auto"/>
        <w:rPr>
          <w:rFonts w:ascii="ITC Avant Garde" w:eastAsia="Avant Garde" w:hAnsi="ITC Avant Garde" w:cs="Avant Garde"/>
          <w:color w:val="000000"/>
          <w:lang w:eastAsia="es-MX"/>
        </w:rPr>
      </w:pPr>
    </w:p>
    <w:p w14:paraId="54AC32AC" w14:textId="54F5E484" w:rsidR="00C954C6" w:rsidRPr="0053503B" w:rsidRDefault="00C954C6" w:rsidP="00C954C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436A00C4" w14:textId="1FA0F8AD" w:rsidR="00C954C6" w:rsidRDefault="00C954C6" w:rsidP="00C954C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el Anexo D está vinculado a cambios en el Plan Fundamental de Numeración referente a la desaparición de los NIR y el manejo por Zonas, por lo que este tema debe acordarse con los operadores para modificar dicho Anexo antes de realizar el cambio mencionado.</w:t>
      </w:r>
    </w:p>
    <w:p w14:paraId="77C92E63" w14:textId="77777777" w:rsidR="00835C08" w:rsidRDefault="00835C08" w:rsidP="00C954C6">
      <w:pPr>
        <w:spacing w:after="0" w:line="276" w:lineRule="auto"/>
        <w:rPr>
          <w:rFonts w:ascii="ITC Avant Garde" w:eastAsia="Avant Garde" w:hAnsi="ITC Avant Garde" w:cs="Avant Garde"/>
          <w:color w:val="000000"/>
          <w:lang w:eastAsia="es-MX"/>
        </w:rPr>
      </w:pPr>
    </w:p>
    <w:p w14:paraId="55447B77" w14:textId="4156945D" w:rsidR="007B00EE" w:rsidRPr="0053503B" w:rsidRDefault="007B00EE" w:rsidP="007B00E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039DBC11" w14:textId="18F208C5" w:rsidR="007B00EE" w:rsidRDefault="00BE7179" w:rsidP="007B00E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en virtud de que el campo “Zona” del Layout “Registro de Detalle” señala que “ESTE CAMPO ES OPCIONAL”, se debe brindar la posibilidad de dejar el campo en ceros para evitar cambiar la estructura que actualmente se maneja</w:t>
      </w:r>
      <w:r w:rsidR="004C36E4">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w:t>
      </w:r>
    </w:p>
    <w:p w14:paraId="61584ACB" w14:textId="77777777" w:rsidR="00006D0C" w:rsidRDefault="00006D0C" w:rsidP="00EA3351">
      <w:pPr>
        <w:spacing w:after="0" w:line="276" w:lineRule="auto"/>
        <w:rPr>
          <w:rFonts w:ascii="ITC Avant Garde" w:eastAsia="Avant Garde" w:hAnsi="ITC Avant Garde" w:cs="Avant Garde"/>
          <w:color w:val="000000"/>
          <w:lang w:eastAsia="es-MX"/>
        </w:rPr>
      </w:pPr>
    </w:p>
    <w:p w14:paraId="75CFC683" w14:textId="77777777" w:rsidR="00A848CB" w:rsidRPr="0053503B" w:rsidRDefault="00A848CB" w:rsidP="00A848CB">
      <w:pPr>
        <w:spacing w:after="0" w:line="276" w:lineRule="auto"/>
        <w:rPr>
          <w:rFonts w:ascii="ITC Avant Garde" w:hAnsi="ITC Avant Garde"/>
          <w:b/>
        </w:rPr>
      </w:pPr>
      <w:r w:rsidRPr="0053503B">
        <w:rPr>
          <w:rFonts w:ascii="ITC Avant Garde" w:hAnsi="ITC Avant Garde"/>
          <w:b/>
        </w:rPr>
        <w:t xml:space="preserve">Consideraciones del Instituto </w:t>
      </w:r>
    </w:p>
    <w:p w14:paraId="7C290D5A" w14:textId="14C3758B" w:rsidR="00625F54" w:rsidRDefault="00625F54" w:rsidP="00625F54">
      <w:pPr>
        <w:spacing w:after="0" w:line="276" w:lineRule="auto"/>
        <w:rPr>
          <w:rFonts w:ascii="ITC Avant Garde" w:eastAsia="Avant Garde" w:hAnsi="ITC Avant Garde" w:cs="Avant Garde"/>
          <w:color w:val="000000"/>
          <w:lang w:eastAsia="es-MX"/>
        </w:rPr>
      </w:pPr>
      <w:bookmarkStart w:id="6" w:name="_Hlk161251844"/>
      <w:r>
        <w:rPr>
          <w:rFonts w:ascii="ITC Avant Garde" w:eastAsia="Avant Garde" w:hAnsi="ITC Avant Garde" w:cs="Avant Garde"/>
          <w:color w:val="000000"/>
          <w:lang w:eastAsia="es-MX"/>
        </w:rPr>
        <w:t>D</w:t>
      </w:r>
      <w:r w:rsidRPr="00625F54">
        <w:rPr>
          <w:rFonts w:ascii="ITC Avant Garde" w:eastAsia="Avant Garde" w:hAnsi="ITC Avant Garde" w:cs="Avant Garde"/>
          <w:color w:val="000000"/>
          <w:lang w:eastAsia="es-MX"/>
        </w:rPr>
        <w:t xml:space="preserve">ado que los cambios al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implican modificaciones a los sistemas de facturación de todos los concesionarios, y no solamente del AEP, se debe establecer un mecanismo que permita realizar dichos cambios en coordinación con todos los integrantes de la industria a efecto de revisar y acordar formatos de facturación de interconexión y de aclaración de consumos no reconocidos que serán utilizados a nivel industria. </w:t>
      </w:r>
    </w:p>
    <w:p w14:paraId="0312557B" w14:textId="77777777" w:rsidR="00625F54" w:rsidRPr="00625F54" w:rsidRDefault="00625F54" w:rsidP="00625F54">
      <w:pPr>
        <w:spacing w:after="0" w:line="276" w:lineRule="auto"/>
        <w:rPr>
          <w:rFonts w:ascii="ITC Avant Garde" w:eastAsia="Avant Garde" w:hAnsi="ITC Avant Garde" w:cs="Avant Garde"/>
          <w:color w:val="000000"/>
          <w:lang w:eastAsia="es-MX"/>
        </w:rPr>
      </w:pPr>
    </w:p>
    <w:p w14:paraId="4EFB9379" w14:textId="2D1F95C1" w:rsidR="00625F54" w:rsidRDefault="00625F54" w:rsidP="00625F54">
      <w:pPr>
        <w:spacing w:after="0" w:line="276" w:lineRule="auto"/>
        <w:rPr>
          <w:rFonts w:ascii="ITC Avant Garde" w:eastAsia="Avant Garde" w:hAnsi="ITC Avant Garde" w:cs="Avant Garde"/>
          <w:color w:val="000000"/>
          <w:lang w:eastAsia="es-MX"/>
        </w:rPr>
      </w:pPr>
      <w:r w:rsidRPr="00625F54">
        <w:rPr>
          <w:rFonts w:ascii="ITC Avant Garde" w:eastAsia="Avant Garde" w:hAnsi="ITC Avant Garde" w:cs="Avant Garde"/>
          <w:color w:val="000000"/>
          <w:lang w:eastAsia="es-MX"/>
        </w:rPr>
        <w:t xml:space="preserve">En tal sentido, el Instituto ha llevado a cabo diversas reuniones de trabajo con los concesionarios de redes públicas de telecomunicaciones con el propósito de coordinar la actualización de los formatos de facturación de acuerdo a lo establecido en el Plan Técnico Fundamental de Numeración y Señalización (en </w:t>
      </w:r>
      <w:r w:rsidRPr="00625F54">
        <w:rPr>
          <w:rFonts w:ascii="ITC Avant Garde" w:eastAsia="Avant Garde" w:hAnsi="ITC Avant Garde" w:cs="Avant Garde"/>
          <w:color w:val="000000"/>
          <w:lang w:eastAsia="es-MX"/>
        </w:rPr>
        <w:lastRenderedPageBreak/>
        <w:t>adelante,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w:t>
      </w:r>
      <w:r w:rsidR="00D53DA0">
        <w:rPr>
          <w:rStyle w:val="Refdenotaalpie"/>
          <w:rFonts w:ascii="ITC Avant Garde" w:eastAsia="Avant Garde" w:hAnsi="ITC Avant Garde" w:cs="Avant Garde"/>
          <w:color w:val="000000"/>
          <w:lang w:eastAsia="es-MX"/>
        </w:rPr>
        <w:footnoteReference w:id="4"/>
      </w:r>
      <w:r w:rsidRPr="00625F54">
        <w:rPr>
          <w:rFonts w:ascii="ITC Avant Garde" w:eastAsia="Avant Garde" w:hAnsi="ITC Avant Garde" w:cs="Avant Garde"/>
          <w:color w:val="000000"/>
          <w:lang w:eastAsia="es-MX"/>
        </w:rPr>
        <w:t xml:space="preserve">, y en las que se han acordado modificaciones a los formatos de facturación, por lo que se considera adecuado mantener los formatos de facturación del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en los mismos términos aprobados en el CMI 2023</w:t>
      </w:r>
      <w:r>
        <w:rPr>
          <w:rFonts w:ascii="ITC Avant Garde" w:eastAsia="Avant Garde" w:hAnsi="ITC Avant Garde" w:cs="Avant Garde"/>
          <w:color w:val="000000"/>
          <w:lang w:eastAsia="es-MX"/>
        </w:rPr>
        <w:t>.</w:t>
      </w:r>
      <w:r w:rsidRPr="00625F54">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N</w:t>
      </w:r>
      <w:r w:rsidRPr="00625F54">
        <w:rPr>
          <w:rFonts w:ascii="ITC Avant Garde" w:eastAsia="Avant Garde" w:hAnsi="ITC Avant Garde" w:cs="Avant Garde"/>
          <w:color w:val="000000"/>
          <w:lang w:eastAsia="es-MX"/>
        </w:rPr>
        <w:t>o obsta</w:t>
      </w:r>
      <w:r>
        <w:rPr>
          <w:rFonts w:ascii="ITC Avant Garde" w:eastAsia="Avant Garde" w:hAnsi="ITC Avant Garde" w:cs="Avant Garde"/>
          <w:color w:val="000000"/>
          <w:lang w:eastAsia="es-MX"/>
        </w:rPr>
        <w:t>nte,</w:t>
      </w:r>
      <w:r w:rsidRPr="00625F54">
        <w:rPr>
          <w:rFonts w:ascii="ITC Avant Garde" w:eastAsia="Avant Garde" w:hAnsi="ITC Avant Garde" w:cs="Avant Garde"/>
          <w:color w:val="000000"/>
          <w:lang w:eastAsia="es-MX"/>
        </w:rPr>
        <w:t xml:space="preserve"> a efecto de señalar que estos se actualizarán conforme a los acuerdos que se establezcan a nivel industria y conforme a lo dispuesto en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 se adiciona la nota siguiente:</w:t>
      </w:r>
    </w:p>
    <w:p w14:paraId="4B3AA394" w14:textId="77777777" w:rsidR="00625F54" w:rsidRDefault="00625F54" w:rsidP="00625F54">
      <w:pPr>
        <w:spacing w:after="0" w:line="276" w:lineRule="auto"/>
        <w:rPr>
          <w:rFonts w:ascii="ITC Avant Garde" w:eastAsia="Avant Garde" w:hAnsi="ITC Avant Garde" w:cs="Avant Garde"/>
          <w:color w:val="000000"/>
          <w:lang w:eastAsia="es-MX"/>
        </w:rPr>
      </w:pPr>
    </w:p>
    <w:p w14:paraId="45157B88" w14:textId="5B4DC216" w:rsidR="00625F54" w:rsidRPr="001A78E9" w:rsidRDefault="00625F54" w:rsidP="001A78E9">
      <w:pPr>
        <w:tabs>
          <w:tab w:val="left" w:pos="426"/>
        </w:tabs>
        <w:spacing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“ANEXO “D”</w:t>
      </w:r>
    </w:p>
    <w:p w14:paraId="6430FD20" w14:textId="511BBFC0" w:rsidR="00625F54" w:rsidRPr="001A78E9" w:rsidRDefault="00625F54" w:rsidP="001A78E9">
      <w:pPr>
        <w:tabs>
          <w:tab w:val="left" w:pos="426"/>
        </w:tabs>
        <w:spacing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FORMATO DE FACTURACIÓN</w:t>
      </w:r>
      <w:r w:rsidRPr="001A78E9">
        <w:rPr>
          <w:rFonts w:ascii="ITC Avant Garde" w:hAnsi="ITC Avant Garde" w:cs="Arial"/>
          <w:bCs/>
          <w:i/>
          <w:iCs/>
          <w:sz w:val="18"/>
          <w:szCs w:val="18"/>
          <w:vertAlign w:val="superscript"/>
          <w:lang w:val="es-ES"/>
        </w:rPr>
        <w:t>1</w:t>
      </w:r>
    </w:p>
    <w:p w14:paraId="466BA3F8" w14:textId="77777777" w:rsidR="00625F54" w:rsidRPr="001A78E9" w:rsidRDefault="00625F54" w:rsidP="001A78E9">
      <w:pPr>
        <w:tabs>
          <w:tab w:val="left" w:pos="426"/>
        </w:tabs>
        <w:spacing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lang w:val="es-ES"/>
        </w:rPr>
        <w:t xml:space="preserve">(…) </w:t>
      </w:r>
    </w:p>
    <w:p w14:paraId="250E920A" w14:textId="36223924" w:rsidR="00625F54" w:rsidRDefault="00625F54" w:rsidP="001A78E9">
      <w:pPr>
        <w:tabs>
          <w:tab w:val="left" w:pos="426"/>
        </w:tabs>
        <w:spacing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vertAlign w:val="superscript"/>
          <w:lang w:val="es-ES"/>
        </w:rPr>
        <w:t>1</w:t>
      </w:r>
      <w:r w:rsidRPr="001A78E9">
        <w:rPr>
          <w:rFonts w:ascii="ITC Avant Garde" w:hAnsi="ITC Avant Garde" w:cs="Arial"/>
          <w:bCs/>
          <w:i/>
          <w:iCs/>
          <w:sz w:val="18"/>
          <w:szCs w:val="18"/>
          <w:u w:val="single"/>
          <w:lang w:val="es-ES"/>
        </w:rPr>
        <w:t xml:space="preserve">Los formatos de facturación del Anexo D y </w:t>
      </w:r>
      <w:proofErr w:type="spellStart"/>
      <w:r w:rsidRPr="001A78E9">
        <w:rPr>
          <w:rFonts w:ascii="ITC Avant Garde" w:hAnsi="ITC Avant Garde" w:cs="Arial"/>
          <w:bCs/>
          <w:i/>
          <w:iCs/>
          <w:sz w:val="18"/>
          <w:szCs w:val="18"/>
          <w:u w:val="single"/>
          <w:lang w:val="es-ES"/>
        </w:rPr>
        <w:t>Subanexo</w:t>
      </w:r>
      <w:proofErr w:type="spellEnd"/>
      <w:r w:rsidRPr="001A78E9">
        <w:rPr>
          <w:rFonts w:ascii="ITC Avant Garde" w:hAnsi="ITC Avant Garde" w:cs="Arial"/>
          <w:bCs/>
          <w:i/>
          <w:iCs/>
          <w:sz w:val="18"/>
          <w:szCs w:val="18"/>
          <w:u w:val="single"/>
          <w:lang w:val="es-ES"/>
        </w:rPr>
        <w:t xml:space="preserve"> D se actualizarán conforme a los campos que autorice el IFT a través de la coordinación de grupos de trabajo con la industria y a lo dispuesto en los Planes Técnicos Fundamentales de Numeración y Señalización, así como aquellas disposiciones que los modifiquen o sustituyan.</w:t>
      </w:r>
      <w:r w:rsidRPr="001A78E9">
        <w:rPr>
          <w:rFonts w:ascii="ITC Avant Garde" w:hAnsi="ITC Avant Garde" w:cs="Arial"/>
          <w:bCs/>
          <w:i/>
          <w:iCs/>
          <w:sz w:val="18"/>
          <w:szCs w:val="18"/>
          <w:lang w:val="es-ES"/>
        </w:rPr>
        <w:t>”</w:t>
      </w:r>
    </w:p>
    <w:p w14:paraId="1CE58CA2" w14:textId="77777777" w:rsidR="00830E3B" w:rsidRDefault="00830E3B" w:rsidP="00830E3B">
      <w:pPr>
        <w:tabs>
          <w:tab w:val="left" w:pos="426"/>
        </w:tabs>
        <w:spacing w:line="276" w:lineRule="auto"/>
        <w:ind w:left="567" w:right="616"/>
        <w:jc w:val="right"/>
        <w:rPr>
          <w:rFonts w:ascii="ITC Avant Garde" w:hAnsi="ITC Avant Garde" w:cs="Arial"/>
          <w:bCs/>
          <w:iCs/>
          <w:sz w:val="18"/>
          <w:szCs w:val="18"/>
        </w:rPr>
      </w:pPr>
      <w:r w:rsidRPr="00130ED7">
        <w:rPr>
          <w:rFonts w:ascii="ITC Avant Garde" w:hAnsi="ITC Avant Garde" w:cs="Arial"/>
          <w:bCs/>
          <w:iCs/>
          <w:sz w:val="18"/>
          <w:szCs w:val="18"/>
        </w:rPr>
        <w:t>(Énfasis añadido)</w:t>
      </w:r>
    </w:p>
    <w:bookmarkEnd w:id="6"/>
    <w:p w14:paraId="4BBE7CEA" w14:textId="77777777" w:rsidR="00C96BBA" w:rsidRDefault="00C96BBA" w:rsidP="00871D52">
      <w:pPr>
        <w:spacing w:after="0" w:line="276" w:lineRule="auto"/>
        <w:rPr>
          <w:rFonts w:ascii="ITC Avant Garde" w:eastAsia="Avant Garde" w:hAnsi="ITC Avant Garde" w:cs="Avant Garde"/>
          <w:b/>
          <w:color w:val="000000"/>
          <w:sz w:val="24"/>
          <w:u w:val="single"/>
          <w:lang w:eastAsia="es-MX"/>
        </w:rPr>
      </w:pPr>
    </w:p>
    <w:p w14:paraId="20AA1924" w14:textId="5F7CA478" w:rsidR="00871D52" w:rsidRDefault="00871D52" w:rsidP="00871D52">
      <w:pPr>
        <w:spacing w:after="0" w:line="276" w:lineRule="auto"/>
        <w:rPr>
          <w:rFonts w:ascii="ITC Avant Garde" w:eastAsia="Avant Garde" w:hAnsi="ITC Avant Garde" w:cs="Avant Garde"/>
          <w:b/>
          <w:color w:val="000000"/>
          <w:sz w:val="24"/>
          <w:u w:val="single"/>
          <w:lang w:eastAsia="es-MX"/>
        </w:rPr>
      </w:pPr>
      <w:r>
        <w:rPr>
          <w:rFonts w:ascii="ITC Avant Garde" w:eastAsia="Avant Garde" w:hAnsi="ITC Avant Garde" w:cs="Avant Garde"/>
          <w:b/>
          <w:color w:val="000000"/>
          <w:sz w:val="24"/>
          <w:u w:val="single"/>
          <w:lang w:eastAsia="es-MX"/>
        </w:rPr>
        <w:t>Anexo G. Servicio de Intercambio Electrónico de Mensajes C</w:t>
      </w:r>
      <w:r w:rsidRPr="00E62F63">
        <w:rPr>
          <w:rFonts w:ascii="ITC Avant Garde" w:eastAsia="Avant Garde" w:hAnsi="ITC Avant Garde" w:cs="Avant Garde"/>
          <w:b/>
          <w:color w:val="000000"/>
          <w:sz w:val="24"/>
          <w:u w:val="single"/>
          <w:lang w:eastAsia="es-MX"/>
        </w:rPr>
        <w:t>ortos (SIEMC)</w:t>
      </w:r>
    </w:p>
    <w:p w14:paraId="016430F8" w14:textId="6AA9E716" w:rsidR="00871D52" w:rsidRDefault="00871D52" w:rsidP="00871D52">
      <w:pPr>
        <w:spacing w:after="0" w:line="276" w:lineRule="auto"/>
        <w:rPr>
          <w:rFonts w:ascii="ITC Avant Garde" w:hAnsi="ITC Avant Garde"/>
          <w:b/>
          <w:sz w:val="24"/>
          <w:szCs w:val="24"/>
        </w:rPr>
      </w:pPr>
      <w:r w:rsidRPr="00377423">
        <w:rPr>
          <w:rFonts w:ascii="ITC Avant Garde" w:hAnsi="ITC Avant Garde"/>
          <w:b/>
          <w:sz w:val="24"/>
          <w:szCs w:val="24"/>
        </w:rPr>
        <w:t>Cláusula Primera</w:t>
      </w:r>
      <w:r w:rsidR="0084622D">
        <w:rPr>
          <w:rFonts w:ascii="ITC Avant Garde" w:hAnsi="ITC Avant Garde"/>
          <w:b/>
          <w:sz w:val="24"/>
          <w:szCs w:val="24"/>
        </w:rPr>
        <w:t>.</w:t>
      </w:r>
      <w:r w:rsidRPr="00377423">
        <w:rPr>
          <w:rFonts w:ascii="ITC Avant Garde" w:hAnsi="ITC Avant Garde"/>
          <w:b/>
          <w:sz w:val="24"/>
          <w:szCs w:val="24"/>
        </w:rPr>
        <w:t xml:space="preserve"> Definiciones </w:t>
      </w:r>
    </w:p>
    <w:p w14:paraId="0C5BEEB4" w14:textId="77777777" w:rsidR="002D4FC6" w:rsidRDefault="002D4FC6" w:rsidP="00871D52">
      <w:pPr>
        <w:spacing w:after="0" w:line="276" w:lineRule="auto"/>
        <w:rPr>
          <w:rFonts w:ascii="ITC Avant Garde" w:eastAsia="Avant Garde" w:hAnsi="ITC Avant Garde" w:cs="Avant Garde"/>
          <w:b/>
          <w:color w:val="000000"/>
          <w:lang w:eastAsia="es-MX"/>
        </w:rPr>
      </w:pPr>
    </w:p>
    <w:p w14:paraId="7BB74A45" w14:textId="472FB5BD" w:rsidR="00871D52" w:rsidRPr="0053503B" w:rsidRDefault="00871D52" w:rsidP="00871D5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74B4B2DB" w14:textId="57D2A5CE" w:rsidR="006F40B3" w:rsidRDefault="00871D52" w:rsidP="00871D52">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Solicita eliminar l</w:t>
      </w:r>
      <w:r>
        <w:rPr>
          <w:rFonts w:ascii="ITC Avant Garde" w:eastAsia="Avant Garde" w:hAnsi="ITC Avant Garde" w:cs="Avant Garde"/>
          <w:color w:val="000000"/>
          <w:lang w:eastAsia="es-MX"/>
        </w:rPr>
        <w:t xml:space="preserve">a definición de “Contrato” debido a que éste es un Anexo integrante del </w:t>
      </w:r>
      <w:r w:rsidR="002D4FC6">
        <w:rPr>
          <w:rFonts w:ascii="ITC Avant Garde" w:eastAsia="Avant Garde" w:hAnsi="ITC Avant Garde" w:cs="Avant Garde"/>
          <w:color w:val="000000"/>
          <w:lang w:eastAsia="es-MX"/>
        </w:rPr>
        <w:t>CMI</w:t>
      </w:r>
      <w:r>
        <w:rPr>
          <w:rFonts w:ascii="ITC Avant Garde" w:eastAsia="Avant Garde" w:hAnsi="ITC Avant Garde" w:cs="Avant Garde"/>
          <w:color w:val="000000"/>
          <w:lang w:eastAsia="es-MX"/>
        </w:rPr>
        <w:t>.</w:t>
      </w:r>
    </w:p>
    <w:p w14:paraId="3BE0D8D6" w14:textId="77777777" w:rsidR="0084622D" w:rsidRDefault="0084622D" w:rsidP="00871D52">
      <w:pPr>
        <w:spacing w:after="0" w:line="276" w:lineRule="auto"/>
        <w:rPr>
          <w:rFonts w:ascii="ITC Avant Garde" w:eastAsia="Avant Garde" w:hAnsi="ITC Avant Garde" w:cs="Avant Garde"/>
          <w:color w:val="000000"/>
          <w:lang w:eastAsia="es-MX"/>
        </w:rPr>
      </w:pPr>
    </w:p>
    <w:p w14:paraId="400DB118" w14:textId="281938EF" w:rsidR="0084622D" w:rsidRPr="0053503B" w:rsidRDefault="0084622D" w:rsidP="0084622D">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4EFC4C73" w14:textId="0C93C2D3" w:rsidR="0084622D" w:rsidRDefault="0084622D" w:rsidP="0084622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la prestación del servicio de mensajes cortos corresponde a un servicio de interconexión, por lo que no puede ser un contrato independiente.</w:t>
      </w:r>
    </w:p>
    <w:p w14:paraId="072CB7B1" w14:textId="77777777" w:rsidR="00DA54AE" w:rsidRDefault="00DA54AE" w:rsidP="0084622D">
      <w:pPr>
        <w:spacing w:after="0" w:line="276" w:lineRule="auto"/>
        <w:rPr>
          <w:rFonts w:ascii="ITC Avant Garde" w:eastAsia="Avant Garde" w:hAnsi="ITC Avant Garde" w:cs="Avant Garde"/>
          <w:color w:val="000000"/>
          <w:lang w:eastAsia="es-MX"/>
        </w:rPr>
      </w:pPr>
    </w:p>
    <w:p w14:paraId="0DB76DFA" w14:textId="77777777" w:rsidR="00DA54AE" w:rsidRDefault="00DA54AE" w:rsidP="00DA54AE">
      <w:pPr>
        <w:spacing w:after="0" w:line="276" w:lineRule="auto"/>
        <w:rPr>
          <w:rFonts w:ascii="ITC Avant Garde" w:hAnsi="ITC Avant Garde"/>
          <w:b/>
        </w:rPr>
      </w:pPr>
      <w:r w:rsidRPr="0053503B">
        <w:rPr>
          <w:rFonts w:ascii="ITC Avant Garde" w:hAnsi="ITC Avant Garde"/>
          <w:b/>
        </w:rPr>
        <w:t xml:space="preserve">Consideraciones del Instituto </w:t>
      </w:r>
    </w:p>
    <w:p w14:paraId="7CBC5B95" w14:textId="3680D399" w:rsidR="00DA54AE" w:rsidRPr="00C96BBA" w:rsidRDefault="00DA54AE" w:rsidP="00C96BBA">
      <w:pPr>
        <w:spacing w:after="0" w:line="276" w:lineRule="auto"/>
        <w:rPr>
          <w:rFonts w:ascii="ITC Avant Garde" w:hAnsi="ITC Avant Garde" w:cs="Arial"/>
          <w:bCs/>
          <w:i/>
          <w:iCs/>
          <w:sz w:val="18"/>
          <w:szCs w:val="18"/>
          <w:lang w:val="es-ES"/>
        </w:rPr>
      </w:pPr>
      <w:r w:rsidRPr="00DA54AE">
        <w:rPr>
          <w:rFonts w:ascii="ITC Avant Garde" w:eastAsia="Avant Garde" w:hAnsi="ITC Avant Garde" w:cs="Avant Garde"/>
          <w:color w:val="000000"/>
          <w:lang w:eastAsia="es-MX"/>
        </w:rPr>
        <w:t>Se modificó la definición de “Contrato o Anexo SIEMC”, la lista de Anexos del numeral 2.2, el numeral 19.9 así como el Anexo G en su conjunto, eliminando las precisiones sobre que el servicio de mensajes cortos se prestará exclusivamente de Persona a Persona (P2P) debido a que no se ajusta a la definición de interconexión establecida en la LFTR. Además, se eliminaron las menciones referentes a que el SIEMC es un contrato, ya que el Anexo G es parte integrante de la Propuesta de CMI</w:t>
      </w:r>
      <w:r w:rsidR="00C96BBA">
        <w:rPr>
          <w:rFonts w:ascii="ITC Avant Garde" w:eastAsia="Avant Garde" w:hAnsi="ITC Avant Garde" w:cs="Avant Garde"/>
          <w:color w:val="000000"/>
          <w:lang w:eastAsia="es-MX"/>
        </w:rPr>
        <w:t>.</w:t>
      </w:r>
    </w:p>
    <w:p w14:paraId="29C001EC" w14:textId="77777777" w:rsidR="005C274A" w:rsidRDefault="005C274A" w:rsidP="0084622D">
      <w:pPr>
        <w:spacing w:after="0" w:line="276" w:lineRule="auto"/>
        <w:rPr>
          <w:rFonts w:ascii="ITC Avant Garde" w:eastAsia="Avant Garde" w:hAnsi="ITC Avant Garde" w:cs="Avant Garde"/>
          <w:color w:val="000000"/>
          <w:lang w:eastAsia="es-MX"/>
        </w:rPr>
      </w:pPr>
    </w:p>
    <w:p w14:paraId="4A813467" w14:textId="77777777" w:rsidR="005C274A" w:rsidRPr="0053503B" w:rsidRDefault="005C274A" w:rsidP="005C274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9C42E3B" w14:textId="4A3B69F3" w:rsidR="005C274A" w:rsidRPr="007E03B3" w:rsidRDefault="005C274A" w:rsidP="005C274A">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 xml:space="preserve">que se agreguen las siguientes definiciones: “Mensajes de Recibo de Entrega”, “Mensaje de recibo de entrega intermedio”, </w:t>
      </w:r>
      <w:r w:rsidRPr="007E03B3">
        <w:rPr>
          <w:rFonts w:ascii="ITC Avant Garde" w:eastAsia="Avant Garde" w:hAnsi="ITC Avant Garde" w:cs="Avant Garde"/>
          <w:color w:val="000000"/>
          <w:lang w:eastAsia="es-MX"/>
        </w:rPr>
        <w:t>"ESME”, "Centro de Servicio de Mensajes Cortos (SMSC)”, "Código Corto o con Identidad Corporativa”, "BIND”, "</w:t>
      </w:r>
      <w:proofErr w:type="spellStart"/>
      <w:r w:rsidRPr="007E03B3">
        <w:rPr>
          <w:rFonts w:ascii="ITC Avant Garde" w:eastAsia="Avant Garde" w:hAnsi="ITC Avant Garde" w:cs="Avant Garde"/>
          <w:color w:val="000000"/>
          <w:lang w:eastAsia="es-MX"/>
        </w:rPr>
        <w:t>Bind</w:t>
      </w:r>
      <w:proofErr w:type="spellEnd"/>
      <w:r w:rsidRPr="007E03B3">
        <w:rPr>
          <w:rFonts w:ascii="ITC Avant Garde" w:eastAsia="Avant Garde" w:hAnsi="ITC Avant Garde" w:cs="Avant Garde"/>
          <w:color w:val="000000"/>
          <w:lang w:eastAsia="es-MX"/>
        </w:rPr>
        <w:t xml:space="preserve"> Transmisor ESME”, "</w:t>
      </w:r>
      <w:proofErr w:type="spellStart"/>
      <w:r w:rsidRPr="007E03B3">
        <w:rPr>
          <w:rFonts w:ascii="ITC Avant Garde" w:eastAsia="Avant Garde" w:hAnsi="ITC Avant Garde" w:cs="Avant Garde"/>
          <w:color w:val="000000"/>
          <w:lang w:eastAsia="es-MX"/>
        </w:rPr>
        <w:t>Bind</w:t>
      </w:r>
      <w:proofErr w:type="spellEnd"/>
      <w:r w:rsidRPr="007E03B3">
        <w:rPr>
          <w:rFonts w:ascii="ITC Avant Garde" w:eastAsia="Avant Garde" w:hAnsi="ITC Avant Garde" w:cs="Avant Garde"/>
          <w:color w:val="000000"/>
          <w:lang w:eastAsia="es-MX"/>
        </w:rPr>
        <w:t xml:space="preserve"> Receptor ESME”, "</w:t>
      </w:r>
      <w:proofErr w:type="spellStart"/>
      <w:r w:rsidRPr="007E03B3">
        <w:rPr>
          <w:rFonts w:ascii="ITC Avant Garde" w:eastAsia="Avant Garde" w:hAnsi="ITC Avant Garde" w:cs="Avant Garde"/>
          <w:color w:val="000000"/>
          <w:lang w:eastAsia="es-MX"/>
        </w:rPr>
        <w:t>Bind</w:t>
      </w:r>
      <w:proofErr w:type="spellEnd"/>
      <w:r w:rsidRPr="007E03B3">
        <w:rPr>
          <w:rFonts w:ascii="ITC Avant Garde" w:eastAsia="Avant Garde" w:hAnsi="ITC Avant Garde" w:cs="Avant Garde"/>
          <w:color w:val="000000"/>
          <w:lang w:eastAsia="es-MX"/>
        </w:rPr>
        <w:t xml:space="preserve"> Transceptor ESME”, "Transacciones por Segundo” "Protocolo SMPP”, "Sesión SMPP”, “Mensaje Corto”</w:t>
      </w:r>
    </w:p>
    <w:p w14:paraId="562E6CF7" w14:textId="77777777" w:rsidR="005C274A" w:rsidRDefault="005C274A" w:rsidP="005C274A">
      <w:pPr>
        <w:spacing w:after="0" w:line="276" w:lineRule="auto"/>
        <w:rPr>
          <w:rFonts w:ascii="ITC Avant Garde" w:eastAsia="Avant Garde" w:hAnsi="ITC Avant Garde" w:cs="Avant Garde"/>
          <w:color w:val="000000"/>
          <w:lang w:eastAsia="es-MX"/>
        </w:rPr>
      </w:pPr>
    </w:p>
    <w:p w14:paraId="4E173046" w14:textId="77777777" w:rsidR="005C274A" w:rsidRPr="000E2370" w:rsidRDefault="005C274A" w:rsidP="005C274A">
      <w:pPr>
        <w:spacing w:after="0" w:line="276" w:lineRule="auto"/>
        <w:rPr>
          <w:rFonts w:ascii="ITC Avant Garde" w:eastAsia="Avant Garde" w:hAnsi="ITC Avant Garde" w:cs="Avant Garde"/>
          <w:color w:val="000000"/>
          <w:lang w:eastAsia="es-MX"/>
        </w:rPr>
      </w:pPr>
      <w:r w:rsidRPr="000E2370">
        <w:rPr>
          <w:rFonts w:ascii="ITC Avant Garde" w:eastAsia="Avant Garde" w:hAnsi="ITC Avant Garde" w:cs="Avant Garde"/>
          <w:color w:val="000000"/>
          <w:lang w:eastAsia="es-MX"/>
        </w:rPr>
        <w:t>Asimismo,</w:t>
      </w:r>
      <w:r>
        <w:rPr>
          <w:rFonts w:ascii="ITC Avant Garde" w:eastAsia="Avant Garde" w:hAnsi="ITC Avant Garde" w:cs="Avant Garde"/>
          <w:color w:val="000000"/>
          <w:lang w:eastAsia="es-MX"/>
        </w:rPr>
        <w:t xml:space="preserve"> solicita que las definiciones de “</w:t>
      </w:r>
      <w:proofErr w:type="spellStart"/>
      <w:r>
        <w:rPr>
          <w:rFonts w:ascii="ITC Avant Garde" w:eastAsia="Avant Garde" w:hAnsi="ITC Avant Garde" w:cs="Avant Garde"/>
          <w:color w:val="000000"/>
          <w:lang w:eastAsia="es-MX"/>
        </w:rPr>
        <w:t>Bind</w:t>
      </w:r>
      <w:proofErr w:type="spellEnd"/>
      <w:r>
        <w:rPr>
          <w:rFonts w:ascii="ITC Avant Garde" w:eastAsia="Avant Garde" w:hAnsi="ITC Avant Garde" w:cs="Avant Garde"/>
          <w:color w:val="000000"/>
          <w:lang w:eastAsia="es-MX"/>
        </w:rPr>
        <w:t>”, “</w:t>
      </w:r>
      <w:proofErr w:type="spellStart"/>
      <w:r>
        <w:rPr>
          <w:rFonts w:ascii="ITC Avant Garde" w:eastAsia="Avant Garde" w:hAnsi="ITC Avant Garde" w:cs="Avant Garde"/>
          <w:color w:val="000000"/>
          <w:lang w:eastAsia="es-MX"/>
        </w:rPr>
        <w:t>Bind</w:t>
      </w:r>
      <w:proofErr w:type="spellEnd"/>
      <w:r>
        <w:rPr>
          <w:rFonts w:ascii="ITC Avant Garde" w:eastAsia="Avant Garde" w:hAnsi="ITC Avant Garde" w:cs="Avant Garde"/>
          <w:color w:val="000000"/>
          <w:lang w:eastAsia="es-MX"/>
        </w:rPr>
        <w:t xml:space="preserve"> Transmisor ESME”, “</w:t>
      </w:r>
      <w:proofErr w:type="spellStart"/>
      <w:r>
        <w:rPr>
          <w:rFonts w:ascii="ITC Avant Garde" w:eastAsia="Avant Garde" w:hAnsi="ITC Avant Garde" w:cs="Avant Garde"/>
          <w:color w:val="000000"/>
          <w:lang w:eastAsia="es-MX"/>
        </w:rPr>
        <w:t>Bind</w:t>
      </w:r>
      <w:proofErr w:type="spellEnd"/>
      <w:r>
        <w:rPr>
          <w:rFonts w:ascii="ITC Avant Garde" w:eastAsia="Avant Garde" w:hAnsi="ITC Avant Garde" w:cs="Avant Garde"/>
          <w:color w:val="000000"/>
          <w:lang w:eastAsia="es-MX"/>
        </w:rPr>
        <w:t xml:space="preserve"> Receptor ESME” y “</w:t>
      </w:r>
      <w:proofErr w:type="spellStart"/>
      <w:r>
        <w:rPr>
          <w:rFonts w:ascii="ITC Avant Garde" w:eastAsia="Avant Garde" w:hAnsi="ITC Avant Garde" w:cs="Avant Garde"/>
          <w:color w:val="000000"/>
          <w:lang w:eastAsia="es-MX"/>
        </w:rPr>
        <w:t>Bind</w:t>
      </w:r>
      <w:proofErr w:type="spellEnd"/>
      <w:r>
        <w:rPr>
          <w:rFonts w:ascii="ITC Avant Garde" w:eastAsia="Avant Garde" w:hAnsi="ITC Avant Garde" w:cs="Avant Garde"/>
          <w:color w:val="000000"/>
          <w:lang w:eastAsia="es-MX"/>
        </w:rPr>
        <w:t xml:space="preserve"> Transceptor ESME” también sean incluidas en el numeral 3.1 del </w:t>
      </w:r>
      <w:proofErr w:type="spellStart"/>
      <w:r>
        <w:rPr>
          <w:rFonts w:ascii="ITC Avant Garde" w:eastAsia="Avant Garde" w:hAnsi="ITC Avant Garde" w:cs="Avant Garde"/>
          <w:color w:val="000000"/>
          <w:lang w:eastAsia="es-MX"/>
        </w:rPr>
        <w:t>Subanexo</w:t>
      </w:r>
      <w:proofErr w:type="spellEnd"/>
      <w:r>
        <w:rPr>
          <w:rFonts w:ascii="ITC Avant Garde" w:eastAsia="Avant Garde" w:hAnsi="ITC Avant Garde" w:cs="Avant Garde"/>
          <w:color w:val="000000"/>
          <w:lang w:eastAsia="es-MX"/>
        </w:rPr>
        <w:t xml:space="preserve"> A. </w:t>
      </w:r>
      <w:r w:rsidRPr="000E2370">
        <w:rPr>
          <w:rFonts w:ascii="ITC Avant Garde" w:eastAsia="Avant Garde" w:hAnsi="ITC Avant Garde" w:cs="Avant Garde"/>
          <w:color w:val="000000"/>
          <w:lang w:eastAsia="es-MX"/>
        </w:rPr>
        <w:t xml:space="preserve"> </w:t>
      </w:r>
    </w:p>
    <w:p w14:paraId="6715CDB3" w14:textId="77777777" w:rsidR="005C274A" w:rsidRPr="00DB6638" w:rsidRDefault="005C274A" w:rsidP="0084622D">
      <w:pPr>
        <w:spacing w:after="0" w:line="276" w:lineRule="auto"/>
        <w:rPr>
          <w:rFonts w:ascii="ITC Avant Garde" w:eastAsia="Avant Garde" w:hAnsi="ITC Avant Garde" w:cs="Avant Garde"/>
          <w:color w:val="000000"/>
          <w:lang w:eastAsia="es-MX"/>
        </w:rPr>
      </w:pPr>
    </w:p>
    <w:p w14:paraId="1470EF4D" w14:textId="77777777" w:rsidR="001E14B6" w:rsidRDefault="001E14B6" w:rsidP="001E14B6">
      <w:pPr>
        <w:spacing w:after="0" w:line="276" w:lineRule="auto"/>
        <w:rPr>
          <w:rFonts w:ascii="ITC Avant Garde" w:hAnsi="ITC Avant Garde"/>
          <w:b/>
        </w:rPr>
      </w:pPr>
      <w:r w:rsidRPr="0053503B">
        <w:rPr>
          <w:rFonts w:ascii="ITC Avant Garde" w:hAnsi="ITC Avant Garde"/>
          <w:b/>
        </w:rPr>
        <w:t xml:space="preserve">Consideraciones del Instituto </w:t>
      </w:r>
    </w:p>
    <w:p w14:paraId="7AC4A36F" w14:textId="130B531B" w:rsidR="00D11042" w:rsidRDefault="00CF7C6A" w:rsidP="00D1104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Respecto a la solicitud de definiciones de “Mensajes de Recibo de Entrega” y “Mensaje de recibo de entrega intermedio</w:t>
      </w:r>
      <w:r w:rsidR="00A44074">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se señala que e</w:t>
      </w:r>
      <w:r w:rsidR="00D11042" w:rsidRPr="00FA4BD1">
        <w:rPr>
          <w:rFonts w:ascii="ITC Avant Garde" w:eastAsia="Avant Garde" w:hAnsi="ITC Avant Garde" w:cs="Avant Garde"/>
          <w:color w:val="000000"/>
          <w:lang w:eastAsia="es-MX"/>
        </w:rPr>
        <w:t xml:space="preserve">l </w:t>
      </w:r>
      <w:proofErr w:type="spellStart"/>
      <w:r w:rsidR="00D11042" w:rsidRPr="00FA4BD1">
        <w:rPr>
          <w:rFonts w:ascii="ITC Avant Garde" w:eastAsia="Avant Garde" w:hAnsi="ITC Avant Garde" w:cs="Avant Garde"/>
          <w:color w:val="000000"/>
          <w:lang w:eastAsia="es-MX"/>
        </w:rPr>
        <w:t>Subanexo</w:t>
      </w:r>
      <w:proofErr w:type="spellEnd"/>
      <w:r w:rsidR="00D11042" w:rsidRPr="00FA4BD1">
        <w:rPr>
          <w:rFonts w:ascii="ITC Avant Garde" w:eastAsia="Avant Garde" w:hAnsi="ITC Avant Garde" w:cs="Avant Garde"/>
          <w:color w:val="000000"/>
          <w:lang w:eastAsia="es-MX"/>
        </w:rPr>
        <w:t xml:space="preserve"> “A” Acuerdo Técnico ya establece como obligación de la parte receptora emitir un acuse de recibo a la parte remitente, de acuerdo con el protocolo SMPP, una vez que el mensaje corto es entregado al Gateway de la red</w:t>
      </w:r>
      <w:r w:rsidR="00D11042">
        <w:rPr>
          <w:rFonts w:ascii="ITC Avant Garde" w:eastAsia="Avant Garde" w:hAnsi="ITC Avant Garde" w:cs="Avant Garde"/>
          <w:color w:val="000000"/>
          <w:lang w:eastAsia="es-MX"/>
        </w:rPr>
        <w:t xml:space="preserve"> receptora.</w:t>
      </w:r>
    </w:p>
    <w:p w14:paraId="64BED2EE" w14:textId="77777777" w:rsidR="00D11042" w:rsidRPr="00A44074" w:rsidRDefault="00D11042" w:rsidP="00D11042">
      <w:pPr>
        <w:spacing w:after="0" w:line="276" w:lineRule="auto"/>
        <w:ind w:left="567" w:right="1750"/>
        <w:rPr>
          <w:rFonts w:ascii="ITC Avant Garde" w:eastAsia="Avant Garde" w:hAnsi="ITC Avant Garde" w:cs="Avant Garde"/>
          <w:color w:val="000000"/>
          <w:sz w:val="18"/>
          <w:szCs w:val="18"/>
          <w:lang w:eastAsia="es-MX"/>
        </w:rPr>
      </w:pPr>
    </w:p>
    <w:p w14:paraId="07AEED2D" w14:textId="77777777" w:rsidR="00D11042" w:rsidRPr="00A44074" w:rsidRDefault="00D11042" w:rsidP="00D11042">
      <w:pPr>
        <w:tabs>
          <w:tab w:val="num" w:pos="720"/>
        </w:tabs>
        <w:spacing w:after="0" w:line="276" w:lineRule="auto"/>
        <w:ind w:left="567" w:right="1041"/>
        <w:rPr>
          <w:rFonts w:ascii="ITC Avant Garde" w:hAnsi="ITC Avant Garde" w:cs="Arial"/>
          <w:i/>
          <w:iCs/>
          <w:sz w:val="18"/>
          <w:szCs w:val="18"/>
        </w:rPr>
      </w:pPr>
      <w:r w:rsidRPr="00A44074">
        <w:rPr>
          <w:rFonts w:ascii="ITC Avant Garde" w:hAnsi="ITC Avant Garde" w:cs="Arial"/>
          <w:i/>
          <w:iCs/>
          <w:sz w:val="18"/>
          <w:szCs w:val="18"/>
        </w:rPr>
        <w:t xml:space="preserve"> “b) Entrega el Mensaje Corto al Gateway para que éste verifique su correcta recepción y emita acuse de recibo a la Parte Remitente, </w:t>
      </w:r>
      <w:proofErr w:type="gramStart"/>
      <w:r w:rsidRPr="00A44074">
        <w:rPr>
          <w:rFonts w:ascii="ITC Avant Garde" w:hAnsi="ITC Avant Garde" w:cs="Arial"/>
          <w:i/>
          <w:iCs/>
          <w:sz w:val="18"/>
          <w:szCs w:val="18"/>
        </w:rPr>
        <w:t>de acuerdo al</w:t>
      </w:r>
      <w:proofErr w:type="gramEnd"/>
      <w:r w:rsidRPr="00A44074">
        <w:rPr>
          <w:rFonts w:ascii="ITC Avant Garde" w:hAnsi="ITC Avant Garde" w:cs="Arial"/>
          <w:i/>
          <w:iCs/>
          <w:sz w:val="18"/>
          <w:szCs w:val="18"/>
        </w:rPr>
        <w:t xml:space="preserve"> Protocolo SMPP.”</w:t>
      </w:r>
    </w:p>
    <w:p w14:paraId="70D6C807" w14:textId="77777777" w:rsidR="00D11042" w:rsidRPr="0053503B" w:rsidRDefault="00D11042" w:rsidP="001E14B6">
      <w:pPr>
        <w:spacing w:after="0" w:line="276" w:lineRule="auto"/>
        <w:rPr>
          <w:rFonts w:ascii="ITC Avant Garde" w:hAnsi="ITC Avant Garde"/>
          <w:b/>
        </w:rPr>
      </w:pPr>
    </w:p>
    <w:p w14:paraId="4B992521" w14:textId="77777777" w:rsidR="001E14B6" w:rsidRDefault="001E14B6" w:rsidP="001E14B6">
      <w:pPr>
        <w:spacing w:after="0" w:line="276" w:lineRule="auto"/>
        <w:rPr>
          <w:rFonts w:ascii="ITC Avant Garde" w:eastAsia="Avant Garde" w:hAnsi="ITC Avant Garde" w:cs="Avant Garde"/>
          <w:color w:val="000000"/>
          <w:lang w:eastAsia="es-MX"/>
        </w:rPr>
      </w:pPr>
      <w:r w:rsidRPr="000A7B16">
        <w:rPr>
          <w:rFonts w:ascii="ITC Avant Garde" w:eastAsia="Avant Garde" w:hAnsi="ITC Avant Garde" w:cs="Avant Garde"/>
          <w:color w:val="000000"/>
          <w:lang w:eastAsia="es-MX"/>
        </w:rPr>
        <w:t>Respecto a la definición propuesta para “ESME”, se indica que ésta no es acorde a</w:t>
      </w:r>
      <w:r>
        <w:rPr>
          <w:rFonts w:ascii="ITC Avant Garde" w:eastAsia="Avant Garde" w:hAnsi="ITC Avant Garde" w:cs="Avant Garde"/>
          <w:color w:val="000000"/>
          <w:lang w:eastAsia="es-MX"/>
        </w:rPr>
        <w:t xml:space="preserve"> los términos del</w:t>
      </w:r>
      <w:r w:rsidRPr="000A7B16">
        <w:rPr>
          <w:rFonts w:ascii="ITC Avant Garde" w:eastAsia="Avant Garde" w:hAnsi="ITC Avant Garde" w:cs="Avant Garde"/>
          <w:color w:val="000000"/>
          <w:lang w:eastAsia="es-MX"/>
        </w:rPr>
        <w:t xml:space="preserve"> protocolo SMPP 3.4.</w:t>
      </w:r>
    </w:p>
    <w:p w14:paraId="4D3239C1" w14:textId="77777777" w:rsidR="001E14B6" w:rsidRDefault="001E14B6" w:rsidP="001E14B6">
      <w:pPr>
        <w:spacing w:after="0" w:line="276" w:lineRule="auto"/>
        <w:rPr>
          <w:rFonts w:ascii="ITC Avant Garde" w:eastAsia="Avant Garde" w:hAnsi="ITC Avant Garde" w:cs="Avant Garde"/>
          <w:color w:val="000000"/>
          <w:lang w:eastAsia="es-MX"/>
        </w:rPr>
      </w:pPr>
    </w:p>
    <w:p w14:paraId="1ADE87FE" w14:textId="77777777" w:rsidR="001E14B6" w:rsidRDefault="001E14B6" w:rsidP="001E14B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otra parte, referente a la </w:t>
      </w:r>
      <w:r w:rsidRPr="00011918">
        <w:rPr>
          <w:rFonts w:ascii="ITC Avant Garde" w:eastAsia="Avant Garde" w:hAnsi="ITC Avant Garde" w:cs="Avant Garde"/>
          <w:color w:val="000000"/>
          <w:lang w:eastAsia="es-MX"/>
        </w:rPr>
        <w:t>inclu</w:t>
      </w:r>
      <w:r>
        <w:rPr>
          <w:rFonts w:ascii="ITC Avant Garde" w:eastAsia="Avant Garde" w:hAnsi="ITC Avant Garde" w:cs="Avant Garde"/>
          <w:color w:val="000000"/>
          <w:lang w:eastAsia="es-MX"/>
        </w:rPr>
        <w:t>sión de</w:t>
      </w:r>
      <w:r w:rsidRPr="00011918">
        <w:rPr>
          <w:rFonts w:ascii="ITC Avant Garde" w:eastAsia="Avant Garde" w:hAnsi="ITC Avant Garde" w:cs="Avant Garde"/>
          <w:color w:val="000000"/>
          <w:lang w:eastAsia="es-MX"/>
        </w:rPr>
        <w:t xml:space="preserve"> la definición de "Centro de Servicio de Mensajes Cortos (SMSC)"</w:t>
      </w:r>
      <w:r>
        <w:rPr>
          <w:rFonts w:ascii="ITC Avant Garde" w:eastAsia="Avant Garde" w:hAnsi="ITC Avant Garde" w:cs="Avant Garde"/>
          <w:color w:val="000000"/>
          <w:lang w:eastAsia="es-MX"/>
        </w:rPr>
        <w:t xml:space="preserve">, se indica que ésta ya se encuentra definida en la cláusula tercera del </w:t>
      </w:r>
      <w:proofErr w:type="spellStart"/>
      <w:r>
        <w:rPr>
          <w:rFonts w:ascii="ITC Avant Garde" w:eastAsia="Avant Garde" w:hAnsi="ITC Avant Garde" w:cs="Avant Garde"/>
          <w:color w:val="000000"/>
          <w:lang w:eastAsia="es-MX"/>
        </w:rPr>
        <w:t>Subanexo</w:t>
      </w:r>
      <w:proofErr w:type="spellEnd"/>
      <w:r>
        <w:rPr>
          <w:rFonts w:ascii="ITC Avant Garde" w:eastAsia="Avant Garde" w:hAnsi="ITC Avant Garde" w:cs="Avant Garde"/>
          <w:color w:val="000000"/>
          <w:lang w:eastAsia="es-MX"/>
        </w:rPr>
        <w:t xml:space="preserve"> “A” en los siguientes términos:</w:t>
      </w:r>
    </w:p>
    <w:p w14:paraId="6613DDCF" w14:textId="77777777" w:rsidR="001E14B6" w:rsidRDefault="001E14B6" w:rsidP="001E14B6">
      <w:pPr>
        <w:spacing w:after="0" w:line="276" w:lineRule="auto"/>
        <w:rPr>
          <w:rFonts w:ascii="ITC Avant Garde" w:eastAsia="Avant Garde" w:hAnsi="ITC Avant Garde" w:cs="Avant Garde"/>
          <w:color w:val="000000"/>
          <w:lang w:eastAsia="es-MX"/>
        </w:rPr>
      </w:pPr>
    </w:p>
    <w:p w14:paraId="2331336E" w14:textId="77777777" w:rsidR="001E14B6" w:rsidRPr="00011918" w:rsidRDefault="001E14B6" w:rsidP="001E14B6">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011918">
        <w:rPr>
          <w:rFonts w:ascii="ITC Avant Garde" w:hAnsi="ITC Avant Garde"/>
          <w:i/>
          <w:sz w:val="18"/>
          <w:szCs w:val="18"/>
        </w:rPr>
        <w:t>SMSC: Centro de Servicio de Mensajes Cortos. Plataforma de hardware y software de aplicación para el envío y recepción de Mensajes Cortos</w:t>
      </w:r>
      <w:r>
        <w:rPr>
          <w:rFonts w:ascii="ITC Avant Garde" w:hAnsi="ITC Avant Garde"/>
          <w:i/>
          <w:sz w:val="18"/>
          <w:szCs w:val="18"/>
        </w:rPr>
        <w:t>.”</w:t>
      </w:r>
    </w:p>
    <w:p w14:paraId="318EC5A6" w14:textId="77777777" w:rsidR="001E14B6" w:rsidRPr="00011918" w:rsidRDefault="001E14B6" w:rsidP="001E14B6">
      <w:pPr>
        <w:spacing w:after="0" w:line="276" w:lineRule="auto"/>
        <w:rPr>
          <w:rFonts w:ascii="ITC Avant Garde" w:eastAsia="Avant Garde" w:hAnsi="ITC Avant Garde" w:cs="Avant Garde"/>
          <w:color w:val="000000"/>
          <w:lang w:eastAsia="es-MX"/>
        </w:rPr>
      </w:pPr>
    </w:p>
    <w:p w14:paraId="4D413E1B" w14:textId="096ED313" w:rsidR="001E14B6" w:rsidRDefault="001E14B6" w:rsidP="001E14B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Relativo a la inclusión de la </w:t>
      </w:r>
      <w:r w:rsidRPr="00A6513E">
        <w:rPr>
          <w:rFonts w:ascii="ITC Avant Garde" w:eastAsia="Avant Garde" w:hAnsi="ITC Avant Garde" w:cs="Avant Garde"/>
          <w:color w:val="000000"/>
          <w:lang w:eastAsia="es-MX"/>
        </w:rPr>
        <w:t>definición de "Código Corto o con Identidad Corporativa",</w:t>
      </w:r>
      <w:r>
        <w:rPr>
          <w:rFonts w:ascii="ITC Avant Garde" w:eastAsia="Avant Garde" w:hAnsi="ITC Avant Garde" w:cs="Avant Garde"/>
          <w:color w:val="000000"/>
          <w:lang w:eastAsia="es-MX"/>
        </w:rPr>
        <w:t xml:space="preserve"> se señala que la numeración utilizada por los concesionarios para el envío de mensajes cortos debe ser acorde a lo establecido en el </w:t>
      </w:r>
      <w:proofErr w:type="spellStart"/>
      <w:r w:rsidR="00790D16" w:rsidRPr="00625F54">
        <w:rPr>
          <w:rFonts w:ascii="ITC Avant Garde" w:eastAsia="Avant Garde" w:hAnsi="ITC Avant Garde" w:cs="Avant Garde"/>
          <w:color w:val="000000"/>
          <w:lang w:eastAsia="es-MX"/>
        </w:rPr>
        <w:t>PTFNyS</w:t>
      </w:r>
      <w:proofErr w:type="spellEnd"/>
      <w:r w:rsidRPr="001305A5">
        <w:rPr>
          <w:rFonts w:ascii="ITC Avant Garde" w:eastAsia="Avant Garde" w:hAnsi="ITC Avant Garde" w:cs="Avant Garde"/>
          <w:color w:val="000000"/>
          <w:lang w:eastAsia="es-MX"/>
        </w:rPr>
        <w:t>, publicado en el Diario Oficial de la Federación el 11 de mayo de 2018</w:t>
      </w:r>
      <w:r>
        <w:rPr>
          <w:rFonts w:ascii="ITC Avant Garde" w:eastAsia="Avant Garde" w:hAnsi="ITC Avant Garde" w:cs="Avant Garde"/>
          <w:color w:val="000000"/>
          <w:lang w:eastAsia="es-MX"/>
        </w:rPr>
        <w:t>, o aquellos que lo modifiquen o sustituyan.</w:t>
      </w:r>
    </w:p>
    <w:p w14:paraId="5AF8729D" w14:textId="77777777" w:rsidR="001E14B6" w:rsidRDefault="001E14B6" w:rsidP="001E14B6">
      <w:pPr>
        <w:spacing w:after="0" w:line="276" w:lineRule="auto"/>
        <w:rPr>
          <w:rFonts w:ascii="ITC Avant Garde" w:eastAsia="Avant Garde" w:hAnsi="ITC Avant Garde" w:cs="Avant Garde"/>
          <w:color w:val="000000"/>
          <w:lang w:eastAsia="es-MX"/>
        </w:rPr>
      </w:pPr>
    </w:p>
    <w:p w14:paraId="0851E4F4" w14:textId="77777777" w:rsidR="001E14B6" w:rsidRPr="00C278F9" w:rsidRDefault="001E14B6" w:rsidP="001E14B6">
      <w:pPr>
        <w:spacing w:after="0" w:line="276" w:lineRule="auto"/>
        <w:rPr>
          <w:rFonts w:ascii="ITC Avant Garde" w:hAnsi="ITC Avant Garde"/>
          <w:i/>
          <w:sz w:val="18"/>
          <w:szCs w:val="18"/>
        </w:rPr>
      </w:pPr>
      <w:r>
        <w:rPr>
          <w:rFonts w:ascii="ITC Avant Garde" w:eastAsia="Avant Garde" w:hAnsi="ITC Avant Garde" w:cs="Avant Garde"/>
          <w:color w:val="000000"/>
          <w:lang w:eastAsia="es-MX"/>
        </w:rPr>
        <w:t xml:space="preserve">Referente a la inclusión de </w:t>
      </w:r>
      <w:r w:rsidRPr="00C278F9">
        <w:rPr>
          <w:rFonts w:ascii="ITC Avant Garde" w:eastAsia="Avant Garde" w:hAnsi="ITC Avant Garde" w:cs="Avant Garde"/>
          <w:color w:val="000000"/>
          <w:lang w:eastAsia="es-MX"/>
        </w:rPr>
        <w:t>la</w:t>
      </w:r>
      <w:r>
        <w:rPr>
          <w:rFonts w:ascii="ITC Avant Garde" w:eastAsia="Avant Garde" w:hAnsi="ITC Avant Garde" w:cs="Avant Garde"/>
          <w:color w:val="000000"/>
          <w:lang w:eastAsia="es-MX"/>
        </w:rPr>
        <w:t>s</w:t>
      </w:r>
      <w:r w:rsidRPr="00C278F9">
        <w:rPr>
          <w:rFonts w:ascii="ITC Avant Garde" w:eastAsia="Avant Garde" w:hAnsi="ITC Avant Garde" w:cs="Avant Garde"/>
          <w:color w:val="000000"/>
          <w:lang w:eastAsia="es-MX"/>
        </w:rPr>
        <w:t xml:space="preserve"> definici</w:t>
      </w:r>
      <w:r>
        <w:rPr>
          <w:rFonts w:ascii="ITC Avant Garde" w:eastAsia="Avant Garde" w:hAnsi="ITC Avant Garde" w:cs="Avant Garde"/>
          <w:color w:val="000000"/>
          <w:lang w:eastAsia="es-MX"/>
        </w:rPr>
        <w:t>o</w:t>
      </w:r>
      <w:r w:rsidRPr="00C278F9">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es</w:t>
      </w:r>
      <w:r w:rsidRPr="00C278F9">
        <w:rPr>
          <w:rFonts w:ascii="ITC Avant Garde" w:eastAsia="Avant Garde" w:hAnsi="ITC Avant Garde" w:cs="Avant Garde"/>
          <w:color w:val="000000"/>
          <w:lang w:eastAsia="es-MX"/>
        </w:rPr>
        <w:t xml:space="preserve"> de </w:t>
      </w:r>
      <w:r w:rsidRPr="00ED62AB">
        <w:rPr>
          <w:rFonts w:ascii="ITC Avant Garde" w:eastAsia="Avant Garde" w:hAnsi="ITC Avant Garde" w:cs="Avant Garde"/>
          <w:i/>
          <w:iCs/>
          <w:color w:val="000000"/>
          <w:lang w:eastAsia="es-MX"/>
        </w:rPr>
        <w:t>"BIND"</w:t>
      </w:r>
      <w:r>
        <w:rPr>
          <w:rFonts w:ascii="ITC Avant Garde" w:eastAsia="Avant Garde" w:hAnsi="ITC Avant Garde" w:cs="Avant Garde"/>
          <w:color w:val="000000"/>
          <w:lang w:eastAsia="es-MX"/>
        </w:rPr>
        <w:t xml:space="preserve">, </w:t>
      </w:r>
      <w:r w:rsidRPr="00ED62AB">
        <w:rPr>
          <w:rFonts w:ascii="ITC Avant Garde" w:eastAsia="Avant Garde" w:hAnsi="ITC Avant Garde" w:cs="Avant Garde"/>
          <w:i/>
          <w:iCs/>
          <w:color w:val="000000"/>
          <w:lang w:eastAsia="es-MX"/>
        </w:rPr>
        <w:t>"</w:t>
      </w:r>
      <w:proofErr w:type="spellStart"/>
      <w:r w:rsidRPr="00ED62AB">
        <w:rPr>
          <w:rFonts w:ascii="ITC Avant Garde" w:eastAsia="Avant Garde" w:hAnsi="ITC Avant Garde" w:cs="Avant Garde"/>
          <w:i/>
          <w:iCs/>
          <w:color w:val="000000"/>
          <w:lang w:eastAsia="es-MX"/>
        </w:rPr>
        <w:t>Bind</w:t>
      </w:r>
      <w:proofErr w:type="spellEnd"/>
      <w:r w:rsidRPr="00ED62AB">
        <w:rPr>
          <w:rFonts w:ascii="ITC Avant Garde" w:eastAsia="Avant Garde" w:hAnsi="ITC Avant Garde" w:cs="Avant Garde"/>
          <w:i/>
          <w:iCs/>
          <w:color w:val="000000"/>
          <w:lang w:eastAsia="es-MX"/>
        </w:rPr>
        <w:t xml:space="preserve"> Transmisor ESME"</w:t>
      </w:r>
      <w:r>
        <w:rPr>
          <w:rFonts w:ascii="ITC Avant Garde" w:eastAsia="Avant Garde" w:hAnsi="ITC Avant Garde" w:cs="Avant Garde"/>
          <w:color w:val="000000"/>
          <w:lang w:eastAsia="es-MX"/>
        </w:rPr>
        <w:t xml:space="preserve">, </w:t>
      </w:r>
      <w:r w:rsidRPr="00DA2A3C">
        <w:rPr>
          <w:rFonts w:ascii="ITC Avant Garde" w:eastAsia="Avant Garde" w:hAnsi="ITC Avant Garde" w:cs="Avant Garde"/>
          <w:i/>
          <w:iCs/>
          <w:color w:val="000000"/>
          <w:lang w:eastAsia="es-MX"/>
        </w:rPr>
        <w:t>"</w:t>
      </w:r>
      <w:proofErr w:type="spellStart"/>
      <w:r w:rsidRPr="00DA2A3C">
        <w:rPr>
          <w:rFonts w:ascii="ITC Avant Garde" w:eastAsia="Avant Garde" w:hAnsi="ITC Avant Garde" w:cs="Avant Garde"/>
          <w:i/>
          <w:iCs/>
          <w:color w:val="000000"/>
          <w:lang w:eastAsia="es-MX"/>
        </w:rPr>
        <w:t>Bind</w:t>
      </w:r>
      <w:proofErr w:type="spellEnd"/>
      <w:r w:rsidRPr="00DA2A3C">
        <w:rPr>
          <w:rFonts w:ascii="ITC Avant Garde" w:eastAsia="Avant Garde" w:hAnsi="ITC Avant Garde" w:cs="Avant Garde"/>
          <w:i/>
          <w:iCs/>
          <w:color w:val="000000"/>
          <w:lang w:eastAsia="es-MX"/>
        </w:rPr>
        <w:t xml:space="preserve"> Receptor ESME"</w:t>
      </w:r>
      <w:r>
        <w:rPr>
          <w:rFonts w:ascii="ITC Avant Garde" w:eastAsia="Avant Garde" w:hAnsi="ITC Avant Garde" w:cs="Avant Garde"/>
          <w:color w:val="000000"/>
          <w:lang w:eastAsia="es-MX"/>
        </w:rPr>
        <w:t xml:space="preserve">, </w:t>
      </w:r>
      <w:r w:rsidRPr="005F4C7C">
        <w:rPr>
          <w:rFonts w:ascii="ITC Avant Garde" w:eastAsia="Avant Garde" w:hAnsi="ITC Avant Garde" w:cs="Avant Garde"/>
          <w:i/>
          <w:iCs/>
          <w:color w:val="000000"/>
          <w:lang w:eastAsia="es-MX"/>
        </w:rPr>
        <w:t>"</w:t>
      </w:r>
      <w:proofErr w:type="spellStart"/>
      <w:r w:rsidRPr="005F4C7C">
        <w:rPr>
          <w:rFonts w:ascii="ITC Avant Garde" w:eastAsia="Avant Garde" w:hAnsi="ITC Avant Garde" w:cs="Avant Garde"/>
          <w:i/>
          <w:iCs/>
          <w:color w:val="000000"/>
          <w:lang w:eastAsia="es-MX"/>
        </w:rPr>
        <w:t>Bind</w:t>
      </w:r>
      <w:proofErr w:type="spellEnd"/>
      <w:r w:rsidRPr="005F4C7C">
        <w:rPr>
          <w:rFonts w:ascii="ITC Avant Garde" w:eastAsia="Avant Garde" w:hAnsi="ITC Avant Garde" w:cs="Avant Garde"/>
          <w:i/>
          <w:iCs/>
          <w:color w:val="000000"/>
          <w:lang w:eastAsia="es-MX"/>
        </w:rPr>
        <w:t xml:space="preserve"> Transceptor ESME"</w:t>
      </w:r>
      <w:r>
        <w:rPr>
          <w:rFonts w:ascii="ITC Avant Garde" w:eastAsia="Avant Garde" w:hAnsi="ITC Avant Garde" w:cs="Avant Garde"/>
          <w:color w:val="000000"/>
          <w:lang w:eastAsia="es-MX"/>
        </w:rPr>
        <w:t xml:space="preserve">, </w:t>
      </w:r>
      <w:r w:rsidRPr="00B75708">
        <w:rPr>
          <w:rFonts w:ascii="ITC Avant Garde" w:eastAsia="Avant Garde" w:hAnsi="ITC Avant Garde" w:cs="Avant Garde"/>
          <w:color w:val="000000"/>
          <w:lang w:eastAsia="es-MX"/>
        </w:rPr>
        <w:t>"Transacciones por Segundo</w:t>
      </w:r>
      <w:r>
        <w:rPr>
          <w:rFonts w:ascii="ITC Avant Garde" w:eastAsia="Avant Garde" w:hAnsi="ITC Avant Garde" w:cs="Avant Garde"/>
          <w:color w:val="000000"/>
          <w:lang w:eastAsia="es-MX"/>
        </w:rPr>
        <w:t xml:space="preserve">” y </w:t>
      </w:r>
      <w:r w:rsidRPr="0020586A">
        <w:rPr>
          <w:rFonts w:ascii="ITC Avant Garde" w:eastAsia="Avant Garde" w:hAnsi="ITC Avant Garde" w:cs="Avant Garde"/>
          <w:color w:val="000000"/>
          <w:lang w:eastAsia="es-MX"/>
        </w:rPr>
        <w:t>"Sesi</w:t>
      </w:r>
      <w:r>
        <w:rPr>
          <w:rFonts w:ascii="ITC Avant Garde" w:eastAsia="Avant Garde" w:hAnsi="ITC Avant Garde" w:cs="Avant Garde"/>
          <w:color w:val="000000"/>
          <w:lang w:eastAsia="es-MX"/>
        </w:rPr>
        <w:t>ó</w:t>
      </w:r>
      <w:r w:rsidRPr="0020586A">
        <w:rPr>
          <w:rFonts w:ascii="ITC Avant Garde" w:eastAsia="Avant Garde" w:hAnsi="ITC Avant Garde" w:cs="Avant Garde"/>
          <w:color w:val="000000"/>
          <w:lang w:eastAsia="es-MX"/>
        </w:rPr>
        <w:t>n SMPP"</w:t>
      </w:r>
      <w:r>
        <w:rPr>
          <w:rFonts w:ascii="ITC Avant Garde" w:eastAsia="Avant Garde" w:hAnsi="ITC Avant Garde" w:cs="Avant Garde"/>
          <w:color w:val="000000"/>
          <w:lang w:eastAsia="es-MX"/>
        </w:rPr>
        <w:t xml:space="preserve">, se indica que en la cláusula 2.4.3 del CMI ya considera el intercambio de </w:t>
      </w:r>
      <w:r>
        <w:rPr>
          <w:rFonts w:ascii="ITC Avant Garde" w:eastAsia="Avant Garde" w:hAnsi="ITC Avant Garde" w:cs="Avant Garde"/>
          <w:color w:val="000000"/>
          <w:lang w:eastAsia="es-MX"/>
        </w:rPr>
        <w:lastRenderedPageBreak/>
        <w:t>pronósticos de servicios entre los concesionarios a efecto de asegurar la capacidad en el intercambio de tráfico de interconexión.</w:t>
      </w:r>
    </w:p>
    <w:p w14:paraId="48C9180B" w14:textId="77777777" w:rsidR="001E14B6" w:rsidRDefault="001E14B6" w:rsidP="001E14B6">
      <w:pPr>
        <w:spacing w:after="0" w:line="276" w:lineRule="auto"/>
        <w:rPr>
          <w:rFonts w:ascii="ITC Avant Garde" w:eastAsia="Avant Garde" w:hAnsi="ITC Avant Garde" w:cs="Avant Garde"/>
          <w:color w:val="000000"/>
          <w:lang w:val="es-ES" w:eastAsia="es-MX"/>
        </w:rPr>
      </w:pPr>
    </w:p>
    <w:p w14:paraId="65AC28B3" w14:textId="77777777" w:rsidR="001E14B6" w:rsidRDefault="001E14B6" w:rsidP="001E14B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val="es-ES" w:eastAsia="es-MX"/>
        </w:rPr>
        <w:t xml:space="preserve">Respecto a la inclusión de </w:t>
      </w:r>
      <w:r w:rsidRPr="00591C60">
        <w:rPr>
          <w:rFonts w:ascii="ITC Avant Garde" w:eastAsia="Avant Garde" w:hAnsi="ITC Avant Garde" w:cs="Avant Garde"/>
          <w:color w:val="000000"/>
          <w:lang w:val="es-ES" w:eastAsia="es-MX"/>
        </w:rPr>
        <w:t>la definición de "Protocolo SMPP"</w:t>
      </w:r>
      <w:r>
        <w:rPr>
          <w:rFonts w:ascii="ITC Avant Garde" w:eastAsia="Avant Garde" w:hAnsi="ITC Avant Garde" w:cs="Avant Garde"/>
          <w:color w:val="000000"/>
          <w:lang w:val="es-ES" w:eastAsia="es-MX"/>
        </w:rPr>
        <w:t xml:space="preserve">, </w:t>
      </w:r>
      <w:r>
        <w:rPr>
          <w:rFonts w:ascii="ITC Avant Garde" w:eastAsia="Avant Garde" w:hAnsi="ITC Avant Garde" w:cs="Avant Garde"/>
          <w:color w:val="000000"/>
          <w:lang w:eastAsia="es-MX"/>
        </w:rPr>
        <w:t xml:space="preserve">se indica que ésta ya se encuentra definida en la cláusula tercera del </w:t>
      </w:r>
      <w:proofErr w:type="spellStart"/>
      <w:r>
        <w:rPr>
          <w:rFonts w:ascii="ITC Avant Garde" w:eastAsia="Avant Garde" w:hAnsi="ITC Avant Garde" w:cs="Avant Garde"/>
          <w:color w:val="000000"/>
          <w:lang w:eastAsia="es-MX"/>
        </w:rPr>
        <w:t>Subanexo</w:t>
      </w:r>
      <w:proofErr w:type="spellEnd"/>
      <w:r>
        <w:rPr>
          <w:rFonts w:ascii="ITC Avant Garde" w:eastAsia="Avant Garde" w:hAnsi="ITC Avant Garde" w:cs="Avant Garde"/>
          <w:color w:val="000000"/>
          <w:lang w:eastAsia="es-MX"/>
        </w:rPr>
        <w:t xml:space="preserve"> “A” en los siguientes términos:</w:t>
      </w:r>
    </w:p>
    <w:p w14:paraId="18A2388A" w14:textId="77777777" w:rsidR="001E14B6" w:rsidRDefault="001E14B6" w:rsidP="001E14B6">
      <w:pPr>
        <w:spacing w:after="0" w:line="276" w:lineRule="auto"/>
        <w:rPr>
          <w:rFonts w:ascii="ITC Avant Garde" w:eastAsia="Avant Garde" w:hAnsi="ITC Avant Garde" w:cs="Avant Garde"/>
          <w:color w:val="000000"/>
          <w:lang w:eastAsia="es-MX"/>
        </w:rPr>
      </w:pPr>
    </w:p>
    <w:p w14:paraId="225FD3FC" w14:textId="77777777" w:rsidR="001E14B6" w:rsidRPr="009D26E5" w:rsidRDefault="001E14B6" w:rsidP="001E14B6">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9D26E5">
        <w:rPr>
          <w:rFonts w:ascii="ITC Avant Garde" w:hAnsi="ITC Avant Garde"/>
          <w:i/>
          <w:sz w:val="18"/>
          <w:szCs w:val="18"/>
        </w:rPr>
        <w:t xml:space="preserve">SMPP: Por sus siglas en inglés “Short </w:t>
      </w:r>
      <w:proofErr w:type="spellStart"/>
      <w:r w:rsidRPr="009D26E5">
        <w:rPr>
          <w:rFonts w:ascii="ITC Avant Garde" w:hAnsi="ITC Avant Garde"/>
          <w:i/>
          <w:sz w:val="18"/>
          <w:szCs w:val="18"/>
        </w:rPr>
        <w:t>Message</w:t>
      </w:r>
      <w:proofErr w:type="spellEnd"/>
      <w:r w:rsidRPr="009D26E5">
        <w:rPr>
          <w:rFonts w:ascii="ITC Avant Garde" w:hAnsi="ITC Avant Garde"/>
          <w:i/>
          <w:sz w:val="18"/>
          <w:szCs w:val="18"/>
        </w:rPr>
        <w:t xml:space="preserve"> Peer </w:t>
      </w:r>
      <w:proofErr w:type="spellStart"/>
      <w:r w:rsidRPr="009D26E5">
        <w:rPr>
          <w:rFonts w:ascii="ITC Avant Garde" w:hAnsi="ITC Avant Garde"/>
          <w:i/>
          <w:sz w:val="18"/>
          <w:szCs w:val="18"/>
        </w:rPr>
        <w:t>to</w:t>
      </w:r>
      <w:proofErr w:type="spellEnd"/>
      <w:r w:rsidRPr="009D26E5">
        <w:rPr>
          <w:rFonts w:ascii="ITC Avant Garde" w:hAnsi="ITC Avant Garde"/>
          <w:i/>
          <w:sz w:val="18"/>
          <w:szCs w:val="18"/>
        </w:rPr>
        <w:t xml:space="preserve"> Peer”. Protocolo de Transmisión de Mensajes Cortos.</w:t>
      </w:r>
      <w:r>
        <w:rPr>
          <w:rFonts w:ascii="ITC Avant Garde" w:hAnsi="ITC Avant Garde"/>
          <w:i/>
          <w:sz w:val="18"/>
          <w:szCs w:val="18"/>
        </w:rPr>
        <w:t>”</w:t>
      </w:r>
    </w:p>
    <w:p w14:paraId="515439D2" w14:textId="77777777" w:rsidR="001E14B6" w:rsidRDefault="001E14B6" w:rsidP="001E14B6">
      <w:pPr>
        <w:spacing w:after="0" w:line="276" w:lineRule="auto"/>
        <w:rPr>
          <w:rFonts w:ascii="ITC Avant Garde" w:eastAsia="Avant Garde" w:hAnsi="ITC Avant Garde" w:cs="Avant Garde"/>
          <w:b/>
          <w:color w:val="000000"/>
          <w:sz w:val="24"/>
          <w:szCs w:val="24"/>
          <w:highlight w:val="yellow"/>
          <w:u w:val="single"/>
          <w:lang w:eastAsia="es-MX"/>
        </w:rPr>
      </w:pPr>
    </w:p>
    <w:p w14:paraId="2970E253" w14:textId="77777777" w:rsidR="0043640A" w:rsidRPr="0053503B" w:rsidRDefault="0043640A" w:rsidP="0043640A">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3D1FCB6C" w14:textId="4DA12E75" w:rsidR="001E334D" w:rsidRDefault="0043640A" w:rsidP="0043640A">
      <w:pPr>
        <w:spacing w:after="0" w:line="276" w:lineRule="auto"/>
        <w:rPr>
          <w:rFonts w:ascii="ITC Avant Garde" w:eastAsia="Avant Garde" w:hAnsi="ITC Avant Garde" w:cs="Avant Garde"/>
          <w:color w:val="000000"/>
          <w:lang w:val="es-ES" w:eastAsia="es-MX"/>
        </w:rPr>
      </w:pPr>
      <w:r w:rsidRPr="0043640A">
        <w:rPr>
          <w:rFonts w:ascii="ITC Avant Garde" w:eastAsia="Avant Garde" w:hAnsi="ITC Avant Garde" w:cs="Avant Garde"/>
          <w:color w:val="000000"/>
          <w:lang w:val="es-ES" w:eastAsia="es-MX"/>
        </w:rPr>
        <w:t>Solicita adicionar el concepto de “A2P” conforme fue resuelto por el Instituto en la P/IFT/261022/534</w:t>
      </w:r>
      <w:r>
        <w:rPr>
          <w:rFonts w:ascii="ITC Avant Garde" w:eastAsia="Avant Garde" w:hAnsi="ITC Avant Garde" w:cs="Avant Garde"/>
          <w:color w:val="000000"/>
          <w:lang w:val="es-ES" w:eastAsia="es-MX"/>
        </w:rPr>
        <w:t>.</w:t>
      </w:r>
      <w:r w:rsidR="001E334D">
        <w:rPr>
          <w:rFonts w:ascii="ITC Avant Garde" w:eastAsia="Avant Garde" w:hAnsi="ITC Avant Garde" w:cs="Avant Garde"/>
          <w:color w:val="000000"/>
          <w:lang w:val="es-ES" w:eastAsia="es-MX"/>
        </w:rPr>
        <w:t xml:space="preserve"> Asimismo, r</w:t>
      </w:r>
      <w:r w:rsidR="001E334D" w:rsidRPr="001E334D">
        <w:rPr>
          <w:rFonts w:ascii="ITC Avant Garde" w:eastAsia="Avant Garde" w:hAnsi="ITC Avant Garde" w:cs="Avant Garde"/>
          <w:color w:val="000000"/>
          <w:lang w:val="es-ES" w:eastAsia="es-MX"/>
        </w:rPr>
        <w:t>efiere que el concepto P2P ya fue resuelto por el Instituto en la Resolución P/IFT/261022/534</w:t>
      </w:r>
      <w:r w:rsidR="001E334D">
        <w:rPr>
          <w:rFonts w:ascii="ITC Avant Garde" w:eastAsia="Avant Garde" w:hAnsi="ITC Avant Garde" w:cs="Avant Garde"/>
          <w:color w:val="000000"/>
          <w:lang w:val="es-ES" w:eastAsia="es-MX"/>
        </w:rPr>
        <w:t>.</w:t>
      </w:r>
    </w:p>
    <w:p w14:paraId="0807D5B1" w14:textId="77777777" w:rsidR="00321F34" w:rsidRDefault="00321F34" w:rsidP="0043640A">
      <w:pPr>
        <w:spacing w:after="0" w:line="276" w:lineRule="auto"/>
        <w:rPr>
          <w:rFonts w:ascii="ITC Avant Garde" w:eastAsia="Avant Garde" w:hAnsi="ITC Avant Garde" w:cs="Avant Garde"/>
          <w:color w:val="000000"/>
          <w:lang w:val="es-ES" w:eastAsia="es-MX"/>
        </w:rPr>
      </w:pPr>
    </w:p>
    <w:p w14:paraId="4E417F34" w14:textId="15C16083" w:rsidR="00321F34" w:rsidRDefault="00321F34" w:rsidP="0043640A">
      <w:pPr>
        <w:spacing w:after="0" w:line="276" w:lineRule="auto"/>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Además, s</w:t>
      </w:r>
      <w:r w:rsidRPr="00321F34">
        <w:rPr>
          <w:rFonts w:ascii="ITC Avant Garde" w:eastAsia="Avant Garde" w:hAnsi="ITC Avant Garde" w:cs="Avant Garde"/>
          <w:color w:val="000000"/>
          <w:lang w:val="es-ES" w:eastAsia="es-MX"/>
        </w:rPr>
        <w:t>eñala que se debe</w:t>
      </w:r>
      <w:r>
        <w:rPr>
          <w:rFonts w:ascii="ITC Avant Garde" w:eastAsia="Avant Garde" w:hAnsi="ITC Avant Garde" w:cs="Avant Garde"/>
          <w:color w:val="000000"/>
          <w:lang w:val="es-ES" w:eastAsia="es-MX"/>
        </w:rPr>
        <w:t xml:space="preserve"> </w:t>
      </w:r>
      <w:r w:rsidRPr="00321F34">
        <w:rPr>
          <w:rFonts w:ascii="ITC Avant Garde" w:eastAsia="Avant Garde" w:hAnsi="ITC Avant Garde" w:cs="Avant Garde"/>
          <w:color w:val="000000"/>
          <w:lang w:val="es-ES" w:eastAsia="es-MX"/>
        </w:rPr>
        <w:t xml:space="preserve">eliminar de la definición de </w:t>
      </w:r>
      <w:r>
        <w:rPr>
          <w:rFonts w:ascii="ITC Avant Garde" w:eastAsia="Avant Garde" w:hAnsi="ITC Avant Garde" w:cs="Avant Garde"/>
          <w:color w:val="000000"/>
          <w:lang w:val="es-ES" w:eastAsia="es-MX"/>
        </w:rPr>
        <w:t>“</w:t>
      </w:r>
      <w:r w:rsidRPr="00321F34">
        <w:rPr>
          <w:rFonts w:ascii="ITC Avant Garde" w:eastAsia="Avant Garde" w:hAnsi="ITC Avant Garde" w:cs="Avant Garde"/>
          <w:color w:val="000000"/>
          <w:lang w:val="es-ES" w:eastAsia="es-MX"/>
        </w:rPr>
        <w:t>Pr</w:t>
      </w:r>
      <w:r>
        <w:rPr>
          <w:rFonts w:ascii="ITC Avant Garde" w:eastAsia="Avant Garde" w:hAnsi="ITC Avant Garde" w:cs="Avant Garde"/>
          <w:color w:val="000000"/>
          <w:lang w:val="es-ES" w:eastAsia="es-MX"/>
        </w:rPr>
        <w:t>á</w:t>
      </w:r>
      <w:r w:rsidRPr="00321F34">
        <w:rPr>
          <w:rFonts w:ascii="ITC Avant Garde" w:eastAsia="Avant Garde" w:hAnsi="ITC Avant Garde" w:cs="Avant Garde"/>
          <w:color w:val="000000"/>
          <w:lang w:val="es-ES" w:eastAsia="es-MX"/>
        </w:rPr>
        <w:t>ctica Prohibida</w:t>
      </w:r>
      <w:r>
        <w:rPr>
          <w:rFonts w:ascii="ITC Avant Garde" w:eastAsia="Avant Garde" w:hAnsi="ITC Avant Garde" w:cs="Avant Garde"/>
          <w:color w:val="000000"/>
          <w:lang w:val="es-ES" w:eastAsia="es-MX"/>
        </w:rPr>
        <w:t>”</w:t>
      </w:r>
      <w:r w:rsidRPr="00321F34">
        <w:rPr>
          <w:rFonts w:ascii="ITC Avant Garde" w:eastAsia="Avant Garde" w:hAnsi="ITC Avant Garde" w:cs="Avant Garde"/>
          <w:color w:val="000000"/>
          <w:lang w:val="es-ES" w:eastAsia="es-MX"/>
        </w:rPr>
        <w:t xml:space="preserve"> lo concerniente a </w:t>
      </w:r>
      <w:r>
        <w:rPr>
          <w:rFonts w:ascii="ITC Avant Garde" w:eastAsia="Avant Garde" w:hAnsi="ITC Avant Garde" w:cs="Avant Garde"/>
          <w:color w:val="000000"/>
          <w:lang w:val="es-ES" w:eastAsia="es-MX"/>
        </w:rPr>
        <w:t xml:space="preserve">que </w:t>
      </w:r>
      <w:r w:rsidRPr="00321F34">
        <w:rPr>
          <w:rFonts w:ascii="ITC Avant Garde" w:eastAsia="Avant Garde" w:hAnsi="ITC Avant Garde" w:cs="Avant Garde"/>
          <w:color w:val="000000"/>
          <w:lang w:val="es-ES" w:eastAsia="es-MX"/>
        </w:rPr>
        <w:t>"El envío de Mensajes Cortos que no sea</w:t>
      </w:r>
      <w:r w:rsidR="00CF7C6A">
        <w:rPr>
          <w:rFonts w:ascii="ITC Avant Garde" w:eastAsia="Avant Garde" w:hAnsi="ITC Avant Garde" w:cs="Avant Garde"/>
          <w:color w:val="000000"/>
          <w:lang w:val="es-ES" w:eastAsia="es-MX"/>
        </w:rPr>
        <w:t>n</w:t>
      </w:r>
      <w:r w:rsidRPr="00321F34">
        <w:rPr>
          <w:rFonts w:ascii="ITC Avant Garde" w:eastAsia="Avant Garde" w:hAnsi="ITC Avant Garde" w:cs="Avant Garde"/>
          <w:color w:val="000000"/>
          <w:lang w:val="es-ES" w:eastAsia="es-MX"/>
        </w:rPr>
        <w:t xml:space="preserve"> P2P", debido a que la ley no especifica </w:t>
      </w:r>
      <w:r>
        <w:rPr>
          <w:rFonts w:ascii="ITC Avant Garde" w:eastAsia="Avant Garde" w:hAnsi="ITC Avant Garde" w:cs="Avant Garde"/>
          <w:color w:val="000000"/>
          <w:lang w:val="es-ES" w:eastAsia="es-MX"/>
        </w:rPr>
        <w:t>el</w:t>
      </w:r>
      <w:r w:rsidRPr="00321F34">
        <w:rPr>
          <w:rFonts w:ascii="ITC Avant Garde" w:eastAsia="Avant Garde" w:hAnsi="ITC Avant Garde" w:cs="Avant Garde"/>
          <w:color w:val="000000"/>
          <w:lang w:val="es-ES" w:eastAsia="es-MX"/>
        </w:rPr>
        <w:t xml:space="preserve"> tipo de mensajes </w:t>
      </w:r>
      <w:r>
        <w:rPr>
          <w:rFonts w:ascii="ITC Avant Garde" w:eastAsia="Avant Garde" w:hAnsi="ITC Avant Garde" w:cs="Avant Garde"/>
          <w:color w:val="000000"/>
          <w:lang w:val="es-ES" w:eastAsia="es-MX"/>
        </w:rPr>
        <w:t>que pueden</w:t>
      </w:r>
      <w:r w:rsidRPr="00321F34">
        <w:rPr>
          <w:rFonts w:ascii="ITC Avant Garde" w:eastAsia="Avant Garde" w:hAnsi="ITC Avant Garde" w:cs="Avant Garde"/>
          <w:color w:val="000000"/>
          <w:lang w:val="es-ES" w:eastAsia="es-MX"/>
        </w:rPr>
        <w:t xml:space="preserve"> enviarse por la interconexión</w:t>
      </w:r>
      <w:r>
        <w:rPr>
          <w:rFonts w:ascii="ITC Avant Garde" w:eastAsia="Avant Garde" w:hAnsi="ITC Avant Garde" w:cs="Avant Garde"/>
          <w:color w:val="000000"/>
          <w:lang w:val="es-ES" w:eastAsia="es-MX"/>
        </w:rPr>
        <w:t>.</w:t>
      </w:r>
    </w:p>
    <w:p w14:paraId="62AD010A" w14:textId="77777777" w:rsidR="00E9717C" w:rsidRDefault="00E9717C" w:rsidP="0043640A">
      <w:pPr>
        <w:spacing w:after="0" w:line="276" w:lineRule="auto"/>
        <w:rPr>
          <w:rFonts w:ascii="ITC Avant Garde" w:eastAsia="Avant Garde" w:hAnsi="ITC Avant Garde" w:cs="Avant Garde"/>
          <w:color w:val="000000"/>
          <w:lang w:val="es-ES" w:eastAsia="es-MX"/>
        </w:rPr>
      </w:pPr>
    </w:p>
    <w:p w14:paraId="08738B35" w14:textId="50E13725" w:rsidR="00E9717C" w:rsidRDefault="00E9717C" w:rsidP="0043640A">
      <w:pPr>
        <w:spacing w:after="0" w:line="276" w:lineRule="auto"/>
        <w:rPr>
          <w:rFonts w:ascii="ITC Avant Garde" w:eastAsia="Avant Garde" w:hAnsi="ITC Avant Garde" w:cs="Avant Garde"/>
          <w:color w:val="000000"/>
          <w:lang w:val="es-ES" w:eastAsia="es-MX"/>
        </w:rPr>
      </w:pPr>
      <w:r>
        <w:rPr>
          <w:rFonts w:ascii="ITC Avant Garde" w:eastAsia="Avant Garde" w:hAnsi="ITC Avant Garde" w:cs="Avant Garde"/>
          <w:color w:val="000000"/>
          <w:lang w:val="es-ES" w:eastAsia="es-MX"/>
        </w:rPr>
        <w:t>Por otra parte, m</w:t>
      </w:r>
      <w:r w:rsidRPr="00E9717C">
        <w:rPr>
          <w:rFonts w:ascii="ITC Avant Garde" w:eastAsia="Avant Garde" w:hAnsi="ITC Avant Garde" w:cs="Avant Garde"/>
          <w:color w:val="000000"/>
          <w:lang w:val="es-ES" w:eastAsia="es-MX"/>
        </w:rPr>
        <w:t xml:space="preserve">enciona que </w:t>
      </w:r>
      <w:r w:rsidR="00A800B8">
        <w:rPr>
          <w:rFonts w:ascii="ITC Avant Garde" w:eastAsia="Avant Garde" w:hAnsi="ITC Avant Garde" w:cs="Avant Garde"/>
          <w:color w:val="000000"/>
          <w:lang w:val="es-ES" w:eastAsia="es-MX"/>
        </w:rPr>
        <w:t>los</w:t>
      </w:r>
      <w:r w:rsidRPr="00E9717C">
        <w:rPr>
          <w:rFonts w:ascii="ITC Avant Garde" w:eastAsia="Avant Garde" w:hAnsi="ITC Avant Garde" w:cs="Avant Garde"/>
          <w:color w:val="000000"/>
          <w:lang w:val="es-ES" w:eastAsia="es-MX"/>
        </w:rPr>
        <w:t xml:space="preserve"> concepto</w:t>
      </w:r>
      <w:r w:rsidR="00A800B8">
        <w:rPr>
          <w:rFonts w:ascii="ITC Avant Garde" w:eastAsia="Avant Garde" w:hAnsi="ITC Avant Garde" w:cs="Avant Garde"/>
          <w:color w:val="000000"/>
          <w:lang w:val="es-ES" w:eastAsia="es-MX"/>
        </w:rPr>
        <w:t>s</w:t>
      </w:r>
      <w:r w:rsidRPr="00E9717C">
        <w:rPr>
          <w:rFonts w:ascii="ITC Avant Garde" w:eastAsia="Avant Garde" w:hAnsi="ITC Avant Garde" w:cs="Avant Garde"/>
          <w:color w:val="000000"/>
          <w:lang w:val="es-ES" w:eastAsia="es-MX"/>
        </w:rPr>
        <w:t xml:space="preserve"> </w:t>
      </w:r>
      <w:r>
        <w:rPr>
          <w:rFonts w:ascii="ITC Avant Garde" w:eastAsia="Avant Garde" w:hAnsi="ITC Avant Garde" w:cs="Avant Garde"/>
          <w:color w:val="000000"/>
          <w:lang w:val="es-ES" w:eastAsia="es-MX"/>
        </w:rPr>
        <w:t>de “</w:t>
      </w:r>
      <w:r w:rsidRPr="00E9717C">
        <w:rPr>
          <w:rFonts w:ascii="ITC Avant Garde" w:eastAsia="Avant Garde" w:hAnsi="ITC Avant Garde" w:cs="Avant Garde"/>
          <w:color w:val="000000"/>
          <w:lang w:val="es-ES" w:eastAsia="es-MX"/>
        </w:rPr>
        <w:t>Proveedor de Contenidos</w:t>
      </w:r>
      <w:r>
        <w:rPr>
          <w:rFonts w:ascii="ITC Avant Garde" w:eastAsia="Avant Garde" w:hAnsi="ITC Avant Garde" w:cs="Avant Garde"/>
          <w:color w:val="000000"/>
          <w:lang w:val="es-ES" w:eastAsia="es-MX"/>
        </w:rPr>
        <w:t>”</w:t>
      </w:r>
      <w:r w:rsidR="00A800B8">
        <w:rPr>
          <w:rFonts w:ascii="ITC Avant Garde" w:eastAsia="Avant Garde" w:hAnsi="ITC Avant Garde" w:cs="Avant Garde"/>
          <w:color w:val="000000"/>
          <w:lang w:val="es-ES" w:eastAsia="es-MX"/>
        </w:rPr>
        <w:t xml:space="preserve"> y “SIEMC”</w:t>
      </w:r>
      <w:r w:rsidRPr="00E9717C">
        <w:rPr>
          <w:rFonts w:ascii="ITC Avant Garde" w:eastAsia="Avant Garde" w:hAnsi="ITC Avant Garde" w:cs="Avant Garde"/>
          <w:color w:val="000000"/>
          <w:lang w:val="es-ES" w:eastAsia="es-MX"/>
        </w:rPr>
        <w:t xml:space="preserve"> ya fue</w:t>
      </w:r>
      <w:r w:rsidR="00A800B8">
        <w:rPr>
          <w:rFonts w:ascii="ITC Avant Garde" w:eastAsia="Avant Garde" w:hAnsi="ITC Avant Garde" w:cs="Avant Garde"/>
          <w:color w:val="000000"/>
          <w:lang w:val="es-ES" w:eastAsia="es-MX"/>
        </w:rPr>
        <w:t>ron</w:t>
      </w:r>
      <w:r w:rsidRPr="00E9717C">
        <w:rPr>
          <w:rFonts w:ascii="ITC Avant Garde" w:eastAsia="Avant Garde" w:hAnsi="ITC Avant Garde" w:cs="Avant Garde"/>
          <w:color w:val="000000"/>
          <w:lang w:val="es-ES" w:eastAsia="es-MX"/>
        </w:rPr>
        <w:t xml:space="preserve"> </w:t>
      </w:r>
      <w:r w:rsidR="00CF7C6A" w:rsidRPr="00E9717C">
        <w:rPr>
          <w:rFonts w:ascii="ITC Avant Garde" w:eastAsia="Avant Garde" w:hAnsi="ITC Avant Garde" w:cs="Avant Garde"/>
          <w:color w:val="000000"/>
          <w:lang w:val="es-ES" w:eastAsia="es-MX"/>
        </w:rPr>
        <w:t>resuelt</w:t>
      </w:r>
      <w:r w:rsidR="00CF7C6A">
        <w:rPr>
          <w:rFonts w:ascii="ITC Avant Garde" w:eastAsia="Avant Garde" w:hAnsi="ITC Avant Garde" w:cs="Avant Garde"/>
          <w:color w:val="000000"/>
          <w:lang w:val="es-ES" w:eastAsia="es-MX"/>
        </w:rPr>
        <w:t>os</w:t>
      </w:r>
      <w:r w:rsidRPr="00E9717C">
        <w:rPr>
          <w:rFonts w:ascii="ITC Avant Garde" w:eastAsia="Avant Garde" w:hAnsi="ITC Avant Garde" w:cs="Avant Garde"/>
          <w:color w:val="000000"/>
          <w:lang w:val="es-ES" w:eastAsia="es-MX"/>
        </w:rPr>
        <w:t xml:space="preserve"> por el </w:t>
      </w:r>
      <w:r>
        <w:rPr>
          <w:rFonts w:ascii="ITC Avant Garde" w:eastAsia="Avant Garde" w:hAnsi="ITC Avant Garde" w:cs="Avant Garde"/>
          <w:color w:val="000000"/>
          <w:lang w:val="es-ES" w:eastAsia="es-MX"/>
        </w:rPr>
        <w:t>Instituto en la</w:t>
      </w:r>
      <w:r w:rsidRPr="00E9717C">
        <w:rPr>
          <w:rFonts w:ascii="ITC Avant Garde" w:eastAsia="Avant Garde" w:hAnsi="ITC Avant Garde" w:cs="Avant Garde"/>
          <w:color w:val="000000"/>
          <w:lang w:val="es-ES" w:eastAsia="es-MX"/>
        </w:rPr>
        <w:t xml:space="preserve"> Resolución P/IFT/261022/534</w:t>
      </w:r>
      <w:r>
        <w:rPr>
          <w:rFonts w:ascii="ITC Avant Garde" w:eastAsia="Avant Garde" w:hAnsi="ITC Avant Garde" w:cs="Avant Garde"/>
          <w:color w:val="000000"/>
          <w:lang w:val="es-ES" w:eastAsia="es-MX"/>
        </w:rPr>
        <w:t>.</w:t>
      </w:r>
    </w:p>
    <w:p w14:paraId="0E746A81" w14:textId="77777777" w:rsidR="00893968" w:rsidRDefault="00893968" w:rsidP="0043640A">
      <w:pPr>
        <w:spacing w:after="0" w:line="276" w:lineRule="auto"/>
        <w:rPr>
          <w:rFonts w:ascii="ITC Avant Garde" w:eastAsia="Avant Garde" w:hAnsi="ITC Avant Garde" w:cs="Avant Garde"/>
          <w:color w:val="000000"/>
          <w:lang w:val="es-ES" w:eastAsia="es-MX"/>
        </w:rPr>
      </w:pPr>
    </w:p>
    <w:p w14:paraId="21D56F7F" w14:textId="77777777" w:rsidR="00893968" w:rsidRPr="0053503B" w:rsidRDefault="00893968" w:rsidP="0089396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42324DF" w14:textId="77777777" w:rsidR="00893968" w:rsidRDefault="00893968" w:rsidP="00893968">
      <w:pPr>
        <w:spacing w:after="0" w:line="276" w:lineRule="auto"/>
        <w:rPr>
          <w:rFonts w:ascii="ITC Avant Garde" w:eastAsia="Avant Garde" w:hAnsi="ITC Avant Garde" w:cs="Avant Garde"/>
          <w:color w:val="000000"/>
          <w:lang w:eastAsia="es-MX"/>
        </w:rPr>
      </w:pPr>
      <w:r w:rsidRPr="00854782">
        <w:rPr>
          <w:rFonts w:ascii="ITC Avant Garde" w:eastAsia="Avant Garde" w:hAnsi="ITC Avant Garde" w:cs="Avant Garde"/>
          <w:color w:val="000000"/>
          <w:lang w:eastAsia="es-MX"/>
        </w:rPr>
        <w:t xml:space="preserve">Solicita </w:t>
      </w:r>
      <w:r>
        <w:rPr>
          <w:rFonts w:ascii="ITC Avant Garde" w:eastAsia="Avant Garde" w:hAnsi="ITC Avant Garde" w:cs="Avant Garde"/>
          <w:color w:val="000000"/>
          <w:lang w:eastAsia="es-MX"/>
        </w:rPr>
        <w:t xml:space="preserve">eliminar la definición de “P2P” debido a que ésta limita las modalidades de uso de los mensajes cortos y además va en contra de la adopción de los avances tecnológicos. Además, señala que en el </w:t>
      </w:r>
      <w:proofErr w:type="spellStart"/>
      <w:r>
        <w:rPr>
          <w:rFonts w:ascii="ITC Avant Garde" w:eastAsia="Avant Garde" w:hAnsi="ITC Avant Garde" w:cs="Avant Garde"/>
          <w:color w:val="000000"/>
          <w:lang w:eastAsia="es-MX"/>
        </w:rPr>
        <w:t>Subanexo</w:t>
      </w:r>
      <w:proofErr w:type="spellEnd"/>
      <w:r>
        <w:rPr>
          <w:rFonts w:ascii="ITC Avant Garde" w:eastAsia="Avant Garde" w:hAnsi="ITC Avant Garde" w:cs="Avant Garde"/>
          <w:color w:val="000000"/>
          <w:lang w:eastAsia="es-MX"/>
        </w:rPr>
        <w:t xml:space="preserve"> “D” se detallan las prácticas prohibidas por lo que no es necesario dejarlas asentadas en la definición.</w:t>
      </w:r>
    </w:p>
    <w:p w14:paraId="234A284D" w14:textId="77777777" w:rsidR="00893968" w:rsidRDefault="00893968" w:rsidP="00893968">
      <w:pPr>
        <w:spacing w:after="0" w:line="276" w:lineRule="auto"/>
        <w:rPr>
          <w:rFonts w:ascii="ITC Avant Garde" w:eastAsia="Avant Garde" w:hAnsi="ITC Avant Garde" w:cs="Avant Garde"/>
          <w:color w:val="000000"/>
          <w:lang w:eastAsia="es-MX"/>
        </w:rPr>
      </w:pPr>
    </w:p>
    <w:p w14:paraId="6EF8C8AB" w14:textId="77777777" w:rsidR="00893968" w:rsidRDefault="00893968" w:rsidP="0089396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s</w:t>
      </w:r>
      <w:r w:rsidRPr="007D0534">
        <w:rPr>
          <w:rFonts w:ascii="ITC Avant Garde" w:eastAsia="Avant Garde" w:hAnsi="ITC Avant Garde" w:cs="Avant Garde"/>
          <w:color w:val="000000"/>
          <w:lang w:eastAsia="es-MX"/>
        </w:rPr>
        <w:t>olicita eliminar la definición de “Proveedor de Contenidos” ya que señala que ésta tiene por objeto el limitar los servicios de interconexión y discriminar a los suscriptores</w:t>
      </w:r>
      <w:r>
        <w:rPr>
          <w:rFonts w:ascii="ITC Avant Garde" w:eastAsia="Avant Garde" w:hAnsi="ITC Avant Garde" w:cs="Avant Garde"/>
          <w:color w:val="000000"/>
          <w:lang w:eastAsia="es-MX"/>
        </w:rPr>
        <w:t>.</w:t>
      </w:r>
    </w:p>
    <w:p w14:paraId="593738E3" w14:textId="77777777" w:rsidR="00893968" w:rsidRDefault="00893968" w:rsidP="00893968">
      <w:pPr>
        <w:spacing w:after="0" w:line="276" w:lineRule="auto"/>
        <w:rPr>
          <w:rFonts w:ascii="ITC Avant Garde" w:eastAsia="Avant Garde" w:hAnsi="ITC Avant Garde" w:cs="Avant Garde"/>
          <w:color w:val="000000"/>
          <w:lang w:eastAsia="es-MX"/>
        </w:rPr>
      </w:pPr>
    </w:p>
    <w:p w14:paraId="368E448B" w14:textId="77777777" w:rsidR="00893968" w:rsidRPr="00DE764B" w:rsidRDefault="00893968" w:rsidP="0089396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s</w:t>
      </w:r>
      <w:r w:rsidRPr="00DE764B">
        <w:rPr>
          <w:rFonts w:ascii="ITC Avant Garde" w:eastAsia="Avant Garde" w:hAnsi="ITC Avant Garde" w:cs="Avant Garde"/>
          <w:color w:val="000000"/>
          <w:lang w:eastAsia="es-MX"/>
        </w:rPr>
        <w:t>olicita modificar la definici</w:t>
      </w:r>
      <w:r>
        <w:rPr>
          <w:rFonts w:ascii="ITC Avant Garde" w:eastAsia="Avant Garde" w:hAnsi="ITC Avant Garde" w:cs="Avant Garde"/>
          <w:color w:val="000000"/>
          <w:lang w:eastAsia="es-MX"/>
        </w:rPr>
        <w:t>ó</w:t>
      </w:r>
      <w:r w:rsidRPr="00DE764B">
        <w:rPr>
          <w:rFonts w:ascii="ITC Avant Garde" w:eastAsia="Avant Garde" w:hAnsi="ITC Avant Garde" w:cs="Avant Garde"/>
          <w:color w:val="000000"/>
          <w:lang w:eastAsia="es-MX"/>
        </w:rPr>
        <w:t>n de "SIEMC o Servicio de Intercambio Electrónico de Mensajes Cortos"</w:t>
      </w:r>
      <w:r>
        <w:rPr>
          <w:rFonts w:ascii="ITC Avant Garde" w:eastAsia="Avant Garde" w:hAnsi="ITC Avant Garde" w:cs="Avant Garde"/>
          <w:color w:val="000000"/>
          <w:lang w:eastAsia="es-MX"/>
        </w:rPr>
        <w:t xml:space="preserve"> en los siguientes términos:</w:t>
      </w:r>
    </w:p>
    <w:p w14:paraId="0AE84770" w14:textId="77777777" w:rsidR="00893968" w:rsidRPr="00DE764B" w:rsidRDefault="00893968" w:rsidP="00893968">
      <w:pPr>
        <w:spacing w:after="0" w:line="276" w:lineRule="auto"/>
        <w:rPr>
          <w:rFonts w:ascii="ITC Avant Garde" w:eastAsia="Avant Garde" w:hAnsi="ITC Avant Garde" w:cs="Avant Garde"/>
          <w:color w:val="000000"/>
          <w:lang w:eastAsia="es-MX"/>
        </w:rPr>
      </w:pPr>
    </w:p>
    <w:p w14:paraId="0C095D58" w14:textId="77777777" w:rsidR="00893968" w:rsidRDefault="00893968" w:rsidP="00893968">
      <w:pPr>
        <w:pStyle w:val="IFT1"/>
        <w:tabs>
          <w:tab w:val="left" w:pos="426"/>
        </w:tabs>
        <w:spacing w:after="0"/>
        <w:ind w:left="567" w:right="616"/>
        <w:rPr>
          <w:rFonts w:cs="Arial"/>
          <w:bCs/>
          <w:i/>
          <w:sz w:val="18"/>
          <w:szCs w:val="18"/>
        </w:rPr>
      </w:pPr>
      <w:r w:rsidRPr="00DE764B">
        <w:rPr>
          <w:rFonts w:cs="Arial"/>
          <w:bCs/>
          <w:i/>
          <w:sz w:val="18"/>
          <w:szCs w:val="18"/>
        </w:rPr>
        <w:t xml:space="preserve">“SIEMC o Servicio de Intercambio Electrónico de Mensajes Cortos: </w:t>
      </w:r>
      <w:proofErr w:type="gramStart"/>
      <w:r w:rsidRPr="00EF4F86">
        <w:rPr>
          <w:rFonts w:cs="Arial"/>
          <w:bCs/>
          <w:i/>
          <w:strike/>
          <w:sz w:val="18"/>
          <w:szCs w:val="18"/>
        </w:rPr>
        <w:t>Aquél</w:t>
      </w:r>
      <w:proofErr w:type="gramEnd"/>
      <w:r w:rsidRPr="00DE764B">
        <w:rPr>
          <w:rFonts w:cs="Arial"/>
          <w:bCs/>
          <w:i/>
          <w:sz w:val="18"/>
          <w:szCs w:val="18"/>
        </w:rPr>
        <w:t xml:space="preserve"> </w:t>
      </w:r>
      <w:r w:rsidRPr="00EF4F86">
        <w:rPr>
          <w:rFonts w:cs="Arial"/>
          <w:bCs/>
          <w:i/>
          <w:sz w:val="18"/>
          <w:szCs w:val="18"/>
          <w:u w:val="single"/>
        </w:rPr>
        <w:t>Servicio de interconexión</w:t>
      </w:r>
      <w:r w:rsidRPr="00DE764B">
        <w:rPr>
          <w:rFonts w:cs="Arial"/>
          <w:bCs/>
          <w:i/>
          <w:sz w:val="18"/>
          <w:szCs w:val="18"/>
        </w:rPr>
        <w:t xml:space="preserve"> por virtud del cual la Parte Receptora transportará, a través de la infraestructura que utiliza para el SMS en su Red, los Mensajes Cortos de los Usuarios Origen de la Parte Remitente, desde el Punto de Entrega/Recepción hasta los Equipos Terminales de sus Usuarios Destino.</w:t>
      </w:r>
      <w:r>
        <w:rPr>
          <w:rFonts w:cs="Arial"/>
          <w:bCs/>
          <w:i/>
          <w:sz w:val="18"/>
          <w:szCs w:val="18"/>
        </w:rPr>
        <w:t>”</w:t>
      </w:r>
    </w:p>
    <w:p w14:paraId="5E4EC1A6" w14:textId="77777777" w:rsidR="00893968" w:rsidRPr="007D0534" w:rsidRDefault="00893968" w:rsidP="00893968">
      <w:pPr>
        <w:pStyle w:val="IFT1"/>
        <w:tabs>
          <w:tab w:val="left" w:pos="426"/>
        </w:tabs>
        <w:spacing w:after="0"/>
        <w:ind w:left="567" w:right="618"/>
        <w:jc w:val="right"/>
        <w:rPr>
          <w:rFonts w:cs="Arial"/>
          <w:bCs/>
          <w:sz w:val="18"/>
          <w:szCs w:val="18"/>
        </w:rPr>
      </w:pPr>
      <w:r w:rsidRPr="007D0534">
        <w:rPr>
          <w:rFonts w:cs="Arial"/>
          <w:bCs/>
          <w:sz w:val="18"/>
          <w:szCs w:val="18"/>
        </w:rPr>
        <w:t>(Énfasis añadido)</w:t>
      </w:r>
    </w:p>
    <w:p w14:paraId="18737ED5" w14:textId="77777777" w:rsidR="00893968" w:rsidRPr="0043640A" w:rsidRDefault="00893968" w:rsidP="0043640A">
      <w:pPr>
        <w:spacing w:after="0" w:line="276" w:lineRule="auto"/>
        <w:rPr>
          <w:rFonts w:ascii="ITC Avant Garde" w:eastAsia="Avant Garde" w:hAnsi="ITC Avant Garde" w:cs="Avant Garde"/>
          <w:color w:val="000000"/>
          <w:lang w:val="es-ES" w:eastAsia="es-MX"/>
        </w:rPr>
      </w:pPr>
    </w:p>
    <w:p w14:paraId="194D480C" w14:textId="77777777" w:rsidR="00256849" w:rsidRPr="0053503B" w:rsidRDefault="00256849" w:rsidP="0025684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5ECA75F9" w14:textId="0429A629" w:rsidR="00256849" w:rsidRDefault="00256849" w:rsidP="00256849">
      <w:pPr>
        <w:spacing w:after="0" w:line="276" w:lineRule="auto"/>
        <w:rPr>
          <w:rFonts w:ascii="ITC Avant Garde" w:eastAsia="Avant Garde" w:hAnsi="ITC Avant Garde" w:cs="Avant Garde"/>
          <w:color w:val="000000"/>
          <w:lang w:eastAsia="es-MX"/>
        </w:rPr>
      </w:pPr>
      <w:r w:rsidRPr="00256849">
        <w:rPr>
          <w:rFonts w:ascii="ITC Avant Garde" w:eastAsia="Avant Garde" w:hAnsi="ITC Avant Garde" w:cs="Avant Garde"/>
          <w:color w:val="000000"/>
          <w:lang w:eastAsia="es-MX"/>
        </w:rPr>
        <w:lastRenderedPageBreak/>
        <w:t xml:space="preserve">Solicita mantener la definición de </w:t>
      </w:r>
      <w:r w:rsidR="00231E5D">
        <w:rPr>
          <w:rFonts w:ascii="ITC Avant Garde" w:eastAsia="Avant Garde" w:hAnsi="ITC Avant Garde" w:cs="Avant Garde"/>
          <w:color w:val="000000"/>
          <w:lang w:eastAsia="es-MX"/>
        </w:rPr>
        <w:t>“</w:t>
      </w:r>
      <w:r w:rsidRPr="00256849">
        <w:rPr>
          <w:rFonts w:ascii="ITC Avant Garde" w:eastAsia="Avant Garde" w:hAnsi="ITC Avant Garde" w:cs="Avant Garde"/>
          <w:color w:val="000000"/>
          <w:lang w:eastAsia="es-MX"/>
        </w:rPr>
        <w:t>A2P</w:t>
      </w:r>
      <w:r w:rsidR="00231E5D">
        <w:rPr>
          <w:rFonts w:ascii="ITC Avant Garde" w:eastAsia="Avant Garde" w:hAnsi="ITC Avant Garde" w:cs="Avant Garde"/>
          <w:color w:val="000000"/>
          <w:lang w:eastAsia="es-MX"/>
        </w:rPr>
        <w:t>”</w:t>
      </w:r>
      <w:r w:rsidRPr="00256849">
        <w:rPr>
          <w:rFonts w:ascii="ITC Avant Garde" w:eastAsia="Avant Garde" w:hAnsi="ITC Avant Garde" w:cs="Avant Garde"/>
          <w:color w:val="000000"/>
          <w:lang w:eastAsia="es-MX"/>
        </w:rPr>
        <w:t xml:space="preserve"> ya que pretende</w:t>
      </w:r>
      <w:r>
        <w:rPr>
          <w:rFonts w:ascii="ITC Avant Garde" w:eastAsia="Avant Garde" w:hAnsi="ITC Avant Garde" w:cs="Avant Garde"/>
          <w:color w:val="000000"/>
          <w:lang w:eastAsia="es-MX"/>
        </w:rPr>
        <w:t>r</w:t>
      </w:r>
      <w:r w:rsidRPr="00256849">
        <w:rPr>
          <w:rFonts w:ascii="ITC Avant Garde" w:eastAsia="Avant Garde" w:hAnsi="ITC Avant Garde" w:cs="Avant Garde"/>
          <w:color w:val="000000"/>
          <w:lang w:eastAsia="es-MX"/>
        </w:rPr>
        <w:t xml:space="preserve"> que únicamente se pueda enviar mensajes persona a persona </w:t>
      </w:r>
      <w:r>
        <w:rPr>
          <w:rFonts w:ascii="ITC Avant Garde" w:eastAsia="Avant Garde" w:hAnsi="ITC Avant Garde" w:cs="Avant Garde"/>
          <w:color w:val="000000"/>
          <w:lang w:eastAsia="es-MX"/>
        </w:rPr>
        <w:t>representaría</w:t>
      </w:r>
      <w:r w:rsidRPr="00256849">
        <w:rPr>
          <w:rFonts w:ascii="ITC Avant Garde" w:eastAsia="Avant Garde" w:hAnsi="ITC Avant Garde" w:cs="Avant Garde"/>
          <w:color w:val="000000"/>
          <w:lang w:eastAsia="es-MX"/>
        </w:rPr>
        <w:t xml:space="preserve"> una ventaja comercial, ignorando que </w:t>
      </w:r>
      <w:r>
        <w:rPr>
          <w:rFonts w:ascii="ITC Avant Garde" w:eastAsia="Avant Garde" w:hAnsi="ITC Avant Garde" w:cs="Avant Garde"/>
          <w:color w:val="000000"/>
          <w:lang w:eastAsia="es-MX"/>
        </w:rPr>
        <w:t>el Instituto</w:t>
      </w:r>
      <w:r w:rsidRPr="00256849">
        <w:rPr>
          <w:rFonts w:ascii="ITC Avant Garde" w:eastAsia="Avant Garde" w:hAnsi="ITC Avant Garde" w:cs="Avant Garde"/>
          <w:color w:val="000000"/>
          <w:lang w:eastAsia="es-MX"/>
        </w:rPr>
        <w:t xml:space="preserve"> </w:t>
      </w:r>
      <w:r w:rsidR="006A0201">
        <w:rPr>
          <w:rFonts w:ascii="ITC Avant Garde" w:eastAsia="Avant Garde" w:hAnsi="ITC Avant Garde" w:cs="Avant Garde"/>
          <w:color w:val="000000"/>
          <w:lang w:eastAsia="es-MX"/>
        </w:rPr>
        <w:t xml:space="preserve">ya </w:t>
      </w:r>
      <w:r w:rsidRPr="00256849">
        <w:rPr>
          <w:rFonts w:ascii="ITC Avant Garde" w:eastAsia="Avant Garde" w:hAnsi="ITC Avant Garde" w:cs="Avant Garde"/>
          <w:color w:val="000000"/>
          <w:lang w:eastAsia="es-MX"/>
        </w:rPr>
        <w:t>se ha pronunciad</w:t>
      </w:r>
      <w:r>
        <w:rPr>
          <w:rFonts w:ascii="ITC Avant Garde" w:eastAsia="Avant Garde" w:hAnsi="ITC Avant Garde" w:cs="Avant Garde"/>
          <w:color w:val="000000"/>
          <w:lang w:eastAsia="es-MX"/>
        </w:rPr>
        <w:t xml:space="preserve">o </w:t>
      </w:r>
      <w:r w:rsidR="006A0201">
        <w:rPr>
          <w:rFonts w:ascii="ITC Avant Garde" w:eastAsia="Avant Garde" w:hAnsi="ITC Avant Garde" w:cs="Avant Garde"/>
          <w:color w:val="000000"/>
          <w:lang w:eastAsia="es-MX"/>
        </w:rPr>
        <w:t xml:space="preserve">al </w:t>
      </w:r>
      <w:r>
        <w:rPr>
          <w:rFonts w:ascii="ITC Avant Garde" w:eastAsia="Avant Garde" w:hAnsi="ITC Avant Garde" w:cs="Avant Garde"/>
          <w:color w:val="000000"/>
          <w:lang w:eastAsia="es-MX"/>
        </w:rPr>
        <w:t>respecto</w:t>
      </w:r>
      <w:r w:rsidR="006A0201">
        <w:rPr>
          <w:rFonts w:ascii="ITC Avant Garde" w:eastAsia="Avant Garde" w:hAnsi="ITC Avant Garde" w:cs="Avant Garde"/>
          <w:color w:val="000000"/>
          <w:lang w:eastAsia="es-MX"/>
        </w:rPr>
        <w:t xml:space="preserve">, permitiendo </w:t>
      </w:r>
      <w:proofErr w:type="spellStart"/>
      <w:r w:rsidR="006A0201">
        <w:rPr>
          <w:rFonts w:ascii="ITC Avant Garde" w:eastAsia="Avant Garde" w:hAnsi="ITC Avant Garde" w:cs="Avant Garde"/>
          <w:color w:val="000000"/>
          <w:lang w:eastAsia="es-MX"/>
        </w:rPr>
        <w:t>el</w:t>
      </w:r>
      <w:proofErr w:type="spellEnd"/>
      <w:r w:rsidRPr="00256849">
        <w:rPr>
          <w:rFonts w:ascii="ITC Avant Garde" w:eastAsia="Avant Garde" w:hAnsi="ITC Avant Garde" w:cs="Avant Garde"/>
          <w:color w:val="000000"/>
          <w:lang w:eastAsia="es-MX"/>
        </w:rPr>
        <w:t xml:space="preserve"> envió de </w:t>
      </w:r>
      <w:r>
        <w:rPr>
          <w:rFonts w:ascii="ITC Avant Garde" w:eastAsia="Avant Garde" w:hAnsi="ITC Avant Garde" w:cs="Avant Garde"/>
          <w:color w:val="000000"/>
          <w:lang w:eastAsia="es-MX"/>
        </w:rPr>
        <w:t>mensajes cortos</w:t>
      </w:r>
      <w:r w:rsidRPr="00256849">
        <w:rPr>
          <w:rFonts w:ascii="ITC Avant Garde" w:eastAsia="Avant Garde" w:hAnsi="ITC Avant Garde" w:cs="Avant Garde"/>
          <w:color w:val="000000"/>
          <w:lang w:eastAsia="es-MX"/>
        </w:rPr>
        <w:t xml:space="preserve"> </w:t>
      </w:r>
      <w:r w:rsidR="006A0201">
        <w:rPr>
          <w:rFonts w:ascii="ITC Avant Garde" w:eastAsia="Avant Garde" w:hAnsi="ITC Avant Garde" w:cs="Avant Garde"/>
          <w:color w:val="000000"/>
          <w:lang w:eastAsia="es-MX"/>
        </w:rPr>
        <w:t>a</w:t>
      </w:r>
      <w:r w:rsidRPr="00256849">
        <w:rPr>
          <w:rFonts w:ascii="ITC Avant Garde" w:eastAsia="Avant Garde" w:hAnsi="ITC Avant Garde" w:cs="Avant Garde"/>
          <w:color w:val="000000"/>
          <w:lang w:eastAsia="es-MX"/>
        </w:rPr>
        <w:t xml:space="preserve"> través de servidores, aplicaciones y similares (A2P</w:t>
      </w:r>
      <w:r w:rsidR="006A0201">
        <w:rPr>
          <w:rFonts w:ascii="ITC Avant Garde" w:eastAsia="Avant Garde" w:hAnsi="ITC Avant Garde" w:cs="Avant Garde"/>
          <w:color w:val="000000"/>
          <w:lang w:eastAsia="es-MX"/>
        </w:rPr>
        <w:t>).</w:t>
      </w:r>
    </w:p>
    <w:p w14:paraId="0D3A4211" w14:textId="77777777" w:rsidR="00231E5D" w:rsidRDefault="00231E5D" w:rsidP="00256849">
      <w:pPr>
        <w:spacing w:after="0" w:line="276" w:lineRule="auto"/>
        <w:rPr>
          <w:rFonts w:ascii="ITC Avant Garde" w:eastAsia="Avant Garde" w:hAnsi="ITC Avant Garde" w:cs="Avant Garde"/>
          <w:color w:val="000000"/>
          <w:lang w:eastAsia="es-MX"/>
        </w:rPr>
      </w:pPr>
    </w:p>
    <w:p w14:paraId="09AEA0B3" w14:textId="273248EA" w:rsidR="00231E5D" w:rsidRDefault="00231E5D" w:rsidP="00231E5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m</w:t>
      </w:r>
      <w:r w:rsidRPr="00231E5D">
        <w:rPr>
          <w:rFonts w:ascii="ITC Avant Garde" w:eastAsia="Avant Garde" w:hAnsi="ITC Avant Garde" w:cs="Avant Garde"/>
          <w:color w:val="000000"/>
          <w:lang w:eastAsia="es-MX"/>
        </w:rPr>
        <w:t xml:space="preserve">enciona que se debe eliminar de la definición </w:t>
      </w:r>
      <w:r>
        <w:rPr>
          <w:rFonts w:ascii="ITC Avant Garde" w:eastAsia="Avant Garde" w:hAnsi="ITC Avant Garde" w:cs="Avant Garde"/>
          <w:color w:val="000000"/>
          <w:lang w:eastAsia="es-MX"/>
        </w:rPr>
        <w:t>de “</w:t>
      </w:r>
      <w:r w:rsidRPr="00231E5D">
        <w:rPr>
          <w:rFonts w:ascii="ITC Avant Garde" w:eastAsia="Avant Garde" w:hAnsi="ITC Avant Garde" w:cs="Avant Garde"/>
          <w:color w:val="000000"/>
          <w:lang w:eastAsia="es-MX"/>
        </w:rPr>
        <w:t>P2P</w:t>
      </w:r>
      <w:r>
        <w:rPr>
          <w:rFonts w:ascii="ITC Avant Garde" w:eastAsia="Avant Garde" w:hAnsi="ITC Avant Garde" w:cs="Avant Garde"/>
          <w:color w:val="000000"/>
          <w:lang w:eastAsia="es-MX"/>
        </w:rPr>
        <w:t>”</w:t>
      </w:r>
      <w:r w:rsidRPr="00231E5D">
        <w:rPr>
          <w:rFonts w:ascii="ITC Avant Garde" w:eastAsia="Avant Garde" w:hAnsi="ITC Avant Garde" w:cs="Avant Garde"/>
          <w:color w:val="000000"/>
          <w:lang w:eastAsia="es-MX"/>
        </w:rPr>
        <w:t xml:space="preserve"> lo concerniente a </w:t>
      </w:r>
      <w:r>
        <w:rPr>
          <w:rFonts w:ascii="ITC Avant Garde" w:eastAsia="Avant Garde" w:hAnsi="ITC Avant Garde" w:cs="Avant Garde"/>
          <w:color w:val="000000"/>
          <w:lang w:eastAsia="es-MX"/>
        </w:rPr>
        <w:t xml:space="preserve">que es </w:t>
      </w:r>
      <w:r w:rsidRPr="00231E5D">
        <w:rPr>
          <w:rFonts w:ascii="ITC Avant Garde" w:eastAsia="Avant Garde" w:hAnsi="ITC Avant Garde" w:cs="Avant Garde"/>
          <w:color w:val="000000"/>
          <w:lang w:eastAsia="es-MX"/>
        </w:rPr>
        <w:t>un servicio bidireccional y balancea</w:t>
      </w:r>
      <w:r>
        <w:rPr>
          <w:rFonts w:ascii="ITC Avant Garde" w:eastAsia="Avant Garde" w:hAnsi="ITC Avant Garde" w:cs="Avant Garde"/>
          <w:color w:val="000000"/>
          <w:lang w:eastAsia="es-MX"/>
        </w:rPr>
        <w:t>do. Además, s</w:t>
      </w:r>
      <w:r w:rsidRPr="00231E5D">
        <w:rPr>
          <w:rFonts w:ascii="ITC Avant Garde" w:eastAsia="Avant Garde" w:hAnsi="ITC Avant Garde" w:cs="Avant Garde"/>
          <w:color w:val="000000"/>
          <w:lang w:eastAsia="es-MX"/>
        </w:rPr>
        <w:t xml:space="preserve">olicita que en la definición de </w:t>
      </w:r>
      <w:r>
        <w:rPr>
          <w:rFonts w:ascii="ITC Avant Garde" w:eastAsia="Avant Garde" w:hAnsi="ITC Avant Garde" w:cs="Avant Garde"/>
          <w:color w:val="000000"/>
          <w:lang w:eastAsia="es-MX"/>
        </w:rPr>
        <w:t>“</w:t>
      </w:r>
      <w:r w:rsidRPr="00231E5D">
        <w:rPr>
          <w:rFonts w:ascii="ITC Avant Garde" w:eastAsia="Avant Garde" w:hAnsi="ITC Avant Garde" w:cs="Avant Garde"/>
          <w:color w:val="000000"/>
          <w:lang w:eastAsia="es-MX"/>
        </w:rPr>
        <w:t>P2A</w:t>
      </w:r>
      <w:r>
        <w:rPr>
          <w:rFonts w:ascii="ITC Avant Garde" w:eastAsia="Avant Garde" w:hAnsi="ITC Avant Garde" w:cs="Avant Garde"/>
          <w:color w:val="000000"/>
          <w:lang w:eastAsia="es-MX"/>
        </w:rPr>
        <w:t>”</w:t>
      </w:r>
      <w:r w:rsidRPr="00231E5D">
        <w:rPr>
          <w:rFonts w:ascii="ITC Avant Garde" w:eastAsia="Avant Garde" w:hAnsi="ITC Avant Garde" w:cs="Avant Garde"/>
          <w:color w:val="000000"/>
          <w:lang w:eastAsia="es-MX"/>
        </w:rPr>
        <w:t xml:space="preserve"> se </w:t>
      </w:r>
      <w:r>
        <w:rPr>
          <w:rFonts w:ascii="ITC Avant Garde" w:eastAsia="Avant Garde" w:hAnsi="ITC Avant Garde" w:cs="Avant Garde"/>
          <w:color w:val="000000"/>
          <w:lang w:eastAsia="es-MX"/>
        </w:rPr>
        <w:t xml:space="preserve">incluya la siguiente precisión: </w:t>
      </w:r>
      <w:r w:rsidRPr="00231E5D">
        <w:rPr>
          <w:rFonts w:ascii="ITC Avant Garde" w:eastAsia="Avant Garde" w:hAnsi="ITC Avant Garde" w:cs="Avant Garde"/>
          <w:color w:val="000000"/>
          <w:lang w:eastAsia="es-MX"/>
        </w:rPr>
        <w:t>es otro medio de envío/recepción de mensajes.</w:t>
      </w:r>
    </w:p>
    <w:p w14:paraId="0F1F3A68" w14:textId="77777777" w:rsidR="00291CC0" w:rsidRDefault="00291CC0" w:rsidP="00231E5D">
      <w:pPr>
        <w:spacing w:after="0" w:line="276" w:lineRule="auto"/>
        <w:rPr>
          <w:rFonts w:ascii="ITC Avant Garde" w:eastAsia="Avant Garde" w:hAnsi="ITC Avant Garde" w:cs="Avant Garde"/>
          <w:color w:val="000000"/>
          <w:lang w:eastAsia="es-MX"/>
        </w:rPr>
      </w:pPr>
    </w:p>
    <w:p w14:paraId="5AA3A37C" w14:textId="1AF6A46C" w:rsidR="00291CC0" w:rsidRDefault="00291CC0" w:rsidP="00231E5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Por otra parte, en la </w:t>
      </w:r>
      <w:r w:rsidRPr="00291CC0">
        <w:rPr>
          <w:rFonts w:ascii="ITC Avant Garde" w:eastAsia="Avant Garde" w:hAnsi="ITC Avant Garde" w:cs="Avant Garde"/>
          <w:color w:val="000000"/>
          <w:lang w:eastAsia="es-MX"/>
        </w:rPr>
        <w:t>definición de "Práctica Prohibida" señala que se debe eliminar lo referente a que el env</w:t>
      </w:r>
      <w:r>
        <w:rPr>
          <w:rFonts w:ascii="ITC Avant Garde" w:eastAsia="Avant Garde" w:hAnsi="ITC Avant Garde" w:cs="Avant Garde"/>
          <w:color w:val="000000"/>
          <w:lang w:eastAsia="es-MX"/>
        </w:rPr>
        <w:t>í</w:t>
      </w:r>
      <w:r w:rsidRPr="00291CC0">
        <w:rPr>
          <w:rFonts w:ascii="ITC Avant Garde" w:eastAsia="Avant Garde" w:hAnsi="ITC Avant Garde" w:cs="Avant Garde"/>
          <w:color w:val="000000"/>
          <w:lang w:eastAsia="es-MX"/>
        </w:rPr>
        <w:t xml:space="preserve">o de mensajes que no sean P2P sea </w:t>
      </w:r>
      <w:r>
        <w:rPr>
          <w:rFonts w:ascii="ITC Avant Garde" w:eastAsia="Avant Garde" w:hAnsi="ITC Avant Garde" w:cs="Avant Garde"/>
          <w:color w:val="000000"/>
          <w:lang w:eastAsia="es-MX"/>
        </w:rPr>
        <w:t xml:space="preserve">considerado como una </w:t>
      </w:r>
      <w:r w:rsidRPr="00291CC0">
        <w:rPr>
          <w:rFonts w:ascii="ITC Avant Garde" w:eastAsia="Avant Garde" w:hAnsi="ITC Avant Garde" w:cs="Avant Garde"/>
          <w:color w:val="000000"/>
          <w:lang w:eastAsia="es-MX"/>
        </w:rPr>
        <w:t>práctica prohibida</w:t>
      </w:r>
      <w:r>
        <w:rPr>
          <w:rFonts w:ascii="ITC Avant Garde" w:eastAsia="Avant Garde" w:hAnsi="ITC Avant Garde" w:cs="Avant Garde"/>
          <w:color w:val="000000"/>
          <w:lang w:eastAsia="es-MX"/>
        </w:rPr>
        <w:t>.</w:t>
      </w:r>
    </w:p>
    <w:p w14:paraId="5C06828E" w14:textId="77777777" w:rsidR="00543EB6" w:rsidRDefault="00543EB6" w:rsidP="00231E5D">
      <w:pPr>
        <w:spacing w:after="0" w:line="276" w:lineRule="auto"/>
        <w:rPr>
          <w:rFonts w:ascii="ITC Avant Garde" w:eastAsia="Avant Garde" w:hAnsi="ITC Avant Garde" w:cs="Avant Garde"/>
          <w:color w:val="000000"/>
          <w:lang w:eastAsia="es-MX"/>
        </w:rPr>
      </w:pPr>
    </w:p>
    <w:p w14:paraId="13D2BE08" w14:textId="772AE386" w:rsidR="00543EB6" w:rsidRPr="00231E5D" w:rsidRDefault="00543EB6" w:rsidP="00231E5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Además, en la definición de SIEMC solicita que se incluyan todos los tipos de mensajes cortos (P2P, A2P y P2A). </w:t>
      </w:r>
    </w:p>
    <w:p w14:paraId="3BE93C8E" w14:textId="77777777" w:rsidR="00231E5D" w:rsidRPr="00A445A8" w:rsidRDefault="00231E5D" w:rsidP="00A445A8">
      <w:pPr>
        <w:tabs>
          <w:tab w:val="left" w:pos="3090"/>
        </w:tabs>
        <w:spacing w:after="0" w:line="276" w:lineRule="auto"/>
        <w:rPr>
          <w:rFonts w:ascii="ITC Avant Garde" w:hAnsi="ITC Avant Garde"/>
        </w:rPr>
      </w:pPr>
    </w:p>
    <w:p w14:paraId="149E3242" w14:textId="77777777" w:rsidR="0043640A" w:rsidRDefault="0043640A" w:rsidP="0043640A">
      <w:pPr>
        <w:spacing w:after="0" w:line="276" w:lineRule="auto"/>
        <w:rPr>
          <w:rFonts w:ascii="ITC Avant Garde" w:hAnsi="ITC Avant Garde"/>
          <w:b/>
        </w:rPr>
      </w:pPr>
      <w:r w:rsidRPr="0053503B">
        <w:rPr>
          <w:rFonts w:ascii="ITC Avant Garde" w:hAnsi="ITC Avant Garde"/>
          <w:b/>
        </w:rPr>
        <w:t xml:space="preserve">Consideraciones del Instituto </w:t>
      </w:r>
    </w:p>
    <w:p w14:paraId="22F861B3" w14:textId="2188C92D" w:rsidR="0043640A" w:rsidRPr="0043640A" w:rsidRDefault="0043640A" w:rsidP="0043640A">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w:t>
      </w:r>
      <w:r w:rsidRPr="0043640A">
        <w:rPr>
          <w:rFonts w:ascii="ITC Avant Garde" w:eastAsia="Avant Garde" w:hAnsi="ITC Avant Garde" w:cs="Avant Garde"/>
          <w:color w:val="000000"/>
          <w:lang w:eastAsia="es-MX"/>
        </w:rPr>
        <w:t>n el Anexo G se adicionó la definición de “A2P”, “P2A” y se modificaron las definiciones de “P2P”, “Práctica Prohibida”, “Proveedor de Contenidos” y “SIEMC o Servicio de Intercambio Electrónico de Mensajes Cortos” a efecto de permitir el intercambio de mensajes cortos entre las partes en cualquiera de sus modalidades:</w:t>
      </w:r>
    </w:p>
    <w:p w14:paraId="2DC8C72D" w14:textId="77777777" w:rsidR="0043640A" w:rsidRPr="009416DE" w:rsidRDefault="0043640A" w:rsidP="0043640A">
      <w:pPr>
        <w:tabs>
          <w:tab w:val="left" w:pos="426"/>
        </w:tabs>
        <w:spacing w:line="276" w:lineRule="auto"/>
        <w:ind w:right="49"/>
        <w:rPr>
          <w:rFonts w:ascii="Arial" w:hAnsi="Arial" w:cs="Arial"/>
          <w:bCs/>
          <w:iCs/>
        </w:rPr>
      </w:pPr>
    </w:p>
    <w:p w14:paraId="0A8DD734" w14:textId="77777777" w:rsidR="0043640A" w:rsidRPr="00C27B39" w:rsidRDefault="0043640A" w:rsidP="0043640A">
      <w:pPr>
        <w:pStyle w:val="IFT1"/>
        <w:tabs>
          <w:tab w:val="left" w:pos="426"/>
        </w:tabs>
        <w:spacing w:after="0"/>
        <w:ind w:left="567" w:right="616"/>
        <w:rPr>
          <w:rFonts w:cs="Arial"/>
          <w:bCs/>
          <w:i/>
          <w:sz w:val="18"/>
          <w:szCs w:val="18"/>
        </w:rPr>
      </w:pPr>
      <w:r w:rsidRPr="00C27B39">
        <w:rPr>
          <w:rFonts w:eastAsia="Calibri" w:cs="Arial"/>
          <w:i/>
          <w:sz w:val="18"/>
          <w:szCs w:val="18"/>
        </w:rPr>
        <w:t>“</w:t>
      </w:r>
      <w:r w:rsidRPr="00C27B39">
        <w:rPr>
          <w:rFonts w:cs="Arial"/>
          <w:bCs/>
          <w:i/>
          <w:sz w:val="18"/>
          <w:szCs w:val="18"/>
        </w:rPr>
        <w:t>“</w:t>
      </w:r>
      <w:r w:rsidRPr="00C27B39">
        <w:rPr>
          <w:rFonts w:cs="Arial"/>
          <w:bCs/>
          <w:i/>
          <w:sz w:val="18"/>
          <w:szCs w:val="18"/>
          <w:u w:val="single"/>
        </w:rPr>
        <w:t>A2P: Mensajes enviados desde una aplicación a un dispositivo para que una persona los lea.</w:t>
      </w:r>
      <w:r w:rsidRPr="00C27B39">
        <w:rPr>
          <w:rFonts w:cs="Arial"/>
          <w:bCs/>
          <w:i/>
          <w:sz w:val="18"/>
          <w:szCs w:val="18"/>
        </w:rPr>
        <w:t xml:space="preserve">” </w:t>
      </w:r>
    </w:p>
    <w:p w14:paraId="7E858ECC" w14:textId="77777777" w:rsidR="0043640A" w:rsidRPr="00C27B39" w:rsidRDefault="0043640A" w:rsidP="0043640A">
      <w:pPr>
        <w:pStyle w:val="IFT1"/>
        <w:tabs>
          <w:tab w:val="left" w:pos="426"/>
        </w:tabs>
        <w:spacing w:after="0"/>
        <w:ind w:left="567" w:right="616"/>
        <w:rPr>
          <w:rFonts w:cs="Arial"/>
          <w:bCs/>
          <w:i/>
          <w:sz w:val="18"/>
          <w:szCs w:val="18"/>
        </w:rPr>
      </w:pPr>
    </w:p>
    <w:p w14:paraId="64C42F0E" w14:textId="77777777" w:rsidR="0043640A" w:rsidRPr="00C27B39" w:rsidRDefault="0043640A" w:rsidP="0043640A">
      <w:pPr>
        <w:pStyle w:val="IFT1"/>
        <w:tabs>
          <w:tab w:val="left" w:pos="426"/>
        </w:tabs>
        <w:spacing w:after="0"/>
        <w:ind w:left="567" w:right="618"/>
        <w:jc w:val="right"/>
        <w:rPr>
          <w:rFonts w:cs="Arial"/>
          <w:bCs/>
          <w:sz w:val="18"/>
          <w:szCs w:val="18"/>
        </w:rPr>
      </w:pPr>
      <w:r w:rsidRPr="00C27B39">
        <w:rPr>
          <w:rFonts w:cs="Arial"/>
          <w:bCs/>
          <w:sz w:val="18"/>
          <w:szCs w:val="18"/>
        </w:rPr>
        <w:t>(Énfasis añadido)</w:t>
      </w:r>
    </w:p>
    <w:p w14:paraId="554E0B2B" w14:textId="77777777" w:rsidR="0043640A" w:rsidRPr="00C27B39" w:rsidRDefault="0043640A" w:rsidP="0043640A">
      <w:pPr>
        <w:pStyle w:val="IFT1"/>
        <w:tabs>
          <w:tab w:val="left" w:pos="426"/>
        </w:tabs>
        <w:spacing w:after="0"/>
        <w:ind w:left="567" w:right="618"/>
        <w:jc w:val="right"/>
        <w:rPr>
          <w:rFonts w:cs="Arial"/>
          <w:bCs/>
          <w:sz w:val="18"/>
          <w:szCs w:val="18"/>
        </w:rPr>
      </w:pPr>
    </w:p>
    <w:p w14:paraId="2E0F5DB8" w14:textId="77777777" w:rsidR="0043640A" w:rsidRPr="00C27B39" w:rsidRDefault="0043640A" w:rsidP="0043640A">
      <w:pPr>
        <w:pStyle w:val="IFT1"/>
        <w:tabs>
          <w:tab w:val="left" w:pos="426"/>
        </w:tabs>
        <w:spacing w:after="0"/>
        <w:ind w:left="567" w:right="616"/>
        <w:rPr>
          <w:rFonts w:cs="Arial"/>
          <w:bCs/>
          <w:i/>
          <w:sz w:val="18"/>
          <w:szCs w:val="18"/>
        </w:rPr>
      </w:pPr>
      <w:r w:rsidRPr="00C27B39">
        <w:rPr>
          <w:rFonts w:cs="Arial"/>
          <w:bCs/>
          <w:i/>
          <w:sz w:val="18"/>
          <w:szCs w:val="18"/>
        </w:rPr>
        <w:t>“</w:t>
      </w:r>
      <w:r w:rsidRPr="00C27B39">
        <w:rPr>
          <w:rFonts w:cs="Arial"/>
          <w:bCs/>
          <w:i/>
          <w:sz w:val="18"/>
          <w:szCs w:val="18"/>
          <w:u w:val="single"/>
        </w:rPr>
        <w:t>P2A: Mensajes enviados por una persona para interactuar con la interfaz de una aplicación.</w:t>
      </w:r>
      <w:r w:rsidRPr="00C27B39">
        <w:rPr>
          <w:rFonts w:cs="Arial"/>
          <w:bCs/>
          <w:i/>
          <w:sz w:val="18"/>
          <w:szCs w:val="18"/>
        </w:rPr>
        <w:t>”</w:t>
      </w:r>
    </w:p>
    <w:p w14:paraId="1E8B214E" w14:textId="77777777" w:rsidR="0043640A" w:rsidRPr="00C27B39" w:rsidRDefault="0043640A" w:rsidP="0043640A">
      <w:pPr>
        <w:pStyle w:val="IFT1"/>
        <w:tabs>
          <w:tab w:val="left" w:pos="426"/>
        </w:tabs>
        <w:spacing w:after="0"/>
        <w:ind w:left="567" w:right="616"/>
        <w:rPr>
          <w:rFonts w:cs="Arial"/>
          <w:bCs/>
          <w:i/>
          <w:sz w:val="18"/>
          <w:szCs w:val="18"/>
        </w:rPr>
      </w:pPr>
    </w:p>
    <w:p w14:paraId="5A896F6C" w14:textId="77777777" w:rsidR="0043640A" w:rsidRPr="00C27B39" w:rsidRDefault="0043640A" w:rsidP="0043640A">
      <w:pPr>
        <w:pStyle w:val="IFT1"/>
        <w:tabs>
          <w:tab w:val="left" w:pos="426"/>
        </w:tabs>
        <w:spacing w:after="0"/>
        <w:ind w:left="567" w:right="618"/>
        <w:jc w:val="right"/>
        <w:rPr>
          <w:rFonts w:cs="Arial"/>
          <w:bCs/>
          <w:sz w:val="18"/>
          <w:szCs w:val="18"/>
        </w:rPr>
      </w:pPr>
      <w:r w:rsidRPr="00C27B39">
        <w:rPr>
          <w:rFonts w:cs="Arial"/>
          <w:bCs/>
          <w:sz w:val="18"/>
          <w:szCs w:val="18"/>
        </w:rPr>
        <w:t>(Énfasis añadido)</w:t>
      </w:r>
    </w:p>
    <w:p w14:paraId="65846404" w14:textId="77777777" w:rsidR="0043640A" w:rsidRPr="00C27B39" w:rsidRDefault="0043640A" w:rsidP="0043640A">
      <w:pPr>
        <w:pStyle w:val="IFT1"/>
        <w:tabs>
          <w:tab w:val="left" w:pos="426"/>
        </w:tabs>
        <w:spacing w:after="0"/>
        <w:ind w:right="51"/>
        <w:rPr>
          <w:rFonts w:cs="Arial"/>
          <w:bCs/>
          <w:lang w:val="es-ES"/>
        </w:rPr>
      </w:pPr>
    </w:p>
    <w:p w14:paraId="22FDC8DE" w14:textId="77777777" w:rsidR="0043640A" w:rsidRPr="00C27B39" w:rsidRDefault="0043640A" w:rsidP="0043640A">
      <w:pPr>
        <w:pStyle w:val="IFT1"/>
        <w:tabs>
          <w:tab w:val="left" w:pos="426"/>
        </w:tabs>
        <w:spacing w:after="0"/>
        <w:ind w:left="567" w:right="616"/>
        <w:rPr>
          <w:rFonts w:cs="Arial"/>
          <w:bCs/>
          <w:i/>
          <w:sz w:val="18"/>
          <w:szCs w:val="18"/>
        </w:rPr>
      </w:pPr>
      <w:r w:rsidRPr="00C27B39">
        <w:rPr>
          <w:rFonts w:cs="Arial"/>
          <w:bCs/>
          <w:i/>
          <w:sz w:val="18"/>
          <w:szCs w:val="18"/>
        </w:rPr>
        <w:t xml:space="preserve">“P2P: </w:t>
      </w:r>
      <w:r w:rsidRPr="00C27B39">
        <w:rPr>
          <w:rFonts w:cs="Arial"/>
          <w:bCs/>
          <w:i/>
          <w:sz w:val="18"/>
          <w:szCs w:val="18"/>
          <w:u w:val="single"/>
        </w:rPr>
        <w:t>Por sus siglas en inglés “</w:t>
      </w:r>
      <w:proofErr w:type="spellStart"/>
      <w:r w:rsidRPr="00C27B39">
        <w:rPr>
          <w:rFonts w:cs="Arial"/>
          <w:bCs/>
          <w:i/>
          <w:sz w:val="18"/>
          <w:szCs w:val="18"/>
          <w:u w:val="single"/>
        </w:rPr>
        <w:t>Person</w:t>
      </w:r>
      <w:proofErr w:type="spellEnd"/>
      <w:r w:rsidRPr="00C27B39">
        <w:rPr>
          <w:rFonts w:cs="Arial"/>
          <w:bCs/>
          <w:i/>
          <w:sz w:val="18"/>
          <w:szCs w:val="18"/>
          <w:u w:val="single"/>
        </w:rPr>
        <w:t xml:space="preserve"> </w:t>
      </w:r>
      <w:proofErr w:type="spellStart"/>
      <w:r w:rsidRPr="00C27B39">
        <w:rPr>
          <w:rFonts w:cs="Arial"/>
          <w:bCs/>
          <w:i/>
          <w:sz w:val="18"/>
          <w:szCs w:val="18"/>
          <w:u w:val="single"/>
        </w:rPr>
        <w:t>to</w:t>
      </w:r>
      <w:proofErr w:type="spellEnd"/>
      <w:r w:rsidRPr="00C27B39">
        <w:rPr>
          <w:rFonts w:cs="Arial"/>
          <w:bCs/>
          <w:i/>
          <w:sz w:val="18"/>
          <w:szCs w:val="18"/>
          <w:u w:val="single"/>
        </w:rPr>
        <w:t xml:space="preserve"> </w:t>
      </w:r>
      <w:proofErr w:type="spellStart"/>
      <w:r w:rsidRPr="00C27B39">
        <w:rPr>
          <w:rFonts w:cs="Arial"/>
          <w:bCs/>
          <w:i/>
          <w:sz w:val="18"/>
          <w:szCs w:val="18"/>
          <w:u w:val="single"/>
        </w:rPr>
        <w:t>Person</w:t>
      </w:r>
      <w:proofErr w:type="spellEnd"/>
      <w:r w:rsidRPr="00C27B39">
        <w:rPr>
          <w:rFonts w:cs="Arial"/>
          <w:bCs/>
          <w:i/>
          <w:sz w:val="18"/>
          <w:szCs w:val="18"/>
          <w:u w:val="single"/>
        </w:rPr>
        <w:t>” que consiste en la modalidad en la que</w:t>
      </w:r>
      <w:r w:rsidRPr="00C27B39">
        <w:rPr>
          <w:rFonts w:cs="Arial"/>
          <w:bCs/>
          <w:i/>
          <w:sz w:val="18"/>
          <w:szCs w:val="18"/>
        </w:rPr>
        <w:t xml:space="preserve"> </w:t>
      </w:r>
      <w:r w:rsidRPr="00C27B39">
        <w:rPr>
          <w:rFonts w:cs="Arial"/>
          <w:bCs/>
          <w:i/>
          <w:strike/>
          <w:sz w:val="18"/>
          <w:szCs w:val="18"/>
        </w:rPr>
        <w:t>Es</w:t>
      </w:r>
      <w:r w:rsidRPr="00C27B39">
        <w:rPr>
          <w:rFonts w:cs="Arial"/>
          <w:bCs/>
          <w:i/>
          <w:sz w:val="18"/>
          <w:szCs w:val="18"/>
        </w:rPr>
        <w:t xml:space="preserve"> un Mensaje Corto </w:t>
      </w:r>
      <w:r w:rsidRPr="00C27B39">
        <w:rPr>
          <w:rFonts w:cs="Arial"/>
          <w:bCs/>
          <w:i/>
          <w:sz w:val="18"/>
          <w:szCs w:val="18"/>
          <w:u w:val="single"/>
        </w:rPr>
        <w:t>es</w:t>
      </w:r>
      <w:r w:rsidRPr="00C27B39">
        <w:rPr>
          <w:rFonts w:cs="Arial"/>
          <w:bCs/>
          <w:i/>
          <w:sz w:val="18"/>
          <w:szCs w:val="18"/>
        </w:rPr>
        <w:t xml:space="preserve"> enviado por un Usuario Origen Humano con destino a otro Usuario Humano. </w:t>
      </w:r>
      <w:r w:rsidRPr="00C27B39">
        <w:rPr>
          <w:rFonts w:cs="Arial"/>
          <w:bCs/>
          <w:i/>
          <w:strike/>
          <w:sz w:val="18"/>
          <w:szCs w:val="18"/>
        </w:rPr>
        <w:t>La comunicación P2P supone la existencia de un servicio bidireccional y balanceado en la cantidad de Mensajes Cortos entrantes y salientes de cada uno de tales Usuarios.</w:t>
      </w:r>
      <w:r w:rsidRPr="00C27B39">
        <w:rPr>
          <w:rFonts w:cs="Arial"/>
          <w:bCs/>
          <w:i/>
          <w:sz w:val="18"/>
          <w:szCs w:val="18"/>
        </w:rPr>
        <w:t>”</w:t>
      </w:r>
    </w:p>
    <w:p w14:paraId="7D0FB733" w14:textId="77777777" w:rsidR="0043640A" w:rsidRPr="00C27B39" w:rsidRDefault="0043640A" w:rsidP="0043640A">
      <w:pPr>
        <w:pStyle w:val="IFT1"/>
        <w:tabs>
          <w:tab w:val="left" w:pos="426"/>
        </w:tabs>
        <w:spacing w:after="0"/>
        <w:ind w:left="567" w:right="618"/>
        <w:jc w:val="right"/>
        <w:rPr>
          <w:rFonts w:cs="Arial"/>
          <w:bCs/>
          <w:sz w:val="18"/>
          <w:szCs w:val="18"/>
        </w:rPr>
      </w:pPr>
      <w:r w:rsidRPr="00C27B39">
        <w:rPr>
          <w:rFonts w:cs="Arial"/>
          <w:bCs/>
          <w:sz w:val="18"/>
          <w:szCs w:val="18"/>
        </w:rPr>
        <w:t>(Énfasis añadido)</w:t>
      </w:r>
    </w:p>
    <w:p w14:paraId="5EF41577" w14:textId="77777777" w:rsidR="0043640A" w:rsidRPr="00C27B39" w:rsidRDefault="0043640A" w:rsidP="0043640A">
      <w:pPr>
        <w:pStyle w:val="IFT1"/>
        <w:tabs>
          <w:tab w:val="left" w:pos="426"/>
        </w:tabs>
        <w:spacing w:after="0"/>
        <w:ind w:left="567" w:right="616"/>
        <w:rPr>
          <w:rFonts w:cs="Arial"/>
          <w:bCs/>
          <w:i/>
          <w:sz w:val="18"/>
          <w:szCs w:val="18"/>
        </w:rPr>
      </w:pPr>
    </w:p>
    <w:p w14:paraId="54E84C79" w14:textId="77777777" w:rsidR="0043640A" w:rsidRPr="00C27B39" w:rsidRDefault="0043640A" w:rsidP="0043640A">
      <w:pPr>
        <w:pStyle w:val="IFT1"/>
        <w:tabs>
          <w:tab w:val="left" w:pos="426"/>
        </w:tabs>
        <w:spacing w:after="0"/>
        <w:ind w:left="567" w:right="616"/>
        <w:rPr>
          <w:rFonts w:cs="Arial"/>
          <w:bCs/>
          <w:i/>
          <w:sz w:val="18"/>
          <w:szCs w:val="18"/>
        </w:rPr>
      </w:pPr>
      <w:r w:rsidRPr="00C27B39">
        <w:rPr>
          <w:rFonts w:cs="Arial"/>
          <w:bCs/>
          <w:i/>
          <w:sz w:val="18"/>
          <w:szCs w:val="18"/>
        </w:rPr>
        <w:t xml:space="preserve">“Práctica Prohibida: 1. El envío a través del SIEMC de cualquier Mensaje Corto que pudiera interpretarse por el Equipo Terminal del Usuario Destino como un código o una rutina a ejecutarse; 2. </w:t>
      </w:r>
      <w:r w:rsidRPr="00C27B39">
        <w:rPr>
          <w:rFonts w:cs="Arial"/>
          <w:bCs/>
          <w:i/>
          <w:strike/>
          <w:sz w:val="18"/>
          <w:szCs w:val="18"/>
        </w:rPr>
        <w:t>El envío de Mensajes Cortos que no sean P2P; 3.</w:t>
      </w:r>
      <w:r w:rsidRPr="00C27B39">
        <w:rPr>
          <w:rFonts w:cs="Arial"/>
          <w:bCs/>
          <w:i/>
          <w:sz w:val="18"/>
          <w:szCs w:val="18"/>
        </w:rPr>
        <w:t xml:space="preserve">  Cualquier tipo de actividad que afecte, directa o indirectamente: (i) cualquier elemento de la Red de la </w:t>
      </w:r>
      <w:r w:rsidRPr="00C27B39">
        <w:rPr>
          <w:rFonts w:cs="Arial"/>
          <w:bCs/>
          <w:i/>
          <w:sz w:val="18"/>
          <w:szCs w:val="18"/>
        </w:rPr>
        <w:lastRenderedPageBreak/>
        <w:t>Parte Receptora, (</w:t>
      </w:r>
      <w:proofErr w:type="spellStart"/>
      <w:r w:rsidRPr="00C27B39">
        <w:rPr>
          <w:rFonts w:cs="Arial"/>
          <w:bCs/>
          <w:i/>
          <w:sz w:val="18"/>
          <w:szCs w:val="18"/>
        </w:rPr>
        <w:t>ii</w:t>
      </w:r>
      <w:proofErr w:type="spellEnd"/>
      <w:r w:rsidRPr="00C27B39">
        <w:rPr>
          <w:rFonts w:cs="Arial"/>
          <w:bCs/>
          <w:i/>
          <w:sz w:val="18"/>
          <w:szCs w:val="18"/>
        </w:rPr>
        <w:t>) el SIEMC y/o (</w:t>
      </w:r>
      <w:proofErr w:type="spellStart"/>
      <w:r w:rsidRPr="00C27B39">
        <w:rPr>
          <w:rFonts w:cs="Arial"/>
          <w:bCs/>
          <w:i/>
          <w:sz w:val="18"/>
          <w:szCs w:val="18"/>
        </w:rPr>
        <w:t>iii</w:t>
      </w:r>
      <w:proofErr w:type="spellEnd"/>
      <w:r w:rsidRPr="00C27B39">
        <w:rPr>
          <w:rFonts w:cs="Arial"/>
          <w:bCs/>
          <w:i/>
          <w:sz w:val="18"/>
          <w:szCs w:val="18"/>
        </w:rPr>
        <w:t>) los Equipos Terminales de los Usuarios de la Parte Receptora, las cuales se describen en el Acuerdo para la Detección y Prevención de Prácticas Prohibidas.”</w:t>
      </w:r>
    </w:p>
    <w:p w14:paraId="6ECA9A6A" w14:textId="77777777" w:rsidR="0043640A" w:rsidRPr="00C27B39" w:rsidRDefault="0043640A" w:rsidP="0043640A">
      <w:pPr>
        <w:pStyle w:val="IFT1"/>
        <w:tabs>
          <w:tab w:val="left" w:pos="426"/>
        </w:tabs>
        <w:spacing w:after="0"/>
        <w:ind w:left="567" w:right="618"/>
        <w:jc w:val="right"/>
        <w:rPr>
          <w:rFonts w:cs="Arial"/>
          <w:bCs/>
          <w:sz w:val="18"/>
          <w:szCs w:val="18"/>
        </w:rPr>
      </w:pPr>
      <w:r w:rsidRPr="00C27B39">
        <w:rPr>
          <w:rFonts w:cs="Arial"/>
          <w:bCs/>
          <w:sz w:val="18"/>
          <w:szCs w:val="18"/>
        </w:rPr>
        <w:t>(Énfasis añadido)</w:t>
      </w:r>
    </w:p>
    <w:p w14:paraId="6D92DA41" w14:textId="77777777" w:rsidR="0043640A" w:rsidRPr="00C27B39" w:rsidRDefault="0043640A" w:rsidP="0043640A">
      <w:pPr>
        <w:pStyle w:val="IFT1"/>
        <w:tabs>
          <w:tab w:val="left" w:pos="426"/>
        </w:tabs>
        <w:spacing w:after="0"/>
        <w:ind w:left="567" w:right="616"/>
        <w:rPr>
          <w:rFonts w:cs="Arial"/>
          <w:bCs/>
          <w:i/>
          <w:sz w:val="18"/>
          <w:szCs w:val="18"/>
        </w:rPr>
      </w:pPr>
    </w:p>
    <w:p w14:paraId="35CBD24B" w14:textId="77777777" w:rsidR="0043640A" w:rsidRPr="00C27B39" w:rsidRDefault="0043640A" w:rsidP="0043640A">
      <w:pPr>
        <w:pStyle w:val="IFT1"/>
        <w:tabs>
          <w:tab w:val="left" w:pos="426"/>
        </w:tabs>
        <w:spacing w:after="0"/>
        <w:ind w:left="567" w:right="616"/>
        <w:rPr>
          <w:rFonts w:cs="Arial"/>
          <w:bCs/>
          <w:i/>
          <w:sz w:val="18"/>
          <w:szCs w:val="18"/>
        </w:rPr>
      </w:pPr>
      <w:r w:rsidRPr="00C27B39">
        <w:rPr>
          <w:rFonts w:cs="Arial"/>
          <w:bCs/>
          <w:i/>
          <w:sz w:val="18"/>
          <w:szCs w:val="18"/>
        </w:rPr>
        <w:t>“Proveedor de Contenidos: Cualquier Persona que, mediante acuerdo o convenio celebrado con cualquiera de las Partes, esté facultado para proveer mediante el SMS, cualquier tipo de información, con independencia de su naturaleza, formato o cualidades específicas</w:t>
      </w:r>
      <w:r w:rsidRPr="00C27B39">
        <w:rPr>
          <w:rFonts w:cs="Arial"/>
          <w:bCs/>
          <w:i/>
          <w:strike/>
          <w:sz w:val="18"/>
          <w:szCs w:val="18"/>
        </w:rPr>
        <w:t>, exclusivamente a los Usuarios de esa Parte</w:t>
      </w:r>
      <w:r w:rsidRPr="00C27B39">
        <w:rPr>
          <w:rFonts w:cs="Arial"/>
          <w:bCs/>
          <w:i/>
          <w:sz w:val="18"/>
          <w:szCs w:val="18"/>
        </w:rPr>
        <w:t>.”</w:t>
      </w:r>
    </w:p>
    <w:p w14:paraId="674F69A0" w14:textId="77777777" w:rsidR="0043640A" w:rsidRPr="00C27B39" w:rsidRDefault="0043640A" w:rsidP="0043640A">
      <w:pPr>
        <w:pStyle w:val="IFT1"/>
        <w:tabs>
          <w:tab w:val="left" w:pos="426"/>
        </w:tabs>
        <w:spacing w:after="0"/>
        <w:ind w:left="567" w:right="618"/>
        <w:jc w:val="right"/>
        <w:rPr>
          <w:rFonts w:cs="Arial"/>
          <w:bCs/>
          <w:sz w:val="18"/>
          <w:szCs w:val="18"/>
        </w:rPr>
      </w:pPr>
      <w:r w:rsidRPr="00C27B39">
        <w:rPr>
          <w:rFonts w:cs="Arial"/>
          <w:bCs/>
          <w:sz w:val="18"/>
          <w:szCs w:val="18"/>
        </w:rPr>
        <w:t>(Énfasis añadido)</w:t>
      </w:r>
    </w:p>
    <w:p w14:paraId="6C940BEB" w14:textId="77777777" w:rsidR="0043640A" w:rsidRPr="00C27B39" w:rsidRDefault="0043640A" w:rsidP="0043640A">
      <w:pPr>
        <w:rPr>
          <w:rFonts w:ascii="ITC Avant Garde" w:hAnsi="ITC Avant Garde" w:cs="Arial"/>
          <w:u w:val="single"/>
        </w:rPr>
      </w:pPr>
    </w:p>
    <w:p w14:paraId="069A2CB0" w14:textId="77777777" w:rsidR="0043640A" w:rsidRPr="00C27B39" w:rsidRDefault="0043640A" w:rsidP="0043640A">
      <w:pPr>
        <w:pStyle w:val="IFT1"/>
        <w:tabs>
          <w:tab w:val="left" w:pos="426"/>
        </w:tabs>
        <w:spacing w:after="0"/>
        <w:ind w:left="567" w:right="616"/>
        <w:rPr>
          <w:rFonts w:cs="Arial"/>
          <w:bCs/>
          <w:i/>
          <w:sz w:val="18"/>
          <w:szCs w:val="18"/>
        </w:rPr>
      </w:pPr>
      <w:r w:rsidRPr="00C27B39">
        <w:rPr>
          <w:rFonts w:cs="Arial"/>
          <w:bCs/>
          <w:i/>
          <w:sz w:val="18"/>
          <w:szCs w:val="18"/>
        </w:rPr>
        <w:t xml:space="preserve">“SIEMC o Servicio de Intercambio Electrónico de Mensajes Cortos: Aquél por virtud del cual la Parte Receptora transportará, a través de la infraestructura que utiliza para el SMS en su Red, los Mensajes Cortos </w:t>
      </w:r>
      <w:r w:rsidRPr="00C27B39">
        <w:rPr>
          <w:rFonts w:cs="Arial"/>
          <w:bCs/>
          <w:i/>
          <w:sz w:val="18"/>
          <w:szCs w:val="18"/>
          <w:u w:val="single"/>
        </w:rPr>
        <w:t>(A2P, P2A y P2P)</w:t>
      </w:r>
      <w:r w:rsidRPr="00C27B39">
        <w:rPr>
          <w:rFonts w:cs="Arial"/>
          <w:bCs/>
          <w:i/>
          <w:sz w:val="18"/>
          <w:szCs w:val="18"/>
        </w:rPr>
        <w:t xml:space="preserve"> de los Usuarios Origen de la Parte Remitente, desde el Punto de Entrega/Recepción hasta los Equipos Terminales de sus Usuarios Destino.”</w:t>
      </w:r>
    </w:p>
    <w:p w14:paraId="63B10838" w14:textId="77777777" w:rsidR="0043640A" w:rsidRPr="00C27B39" w:rsidRDefault="0043640A" w:rsidP="0043640A">
      <w:pPr>
        <w:pStyle w:val="IFT1"/>
        <w:tabs>
          <w:tab w:val="left" w:pos="426"/>
        </w:tabs>
        <w:spacing w:after="0"/>
        <w:ind w:left="567" w:right="618"/>
        <w:jc w:val="right"/>
        <w:rPr>
          <w:rFonts w:cs="Arial"/>
          <w:bCs/>
          <w:sz w:val="18"/>
          <w:szCs w:val="18"/>
        </w:rPr>
      </w:pPr>
      <w:r w:rsidRPr="00C27B39">
        <w:rPr>
          <w:rFonts w:cs="Arial"/>
          <w:bCs/>
          <w:sz w:val="18"/>
          <w:szCs w:val="18"/>
        </w:rPr>
        <w:t>(Énfasis añadido)</w:t>
      </w:r>
    </w:p>
    <w:p w14:paraId="050EC717" w14:textId="77777777" w:rsidR="0043640A" w:rsidRPr="00C27B39" w:rsidRDefault="0043640A" w:rsidP="0043640A">
      <w:pPr>
        <w:tabs>
          <w:tab w:val="left" w:pos="3090"/>
        </w:tabs>
        <w:spacing w:after="0" w:line="276" w:lineRule="auto"/>
        <w:rPr>
          <w:rFonts w:ascii="ITC Avant Garde" w:hAnsi="ITC Avant Garde"/>
        </w:rPr>
      </w:pPr>
    </w:p>
    <w:p w14:paraId="0B3F41D6" w14:textId="77777777" w:rsidR="0065485D" w:rsidRPr="0053503B" w:rsidRDefault="0065485D" w:rsidP="0065485D">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585335AE" w14:textId="4F54D0B2" w:rsidR="0065485D" w:rsidRDefault="0065485D" w:rsidP="0065485D">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en la definición de “Fecha Efectiva”, se debe establecer un término para su inicio ya que de lo contrario se pueden presentar retrasos en la interconexión. </w:t>
      </w:r>
    </w:p>
    <w:p w14:paraId="2B032668" w14:textId="77777777" w:rsidR="0065485D" w:rsidRDefault="0065485D" w:rsidP="0065485D">
      <w:pPr>
        <w:tabs>
          <w:tab w:val="left" w:pos="3090"/>
        </w:tabs>
        <w:spacing w:after="0" w:line="276" w:lineRule="auto"/>
        <w:rPr>
          <w:rFonts w:ascii="ITC Avant Garde" w:eastAsia="Avant Garde" w:hAnsi="ITC Avant Garde" w:cs="Avant Garde"/>
          <w:color w:val="000000"/>
          <w:lang w:eastAsia="es-MX"/>
        </w:rPr>
      </w:pPr>
    </w:p>
    <w:p w14:paraId="1CEB508C" w14:textId="77777777" w:rsidR="0065485D" w:rsidRDefault="0065485D" w:rsidP="0065485D">
      <w:pPr>
        <w:spacing w:after="0" w:line="276" w:lineRule="auto"/>
        <w:rPr>
          <w:rFonts w:ascii="ITC Avant Garde" w:hAnsi="ITC Avant Garde"/>
          <w:b/>
        </w:rPr>
      </w:pPr>
      <w:r w:rsidRPr="0053503B">
        <w:rPr>
          <w:rFonts w:ascii="ITC Avant Garde" w:hAnsi="ITC Avant Garde"/>
          <w:b/>
        </w:rPr>
        <w:t xml:space="preserve">Consideraciones del Instituto </w:t>
      </w:r>
    </w:p>
    <w:p w14:paraId="3260BA3A" w14:textId="6B83D99F" w:rsidR="00F62837" w:rsidRDefault="0065485D" w:rsidP="0065485D">
      <w:pPr>
        <w:tabs>
          <w:tab w:val="left" w:pos="3090"/>
        </w:tabs>
        <w:spacing w:after="0" w:line="276" w:lineRule="auto"/>
        <w:rPr>
          <w:rFonts w:ascii="ITC Avant Garde" w:eastAsia="Avant Garde" w:hAnsi="ITC Avant Garde" w:cs="Avant Garde"/>
          <w:color w:val="000000"/>
          <w:lang w:eastAsia="es-MX"/>
        </w:rPr>
      </w:pPr>
      <w:r w:rsidRPr="0065485D">
        <w:rPr>
          <w:rFonts w:ascii="ITC Avant Garde" w:eastAsia="Avant Garde" w:hAnsi="ITC Avant Garde" w:cs="Avant Garde"/>
          <w:color w:val="000000"/>
          <w:lang w:eastAsia="es-MX"/>
        </w:rPr>
        <w:t xml:space="preserve">La </w:t>
      </w:r>
      <w:r>
        <w:rPr>
          <w:rFonts w:ascii="ITC Avant Garde" w:eastAsia="Avant Garde" w:hAnsi="ITC Avant Garde" w:cs="Avant Garde"/>
          <w:color w:val="000000"/>
          <w:lang w:eastAsia="es-MX"/>
        </w:rPr>
        <w:t>“</w:t>
      </w:r>
      <w:r w:rsidRPr="0065485D">
        <w:rPr>
          <w:rFonts w:ascii="ITC Avant Garde" w:eastAsia="Avant Garde" w:hAnsi="ITC Avant Garde" w:cs="Avant Garde"/>
          <w:color w:val="000000"/>
          <w:lang w:eastAsia="es-MX"/>
        </w:rPr>
        <w:t xml:space="preserve">Fecha </w:t>
      </w:r>
      <w:r>
        <w:rPr>
          <w:rFonts w:ascii="ITC Avant Garde" w:eastAsia="Avant Garde" w:hAnsi="ITC Avant Garde" w:cs="Avant Garde"/>
          <w:color w:val="000000"/>
          <w:lang w:eastAsia="es-MX"/>
        </w:rPr>
        <w:t>E</w:t>
      </w:r>
      <w:r w:rsidRPr="0065485D">
        <w:rPr>
          <w:rFonts w:ascii="ITC Avant Garde" w:eastAsia="Avant Garde" w:hAnsi="ITC Avant Garde" w:cs="Avant Garde"/>
          <w:color w:val="000000"/>
          <w:lang w:eastAsia="es-MX"/>
        </w:rPr>
        <w:t>fectiva</w:t>
      </w:r>
      <w:r>
        <w:rPr>
          <w:rFonts w:ascii="ITC Avant Garde" w:eastAsia="Avant Garde" w:hAnsi="ITC Avant Garde" w:cs="Avant Garde"/>
          <w:color w:val="000000"/>
          <w:lang w:eastAsia="es-MX"/>
        </w:rPr>
        <w:t>”</w:t>
      </w:r>
      <w:r w:rsidRPr="0065485D">
        <w:rPr>
          <w:rFonts w:ascii="ITC Avant Garde" w:eastAsia="Avant Garde" w:hAnsi="ITC Avant Garde" w:cs="Avant Garde"/>
          <w:color w:val="000000"/>
          <w:lang w:eastAsia="es-MX"/>
        </w:rPr>
        <w:t xml:space="preserve"> se refiere a la fecha en se inici</w:t>
      </w:r>
      <w:r>
        <w:rPr>
          <w:rFonts w:ascii="ITC Avant Garde" w:eastAsia="Avant Garde" w:hAnsi="ITC Avant Garde" w:cs="Avant Garde"/>
          <w:color w:val="000000"/>
          <w:lang w:eastAsia="es-MX"/>
        </w:rPr>
        <w:t>ará</w:t>
      </w:r>
      <w:r w:rsidRPr="0065485D">
        <w:rPr>
          <w:rFonts w:ascii="ITC Avant Garde" w:eastAsia="Avant Garde" w:hAnsi="ITC Avant Garde" w:cs="Avant Garde"/>
          <w:color w:val="000000"/>
          <w:lang w:eastAsia="es-MX"/>
        </w:rPr>
        <w:t xml:space="preserve"> la prestación de</w:t>
      </w:r>
      <w:r>
        <w:rPr>
          <w:rFonts w:ascii="ITC Avant Garde" w:eastAsia="Avant Garde" w:hAnsi="ITC Avant Garde" w:cs="Avant Garde"/>
          <w:color w:val="000000"/>
          <w:lang w:eastAsia="es-MX"/>
        </w:rPr>
        <w:t>l</w:t>
      </w:r>
      <w:r w:rsidRPr="0065485D">
        <w:rPr>
          <w:rFonts w:ascii="ITC Avant Garde" w:eastAsia="Avant Garde" w:hAnsi="ITC Avant Garde" w:cs="Avant Garde"/>
          <w:color w:val="000000"/>
          <w:lang w:eastAsia="es-MX"/>
        </w:rPr>
        <w:t xml:space="preserve"> SIEMC conforme al Acuerdo Técnico</w:t>
      </w:r>
      <w:r w:rsidR="00C5670E">
        <w:rPr>
          <w:rFonts w:ascii="ITC Avant Garde" w:eastAsia="Avant Garde" w:hAnsi="ITC Avant Garde" w:cs="Avant Garde"/>
          <w:color w:val="000000"/>
          <w:lang w:eastAsia="es-MX"/>
        </w:rPr>
        <w:t xml:space="preserve"> que suscriban las partes</w:t>
      </w:r>
      <w:r w:rsidR="00492754">
        <w:rPr>
          <w:rFonts w:ascii="ITC Avant Garde" w:eastAsia="Avant Garde" w:hAnsi="ITC Avant Garde" w:cs="Avant Garde"/>
          <w:color w:val="000000"/>
          <w:lang w:eastAsia="es-MX"/>
        </w:rPr>
        <w:t xml:space="preserve">, </w:t>
      </w:r>
      <w:r w:rsidR="00C5670E">
        <w:rPr>
          <w:rFonts w:ascii="ITC Avant Garde" w:eastAsia="Avant Garde" w:hAnsi="ITC Avant Garde" w:cs="Avant Garde"/>
          <w:color w:val="000000"/>
          <w:lang w:eastAsia="es-MX"/>
        </w:rPr>
        <w:t xml:space="preserve">y se </w:t>
      </w:r>
      <w:r w:rsidR="00C5670E" w:rsidRPr="00C5670E">
        <w:rPr>
          <w:rFonts w:ascii="ITC Avant Garde" w:eastAsia="Avant Garde" w:hAnsi="ITC Avant Garde" w:cs="Avant Garde"/>
          <w:color w:val="000000"/>
          <w:lang w:eastAsia="es-MX"/>
        </w:rPr>
        <w:t xml:space="preserve">obligan a haber realizado la negociación y suscripción de todos y cada uno de los </w:t>
      </w:r>
      <w:proofErr w:type="spellStart"/>
      <w:r w:rsidR="00C5670E" w:rsidRPr="00C5670E">
        <w:rPr>
          <w:rFonts w:ascii="ITC Avant Garde" w:eastAsia="Avant Garde" w:hAnsi="ITC Avant Garde" w:cs="Avant Garde"/>
          <w:color w:val="000000"/>
          <w:lang w:eastAsia="es-MX"/>
        </w:rPr>
        <w:t>Subanexos</w:t>
      </w:r>
      <w:proofErr w:type="spellEnd"/>
      <w:r w:rsidR="00C5670E" w:rsidRPr="00C5670E">
        <w:rPr>
          <w:rFonts w:ascii="ITC Avant Garde" w:eastAsia="Avant Garde" w:hAnsi="ITC Avant Garde" w:cs="Avant Garde"/>
          <w:color w:val="000000"/>
          <w:lang w:eastAsia="es-MX"/>
        </w:rPr>
        <w:t xml:space="preserve"> </w:t>
      </w:r>
      <w:r w:rsidR="00C5670E">
        <w:rPr>
          <w:rFonts w:ascii="ITC Avant Garde" w:eastAsia="Avant Garde" w:hAnsi="ITC Avant Garde" w:cs="Avant Garde"/>
          <w:color w:val="000000"/>
          <w:lang w:eastAsia="es-MX"/>
        </w:rPr>
        <w:t xml:space="preserve">del Anexo G </w:t>
      </w:r>
      <w:r w:rsidR="00C5670E" w:rsidRPr="00C5670E">
        <w:rPr>
          <w:rFonts w:ascii="ITC Avant Garde" w:eastAsia="Avant Garde" w:hAnsi="ITC Avant Garde" w:cs="Avant Garde"/>
          <w:color w:val="000000"/>
          <w:lang w:eastAsia="es-MX"/>
        </w:rPr>
        <w:t>con anterioridad a la Fecha Efectiva.</w:t>
      </w:r>
      <w:r w:rsidR="00C5670E">
        <w:rPr>
          <w:rFonts w:ascii="ITC Avant Garde" w:eastAsia="Avant Garde" w:hAnsi="ITC Avant Garde" w:cs="Avant Garde"/>
          <w:color w:val="000000"/>
          <w:lang w:eastAsia="es-MX"/>
        </w:rPr>
        <w:t xml:space="preserve"> </w:t>
      </w:r>
      <w:r w:rsidR="00F62837">
        <w:rPr>
          <w:rFonts w:ascii="ITC Avant Garde" w:eastAsia="Avant Garde" w:hAnsi="ITC Avant Garde" w:cs="Avant Garde"/>
          <w:color w:val="000000"/>
          <w:lang w:eastAsia="es-MX"/>
        </w:rPr>
        <w:t xml:space="preserve">Por lo anterior, se mantiene la definición en los mismos términos. </w:t>
      </w:r>
    </w:p>
    <w:p w14:paraId="51638A20" w14:textId="77777777" w:rsidR="00F62837" w:rsidRDefault="00F62837" w:rsidP="0065485D">
      <w:pPr>
        <w:tabs>
          <w:tab w:val="left" w:pos="3090"/>
        </w:tabs>
        <w:spacing w:after="0" w:line="276" w:lineRule="auto"/>
        <w:rPr>
          <w:rFonts w:ascii="ITC Avant Garde" w:eastAsia="Avant Garde" w:hAnsi="ITC Avant Garde" w:cs="Avant Garde"/>
          <w:color w:val="000000"/>
          <w:lang w:eastAsia="es-MX"/>
        </w:rPr>
      </w:pPr>
    </w:p>
    <w:p w14:paraId="614D2E47" w14:textId="67B143A4" w:rsidR="00F62837" w:rsidRPr="0053503B" w:rsidRDefault="00F62837" w:rsidP="00F6283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Directo Telecom</w:t>
      </w:r>
    </w:p>
    <w:p w14:paraId="6C284E35" w14:textId="1B50360E" w:rsidR="00F62837" w:rsidRDefault="00F62837" w:rsidP="00F62837">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Señalan que, en la definición de “Punto de Entrega/Recepción”, </w:t>
      </w:r>
      <w:r w:rsidR="00962017">
        <w:rPr>
          <w:rFonts w:ascii="ITC Avant Garde" w:eastAsia="Avant Garde" w:hAnsi="ITC Avant Garde" w:cs="Avant Garde"/>
          <w:color w:val="000000"/>
          <w:lang w:eastAsia="es-MX"/>
        </w:rPr>
        <w:t>se debe eliminar la precisión referente a que es un “Punto único”.</w:t>
      </w:r>
    </w:p>
    <w:p w14:paraId="18BD28FA" w14:textId="77777777" w:rsidR="004745B7" w:rsidRDefault="004745B7" w:rsidP="00F62837">
      <w:pPr>
        <w:tabs>
          <w:tab w:val="left" w:pos="3090"/>
        </w:tabs>
        <w:spacing w:after="0" w:line="276" w:lineRule="auto"/>
        <w:rPr>
          <w:rFonts w:ascii="ITC Avant Garde" w:eastAsia="Avant Garde" w:hAnsi="ITC Avant Garde" w:cs="Avant Garde"/>
          <w:color w:val="000000"/>
          <w:lang w:eastAsia="es-MX"/>
        </w:rPr>
      </w:pPr>
    </w:p>
    <w:p w14:paraId="7556F802" w14:textId="03BEC57A" w:rsidR="004745B7" w:rsidRPr="0053503B" w:rsidRDefault="004745B7" w:rsidP="004745B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90A25BF" w14:textId="1911BEFC" w:rsidR="004745B7" w:rsidRDefault="004745B7" w:rsidP="004745B7">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la definición de “Punto de Entrega/Recepción” se debe modificar en los siguientes términos:</w:t>
      </w:r>
    </w:p>
    <w:p w14:paraId="7BF44E05" w14:textId="77777777" w:rsidR="004745B7" w:rsidRDefault="004745B7" w:rsidP="004745B7">
      <w:pPr>
        <w:tabs>
          <w:tab w:val="left" w:pos="3090"/>
        </w:tabs>
        <w:spacing w:after="0" w:line="276" w:lineRule="auto"/>
        <w:rPr>
          <w:rFonts w:ascii="ITC Avant Garde" w:eastAsia="Avant Garde" w:hAnsi="ITC Avant Garde" w:cs="Avant Garde"/>
          <w:color w:val="000000"/>
          <w:lang w:eastAsia="es-MX"/>
        </w:rPr>
      </w:pPr>
    </w:p>
    <w:p w14:paraId="59FC861E" w14:textId="637FD891" w:rsidR="004745B7" w:rsidRPr="004745B7" w:rsidRDefault="004745B7" w:rsidP="004745B7">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4745B7">
        <w:rPr>
          <w:rFonts w:ascii="ITC Avant Garde" w:hAnsi="ITC Avant Garde"/>
          <w:i/>
          <w:sz w:val="18"/>
          <w:szCs w:val="18"/>
        </w:rPr>
        <w:t xml:space="preserve">Punto de Entrega/Recepción: Punto único determinado por las Partes  </w:t>
      </w:r>
      <w:r w:rsidRPr="004745B7">
        <w:rPr>
          <w:rFonts w:ascii="ITC Avant Garde" w:hAnsi="ITC Avant Garde"/>
          <w:i/>
          <w:sz w:val="18"/>
          <w:szCs w:val="18"/>
          <w:u w:val="single"/>
        </w:rPr>
        <w:t>en donde se ubica su centro de Servicio de mensajes Cortos</w:t>
      </w:r>
      <w:r w:rsidRPr="004745B7">
        <w:rPr>
          <w:rFonts w:ascii="ITC Avant Garde" w:hAnsi="ITC Avant Garde"/>
          <w:i/>
          <w:sz w:val="18"/>
          <w:szCs w:val="18"/>
        </w:rPr>
        <w:t xml:space="preserve"> señalado en el Acuerdo Técnico, donde previo enrutamiento: (i) la Parte Remitente pone a disposición de la Parte Receptora los Mensajes Cortos originados por los Usuarios Origen de la primera dirigidos a los Usuarios Destino de la segunda; y (</w:t>
      </w:r>
      <w:proofErr w:type="spellStart"/>
      <w:r w:rsidRPr="004745B7">
        <w:rPr>
          <w:rFonts w:ascii="ITC Avant Garde" w:hAnsi="ITC Avant Garde"/>
          <w:i/>
          <w:sz w:val="18"/>
          <w:szCs w:val="18"/>
        </w:rPr>
        <w:t>ii</w:t>
      </w:r>
      <w:proofErr w:type="spellEnd"/>
      <w:r w:rsidRPr="004745B7">
        <w:rPr>
          <w:rFonts w:ascii="ITC Avant Garde" w:hAnsi="ITC Avant Garde"/>
          <w:i/>
          <w:sz w:val="18"/>
          <w:szCs w:val="18"/>
        </w:rPr>
        <w:t>) la Parte Receptora recibe los Mensajes Cortos dirigidos a sus Usuarios Destino, a efecto de realizar su entrega precisamente a sus Usuarios Destino."</w:t>
      </w:r>
    </w:p>
    <w:p w14:paraId="07C1F881" w14:textId="77777777" w:rsidR="004745B7" w:rsidRDefault="004745B7" w:rsidP="004745B7">
      <w:pPr>
        <w:tabs>
          <w:tab w:val="left" w:pos="3090"/>
        </w:tabs>
        <w:spacing w:after="0" w:line="276" w:lineRule="auto"/>
        <w:rPr>
          <w:rFonts w:ascii="ITC Avant Garde" w:eastAsia="Avant Garde" w:hAnsi="ITC Avant Garde" w:cs="Avant Garde"/>
          <w:color w:val="000000"/>
          <w:lang w:eastAsia="es-MX"/>
        </w:rPr>
      </w:pPr>
    </w:p>
    <w:p w14:paraId="037750D5" w14:textId="77777777" w:rsidR="000966F8" w:rsidRPr="0053503B" w:rsidRDefault="000966F8" w:rsidP="000966F8">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349A7DD3" w14:textId="3817D5C0" w:rsidR="000966F8" w:rsidRPr="000966F8" w:rsidRDefault="000966F8" w:rsidP="00962017">
      <w:pPr>
        <w:spacing w:after="0" w:line="276" w:lineRule="auto"/>
        <w:rPr>
          <w:rFonts w:ascii="ITC Avant Garde" w:eastAsia="Avant Garde" w:hAnsi="ITC Avant Garde" w:cs="Avant Garde"/>
          <w:color w:val="000000"/>
          <w:lang w:eastAsia="es-MX"/>
        </w:rPr>
      </w:pPr>
      <w:r w:rsidRPr="000966F8">
        <w:rPr>
          <w:rFonts w:ascii="ITC Avant Garde" w:eastAsia="Avant Garde" w:hAnsi="ITC Avant Garde" w:cs="Avant Garde"/>
          <w:color w:val="000000"/>
          <w:lang w:eastAsia="es-MX"/>
        </w:rPr>
        <w:t xml:space="preserve">Indica que la definición </w:t>
      </w:r>
      <w:r>
        <w:rPr>
          <w:rFonts w:ascii="ITC Avant Garde" w:eastAsia="Avant Garde" w:hAnsi="ITC Avant Garde" w:cs="Avant Garde"/>
          <w:color w:val="000000"/>
          <w:lang w:eastAsia="es-MX"/>
        </w:rPr>
        <w:t>de “</w:t>
      </w:r>
      <w:r w:rsidRPr="000966F8">
        <w:rPr>
          <w:rFonts w:ascii="ITC Avant Garde" w:eastAsia="Avant Garde" w:hAnsi="ITC Avant Garde" w:cs="Avant Garde"/>
          <w:color w:val="000000"/>
          <w:lang w:eastAsia="es-MX"/>
        </w:rPr>
        <w:t>Punto de Entrega</w:t>
      </w:r>
      <w:r>
        <w:rPr>
          <w:rFonts w:ascii="ITC Avant Garde" w:eastAsia="Avant Garde" w:hAnsi="ITC Avant Garde" w:cs="Avant Garde"/>
          <w:color w:val="000000"/>
          <w:lang w:eastAsia="es-MX"/>
        </w:rPr>
        <w:t>/</w:t>
      </w:r>
      <w:r w:rsidRPr="000966F8">
        <w:rPr>
          <w:rFonts w:ascii="ITC Avant Garde" w:eastAsia="Avant Garde" w:hAnsi="ITC Avant Garde" w:cs="Avant Garde"/>
          <w:color w:val="000000"/>
          <w:lang w:eastAsia="es-MX"/>
        </w:rPr>
        <w:t>Recepción</w:t>
      </w:r>
      <w:r>
        <w:rPr>
          <w:rFonts w:ascii="ITC Avant Garde" w:eastAsia="Avant Garde" w:hAnsi="ITC Avant Garde" w:cs="Avant Garde"/>
          <w:color w:val="000000"/>
          <w:lang w:eastAsia="es-MX"/>
        </w:rPr>
        <w:t>”</w:t>
      </w:r>
      <w:r w:rsidRPr="000966F8">
        <w:rPr>
          <w:rFonts w:ascii="ITC Avant Garde" w:eastAsia="Avant Garde" w:hAnsi="ITC Avant Garde" w:cs="Avant Garde"/>
          <w:color w:val="000000"/>
          <w:lang w:eastAsia="es-MX"/>
        </w:rPr>
        <w:t xml:space="preserve"> ya fue resuelta por el Instituto en la Resolución P/IFT/261022/534</w:t>
      </w:r>
      <w:r>
        <w:rPr>
          <w:rFonts w:ascii="ITC Avant Garde" w:eastAsia="Avant Garde" w:hAnsi="ITC Avant Garde" w:cs="Avant Garde"/>
          <w:color w:val="000000"/>
          <w:lang w:eastAsia="es-MX"/>
        </w:rPr>
        <w:t>.</w:t>
      </w:r>
    </w:p>
    <w:p w14:paraId="2F28B8ED" w14:textId="77777777" w:rsidR="000966F8" w:rsidRDefault="000966F8" w:rsidP="00962017">
      <w:pPr>
        <w:spacing w:after="0" w:line="276" w:lineRule="auto"/>
        <w:rPr>
          <w:rFonts w:ascii="ITC Avant Garde" w:hAnsi="ITC Avant Garde"/>
          <w:b/>
        </w:rPr>
      </w:pPr>
    </w:p>
    <w:p w14:paraId="70641BDD" w14:textId="61783E74" w:rsidR="00962017" w:rsidRDefault="00962017" w:rsidP="00962017">
      <w:pPr>
        <w:spacing w:after="0" w:line="276" w:lineRule="auto"/>
        <w:rPr>
          <w:rFonts w:ascii="ITC Avant Garde" w:hAnsi="ITC Avant Garde"/>
          <w:b/>
        </w:rPr>
      </w:pPr>
      <w:r w:rsidRPr="0053503B">
        <w:rPr>
          <w:rFonts w:ascii="ITC Avant Garde" w:hAnsi="ITC Avant Garde"/>
          <w:b/>
        </w:rPr>
        <w:t xml:space="preserve">Consideraciones del Instituto </w:t>
      </w:r>
    </w:p>
    <w:p w14:paraId="08EBB3E6" w14:textId="77777777" w:rsidR="00962017" w:rsidRPr="00962017" w:rsidRDefault="00962017" w:rsidP="00962017">
      <w:pPr>
        <w:tabs>
          <w:tab w:val="left" w:pos="3090"/>
        </w:tabs>
        <w:spacing w:after="0" w:line="276" w:lineRule="auto"/>
        <w:rPr>
          <w:rFonts w:ascii="ITC Avant Garde" w:eastAsia="Avant Garde" w:hAnsi="ITC Avant Garde" w:cs="Avant Garde"/>
          <w:color w:val="000000"/>
          <w:lang w:eastAsia="es-MX"/>
        </w:rPr>
      </w:pPr>
      <w:r w:rsidRPr="00962017">
        <w:rPr>
          <w:rFonts w:ascii="ITC Avant Garde" w:eastAsia="Avant Garde" w:hAnsi="ITC Avant Garde" w:cs="Avant Garde"/>
          <w:color w:val="000000"/>
          <w:lang w:eastAsia="es-MX"/>
        </w:rPr>
        <w:t xml:space="preserve">Se modificó la definición de “Punto de Entrega/Recepción” en el Anexo G y en el </w:t>
      </w:r>
      <w:proofErr w:type="spellStart"/>
      <w:r w:rsidRPr="00962017">
        <w:rPr>
          <w:rFonts w:ascii="ITC Avant Garde" w:eastAsia="Avant Garde" w:hAnsi="ITC Avant Garde" w:cs="Avant Garde"/>
          <w:color w:val="000000"/>
          <w:lang w:eastAsia="es-MX"/>
        </w:rPr>
        <w:t>Subanexo</w:t>
      </w:r>
      <w:proofErr w:type="spellEnd"/>
      <w:r w:rsidRPr="00962017">
        <w:rPr>
          <w:rFonts w:ascii="ITC Avant Garde" w:eastAsia="Avant Garde" w:hAnsi="ITC Avant Garde" w:cs="Avant Garde"/>
          <w:color w:val="000000"/>
          <w:lang w:eastAsia="es-MX"/>
        </w:rPr>
        <w:t xml:space="preserve"> A, así como la Cláusula Cuarta del mismo </w:t>
      </w:r>
      <w:proofErr w:type="spellStart"/>
      <w:r w:rsidRPr="00962017">
        <w:rPr>
          <w:rFonts w:ascii="ITC Avant Garde" w:eastAsia="Avant Garde" w:hAnsi="ITC Avant Garde" w:cs="Avant Garde"/>
          <w:color w:val="000000"/>
          <w:lang w:eastAsia="es-MX"/>
        </w:rPr>
        <w:t>Subanexo</w:t>
      </w:r>
      <w:proofErr w:type="spellEnd"/>
      <w:r w:rsidRPr="00962017">
        <w:rPr>
          <w:rFonts w:ascii="ITC Avant Garde" w:eastAsia="Avant Garde" w:hAnsi="ITC Avant Garde" w:cs="Avant Garde"/>
          <w:color w:val="000000"/>
          <w:lang w:eastAsia="es-MX"/>
        </w:rPr>
        <w:t xml:space="preserve"> para permitir la redundancia y balanceo del tráfico:</w:t>
      </w:r>
    </w:p>
    <w:p w14:paraId="55612524" w14:textId="77777777" w:rsidR="00962017" w:rsidRDefault="00962017" w:rsidP="00962017">
      <w:pPr>
        <w:pStyle w:val="IFT1"/>
        <w:tabs>
          <w:tab w:val="left" w:pos="426"/>
        </w:tabs>
        <w:spacing w:after="0"/>
        <w:rPr>
          <w:rFonts w:ascii="Arial" w:hAnsi="Arial" w:cs="Arial"/>
          <w:bCs/>
        </w:rPr>
      </w:pPr>
    </w:p>
    <w:p w14:paraId="0ADAC4D3" w14:textId="77777777"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 xml:space="preserve">“Punto de Entrega/Recepción: </w:t>
      </w:r>
      <w:r w:rsidRPr="00510CA6">
        <w:rPr>
          <w:rFonts w:cs="Arial"/>
          <w:bCs/>
          <w:i/>
          <w:strike/>
          <w:sz w:val="18"/>
          <w:szCs w:val="18"/>
        </w:rPr>
        <w:t>Punto único determinado</w:t>
      </w:r>
      <w:r w:rsidRPr="00510CA6">
        <w:rPr>
          <w:rFonts w:cs="Arial"/>
          <w:bCs/>
          <w:i/>
          <w:sz w:val="18"/>
          <w:szCs w:val="18"/>
        </w:rPr>
        <w:t xml:space="preserve"> </w:t>
      </w:r>
      <w:r w:rsidRPr="00510CA6">
        <w:rPr>
          <w:rFonts w:cs="Arial"/>
          <w:bCs/>
          <w:i/>
          <w:sz w:val="18"/>
          <w:szCs w:val="18"/>
          <w:u w:val="single"/>
        </w:rPr>
        <w:t>Puntos determinados</w:t>
      </w:r>
      <w:r w:rsidRPr="00510CA6">
        <w:rPr>
          <w:rFonts w:cs="Arial"/>
          <w:bCs/>
          <w:i/>
          <w:sz w:val="18"/>
          <w:szCs w:val="18"/>
        </w:rPr>
        <w:t xml:space="preserve"> por las Partes señalado en el Acuerdo Técnico, donde previo enrutamiento: (i) la Parte Remitente pone a disposición de la Parte Receptora los Mensajes Cortos originados por los Usuarios Origen de la primera dirigidos a los Usuarios Destino de la segunda; y (</w:t>
      </w:r>
      <w:proofErr w:type="spellStart"/>
      <w:r w:rsidRPr="00510CA6">
        <w:rPr>
          <w:rFonts w:cs="Arial"/>
          <w:bCs/>
          <w:i/>
          <w:sz w:val="18"/>
          <w:szCs w:val="18"/>
        </w:rPr>
        <w:t>ii</w:t>
      </w:r>
      <w:proofErr w:type="spellEnd"/>
      <w:r w:rsidRPr="00510CA6">
        <w:rPr>
          <w:rFonts w:cs="Arial"/>
          <w:bCs/>
          <w:i/>
          <w:sz w:val="18"/>
          <w:szCs w:val="18"/>
        </w:rPr>
        <w:t>) la Parte Receptora recibe los Mensajes Cortos dirigidos a sus Usuarios Destino, a efecto de realizar su entrega precisamente a sus Usuarios Destino.”</w:t>
      </w:r>
    </w:p>
    <w:p w14:paraId="05BD97F7" w14:textId="77777777" w:rsidR="00962017" w:rsidRPr="00510CA6" w:rsidRDefault="00962017" w:rsidP="00962017">
      <w:pPr>
        <w:pStyle w:val="IFT1"/>
        <w:tabs>
          <w:tab w:val="left" w:pos="426"/>
        </w:tabs>
        <w:spacing w:after="0"/>
        <w:ind w:left="567" w:right="616"/>
        <w:rPr>
          <w:rFonts w:cs="Arial"/>
          <w:bCs/>
          <w:i/>
          <w:sz w:val="18"/>
          <w:szCs w:val="18"/>
        </w:rPr>
      </w:pPr>
    </w:p>
    <w:p w14:paraId="557B92E1" w14:textId="77777777" w:rsidR="00962017" w:rsidRPr="00510CA6" w:rsidRDefault="00962017" w:rsidP="00962017">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00BEABC4" w14:textId="77777777" w:rsidR="00962017" w:rsidRPr="00510CA6" w:rsidRDefault="00962017" w:rsidP="00962017">
      <w:pPr>
        <w:pStyle w:val="IFT1"/>
        <w:tabs>
          <w:tab w:val="left" w:pos="426"/>
        </w:tabs>
        <w:spacing w:after="0"/>
        <w:ind w:left="567" w:right="616"/>
        <w:rPr>
          <w:rFonts w:cs="Arial"/>
          <w:bCs/>
          <w:i/>
          <w:sz w:val="18"/>
          <w:szCs w:val="18"/>
        </w:rPr>
      </w:pPr>
    </w:p>
    <w:p w14:paraId="2DD03281" w14:textId="77777777"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 xml:space="preserve">“Punto de Entrega/Recepción: </w:t>
      </w:r>
      <w:r w:rsidRPr="00510CA6">
        <w:rPr>
          <w:rFonts w:cs="Arial"/>
          <w:bCs/>
          <w:i/>
          <w:strike/>
          <w:sz w:val="18"/>
          <w:szCs w:val="18"/>
        </w:rPr>
        <w:t>Punto único determinado</w:t>
      </w:r>
      <w:r w:rsidRPr="00510CA6">
        <w:rPr>
          <w:rFonts w:cs="Arial"/>
          <w:bCs/>
          <w:i/>
          <w:sz w:val="18"/>
          <w:szCs w:val="18"/>
        </w:rPr>
        <w:t xml:space="preserve"> </w:t>
      </w:r>
      <w:r w:rsidRPr="00510CA6">
        <w:rPr>
          <w:rFonts w:cs="Arial"/>
          <w:bCs/>
          <w:i/>
          <w:sz w:val="18"/>
          <w:szCs w:val="18"/>
          <w:u w:val="single"/>
        </w:rPr>
        <w:t>Puntos determinados</w:t>
      </w:r>
      <w:r w:rsidRPr="00510CA6">
        <w:rPr>
          <w:rFonts w:cs="Arial"/>
          <w:bCs/>
          <w:i/>
          <w:sz w:val="18"/>
          <w:szCs w:val="18"/>
        </w:rPr>
        <w:t xml:space="preserve"> por las Partes donde previo enrutamiento: i) la Parte Remitente pone a disposición de la Parte Receptora los Mensajes Cortos originados por los Usuarios Origen de la primera dirigidos a los Usuarios Destino de la segunda; y </w:t>
      </w:r>
      <w:proofErr w:type="spellStart"/>
      <w:r w:rsidRPr="00510CA6">
        <w:rPr>
          <w:rFonts w:cs="Arial"/>
          <w:bCs/>
          <w:i/>
          <w:sz w:val="18"/>
          <w:szCs w:val="18"/>
        </w:rPr>
        <w:t>ii</w:t>
      </w:r>
      <w:proofErr w:type="spellEnd"/>
      <w:r w:rsidRPr="00510CA6">
        <w:rPr>
          <w:rFonts w:cs="Arial"/>
          <w:bCs/>
          <w:i/>
          <w:sz w:val="18"/>
          <w:szCs w:val="18"/>
        </w:rPr>
        <w:t>) La Parte Receptora recibe los Mensajes Cortos dirigidos a sus Usuarios Destino, a efecto de realizar su entrega precisamente a sus Usuarios Destino.”</w:t>
      </w:r>
    </w:p>
    <w:p w14:paraId="272E5077" w14:textId="77777777" w:rsidR="00962017" w:rsidRPr="00510CA6" w:rsidRDefault="00962017" w:rsidP="00962017">
      <w:pPr>
        <w:pStyle w:val="IFT1"/>
        <w:tabs>
          <w:tab w:val="left" w:pos="426"/>
        </w:tabs>
        <w:spacing w:after="0"/>
        <w:ind w:left="567" w:right="616"/>
        <w:rPr>
          <w:rFonts w:cs="Arial"/>
          <w:bCs/>
          <w:i/>
          <w:sz w:val="18"/>
          <w:szCs w:val="18"/>
        </w:rPr>
      </w:pPr>
    </w:p>
    <w:p w14:paraId="36D19CCA" w14:textId="77777777" w:rsidR="00962017" w:rsidRPr="00510CA6" w:rsidRDefault="00962017" w:rsidP="00962017">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2278D261" w14:textId="77777777" w:rsidR="00962017" w:rsidRPr="00510CA6" w:rsidRDefault="00962017" w:rsidP="00962017">
      <w:pPr>
        <w:pStyle w:val="IFT1"/>
        <w:tabs>
          <w:tab w:val="left" w:pos="426"/>
        </w:tabs>
        <w:spacing w:after="0"/>
        <w:rPr>
          <w:rFonts w:cs="Arial"/>
          <w:bCs/>
        </w:rPr>
      </w:pPr>
    </w:p>
    <w:p w14:paraId="102B9F12" w14:textId="77777777"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“CUARTA.  COMUNICACIÓN ENTRE LOS PUNTOS DE ENTREGA/RECEPCIÓN.</w:t>
      </w:r>
    </w:p>
    <w:p w14:paraId="7482221E" w14:textId="77777777"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w:t>
      </w:r>
    </w:p>
    <w:p w14:paraId="3F63DC06" w14:textId="77777777"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 xml:space="preserve">La prestación del SIEMC se llevará a cabo utilizando el Protocolo SMPP versión 3.4. </w:t>
      </w:r>
      <w:r w:rsidRPr="00510CA6">
        <w:rPr>
          <w:rFonts w:cs="Arial"/>
          <w:bCs/>
          <w:i/>
          <w:strike/>
          <w:sz w:val="18"/>
          <w:szCs w:val="18"/>
        </w:rPr>
        <w:t>Existirá un solo Punto de Entrega/Recepción por cada una de las Partes.</w:t>
      </w:r>
      <w:r w:rsidRPr="00510CA6">
        <w:rPr>
          <w:rFonts w:cs="Arial"/>
          <w:bCs/>
          <w:i/>
          <w:sz w:val="18"/>
          <w:szCs w:val="18"/>
        </w:rPr>
        <w:t>”</w:t>
      </w:r>
    </w:p>
    <w:p w14:paraId="74FCA738" w14:textId="77777777" w:rsidR="00962017" w:rsidRPr="00510CA6" w:rsidRDefault="00962017" w:rsidP="00962017">
      <w:pPr>
        <w:pStyle w:val="IFT1"/>
        <w:tabs>
          <w:tab w:val="left" w:pos="426"/>
        </w:tabs>
        <w:spacing w:after="0"/>
        <w:ind w:left="567" w:right="616"/>
        <w:rPr>
          <w:rFonts w:cs="Arial"/>
          <w:bCs/>
          <w:i/>
          <w:sz w:val="18"/>
          <w:szCs w:val="18"/>
        </w:rPr>
      </w:pPr>
    </w:p>
    <w:p w14:paraId="1BA815C5" w14:textId="77777777" w:rsidR="00962017" w:rsidRPr="00510CA6" w:rsidRDefault="00962017" w:rsidP="00962017">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1A57D4F3" w14:textId="77777777" w:rsidR="00962017" w:rsidRPr="00032BB9" w:rsidRDefault="00962017" w:rsidP="00962017">
      <w:pPr>
        <w:pStyle w:val="IFT1"/>
        <w:tabs>
          <w:tab w:val="left" w:pos="426"/>
        </w:tabs>
        <w:spacing w:after="0"/>
        <w:ind w:left="612" w:right="618"/>
        <w:jc w:val="right"/>
        <w:rPr>
          <w:rFonts w:ascii="Arial" w:hAnsi="Arial" w:cs="Arial"/>
          <w:bCs/>
          <w:sz w:val="18"/>
          <w:szCs w:val="18"/>
        </w:rPr>
      </w:pPr>
    </w:p>
    <w:p w14:paraId="36913277" w14:textId="0CB1C994" w:rsidR="00962017" w:rsidRPr="00510CA6" w:rsidRDefault="009A64FE" w:rsidP="00510CA6">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Además, </w:t>
      </w:r>
      <w:r w:rsidR="00962017" w:rsidRPr="00510CA6">
        <w:rPr>
          <w:rFonts w:ascii="ITC Avant Garde" w:eastAsia="Avant Garde" w:hAnsi="ITC Avant Garde" w:cs="Avant Garde"/>
          <w:color w:val="000000"/>
          <w:lang w:eastAsia="es-MX"/>
        </w:rPr>
        <w:t>a fin de evitar condiciones menos favorables a las ya establecidas, se modificó el porcentaje de ocupación que los enlaces dedicados deberán tener para realizar un incremento de capacidad en los mismos:</w:t>
      </w:r>
    </w:p>
    <w:p w14:paraId="7B49BDF1" w14:textId="77777777" w:rsidR="00962017" w:rsidRDefault="00962017" w:rsidP="00962017">
      <w:pPr>
        <w:pStyle w:val="IFT1"/>
        <w:tabs>
          <w:tab w:val="left" w:pos="426"/>
        </w:tabs>
        <w:spacing w:after="0"/>
        <w:rPr>
          <w:rFonts w:ascii="Arial" w:hAnsi="Arial" w:cs="Arial"/>
          <w:bCs/>
        </w:rPr>
      </w:pPr>
    </w:p>
    <w:p w14:paraId="5708C807" w14:textId="77777777"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“SÉPTIMA.  ENLACE DEDICADO (CLEAR CHANNEL).</w:t>
      </w:r>
    </w:p>
    <w:p w14:paraId="06EE8997" w14:textId="77777777" w:rsidR="00962017" w:rsidRPr="00510CA6" w:rsidRDefault="00962017" w:rsidP="00962017">
      <w:pPr>
        <w:pStyle w:val="IFT1"/>
        <w:tabs>
          <w:tab w:val="left" w:pos="426"/>
        </w:tabs>
        <w:spacing w:after="0"/>
        <w:ind w:left="567" w:right="616"/>
        <w:rPr>
          <w:rFonts w:cs="Arial"/>
          <w:bCs/>
          <w:i/>
          <w:sz w:val="18"/>
          <w:szCs w:val="18"/>
        </w:rPr>
      </w:pPr>
    </w:p>
    <w:p w14:paraId="542C49CE" w14:textId="2BD292E3" w:rsidR="009A64FE" w:rsidRDefault="009A64FE" w:rsidP="00962017">
      <w:pPr>
        <w:pStyle w:val="IFT1"/>
        <w:tabs>
          <w:tab w:val="left" w:pos="426"/>
        </w:tabs>
        <w:spacing w:after="0"/>
        <w:ind w:left="567" w:right="616"/>
        <w:rPr>
          <w:rFonts w:cs="Arial"/>
          <w:bCs/>
          <w:i/>
          <w:sz w:val="18"/>
          <w:szCs w:val="18"/>
        </w:rPr>
      </w:pPr>
      <w:r>
        <w:rPr>
          <w:rFonts w:cs="Arial"/>
          <w:bCs/>
          <w:i/>
          <w:sz w:val="18"/>
          <w:szCs w:val="18"/>
        </w:rPr>
        <w:t>(…)</w:t>
      </w:r>
    </w:p>
    <w:p w14:paraId="397D092D" w14:textId="77777777" w:rsidR="009A64FE" w:rsidRDefault="009A64FE" w:rsidP="00962017">
      <w:pPr>
        <w:pStyle w:val="IFT1"/>
        <w:tabs>
          <w:tab w:val="left" w:pos="426"/>
        </w:tabs>
        <w:spacing w:after="0"/>
        <w:ind w:left="567" w:right="616"/>
        <w:rPr>
          <w:rFonts w:cs="Arial"/>
          <w:bCs/>
          <w:i/>
          <w:sz w:val="18"/>
          <w:szCs w:val="18"/>
        </w:rPr>
      </w:pPr>
    </w:p>
    <w:p w14:paraId="16CD4843" w14:textId="21879874" w:rsidR="00962017" w:rsidRPr="00510CA6" w:rsidRDefault="00962017" w:rsidP="00962017">
      <w:pPr>
        <w:pStyle w:val="IFT1"/>
        <w:tabs>
          <w:tab w:val="left" w:pos="426"/>
        </w:tabs>
        <w:spacing w:after="0"/>
        <w:ind w:left="567" w:right="616"/>
        <w:rPr>
          <w:rFonts w:cs="Arial"/>
          <w:bCs/>
          <w:i/>
          <w:sz w:val="18"/>
          <w:szCs w:val="18"/>
        </w:rPr>
      </w:pPr>
      <w:r w:rsidRPr="00510CA6">
        <w:rPr>
          <w:rFonts w:cs="Arial"/>
          <w:bCs/>
          <w:i/>
          <w:sz w:val="18"/>
          <w:szCs w:val="18"/>
        </w:rPr>
        <w:t xml:space="preserve">Para garantizar los mayores niveles de calidad en la prestación del SIEMC, ambas Partes se obligan a revisar la capacidad de los Enlaces Dedicados. Además, en forma mensual deberán monitorear la ocupación de su </w:t>
      </w:r>
      <w:r w:rsidRPr="009A64FE">
        <w:rPr>
          <w:rFonts w:cs="Arial"/>
          <w:bCs/>
          <w:i/>
          <w:sz w:val="18"/>
          <w:szCs w:val="18"/>
        </w:rPr>
        <w:t>Enlace Dedicado</w:t>
      </w:r>
      <w:r w:rsidRPr="00510CA6">
        <w:rPr>
          <w:rFonts w:cs="Arial"/>
          <w:bCs/>
          <w:i/>
          <w:sz w:val="18"/>
          <w:szCs w:val="18"/>
        </w:rPr>
        <w:t xml:space="preserve"> y generar un reporte que entregarán a la otra Parte. Cuando en el reporte que se genere, se detecte que alguna </w:t>
      </w:r>
      <w:r w:rsidRPr="00510CA6">
        <w:rPr>
          <w:rFonts w:cs="Arial"/>
          <w:bCs/>
          <w:i/>
          <w:sz w:val="18"/>
          <w:szCs w:val="18"/>
        </w:rPr>
        <w:lastRenderedPageBreak/>
        <w:t xml:space="preserve">de las Partes ha alcanzado el </w:t>
      </w:r>
      <w:r w:rsidRPr="00510CA6">
        <w:rPr>
          <w:rFonts w:cs="Arial"/>
          <w:bCs/>
          <w:i/>
          <w:strike/>
          <w:sz w:val="18"/>
          <w:szCs w:val="18"/>
        </w:rPr>
        <w:t>85% (ochenta y cinco</w:t>
      </w:r>
      <w:r w:rsidRPr="00510CA6">
        <w:rPr>
          <w:rFonts w:cs="Arial"/>
          <w:bCs/>
          <w:i/>
          <w:sz w:val="18"/>
          <w:szCs w:val="18"/>
        </w:rPr>
        <w:t xml:space="preserve"> </w:t>
      </w:r>
      <w:r w:rsidRPr="00510CA6">
        <w:rPr>
          <w:rFonts w:cs="Arial"/>
          <w:bCs/>
          <w:i/>
          <w:sz w:val="18"/>
          <w:szCs w:val="18"/>
          <w:u w:val="single"/>
        </w:rPr>
        <w:t>70% (setenta</w:t>
      </w:r>
      <w:r w:rsidRPr="00510CA6">
        <w:rPr>
          <w:rFonts w:cs="Arial"/>
          <w:bCs/>
          <w:i/>
          <w:sz w:val="18"/>
          <w:szCs w:val="18"/>
        </w:rPr>
        <w:t xml:space="preserve"> por ciento) de ocupación de </w:t>
      </w:r>
      <w:r w:rsidRPr="009A64FE">
        <w:rPr>
          <w:rFonts w:cs="Arial"/>
          <w:bCs/>
          <w:i/>
          <w:sz w:val="18"/>
          <w:szCs w:val="18"/>
        </w:rPr>
        <w:t>su Enlace Dedicado</w:t>
      </w:r>
      <w:r w:rsidRPr="00510CA6">
        <w:rPr>
          <w:rFonts w:cs="Arial"/>
          <w:bCs/>
          <w:i/>
          <w:sz w:val="18"/>
          <w:szCs w:val="18"/>
        </w:rPr>
        <w:t xml:space="preserve"> o que el tiempo de respuesta no es aceptable, estará obligada a incrementar la capacidad </w:t>
      </w:r>
      <w:proofErr w:type="gramStart"/>
      <w:r w:rsidRPr="009A64FE">
        <w:rPr>
          <w:rFonts w:cs="Arial"/>
          <w:bCs/>
          <w:i/>
          <w:sz w:val="18"/>
          <w:szCs w:val="18"/>
        </w:rPr>
        <w:t>del mismo</w:t>
      </w:r>
      <w:proofErr w:type="gramEnd"/>
      <w:r w:rsidRPr="00510CA6">
        <w:rPr>
          <w:rFonts w:cs="Arial"/>
          <w:bCs/>
          <w:i/>
          <w:sz w:val="18"/>
          <w:szCs w:val="18"/>
        </w:rPr>
        <w:t xml:space="preserve">, en un plazo que no permita alcanzar el </w:t>
      </w:r>
      <w:r w:rsidRPr="00510CA6">
        <w:rPr>
          <w:rFonts w:cs="Arial"/>
          <w:bCs/>
          <w:i/>
          <w:strike/>
          <w:sz w:val="18"/>
          <w:szCs w:val="18"/>
        </w:rPr>
        <w:t>90% (noventa</w:t>
      </w:r>
      <w:r w:rsidRPr="00510CA6">
        <w:rPr>
          <w:rFonts w:cs="Arial"/>
          <w:bCs/>
          <w:i/>
          <w:sz w:val="18"/>
          <w:szCs w:val="18"/>
        </w:rPr>
        <w:t xml:space="preserve"> </w:t>
      </w:r>
      <w:r w:rsidRPr="00510CA6">
        <w:rPr>
          <w:rFonts w:cs="Arial"/>
          <w:bCs/>
          <w:i/>
          <w:sz w:val="18"/>
          <w:szCs w:val="18"/>
          <w:u w:val="single"/>
        </w:rPr>
        <w:t>80% (ochenta</w:t>
      </w:r>
      <w:r w:rsidRPr="00510CA6">
        <w:rPr>
          <w:rFonts w:cs="Arial"/>
          <w:bCs/>
          <w:i/>
          <w:sz w:val="18"/>
          <w:szCs w:val="18"/>
        </w:rPr>
        <w:t xml:space="preserve"> por ciento) de ocupación.”</w:t>
      </w:r>
    </w:p>
    <w:p w14:paraId="5C59DD46" w14:textId="77777777" w:rsidR="00962017" w:rsidRDefault="00962017" w:rsidP="00962017">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3AD5A93F" w14:textId="77777777" w:rsidR="00C27B39" w:rsidRPr="00510CA6" w:rsidRDefault="00C27B39" w:rsidP="00962017">
      <w:pPr>
        <w:pStyle w:val="IFT1"/>
        <w:tabs>
          <w:tab w:val="left" w:pos="426"/>
        </w:tabs>
        <w:spacing w:after="0"/>
        <w:ind w:left="612" w:right="618"/>
        <w:jc w:val="right"/>
        <w:rPr>
          <w:rFonts w:cs="Arial"/>
          <w:bCs/>
          <w:sz w:val="18"/>
          <w:szCs w:val="18"/>
        </w:rPr>
      </w:pPr>
    </w:p>
    <w:p w14:paraId="6A0C912C" w14:textId="77777777" w:rsidR="00C27B39" w:rsidRPr="0053503B" w:rsidRDefault="00C27B39" w:rsidP="00C27B3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3722A2CA" w14:textId="425E9BA8" w:rsidR="00C27B39" w:rsidRDefault="00C27B39" w:rsidP="00C27B39">
      <w:pPr>
        <w:tabs>
          <w:tab w:val="left" w:pos="3090"/>
        </w:tabs>
        <w:spacing w:after="0" w:line="276" w:lineRule="auto"/>
        <w:rPr>
          <w:rFonts w:ascii="ITC Avant Garde" w:eastAsia="Avant Garde" w:hAnsi="ITC Avant Garde" w:cs="Avant Garde"/>
          <w:color w:val="000000"/>
          <w:lang w:eastAsia="es-MX"/>
        </w:rPr>
      </w:pPr>
      <w:r w:rsidRPr="00C27B39">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olicita</w:t>
      </w:r>
      <w:r w:rsidRPr="00C27B39">
        <w:rPr>
          <w:rFonts w:ascii="ITC Avant Garde" w:eastAsia="Avant Garde" w:hAnsi="ITC Avant Garde" w:cs="Avant Garde"/>
          <w:color w:val="000000"/>
          <w:lang w:eastAsia="es-MX"/>
        </w:rPr>
        <w:t xml:space="preserve"> eliminar la definición de "REPEP" debido a que no </w:t>
      </w:r>
      <w:r>
        <w:rPr>
          <w:rFonts w:ascii="ITC Avant Garde" w:eastAsia="Avant Garde" w:hAnsi="ITC Avant Garde" w:cs="Avant Garde"/>
          <w:color w:val="000000"/>
          <w:lang w:eastAsia="es-MX"/>
        </w:rPr>
        <w:t>se debe</w:t>
      </w:r>
      <w:r w:rsidRPr="00C27B39">
        <w:rPr>
          <w:rFonts w:ascii="ITC Avant Garde" w:eastAsia="Avant Garde" w:hAnsi="ITC Avant Garde" w:cs="Avant Garde"/>
          <w:color w:val="000000"/>
          <w:lang w:eastAsia="es-MX"/>
        </w:rPr>
        <w:t xml:space="preserve"> incluir una herramienta que es facultad del usuario acudir a una Autoridad para no recibir publicidad</w:t>
      </w:r>
      <w:r>
        <w:rPr>
          <w:rFonts w:ascii="ITC Avant Garde" w:eastAsia="Avant Garde" w:hAnsi="ITC Avant Garde" w:cs="Avant Garde"/>
          <w:color w:val="000000"/>
          <w:lang w:eastAsia="es-MX"/>
        </w:rPr>
        <w:t>.</w:t>
      </w:r>
    </w:p>
    <w:p w14:paraId="7C577307" w14:textId="77777777" w:rsidR="00C27B39" w:rsidRDefault="00C27B39" w:rsidP="00C27B39">
      <w:pPr>
        <w:tabs>
          <w:tab w:val="left" w:pos="3090"/>
        </w:tabs>
        <w:spacing w:after="0" w:line="276" w:lineRule="auto"/>
        <w:rPr>
          <w:rFonts w:ascii="ITC Avant Garde" w:eastAsia="Avant Garde" w:hAnsi="ITC Avant Garde" w:cs="Avant Garde"/>
          <w:color w:val="000000"/>
          <w:lang w:eastAsia="es-MX"/>
        </w:rPr>
      </w:pPr>
    </w:p>
    <w:p w14:paraId="7067773A" w14:textId="77777777" w:rsidR="00C27B39" w:rsidRDefault="00C27B39" w:rsidP="00C27B39">
      <w:pPr>
        <w:spacing w:after="0" w:line="276" w:lineRule="auto"/>
        <w:rPr>
          <w:rFonts w:ascii="ITC Avant Garde" w:hAnsi="ITC Avant Garde"/>
          <w:b/>
        </w:rPr>
      </w:pPr>
      <w:r w:rsidRPr="0053503B">
        <w:rPr>
          <w:rFonts w:ascii="ITC Avant Garde" w:hAnsi="ITC Avant Garde"/>
          <w:b/>
        </w:rPr>
        <w:t xml:space="preserve">Consideraciones del Instituto </w:t>
      </w:r>
    </w:p>
    <w:p w14:paraId="46DFFD28" w14:textId="2C1CF43A" w:rsidR="00C27B39" w:rsidRDefault="00C27B39" w:rsidP="003062F4">
      <w:pPr>
        <w:spacing w:after="0"/>
        <w:rPr>
          <w:rFonts w:ascii="ITC Avant Garde" w:eastAsia="Avant Garde" w:hAnsi="ITC Avant Garde" w:cs="Avant Garde"/>
          <w:color w:val="000000"/>
          <w:lang w:eastAsia="es-MX"/>
        </w:rPr>
      </w:pPr>
      <w:r w:rsidRPr="00C27B39">
        <w:rPr>
          <w:rFonts w:ascii="ITC Avant Garde" w:eastAsia="Avant Garde" w:hAnsi="ITC Avant Garde" w:cs="Avant Garde"/>
          <w:color w:val="000000"/>
          <w:lang w:eastAsia="es-MX"/>
        </w:rPr>
        <w:t>La definición es necesaria ya que se utiliza en el catálogo de prácticas prohibidas y en la definición de las obligaciones de la parte remitente</w:t>
      </w:r>
      <w:r>
        <w:rPr>
          <w:rFonts w:ascii="ITC Avant Garde" w:eastAsia="Avant Garde" w:hAnsi="ITC Avant Garde" w:cs="Avant Garde"/>
          <w:color w:val="000000"/>
          <w:lang w:eastAsia="es-MX"/>
        </w:rPr>
        <w:t xml:space="preserve">, </w:t>
      </w:r>
      <w:r w:rsidR="003062F4">
        <w:rPr>
          <w:rFonts w:ascii="ITC Avant Garde" w:hAnsi="ITC Avant Garde"/>
        </w:rPr>
        <w:t>al ser una</w:t>
      </w:r>
      <w:r w:rsidR="003062F4" w:rsidRPr="003F0655">
        <w:rPr>
          <w:rFonts w:ascii="ITC Avant Garde" w:hAnsi="ITC Avant Garde"/>
        </w:rPr>
        <w:t xml:space="preserve"> herramienta para los usuarios de telecomunicaciones </w:t>
      </w:r>
      <w:r w:rsidR="004B4255">
        <w:rPr>
          <w:rFonts w:ascii="ITC Avant Garde" w:hAnsi="ITC Avant Garde"/>
        </w:rPr>
        <w:t xml:space="preserve">que coadyuba a </w:t>
      </w:r>
      <w:r w:rsidR="003062F4" w:rsidRPr="003F0655">
        <w:rPr>
          <w:rFonts w:ascii="ITC Avant Garde" w:hAnsi="ITC Avant Garde"/>
        </w:rPr>
        <w:t>evita</w:t>
      </w:r>
      <w:r w:rsidR="004B4255">
        <w:rPr>
          <w:rFonts w:ascii="ITC Avant Garde" w:hAnsi="ITC Avant Garde"/>
        </w:rPr>
        <w:t>r</w:t>
      </w:r>
      <w:r w:rsidR="003062F4" w:rsidRPr="003F0655">
        <w:rPr>
          <w:rFonts w:ascii="ITC Avant Garde" w:hAnsi="ITC Avant Garde"/>
        </w:rPr>
        <w:t xml:space="preserve"> prácticas </w:t>
      </w:r>
      <w:r w:rsidR="004B4255" w:rsidRPr="003F0655">
        <w:rPr>
          <w:rFonts w:ascii="ITC Avant Garde" w:hAnsi="ITC Avant Garde"/>
        </w:rPr>
        <w:t>no deseadas en la prestación del servicio de mensajes cortos</w:t>
      </w:r>
      <w:r w:rsidR="004B4255">
        <w:rPr>
          <w:rFonts w:ascii="ITC Avant Garde" w:hAnsi="ITC Avant Garde"/>
        </w:rPr>
        <w:t>,</w:t>
      </w:r>
      <w:r w:rsidR="004B4255" w:rsidRPr="003F0655">
        <w:rPr>
          <w:rFonts w:ascii="ITC Avant Garde" w:hAnsi="ITC Avant Garde"/>
        </w:rPr>
        <w:t xml:space="preserve"> </w:t>
      </w:r>
      <w:r w:rsidR="003062F4" w:rsidRPr="003F0655">
        <w:rPr>
          <w:rFonts w:ascii="ITC Avant Garde" w:hAnsi="ITC Avant Garde"/>
        </w:rPr>
        <w:t>como el envío de mensajes de texto no deseado que pueden causar molestia</w:t>
      </w:r>
      <w:r w:rsidR="003062F4">
        <w:rPr>
          <w:rFonts w:ascii="ITC Avant Garde" w:hAnsi="ITC Avant Garde"/>
        </w:rPr>
        <w:t xml:space="preserve">, </w:t>
      </w:r>
      <w:r>
        <w:rPr>
          <w:rFonts w:ascii="ITC Avant Garde" w:eastAsia="Avant Garde" w:hAnsi="ITC Avant Garde" w:cs="Avant Garde"/>
          <w:color w:val="000000"/>
          <w:lang w:eastAsia="es-MX"/>
        </w:rPr>
        <w:t>por lo que ésta se mantiene en los mismos términos.</w:t>
      </w:r>
    </w:p>
    <w:p w14:paraId="22C7717F" w14:textId="77777777" w:rsidR="00BC64A8" w:rsidRDefault="00BC64A8" w:rsidP="00C27B39">
      <w:pPr>
        <w:tabs>
          <w:tab w:val="left" w:pos="3090"/>
        </w:tabs>
        <w:spacing w:after="0" w:line="276" w:lineRule="auto"/>
        <w:rPr>
          <w:rFonts w:ascii="ITC Avant Garde" w:eastAsia="Avant Garde" w:hAnsi="ITC Avant Garde" w:cs="Avant Garde"/>
          <w:color w:val="000000"/>
          <w:lang w:eastAsia="es-MX"/>
        </w:rPr>
      </w:pPr>
    </w:p>
    <w:p w14:paraId="604875BE" w14:textId="77777777" w:rsidR="004171AA" w:rsidRPr="0053503B" w:rsidRDefault="004171AA" w:rsidP="004171A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6D9DB47" w14:textId="2458391D" w:rsidR="004171AA" w:rsidRDefault="004171AA" w:rsidP="004171A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El concesionario señala que la definición de “</w:t>
      </w:r>
      <w:r w:rsidRPr="00DC5BA3">
        <w:rPr>
          <w:rFonts w:ascii="ITC Avant Garde" w:eastAsia="Avant Garde" w:hAnsi="ITC Avant Garde" w:cs="Avant Garde"/>
          <w:i/>
          <w:iCs/>
          <w:color w:val="000000"/>
          <w:lang w:eastAsia="es-MX"/>
        </w:rPr>
        <w:t>Representantes</w:t>
      </w:r>
      <w:r>
        <w:rPr>
          <w:rFonts w:ascii="ITC Avant Garde" w:eastAsia="Avant Garde" w:hAnsi="ITC Avant Garde" w:cs="Avant Garde"/>
          <w:color w:val="000000"/>
          <w:lang w:eastAsia="es-MX"/>
        </w:rPr>
        <w:t>” es innecesaria para un Anexo. Además, señala que las definiciones de “</w:t>
      </w:r>
      <w:r w:rsidRPr="00DC5BA3">
        <w:rPr>
          <w:rFonts w:ascii="ITC Avant Garde" w:eastAsia="Avant Garde" w:hAnsi="ITC Avant Garde" w:cs="Avant Garde"/>
          <w:i/>
          <w:iCs/>
          <w:color w:val="000000"/>
          <w:lang w:eastAsia="es-MX"/>
        </w:rPr>
        <w:t>Subsidiaria</w:t>
      </w:r>
      <w:r>
        <w:rPr>
          <w:rFonts w:ascii="ITC Avant Garde" w:eastAsia="Avant Garde" w:hAnsi="ITC Avant Garde" w:cs="Avant Garde"/>
          <w:color w:val="000000"/>
          <w:lang w:eastAsia="es-MX"/>
        </w:rPr>
        <w:t>” y “</w:t>
      </w:r>
      <w:r w:rsidRPr="00DC5BA3">
        <w:rPr>
          <w:rFonts w:ascii="ITC Avant Garde" w:eastAsia="Avant Garde" w:hAnsi="ITC Avant Garde" w:cs="Avant Garde"/>
          <w:i/>
          <w:iCs/>
          <w:color w:val="000000"/>
          <w:lang w:eastAsia="es-MX"/>
        </w:rPr>
        <w:t>TIIE</w:t>
      </w:r>
      <w:r>
        <w:rPr>
          <w:rFonts w:ascii="ITC Avant Garde" w:eastAsia="Avant Garde" w:hAnsi="ITC Avant Garde" w:cs="Avant Garde"/>
          <w:color w:val="000000"/>
          <w:lang w:eastAsia="es-MX"/>
        </w:rPr>
        <w:t xml:space="preserve">” deberían estar incluidas en el Convenio Marco de Interconexión y no en uno de sus Anexos. </w:t>
      </w:r>
    </w:p>
    <w:p w14:paraId="7EBE2A26" w14:textId="77777777" w:rsidR="004171AA" w:rsidRDefault="004171AA" w:rsidP="004171AA">
      <w:pPr>
        <w:spacing w:after="0" w:line="276" w:lineRule="auto"/>
        <w:rPr>
          <w:rFonts w:ascii="ITC Avant Garde" w:eastAsia="Avant Garde" w:hAnsi="ITC Avant Garde" w:cs="Avant Garde"/>
          <w:color w:val="000000"/>
          <w:lang w:eastAsia="es-MX"/>
        </w:rPr>
      </w:pPr>
    </w:p>
    <w:p w14:paraId="60640191" w14:textId="77777777" w:rsidR="004171AA" w:rsidRDefault="004171AA" w:rsidP="004171A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indica que se debería incluir la definición de “Suscriptor” en los siguientes términos:</w:t>
      </w:r>
    </w:p>
    <w:p w14:paraId="779D0AFD" w14:textId="77777777" w:rsidR="004171AA" w:rsidRDefault="004171AA" w:rsidP="004171AA">
      <w:pPr>
        <w:spacing w:after="0" w:line="276" w:lineRule="auto"/>
        <w:rPr>
          <w:rFonts w:ascii="ITC Avant Garde" w:eastAsia="Avant Garde" w:hAnsi="ITC Avant Garde" w:cs="Avant Garde"/>
          <w:color w:val="000000"/>
          <w:lang w:eastAsia="es-MX"/>
        </w:rPr>
      </w:pPr>
    </w:p>
    <w:p w14:paraId="5EBB7AA7" w14:textId="77777777" w:rsidR="004171AA" w:rsidRPr="008C006D" w:rsidRDefault="004171AA" w:rsidP="004171AA">
      <w:pPr>
        <w:pStyle w:val="IFT1"/>
        <w:tabs>
          <w:tab w:val="left" w:pos="426"/>
        </w:tabs>
        <w:spacing w:after="0"/>
        <w:ind w:left="567" w:right="616"/>
        <w:rPr>
          <w:rFonts w:cs="Arial"/>
          <w:bCs/>
          <w:i/>
          <w:sz w:val="18"/>
          <w:szCs w:val="18"/>
        </w:rPr>
      </w:pPr>
      <w:r w:rsidRPr="008C006D">
        <w:rPr>
          <w:rFonts w:cs="Arial"/>
          <w:bCs/>
          <w:i/>
          <w:sz w:val="18"/>
          <w:szCs w:val="18"/>
        </w:rPr>
        <w:t xml:space="preserve">“Suscriptor: Es aquella persona física o moral que contrata servicios SMS a cualquiera de las partes." </w:t>
      </w:r>
    </w:p>
    <w:p w14:paraId="595D447D" w14:textId="77777777" w:rsidR="004171AA" w:rsidRDefault="004171AA" w:rsidP="004171AA">
      <w:pPr>
        <w:spacing w:after="0" w:line="276" w:lineRule="auto"/>
        <w:rPr>
          <w:rFonts w:ascii="ITC Avant Garde" w:eastAsia="Avant Garde" w:hAnsi="ITC Avant Garde" w:cs="Avant Garde"/>
          <w:color w:val="000000"/>
          <w:lang w:eastAsia="es-MX"/>
        </w:rPr>
      </w:pPr>
    </w:p>
    <w:p w14:paraId="6A1957DC" w14:textId="2F0F0BD6" w:rsidR="004171AA" w:rsidRDefault="004171AA" w:rsidP="004171AA">
      <w:pPr>
        <w:spacing w:after="0" w:line="276" w:lineRule="auto"/>
        <w:rPr>
          <w:rFonts w:ascii="ITC Avant Garde" w:eastAsia="Avant Garde" w:hAnsi="ITC Avant Garde" w:cs="Avant Garde"/>
          <w:color w:val="000000"/>
          <w:lang w:eastAsia="es-MX"/>
        </w:rPr>
      </w:pPr>
      <w:r w:rsidRPr="004E4245">
        <w:rPr>
          <w:rFonts w:ascii="ITC Avant Garde" w:eastAsia="Avant Garde" w:hAnsi="ITC Avant Garde" w:cs="Avant Garde"/>
          <w:color w:val="000000"/>
          <w:lang w:eastAsia="es-MX"/>
        </w:rPr>
        <w:t xml:space="preserve">Además, </w:t>
      </w:r>
      <w:r>
        <w:rPr>
          <w:rFonts w:ascii="ITC Avant Garde" w:eastAsia="Avant Garde" w:hAnsi="ITC Avant Garde" w:cs="Avant Garde"/>
          <w:color w:val="000000"/>
          <w:lang w:eastAsia="es-MX"/>
        </w:rPr>
        <w:t>sugiere las siguientes modificaciones a las definiciones de “Usuario” y “Usuario Origen” debido a que en la modalidad A2P los mensajes cortos son originados por la persona moral que contrat</w:t>
      </w:r>
      <w:r w:rsidR="00605132">
        <w:rPr>
          <w:rFonts w:ascii="ITC Avant Garde" w:eastAsia="Avant Garde" w:hAnsi="ITC Avant Garde" w:cs="Avant Garde"/>
          <w:color w:val="000000"/>
          <w:lang w:eastAsia="es-MX"/>
        </w:rPr>
        <w:t>ó</w:t>
      </w:r>
      <w:r>
        <w:rPr>
          <w:rFonts w:ascii="ITC Avant Garde" w:eastAsia="Avant Garde" w:hAnsi="ITC Avant Garde" w:cs="Avant Garde"/>
          <w:color w:val="000000"/>
          <w:lang w:eastAsia="es-MX"/>
        </w:rPr>
        <w:t xml:space="preserve"> los servicios.</w:t>
      </w:r>
    </w:p>
    <w:p w14:paraId="694C74B3" w14:textId="77777777" w:rsidR="004171AA" w:rsidRDefault="004171AA" w:rsidP="004171AA">
      <w:pPr>
        <w:spacing w:after="0" w:line="276" w:lineRule="auto"/>
        <w:rPr>
          <w:rFonts w:ascii="ITC Avant Garde" w:eastAsia="Avant Garde" w:hAnsi="ITC Avant Garde" w:cs="Avant Garde"/>
          <w:b/>
          <w:color w:val="000000"/>
          <w:lang w:eastAsia="es-MX"/>
        </w:rPr>
      </w:pPr>
    </w:p>
    <w:p w14:paraId="3525F8CE" w14:textId="77777777" w:rsidR="004171AA" w:rsidRPr="00D93B7E" w:rsidRDefault="004171AA" w:rsidP="004171AA">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0CC6C165" w14:textId="27FDC470" w:rsidR="004171AA" w:rsidRDefault="004171AA" w:rsidP="004171AA">
      <w:pPr>
        <w:spacing w:after="0" w:line="276" w:lineRule="auto"/>
        <w:rPr>
          <w:rFonts w:ascii="ITC Avant Garde" w:eastAsia="Avant Garde" w:hAnsi="ITC Avant Garde" w:cs="Avant Garde"/>
          <w:color w:val="000000"/>
          <w:lang w:eastAsia="es-MX"/>
        </w:rPr>
      </w:pPr>
      <w:r w:rsidRPr="00D93B7E">
        <w:rPr>
          <w:rFonts w:ascii="ITC Avant Garde" w:eastAsia="Avant Garde" w:hAnsi="ITC Avant Garde" w:cs="Avant Garde"/>
          <w:color w:val="000000"/>
          <w:lang w:eastAsia="es-MX"/>
        </w:rPr>
        <w:t xml:space="preserve">La definición de "Representantes" </w:t>
      </w:r>
      <w:r>
        <w:rPr>
          <w:rFonts w:ascii="ITC Avant Garde" w:eastAsia="Avant Garde" w:hAnsi="ITC Avant Garde" w:cs="Avant Garde"/>
          <w:color w:val="000000"/>
          <w:lang w:eastAsia="es-MX"/>
        </w:rPr>
        <w:t xml:space="preserve">es utilizada tanto en el </w:t>
      </w:r>
      <w:r w:rsidR="002D4FC6">
        <w:rPr>
          <w:rFonts w:ascii="ITC Avant Garde" w:eastAsia="Avant Garde" w:hAnsi="ITC Avant Garde" w:cs="Avant Garde"/>
          <w:color w:val="000000"/>
          <w:lang w:eastAsia="es-MX"/>
        </w:rPr>
        <w:t>CMI</w:t>
      </w:r>
      <w:r>
        <w:rPr>
          <w:rFonts w:ascii="ITC Avant Garde" w:eastAsia="Avant Garde" w:hAnsi="ITC Avant Garde" w:cs="Avant Garde"/>
          <w:color w:val="000000"/>
          <w:lang w:eastAsia="es-MX"/>
        </w:rPr>
        <w:t xml:space="preserve"> como en los Anexos, por lo que es necesaria para brindar certeza a los concesionarios respecto a los términos utilizados. </w:t>
      </w:r>
    </w:p>
    <w:p w14:paraId="3FF5E8E7" w14:textId="77777777" w:rsidR="004171AA" w:rsidRDefault="004171AA" w:rsidP="004171AA">
      <w:pPr>
        <w:spacing w:after="0" w:line="276" w:lineRule="auto"/>
        <w:rPr>
          <w:rFonts w:ascii="ITC Avant Garde" w:eastAsia="Avant Garde" w:hAnsi="ITC Avant Garde" w:cs="Avant Garde"/>
          <w:color w:val="000000"/>
          <w:lang w:eastAsia="es-MX"/>
        </w:rPr>
      </w:pPr>
    </w:p>
    <w:p w14:paraId="57F4BC02" w14:textId="7B35AC40" w:rsidR="004171AA" w:rsidRDefault="004171AA" w:rsidP="004171A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otra parte, l</w:t>
      </w:r>
      <w:r w:rsidRPr="00220ED4">
        <w:rPr>
          <w:rFonts w:ascii="ITC Avant Garde" w:eastAsia="Avant Garde" w:hAnsi="ITC Avant Garde" w:cs="Avant Garde"/>
          <w:color w:val="000000"/>
          <w:lang w:eastAsia="es-MX"/>
        </w:rPr>
        <w:t>a</w:t>
      </w:r>
      <w:r>
        <w:rPr>
          <w:rFonts w:ascii="ITC Avant Garde" w:eastAsia="Avant Garde" w:hAnsi="ITC Avant Garde" w:cs="Avant Garde"/>
          <w:color w:val="000000"/>
          <w:lang w:eastAsia="es-MX"/>
        </w:rPr>
        <w:t>s</w:t>
      </w:r>
      <w:r w:rsidRPr="00220ED4">
        <w:rPr>
          <w:rFonts w:ascii="ITC Avant Garde" w:eastAsia="Avant Garde" w:hAnsi="ITC Avant Garde" w:cs="Avant Garde"/>
          <w:color w:val="000000"/>
          <w:lang w:eastAsia="es-MX"/>
        </w:rPr>
        <w:t xml:space="preserve"> definic</w:t>
      </w:r>
      <w:r>
        <w:rPr>
          <w:rFonts w:ascii="ITC Avant Garde" w:eastAsia="Avant Garde" w:hAnsi="ITC Avant Garde" w:cs="Avant Garde"/>
          <w:color w:val="000000"/>
          <w:lang w:eastAsia="es-MX"/>
        </w:rPr>
        <w:t>io</w:t>
      </w:r>
      <w:r w:rsidRPr="00220ED4">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es</w:t>
      </w:r>
      <w:r w:rsidRPr="00220ED4">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de “Subsidiaria” y “TIIE” son</w:t>
      </w:r>
      <w:r w:rsidRPr="00220ED4">
        <w:rPr>
          <w:rFonts w:ascii="ITC Avant Garde" w:eastAsia="Avant Garde" w:hAnsi="ITC Avant Garde" w:cs="Avant Garde"/>
          <w:color w:val="000000"/>
          <w:lang w:eastAsia="es-MX"/>
        </w:rPr>
        <w:t xml:space="preserve"> aplicable</w:t>
      </w:r>
      <w:r>
        <w:rPr>
          <w:rFonts w:ascii="ITC Avant Garde" w:eastAsia="Avant Garde" w:hAnsi="ITC Avant Garde" w:cs="Avant Garde"/>
          <w:color w:val="000000"/>
          <w:lang w:eastAsia="es-MX"/>
        </w:rPr>
        <w:t>s</w:t>
      </w:r>
      <w:r w:rsidRPr="00220ED4">
        <w:rPr>
          <w:rFonts w:ascii="ITC Avant Garde" w:eastAsia="Avant Garde" w:hAnsi="ITC Avant Garde" w:cs="Avant Garde"/>
          <w:color w:val="000000"/>
          <w:lang w:eastAsia="es-MX"/>
        </w:rPr>
        <w:t xml:space="preserve"> a todo el </w:t>
      </w:r>
      <w:r w:rsidR="002D4FC6">
        <w:rPr>
          <w:rFonts w:ascii="ITC Avant Garde" w:eastAsia="Avant Garde" w:hAnsi="ITC Avant Garde" w:cs="Avant Garde"/>
          <w:color w:val="000000"/>
          <w:lang w:eastAsia="es-MX"/>
        </w:rPr>
        <w:t>CMI</w:t>
      </w:r>
      <w:r w:rsidRPr="00220ED4">
        <w:rPr>
          <w:rFonts w:ascii="ITC Avant Garde" w:eastAsia="Avant Garde" w:hAnsi="ITC Avant Garde" w:cs="Avant Garde"/>
          <w:color w:val="000000"/>
          <w:lang w:eastAsia="es-MX"/>
        </w:rPr>
        <w:t xml:space="preserve"> ya que el Anexo G es parte integral del mismo</w:t>
      </w:r>
      <w:r>
        <w:rPr>
          <w:rFonts w:ascii="ITC Avant Garde" w:eastAsia="Avant Garde" w:hAnsi="ITC Avant Garde" w:cs="Avant Garde"/>
          <w:color w:val="000000"/>
          <w:lang w:eastAsia="es-MX"/>
        </w:rPr>
        <w:t>, por lo que éstas se mantienen en los mismos términos.</w:t>
      </w:r>
    </w:p>
    <w:p w14:paraId="62DD8D9D" w14:textId="77777777" w:rsidR="004171AA" w:rsidRDefault="004171AA" w:rsidP="004171AA">
      <w:pPr>
        <w:spacing w:after="0" w:line="276" w:lineRule="auto"/>
        <w:rPr>
          <w:rFonts w:ascii="ITC Avant Garde" w:eastAsia="Avant Garde" w:hAnsi="ITC Avant Garde" w:cs="Avant Garde"/>
          <w:color w:val="000000"/>
          <w:lang w:eastAsia="es-MX"/>
        </w:rPr>
      </w:pPr>
    </w:p>
    <w:p w14:paraId="688EA7A9" w14:textId="77777777" w:rsidR="004171AA" w:rsidRDefault="004171AA" w:rsidP="004171A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Respecto a la inclusión de la definición de “Suscriptor”, se señala que e</w:t>
      </w:r>
      <w:r w:rsidRPr="007853F8">
        <w:rPr>
          <w:rFonts w:ascii="ITC Avant Garde" w:eastAsia="Avant Garde" w:hAnsi="ITC Avant Garde" w:cs="Avant Garde"/>
          <w:color w:val="000000"/>
          <w:lang w:eastAsia="es-MX"/>
        </w:rPr>
        <w:t>l marco regulatorio vigente no establece una diferencia entre un suscriptor y un usuario.</w:t>
      </w:r>
    </w:p>
    <w:p w14:paraId="43C2E040" w14:textId="77777777" w:rsidR="004171AA" w:rsidRDefault="004171AA" w:rsidP="004171AA">
      <w:pPr>
        <w:spacing w:after="0" w:line="276" w:lineRule="auto"/>
        <w:rPr>
          <w:rFonts w:ascii="ITC Avant Garde" w:eastAsia="Avant Garde" w:hAnsi="ITC Avant Garde" w:cs="Avant Garde"/>
          <w:color w:val="000000"/>
          <w:lang w:eastAsia="es-MX"/>
        </w:rPr>
      </w:pPr>
    </w:p>
    <w:p w14:paraId="2621D9A2" w14:textId="77777777" w:rsidR="004171AA" w:rsidRDefault="004171AA" w:rsidP="004171A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Referente a la modificación de las definiciones de “Usuario” y “Usuario Origen”, se señala que l</w:t>
      </w:r>
      <w:r w:rsidRPr="0060088B">
        <w:rPr>
          <w:rFonts w:ascii="ITC Avant Garde" w:eastAsia="Avant Garde" w:hAnsi="ITC Avant Garde" w:cs="Avant Garde"/>
          <w:color w:val="000000"/>
          <w:lang w:eastAsia="es-MX"/>
        </w:rPr>
        <w:t>a definición de "Persona"</w:t>
      </w:r>
      <w:r>
        <w:rPr>
          <w:rFonts w:ascii="ITC Avant Garde" w:eastAsia="Avant Garde" w:hAnsi="ITC Avant Garde" w:cs="Avant Garde"/>
          <w:color w:val="000000"/>
          <w:lang w:eastAsia="es-MX"/>
        </w:rPr>
        <w:t>,</w:t>
      </w:r>
      <w:r w:rsidRPr="0060088B">
        <w:rPr>
          <w:rFonts w:ascii="ITC Avant Garde" w:eastAsia="Avant Garde" w:hAnsi="ITC Avant Garde" w:cs="Avant Garde"/>
          <w:color w:val="000000"/>
          <w:lang w:eastAsia="es-MX"/>
        </w:rPr>
        <w:t xml:space="preserve"> incluida </w:t>
      </w:r>
      <w:r>
        <w:rPr>
          <w:rFonts w:ascii="ITC Avant Garde" w:eastAsia="Avant Garde" w:hAnsi="ITC Avant Garde" w:cs="Avant Garde"/>
          <w:color w:val="000000"/>
          <w:lang w:eastAsia="es-MX"/>
        </w:rPr>
        <w:t>en tales definiciones,</w:t>
      </w:r>
      <w:r w:rsidRPr="0060088B">
        <w:rPr>
          <w:rFonts w:ascii="ITC Avant Garde" w:eastAsia="Avant Garde" w:hAnsi="ITC Avant Garde" w:cs="Avant Garde"/>
          <w:color w:val="000000"/>
          <w:lang w:eastAsia="es-MX"/>
        </w:rPr>
        <w:t xml:space="preserve"> ya establece que es cualquier persona física o moral</w:t>
      </w:r>
      <w:r>
        <w:rPr>
          <w:rFonts w:ascii="ITC Avant Garde" w:eastAsia="Avant Garde" w:hAnsi="ITC Avant Garde" w:cs="Avant Garde"/>
          <w:color w:val="000000"/>
          <w:lang w:eastAsia="es-MX"/>
        </w:rPr>
        <w:t>:</w:t>
      </w:r>
    </w:p>
    <w:p w14:paraId="7BA6E248" w14:textId="77777777" w:rsidR="004171AA" w:rsidRDefault="004171AA" w:rsidP="004171AA">
      <w:pPr>
        <w:spacing w:after="0" w:line="276" w:lineRule="auto"/>
        <w:rPr>
          <w:rFonts w:ascii="ITC Avant Garde" w:eastAsia="Avant Garde" w:hAnsi="ITC Avant Garde" w:cs="Avant Garde"/>
          <w:color w:val="000000"/>
          <w:lang w:eastAsia="es-MX"/>
        </w:rPr>
      </w:pPr>
    </w:p>
    <w:p w14:paraId="4C43DA78" w14:textId="77777777" w:rsidR="004171AA" w:rsidRPr="0060088B" w:rsidRDefault="004171AA" w:rsidP="004171AA">
      <w:pPr>
        <w:pStyle w:val="IFT1"/>
        <w:tabs>
          <w:tab w:val="left" w:pos="426"/>
        </w:tabs>
        <w:spacing w:after="0"/>
        <w:ind w:left="567" w:right="616"/>
        <w:rPr>
          <w:rFonts w:cs="Arial"/>
          <w:bCs/>
          <w:i/>
          <w:sz w:val="18"/>
          <w:szCs w:val="18"/>
        </w:rPr>
      </w:pPr>
      <w:r>
        <w:rPr>
          <w:rFonts w:cs="Arial"/>
          <w:bCs/>
          <w:i/>
          <w:sz w:val="18"/>
          <w:szCs w:val="18"/>
        </w:rPr>
        <w:t>“</w:t>
      </w:r>
      <w:r w:rsidRPr="0060088B">
        <w:rPr>
          <w:rFonts w:cs="Arial"/>
          <w:bCs/>
          <w:i/>
          <w:sz w:val="18"/>
          <w:szCs w:val="18"/>
        </w:rPr>
        <w:t>Persona: Es cualquier persona física, asociación, sociedad, fideicomiso, coinversión, persona moral, autoridad gubernamental o entidad de cualquier naturaleza.</w:t>
      </w:r>
      <w:r>
        <w:rPr>
          <w:rFonts w:cs="Arial"/>
          <w:bCs/>
          <w:i/>
          <w:sz w:val="18"/>
          <w:szCs w:val="18"/>
        </w:rPr>
        <w:t>”</w:t>
      </w:r>
    </w:p>
    <w:p w14:paraId="6221003D" w14:textId="77777777" w:rsidR="004171AA" w:rsidRDefault="004171AA" w:rsidP="004171AA">
      <w:pPr>
        <w:spacing w:after="0" w:line="276" w:lineRule="auto"/>
        <w:rPr>
          <w:rFonts w:ascii="ITC Avant Garde" w:eastAsia="Avant Garde" w:hAnsi="ITC Avant Garde" w:cs="Avant Garde"/>
          <w:color w:val="000000"/>
          <w:lang w:eastAsia="es-MX"/>
        </w:rPr>
      </w:pPr>
    </w:p>
    <w:p w14:paraId="27130B6A" w14:textId="77777777" w:rsidR="004171AA" w:rsidRPr="0053503B" w:rsidRDefault="004171AA" w:rsidP="004171A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0A9A086" w14:textId="77777777" w:rsidR="004171AA" w:rsidRDefault="004171AA" w:rsidP="004171AA">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utilizar las definiciones de “Spam” y “</w:t>
      </w:r>
      <w:proofErr w:type="spellStart"/>
      <w:r>
        <w:rPr>
          <w:rFonts w:ascii="ITC Avant Garde" w:eastAsia="Avant Garde" w:hAnsi="ITC Avant Garde" w:cs="Avant Garde"/>
          <w:color w:val="000000"/>
          <w:lang w:eastAsia="es-MX"/>
        </w:rPr>
        <w:t>Spamming</w:t>
      </w:r>
      <w:proofErr w:type="spellEnd"/>
      <w:r>
        <w:rPr>
          <w:rFonts w:ascii="ITC Avant Garde" w:eastAsia="Avant Garde" w:hAnsi="ITC Avant Garde" w:cs="Avant Garde"/>
          <w:color w:val="000000"/>
          <w:lang w:eastAsia="es-MX"/>
        </w:rPr>
        <w:t>” establecidas en la recomendación de la Unión Internacional de Telecomunicaciones (“UIT”) E.800 en los siguientes términos:</w:t>
      </w:r>
    </w:p>
    <w:p w14:paraId="2680054E" w14:textId="77777777" w:rsidR="004171AA" w:rsidRDefault="004171AA" w:rsidP="004171AA">
      <w:pPr>
        <w:spacing w:after="0" w:line="276" w:lineRule="auto"/>
        <w:rPr>
          <w:rFonts w:ascii="ITC Avant Garde" w:eastAsia="Avant Garde" w:hAnsi="ITC Avant Garde" w:cs="Avant Garde"/>
          <w:color w:val="000000"/>
          <w:lang w:eastAsia="es-MX"/>
        </w:rPr>
      </w:pPr>
    </w:p>
    <w:p w14:paraId="185845E6" w14:textId="77777777" w:rsidR="004171AA" w:rsidRPr="0063671B" w:rsidRDefault="004171AA" w:rsidP="004171AA">
      <w:pPr>
        <w:pStyle w:val="IFT1"/>
        <w:tabs>
          <w:tab w:val="left" w:pos="426"/>
        </w:tabs>
        <w:spacing w:after="0"/>
        <w:ind w:left="567" w:right="616"/>
        <w:rPr>
          <w:rFonts w:cs="Arial"/>
          <w:bCs/>
          <w:i/>
          <w:sz w:val="18"/>
          <w:szCs w:val="18"/>
        </w:rPr>
      </w:pPr>
      <w:r w:rsidRPr="0063671B">
        <w:rPr>
          <w:rFonts w:cs="Arial"/>
          <w:bCs/>
          <w:i/>
          <w:sz w:val="18"/>
          <w:szCs w:val="18"/>
        </w:rPr>
        <w:t>“Spam: Publicidad no deseada, no solicitada y generalmente invasiva.</w:t>
      </w:r>
    </w:p>
    <w:p w14:paraId="0D7E43C0" w14:textId="77777777" w:rsidR="004171AA" w:rsidRPr="007D0534" w:rsidRDefault="004171AA" w:rsidP="004171AA">
      <w:pPr>
        <w:pStyle w:val="IFT1"/>
        <w:tabs>
          <w:tab w:val="left" w:pos="426"/>
        </w:tabs>
        <w:spacing w:after="0"/>
        <w:ind w:left="567" w:right="618"/>
        <w:jc w:val="right"/>
        <w:rPr>
          <w:rFonts w:cs="Arial"/>
          <w:bCs/>
          <w:sz w:val="18"/>
          <w:szCs w:val="18"/>
        </w:rPr>
      </w:pPr>
    </w:p>
    <w:p w14:paraId="3FF9E342" w14:textId="77777777" w:rsidR="004171AA" w:rsidRPr="0063671B" w:rsidRDefault="004171AA" w:rsidP="004171AA">
      <w:pPr>
        <w:pStyle w:val="IFT1"/>
        <w:tabs>
          <w:tab w:val="left" w:pos="426"/>
        </w:tabs>
        <w:spacing w:after="0"/>
        <w:ind w:left="567" w:right="616"/>
        <w:rPr>
          <w:rFonts w:cs="Arial"/>
          <w:bCs/>
          <w:i/>
          <w:sz w:val="18"/>
          <w:szCs w:val="18"/>
        </w:rPr>
      </w:pPr>
      <w:r w:rsidRPr="0063671B">
        <w:rPr>
          <w:rFonts w:cs="Arial"/>
          <w:bCs/>
          <w:i/>
          <w:sz w:val="18"/>
          <w:szCs w:val="18"/>
        </w:rPr>
        <w:t>“</w:t>
      </w:r>
      <w:proofErr w:type="spellStart"/>
      <w:r w:rsidRPr="0063671B">
        <w:rPr>
          <w:rFonts w:cs="Arial"/>
          <w:bCs/>
          <w:i/>
          <w:sz w:val="18"/>
          <w:szCs w:val="18"/>
        </w:rPr>
        <w:t>Spamming</w:t>
      </w:r>
      <w:proofErr w:type="spellEnd"/>
      <w:r w:rsidRPr="0063671B">
        <w:rPr>
          <w:rFonts w:cs="Arial"/>
          <w:bCs/>
          <w:i/>
          <w:sz w:val="18"/>
          <w:szCs w:val="18"/>
        </w:rPr>
        <w:t>: Es la práctica consistente en el envío de copias de artículos (spam) no deseados a un gran número de usuarios de la red."</w:t>
      </w:r>
    </w:p>
    <w:p w14:paraId="34BD613F" w14:textId="77777777" w:rsidR="004171AA" w:rsidRDefault="004171AA" w:rsidP="00BC64A8">
      <w:pPr>
        <w:tabs>
          <w:tab w:val="left" w:pos="3090"/>
        </w:tabs>
        <w:spacing w:after="0" w:line="276" w:lineRule="auto"/>
        <w:rPr>
          <w:rFonts w:ascii="ITC Avant Garde" w:eastAsia="Avant Garde" w:hAnsi="ITC Avant Garde" w:cs="Avant Garde"/>
          <w:color w:val="000000"/>
          <w:lang w:eastAsia="es-MX"/>
        </w:rPr>
      </w:pPr>
    </w:p>
    <w:p w14:paraId="279E8252" w14:textId="77777777" w:rsidR="00192E71" w:rsidRPr="00D93B7E" w:rsidRDefault="00192E71" w:rsidP="00192E71">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B39A438" w14:textId="2FC62B63" w:rsidR="00192E71" w:rsidRDefault="00192E71" w:rsidP="00192E71">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L</w:t>
      </w:r>
      <w:r w:rsidRPr="00D32604">
        <w:rPr>
          <w:rFonts w:ascii="ITC Avant Garde" w:eastAsia="Avant Garde" w:hAnsi="ITC Avant Garde" w:cs="Avant Garde"/>
          <w:color w:val="000000"/>
          <w:lang w:eastAsia="es-MX"/>
        </w:rPr>
        <w:t>a</w:t>
      </w:r>
      <w:r>
        <w:rPr>
          <w:rFonts w:ascii="ITC Avant Garde" w:eastAsia="Avant Garde" w:hAnsi="ITC Avant Garde" w:cs="Avant Garde"/>
          <w:color w:val="000000"/>
          <w:lang w:eastAsia="es-MX"/>
        </w:rPr>
        <w:t>s</w:t>
      </w:r>
      <w:r w:rsidRPr="00D32604">
        <w:rPr>
          <w:rFonts w:ascii="ITC Avant Garde" w:eastAsia="Avant Garde" w:hAnsi="ITC Avant Garde" w:cs="Avant Garde"/>
          <w:color w:val="000000"/>
          <w:lang w:eastAsia="es-MX"/>
        </w:rPr>
        <w:t xml:space="preserve"> definici</w:t>
      </w:r>
      <w:r>
        <w:rPr>
          <w:rFonts w:ascii="ITC Avant Garde" w:eastAsia="Avant Garde" w:hAnsi="ITC Avant Garde" w:cs="Avant Garde"/>
          <w:color w:val="000000"/>
          <w:lang w:eastAsia="es-MX"/>
        </w:rPr>
        <w:t>o</w:t>
      </w:r>
      <w:r w:rsidRPr="00D32604">
        <w:rPr>
          <w:rFonts w:ascii="ITC Avant Garde" w:eastAsia="Avant Garde" w:hAnsi="ITC Avant Garde" w:cs="Avant Garde"/>
          <w:color w:val="000000"/>
          <w:lang w:eastAsia="es-MX"/>
        </w:rPr>
        <w:t>n</w:t>
      </w:r>
      <w:r>
        <w:rPr>
          <w:rFonts w:ascii="ITC Avant Garde" w:eastAsia="Avant Garde" w:hAnsi="ITC Avant Garde" w:cs="Avant Garde"/>
          <w:color w:val="000000"/>
          <w:lang w:eastAsia="es-MX"/>
        </w:rPr>
        <w:t>es</w:t>
      </w:r>
      <w:r w:rsidRPr="00D32604">
        <w:rPr>
          <w:rFonts w:ascii="ITC Avant Garde" w:eastAsia="Avant Garde" w:hAnsi="ITC Avant Garde" w:cs="Avant Garde"/>
          <w:color w:val="000000"/>
          <w:lang w:eastAsia="es-MX"/>
        </w:rPr>
        <w:t xml:space="preserve"> de "Spam" </w:t>
      </w:r>
      <w:r>
        <w:rPr>
          <w:rFonts w:ascii="ITC Avant Garde" w:eastAsia="Avant Garde" w:hAnsi="ITC Avant Garde" w:cs="Avant Garde"/>
          <w:color w:val="000000"/>
          <w:lang w:eastAsia="es-MX"/>
        </w:rPr>
        <w:t>y “</w:t>
      </w:r>
      <w:proofErr w:type="spellStart"/>
      <w:r>
        <w:rPr>
          <w:rFonts w:ascii="ITC Avant Garde" w:eastAsia="Avant Garde" w:hAnsi="ITC Avant Garde" w:cs="Avant Garde"/>
          <w:color w:val="000000"/>
          <w:lang w:eastAsia="es-MX"/>
        </w:rPr>
        <w:t>Spamming</w:t>
      </w:r>
      <w:proofErr w:type="spellEnd"/>
      <w:r>
        <w:rPr>
          <w:rFonts w:ascii="ITC Avant Garde" w:eastAsia="Avant Garde" w:hAnsi="ITC Avant Garde" w:cs="Avant Garde"/>
          <w:color w:val="000000"/>
          <w:lang w:eastAsia="es-MX"/>
        </w:rPr>
        <w:t>” son acordes</w:t>
      </w:r>
      <w:r w:rsidRPr="00D32604">
        <w:rPr>
          <w:rFonts w:ascii="ITC Avant Garde" w:eastAsia="Avant Garde" w:hAnsi="ITC Avant Garde" w:cs="Avant Garde"/>
          <w:color w:val="000000"/>
          <w:lang w:eastAsia="es-MX"/>
        </w:rPr>
        <w:t xml:space="preserve"> a la Recomendación ITU-T X.1242</w:t>
      </w:r>
      <w:r>
        <w:rPr>
          <w:rFonts w:ascii="ITC Avant Garde" w:eastAsia="Avant Garde" w:hAnsi="ITC Avant Garde" w:cs="Avant Garde"/>
          <w:color w:val="000000"/>
          <w:lang w:eastAsia="es-MX"/>
        </w:rPr>
        <w:t xml:space="preserve">, por lo que se mantienen en los mismos términos. </w:t>
      </w:r>
    </w:p>
    <w:p w14:paraId="1456BF43" w14:textId="77777777" w:rsidR="00FF34EF" w:rsidRDefault="00FF34EF" w:rsidP="00192E71">
      <w:pPr>
        <w:tabs>
          <w:tab w:val="left" w:pos="3090"/>
        </w:tabs>
        <w:spacing w:after="0" w:line="276" w:lineRule="auto"/>
        <w:rPr>
          <w:rFonts w:ascii="ITC Avant Garde" w:eastAsia="Avant Garde" w:hAnsi="ITC Avant Garde" w:cs="Avant Garde"/>
          <w:color w:val="000000"/>
          <w:lang w:eastAsia="es-MX"/>
        </w:rPr>
      </w:pPr>
    </w:p>
    <w:p w14:paraId="750F80CF" w14:textId="77777777" w:rsidR="00FF34EF" w:rsidRPr="003F2399" w:rsidRDefault="00FF34EF" w:rsidP="00FF34E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3F2399">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3F2399">
        <w:rPr>
          <w:rFonts w:ascii="ITC Avant Garde" w:eastAsia="Avant Garde" w:hAnsi="ITC Avant Garde" w:cs="Avant Garde"/>
          <w:b/>
          <w:color w:val="000000"/>
          <w:lang w:eastAsia="es-MX"/>
        </w:rPr>
        <w:t>éptima.</w:t>
      </w:r>
      <w:r>
        <w:rPr>
          <w:rFonts w:ascii="ITC Avant Garde" w:eastAsia="Avant Garde" w:hAnsi="ITC Avant Garde" w:cs="Avant Garde"/>
          <w:b/>
          <w:color w:val="000000"/>
          <w:lang w:eastAsia="es-MX"/>
        </w:rPr>
        <w:t xml:space="preserve"> O</w:t>
      </w:r>
      <w:r w:rsidRPr="003F2399">
        <w:rPr>
          <w:rFonts w:ascii="ITC Avant Garde" w:eastAsia="Avant Garde" w:hAnsi="ITC Avant Garde" w:cs="Avant Garde"/>
          <w:b/>
          <w:color w:val="000000"/>
          <w:lang w:eastAsia="es-MX"/>
        </w:rPr>
        <w:t xml:space="preserve">bligaciones de la </w:t>
      </w:r>
      <w:r>
        <w:rPr>
          <w:rFonts w:ascii="ITC Avant Garde" w:eastAsia="Avant Garde" w:hAnsi="ITC Avant Garde" w:cs="Avant Garde"/>
          <w:b/>
          <w:color w:val="000000"/>
          <w:lang w:eastAsia="es-MX"/>
        </w:rPr>
        <w:t>P</w:t>
      </w:r>
      <w:r w:rsidRPr="003F2399">
        <w:rPr>
          <w:rFonts w:ascii="ITC Avant Garde" w:eastAsia="Avant Garde" w:hAnsi="ITC Avant Garde" w:cs="Avant Garde"/>
          <w:b/>
          <w:color w:val="000000"/>
          <w:lang w:eastAsia="es-MX"/>
        </w:rPr>
        <w:t xml:space="preserve">arte </w:t>
      </w:r>
      <w:r>
        <w:rPr>
          <w:rFonts w:ascii="ITC Avant Garde" w:eastAsia="Avant Garde" w:hAnsi="ITC Avant Garde" w:cs="Avant Garde"/>
          <w:b/>
          <w:color w:val="000000"/>
          <w:lang w:eastAsia="es-MX"/>
        </w:rPr>
        <w:t>R</w:t>
      </w:r>
      <w:r w:rsidRPr="003F2399">
        <w:rPr>
          <w:rFonts w:ascii="ITC Avant Garde" w:eastAsia="Avant Garde" w:hAnsi="ITC Avant Garde" w:cs="Avant Garde"/>
          <w:b/>
          <w:color w:val="000000"/>
          <w:lang w:eastAsia="es-MX"/>
        </w:rPr>
        <w:t>emitente</w:t>
      </w:r>
    </w:p>
    <w:p w14:paraId="6ECD7178" w14:textId="77777777" w:rsidR="00FF34EF" w:rsidRDefault="00FF34EF" w:rsidP="00FF34E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A86F490" w14:textId="77777777" w:rsidR="00FF34EF" w:rsidRDefault="00FF34EF" w:rsidP="00FF34E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este punto limita los servicios que se pueden prestar a través de la interconexión; que los concesionarios no son los generadores del contenido por lo que no se les debe imponer una responsabilidad que no les corresponde. Además, indica que se debe verificar el funcionamiento del </w:t>
      </w:r>
      <w:r w:rsidRPr="00692B0A">
        <w:rPr>
          <w:rFonts w:ascii="ITC Avant Garde" w:eastAsia="Avant Garde" w:hAnsi="ITC Avant Garde" w:cs="Avant Garde"/>
          <w:color w:val="000000"/>
          <w:lang w:eastAsia="es-MX"/>
        </w:rPr>
        <w:t>Registro Público para Evitar Publicidad (REPEP)</w:t>
      </w:r>
      <w:r>
        <w:rPr>
          <w:rFonts w:ascii="ITC Avant Garde" w:eastAsia="Avant Garde" w:hAnsi="ITC Avant Garde" w:cs="Avant Garde"/>
          <w:color w:val="000000"/>
          <w:lang w:eastAsia="es-MX"/>
        </w:rPr>
        <w:t xml:space="preserve"> porque se puede convertir en una herramienta que resulte en perjuicio de los usuarios, por lo que propone la siguiente modificación:</w:t>
      </w:r>
    </w:p>
    <w:p w14:paraId="06612EC7" w14:textId="77777777" w:rsidR="00FF34EF" w:rsidRDefault="00FF34EF" w:rsidP="00FF34EF">
      <w:pPr>
        <w:spacing w:after="0" w:line="276" w:lineRule="auto"/>
        <w:rPr>
          <w:rFonts w:ascii="ITC Avant Garde" w:eastAsia="Avant Garde" w:hAnsi="ITC Avant Garde" w:cs="Avant Garde"/>
          <w:color w:val="000000"/>
          <w:lang w:eastAsia="es-MX"/>
        </w:rPr>
      </w:pPr>
    </w:p>
    <w:p w14:paraId="594C4270" w14:textId="77777777" w:rsidR="00FF34EF" w:rsidRPr="00340078" w:rsidRDefault="00FF34EF" w:rsidP="00FF34EF">
      <w:pPr>
        <w:pStyle w:val="IFT1"/>
        <w:tabs>
          <w:tab w:val="left" w:pos="426"/>
        </w:tabs>
        <w:spacing w:after="0"/>
        <w:ind w:left="567" w:right="616"/>
        <w:rPr>
          <w:rFonts w:cs="Arial"/>
          <w:bCs/>
          <w:i/>
          <w:sz w:val="18"/>
          <w:szCs w:val="18"/>
        </w:rPr>
      </w:pPr>
      <w:r w:rsidRPr="00340078">
        <w:rPr>
          <w:rFonts w:cs="Arial"/>
          <w:bCs/>
          <w:i/>
          <w:sz w:val="18"/>
          <w:szCs w:val="18"/>
        </w:rPr>
        <w:t xml:space="preserve">“1. El contenido de los Mensajes Cortos </w:t>
      </w:r>
      <w:r w:rsidRPr="00B30F30">
        <w:rPr>
          <w:rFonts w:cs="Arial"/>
          <w:bCs/>
          <w:i/>
          <w:strike/>
          <w:sz w:val="18"/>
          <w:szCs w:val="18"/>
        </w:rPr>
        <w:t>únicamente</w:t>
      </w:r>
      <w:r w:rsidRPr="00340078">
        <w:rPr>
          <w:rFonts w:cs="Arial"/>
          <w:bCs/>
          <w:i/>
          <w:sz w:val="18"/>
          <w:szCs w:val="18"/>
        </w:rPr>
        <w:t xml:space="preserve"> pueda ser interpretado por los Equipos Terminales en forma de caracteres alfanuméricos;</w:t>
      </w:r>
    </w:p>
    <w:p w14:paraId="5D9D9ABA" w14:textId="77777777" w:rsidR="00FF34EF" w:rsidRDefault="00FF34EF" w:rsidP="00FF34EF">
      <w:pPr>
        <w:pStyle w:val="IFT1"/>
        <w:tabs>
          <w:tab w:val="left" w:pos="426"/>
        </w:tabs>
        <w:spacing w:after="0"/>
        <w:ind w:left="567" w:right="616"/>
        <w:rPr>
          <w:rFonts w:cs="Arial"/>
          <w:bCs/>
          <w:i/>
          <w:sz w:val="18"/>
          <w:szCs w:val="18"/>
        </w:rPr>
      </w:pPr>
    </w:p>
    <w:p w14:paraId="0245BBD3" w14:textId="77777777" w:rsidR="00FF34EF" w:rsidRPr="00340078" w:rsidRDefault="00FF34EF" w:rsidP="00FF34EF">
      <w:pPr>
        <w:pStyle w:val="IFT1"/>
        <w:tabs>
          <w:tab w:val="left" w:pos="426"/>
        </w:tabs>
        <w:spacing w:after="0"/>
        <w:ind w:left="567" w:right="616"/>
        <w:rPr>
          <w:rFonts w:cs="Arial"/>
          <w:bCs/>
          <w:i/>
          <w:sz w:val="18"/>
          <w:szCs w:val="18"/>
        </w:rPr>
      </w:pPr>
      <w:r>
        <w:rPr>
          <w:rFonts w:cs="Arial"/>
          <w:bCs/>
          <w:i/>
          <w:sz w:val="18"/>
          <w:szCs w:val="18"/>
        </w:rPr>
        <w:t>(…)</w:t>
      </w:r>
    </w:p>
    <w:p w14:paraId="4843307E" w14:textId="77777777" w:rsidR="00FF34EF" w:rsidRPr="00340078" w:rsidRDefault="00FF34EF" w:rsidP="00FF34EF">
      <w:pPr>
        <w:pStyle w:val="IFT1"/>
        <w:tabs>
          <w:tab w:val="left" w:pos="426"/>
        </w:tabs>
        <w:spacing w:after="0"/>
        <w:ind w:left="567" w:right="616"/>
        <w:rPr>
          <w:rFonts w:cs="Arial"/>
          <w:bCs/>
          <w:i/>
          <w:sz w:val="18"/>
          <w:szCs w:val="18"/>
        </w:rPr>
      </w:pPr>
    </w:p>
    <w:p w14:paraId="54A83D5F" w14:textId="77777777" w:rsidR="00FF34EF" w:rsidRPr="00B30F30" w:rsidRDefault="00FF34EF" w:rsidP="00FF34EF">
      <w:pPr>
        <w:pStyle w:val="IFT1"/>
        <w:tabs>
          <w:tab w:val="left" w:pos="426"/>
        </w:tabs>
        <w:spacing w:after="0"/>
        <w:ind w:left="567" w:right="616"/>
        <w:rPr>
          <w:rFonts w:cs="Arial"/>
          <w:bCs/>
          <w:i/>
          <w:strike/>
          <w:sz w:val="18"/>
          <w:szCs w:val="18"/>
        </w:rPr>
      </w:pPr>
      <w:r w:rsidRPr="00B30F30">
        <w:rPr>
          <w:rFonts w:cs="Arial"/>
          <w:bCs/>
          <w:i/>
          <w:strike/>
          <w:sz w:val="18"/>
          <w:szCs w:val="18"/>
        </w:rPr>
        <w:t>4. No se trate de mensajes que sean originados y/o destinados a servidores, sistemas, aplicaciones, dispositivos o equipos externos a la arquitectura acordada entre las Partes, o intervengan cualesquiera otros servidores, sistemas, aplicaciones, dispositivos o equipos distintos a un Equipo Terminal.</w:t>
      </w:r>
    </w:p>
    <w:p w14:paraId="5547500F" w14:textId="77777777" w:rsidR="00FF34EF" w:rsidRPr="00340078" w:rsidRDefault="00FF34EF" w:rsidP="00FF34EF">
      <w:pPr>
        <w:pStyle w:val="IFT1"/>
        <w:tabs>
          <w:tab w:val="left" w:pos="426"/>
        </w:tabs>
        <w:spacing w:after="0"/>
        <w:ind w:left="567" w:right="616"/>
        <w:rPr>
          <w:rFonts w:cs="Arial"/>
          <w:bCs/>
          <w:i/>
          <w:sz w:val="18"/>
          <w:szCs w:val="18"/>
        </w:rPr>
      </w:pPr>
    </w:p>
    <w:p w14:paraId="2BD73487" w14:textId="77777777" w:rsidR="00FF34EF" w:rsidRPr="00340078" w:rsidRDefault="00FF34EF" w:rsidP="00FF34EF">
      <w:pPr>
        <w:pStyle w:val="IFT1"/>
        <w:tabs>
          <w:tab w:val="left" w:pos="426"/>
        </w:tabs>
        <w:spacing w:after="0"/>
        <w:ind w:left="567" w:right="616"/>
        <w:rPr>
          <w:rFonts w:cs="Arial"/>
          <w:bCs/>
          <w:i/>
          <w:sz w:val="18"/>
          <w:szCs w:val="18"/>
        </w:rPr>
      </w:pPr>
      <w:r w:rsidRPr="00340078">
        <w:rPr>
          <w:rFonts w:cs="Arial"/>
          <w:bCs/>
          <w:i/>
          <w:sz w:val="18"/>
          <w:szCs w:val="18"/>
        </w:rPr>
        <w:lastRenderedPageBreak/>
        <w:t xml:space="preserve">5. </w:t>
      </w:r>
      <w:r w:rsidRPr="00B30F30">
        <w:rPr>
          <w:rFonts w:cs="Arial"/>
          <w:bCs/>
          <w:i/>
          <w:sz w:val="18"/>
          <w:szCs w:val="18"/>
          <w:u w:val="single"/>
        </w:rPr>
        <w:t>Cumplir con las obligaciones a su cargo señaladas en la cláusula décima cuarta, medidas para la prevención de prácticas prohibidas y prácticas comerciales desleales.</w:t>
      </w:r>
    </w:p>
    <w:p w14:paraId="7A06FA27" w14:textId="77777777" w:rsidR="00FF34EF" w:rsidRPr="00340078" w:rsidRDefault="00FF34EF" w:rsidP="00FF34EF">
      <w:pPr>
        <w:pStyle w:val="IFT1"/>
        <w:tabs>
          <w:tab w:val="left" w:pos="426"/>
        </w:tabs>
        <w:spacing w:after="0"/>
        <w:ind w:left="567" w:right="616"/>
        <w:rPr>
          <w:rFonts w:cs="Arial"/>
          <w:bCs/>
          <w:i/>
          <w:sz w:val="18"/>
          <w:szCs w:val="18"/>
        </w:rPr>
      </w:pPr>
    </w:p>
    <w:p w14:paraId="78B7A592" w14:textId="77777777" w:rsidR="00FF34EF" w:rsidRDefault="00FF34EF" w:rsidP="00FF34EF">
      <w:pPr>
        <w:pStyle w:val="IFT1"/>
        <w:tabs>
          <w:tab w:val="left" w:pos="426"/>
        </w:tabs>
        <w:spacing w:after="0"/>
        <w:ind w:left="567" w:right="616"/>
        <w:rPr>
          <w:rFonts w:cs="Arial"/>
          <w:bCs/>
          <w:i/>
          <w:sz w:val="18"/>
          <w:szCs w:val="18"/>
        </w:rPr>
      </w:pPr>
      <w:r w:rsidRPr="00340078">
        <w:rPr>
          <w:rFonts w:cs="Arial"/>
          <w:bCs/>
          <w:i/>
          <w:sz w:val="18"/>
          <w:szCs w:val="18"/>
        </w:rPr>
        <w:t xml:space="preserve">6. </w:t>
      </w:r>
      <w:r w:rsidRPr="00B30F30">
        <w:rPr>
          <w:rFonts w:cs="Arial"/>
          <w:bCs/>
          <w:i/>
          <w:sz w:val="18"/>
          <w:szCs w:val="18"/>
          <w:u w:val="single"/>
        </w:rPr>
        <w:t>Requerir contractualmente a sus Suscriptores y Usuarios se abstengan de enviar</w:t>
      </w:r>
      <w:r w:rsidRPr="00340078">
        <w:rPr>
          <w:rFonts w:cs="Arial"/>
          <w:bCs/>
          <w:i/>
          <w:sz w:val="18"/>
          <w:szCs w:val="18"/>
        </w:rPr>
        <w:t xml:space="preserve"> </w:t>
      </w:r>
      <w:r w:rsidRPr="00B30F30">
        <w:rPr>
          <w:rFonts w:cs="Arial"/>
          <w:bCs/>
          <w:i/>
          <w:strike/>
          <w:sz w:val="18"/>
          <w:szCs w:val="18"/>
        </w:rPr>
        <w:t>No se trate de</w:t>
      </w:r>
      <w:r w:rsidRPr="00340078">
        <w:rPr>
          <w:rFonts w:cs="Arial"/>
          <w:bCs/>
          <w:i/>
          <w:sz w:val="18"/>
          <w:szCs w:val="18"/>
        </w:rPr>
        <w:t xml:space="preserve"> Mensajes Cortos no solicitados o no deseados por los Usuarios Destino, </w:t>
      </w:r>
      <w:r w:rsidRPr="00F32559">
        <w:rPr>
          <w:rFonts w:cs="Arial"/>
          <w:bCs/>
          <w:i/>
          <w:sz w:val="18"/>
          <w:szCs w:val="18"/>
          <w:u w:val="single"/>
        </w:rPr>
        <w:t>así como abstenerse de enviar mensajes con fines publicitarios y mercadológicos, si</w:t>
      </w:r>
      <w:r w:rsidRPr="00340078">
        <w:rPr>
          <w:rFonts w:cs="Arial"/>
          <w:bCs/>
          <w:i/>
          <w:sz w:val="18"/>
          <w:szCs w:val="18"/>
        </w:rPr>
        <w:t xml:space="preserve"> </w:t>
      </w:r>
      <w:r w:rsidRPr="00F32559">
        <w:rPr>
          <w:rFonts w:cs="Arial"/>
          <w:bCs/>
          <w:i/>
          <w:strike/>
          <w:sz w:val="18"/>
          <w:szCs w:val="18"/>
        </w:rPr>
        <w:t>o que</w:t>
      </w:r>
      <w:r w:rsidRPr="00340078">
        <w:rPr>
          <w:rFonts w:cs="Arial"/>
          <w:bCs/>
          <w:i/>
          <w:sz w:val="18"/>
          <w:szCs w:val="18"/>
        </w:rPr>
        <w:t xml:space="preserve"> el número del Usuario Destino se encuentre dentro de las listas de REPEP </w:t>
      </w:r>
      <w:r w:rsidRPr="00F32559">
        <w:rPr>
          <w:rFonts w:cs="Arial"/>
          <w:bCs/>
          <w:i/>
          <w:sz w:val="18"/>
          <w:szCs w:val="18"/>
          <w:u w:val="single"/>
        </w:rPr>
        <w:t>y corresponde a los asuntos que son competencia de REPEP (están excluidos de REPEP, comunicaciones de proveedores de servicios financieros, bancos, seguros, afores, las personas con funciones de cobranza, las organizaciones políticas, las entidades de beneficencia y los encuestadores telefónicos)</w:t>
      </w:r>
      <w:r w:rsidRPr="00340078">
        <w:rPr>
          <w:rFonts w:cs="Arial"/>
          <w:bCs/>
          <w:i/>
          <w:sz w:val="18"/>
          <w:szCs w:val="18"/>
        </w:rPr>
        <w:t>.</w:t>
      </w:r>
      <w:r>
        <w:rPr>
          <w:rFonts w:cs="Arial"/>
          <w:bCs/>
          <w:i/>
          <w:sz w:val="18"/>
          <w:szCs w:val="18"/>
        </w:rPr>
        <w:t>”</w:t>
      </w:r>
    </w:p>
    <w:p w14:paraId="3857D889" w14:textId="77777777" w:rsidR="00FF34EF" w:rsidRPr="00D32604" w:rsidRDefault="00FF34EF" w:rsidP="00FF34EF">
      <w:pPr>
        <w:pStyle w:val="IFT1"/>
        <w:tabs>
          <w:tab w:val="left" w:pos="426"/>
        </w:tabs>
        <w:spacing w:after="0"/>
        <w:ind w:left="567" w:right="618"/>
        <w:jc w:val="right"/>
        <w:rPr>
          <w:rFonts w:cs="Arial"/>
          <w:bCs/>
          <w:sz w:val="18"/>
          <w:szCs w:val="18"/>
        </w:rPr>
      </w:pPr>
      <w:r w:rsidRPr="00D32604">
        <w:rPr>
          <w:rFonts w:cs="Arial"/>
          <w:bCs/>
          <w:sz w:val="18"/>
          <w:szCs w:val="18"/>
        </w:rPr>
        <w:t>(Énfasis añadido)</w:t>
      </w:r>
    </w:p>
    <w:p w14:paraId="59CEFEBD" w14:textId="77777777" w:rsidR="00FF34EF" w:rsidRDefault="00FF34EF" w:rsidP="00192E71">
      <w:pPr>
        <w:tabs>
          <w:tab w:val="left" w:pos="3090"/>
        </w:tabs>
        <w:spacing w:after="0" w:line="276" w:lineRule="auto"/>
        <w:rPr>
          <w:rFonts w:ascii="ITC Avant Garde" w:eastAsia="Avant Garde" w:hAnsi="ITC Avant Garde" w:cs="Avant Garde"/>
          <w:color w:val="000000"/>
          <w:lang w:eastAsia="es-MX"/>
        </w:rPr>
      </w:pPr>
    </w:p>
    <w:p w14:paraId="1C4AC41E" w14:textId="49FCBB31" w:rsidR="00D331FB" w:rsidRPr="0053503B" w:rsidRDefault="00D331FB" w:rsidP="00D331FB">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2FBF82CB" w14:textId="1FD422A1" w:rsidR="00286815" w:rsidRDefault="00286815" w:rsidP="00D331FB">
      <w:pPr>
        <w:spacing w:after="0" w:line="276" w:lineRule="auto"/>
        <w:rPr>
          <w:rFonts w:ascii="ITC Avant Garde" w:eastAsia="Avant Garde" w:hAnsi="ITC Avant Garde" w:cs="Avant Garde"/>
          <w:color w:val="000000"/>
          <w:lang w:eastAsia="es-MX"/>
        </w:rPr>
      </w:pPr>
      <w:r w:rsidRPr="00286815">
        <w:rPr>
          <w:rFonts w:ascii="ITC Avant Garde" w:eastAsia="Avant Garde" w:hAnsi="ITC Avant Garde" w:cs="Avant Garde"/>
          <w:color w:val="000000"/>
          <w:lang w:eastAsia="es-MX"/>
        </w:rPr>
        <w:t xml:space="preserve">Señala que </w:t>
      </w:r>
      <w:r>
        <w:rPr>
          <w:rFonts w:ascii="ITC Avant Garde" w:eastAsia="Avant Garde" w:hAnsi="ITC Avant Garde" w:cs="Avant Garde"/>
          <w:color w:val="000000"/>
          <w:lang w:eastAsia="es-MX"/>
        </w:rPr>
        <w:t xml:space="preserve">este punto ya </w:t>
      </w:r>
      <w:r w:rsidRPr="00286815">
        <w:rPr>
          <w:rFonts w:ascii="ITC Avant Garde" w:eastAsia="Avant Garde" w:hAnsi="ITC Avant Garde" w:cs="Avant Garde"/>
          <w:color w:val="000000"/>
          <w:lang w:eastAsia="es-MX"/>
        </w:rPr>
        <w:t>fue resuelto por el Instituto en la Resolución P/IFT/261022/534</w:t>
      </w:r>
      <w:r>
        <w:rPr>
          <w:rFonts w:ascii="ITC Avant Garde" w:eastAsia="Avant Garde" w:hAnsi="ITC Avant Garde" w:cs="Avant Garde"/>
          <w:color w:val="000000"/>
          <w:lang w:eastAsia="es-MX"/>
        </w:rPr>
        <w:t>.</w:t>
      </w:r>
    </w:p>
    <w:p w14:paraId="6FDC7024" w14:textId="77777777" w:rsidR="003746D2" w:rsidRDefault="003746D2" w:rsidP="00D331FB">
      <w:pPr>
        <w:spacing w:after="0" w:line="276" w:lineRule="auto"/>
        <w:rPr>
          <w:rFonts w:ascii="ITC Avant Garde" w:eastAsia="Avant Garde" w:hAnsi="ITC Avant Garde" w:cs="Avant Garde"/>
          <w:color w:val="000000"/>
          <w:lang w:eastAsia="es-MX"/>
        </w:rPr>
      </w:pPr>
    </w:p>
    <w:p w14:paraId="38BACFCC" w14:textId="77777777" w:rsidR="003746D2" w:rsidRPr="0053503B" w:rsidRDefault="003746D2" w:rsidP="003746D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7A67065C" w14:textId="78EA686F" w:rsidR="003746D2" w:rsidRDefault="003746D2" w:rsidP="003746D2">
      <w:pPr>
        <w:spacing w:after="0" w:line="276" w:lineRule="auto"/>
        <w:rPr>
          <w:rFonts w:ascii="ITC Avant Garde" w:eastAsia="Avant Garde" w:hAnsi="ITC Avant Garde" w:cs="Avant Garde"/>
          <w:color w:val="000000"/>
          <w:lang w:eastAsia="es-MX"/>
        </w:rPr>
      </w:pPr>
      <w:r w:rsidRPr="003746D2">
        <w:rPr>
          <w:rFonts w:ascii="ITC Avant Garde" w:eastAsia="Avant Garde" w:hAnsi="ITC Avant Garde" w:cs="Avant Garde"/>
          <w:color w:val="000000"/>
          <w:lang w:eastAsia="es-MX"/>
        </w:rPr>
        <w:t>Solicita eliminar el numeral 4 de esta cláusula</w:t>
      </w:r>
      <w:r>
        <w:rPr>
          <w:rFonts w:ascii="ITC Avant Garde" w:eastAsia="Avant Garde" w:hAnsi="ITC Avant Garde" w:cs="Avant Garde"/>
          <w:color w:val="000000"/>
          <w:lang w:eastAsia="es-MX"/>
        </w:rPr>
        <w:t xml:space="preserve"> ya</w:t>
      </w:r>
      <w:r w:rsidRPr="003746D2">
        <w:rPr>
          <w:rFonts w:ascii="ITC Avant Garde" w:eastAsia="Avant Garde" w:hAnsi="ITC Avant Garde" w:cs="Avant Garde"/>
          <w:color w:val="000000"/>
          <w:lang w:eastAsia="es-MX"/>
        </w:rPr>
        <w:t xml:space="preserve"> que pretende </w:t>
      </w:r>
      <w:r>
        <w:rPr>
          <w:rFonts w:ascii="ITC Avant Garde" w:eastAsia="Avant Garde" w:hAnsi="ITC Avant Garde" w:cs="Avant Garde"/>
          <w:color w:val="000000"/>
          <w:lang w:eastAsia="es-MX"/>
        </w:rPr>
        <w:t>impedir</w:t>
      </w:r>
      <w:r w:rsidRPr="003746D2">
        <w:rPr>
          <w:rFonts w:ascii="ITC Avant Garde" w:eastAsia="Avant Garde" w:hAnsi="ITC Avant Garde" w:cs="Avant Garde"/>
          <w:color w:val="000000"/>
          <w:lang w:eastAsia="es-MX"/>
        </w:rPr>
        <w:t xml:space="preserve"> que los </w:t>
      </w:r>
      <w:r>
        <w:rPr>
          <w:rFonts w:ascii="ITC Avant Garde" w:eastAsia="Avant Garde" w:hAnsi="ITC Avant Garde" w:cs="Avant Garde"/>
          <w:color w:val="000000"/>
          <w:lang w:eastAsia="es-MX"/>
        </w:rPr>
        <w:t>mensajes cortos</w:t>
      </w:r>
      <w:r w:rsidRPr="003746D2">
        <w:rPr>
          <w:rFonts w:ascii="ITC Avant Garde" w:eastAsia="Avant Garde" w:hAnsi="ITC Avant Garde" w:cs="Avant Garde"/>
          <w:color w:val="000000"/>
          <w:lang w:eastAsia="es-MX"/>
        </w:rPr>
        <w:t xml:space="preserve"> pued</w:t>
      </w:r>
      <w:r>
        <w:rPr>
          <w:rFonts w:ascii="ITC Avant Garde" w:eastAsia="Avant Garde" w:hAnsi="ITC Avant Garde" w:cs="Avant Garde"/>
          <w:color w:val="000000"/>
          <w:lang w:eastAsia="es-MX"/>
        </w:rPr>
        <w:t>a</w:t>
      </w:r>
      <w:r w:rsidRPr="003746D2">
        <w:rPr>
          <w:rFonts w:ascii="ITC Avant Garde" w:eastAsia="Avant Garde" w:hAnsi="ITC Avant Garde" w:cs="Avant Garde"/>
          <w:color w:val="000000"/>
          <w:lang w:eastAsia="es-MX"/>
        </w:rPr>
        <w:t>n ser originados y recibidos por los sistemas que el Instituto ya ha determinado como válidos</w:t>
      </w:r>
      <w:r>
        <w:rPr>
          <w:rFonts w:ascii="ITC Avant Garde" w:eastAsia="Avant Garde" w:hAnsi="ITC Avant Garde" w:cs="Avant Garde"/>
          <w:color w:val="000000"/>
          <w:lang w:eastAsia="es-MX"/>
        </w:rPr>
        <w:t>.</w:t>
      </w:r>
    </w:p>
    <w:p w14:paraId="01902341" w14:textId="77777777" w:rsidR="00D331FB" w:rsidRDefault="00D331FB" w:rsidP="00D331FB">
      <w:pPr>
        <w:spacing w:after="0" w:line="276" w:lineRule="auto"/>
        <w:rPr>
          <w:rFonts w:ascii="ITC Avant Garde" w:eastAsia="Avant Garde" w:hAnsi="ITC Avant Garde" w:cs="Avant Garde"/>
          <w:b/>
          <w:color w:val="000000"/>
          <w:lang w:eastAsia="es-MX"/>
        </w:rPr>
      </w:pPr>
    </w:p>
    <w:p w14:paraId="2B6CB9EF" w14:textId="7C8BDBC0" w:rsidR="00691A79" w:rsidRDefault="00691A79" w:rsidP="00691A79">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76AE0502" w14:textId="1C605EBB" w:rsidR="00C27A09" w:rsidRDefault="00C27A09" w:rsidP="00C27A09">
      <w:pPr>
        <w:spacing w:after="0"/>
        <w:rPr>
          <w:rFonts w:ascii="ITC Avant Garde" w:eastAsia="Avant Garde" w:hAnsi="ITC Avant Garde" w:cs="Avant Garde"/>
          <w:color w:val="000000"/>
          <w:lang w:eastAsia="es-MX"/>
        </w:rPr>
      </w:pPr>
      <w:r>
        <w:rPr>
          <w:rFonts w:ascii="ITC Avant Garde" w:hAnsi="ITC Avant Garde"/>
        </w:rPr>
        <w:t>Al respecto, el REPEP es una</w:t>
      </w:r>
      <w:r w:rsidRPr="003F0655">
        <w:rPr>
          <w:rFonts w:ascii="ITC Avant Garde" w:hAnsi="ITC Avant Garde"/>
        </w:rPr>
        <w:t xml:space="preserve"> herramienta para los usuarios de telecomunicaciones </w:t>
      </w:r>
      <w:r>
        <w:rPr>
          <w:rFonts w:ascii="ITC Avant Garde" w:hAnsi="ITC Avant Garde"/>
        </w:rPr>
        <w:t xml:space="preserve">que coadyuba a </w:t>
      </w:r>
      <w:r w:rsidRPr="003F0655">
        <w:rPr>
          <w:rFonts w:ascii="ITC Avant Garde" w:hAnsi="ITC Avant Garde"/>
        </w:rPr>
        <w:t>evita</w:t>
      </w:r>
      <w:r>
        <w:rPr>
          <w:rFonts w:ascii="ITC Avant Garde" w:hAnsi="ITC Avant Garde"/>
        </w:rPr>
        <w:t>r</w:t>
      </w:r>
      <w:r w:rsidRPr="003F0655">
        <w:rPr>
          <w:rFonts w:ascii="ITC Avant Garde" w:hAnsi="ITC Avant Garde"/>
        </w:rPr>
        <w:t xml:space="preserve"> prácticas no deseadas en la prestación del servicio de mensajes cortos</w:t>
      </w:r>
      <w:r>
        <w:rPr>
          <w:rFonts w:ascii="ITC Avant Garde" w:hAnsi="ITC Avant Garde"/>
        </w:rPr>
        <w:t>,</w:t>
      </w:r>
      <w:r w:rsidRPr="003F0655">
        <w:rPr>
          <w:rFonts w:ascii="ITC Avant Garde" w:hAnsi="ITC Avant Garde"/>
        </w:rPr>
        <w:t xml:space="preserve"> como el envío de mensajes de texto no deseado que pueden causar molestia</w:t>
      </w:r>
      <w:r>
        <w:rPr>
          <w:rFonts w:ascii="ITC Avant Garde" w:hAnsi="ITC Avant Garde"/>
        </w:rPr>
        <w:t xml:space="preserve">, </w:t>
      </w:r>
      <w:r w:rsidRPr="00C27A09">
        <w:rPr>
          <w:rFonts w:ascii="ITC Avant Garde" w:hAnsi="ITC Avant Garde"/>
        </w:rPr>
        <w:t xml:space="preserve">por lo que se </w:t>
      </w:r>
      <w:r>
        <w:rPr>
          <w:rFonts w:ascii="ITC Avant Garde" w:hAnsi="ITC Avant Garde"/>
        </w:rPr>
        <w:t xml:space="preserve">considera necesario </w:t>
      </w:r>
      <w:r w:rsidRPr="00C27A09">
        <w:rPr>
          <w:rFonts w:ascii="ITC Avant Garde" w:hAnsi="ITC Avant Garde"/>
        </w:rPr>
        <w:t>mant</w:t>
      </w:r>
      <w:r>
        <w:rPr>
          <w:rFonts w:ascii="ITC Avant Garde" w:hAnsi="ITC Avant Garde"/>
        </w:rPr>
        <w:t>ener</w:t>
      </w:r>
      <w:r w:rsidRPr="00C27A09">
        <w:rPr>
          <w:rFonts w:ascii="ITC Avant Garde" w:hAnsi="ITC Avant Garde"/>
        </w:rPr>
        <w:t xml:space="preserve"> las obligaciones de la </w:t>
      </w:r>
      <w:r>
        <w:rPr>
          <w:rFonts w:ascii="ITC Avant Garde" w:hAnsi="ITC Avant Garde"/>
        </w:rPr>
        <w:t>p</w:t>
      </w:r>
      <w:r w:rsidRPr="00C27A09">
        <w:rPr>
          <w:rFonts w:ascii="ITC Avant Garde" w:hAnsi="ITC Avant Garde"/>
        </w:rPr>
        <w:t xml:space="preserve">arte </w:t>
      </w:r>
      <w:r>
        <w:rPr>
          <w:rFonts w:ascii="ITC Avant Garde" w:hAnsi="ITC Avant Garde"/>
        </w:rPr>
        <w:t>r</w:t>
      </w:r>
      <w:r w:rsidRPr="00C27A09">
        <w:rPr>
          <w:rFonts w:ascii="ITC Avant Garde" w:hAnsi="ITC Avant Garde"/>
        </w:rPr>
        <w:t>emitente en los mismos términos.</w:t>
      </w:r>
    </w:p>
    <w:p w14:paraId="349296C0" w14:textId="77777777" w:rsidR="00C27A09" w:rsidRPr="00D93B7E" w:rsidRDefault="00C27A09" w:rsidP="00691A79">
      <w:pPr>
        <w:spacing w:after="0" w:line="276" w:lineRule="auto"/>
        <w:rPr>
          <w:rFonts w:ascii="ITC Avant Garde" w:eastAsia="Avant Garde" w:hAnsi="ITC Avant Garde" w:cs="Avant Garde"/>
          <w:b/>
          <w:color w:val="000000"/>
          <w:lang w:eastAsia="es-MX"/>
        </w:rPr>
      </w:pPr>
    </w:p>
    <w:p w14:paraId="0525D181" w14:textId="6CB5203C" w:rsidR="00691A79" w:rsidRPr="00BF38A6" w:rsidRDefault="00C27A09" w:rsidP="00691A7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otra parte, s</w:t>
      </w:r>
      <w:r w:rsidR="00691A79" w:rsidRPr="00BF38A6">
        <w:rPr>
          <w:rFonts w:ascii="ITC Avant Garde" w:eastAsia="Avant Garde" w:hAnsi="ITC Avant Garde" w:cs="Avant Garde"/>
          <w:color w:val="000000"/>
          <w:lang w:eastAsia="es-MX"/>
        </w:rPr>
        <w:t>e elimin</w:t>
      </w:r>
      <w:r w:rsidR="00691A79">
        <w:rPr>
          <w:rFonts w:ascii="ITC Avant Garde" w:eastAsia="Avant Garde" w:hAnsi="ITC Avant Garde" w:cs="Avant Garde"/>
          <w:color w:val="000000"/>
          <w:lang w:eastAsia="es-MX"/>
        </w:rPr>
        <w:t>a</w:t>
      </w:r>
      <w:r w:rsidR="00691A79" w:rsidRPr="00BF38A6">
        <w:rPr>
          <w:rFonts w:ascii="ITC Avant Garde" w:eastAsia="Avant Garde" w:hAnsi="ITC Avant Garde" w:cs="Avant Garde"/>
          <w:color w:val="000000"/>
          <w:lang w:eastAsia="es-MX"/>
        </w:rPr>
        <w:t xml:space="preserve"> la restricción referente a que los mensajes cortos no podrán ser originados y/o destinados a dispositivos distintos a un Equipo Terminal, ya que esto limita la prestación del servicio de mensajes cortos a través de otras arquitecturas de interconexión:</w:t>
      </w:r>
    </w:p>
    <w:p w14:paraId="16E306E0" w14:textId="77777777" w:rsidR="00691A79" w:rsidRDefault="00691A79" w:rsidP="00691A79">
      <w:pPr>
        <w:tabs>
          <w:tab w:val="left" w:pos="426"/>
        </w:tabs>
        <w:spacing w:line="276" w:lineRule="auto"/>
        <w:ind w:left="567" w:right="616"/>
        <w:rPr>
          <w:rFonts w:ascii="Arial" w:hAnsi="Arial" w:cs="Arial"/>
          <w:bCs/>
          <w:i/>
          <w:iCs/>
          <w:sz w:val="18"/>
          <w:szCs w:val="18"/>
        </w:rPr>
      </w:pPr>
    </w:p>
    <w:p w14:paraId="1E8B7E04" w14:textId="77777777" w:rsidR="00691A79" w:rsidRPr="00BF38A6" w:rsidRDefault="00691A79" w:rsidP="00691A79">
      <w:pPr>
        <w:tabs>
          <w:tab w:val="left" w:pos="426"/>
        </w:tabs>
        <w:spacing w:line="276" w:lineRule="auto"/>
        <w:ind w:left="567" w:right="616"/>
        <w:rPr>
          <w:rFonts w:ascii="ITC Avant Garde" w:hAnsi="ITC Avant Garde" w:cs="Arial"/>
          <w:bCs/>
          <w:i/>
          <w:iCs/>
          <w:sz w:val="18"/>
          <w:szCs w:val="18"/>
        </w:rPr>
      </w:pPr>
      <w:r w:rsidRPr="00BF38A6">
        <w:rPr>
          <w:rFonts w:ascii="ITC Avant Garde" w:hAnsi="ITC Avant Garde" w:cs="Arial"/>
          <w:bCs/>
          <w:i/>
          <w:iCs/>
          <w:sz w:val="18"/>
          <w:szCs w:val="18"/>
        </w:rPr>
        <w:t>“SÉPTIMA.  OBLIGACIONES DE LA PARTE REMITENTE</w:t>
      </w:r>
    </w:p>
    <w:p w14:paraId="686E3398" w14:textId="77777777" w:rsidR="00691A79" w:rsidRPr="00BF38A6" w:rsidRDefault="00691A79" w:rsidP="00691A79">
      <w:pPr>
        <w:tabs>
          <w:tab w:val="left" w:pos="426"/>
        </w:tabs>
        <w:spacing w:line="276" w:lineRule="auto"/>
        <w:ind w:left="567" w:right="616"/>
        <w:rPr>
          <w:rFonts w:ascii="ITC Avant Garde" w:hAnsi="ITC Avant Garde" w:cs="Arial"/>
          <w:bCs/>
          <w:i/>
          <w:iCs/>
          <w:sz w:val="18"/>
          <w:szCs w:val="18"/>
        </w:rPr>
      </w:pPr>
      <w:r w:rsidRPr="00BF38A6">
        <w:rPr>
          <w:rFonts w:ascii="ITC Avant Garde" w:hAnsi="ITC Avant Garde" w:cs="Arial"/>
          <w:bCs/>
          <w:i/>
          <w:iCs/>
          <w:sz w:val="18"/>
          <w:szCs w:val="18"/>
        </w:rPr>
        <w:t>(…)</w:t>
      </w:r>
    </w:p>
    <w:p w14:paraId="66BE4DBF" w14:textId="77777777" w:rsidR="00691A79" w:rsidRPr="00BF38A6" w:rsidRDefault="00691A79" w:rsidP="00691A79">
      <w:pPr>
        <w:tabs>
          <w:tab w:val="left" w:pos="426"/>
        </w:tabs>
        <w:spacing w:line="276" w:lineRule="auto"/>
        <w:ind w:left="567" w:right="616"/>
        <w:rPr>
          <w:rFonts w:ascii="ITC Avant Garde" w:hAnsi="ITC Avant Garde" w:cs="Arial"/>
          <w:bCs/>
          <w:i/>
          <w:iCs/>
          <w:sz w:val="18"/>
          <w:szCs w:val="18"/>
        </w:rPr>
      </w:pPr>
    </w:p>
    <w:p w14:paraId="2DB97812" w14:textId="77777777" w:rsidR="00691A79" w:rsidRPr="00BF38A6" w:rsidRDefault="00691A79" w:rsidP="00691A79">
      <w:pPr>
        <w:tabs>
          <w:tab w:val="left" w:pos="426"/>
        </w:tabs>
        <w:spacing w:line="276" w:lineRule="auto"/>
        <w:ind w:left="567" w:right="616"/>
        <w:rPr>
          <w:rFonts w:ascii="ITC Avant Garde" w:hAnsi="ITC Avant Garde" w:cs="Arial"/>
          <w:bCs/>
          <w:i/>
          <w:iCs/>
          <w:sz w:val="18"/>
          <w:szCs w:val="18"/>
        </w:rPr>
      </w:pPr>
      <w:r w:rsidRPr="00BF38A6">
        <w:rPr>
          <w:rFonts w:ascii="ITC Avant Garde" w:hAnsi="ITC Avant Garde" w:cs="Arial"/>
          <w:bCs/>
          <w:i/>
          <w:iCs/>
          <w:sz w:val="18"/>
          <w:szCs w:val="18"/>
        </w:rPr>
        <w:t xml:space="preserve">4. No se trate de mensajes </w:t>
      </w:r>
      <w:r w:rsidRPr="00BF38A6">
        <w:rPr>
          <w:rFonts w:ascii="ITC Avant Garde" w:hAnsi="ITC Avant Garde" w:cs="Arial"/>
          <w:bCs/>
          <w:i/>
          <w:iCs/>
          <w:sz w:val="18"/>
          <w:szCs w:val="18"/>
          <w:u w:val="single"/>
        </w:rPr>
        <w:t>cortos</w:t>
      </w:r>
      <w:r w:rsidRPr="00BF38A6">
        <w:rPr>
          <w:rFonts w:ascii="ITC Avant Garde" w:hAnsi="ITC Avant Garde" w:cs="Arial"/>
          <w:bCs/>
          <w:i/>
          <w:iCs/>
          <w:sz w:val="18"/>
          <w:szCs w:val="18"/>
        </w:rPr>
        <w:t xml:space="preserve"> que sean originados y/o destinados desde/a </w:t>
      </w:r>
      <w:r w:rsidRPr="00BF38A6">
        <w:rPr>
          <w:rFonts w:ascii="ITC Avant Garde" w:hAnsi="ITC Avant Garde" w:cs="Arial"/>
          <w:bCs/>
          <w:i/>
          <w:iCs/>
          <w:strike/>
          <w:sz w:val="18"/>
          <w:szCs w:val="18"/>
        </w:rPr>
        <w:t>servidores, sistemas, aplicaciones,</w:t>
      </w:r>
      <w:r w:rsidRPr="00BF38A6">
        <w:rPr>
          <w:rFonts w:ascii="ITC Avant Garde" w:hAnsi="ITC Avant Garde" w:cs="Arial"/>
          <w:bCs/>
          <w:i/>
          <w:iCs/>
          <w:sz w:val="18"/>
          <w:szCs w:val="18"/>
        </w:rPr>
        <w:t xml:space="preserve"> dispositivos o equipos externos a la arquitectura acordada entre las Partes</w:t>
      </w:r>
      <w:r w:rsidRPr="00BF38A6">
        <w:rPr>
          <w:rFonts w:ascii="ITC Avant Garde" w:hAnsi="ITC Avant Garde" w:cs="Arial"/>
          <w:bCs/>
          <w:i/>
          <w:iCs/>
          <w:strike/>
          <w:sz w:val="18"/>
          <w:szCs w:val="18"/>
        </w:rPr>
        <w:t>, o intervengan cualesquiera otros servidores, sistemas, aplicaciones, dispositivos o equipos distintos a un Equipo Terminal</w:t>
      </w:r>
      <w:r w:rsidRPr="00BF38A6">
        <w:rPr>
          <w:rFonts w:ascii="ITC Avant Garde" w:hAnsi="ITC Avant Garde" w:cs="Arial"/>
          <w:bCs/>
          <w:i/>
          <w:iCs/>
          <w:sz w:val="18"/>
          <w:szCs w:val="18"/>
        </w:rPr>
        <w:t>.”</w:t>
      </w:r>
    </w:p>
    <w:p w14:paraId="1A7E51E3" w14:textId="77777777" w:rsidR="00691A79" w:rsidRPr="00BF38A6" w:rsidRDefault="00691A79" w:rsidP="00691A79">
      <w:pPr>
        <w:tabs>
          <w:tab w:val="left" w:pos="426"/>
        </w:tabs>
        <w:spacing w:line="276" w:lineRule="auto"/>
        <w:ind w:left="567" w:right="618"/>
        <w:jc w:val="right"/>
        <w:rPr>
          <w:rFonts w:ascii="ITC Avant Garde" w:hAnsi="ITC Avant Garde" w:cs="Arial"/>
          <w:bCs/>
          <w:iCs/>
          <w:sz w:val="18"/>
          <w:szCs w:val="18"/>
        </w:rPr>
      </w:pPr>
      <w:r w:rsidRPr="00BF38A6">
        <w:rPr>
          <w:rFonts w:ascii="ITC Avant Garde" w:hAnsi="ITC Avant Garde" w:cs="Arial"/>
          <w:bCs/>
          <w:iCs/>
          <w:sz w:val="18"/>
          <w:szCs w:val="18"/>
        </w:rPr>
        <w:lastRenderedPageBreak/>
        <w:t>(Énfasis añadido)</w:t>
      </w:r>
    </w:p>
    <w:p w14:paraId="7B18368C" w14:textId="77777777" w:rsidR="00691A79" w:rsidRPr="00BF38A6" w:rsidRDefault="00691A79" w:rsidP="00691A79">
      <w:pPr>
        <w:tabs>
          <w:tab w:val="left" w:pos="426"/>
        </w:tabs>
        <w:spacing w:line="276" w:lineRule="auto"/>
        <w:ind w:left="567" w:right="618"/>
        <w:rPr>
          <w:rFonts w:ascii="ITC Avant Garde" w:hAnsi="ITC Avant Garde" w:cs="Arial"/>
          <w:bCs/>
          <w:i/>
          <w:iCs/>
          <w:sz w:val="18"/>
          <w:szCs w:val="18"/>
        </w:rPr>
      </w:pPr>
      <w:r w:rsidRPr="00BF38A6">
        <w:rPr>
          <w:rFonts w:ascii="ITC Avant Garde" w:hAnsi="ITC Avant Garde" w:cs="Arial"/>
          <w:bCs/>
          <w:i/>
          <w:iCs/>
          <w:sz w:val="18"/>
          <w:szCs w:val="18"/>
        </w:rPr>
        <w:t>“SEGUNDA. CATÁLOGO DE PRÁCTICAS PROHIBIDAS.</w:t>
      </w:r>
    </w:p>
    <w:p w14:paraId="6AF184D4" w14:textId="77777777" w:rsidR="00691A79" w:rsidRPr="00BF38A6" w:rsidRDefault="00691A79" w:rsidP="00691A79">
      <w:pPr>
        <w:tabs>
          <w:tab w:val="left" w:pos="426"/>
        </w:tabs>
        <w:spacing w:line="276" w:lineRule="auto"/>
        <w:ind w:left="567" w:right="618"/>
        <w:rPr>
          <w:rFonts w:ascii="ITC Avant Garde" w:hAnsi="ITC Avant Garde" w:cs="Arial"/>
          <w:bCs/>
          <w:i/>
          <w:iCs/>
          <w:sz w:val="18"/>
          <w:szCs w:val="18"/>
        </w:rPr>
      </w:pPr>
      <w:r w:rsidRPr="00BF38A6">
        <w:rPr>
          <w:rFonts w:ascii="ITC Avant Garde" w:hAnsi="ITC Avant Garde" w:cs="Arial"/>
          <w:bCs/>
          <w:i/>
          <w:iCs/>
          <w:sz w:val="18"/>
          <w:szCs w:val="18"/>
        </w:rPr>
        <w:t>(…)</w:t>
      </w:r>
    </w:p>
    <w:p w14:paraId="4E81AF7A" w14:textId="77777777" w:rsidR="00691A79" w:rsidRPr="00BF38A6" w:rsidRDefault="00691A79" w:rsidP="00691A79">
      <w:pPr>
        <w:tabs>
          <w:tab w:val="left" w:pos="426"/>
        </w:tabs>
        <w:spacing w:line="276" w:lineRule="auto"/>
        <w:ind w:left="567" w:right="618"/>
        <w:rPr>
          <w:rFonts w:ascii="ITC Avant Garde" w:hAnsi="ITC Avant Garde" w:cs="Arial"/>
          <w:bCs/>
          <w:i/>
          <w:iCs/>
          <w:strike/>
          <w:sz w:val="18"/>
          <w:szCs w:val="18"/>
        </w:rPr>
      </w:pPr>
      <w:proofErr w:type="spellStart"/>
      <w:r w:rsidRPr="00BF38A6">
        <w:rPr>
          <w:rFonts w:ascii="ITC Avant Garde" w:hAnsi="ITC Avant Garde" w:cs="Arial"/>
          <w:bCs/>
          <w:i/>
          <w:iCs/>
          <w:strike/>
          <w:sz w:val="18"/>
          <w:szCs w:val="18"/>
        </w:rPr>
        <w:t>m</w:t>
      </w:r>
      <w:r w:rsidRPr="00BF38A6">
        <w:rPr>
          <w:rFonts w:ascii="ITC Avant Garde" w:hAnsi="ITC Avant Garde" w:cs="Arial"/>
          <w:bCs/>
          <w:i/>
          <w:iCs/>
          <w:sz w:val="18"/>
          <w:szCs w:val="18"/>
          <w:u w:val="single"/>
        </w:rPr>
        <w:t>k</w:t>
      </w:r>
      <w:proofErr w:type="spellEnd"/>
      <w:r w:rsidRPr="00BF38A6">
        <w:rPr>
          <w:rFonts w:ascii="ITC Avant Garde" w:hAnsi="ITC Avant Garde" w:cs="Arial"/>
          <w:bCs/>
          <w:i/>
          <w:iCs/>
          <w:sz w:val="18"/>
          <w:szCs w:val="18"/>
        </w:rPr>
        <w:t xml:space="preserve">) El envío de Mensajes Cortos originados de manera individual o masiva, por </w:t>
      </w:r>
      <w:r w:rsidRPr="00BF38A6">
        <w:rPr>
          <w:rFonts w:ascii="ITC Avant Garde" w:hAnsi="ITC Avant Garde" w:cs="Arial"/>
          <w:bCs/>
          <w:i/>
          <w:iCs/>
          <w:strike/>
          <w:sz w:val="18"/>
          <w:szCs w:val="18"/>
        </w:rPr>
        <w:t xml:space="preserve">o en servidores, computadoras, sistemas, aplicaciones, servidores </w:t>
      </w:r>
      <w:r w:rsidRPr="00BF38A6">
        <w:rPr>
          <w:rFonts w:ascii="ITC Avant Garde" w:hAnsi="ITC Avant Garde" w:cs="Arial"/>
          <w:bCs/>
          <w:i/>
          <w:iCs/>
          <w:sz w:val="18"/>
          <w:szCs w:val="18"/>
        </w:rPr>
        <w:t xml:space="preserve">dispositivos o equipos externos a la arquitectura acordada entre las </w:t>
      </w:r>
      <w:proofErr w:type="spellStart"/>
      <w:r w:rsidRPr="00BF38A6">
        <w:rPr>
          <w:rFonts w:ascii="ITC Avant Garde" w:hAnsi="ITC Avant Garde" w:cs="Arial"/>
          <w:bCs/>
          <w:i/>
          <w:iCs/>
          <w:sz w:val="18"/>
          <w:szCs w:val="18"/>
        </w:rPr>
        <w:t>Partes</w:t>
      </w:r>
      <w:r w:rsidRPr="00BF38A6">
        <w:rPr>
          <w:rFonts w:ascii="ITC Avant Garde" w:hAnsi="ITC Avant Garde" w:cs="Arial"/>
          <w:bCs/>
          <w:i/>
          <w:iCs/>
          <w:strike/>
          <w:sz w:val="18"/>
          <w:szCs w:val="18"/>
        </w:rPr>
        <w:t>o</w:t>
      </w:r>
      <w:proofErr w:type="spellEnd"/>
      <w:r w:rsidRPr="00BF38A6">
        <w:rPr>
          <w:rFonts w:ascii="ITC Avant Garde" w:hAnsi="ITC Avant Garde" w:cs="Arial"/>
          <w:bCs/>
          <w:i/>
          <w:iCs/>
          <w:strike/>
          <w:sz w:val="18"/>
          <w:szCs w:val="18"/>
        </w:rPr>
        <w:t xml:space="preserve"> cualquier otro instrumento, equipo terminal o equipo distinto a un Equipo Terminal</w:t>
      </w:r>
      <w:r w:rsidRPr="00BF38A6">
        <w:rPr>
          <w:rFonts w:ascii="ITC Avant Garde" w:hAnsi="ITC Avant Garde" w:cs="Arial"/>
          <w:bCs/>
          <w:i/>
          <w:iCs/>
          <w:sz w:val="18"/>
          <w:szCs w:val="18"/>
        </w:rPr>
        <w:t>.</w:t>
      </w:r>
    </w:p>
    <w:p w14:paraId="6035BBE7" w14:textId="77777777" w:rsidR="00691A79" w:rsidRPr="00BF38A6" w:rsidRDefault="00691A79" w:rsidP="00691A79">
      <w:pPr>
        <w:tabs>
          <w:tab w:val="left" w:pos="426"/>
        </w:tabs>
        <w:spacing w:line="276" w:lineRule="auto"/>
        <w:ind w:left="612" w:right="618"/>
        <w:rPr>
          <w:rFonts w:ascii="ITC Avant Garde" w:hAnsi="ITC Avant Garde" w:cs="Arial"/>
          <w:bCs/>
          <w:i/>
          <w:iCs/>
          <w:sz w:val="18"/>
          <w:szCs w:val="18"/>
        </w:rPr>
      </w:pPr>
      <w:r w:rsidRPr="00BF38A6">
        <w:rPr>
          <w:rFonts w:ascii="ITC Avant Garde" w:hAnsi="ITC Avant Garde" w:cs="Arial"/>
          <w:bCs/>
          <w:i/>
          <w:iCs/>
          <w:sz w:val="18"/>
          <w:szCs w:val="18"/>
        </w:rPr>
        <w:t xml:space="preserve"> (…)”</w:t>
      </w:r>
    </w:p>
    <w:p w14:paraId="08766BEE" w14:textId="77777777" w:rsidR="00691A79" w:rsidRPr="00BF38A6" w:rsidRDefault="00691A79" w:rsidP="00691A79">
      <w:pPr>
        <w:tabs>
          <w:tab w:val="left" w:pos="426"/>
        </w:tabs>
        <w:spacing w:line="276" w:lineRule="auto"/>
        <w:ind w:left="612" w:right="618"/>
        <w:jc w:val="right"/>
        <w:rPr>
          <w:rFonts w:ascii="ITC Avant Garde" w:hAnsi="ITC Avant Garde" w:cs="Arial"/>
          <w:bCs/>
          <w:iCs/>
          <w:sz w:val="18"/>
          <w:szCs w:val="18"/>
        </w:rPr>
      </w:pPr>
      <w:r w:rsidRPr="00BF38A6">
        <w:rPr>
          <w:rFonts w:ascii="ITC Avant Garde" w:hAnsi="ITC Avant Garde" w:cs="Arial"/>
          <w:bCs/>
          <w:iCs/>
          <w:sz w:val="18"/>
          <w:szCs w:val="18"/>
        </w:rPr>
        <w:t>(Énfasis añadido)</w:t>
      </w:r>
    </w:p>
    <w:p w14:paraId="28CBE0EB" w14:textId="77777777" w:rsidR="00AF1B40" w:rsidRDefault="00AF1B40" w:rsidP="00AF1B40">
      <w:pPr>
        <w:spacing w:after="0" w:line="276" w:lineRule="auto"/>
        <w:rPr>
          <w:rFonts w:ascii="ITC Avant Garde" w:eastAsia="Avant Garde" w:hAnsi="ITC Avant Garde" w:cs="Avant Garde"/>
          <w:b/>
          <w:color w:val="000000"/>
          <w:lang w:eastAsia="es-MX"/>
        </w:rPr>
      </w:pPr>
    </w:p>
    <w:p w14:paraId="4B96B695" w14:textId="04F792EA" w:rsidR="00AF1B40" w:rsidRPr="00D9673E" w:rsidRDefault="00AF1B40" w:rsidP="00AF1B4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3F2399">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O</w:t>
      </w:r>
      <w:r w:rsidRPr="00D9673E">
        <w:rPr>
          <w:rFonts w:ascii="ITC Avant Garde" w:eastAsia="Avant Garde" w:hAnsi="ITC Avant Garde" w:cs="Avant Garde"/>
          <w:b/>
          <w:color w:val="000000"/>
          <w:lang w:eastAsia="es-MX"/>
        </w:rPr>
        <w:t>ctava.</w:t>
      </w:r>
      <w:r>
        <w:rPr>
          <w:rFonts w:ascii="ITC Avant Garde" w:eastAsia="Avant Garde" w:hAnsi="ITC Avant Garde" w:cs="Avant Garde"/>
          <w:b/>
          <w:color w:val="000000"/>
          <w:lang w:eastAsia="es-MX"/>
        </w:rPr>
        <w:t xml:space="preserve"> L</w:t>
      </w:r>
      <w:r w:rsidRPr="00D9673E">
        <w:rPr>
          <w:rFonts w:ascii="ITC Avant Garde" w:eastAsia="Avant Garde" w:hAnsi="ITC Avant Garde" w:cs="Avant Garde"/>
          <w:b/>
          <w:color w:val="000000"/>
          <w:lang w:eastAsia="es-MX"/>
        </w:rPr>
        <w:t xml:space="preserve">imitantes de </w:t>
      </w:r>
      <w:r>
        <w:rPr>
          <w:rFonts w:ascii="ITC Avant Garde" w:eastAsia="Avant Garde" w:hAnsi="ITC Avant Garde" w:cs="Avant Garde"/>
          <w:b/>
          <w:color w:val="000000"/>
          <w:lang w:eastAsia="es-MX"/>
        </w:rPr>
        <w:t>R</w:t>
      </w:r>
      <w:r w:rsidRPr="00D9673E">
        <w:rPr>
          <w:rFonts w:ascii="ITC Avant Garde" w:eastAsia="Avant Garde" w:hAnsi="ITC Avant Garde" w:cs="Avant Garde"/>
          <w:b/>
          <w:color w:val="000000"/>
          <w:lang w:eastAsia="es-MX"/>
        </w:rPr>
        <w:t xml:space="preserve">esponsabilidad en la </w:t>
      </w:r>
      <w:r>
        <w:rPr>
          <w:rFonts w:ascii="ITC Avant Garde" w:eastAsia="Avant Garde" w:hAnsi="ITC Avant Garde" w:cs="Avant Garde"/>
          <w:b/>
          <w:color w:val="000000"/>
          <w:lang w:eastAsia="es-MX"/>
        </w:rPr>
        <w:t>P</w:t>
      </w:r>
      <w:r w:rsidRPr="00D9673E">
        <w:rPr>
          <w:rFonts w:ascii="ITC Avant Garde" w:eastAsia="Avant Garde" w:hAnsi="ITC Avant Garde" w:cs="Avant Garde"/>
          <w:b/>
          <w:color w:val="000000"/>
          <w:lang w:eastAsia="es-MX"/>
        </w:rPr>
        <w:t>restación del SIEMC.</w:t>
      </w:r>
    </w:p>
    <w:p w14:paraId="6FE75508" w14:textId="77777777" w:rsidR="00AF1B40" w:rsidRDefault="00AF1B40" w:rsidP="00AF1B4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8B60B1F" w14:textId="77777777" w:rsidR="00AF1B40" w:rsidRDefault="00AF1B40" w:rsidP="00AF1B4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ha detectado casos en los que la parte receptora da un trato discriminatorio a los mensajes cortos, por lo que propone la siguiente modificación:</w:t>
      </w:r>
    </w:p>
    <w:p w14:paraId="1AD55771" w14:textId="77777777" w:rsidR="00AF1B40" w:rsidRDefault="00AF1B40" w:rsidP="00AF1B40">
      <w:pPr>
        <w:spacing w:after="0" w:line="276" w:lineRule="auto"/>
        <w:rPr>
          <w:rFonts w:ascii="ITC Avant Garde" w:eastAsia="Avant Garde" w:hAnsi="ITC Avant Garde" w:cs="Avant Garde"/>
          <w:color w:val="000000"/>
          <w:lang w:eastAsia="es-MX"/>
        </w:rPr>
      </w:pPr>
    </w:p>
    <w:p w14:paraId="05883FDA" w14:textId="77777777" w:rsidR="00AF1B40" w:rsidRDefault="00AF1B40" w:rsidP="00AF1B40">
      <w:pPr>
        <w:pStyle w:val="IFT1"/>
        <w:tabs>
          <w:tab w:val="left" w:pos="426"/>
        </w:tabs>
        <w:spacing w:after="0"/>
        <w:ind w:left="567" w:right="616"/>
        <w:rPr>
          <w:rFonts w:cs="Arial"/>
          <w:bCs/>
          <w:i/>
          <w:sz w:val="18"/>
          <w:szCs w:val="18"/>
        </w:rPr>
      </w:pPr>
      <w:r w:rsidRPr="00F40F7E">
        <w:rPr>
          <w:rFonts w:cs="Arial"/>
          <w:bCs/>
          <w:i/>
          <w:sz w:val="18"/>
          <w:szCs w:val="18"/>
        </w:rPr>
        <w:t>"c)</w:t>
      </w:r>
      <w:r>
        <w:rPr>
          <w:rFonts w:cs="Arial"/>
          <w:bCs/>
          <w:i/>
          <w:sz w:val="18"/>
          <w:szCs w:val="18"/>
        </w:rPr>
        <w:t xml:space="preserve"> </w:t>
      </w:r>
      <w:r w:rsidRPr="00F40F7E">
        <w:rPr>
          <w:rFonts w:cs="Arial"/>
          <w:bCs/>
          <w:i/>
          <w:sz w:val="18"/>
          <w:szCs w:val="18"/>
        </w:rPr>
        <w:t>Cuando los diferentes filtros de seguridad instalados en la Red de la Parte Receptora detecten y detengan Mensajes Cortos provenientes de la Parte Remitente que incumplan con lo dispuesto en la Cláusula Séptima – Obligaciones de la Parte Remitente, en la Cláusula Décima Tercera – Prácticas Prohibidas y en el Acuerdo para la Detección y Prevención de Prácticas Prohibidas</w:t>
      </w:r>
      <w:r w:rsidRPr="00F40F7E">
        <w:rPr>
          <w:rFonts w:cs="Arial"/>
          <w:bCs/>
          <w:i/>
          <w:sz w:val="18"/>
          <w:szCs w:val="18"/>
          <w:u w:val="single"/>
        </w:rPr>
        <w:t>, en el entendido que no deberán dar un trato no discriminatorios respecto de los mensajes cortos generados por sus propios Usuarios o Suscriptores</w:t>
      </w:r>
      <w:r w:rsidRPr="00F40F7E">
        <w:rPr>
          <w:rFonts w:cs="Arial"/>
          <w:bCs/>
          <w:i/>
          <w:sz w:val="18"/>
          <w:szCs w:val="18"/>
        </w:rPr>
        <w:t xml:space="preserve">." </w:t>
      </w:r>
    </w:p>
    <w:p w14:paraId="570651B4" w14:textId="77777777" w:rsidR="00AF1B40" w:rsidRPr="00BF38A6" w:rsidRDefault="00AF1B40" w:rsidP="00AF1B40">
      <w:pPr>
        <w:tabs>
          <w:tab w:val="left" w:pos="426"/>
        </w:tabs>
        <w:spacing w:line="276" w:lineRule="auto"/>
        <w:ind w:left="612" w:right="618"/>
        <w:jc w:val="right"/>
        <w:rPr>
          <w:rFonts w:ascii="ITC Avant Garde" w:hAnsi="ITC Avant Garde" w:cs="Arial"/>
          <w:bCs/>
          <w:iCs/>
          <w:sz w:val="18"/>
          <w:szCs w:val="18"/>
        </w:rPr>
      </w:pPr>
      <w:r w:rsidRPr="00BF38A6">
        <w:rPr>
          <w:rFonts w:ascii="ITC Avant Garde" w:hAnsi="ITC Avant Garde" w:cs="Arial"/>
          <w:bCs/>
          <w:iCs/>
          <w:sz w:val="18"/>
          <w:szCs w:val="18"/>
        </w:rPr>
        <w:t>(Énfasis añadido)</w:t>
      </w:r>
    </w:p>
    <w:p w14:paraId="3FE87801" w14:textId="77777777" w:rsidR="00AF1B40" w:rsidRDefault="00AF1B40" w:rsidP="00AF1B40">
      <w:pPr>
        <w:spacing w:after="0" w:line="276" w:lineRule="auto"/>
        <w:rPr>
          <w:rFonts w:ascii="ITC Avant Garde" w:eastAsia="Avant Garde" w:hAnsi="ITC Avant Garde" w:cs="Avant Garde"/>
          <w:b/>
          <w:color w:val="000000"/>
          <w:lang w:eastAsia="es-MX"/>
        </w:rPr>
      </w:pPr>
    </w:p>
    <w:p w14:paraId="3FB24678" w14:textId="1A7970C8" w:rsidR="00AF1B40" w:rsidRDefault="00AF1B40" w:rsidP="00AF1B40">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35462EE7" w14:textId="469709FA" w:rsidR="00AF1B40" w:rsidRDefault="00AF1B40" w:rsidP="00AF1B40">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Se señala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sidR="00EB17E8">
        <w:rPr>
          <w:rFonts w:ascii="ITC Avant Garde" w:eastAsia="Avant Garde" w:hAnsi="ITC Avant Garde" w:cs="Avant Garde"/>
          <w:color w:val="000000"/>
          <w:lang w:eastAsia="es-MX"/>
        </w:rPr>
        <w:t>con</w:t>
      </w:r>
      <w:r>
        <w:rPr>
          <w:rFonts w:ascii="ITC Avant Garde" w:eastAsia="Avant Garde" w:hAnsi="ITC Avant Garde" w:cs="Avant Garde"/>
          <w:color w:val="000000"/>
          <w:lang w:eastAsia="es-MX"/>
        </w:rPr>
        <w:t xml:space="preserve"> la </w:t>
      </w:r>
      <w:r w:rsidRPr="00AB3F8C">
        <w:rPr>
          <w:rFonts w:ascii="ITC Avant Garde" w:eastAsia="Avant Garde" w:hAnsi="ITC Avant Garde" w:cs="Avant Garde"/>
          <w:color w:val="000000"/>
          <w:lang w:eastAsia="es-MX"/>
        </w:rPr>
        <w:t>Carta de Derechos Mínimos de l</w:t>
      </w:r>
      <w:r w:rsidR="00EB17E8">
        <w:rPr>
          <w:rFonts w:ascii="ITC Avant Garde" w:eastAsia="Avant Garde" w:hAnsi="ITC Avant Garde" w:cs="Avant Garde"/>
          <w:color w:val="000000"/>
          <w:lang w:eastAsia="es-MX"/>
        </w:rPr>
        <w:t>a</w:t>
      </w:r>
      <w:r w:rsidRPr="00AB3F8C">
        <w:rPr>
          <w:rFonts w:ascii="ITC Avant Garde" w:eastAsia="Avant Garde" w:hAnsi="ITC Avant Garde" w:cs="Avant Garde"/>
          <w:color w:val="000000"/>
          <w:lang w:eastAsia="es-MX"/>
        </w:rPr>
        <w:t xml:space="preserve">s </w:t>
      </w:r>
      <w:r w:rsidR="00EB17E8">
        <w:rPr>
          <w:rFonts w:ascii="ITC Avant Garde" w:eastAsia="Avant Garde" w:hAnsi="ITC Avant Garde" w:cs="Avant Garde"/>
          <w:color w:val="000000"/>
          <w:lang w:eastAsia="es-MX"/>
        </w:rPr>
        <w:t xml:space="preserve">Personas </w:t>
      </w:r>
      <w:r w:rsidRPr="00AB3F8C">
        <w:rPr>
          <w:rFonts w:ascii="ITC Avant Garde" w:eastAsia="Avant Garde" w:hAnsi="ITC Avant Garde" w:cs="Avant Garde"/>
          <w:color w:val="000000"/>
          <w:lang w:eastAsia="es-MX"/>
        </w:rPr>
        <w:t>Usuari</w:t>
      </w:r>
      <w:r w:rsidR="00EB17E8">
        <w:rPr>
          <w:rFonts w:ascii="ITC Avant Garde" w:eastAsia="Avant Garde" w:hAnsi="ITC Avant Garde" w:cs="Avant Garde"/>
          <w:color w:val="000000"/>
          <w:lang w:eastAsia="es-MX"/>
        </w:rPr>
        <w:t>a</w:t>
      </w:r>
      <w:r w:rsidRPr="00AB3F8C">
        <w:rPr>
          <w:rFonts w:ascii="ITC Avant Garde" w:eastAsia="Avant Garde" w:hAnsi="ITC Avant Garde" w:cs="Avant Garde"/>
          <w:color w:val="000000"/>
          <w:lang w:eastAsia="es-MX"/>
        </w:rPr>
        <w:t>s de Servicios de Telecomunicaciones</w:t>
      </w:r>
      <w:r w:rsidRPr="00AB3F8C">
        <w:rPr>
          <w:rFonts w:ascii="ITC Avant Garde" w:eastAsia="Avant Garde" w:hAnsi="ITC Avant Garde" w:cs="Avant Garde"/>
          <w:color w:val="000000"/>
          <w:vertAlign w:val="superscript"/>
          <w:lang w:eastAsia="es-MX"/>
        </w:rPr>
        <w:footnoteReference w:id="5"/>
      </w:r>
      <w:r>
        <w:rPr>
          <w:rFonts w:ascii="ITC Avant Garde" w:eastAsia="Avant Garde" w:hAnsi="ITC Avant Garde" w:cs="Avant Garde"/>
          <w:color w:val="000000"/>
          <w:lang w:eastAsia="es-MX"/>
        </w:rPr>
        <w:t xml:space="preserve">, los usuarios tienen el derecho a no recibir mensajes no autorizados: </w:t>
      </w:r>
    </w:p>
    <w:p w14:paraId="60822E6E" w14:textId="77777777" w:rsidR="00AF1B40" w:rsidRDefault="00AF1B40" w:rsidP="00AF1B40">
      <w:pPr>
        <w:spacing w:after="0" w:line="276" w:lineRule="auto"/>
        <w:rPr>
          <w:rFonts w:ascii="ITC Avant Garde" w:eastAsia="Avant Garde" w:hAnsi="ITC Avant Garde" w:cs="Avant Garde"/>
          <w:color w:val="000000"/>
          <w:lang w:eastAsia="es-MX"/>
        </w:rPr>
      </w:pPr>
    </w:p>
    <w:p w14:paraId="7D3C1BFB" w14:textId="1B89C99A" w:rsidR="00AF1B40" w:rsidRDefault="00AF1B40" w:rsidP="00AF1B40">
      <w:pPr>
        <w:pStyle w:val="IFT1"/>
        <w:tabs>
          <w:tab w:val="left" w:pos="426"/>
        </w:tabs>
        <w:spacing w:after="0"/>
        <w:ind w:left="567" w:right="616"/>
        <w:rPr>
          <w:rFonts w:cs="Arial"/>
          <w:bCs/>
          <w:i/>
          <w:sz w:val="18"/>
          <w:szCs w:val="18"/>
        </w:rPr>
      </w:pPr>
      <w:r w:rsidRPr="00AB3F8C">
        <w:rPr>
          <w:rFonts w:cs="Arial"/>
          <w:bCs/>
          <w:i/>
          <w:sz w:val="18"/>
          <w:szCs w:val="18"/>
        </w:rPr>
        <w:t>“</w:t>
      </w:r>
      <w:r w:rsidR="00EB17E8">
        <w:rPr>
          <w:rFonts w:cs="Arial"/>
          <w:bCs/>
          <w:i/>
          <w:sz w:val="18"/>
          <w:szCs w:val="18"/>
        </w:rPr>
        <w:t>102.</w:t>
      </w:r>
      <w:r w:rsidR="00EB17E8" w:rsidRPr="00EB17E8">
        <w:rPr>
          <w:rFonts w:cs="Arial"/>
          <w:bCs/>
          <w:i/>
          <w:sz w:val="18"/>
          <w:szCs w:val="18"/>
        </w:rPr>
        <w:t xml:space="preserve"> Que solo con tu consentimiento podrás recibir llamadas de tu proveedor para promocionar servicios adicionales al contratado, paquetes, nuevo plan o producto, propio o de terceros, </w:t>
      </w:r>
      <w:r w:rsidR="00EB17E8" w:rsidRPr="00EB17E8">
        <w:rPr>
          <w:rFonts w:cs="Arial"/>
          <w:b/>
          <w:i/>
          <w:sz w:val="18"/>
          <w:szCs w:val="18"/>
        </w:rPr>
        <w:t>así como publicidad de terceros</w:t>
      </w:r>
      <w:r w:rsidR="00EB17E8" w:rsidRPr="00EB17E8">
        <w:rPr>
          <w:rFonts w:cs="Arial"/>
          <w:bCs/>
          <w:i/>
          <w:sz w:val="18"/>
          <w:szCs w:val="18"/>
        </w:rPr>
        <w:t>.</w:t>
      </w:r>
      <w:r w:rsidR="00EB17E8">
        <w:rPr>
          <w:rFonts w:cs="Arial"/>
          <w:bCs/>
          <w:i/>
          <w:sz w:val="18"/>
          <w:szCs w:val="18"/>
        </w:rPr>
        <w:t>”</w:t>
      </w:r>
    </w:p>
    <w:p w14:paraId="158DA4AB" w14:textId="77777777" w:rsidR="00EB17E8" w:rsidRDefault="00EB17E8" w:rsidP="00AF1B40">
      <w:pPr>
        <w:pStyle w:val="IFT1"/>
        <w:tabs>
          <w:tab w:val="left" w:pos="426"/>
        </w:tabs>
        <w:spacing w:after="0"/>
        <w:ind w:left="567" w:right="616"/>
        <w:rPr>
          <w:rFonts w:cs="Arial"/>
          <w:bCs/>
          <w:i/>
          <w:sz w:val="18"/>
          <w:szCs w:val="18"/>
        </w:rPr>
      </w:pPr>
    </w:p>
    <w:p w14:paraId="0529CD8C" w14:textId="25CCC704" w:rsidR="00EB17E8" w:rsidRPr="00EB17E8" w:rsidRDefault="00EB17E8" w:rsidP="00EB17E8">
      <w:pPr>
        <w:pStyle w:val="IFT1"/>
        <w:tabs>
          <w:tab w:val="left" w:pos="426"/>
        </w:tabs>
        <w:spacing w:after="0"/>
        <w:ind w:left="567" w:right="616"/>
        <w:jc w:val="right"/>
        <w:rPr>
          <w:rFonts w:cs="Arial"/>
          <w:bCs/>
          <w:iCs w:val="0"/>
          <w:sz w:val="18"/>
          <w:szCs w:val="18"/>
        </w:rPr>
      </w:pPr>
      <w:r w:rsidRPr="00EB17E8">
        <w:rPr>
          <w:rFonts w:cs="Arial"/>
          <w:bCs/>
          <w:iCs w:val="0"/>
          <w:sz w:val="18"/>
          <w:szCs w:val="18"/>
        </w:rPr>
        <w:t>Énfasis añadido</w:t>
      </w:r>
    </w:p>
    <w:p w14:paraId="060A6D37" w14:textId="77777777" w:rsidR="00AF1B40" w:rsidRPr="00AB3F8C" w:rsidRDefault="00AF1B40" w:rsidP="00AF1B40">
      <w:pPr>
        <w:pStyle w:val="IFT1"/>
        <w:tabs>
          <w:tab w:val="left" w:pos="426"/>
        </w:tabs>
        <w:spacing w:after="0"/>
        <w:ind w:left="567" w:right="616"/>
        <w:rPr>
          <w:rFonts w:cs="Arial"/>
          <w:bCs/>
          <w:i/>
          <w:sz w:val="18"/>
          <w:szCs w:val="18"/>
        </w:rPr>
      </w:pPr>
    </w:p>
    <w:p w14:paraId="137BF78C" w14:textId="77777777" w:rsidR="00AF1B40" w:rsidRDefault="00AF1B40" w:rsidP="00AF1B4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3032E44A" w14:textId="77777777" w:rsidR="00691A79" w:rsidRDefault="00691A79" w:rsidP="00192E71">
      <w:pPr>
        <w:tabs>
          <w:tab w:val="left" w:pos="3090"/>
        </w:tabs>
        <w:spacing w:after="0" w:line="276" w:lineRule="auto"/>
        <w:rPr>
          <w:rFonts w:ascii="ITC Avant Garde" w:eastAsia="Avant Garde" w:hAnsi="ITC Avant Garde" w:cs="Avant Garde"/>
          <w:color w:val="000000"/>
          <w:lang w:eastAsia="es-MX"/>
        </w:rPr>
      </w:pPr>
    </w:p>
    <w:p w14:paraId="515E854C" w14:textId="77777777" w:rsidR="002477F1" w:rsidRPr="0036434C" w:rsidRDefault="002477F1" w:rsidP="002477F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36434C">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N</w:t>
      </w:r>
      <w:r w:rsidRPr="0036434C">
        <w:rPr>
          <w:rFonts w:ascii="ITC Avant Garde" w:eastAsia="Avant Garde" w:hAnsi="ITC Avant Garde" w:cs="Avant Garde"/>
          <w:b/>
          <w:color w:val="000000"/>
          <w:lang w:eastAsia="es-MX"/>
        </w:rPr>
        <w:t>ovena.</w:t>
      </w:r>
      <w:r>
        <w:rPr>
          <w:rFonts w:ascii="ITC Avant Garde" w:eastAsia="Avant Garde" w:hAnsi="ITC Avant Garde" w:cs="Avant Garde"/>
          <w:b/>
          <w:color w:val="000000"/>
          <w:lang w:eastAsia="es-MX"/>
        </w:rPr>
        <w:t xml:space="preserve"> C</w:t>
      </w:r>
      <w:r w:rsidRPr="0036434C">
        <w:rPr>
          <w:rFonts w:ascii="ITC Avant Garde" w:eastAsia="Avant Garde" w:hAnsi="ITC Avant Garde" w:cs="Avant Garde"/>
          <w:b/>
          <w:color w:val="000000"/>
          <w:lang w:eastAsia="es-MX"/>
        </w:rPr>
        <w:t xml:space="preserve">alidad y </w:t>
      </w:r>
      <w:r>
        <w:rPr>
          <w:rFonts w:ascii="ITC Avant Garde" w:eastAsia="Avant Garde" w:hAnsi="ITC Avant Garde" w:cs="Avant Garde"/>
          <w:b/>
          <w:color w:val="000000"/>
          <w:lang w:eastAsia="es-MX"/>
        </w:rPr>
        <w:t>C</w:t>
      </w:r>
      <w:r w:rsidRPr="0036434C">
        <w:rPr>
          <w:rFonts w:ascii="ITC Avant Garde" w:eastAsia="Avant Garde" w:hAnsi="ITC Avant Garde" w:cs="Avant Garde"/>
          <w:b/>
          <w:color w:val="000000"/>
          <w:lang w:eastAsia="es-MX"/>
        </w:rPr>
        <w:t>ontinuidad del SIEMC</w:t>
      </w:r>
      <w:r>
        <w:rPr>
          <w:rFonts w:ascii="ITC Avant Garde" w:eastAsia="Avant Garde" w:hAnsi="ITC Avant Garde" w:cs="Avant Garde"/>
          <w:b/>
          <w:color w:val="000000"/>
          <w:lang w:eastAsia="es-MX"/>
        </w:rPr>
        <w:t>.</w:t>
      </w:r>
    </w:p>
    <w:p w14:paraId="322C8828" w14:textId="77777777" w:rsidR="002477F1" w:rsidRDefault="002477F1" w:rsidP="002477F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1702E4F" w14:textId="77777777" w:rsidR="002477F1" w:rsidRDefault="002477F1" w:rsidP="002477F1">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se debe contar con al menos dos puntos de interconexión, y para un escenario óptimo de alta disponibilidad se requieren tres puntos de interconexión, por lo que propone la siguiente adición:</w:t>
      </w:r>
    </w:p>
    <w:p w14:paraId="77AD8D59" w14:textId="77777777" w:rsidR="002477F1" w:rsidRPr="00010D2C" w:rsidRDefault="002477F1" w:rsidP="002477F1">
      <w:pPr>
        <w:pStyle w:val="IFT1"/>
        <w:tabs>
          <w:tab w:val="left" w:pos="426"/>
        </w:tabs>
        <w:spacing w:after="0"/>
        <w:ind w:left="567" w:right="616"/>
        <w:rPr>
          <w:rFonts w:cs="Arial"/>
          <w:bCs/>
          <w:i/>
          <w:sz w:val="18"/>
          <w:szCs w:val="18"/>
        </w:rPr>
      </w:pPr>
      <w:r w:rsidRPr="00010D2C">
        <w:rPr>
          <w:rFonts w:cs="Arial"/>
          <w:bCs/>
          <w:i/>
          <w:sz w:val="18"/>
          <w:szCs w:val="18"/>
        </w:rPr>
        <w:t xml:space="preserve">"A fin de asegurar la calidad y continuidad del SIEMC las partes deberán señalar al menos 2 Punto de Entrega/Recepción con el fin de implementar esquema de </w:t>
      </w:r>
      <w:proofErr w:type="spellStart"/>
      <w:r w:rsidRPr="00010D2C">
        <w:rPr>
          <w:rFonts w:cs="Arial"/>
          <w:bCs/>
          <w:i/>
          <w:sz w:val="18"/>
          <w:szCs w:val="18"/>
        </w:rPr>
        <w:t>redudancia</w:t>
      </w:r>
      <w:proofErr w:type="spellEnd"/>
      <w:r w:rsidRPr="00010D2C">
        <w:rPr>
          <w:rFonts w:cs="Arial"/>
          <w:bCs/>
          <w:i/>
          <w:sz w:val="18"/>
          <w:szCs w:val="18"/>
        </w:rPr>
        <w:t xml:space="preserve"> que asegure la calidad y continuidad del SIEMC.</w:t>
      </w:r>
    </w:p>
    <w:p w14:paraId="58148AE3" w14:textId="77777777" w:rsidR="002477F1" w:rsidRPr="00010D2C" w:rsidRDefault="002477F1" w:rsidP="002477F1">
      <w:pPr>
        <w:pStyle w:val="IFT1"/>
        <w:tabs>
          <w:tab w:val="left" w:pos="426"/>
        </w:tabs>
        <w:spacing w:after="0"/>
        <w:ind w:left="567" w:right="616"/>
        <w:rPr>
          <w:rFonts w:cs="Arial"/>
          <w:bCs/>
          <w:i/>
          <w:sz w:val="18"/>
          <w:szCs w:val="18"/>
        </w:rPr>
      </w:pPr>
    </w:p>
    <w:p w14:paraId="27211489" w14:textId="77777777" w:rsidR="002477F1" w:rsidRPr="00010D2C" w:rsidRDefault="002477F1" w:rsidP="002477F1">
      <w:pPr>
        <w:pStyle w:val="IFT1"/>
        <w:tabs>
          <w:tab w:val="left" w:pos="426"/>
        </w:tabs>
        <w:spacing w:after="0"/>
        <w:ind w:left="567" w:right="616"/>
        <w:rPr>
          <w:rFonts w:cs="Arial"/>
          <w:bCs/>
          <w:i/>
          <w:sz w:val="18"/>
          <w:szCs w:val="18"/>
        </w:rPr>
      </w:pPr>
      <w:r w:rsidRPr="00010D2C">
        <w:rPr>
          <w:rFonts w:cs="Arial"/>
          <w:bCs/>
          <w:i/>
          <w:sz w:val="18"/>
          <w:szCs w:val="18"/>
        </w:rPr>
        <w:t>En adición a lo anterior es importante que establezcan mecanismos que aseguren suficiente capacidad de TPS en la interconexión de mensajes cortos y sesiones SMPP que permitan balancear el tráfico con el fin evitar retrasos en la entrega de los mensajes cortos a los usuarios finales.</w:t>
      </w:r>
    </w:p>
    <w:p w14:paraId="3B1D9F17" w14:textId="77777777" w:rsidR="002477F1" w:rsidRPr="00010D2C" w:rsidRDefault="002477F1" w:rsidP="002477F1">
      <w:pPr>
        <w:pStyle w:val="IFT1"/>
        <w:tabs>
          <w:tab w:val="left" w:pos="426"/>
        </w:tabs>
        <w:spacing w:after="0"/>
        <w:ind w:left="567" w:right="616"/>
        <w:rPr>
          <w:rFonts w:cs="Arial"/>
          <w:bCs/>
          <w:i/>
          <w:sz w:val="18"/>
          <w:szCs w:val="18"/>
        </w:rPr>
      </w:pPr>
    </w:p>
    <w:p w14:paraId="7A6D0E98" w14:textId="77777777" w:rsidR="002477F1" w:rsidRPr="00010D2C" w:rsidRDefault="002477F1" w:rsidP="002477F1">
      <w:pPr>
        <w:pStyle w:val="IFT1"/>
        <w:tabs>
          <w:tab w:val="left" w:pos="426"/>
        </w:tabs>
        <w:spacing w:after="0"/>
        <w:ind w:left="567" w:right="616"/>
        <w:rPr>
          <w:rFonts w:cs="Arial"/>
          <w:bCs/>
          <w:i/>
          <w:sz w:val="18"/>
          <w:szCs w:val="18"/>
        </w:rPr>
      </w:pPr>
      <w:r w:rsidRPr="00010D2C">
        <w:rPr>
          <w:rFonts w:cs="Arial"/>
          <w:bCs/>
          <w:i/>
          <w:sz w:val="18"/>
          <w:szCs w:val="18"/>
        </w:rPr>
        <w:t>A efecto de cumplir lo anterior, ambas partes se obligan a incrementar la capacidad de TPS de cada una de las sesiones SMPP habilitadas, cuando la capacidad de TPS (transaccionalidad de mensajes cortos) alcance una utilización del 70% con el fin de evitar la degradación del servicio y retrasos en la entrega de los SMS.</w:t>
      </w:r>
    </w:p>
    <w:p w14:paraId="44D5C3DF" w14:textId="77777777" w:rsidR="002477F1" w:rsidRPr="00010D2C" w:rsidRDefault="002477F1" w:rsidP="002477F1">
      <w:pPr>
        <w:pStyle w:val="IFT1"/>
        <w:tabs>
          <w:tab w:val="left" w:pos="426"/>
        </w:tabs>
        <w:spacing w:after="0"/>
        <w:ind w:left="567" w:right="616"/>
        <w:rPr>
          <w:rFonts w:cs="Arial"/>
          <w:bCs/>
          <w:i/>
          <w:sz w:val="18"/>
          <w:szCs w:val="18"/>
        </w:rPr>
      </w:pPr>
    </w:p>
    <w:p w14:paraId="57C81628" w14:textId="77777777" w:rsidR="002477F1" w:rsidRPr="00010D2C" w:rsidRDefault="002477F1" w:rsidP="002477F1">
      <w:pPr>
        <w:pStyle w:val="IFT1"/>
        <w:tabs>
          <w:tab w:val="left" w:pos="426"/>
        </w:tabs>
        <w:spacing w:after="0"/>
        <w:ind w:left="567" w:right="616"/>
        <w:rPr>
          <w:rFonts w:cs="Arial"/>
          <w:bCs/>
          <w:i/>
          <w:sz w:val="18"/>
          <w:szCs w:val="18"/>
        </w:rPr>
      </w:pPr>
      <w:r w:rsidRPr="00010D2C">
        <w:rPr>
          <w:rFonts w:cs="Arial"/>
          <w:bCs/>
          <w:i/>
          <w:sz w:val="18"/>
          <w:szCs w:val="18"/>
        </w:rPr>
        <w:t>Cada una de las Partes se compromete a realizar sus mejores esfuerzos a efecto de que el SIEMC se preste con la mayor calidad posible.  En todo caso, el SIEMC deberá de ser prestado por las Partes cuando menos con la misma calidad con que las mismas lleven a cabo la prestación del SMS dentro del ámbito de sus respectivas Redes."</w:t>
      </w:r>
    </w:p>
    <w:p w14:paraId="3206D5B2" w14:textId="77777777" w:rsidR="002477F1" w:rsidRDefault="002477F1" w:rsidP="002477F1">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 </w:t>
      </w:r>
    </w:p>
    <w:p w14:paraId="4B40ED59" w14:textId="1DC19675" w:rsidR="002477F1" w:rsidRDefault="002477F1" w:rsidP="002477F1">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Asimismo, solicita precisar en la cláusula cuarta del </w:t>
      </w:r>
      <w:proofErr w:type="spellStart"/>
      <w:r>
        <w:rPr>
          <w:rFonts w:ascii="ITC Avant Garde" w:eastAsia="Avant Garde" w:hAnsi="ITC Avant Garde" w:cs="Avant Garde"/>
          <w:color w:val="000000"/>
          <w:lang w:eastAsia="es-MX"/>
        </w:rPr>
        <w:t>Subanexo</w:t>
      </w:r>
      <w:proofErr w:type="spellEnd"/>
      <w:r>
        <w:rPr>
          <w:rFonts w:ascii="ITC Avant Garde" w:eastAsia="Avant Garde" w:hAnsi="ITC Avant Garde" w:cs="Avant Garde"/>
          <w:color w:val="000000"/>
          <w:lang w:eastAsia="es-MX"/>
        </w:rPr>
        <w:t xml:space="preserve"> A</w:t>
      </w:r>
      <w:r w:rsidR="00AB399B">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que se habilitarán al menos dos puntos de entrega/recepción por cada una de las partes.</w:t>
      </w:r>
    </w:p>
    <w:p w14:paraId="14DE4773" w14:textId="77777777" w:rsidR="002477F1" w:rsidRDefault="002477F1" w:rsidP="002477F1">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2E67D1A2" w14:textId="77777777" w:rsidR="002477F1" w:rsidRPr="00CE57EC" w:rsidRDefault="002477F1" w:rsidP="002477F1">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Pr="00CE57EC">
        <w:rPr>
          <w:rFonts w:ascii="ITC Avant Garde" w:eastAsia="Avant Garde" w:hAnsi="ITC Avant Garde" w:cs="Avant Garde"/>
          <w:color w:val="000000"/>
          <w:lang w:eastAsia="es-MX"/>
        </w:rPr>
        <w:t>e modific</w:t>
      </w:r>
      <w:r>
        <w:rPr>
          <w:rFonts w:ascii="ITC Avant Garde" w:eastAsia="Avant Garde" w:hAnsi="ITC Avant Garde" w:cs="Avant Garde"/>
          <w:color w:val="000000"/>
          <w:lang w:eastAsia="es-MX"/>
        </w:rPr>
        <w:t>a</w:t>
      </w:r>
      <w:r w:rsidRPr="00CE57EC">
        <w:rPr>
          <w:rFonts w:ascii="ITC Avant Garde" w:eastAsia="Avant Garde" w:hAnsi="ITC Avant Garde" w:cs="Avant Garde"/>
          <w:color w:val="000000"/>
          <w:lang w:eastAsia="es-MX"/>
        </w:rPr>
        <w:t xml:space="preserve"> la definición de “Punto de Entrega/Recepción” en el Anexo G y en el </w:t>
      </w:r>
      <w:proofErr w:type="spellStart"/>
      <w:r w:rsidRPr="00CE57EC">
        <w:rPr>
          <w:rFonts w:ascii="ITC Avant Garde" w:eastAsia="Avant Garde" w:hAnsi="ITC Avant Garde" w:cs="Avant Garde"/>
          <w:color w:val="000000"/>
          <w:lang w:eastAsia="es-MX"/>
        </w:rPr>
        <w:t>Subanexo</w:t>
      </w:r>
      <w:proofErr w:type="spellEnd"/>
      <w:r w:rsidRPr="00CE57EC">
        <w:rPr>
          <w:rFonts w:ascii="ITC Avant Garde" w:eastAsia="Avant Garde" w:hAnsi="ITC Avant Garde" w:cs="Avant Garde"/>
          <w:color w:val="000000"/>
          <w:lang w:eastAsia="es-MX"/>
        </w:rPr>
        <w:t xml:space="preserve"> A, así como la Cláusula Cuarta del mismo </w:t>
      </w:r>
      <w:proofErr w:type="spellStart"/>
      <w:r w:rsidRPr="00CE57EC">
        <w:rPr>
          <w:rFonts w:ascii="ITC Avant Garde" w:eastAsia="Avant Garde" w:hAnsi="ITC Avant Garde" w:cs="Avant Garde"/>
          <w:color w:val="000000"/>
          <w:lang w:eastAsia="es-MX"/>
        </w:rPr>
        <w:t>Subanexo</w:t>
      </w:r>
      <w:proofErr w:type="spellEnd"/>
      <w:r w:rsidRPr="00CE57EC">
        <w:rPr>
          <w:rFonts w:ascii="ITC Avant Garde" w:eastAsia="Avant Garde" w:hAnsi="ITC Avant Garde" w:cs="Avant Garde"/>
          <w:color w:val="000000"/>
          <w:lang w:eastAsia="es-MX"/>
        </w:rPr>
        <w:t xml:space="preserve"> para permitir la redundancia y balanceo del tráfico:</w:t>
      </w:r>
    </w:p>
    <w:p w14:paraId="5FE1F8EF" w14:textId="77777777" w:rsidR="002477F1" w:rsidRDefault="002477F1" w:rsidP="002477F1">
      <w:pPr>
        <w:pStyle w:val="IFT1"/>
        <w:tabs>
          <w:tab w:val="left" w:pos="426"/>
        </w:tabs>
        <w:spacing w:after="0"/>
        <w:rPr>
          <w:rFonts w:ascii="Arial" w:hAnsi="Arial" w:cs="Arial"/>
          <w:bCs/>
        </w:rPr>
      </w:pPr>
    </w:p>
    <w:p w14:paraId="7B17D4CB" w14:textId="77777777" w:rsidR="002477F1" w:rsidRPr="00CE57EC" w:rsidRDefault="002477F1" w:rsidP="002477F1">
      <w:pPr>
        <w:pStyle w:val="IFT1"/>
        <w:tabs>
          <w:tab w:val="left" w:pos="426"/>
        </w:tabs>
        <w:spacing w:after="0"/>
        <w:ind w:left="567" w:right="616"/>
        <w:rPr>
          <w:rFonts w:cs="Arial"/>
          <w:bCs/>
          <w:i/>
          <w:sz w:val="18"/>
          <w:szCs w:val="18"/>
        </w:rPr>
      </w:pPr>
      <w:r w:rsidRPr="00CE57EC">
        <w:rPr>
          <w:rFonts w:cs="Arial"/>
          <w:bCs/>
          <w:i/>
          <w:sz w:val="18"/>
          <w:szCs w:val="18"/>
        </w:rPr>
        <w:t xml:space="preserve">“Punto de Entrega/Recepción: </w:t>
      </w:r>
      <w:r w:rsidRPr="00CE57EC">
        <w:rPr>
          <w:rFonts w:cs="Arial"/>
          <w:bCs/>
          <w:i/>
          <w:strike/>
          <w:sz w:val="18"/>
          <w:szCs w:val="18"/>
        </w:rPr>
        <w:t>Punto único determinado</w:t>
      </w:r>
      <w:r w:rsidRPr="00CE57EC">
        <w:rPr>
          <w:rFonts w:cs="Arial"/>
          <w:bCs/>
          <w:i/>
          <w:sz w:val="18"/>
          <w:szCs w:val="18"/>
        </w:rPr>
        <w:t xml:space="preserve"> </w:t>
      </w:r>
      <w:r w:rsidRPr="00CE57EC">
        <w:rPr>
          <w:rFonts w:cs="Arial"/>
          <w:bCs/>
          <w:i/>
          <w:sz w:val="18"/>
          <w:szCs w:val="18"/>
          <w:u w:val="single"/>
        </w:rPr>
        <w:t>Puntos determinados</w:t>
      </w:r>
      <w:r w:rsidRPr="00CE57EC">
        <w:rPr>
          <w:rFonts w:cs="Arial"/>
          <w:bCs/>
          <w:i/>
          <w:sz w:val="18"/>
          <w:szCs w:val="18"/>
        </w:rPr>
        <w:t xml:space="preserve"> por las Partes señalado en el Acuerdo Técnico, donde previo enrutamiento: (i) la Parte Remitente pone a disposición de la Parte Receptora los Mensajes Cortos originados por los Usuarios Origen de la primera dirigidos a los Usuarios Destino de la segunda; y (</w:t>
      </w:r>
      <w:proofErr w:type="spellStart"/>
      <w:r w:rsidRPr="00CE57EC">
        <w:rPr>
          <w:rFonts w:cs="Arial"/>
          <w:bCs/>
          <w:i/>
          <w:sz w:val="18"/>
          <w:szCs w:val="18"/>
        </w:rPr>
        <w:t>ii</w:t>
      </w:r>
      <w:proofErr w:type="spellEnd"/>
      <w:r w:rsidRPr="00CE57EC">
        <w:rPr>
          <w:rFonts w:cs="Arial"/>
          <w:bCs/>
          <w:i/>
          <w:sz w:val="18"/>
          <w:szCs w:val="18"/>
        </w:rPr>
        <w:t>) la Parte Receptora recibe los Mensajes Cortos dirigidos a sus Usuarios Destino, a efecto de realizar su entrega precisamente a sus Usuarios Destino.”</w:t>
      </w:r>
    </w:p>
    <w:p w14:paraId="5C4B6622" w14:textId="77777777" w:rsidR="002477F1" w:rsidRPr="00CE57EC" w:rsidRDefault="002477F1" w:rsidP="002477F1">
      <w:pPr>
        <w:pStyle w:val="IFT1"/>
        <w:tabs>
          <w:tab w:val="left" w:pos="426"/>
        </w:tabs>
        <w:spacing w:after="0"/>
        <w:ind w:left="567" w:right="616"/>
        <w:rPr>
          <w:rFonts w:cs="Arial"/>
          <w:bCs/>
          <w:i/>
          <w:sz w:val="18"/>
          <w:szCs w:val="18"/>
        </w:rPr>
      </w:pPr>
    </w:p>
    <w:p w14:paraId="5399FFE4" w14:textId="77777777" w:rsidR="002477F1" w:rsidRPr="00CE57EC" w:rsidRDefault="002477F1" w:rsidP="002477F1">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55FAA9FD" w14:textId="77777777" w:rsidR="002477F1" w:rsidRPr="00CE57EC" w:rsidRDefault="002477F1" w:rsidP="002477F1">
      <w:pPr>
        <w:pStyle w:val="IFT1"/>
        <w:tabs>
          <w:tab w:val="left" w:pos="426"/>
        </w:tabs>
        <w:spacing w:after="0"/>
        <w:ind w:left="567" w:right="616"/>
        <w:rPr>
          <w:rFonts w:cs="Arial"/>
          <w:bCs/>
          <w:i/>
          <w:sz w:val="18"/>
          <w:szCs w:val="18"/>
        </w:rPr>
      </w:pPr>
    </w:p>
    <w:p w14:paraId="0C5838CA" w14:textId="77777777" w:rsidR="002477F1" w:rsidRPr="00CE57EC" w:rsidRDefault="002477F1" w:rsidP="002477F1">
      <w:pPr>
        <w:pStyle w:val="IFT1"/>
        <w:tabs>
          <w:tab w:val="left" w:pos="426"/>
        </w:tabs>
        <w:spacing w:after="0"/>
        <w:ind w:left="567" w:right="616"/>
        <w:rPr>
          <w:rFonts w:cs="Arial"/>
          <w:bCs/>
          <w:i/>
          <w:sz w:val="18"/>
          <w:szCs w:val="18"/>
        </w:rPr>
      </w:pPr>
      <w:r w:rsidRPr="00CE57EC">
        <w:rPr>
          <w:rFonts w:cs="Arial"/>
          <w:bCs/>
          <w:i/>
          <w:sz w:val="18"/>
          <w:szCs w:val="18"/>
        </w:rPr>
        <w:t xml:space="preserve">“Punto de Entrega/Recepción: </w:t>
      </w:r>
      <w:r w:rsidRPr="00CE57EC">
        <w:rPr>
          <w:rFonts w:cs="Arial"/>
          <w:bCs/>
          <w:i/>
          <w:strike/>
          <w:sz w:val="18"/>
          <w:szCs w:val="18"/>
        </w:rPr>
        <w:t>Punto único determinado</w:t>
      </w:r>
      <w:r w:rsidRPr="00CE57EC">
        <w:rPr>
          <w:rFonts w:cs="Arial"/>
          <w:bCs/>
          <w:i/>
          <w:sz w:val="18"/>
          <w:szCs w:val="18"/>
        </w:rPr>
        <w:t xml:space="preserve"> </w:t>
      </w:r>
      <w:r w:rsidRPr="00CE57EC">
        <w:rPr>
          <w:rFonts w:cs="Arial"/>
          <w:bCs/>
          <w:i/>
          <w:sz w:val="18"/>
          <w:szCs w:val="18"/>
          <w:u w:val="single"/>
        </w:rPr>
        <w:t>Puntos determinados</w:t>
      </w:r>
      <w:r w:rsidRPr="00CE57EC">
        <w:rPr>
          <w:rFonts w:cs="Arial"/>
          <w:bCs/>
          <w:i/>
          <w:sz w:val="18"/>
          <w:szCs w:val="18"/>
        </w:rPr>
        <w:t xml:space="preserve"> por las Partes donde previo enrutamiento: i) la Parte Remitente pone a disposición de la Parte Receptora los Mensajes Cortos originados por los Usuarios Origen de la primera dirigidos a los Usuarios Destino de la segunda; y </w:t>
      </w:r>
      <w:proofErr w:type="spellStart"/>
      <w:r w:rsidRPr="00CE57EC">
        <w:rPr>
          <w:rFonts w:cs="Arial"/>
          <w:bCs/>
          <w:i/>
          <w:sz w:val="18"/>
          <w:szCs w:val="18"/>
        </w:rPr>
        <w:t>ii</w:t>
      </w:r>
      <w:proofErr w:type="spellEnd"/>
      <w:r w:rsidRPr="00CE57EC">
        <w:rPr>
          <w:rFonts w:cs="Arial"/>
          <w:bCs/>
          <w:i/>
          <w:sz w:val="18"/>
          <w:szCs w:val="18"/>
        </w:rPr>
        <w:t>) La Parte Receptora recibe los Mensajes Cortos dirigidos a sus Usuarios Destino, a efecto de realizar su entrega precisamente a sus Usuarios Destino.”</w:t>
      </w:r>
    </w:p>
    <w:p w14:paraId="2F8743BF" w14:textId="77777777" w:rsidR="002477F1" w:rsidRPr="00CE57EC" w:rsidRDefault="002477F1" w:rsidP="002477F1">
      <w:pPr>
        <w:pStyle w:val="IFT1"/>
        <w:tabs>
          <w:tab w:val="left" w:pos="426"/>
        </w:tabs>
        <w:spacing w:after="0"/>
        <w:ind w:left="567" w:right="616"/>
        <w:rPr>
          <w:rFonts w:cs="Arial"/>
          <w:bCs/>
          <w:i/>
          <w:sz w:val="18"/>
          <w:szCs w:val="18"/>
        </w:rPr>
      </w:pPr>
    </w:p>
    <w:p w14:paraId="733ED039" w14:textId="77777777" w:rsidR="002477F1" w:rsidRPr="00CE57EC" w:rsidRDefault="002477F1" w:rsidP="002477F1">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4BC712BE" w14:textId="77777777" w:rsidR="002477F1" w:rsidRPr="00CE57EC" w:rsidRDefault="002477F1" w:rsidP="002477F1">
      <w:pPr>
        <w:pStyle w:val="IFT1"/>
        <w:tabs>
          <w:tab w:val="left" w:pos="426"/>
        </w:tabs>
        <w:spacing w:after="0"/>
        <w:rPr>
          <w:rFonts w:cs="Arial"/>
          <w:bCs/>
        </w:rPr>
      </w:pPr>
    </w:p>
    <w:p w14:paraId="2F26DC90" w14:textId="77777777" w:rsidR="002477F1" w:rsidRPr="00CE57EC" w:rsidRDefault="002477F1" w:rsidP="002477F1">
      <w:pPr>
        <w:pStyle w:val="IFT1"/>
        <w:tabs>
          <w:tab w:val="left" w:pos="426"/>
        </w:tabs>
        <w:spacing w:after="0"/>
        <w:ind w:left="567" w:right="616"/>
        <w:rPr>
          <w:rFonts w:cs="Arial"/>
          <w:bCs/>
          <w:i/>
          <w:sz w:val="18"/>
          <w:szCs w:val="18"/>
        </w:rPr>
      </w:pPr>
      <w:r w:rsidRPr="00CE57EC">
        <w:rPr>
          <w:rFonts w:cs="Arial"/>
          <w:bCs/>
          <w:i/>
          <w:sz w:val="18"/>
          <w:szCs w:val="18"/>
        </w:rPr>
        <w:t>“CUARTA.  COMUNICACIÓN ENTRE LOS PUNTOS DE ENTREGA/RECEPCIÓN.</w:t>
      </w:r>
    </w:p>
    <w:p w14:paraId="00E85C7A" w14:textId="77777777" w:rsidR="002477F1" w:rsidRPr="00CE57EC" w:rsidRDefault="002477F1" w:rsidP="002477F1">
      <w:pPr>
        <w:pStyle w:val="IFT1"/>
        <w:tabs>
          <w:tab w:val="left" w:pos="426"/>
        </w:tabs>
        <w:spacing w:after="0"/>
        <w:ind w:left="567" w:right="616"/>
        <w:rPr>
          <w:rFonts w:cs="Arial"/>
          <w:bCs/>
          <w:i/>
          <w:sz w:val="18"/>
          <w:szCs w:val="18"/>
        </w:rPr>
      </w:pPr>
      <w:r w:rsidRPr="00CE57EC">
        <w:rPr>
          <w:rFonts w:cs="Arial"/>
          <w:bCs/>
          <w:i/>
          <w:sz w:val="18"/>
          <w:szCs w:val="18"/>
        </w:rPr>
        <w:t>(…)</w:t>
      </w:r>
    </w:p>
    <w:p w14:paraId="6D3077D4" w14:textId="77777777" w:rsidR="002477F1" w:rsidRPr="00CE57EC" w:rsidRDefault="002477F1" w:rsidP="002477F1">
      <w:pPr>
        <w:pStyle w:val="IFT1"/>
        <w:tabs>
          <w:tab w:val="left" w:pos="426"/>
        </w:tabs>
        <w:spacing w:after="0"/>
        <w:ind w:left="567" w:right="616"/>
        <w:rPr>
          <w:rFonts w:cs="Arial"/>
          <w:bCs/>
          <w:i/>
          <w:sz w:val="18"/>
          <w:szCs w:val="18"/>
        </w:rPr>
      </w:pPr>
      <w:r w:rsidRPr="00CE57EC">
        <w:rPr>
          <w:rFonts w:cs="Arial"/>
          <w:bCs/>
          <w:i/>
          <w:sz w:val="18"/>
          <w:szCs w:val="18"/>
        </w:rPr>
        <w:t xml:space="preserve">La prestación del SIEMC se llevará a cabo utilizando el Protocolo SMPP versión 3.4. </w:t>
      </w:r>
      <w:r w:rsidRPr="00CE57EC">
        <w:rPr>
          <w:rFonts w:cs="Arial"/>
          <w:bCs/>
          <w:i/>
          <w:strike/>
          <w:sz w:val="18"/>
          <w:szCs w:val="18"/>
        </w:rPr>
        <w:t>Existirá un solo Punto de Entrega/Recepción por cada una de las Partes.</w:t>
      </w:r>
      <w:r w:rsidRPr="00CE57EC">
        <w:rPr>
          <w:rFonts w:cs="Arial"/>
          <w:bCs/>
          <w:i/>
          <w:sz w:val="18"/>
          <w:szCs w:val="18"/>
        </w:rPr>
        <w:t>”</w:t>
      </w:r>
    </w:p>
    <w:p w14:paraId="7771F31B" w14:textId="77777777" w:rsidR="002477F1" w:rsidRPr="00CE57EC" w:rsidRDefault="002477F1" w:rsidP="002477F1">
      <w:pPr>
        <w:pStyle w:val="IFT1"/>
        <w:tabs>
          <w:tab w:val="left" w:pos="426"/>
        </w:tabs>
        <w:spacing w:after="0"/>
        <w:ind w:left="567" w:right="616"/>
        <w:rPr>
          <w:rFonts w:cs="Arial"/>
          <w:bCs/>
          <w:i/>
          <w:sz w:val="18"/>
          <w:szCs w:val="18"/>
        </w:rPr>
      </w:pPr>
    </w:p>
    <w:p w14:paraId="0D1A9F50" w14:textId="3309FDAC" w:rsidR="002477F1" w:rsidRDefault="002477F1" w:rsidP="002477F1">
      <w:pPr>
        <w:pStyle w:val="IFT1"/>
        <w:tabs>
          <w:tab w:val="left" w:pos="426"/>
        </w:tabs>
        <w:spacing w:after="0"/>
        <w:ind w:left="612" w:right="618"/>
        <w:jc w:val="right"/>
        <w:rPr>
          <w:rFonts w:cs="Arial"/>
          <w:bCs/>
          <w:sz w:val="18"/>
          <w:szCs w:val="18"/>
        </w:rPr>
      </w:pPr>
      <w:r w:rsidRPr="00CE57EC">
        <w:rPr>
          <w:rFonts w:cs="Arial"/>
          <w:bCs/>
          <w:sz w:val="18"/>
          <w:szCs w:val="18"/>
        </w:rPr>
        <w:t>(Énfasis añadido</w:t>
      </w:r>
      <w:r>
        <w:rPr>
          <w:rFonts w:cs="Arial"/>
          <w:bCs/>
          <w:sz w:val="18"/>
          <w:szCs w:val="18"/>
        </w:rPr>
        <w:t>)</w:t>
      </w:r>
    </w:p>
    <w:p w14:paraId="4ACC1C40" w14:textId="77777777" w:rsidR="00CA5FB4" w:rsidRDefault="00CA5FB4" w:rsidP="002477F1">
      <w:pPr>
        <w:pStyle w:val="IFT1"/>
        <w:tabs>
          <w:tab w:val="left" w:pos="426"/>
        </w:tabs>
        <w:spacing w:after="0"/>
        <w:ind w:left="612" w:right="618"/>
        <w:jc w:val="right"/>
        <w:rPr>
          <w:rFonts w:cs="Arial"/>
          <w:bCs/>
          <w:sz w:val="18"/>
          <w:szCs w:val="18"/>
        </w:rPr>
      </w:pPr>
    </w:p>
    <w:p w14:paraId="12E11C10" w14:textId="77777777" w:rsidR="0096606F" w:rsidRDefault="0096606F" w:rsidP="00D72984">
      <w:pPr>
        <w:spacing w:after="0" w:line="276" w:lineRule="auto"/>
        <w:rPr>
          <w:rFonts w:ascii="ITC Avant Garde" w:eastAsia="Avant Garde" w:hAnsi="ITC Avant Garde" w:cs="Avant Garde"/>
          <w:color w:val="000000"/>
          <w:lang w:eastAsia="es-MX"/>
        </w:rPr>
      </w:pPr>
    </w:p>
    <w:p w14:paraId="3B8E8935" w14:textId="77777777" w:rsidR="0096606F" w:rsidRPr="009A1F18" w:rsidRDefault="0096606F" w:rsidP="0096606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9A1F18">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9A1F18">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P</w:t>
      </w:r>
      <w:r w:rsidRPr="009A1F18">
        <w:rPr>
          <w:rFonts w:ascii="ITC Avant Garde" w:eastAsia="Avant Garde" w:hAnsi="ITC Avant Garde" w:cs="Avant Garde"/>
          <w:b/>
          <w:color w:val="000000"/>
          <w:lang w:eastAsia="es-MX"/>
        </w:rPr>
        <w:t>rimera.</w:t>
      </w:r>
      <w:r>
        <w:rPr>
          <w:rFonts w:ascii="ITC Avant Garde" w:eastAsia="Avant Garde" w:hAnsi="ITC Avant Garde" w:cs="Avant Garde"/>
          <w:b/>
          <w:color w:val="000000"/>
          <w:lang w:eastAsia="es-MX"/>
        </w:rPr>
        <w:t xml:space="preserve"> I</w:t>
      </w:r>
      <w:r w:rsidRPr="009A1F18">
        <w:rPr>
          <w:rFonts w:ascii="ITC Avant Garde" w:eastAsia="Avant Garde" w:hAnsi="ITC Avant Garde" w:cs="Avant Garde"/>
          <w:b/>
          <w:color w:val="000000"/>
          <w:lang w:eastAsia="es-MX"/>
        </w:rPr>
        <w:t xml:space="preserve">dentificación de </w:t>
      </w:r>
      <w:r>
        <w:rPr>
          <w:rFonts w:ascii="ITC Avant Garde" w:eastAsia="Avant Garde" w:hAnsi="ITC Avant Garde" w:cs="Avant Garde"/>
          <w:b/>
          <w:color w:val="000000"/>
          <w:lang w:eastAsia="es-MX"/>
        </w:rPr>
        <w:t>U</w:t>
      </w:r>
      <w:r w:rsidRPr="009A1F18">
        <w:rPr>
          <w:rFonts w:ascii="ITC Avant Garde" w:eastAsia="Avant Garde" w:hAnsi="ITC Avant Garde" w:cs="Avant Garde"/>
          <w:b/>
          <w:color w:val="000000"/>
          <w:lang w:eastAsia="es-MX"/>
        </w:rPr>
        <w:t>suarios</w:t>
      </w:r>
    </w:p>
    <w:p w14:paraId="66327D82" w14:textId="77777777" w:rsidR="0096606F" w:rsidRDefault="0096606F" w:rsidP="0096606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3A05DA77" w14:textId="77777777" w:rsidR="0096606F" w:rsidRDefault="0096606F" w:rsidP="0096606F">
      <w:pPr>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para asegurar que los concesionarios no reciban un trato discriminatorio respecto del que reciben los Proveedores de Contenido (Agregadores SMS), se debe realizar la siguiente modificación:</w:t>
      </w:r>
    </w:p>
    <w:p w14:paraId="0D9AD2D6" w14:textId="77777777" w:rsidR="0096606F" w:rsidRDefault="0096606F" w:rsidP="0096606F">
      <w:pPr>
        <w:pStyle w:val="IFT1"/>
        <w:tabs>
          <w:tab w:val="left" w:pos="426"/>
        </w:tabs>
        <w:spacing w:after="0"/>
        <w:ind w:left="567" w:right="616"/>
        <w:rPr>
          <w:rFonts w:cs="Arial"/>
          <w:bCs/>
          <w:i/>
          <w:sz w:val="18"/>
          <w:szCs w:val="18"/>
        </w:rPr>
      </w:pPr>
      <w:r>
        <w:rPr>
          <w:rFonts w:cs="Arial"/>
          <w:bCs/>
          <w:i/>
          <w:sz w:val="18"/>
          <w:szCs w:val="18"/>
        </w:rPr>
        <w:t>“</w:t>
      </w:r>
      <w:r w:rsidRPr="00031326">
        <w:rPr>
          <w:rFonts w:cs="Arial"/>
          <w:bCs/>
          <w:i/>
          <w:sz w:val="18"/>
          <w:szCs w:val="18"/>
        </w:rPr>
        <w:t>Para tales efectos, las Partes acuerdan que el</w:t>
      </w:r>
      <w:r>
        <w:rPr>
          <w:rFonts w:cs="Arial"/>
          <w:bCs/>
          <w:i/>
          <w:sz w:val="18"/>
          <w:szCs w:val="18"/>
        </w:rPr>
        <w:t xml:space="preserve"> </w:t>
      </w:r>
      <w:r w:rsidRPr="00031326">
        <w:rPr>
          <w:rFonts w:cs="Arial"/>
          <w:bCs/>
          <w:i/>
          <w:sz w:val="18"/>
          <w:szCs w:val="18"/>
        </w:rPr>
        <w:t>Código de Identificación de los Equipos Terminales que se intercambiarán será conforme al</w:t>
      </w:r>
      <w:r>
        <w:rPr>
          <w:rFonts w:cs="Arial"/>
          <w:bCs/>
          <w:i/>
          <w:sz w:val="18"/>
          <w:szCs w:val="18"/>
        </w:rPr>
        <w:t xml:space="preserve"> </w:t>
      </w:r>
      <w:r w:rsidRPr="00031326">
        <w:rPr>
          <w:rFonts w:cs="Arial"/>
          <w:bCs/>
          <w:i/>
          <w:sz w:val="18"/>
          <w:szCs w:val="18"/>
        </w:rPr>
        <w:t xml:space="preserve">formato definido en el Plan de Numeración </w:t>
      </w:r>
      <w:r w:rsidRPr="00031326">
        <w:rPr>
          <w:rFonts w:cs="Arial"/>
          <w:bCs/>
          <w:i/>
          <w:sz w:val="18"/>
          <w:szCs w:val="18"/>
          <w:u w:val="single"/>
        </w:rPr>
        <w:t>o en el formato que acuerden previamente por escrito las partes tratándose de Códigos Cortos o con Identidad Corporativa</w:t>
      </w:r>
      <w:r w:rsidRPr="00031326">
        <w:rPr>
          <w:rFonts w:cs="Arial"/>
          <w:bCs/>
          <w:i/>
          <w:sz w:val="18"/>
          <w:szCs w:val="18"/>
        </w:rPr>
        <w:t>.</w:t>
      </w:r>
    </w:p>
    <w:p w14:paraId="079719C9" w14:textId="77777777" w:rsidR="0096606F" w:rsidRDefault="0096606F" w:rsidP="0096606F">
      <w:pPr>
        <w:pStyle w:val="IFT1"/>
        <w:tabs>
          <w:tab w:val="left" w:pos="426"/>
        </w:tabs>
        <w:spacing w:after="0"/>
        <w:ind w:left="567" w:right="616"/>
        <w:rPr>
          <w:rFonts w:cs="Arial"/>
          <w:bCs/>
          <w:i/>
          <w:sz w:val="18"/>
          <w:szCs w:val="18"/>
        </w:rPr>
      </w:pPr>
      <w:r>
        <w:rPr>
          <w:rFonts w:cs="Arial"/>
          <w:bCs/>
          <w:i/>
          <w:sz w:val="18"/>
          <w:szCs w:val="18"/>
        </w:rPr>
        <w:t>(…)</w:t>
      </w:r>
    </w:p>
    <w:p w14:paraId="4AC4F6C8" w14:textId="77777777" w:rsidR="0096606F" w:rsidRDefault="0096606F" w:rsidP="0096606F">
      <w:pPr>
        <w:pStyle w:val="IFT1"/>
        <w:tabs>
          <w:tab w:val="left" w:pos="426"/>
        </w:tabs>
        <w:spacing w:after="0"/>
        <w:ind w:left="567" w:right="616"/>
        <w:rPr>
          <w:rFonts w:cs="Arial"/>
          <w:bCs/>
          <w:i/>
          <w:sz w:val="18"/>
          <w:szCs w:val="18"/>
        </w:rPr>
      </w:pPr>
      <w:r w:rsidRPr="00031326">
        <w:rPr>
          <w:rFonts w:cs="Arial"/>
          <w:bCs/>
          <w:i/>
          <w:sz w:val="18"/>
          <w:szCs w:val="18"/>
          <w:u w:val="single"/>
        </w:rPr>
        <w:t xml:space="preserve">En relación con los Códigos Corto o con Identidad Corporativa, las partes acuerdan en habilitar los mismos en sus propias redes dentro de los 3 días hábiles siguientes a la fecha en que cualquier de las partes solicita a la otra la habilitación de </w:t>
      </w:r>
      <w:proofErr w:type="gramStart"/>
      <w:r w:rsidRPr="00031326">
        <w:rPr>
          <w:rFonts w:cs="Arial"/>
          <w:bCs/>
          <w:i/>
          <w:sz w:val="18"/>
          <w:szCs w:val="18"/>
          <w:u w:val="single"/>
        </w:rPr>
        <w:t>los mismos</w:t>
      </w:r>
      <w:proofErr w:type="gramEnd"/>
      <w:r w:rsidRPr="00031326">
        <w:rPr>
          <w:rFonts w:cs="Arial"/>
          <w:bCs/>
          <w:i/>
          <w:sz w:val="18"/>
          <w:szCs w:val="18"/>
          <w:u w:val="single"/>
        </w:rPr>
        <w:t xml:space="preserve"> para entregar SMS a su contraparte</w:t>
      </w:r>
      <w:r w:rsidRPr="00031326">
        <w:rPr>
          <w:rFonts w:cs="Arial"/>
          <w:bCs/>
          <w:i/>
          <w:sz w:val="18"/>
          <w:szCs w:val="18"/>
        </w:rPr>
        <w:t>.”</w:t>
      </w:r>
    </w:p>
    <w:p w14:paraId="013C2A6E" w14:textId="77777777" w:rsidR="0096606F" w:rsidRPr="00CE57EC" w:rsidRDefault="0096606F" w:rsidP="0096606F">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14592935" w14:textId="77777777" w:rsidR="0096606F" w:rsidRDefault="0096606F" w:rsidP="00D72984">
      <w:pPr>
        <w:spacing w:after="0" w:line="276" w:lineRule="auto"/>
        <w:rPr>
          <w:rFonts w:ascii="ITC Avant Garde" w:eastAsia="Avant Garde" w:hAnsi="ITC Avant Garde" w:cs="Avant Garde"/>
          <w:color w:val="000000"/>
          <w:lang w:eastAsia="es-MX"/>
        </w:rPr>
      </w:pPr>
    </w:p>
    <w:p w14:paraId="1FFAC6F7" w14:textId="77777777" w:rsidR="0096606F" w:rsidRDefault="0096606F" w:rsidP="0096606F">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72AFB444" w14:textId="662E5814" w:rsidR="0096606F" w:rsidRDefault="0096606F" w:rsidP="0096606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indica </w:t>
      </w:r>
      <w:proofErr w:type="gramStart"/>
      <w:r>
        <w:rPr>
          <w:rFonts w:ascii="ITC Avant Garde" w:eastAsia="Avant Garde" w:hAnsi="ITC Avant Garde" w:cs="Avant Garde"/>
          <w:color w:val="000000"/>
          <w:lang w:eastAsia="es-MX"/>
        </w:rPr>
        <w:t>que</w:t>
      </w:r>
      <w:proofErr w:type="gramEnd"/>
      <w:r w:rsidR="003A3019">
        <w:rPr>
          <w:rFonts w:ascii="ITC Avant Garde" w:eastAsia="Avant Garde" w:hAnsi="ITC Avant Garde" w:cs="Avant Garde"/>
          <w:color w:val="000000"/>
          <w:lang w:eastAsia="es-MX"/>
        </w:rPr>
        <w:t xml:space="preserve"> para el tráfico de interconexión,</w:t>
      </w:r>
      <w:r>
        <w:rPr>
          <w:rFonts w:ascii="ITC Avant Garde" w:eastAsia="Avant Garde" w:hAnsi="ITC Avant Garde" w:cs="Avant Garde"/>
          <w:color w:val="000000"/>
          <w:lang w:eastAsia="es-MX"/>
        </w:rPr>
        <w:t xml:space="preserve"> la numeración utilizada por los concesionarios debe ser acorde al </w:t>
      </w:r>
      <w:proofErr w:type="spellStart"/>
      <w:r w:rsidR="00790D16" w:rsidRPr="00625F54">
        <w:rPr>
          <w:rFonts w:ascii="ITC Avant Garde" w:eastAsia="Avant Garde" w:hAnsi="ITC Avant Garde" w:cs="Avant Garde"/>
          <w:color w:val="000000"/>
          <w:lang w:eastAsia="es-MX"/>
        </w:rPr>
        <w:t>PTFNyS</w:t>
      </w:r>
      <w:proofErr w:type="spellEnd"/>
      <w:r w:rsidRPr="001305A5">
        <w:rPr>
          <w:rFonts w:ascii="ITC Avant Garde" w:eastAsia="Avant Garde" w:hAnsi="ITC Avant Garde" w:cs="Avant Garde"/>
          <w:color w:val="000000"/>
          <w:lang w:eastAsia="es-MX"/>
        </w:rPr>
        <w:t>, publicado en el Diario Oficial de la Federación el 11 de mayo de 2018</w:t>
      </w:r>
      <w:r>
        <w:rPr>
          <w:rFonts w:ascii="ITC Avant Garde" w:eastAsia="Avant Garde" w:hAnsi="ITC Avant Garde" w:cs="Avant Garde"/>
          <w:color w:val="000000"/>
          <w:lang w:eastAsia="es-MX"/>
        </w:rPr>
        <w:t>, o por aquellos que lo modifiquen o sustituyan, por lo que el numeral en cuestión se mantiene en los mismos términos.</w:t>
      </w:r>
    </w:p>
    <w:p w14:paraId="72E08B76" w14:textId="77777777" w:rsidR="00223503" w:rsidRDefault="00223503" w:rsidP="00D1359D">
      <w:pPr>
        <w:spacing w:after="0" w:line="276" w:lineRule="auto"/>
        <w:rPr>
          <w:rFonts w:ascii="ITC Avant Garde" w:eastAsia="Avant Garde" w:hAnsi="ITC Avant Garde" w:cs="Avant Garde"/>
          <w:color w:val="000000"/>
          <w:lang w:eastAsia="es-MX"/>
        </w:rPr>
      </w:pPr>
    </w:p>
    <w:p w14:paraId="1EBCDCB3" w14:textId="77777777" w:rsidR="00223503" w:rsidRPr="00CC0DE5" w:rsidRDefault="00223503" w:rsidP="0022350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CC0DE5">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CC0DE5">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C</w:t>
      </w:r>
      <w:r w:rsidRPr="00CC0DE5">
        <w:rPr>
          <w:rFonts w:ascii="ITC Avant Garde" w:eastAsia="Avant Garde" w:hAnsi="ITC Avant Garde" w:cs="Avant Garde"/>
          <w:b/>
          <w:color w:val="000000"/>
          <w:lang w:eastAsia="es-MX"/>
        </w:rPr>
        <w:t>uarta.</w:t>
      </w:r>
      <w:r>
        <w:rPr>
          <w:rFonts w:ascii="ITC Avant Garde" w:eastAsia="Avant Garde" w:hAnsi="ITC Avant Garde" w:cs="Avant Garde"/>
          <w:b/>
          <w:color w:val="000000"/>
          <w:lang w:eastAsia="es-MX"/>
        </w:rPr>
        <w:t xml:space="preserve"> M</w:t>
      </w:r>
      <w:r w:rsidRPr="00CC0DE5">
        <w:rPr>
          <w:rFonts w:ascii="ITC Avant Garde" w:eastAsia="Avant Garde" w:hAnsi="ITC Avant Garde" w:cs="Avant Garde"/>
          <w:b/>
          <w:color w:val="000000"/>
          <w:lang w:eastAsia="es-MX"/>
        </w:rPr>
        <w:t xml:space="preserve">edidas para la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 xml:space="preserve">revención de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 xml:space="preserve">rácticas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 xml:space="preserve">rohibidas y </w:t>
      </w:r>
      <w:r>
        <w:rPr>
          <w:rFonts w:ascii="ITC Avant Garde" w:eastAsia="Avant Garde" w:hAnsi="ITC Avant Garde" w:cs="Avant Garde"/>
          <w:b/>
          <w:color w:val="000000"/>
          <w:lang w:eastAsia="es-MX"/>
        </w:rPr>
        <w:t>P</w:t>
      </w:r>
      <w:r w:rsidRPr="00CC0DE5">
        <w:rPr>
          <w:rFonts w:ascii="ITC Avant Garde" w:eastAsia="Avant Garde" w:hAnsi="ITC Avant Garde" w:cs="Avant Garde"/>
          <w:b/>
          <w:color w:val="000000"/>
          <w:lang w:eastAsia="es-MX"/>
        </w:rPr>
        <w:t>r</w:t>
      </w:r>
      <w:r>
        <w:rPr>
          <w:rFonts w:ascii="ITC Avant Garde" w:eastAsia="Avant Garde" w:hAnsi="ITC Avant Garde" w:cs="Avant Garde"/>
          <w:b/>
          <w:color w:val="000000"/>
          <w:lang w:eastAsia="es-MX"/>
        </w:rPr>
        <w:t>á</w:t>
      </w:r>
      <w:r w:rsidRPr="00CC0DE5">
        <w:rPr>
          <w:rFonts w:ascii="ITC Avant Garde" w:eastAsia="Avant Garde" w:hAnsi="ITC Avant Garde" w:cs="Avant Garde"/>
          <w:b/>
          <w:color w:val="000000"/>
          <w:lang w:eastAsia="es-MX"/>
        </w:rPr>
        <w:t xml:space="preserve">cticas </w:t>
      </w:r>
      <w:r>
        <w:rPr>
          <w:rFonts w:ascii="ITC Avant Garde" w:eastAsia="Avant Garde" w:hAnsi="ITC Avant Garde" w:cs="Avant Garde"/>
          <w:b/>
          <w:color w:val="000000"/>
          <w:lang w:eastAsia="es-MX"/>
        </w:rPr>
        <w:t>C</w:t>
      </w:r>
      <w:r w:rsidRPr="00CC0DE5">
        <w:rPr>
          <w:rFonts w:ascii="ITC Avant Garde" w:eastAsia="Avant Garde" w:hAnsi="ITC Avant Garde" w:cs="Avant Garde"/>
          <w:b/>
          <w:color w:val="000000"/>
          <w:lang w:eastAsia="es-MX"/>
        </w:rPr>
        <w:t xml:space="preserve">omerciales </w:t>
      </w:r>
      <w:r>
        <w:rPr>
          <w:rFonts w:ascii="ITC Avant Garde" w:eastAsia="Avant Garde" w:hAnsi="ITC Avant Garde" w:cs="Avant Garde"/>
          <w:b/>
          <w:color w:val="000000"/>
          <w:lang w:eastAsia="es-MX"/>
        </w:rPr>
        <w:t>D</w:t>
      </w:r>
      <w:r w:rsidRPr="00CC0DE5">
        <w:rPr>
          <w:rFonts w:ascii="ITC Avant Garde" w:eastAsia="Avant Garde" w:hAnsi="ITC Avant Garde" w:cs="Avant Garde"/>
          <w:b/>
          <w:color w:val="000000"/>
          <w:lang w:eastAsia="es-MX"/>
        </w:rPr>
        <w:t>esleales</w:t>
      </w:r>
    </w:p>
    <w:p w14:paraId="5FE1C0B7" w14:textId="77777777" w:rsidR="00223503" w:rsidRDefault="00223503" w:rsidP="0022350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2AB0F4F" w14:textId="77777777" w:rsidR="00223503" w:rsidRDefault="00223503" w:rsidP="00223503">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Propone la siguiente modificación para que los concesionarios lleven a cabo todas las acciones necesarias para desincentivar el envío de “Spam”, y para hacerlos </w:t>
      </w:r>
      <w:r>
        <w:rPr>
          <w:rFonts w:ascii="ITC Avant Garde" w:eastAsia="Avant Garde" w:hAnsi="ITC Avant Garde" w:cs="Avant Garde"/>
          <w:color w:val="000000"/>
          <w:lang w:eastAsia="es-MX"/>
        </w:rPr>
        <w:lastRenderedPageBreak/>
        <w:t>responsables en caso de que consientan, por negligencia o dolo, la realización de prácticas prohibidas:</w:t>
      </w:r>
    </w:p>
    <w:p w14:paraId="277739F2" w14:textId="77777777" w:rsidR="00223503" w:rsidRPr="00CC0DE5" w:rsidRDefault="00223503" w:rsidP="00223503">
      <w:pPr>
        <w:spacing w:after="0" w:line="276" w:lineRule="auto"/>
        <w:rPr>
          <w:rFonts w:ascii="ITC Avant Garde" w:eastAsia="Avant Garde" w:hAnsi="ITC Avant Garde" w:cs="Avant Garde"/>
          <w:color w:val="000000"/>
          <w:lang w:eastAsia="es-MX"/>
        </w:rPr>
      </w:pPr>
    </w:p>
    <w:p w14:paraId="23F6B04A" w14:textId="77777777" w:rsidR="00223503" w:rsidRDefault="00223503" w:rsidP="00223503">
      <w:pPr>
        <w:pStyle w:val="IFT1"/>
        <w:tabs>
          <w:tab w:val="left" w:pos="426"/>
        </w:tabs>
        <w:spacing w:after="0"/>
        <w:ind w:left="567" w:right="616"/>
        <w:rPr>
          <w:rFonts w:cs="Arial"/>
          <w:bCs/>
          <w:i/>
          <w:sz w:val="18"/>
          <w:szCs w:val="18"/>
        </w:rPr>
      </w:pPr>
      <w:r w:rsidRPr="00D8640F">
        <w:rPr>
          <w:rFonts w:cs="Arial"/>
          <w:bCs/>
          <w:i/>
          <w:sz w:val="18"/>
          <w:szCs w:val="18"/>
        </w:rPr>
        <w:t>“Las Partes convienen y se obligan que, a efecto de prevenir la comisión por parte de terceros,</w:t>
      </w:r>
      <w:r>
        <w:rPr>
          <w:rFonts w:cs="Arial"/>
          <w:bCs/>
          <w:i/>
          <w:sz w:val="18"/>
          <w:szCs w:val="18"/>
        </w:rPr>
        <w:t xml:space="preserve"> </w:t>
      </w:r>
      <w:r w:rsidRPr="00D8640F">
        <w:rPr>
          <w:rFonts w:cs="Arial"/>
          <w:bCs/>
          <w:i/>
          <w:sz w:val="18"/>
          <w:szCs w:val="18"/>
        </w:rPr>
        <w:t>de Prácticas Prohibidas y prácticas comerciales desleales, realizarán las actividades</w:t>
      </w:r>
      <w:r>
        <w:rPr>
          <w:rFonts w:cs="Arial"/>
          <w:bCs/>
          <w:i/>
          <w:sz w:val="18"/>
          <w:szCs w:val="18"/>
        </w:rPr>
        <w:t xml:space="preserve"> </w:t>
      </w:r>
      <w:r w:rsidRPr="00D8640F">
        <w:rPr>
          <w:rFonts w:cs="Arial"/>
          <w:bCs/>
          <w:i/>
          <w:sz w:val="18"/>
          <w:szCs w:val="18"/>
        </w:rPr>
        <w:t>siguientes:</w:t>
      </w:r>
    </w:p>
    <w:p w14:paraId="49D5C346" w14:textId="77777777" w:rsidR="00223503" w:rsidRPr="00D8640F" w:rsidRDefault="00223503" w:rsidP="00223503">
      <w:pPr>
        <w:pStyle w:val="IFT1"/>
        <w:tabs>
          <w:tab w:val="left" w:pos="426"/>
        </w:tabs>
        <w:spacing w:after="0"/>
        <w:ind w:left="567" w:right="616"/>
        <w:rPr>
          <w:rFonts w:cs="Arial"/>
          <w:bCs/>
          <w:i/>
          <w:sz w:val="18"/>
          <w:szCs w:val="18"/>
        </w:rPr>
      </w:pPr>
    </w:p>
    <w:p w14:paraId="28B13DB5" w14:textId="77777777" w:rsidR="00223503" w:rsidRDefault="00223503" w:rsidP="00223503">
      <w:pPr>
        <w:pStyle w:val="IFT1"/>
        <w:tabs>
          <w:tab w:val="left" w:pos="426"/>
        </w:tabs>
        <w:spacing w:after="0"/>
        <w:ind w:left="720" w:right="616"/>
        <w:rPr>
          <w:rFonts w:cs="Arial"/>
          <w:bCs/>
          <w:i/>
          <w:sz w:val="18"/>
          <w:szCs w:val="18"/>
        </w:rPr>
      </w:pPr>
      <w:r>
        <w:rPr>
          <w:rFonts w:cs="Arial"/>
          <w:bCs/>
          <w:i/>
          <w:sz w:val="18"/>
          <w:szCs w:val="18"/>
        </w:rPr>
        <w:t>1.</w:t>
      </w:r>
      <w:r w:rsidRPr="00D8640F">
        <w:rPr>
          <w:rFonts w:cs="Arial"/>
          <w:bCs/>
          <w:i/>
          <w:sz w:val="18"/>
          <w:szCs w:val="18"/>
        </w:rPr>
        <w:t xml:space="preserve">Establecer a sus </w:t>
      </w:r>
      <w:r w:rsidRPr="00D8640F">
        <w:rPr>
          <w:rFonts w:cs="Arial"/>
          <w:bCs/>
          <w:i/>
          <w:sz w:val="18"/>
          <w:szCs w:val="18"/>
          <w:u w:val="single"/>
        </w:rPr>
        <w:t>Suscriptores</w:t>
      </w:r>
      <w:r w:rsidRPr="00D8640F">
        <w:rPr>
          <w:rFonts w:cs="Arial"/>
          <w:bCs/>
          <w:i/>
          <w:sz w:val="18"/>
          <w:szCs w:val="18"/>
        </w:rPr>
        <w:t xml:space="preserve"> </w:t>
      </w:r>
      <w:r w:rsidRPr="00D8640F">
        <w:rPr>
          <w:rFonts w:cs="Arial"/>
          <w:bCs/>
          <w:i/>
          <w:strike/>
          <w:sz w:val="18"/>
          <w:szCs w:val="18"/>
        </w:rPr>
        <w:t xml:space="preserve">Usuarios Suscriptores </w:t>
      </w:r>
      <w:r w:rsidRPr="00D8640F">
        <w:rPr>
          <w:rFonts w:cs="Arial"/>
          <w:bCs/>
          <w:i/>
          <w:sz w:val="18"/>
          <w:szCs w:val="18"/>
        </w:rPr>
        <w:t>disposiciones preventivas sobre la realización de Prácticas Prohibidas, incluyendo la facultad de: (i)</w:t>
      </w:r>
      <w:r w:rsidRPr="00D8640F">
        <w:rPr>
          <w:rFonts w:cs="Arial"/>
          <w:bCs/>
          <w:i/>
          <w:sz w:val="18"/>
          <w:szCs w:val="18"/>
          <w:u w:val="single"/>
        </w:rPr>
        <w:t xml:space="preserve"> solicitar al Suscriptor una declaración comprometiéndose a no incurrir en las Prácticas Prohibidas descritas en el Sub Anexo E; (</w:t>
      </w:r>
      <w:proofErr w:type="spellStart"/>
      <w:r w:rsidRPr="00D8640F">
        <w:rPr>
          <w:rFonts w:cs="Arial"/>
          <w:bCs/>
          <w:i/>
          <w:sz w:val="18"/>
          <w:szCs w:val="18"/>
          <w:u w:val="single"/>
        </w:rPr>
        <w:t>ii</w:t>
      </w:r>
      <w:proofErr w:type="spellEnd"/>
      <w:r w:rsidRPr="00D8640F">
        <w:rPr>
          <w:rFonts w:cs="Arial"/>
          <w:bCs/>
          <w:i/>
          <w:sz w:val="18"/>
          <w:szCs w:val="18"/>
          <w:u w:val="single"/>
        </w:rPr>
        <w:t>) Presentar una muestra de</w:t>
      </w:r>
      <w:r w:rsidRPr="000260B6">
        <w:rPr>
          <w:rFonts w:cs="Arial"/>
          <w:bCs/>
          <w:i/>
          <w:sz w:val="18"/>
          <w:szCs w:val="18"/>
          <w:u w:val="single"/>
        </w:rPr>
        <w:t>l contenido de los SMS que enviará, así como una explicación de la forma en la que obtiene el consentimiento tácito o expreso de los usuarios destinatarios de los SMS; (</w:t>
      </w:r>
      <w:proofErr w:type="spellStart"/>
      <w:r w:rsidRPr="000260B6">
        <w:rPr>
          <w:rFonts w:cs="Arial"/>
          <w:bCs/>
          <w:i/>
          <w:sz w:val="18"/>
          <w:szCs w:val="18"/>
          <w:u w:val="single"/>
        </w:rPr>
        <w:t>iii</w:t>
      </w:r>
      <w:proofErr w:type="spellEnd"/>
      <w:r w:rsidRPr="000260B6">
        <w:rPr>
          <w:rFonts w:cs="Arial"/>
          <w:bCs/>
          <w:i/>
          <w:sz w:val="18"/>
          <w:szCs w:val="18"/>
          <w:u w:val="single"/>
        </w:rPr>
        <w:t>) la facultad de</w:t>
      </w:r>
      <w:r w:rsidRPr="00D8640F">
        <w:rPr>
          <w:rFonts w:cs="Arial"/>
          <w:bCs/>
          <w:i/>
          <w:sz w:val="18"/>
          <w:szCs w:val="18"/>
        </w:rPr>
        <w:t xml:space="preserve"> </w:t>
      </w:r>
      <w:r w:rsidRPr="000260B6">
        <w:rPr>
          <w:rFonts w:cs="Arial"/>
          <w:bCs/>
          <w:i/>
          <w:strike/>
          <w:sz w:val="18"/>
          <w:szCs w:val="18"/>
        </w:rPr>
        <w:t>suspensión</w:t>
      </w:r>
      <w:r w:rsidRPr="00D8640F">
        <w:rPr>
          <w:rFonts w:cs="Arial"/>
          <w:bCs/>
          <w:i/>
          <w:sz w:val="18"/>
          <w:szCs w:val="18"/>
        </w:rPr>
        <w:t xml:space="preserve"> </w:t>
      </w:r>
      <w:r w:rsidRPr="000260B6">
        <w:rPr>
          <w:rFonts w:cs="Arial"/>
          <w:bCs/>
          <w:i/>
          <w:sz w:val="18"/>
          <w:szCs w:val="18"/>
          <w:u w:val="single"/>
        </w:rPr>
        <w:t>suspender</w:t>
      </w:r>
      <w:r w:rsidRPr="00D8640F">
        <w:rPr>
          <w:rFonts w:cs="Arial"/>
          <w:bCs/>
          <w:i/>
          <w:sz w:val="18"/>
          <w:szCs w:val="18"/>
        </w:rPr>
        <w:t xml:space="preserve"> del servicio de SMS </w:t>
      </w:r>
      <w:r w:rsidRPr="000260B6">
        <w:rPr>
          <w:rFonts w:cs="Arial"/>
          <w:bCs/>
          <w:i/>
          <w:sz w:val="18"/>
          <w:szCs w:val="18"/>
          <w:u w:val="single"/>
        </w:rPr>
        <w:t>en caso de que se detecte que el Suscriptor está incurriendo en la realización de alguna práctica prohibida</w:t>
      </w:r>
      <w:r w:rsidRPr="00D8640F">
        <w:rPr>
          <w:rFonts w:cs="Arial"/>
          <w:bCs/>
          <w:i/>
          <w:sz w:val="18"/>
          <w:szCs w:val="18"/>
        </w:rPr>
        <w:t>; y (</w:t>
      </w:r>
      <w:proofErr w:type="spellStart"/>
      <w:r w:rsidRPr="00D8640F">
        <w:rPr>
          <w:rFonts w:cs="Arial"/>
          <w:bCs/>
          <w:i/>
          <w:sz w:val="18"/>
          <w:szCs w:val="18"/>
        </w:rPr>
        <w:t>iiv</w:t>
      </w:r>
      <w:proofErr w:type="spellEnd"/>
      <w:r w:rsidRPr="00D8640F">
        <w:rPr>
          <w:rFonts w:cs="Arial"/>
          <w:bCs/>
          <w:i/>
          <w:sz w:val="18"/>
          <w:szCs w:val="18"/>
        </w:rPr>
        <w:t>) y</w:t>
      </w:r>
      <w:r w:rsidRPr="000363D1">
        <w:rPr>
          <w:rFonts w:cs="Arial"/>
          <w:bCs/>
          <w:i/>
          <w:sz w:val="18"/>
          <w:szCs w:val="18"/>
          <w:u w:val="single"/>
        </w:rPr>
        <w:t xml:space="preserve"> establecer como causal de</w:t>
      </w:r>
      <w:r w:rsidRPr="00D8640F">
        <w:rPr>
          <w:rFonts w:cs="Arial"/>
          <w:bCs/>
          <w:i/>
          <w:sz w:val="18"/>
          <w:szCs w:val="18"/>
        </w:rPr>
        <w:t xml:space="preserve"> rescisión del acuerdo o contrato del que se trate </w:t>
      </w:r>
      <w:r w:rsidRPr="000363D1">
        <w:rPr>
          <w:rFonts w:cs="Arial"/>
          <w:bCs/>
          <w:i/>
          <w:sz w:val="18"/>
          <w:szCs w:val="18"/>
          <w:u w:val="single"/>
        </w:rPr>
        <w:t>la reincidencia en la realización de cualquier práctica prohibida</w:t>
      </w:r>
      <w:r w:rsidRPr="00D8640F">
        <w:rPr>
          <w:rFonts w:cs="Arial"/>
          <w:bCs/>
          <w:i/>
          <w:sz w:val="18"/>
          <w:szCs w:val="18"/>
        </w:rPr>
        <w:t xml:space="preserve">, </w:t>
      </w:r>
      <w:r w:rsidRPr="000363D1">
        <w:rPr>
          <w:rFonts w:cs="Arial"/>
          <w:bCs/>
          <w:i/>
          <w:strike/>
          <w:sz w:val="18"/>
          <w:szCs w:val="18"/>
        </w:rPr>
        <w:t>en caso de que tales Usuarios Suscriptores realicen Prácticas Prohibidas a través del SMS con destino a redes de telecomunicaciones de terceros;</w:t>
      </w:r>
      <w:r w:rsidRPr="00D8640F">
        <w:rPr>
          <w:rFonts w:cs="Arial"/>
          <w:bCs/>
          <w:i/>
          <w:sz w:val="18"/>
          <w:szCs w:val="18"/>
        </w:rPr>
        <w:t>.</w:t>
      </w:r>
    </w:p>
    <w:p w14:paraId="32990419" w14:textId="77777777" w:rsidR="00223503" w:rsidRDefault="00223503" w:rsidP="00223503">
      <w:pPr>
        <w:pStyle w:val="IFT1"/>
        <w:tabs>
          <w:tab w:val="left" w:pos="426"/>
        </w:tabs>
        <w:spacing w:after="0"/>
        <w:ind w:left="720" w:right="616"/>
        <w:rPr>
          <w:rFonts w:cs="Arial"/>
          <w:bCs/>
          <w:i/>
          <w:sz w:val="18"/>
          <w:szCs w:val="18"/>
        </w:rPr>
      </w:pPr>
      <w:r>
        <w:rPr>
          <w:rFonts w:cs="Arial"/>
          <w:bCs/>
          <w:i/>
          <w:sz w:val="18"/>
          <w:szCs w:val="18"/>
        </w:rPr>
        <w:t>(…)</w:t>
      </w:r>
    </w:p>
    <w:p w14:paraId="333F0787" w14:textId="77777777" w:rsidR="00223503" w:rsidRPr="00D8640F" w:rsidRDefault="00223503" w:rsidP="00223503">
      <w:pPr>
        <w:pStyle w:val="IFT1"/>
        <w:tabs>
          <w:tab w:val="left" w:pos="426"/>
        </w:tabs>
        <w:spacing w:after="0"/>
        <w:ind w:left="567" w:right="616"/>
        <w:rPr>
          <w:rFonts w:cs="Arial"/>
          <w:bCs/>
          <w:i/>
          <w:sz w:val="18"/>
          <w:szCs w:val="18"/>
        </w:rPr>
      </w:pPr>
    </w:p>
    <w:p w14:paraId="141094B8" w14:textId="77777777" w:rsidR="00223503" w:rsidRPr="0021256E" w:rsidRDefault="00223503" w:rsidP="00223503">
      <w:pPr>
        <w:pStyle w:val="IFT1"/>
        <w:tabs>
          <w:tab w:val="left" w:pos="426"/>
        </w:tabs>
        <w:spacing w:after="0"/>
        <w:ind w:left="567" w:right="616"/>
        <w:rPr>
          <w:rFonts w:cs="Arial"/>
          <w:bCs/>
          <w:i/>
          <w:sz w:val="18"/>
          <w:szCs w:val="18"/>
          <w:u w:val="single"/>
        </w:rPr>
      </w:pPr>
      <w:r w:rsidRPr="0021256E">
        <w:rPr>
          <w:rFonts w:cs="Arial"/>
          <w:bCs/>
          <w:i/>
          <w:iCs w:val="0"/>
          <w:sz w:val="18"/>
          <w:szCs w:val="18"/>
        </w:rPr>
        <w:t>3.</w:t>
      </w:r>
      <w:r>
        <w:rPr>
          <w:rFonts w:cs="Arial"/>
          <w:bCs/>
          <w:i/>
          <w:sz w:val="18"/>
          <w:szCs w:val="18"/>
        </w:rPr>
        <w:t xml:space="preserve"> </w:t>
      </w:r>
      <w:r w:rsidRPr="0021256E">
        <w:rPr>
          <w:rFonts w:cs="Arial"/>
          <w:bCs/>
          <w:i/>
          <w:sz w:val="18"/>
          <w:szCs w:val="18"/>
          <w:u w:val="single"/>
        </w:rPr>
        <w:t xml:space="preserve">En caso de que cualquiera de las partes de este convenio no pueda acreditar que ha cumplido con las obligaciones que se señalan en el punto 1 anterior, o se acredite su consentimiento o intención para la realización de las </w:t>
      </w:r>
      <w:proofErr w:type="spellStart"/>
      <w:r w:rsidRPr="0021256E">
        <w:rPr>
          <w:rFonts w:cs="Arial"/>
          <w:bCs/>
          <w:i/>
          <w:sz w:val="18"/>
          <w:szCs w:val="18"/>
          <w:u w:val="single"/>
        </w:rPr>
        <w:t>las</w:t>
      </w:r>
      <w:proofErr w:type="spellEnd"/>
      <w:r w:rsidRPr="0021256E">
        <w:rPr>
          <w:rFonts w:cs="Arial"/>
          <w:bCs/>
          <w:i/>
          <w:sz w:val="18"/>
          <w:szCs w:val="18"/>
          <w:u w:val="single"/>
        </w:rPr>
        <w:t xml:space="preserve"> Prácticas Prohibidas señaladas en el Sub Anexo E será responsable de la realización de </w:t>
      </w:r>
      <w:proofErr w:type="gramStart"/>
      <w:r w:rsidRPr="0021256E">
        <w:rPr>
          <w:rFonts w:cs="Arial"/>
          <w:bCs/>
          <w:i/>
          <w:sz w:val="18"/>
          <w:szCs w:val="18"/>
          <w:u w:val="single"/>
        </w:rPr>
        <w:t>la misma</w:t>
      </w:r>
      <w:proofErr w:type="gramEnd"/>
      <w:r w:rsidRPr="0021256E">
        <w:rPr>
          <w:rFonts w:cs="Arial"/>
          <w:bCs/>
          <w:i/>
          <w:sz w:val="18"/>
          <w:szCs w:val="18"/>
          <w:u w:val="single"/>
        </w:rPr>
        <w:t xml:space="preserve"> como si se trataré de una comunicación propia.</w:t>
      </w:r>
    </w:p>
    <w:p w14:paraId="5B26260B" w14:textId="77777777" w:rsidR="00223503" w:rsidRDefault="00223503" w:rsidP="00223503">
      <w:pPr>
        <w:pStyle w:val="Prrafodelista"/>
        <w:ind w:left="567" w:firstLine="0"/>
        <w:rPr>
          <w:rFonts w:cs="Arial"/>
          <w:bCs/>
          <w:i/>
          <w:sz w:val="18"/>
          <w:szCs w:val="18"/>
        </w:rPr>
      </w:pPr>
    </w:p>
    <w:p w14:paraId="618E4D9C" w14:textId="77777777" w:rsidR="00223503" w:rsidRPr="0021256E" w:rsidRDefault="00223503" w:rsidP="00223503">
      <w:pPr>
        <w:pStyle w:val="IFT1"/>
        <w:tabs>
          <w:tab w:val="left" w:pos="426"/>
        </w:tabs>
        <w:spacing w:after="0"/>
        <w:ind w:left="567" w:right="616"/>
        <w:rPr>
          <w:rFonts w:cs="Arial"/>
          <w:bCs/>
          <w:i/>
          <w:strike/>
          <w:sz w:val="18"/>
          <w:szCs w:val="18"/>
        </w:rPr>
      </w:pPr>
      <w:r w:rsidRPr="0021256E">
        <w:rPr>
          <w:rFonts w:cs="Arial"/>
          <w:bCs/>
          <w:i/>
          <w:strike/>
          <w:sz w:val="18"/>
          <w:szCs w:val="18"/>
        </w:rPr>
        <w:t>Establecer con sus Proveedores de Contenidos, disposiciones que prevengan la utilización del SMS para la prestación de servicios y/o provisión de bienes a Usuarios de</w:t>
      </w:r>
    </w:p>
    <w:p w14:paraId="2B443CCE" w14:textId="77777777" w:rsidR="00223503" w:rsidRPr="0021256E" w:rsidRDefault="00223503" w:rsidP="00223503">
      <w:pPr>
        <w:pStyle w:val="IFT1"/>
        <w:tabs>
          <w:tab w:val="left" w:pos="426"/>
        </w:tabs>
        <w:spacing w:after="0"/>
        <w:ind w:left="567" w:right="616"/>
        <w:rPr>
          <w:rFonts w:cs="Arial"/>
          <w:bCs/>
          <w:i/>
          <w:strike/>
          <w:sz w:val="18"/>
          <w:szCs w:val="18"/>
        </w:rPr>
      </w:pPr>
      <w:r w:rsidRPr="0021256E">
        <w:rPr>
          <w:rFonts w:cs="Arial"/>
          <w:bCs/>
          <w:i/>
          <w:strike/>
          <w:sz w:val="18"/>
          <w:szCs w:val="18"/>
        </w:rPr>
        <w:t xml:space="preserve">la otra Parte conforme a las obligaciones del remitente estipuladas en la Cláusula 5, y en lo estipulado en el </w:t>
      </w:r>
      <w:proofErr w:type="gramStart"/>
      <w:r w:rsidRPr="0021256E">
        <w:rPr>
          <w:rFonts w:cs="Arial"/>
          <w:bCs/>
          <w:i/>
          <w:strike/>
          <w:sz w:val="18"/>
          <w:szCs w:val="18"/>
        </w:rPr>
        <w:t>Sub Anexo</w:t>
      </w:r>
      <w:proofErr w:type="gramEnd"/>
      <w:r w:rsidRPr="0021256E">
        <w:rPr>
          <w:rFonts w:cs="Arial"/>
          <w:bCs/>
          <w:i/>
          <w:strike/>
          <w:sz w:val="18"/>
          <w:szCs w:val="18"/>
        </w:rPr>
        <w:t xml:space="preserve"> “E” “Acuerdo para la Detección y Prevención de Prácticas Prohibidas del presente Contrato SIEMC. Dichas disposiciones deberán incluir, entre otras la rescisión del acuerdo o contrato del que se trate;</w:t>
      </w:r>
    </w:p>
    <w:p w14:paraId="73DD6A39" w14:textId="77777777" w:rsidR="00223503" w:rsidRPr="00D8640F" w:rsidRDefault="00223503" w:rsidP="00223503">
      <w:pPr>
        <w:pStyle w:val="IFT1"/>
        <w:tabs>
          <w:tab w:val="left" w:pos="426"/>
        </w:tabs>
        <w:spacing w:after="0"/>
        <w:ind w:left="567" w:right="616"/>
        <w:rPr>
          <w:rFonts w:cs="Arial"/>
          <w:bCs/>
          <w:i/>
          <w:sz w:val="18"/>
          <w:szCs w:val="18"/>
        </w:rPr>
      </w:pPr>
    </w:p>
    <w:p w14:paraId="1041002D" w14:textId="510A438B" w:rsidR="00223503" w:rsidRDefault="00223503" w:rsidP="00223503">
      <w:pPr>
        <w:pStyle w:val="IFT1"/>
        <w:tabs>
          <w:tab w:val="left" w:pos="426"/>
        </w:tabs>
        <w:spacing w:after="0"/>
        <w:ind w:left="567" w:right="616"/>
        <w:rPr>
          <w:rFonts w:cs="Arial"/>
          <w:bCs/>
          <w:i/>
          <w:sz w:val="18"/>
          <w:szCs w:val="18"/>
        </w:rPr>
      </w:pPr>
      <w:r w:rsidRPr="00D8640F">
        <w:rPr>
          <w:rFonts w:cs="Arial"/>
          <w:bCs/>
          <w:i/>
          <w:sz w:val="18"/>
          <w:szCs w:val="18"/>
        </w:rPr>
        <w:t xml:space="preserve">4. </w:t>
      </w:r>
      <w:r w:rsidRPr="008F038D">
        <w:rPr>
          <w:rFonts w:cs="Arial"/>
          <w:bCs/>
          <w:i/>
          <w:sz w:val="18"/>
          <w:szCs w:val="18"/>
        </w:rPr>
        <w:t>Abstenerse de enviar Mensajes Cortos</w:t>
      </w:r>
      <w:r w:rsidR="008F038D">
        <w:rPr>
          <w:rFonts w:cs="Arial"/>
          <w:bCs/>
          <w:i/>
          <w:sz w:val="18"/>
          <w:szCs w:val="18"/>
        </w:rPr>
        <w:t xml:space="preserve"> </w:t>
      </w:r>
      <w:r w:rsidR="008F038D" w:rsidRPr="008F038D">
        <w:rPr>
          <w:rFonts w:cs="Arial"/>
          <w:bCs/>
          <w:i/>
          <w:sz w:val="18"/>
          <w:szCs w:val="18"/>
          <w:u w:val="single"/>
        </w:rPr>
        <w:t>no solicitados</w:t>
      </w:r>
      <w:r w:rsidRPr="008F038D">
        <w:rPr>
          <w:rFonts w:cs="Arial"/>
          <w:bCs/>
          <w:i/>
          <w:sz w:val="18"/>
          <w:szCs w:val="18"/>
        </w:rPr>
        <w:t xml:space="preserve"> a cualesquiera Usuarios de la Red de la otra Parte, a través de los cuales se realice cualquier tipo de publicidad, promoción, propaganda o difusión de servicios y/o de bienes conforme a las obligaciones del remitente estipuladas en la Cláusula 5, y en lo estipulado en el </w:t>
      </w:r>
      <w:proofErr w:type="gramStart"/>
      <w:r w:rsidRPr="008F038D">
        <w:rPr>
          <w:rFonts w:cs="Arial"/>
          <w:bCs/>
          <w:i/>
          <w:sz w:val="18"/>
          <w:szCs w:val="18"/>
        </w:rPr>
        <w:t>Sub Anexo</w:t>
      </w:r>
      <w:proofErr w:type="gramEnd"/>
      <w:r w:rsidRPr="008F038D">
        <w:rPr>
          <w:rFonts w:cs="Arial"/>
          <w:bCs/>
          <w:i/>
          <w:sz w:val="18"/>
          <w:szCs w:val="18"/>
        </w:rPr>
        <w:t xml:space="preserve"> “E” “Acuerdo para la Detección y Prevención de Prácticas Prohibidas del presente Contrato SIEMC.</w:t>
      </w:r>
    </w:p>
    <w:p w14:paraId="28B06E61" w14:textId="77777777" w:rsidR="00223503" w:rsidRPr="00D8640F" w:rsidRDefault="00223503" w:rsidP="00223503">
      <w:pPr>
        <w:pStyle w:val="IFT1"/>
        <w:tabs>
          <w:tab w:val="left" w:pos="426"/>
        </w:tabs>
        <w:spacing w:after="0"/>
        <w:ind w:left="567" w:right="616"/>
        <w:rPr>
          <w:rFonts w:cs="Arial"/>
          <w:bCs/>
          <w:i/>
          <w:sz w:val="18"/>
          <w:szCs w:val="18"/>
        </w:rPr>
      </w:pPr>
    </w:p>
    <w:p w14:paraId="13874347" w14:textId="77777777" w:rsidR="00223503" w:rsidRPr="0021256E" w:rsidRDefault="00223503" w:rsidP="00223503">
      <w:pPr>
        <w:pStyle w:val="IFT1"/>
        <w:tabs>
          <w:tab w:val="left" w:pos="426"/>
        </w:tabs>
        <w:spacing w:after="0"/>
        <w:ind w:left="567" w:right="616"/>
        <w:rPr>
          <w:rFonts w:cs="Arial"/>
          <w:bCs/>
          <w:i/>
          <w:strike/>
          <w:sz w:val="18"/>
          <w:szCs w:val="18"/>
        </w:rPr>
      </w:pPr>
      <w:r w:rsidRPr="00D8640F">
        <w:rPr>
          <w:rFonts w:cs="Arial"/>
          <w:bCs/>
          <w:i/>
          <w:sz w:val="18"/>
          <w:szCs w:val="18"/>
        </w:rPr>
        <w:t xml:space="preserve">5. </w:t>
      </w:r>
      <w:r w:rsidRPr="0021256E">
        <w:rPr>
          <w:rFonts w:cs="Arial"/>
          <w:bCs/>
          <w:i/>
          <w:strike/>
          <w:sz w:val="18"/>
          <w:szCs w:val="18"/>
        </w:rPr>
        <w:t>Vigilar y evitar el envío a cualesquiera Usuarios de la Parte Receptora de</w:t>
      </w:r>
    </w:p>
    <w:p w14:paraId="472CAB92" w14:textId="77777777" w:rsidR="00223503" w:rsidRDefault="00223503" w:rsidP="00223503">
      <w:pPr>
        <w:pStyle w:val="IFT1"/>
        <w:tabs>
          <w:tab w:val="left" w:pos="426"/>
        </w:tabs>
        <w:spacing w:after="0"/>
        <w:ind w:left="567" w:right="616"/>
        <w:rPr>
          <w:rFonts w:cs="Arial"/>
          <w:bCs/>
          <w:i/>
          <w:sz w:val="18"/>
          <w:szCs w:val="18"/>
        </w:rPr>
      </w:pPr>
      <w:r w:rsidRPr="0021256E">
        <w:rPr>
          <w:rFonts w:cs="Arial"/>
          <w:bCs/>
          <w:i/>
          <w:strike/>
          <w:sz w:val="18"/>
          <w:szCs w:val="18"/>
        </w:rPr>
        <w:t>Mensajes Cortos que no sean P2P</w:t>
      </w:r>
      <w:r w:rsidRPr="00D8640F">
        <w:rPr>
          <w:rFonts w:cs="Arial"/>
          <w:bCs/>
          <w:i/>
          <w:sz w:val="18"/>
          <w:szCs w:val="18"/>
        </w:rPr>
        <w:t>.</w:t>
      </w:r>
      <w:r>
        <w:rPr>
          <w:rFonts w:cs="Arial"/>
          <w:bCs/>
          <w:i/>
          <w:sz w:val="18"/>
          <w:szCs w:val="18"/>
        </w:rPr>
        <w:t>”</w:t>
      </w:r>
    </w:p>
    <w:p w14:paraId="17BEE366" w14:textId="77777777" w:rsidR="00223503" w:rsidRPr="00CE57EC" w:rsidRDefault="00223503" w:rsidP="00223503">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03E0F024" w14:textId="77777777" w:rsidR="00840E16" w:rsidRDefault="00840E16" w:rsidP="00D1359D">
      <w:pPr>
        <w:spacing w:after="0" w:line="276" w:lineRule="auto"/>
        <w:rPr>
          <w:rFonts w:ascii="ITC Avant Garde" w:eastAsia="Avant Garde" w:hAnsi="ITC Avant Garde" w:cs="Avant Garde"/>
          <w:color w:val="000000"/>
          <w:lang w:eastAsia="es-MX"/>
        </w:rPr>
      </w:pPr>
    </w:p>
    <w:p w14:paraId="0A7AD295" w14:textId="77777777" w:rsidR="00037790" w:rsidRPr="0053503B" w:rsidRDefault="00037790" w:rsidP="00037790">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24ED4FCF" w14:textId="5FA41545" w:rsidR="00037790" w:rsidRDefault="00037790" w:rsidP="0003779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eliminar el numeral 5 de esta cláusula.</w:t>
      </w:r>
    </w:p>
    <w:p w14:paraId="2B225E59" w14:textId="77777777" w:rsidR="00037790" w:rsidRDefault="00037790" w:rsidP="00037790">
      <w:pPr>
        <w:spacing w:after="0" w:line="276" w:lineRule="auto"/>
        <w:rPr>
          <w:rFonts w:ascii="ITC Avant Garde" w:eastAsia="Avant Garde" w:hAnsi="ITC Avant Garde" w:cs="Avant Garde"/>
          <w:color w:val="000000"/>
          <w:lang w:eastAsia="es-MX"/>
        </w:rPr>
      </w:pPr>
    </w:p>
    <w:p w14:paraId="0CE806FB" w14:textId="77777777" w:rsidR="001550F2" w:rsidRPr="0053503B" w:rsidRDefault="001550F2" w:rsidP="001550F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3C60700D" w14:textId="77777777" w:rsidR="001550F2" w:rsidRDefault="001550F2" w:rsidP="001550F2">
      <w:pPr>
        <w:spacing w:after="0" w:line="276" w:lineRule="auto"/>
        <w:rPr>
          <w:rFonts w:ascii="ITC Avant Garde" w:eastAsia="Avant Garde" w:hAnsi="ITC Avant Garde" w:cs="Avant Garde"/>
          <w:color w:val="000000"/>
          <w:lang w:eastAsia="es-MX"/>
        </w:rPr>
      </w:pPr>
      <w:r w:rsidRPr="00DA70C7">
        <w:rPr>
          <w:rFonts w:ascii="ITC Avant Garde" w:eastAsia="Avant Garde" w:hAnsi="ITC Avant Garde" w:cs="Avant Garde"/>
          <w:color w:val="000000"/>
          <w:lang w:eastAsia="es-MX"/>
        </w:rPr>
        <w:lastRenderedPageBreak/>
        <w:t xml:space="preserve">Solicita eliminar </w:t>
      </w:r>
      <w:r>
        <w:rPr>
          <w:rFonts w:ascii="ITC Avant Garde" w:eastAsia="Avant Garde" w:hAnsi="ITC Avant Garde" w:cs="Avant Garde"/>
          <w:color w:val="000000"/>
          <w:lang w:eastAsia="es-MX"/>
        </w:rPr>
        <w:t>los</w:t>
      </w:r>
      <w:r w:rsidRPr="00DA70C7">
        <w:rPr>
          <w:rFonts w:ascii="ITC Avant Garde" w:eastAsia="Avant Garde" w:hAnsi="ITC Avant Garde" w:cs="Avant Garde"/>
          <w:color w:val="000000"/>
          <w:lang w:eastAsia="es-MX"/>
        </w:rPr>
        <w:t xml:space="preserve"> numeral</w:t>
      </w:r>
      <w:r>
        <w:rPr>
          <w:rFonts w:ascii="ITC Avant Garde" w:eastAsia="Avant Garde" w:hAnsi="ITC Avant Garde" w:cs="Avant Garde"/>
          <w:color w:val="000000"/>
          <w:lang w:eastAsia="es-MX"/>
        </w:rPr>
        <w:t>es</w:t>
      </w:r>
      <w:r w:rsidRPr="00DA70C7">
        <w:rPr>
          <w:rFonts w:ascii="ITC Avant Garde" w:eastAsia="Avant Garde" w:hAnsi="ITC Avant Garde" w:cs="Avant Garde"/>
          <w:color w:val="000000"/>
          <w:lang w:eastAsia="es-MX"/>
        </w:rPr>
        <w:t xml:space="preserve"> 4 y 5</w:t>
      </w:r>
      <w:r>
        <w:rPr>
          <w:rFonts w:ascii="ITC Avant Garde" w:eastAsia="Avant Garde" w:hAnsi="ITC Avant Garde" w:cs="Avant Garde"/>
          <w:color w:val="000000"/>
          <w:lang w:eastAsia="es-MX"/>
        </w:rPr>
        <w:t>,</w:t>
      </w:r>
      <w:r w:rsidRPr="00DA70C7">
        <w:rPr>
          <w:rFonts w:ascii="ITC Avant Garde" w:eastAsia="Avant Garde" w:hAnsi="ITC Avant Garde" w:cs="Avant Garde"/>
          <w:color w:val="000000"/>
          <w:lang w:eastAsia="es-MX"/>
        </w:rPr>
        <w:t xml:space="preserve"> ya que la cláusula 4 hace referencia a abstenerse a enviar SMS a usuarios de la otra red que contengan publicidad, promoción, propaganda, difusión o servicio de bienes, lo cual es improcedente y vulnera el derecho de las personas a la libre comunicación y a promover o recibir productos, servicios e informar a través de una red pública de telecomunicaciones</w:t>
      </w:r>
      <w:r>
        <w:rPr>
          <w:rFonts w:ascii="ITC Avant Garde" w:eastAsia="Avant Garde" w:hAnsi="ITC Avant Garde" w:cs="Avant Garde"/>
          <w:color w:val="000000"/>
          <w:lang w:eastAsia="es-MX"/>
        </w:rPr>
        <w:t>.</w:t>
      </w:r>
    </w:p>
    <w:p w14:paraId="2F876632" w14:textId="77777777" w:rsidR="001550F2" w:rsidRDefault="001550F2" w:rsidP="00037790">
      <w:pPr>
        <w:spacing w:after="0" w:line="276" w:lineRule="auto"/>
        <w:rPr>
          <w:rFonts w:ascii="ITC Avant Garde" w:eastAsia="Avant Garde" w:hAnsi="ITC Avant Garde" w:cs="Avant Garde"/>
          <w:color w:val="000000"/>
          <w:lang w:eastAsia="es-MX"/>
        </w:rPr>
      </w:pPr>
    </w:p>
    <w:p w14:paraId="03D1EBED" w14:textId="77777777" w:rsidR="001550F2" w:rsidRDefault="001550F2" w:rsidP="001550F2">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022FA556" w14:textId="0E0E0AC4" w:rsidR="006572E5" w:rsidRDefault="001550F2" w:rsidP="006572E5">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sidR="006572E5">
        <w:rPr>
          <w:rFonts w:ascii="ITC Avant Garde" w:eastAsia="Avant Garde" w:hAnsi="ITC Avant Garde" w:cs="Avant Garde"/>
          <w:color w:val="000000"/>
          <w:lang w:eastAsia="es-MX"/>
        </w:rPr>
        <w:t xml:space="preserve">con la </w:t>
      </w:r>
      <w:r w:rsidR="006572E5" w:rsidRPr="00AB3F8C">
        <w:rPr>
          <w:rFonts w:ascii="ITC Avant Garde" w:eastAsia="Avant Garde" w:hAnsi="ITC Avant Garde" w:cs="Avant Garde"/>
          <w:color w:val="000000"/>
          <w:lang w:eastAsia="es-MX"/>
        </w:rPr>
        <w:t>Carta de Derechos Mínimos de l</w:t>
      </w:r>
      <w:r w:rsidR="006572E5">
        <w:rPr>
          <w:rFonts w:ascii="ITC Avant Garde" w:eastAsia="Avant Garde" w:hAnsi="ITC Avant Garde" w:cs="Avant Garde"/>
          <w:color w:val="000000"/>
          <w:lang w:eastAsia="es-MX"/>
        </w:rPr>
        <w:t>a</w:t>
      </w:r>
      <w:r w:rsidR="006572E5" w:rsidRPr="00AB3F8C">
        <w:rPr>
          <w:rFonts w:ascii="ITC Avant Garde" w:eastAsia="Avant Garde" w:hAnsi="ITC Avant Garde" w:cs="Avant Garde"/>
          <w:color w:val="000000"/>
          <w:lang w:eastAsia="es-MX"/>
        </w:rPr>
        <w:t xml:space="preserve">s </w:t>
      </w:r>
      <w:r w:rsidR="006572E5">
        <w:rPr>
          <w:rFonts w:ascii="ITC Avant Garde" w:eastAsia="Avant Garde" w:hAnsi="ITC Avant Garde" w:cs="Avant Garde"/>
          <w:color w:val="000000"/>
          <w:lang w:eastAsia="es-MX"/>
        </w:rPr>
        <w:t xml:space="preserve">Personas </w:t>
      </w:r>
      <w:r w:rsidR="006572E5" w:rsidRPr="00AB3F8C">
        <w:rPr>
          <w:rFonts w:ascii="ITC Avant Garde" w:eastAsia="Avant Garde" w:hAnsi="ITC Avant Garde" w:cs="Avant Garde"/>
          <w:color w:val="000000"/>
          <w:lang w:eastAsia="es-MX"/>
        </w:rPr>
        <w:t>Usuari</w:t>
      </w:r>
      <w:r w:rsidR="006572E5">
        <w:rPr>
          <w:rFonts w:ascii="ITC Avant Garde" w:eastAsia="Avant Garde" w:hAnsi="ITC Avant Garde" w:cs="Avant Garde"/>
          <w:color w:val="000000"/>
          <w:lang w:eastAsia="es-MX"/>
        </w:rPr>
        <w:t>a</w:t>
      </w:r>
      <w:r w:rsidR="006572E5" w:rsidRPr="00AB3F8C">
        <w:rPr>
          <w:rFonts w:ascii="ITC Avant Garde" w:eastAsia="Avant Garde" w:hAnsi="ITC Avant Garde" w:cs="Avant Garde"/>
          <w:color w:val="000000"/>
          <w:lang w:eastAsia="es-MX"/>
        </w:rPr>
        <w:t>s de Servicios de Telecomunicaciones</w:t>
      </w:r>
      <w:r w:rsidR="006572E5" w:rsidRPr="00AB3F8C">
        <w:rPr>
          <w:rFonts w:ascii="ITC Avant Garde" w:eastAsia="Avant Garde" w:hAnsi="ITC Avant Garde" w:cs="Avant Garde"/>
          <w:color w:val="000000"/>
          <w:vertAlign w:val="superscript"/>
          <w:lang w:eastAsia="es-MX"/>
        </w:rPr>
        <w:footnoteReference w:id="6"/>
      </w:r>
      <w:r w:rsidR="006572E5">
        <w:rPr>
          <w:rFonts w:ascii="ITC Avant Garde" w:eastAsia="Avant Garde" w:hAnsi="ITC Avant Garde" w:cs="Avant Garde"/>
          <w:color w:val="000000"/>
          <w:lang w:eastAsia="es-MX"/>
        </w:rPr>
        <w:t xml:space="preserve">, los usuarios tienen el derecho a no recibir mensajes no autorizados: </w:t>
      </w:r>
    </w:p>
    <w:p w14:paraId="78E68B16" w14:textId="77777777" w:rsidR="006572E5" w:rsidRDefault="006572E5" w:rsidP="006572E5">
      <w:pPr>
        <w:spacing w:after="0" w:line="276" w:lineRule="auto"/>
        <w:rPr>
          <w:rFonts w:ascii="ITC Avant Garde" w:eastAsia="Avant Garde" w:hAnsi="ITC Avant Garde" w:cs="Avant Garde"/>
          <w:color w:val="000000"/>
          <w:lang w:eastAsia="es-MX"/>
        </w:rPr>
      </w:pPr>
    </w:p>
    <w:p w14:paraId="3F72C9B3" w14:textId="77777777" w:rsidR="006572E5" w:rsidRPr="00E515EA" w:rsidRDefault="006572E5" w:rsidP="006572E5">
      <w:pPr>
        <w:pStyle w:val="IFT1"/>
        <w:tabs>
          <w:tab w:val="left" w:pos="426"/>
        </w:tabs>
        <w:spacing w:after="0"/>
        <w:ind w:left="567" w:right="616"/>
        <w:rPr>
          <w:rFonts w:cs="Arial"/>
          <w:bCs/>
          <w:i/>
          <w:sz w:val="18"/>
          <w:szCs w:val="18"/>
        </w:rPr>
      </w:pPr>
      <w:r w:rsidRPr="00E515EA">
        <w:rPr>
          <w:rFonts w:cs="Arial"/>
          <w:bCs/>
          <w:i/>
          <w:sz w:val="18"/>
          <w:szCs w:val="18"/>
        </w:rPr>
        <w:t>“102. Que solo con tu consentimiento podrás recibir llamadas de tu proveedor para promocionar servicios adicionales al contratado, paquetes, nuevo plan o producto, propio o de terceros, así como publicidad de terceros.”</w:t>
      </w:r>
    </w:p>
    <w:p w14:paraId="31B0A86D" w14:textId="77777777" w:rsidR="006572E5" w:rsidRDefault="006572E5" w:rsidP="006572E5">
      <w:pPr>
        <w:pStyle w:val="IFT1"/>
        <w:tabs>
          <w:tab w:val="left" w:pos="426"/>
        </w:tabs>
        <w:spacing w:after="0"/>
        <w:ind w:left="567" w:right="616"/>
        <w:rPr>
          <w:rFonts w:cs="Arial"/>
          <w:bCs/>
          <w:i/>
          <w:sz w:val="18"/>
          <w:szCs w:val="18"/>
        </w:rPr>
      </w:pPr>
    </w:p>
    <w:p w14:paraId="613A339D" w14:textId="77777777" w:rsidR="006572E5" w:rsidRPr="00EB17E8" w:rsidRDefault="006572E5" w:rsidP="006572E5">
      <w:pPr>
        <w:pStyle w:val="IFT1"/>
        <w:tabs>
          <w:tab w:val="left" w:pos="426"/>
        </w:tabs>
        <w:spacing w:after="0"/>
        <w:ind w:left="567" w:right="616"/>
        <w:jc w:val="right"/>
        <w:rPr>
          <w:rFonts w:cs="Arial"/>
          <w:bCs/>
          <w:iCs w:val="0"/>
          <w:sz w:val="18"/>
          <w:szCs w:val="18"/>
        </w:rPr>
      </w:pPr>
      <w:r w:rsidRPr="00EB17E8">
        <w:rPr>
          <w:rFonts w:cs="Arial"/>
          <w:bCs/>
          <w:iCs w:val="0"/>
          <w:sz w:val="18"/>
          <w:szCs w:val="18"/>
        </w:rPr>
        <w:t>Énfasis añadido</w:t>
      </w:r>
    </w:p>
    <w:p w14:paraId="3864AC01" w14:textId="77777777" w:rsidR="001550F2" w:rsidRPr="00DE764B" w:rsidRDefault="001550F2" w:rsidP="001550F2">
      <w:pPr>
        <w:pStyle w:val="IFT1"/>
        <w:tabs>
          <w:tab w:val="left" w:pos="426"/>
        </w:tabs>
        <w:spacing w:after="0"/>
        <w:ind w:left="567" w:right="616"/>
        <w:rPr>
          <w:rFonts w:cs="Arial"/>
          <w:bCs/>
          <w:i/>
          <w:sz w:val="18"/>
          <w:szCs w:val="18"/>
        </w:rPr>
      </w:pPr>
    </w:p>
    <w:p w14:paraId="092775B0" w14:textId="4A022621" w:rsidR="001550F2" w:rsidRDefault="001550F2" w:rsidP="001550F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sidR="00123C67">
        <w:rPr>
          <w:rFonts w:ascii="ITC Avant Garde" w:eastAsia="Avant Garde" w:hAnsi="ITC Avant Garde" w:cs="Avant Garde"/>
          <w:color w:val="000000"/>
          <w:lang w:eastAsia="es-MX"/>
        </w:rPr>
        <w:t>.</w:t>
      </w:r>
    </w:p>
    <w:p w14:paraId="53C9E7E4" w14:textId="77777777" w:rsidR="001550F2" w:rsidRDefault="001550F2" w:rsidP="00037790">
      <w:pPr>
        <w:spacing w:after="0" w:line="276" w:lineRule="auto"/>
        <w:rPr>
          <w:rFonts w:ascii="ITC Avant Garde" w:eastAsia="Avant Garde" w:hAnsi="ITC Avant Garde" w:cs="Avant Garde"/>
          <w:color w:val="000000"/>
          <w:lang w:eastAsia="es-MX"/>
        </w:rPr>
      </w:pPr>
    </w:p>
    <w:p w14:paraId="410149B2" w14:textId="4D6FF569" w:rsidR="00203E77" w:rsidRPr="00203E77" w:rsidRDefault="00E515EA" w:rsidP="00203E7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s</w:t>
      </w:r>
      <w:r w:rsidR="00203E77" w:rsidRPr="00203E77">
        <w:rPr>
          <w:rFonts w:ascii="ITC Avant Garde" w:eastAsia="Avant Garde" w:hAnsi="ITC Avant Garde" w:cs="Avant Garde"/>
          <w:color w:val="000000"/>
          <w:lang w:eastAsia="es-MX"/>
        </w:rPr>
        <w:t>e modifican los numerales 3 y 4 de la Cláusula Décima Cuarta para precisar las obligaciones que, tanto los concesionarios interconectados como sus Proveedores de Contenidos, deberán seguir en el envío de mensajes cortos a los usuarios de la otra parte a fin de prevenir la comisión de prácticas prohibidas:</w:t>
      </w:r>
    </w:p>
    <w:p w14:paraId="69751385" w14:textId="77777777" w:rsidR="00203E77" w:rsidRDefault="00203E77" w:rsidP="00203E77">
      <w:pPr>
        <w:pStyle w:val="IFT1"/>
        <w:tabs>
          <w:tab w:val="left" w:pos="426"/>
        </w:tabs>
        <w:spacing w:after="0"/>
        <w:rPr>
          <w:rFonts w:ascii="Arial" w:hAnsi="Arial" w:cs="Arial"/>
          <w:bCs/>
        </w:rPr>
      </w:pPr>
    </w:p>
    <w:p w14:paraId="4B7AB7B2" w14:textId="3DD7789D" w:rsidR="00203E77" w:rsidRPr="00203E77" w:rsidRDefault="00203E77" w:rsidP="00203E77">
      <w:pPr>
        <w:pStyle w:val="IFT1"/>
        <w:tabs>
          <w:tab w:val="left" w:pos="426"/>
        </w:tabs>
        <w:spacing w:after="0"/>
        <w:ind w:left="567" w:right="616"/>
        <w:rPr>
          <w:rFonts w:cs="Arial"/>
          <w:bCs/>
          <w:i/>
          <w:sz w:val="18"/>
          <w:szCs w:val="18"/>
        </w:rPr>
      </w:pPr>
      <w:r w:rsidRPr="00203E77">
        <w:rPr>
          <w:rFonts w:cs="Arial"/>
          <w:bCs/>
          <w:i/>
          <w:sz w:val="18"/>
          <w:szCs w:val="18"/>
        </w:rPr>
        <w:t xml:space="preserve">“3. Establecer con sus Proveedores de Contenidos, disposiciones que prevengan la utilización del SMS para la prestación de servicios y/o provisión de bienes a Usuarios de la otra Parte </w:t>
      </w:r>
      <w:r w:rsidRPr="00203E77">
        <w:rPr>
          <w:rFonts w:cs="Arial"/>
          <w:bCs/>
          <w:i/>
          <w:sz w:val="18"/>
          <w:szCs w:val="18"/>
          <w:u w:val="single"/>
        </w:rPr>
        <w:t xml:space="preserve">conforme a las obligaciones del remitente estipuladas en la Cláusula 5, y en lo estipulado en el </w:t>
      </w:r>
      <w:proofErr w:type="gramStart"/>
      <w:r w:rsidRPr="00203E77">
        <w:rPr>
          <w:rFonts w:cs="Arial"/>
          <w:bCs/>
          <w:i/>
          <w:sz w:val="18"/>
          <w:szCs w:val="18"/>
          <w:u w:val="single"/>
        </w:rPr>
        <w:t>Sub Anexo</w:t>
      </w:r>
      <w:proofErr w:type="gramEnd"/>
      <w:r w:rsidRPr="00203E77">
        <w:rPr>
          <w:rFonts w:cs="Arial"/>
          <w:bCs/>
          <w:i/>
          <w:sz w:val="18"/>
          <w:szCs w:val="18"/>
          <w:u w:val="single"/>
        </w:rPr>
        <w:t xml:space="preserve"> “E” Acuerdo para la Detección y Prevención de Prácticas Prohibidas del presente Anexo SIEMC.</w:t>
      </w:r>
      <w:r w:rsidRPr="00203E77">
        <w:rPr>
          <w:rFonts w:cs="Arial"/>
          <w:bCs/>
          <w:i/>
          <w:sz w:val="18"/>
          <w:szCs w:val="18"/>
        </w:rPr>
        <w:t xml:space="preserve"> Dichas disposiciones deberán incluir, entre otras la rescisión del acuerdo o contrato del que se trate;</w:t>
      </w:r>
    </w:p>
    <w:p w14:paraId="3DE61476" w14:textId="77777777" w:rsidR="00203E77" w:rsidRPr="00203E77" w:rsidRDefault="00203E77" w:rsidP="00203E77">
      <w:pPr>
        <w:pStyle w:val="IFT1"/>
        <w:tabs>
          <w:tab w:val="left" w:pos="426"/>
        </w:tabs>
        <w:spacing w:after="0"/>
        <w:ind w:left="567" w:right="616"/>
        <w:rPr>
          <w:rFonts w:cs="Arial"/>
          <w:bCs/>
          <w:i/>
          <w:sz w:val="18"/>
          <w:szCs w:val="18"/>
        </w:rPr>
      </w:pPr>
    </w:p>
    <w:p w14:paraId="3EABC2D1" w14:textId="77777777" w:rsidR="00203E77" w:rsidRDefault="00203E77" w:rsidP="00203E77">
      <w:pPr>
        <w:pStyle w:val="IFT1"/>
        <w:tabs>
          <w:tab w:val="left" w:pos="426"/>
        </w:tabs>
        <w:spacing w:after="0"/>
        <w:ind w:left="567" w:right="616"/>
        <w:rPr>
          <w:rFonts w:cs="Arial"/>
          <w:bCs/>
          <w:i/>
          <w:sz w:val="18"/>
          <w:szCs w:val="18"/>
        </w:rPr>
      </w:pPr>
      <w:r w:rsidRPr="00203E77">
        <w:rPr>
          <w:rFonts w:cs="Arial"/>
          <w:bCs/>
          <w:i/>
          <w:sz w:val="18"/>
          <w:szCs w:val="18"/>
        </w:rPr>
        <w:t xml:space="preserve">4. Abstenerse de enviar Mensajes Cortos a cualesquiera Usuarios de la Red de la otra Parte, a través de los cuales se realice cualquier tipo de publicidad, promoción, propaganda o difusión de servicios y/o de bienes </w:t>
      </w:r>
      <w:r w:rsidRPr="00203E77">
        <w:rPr>
          <w:rFonts w:cs="Arial"/>
          <w:bCs/>
          <w:i/>
          <w:sz w:val="18"/>
          <w:szCs w:val="18"/>
          <w:u w:val="single"/>
        </w:rPr>
        <w:t xml:space="preserve">conforme a las obligaciones del remitente estipuladas en la Cláusula 5, y en lo estipulado en el </w:t>
      </w:r>
      <w:proofErr w:type="gramStart"/>
      <w:r w:rsidRPr="00203E77">
        <w:rPr>
          <w:rFonts w:cs="Arial"/>
          <w:bCs/>
          <w:i/>
          <w:sz w:val="18"/>
          <w:szCs w:val="18"/>
          <w:u w:val="single"/>
        </w:rPr>
        <w:t>Sub Anexo</w:t>
      </w:r>
      <w:proofErr w:type="gramEnd"/>
      <w:r w:rsidRPr="00203E77">
        <w:rPr>
          <w:rFonts w:cs="Arial"/>
          <w:bCs/>
          <w:i/>
          <w:sz w:val="18"/>
          <w:szCs w:val="18"/>
          <w:u w:val="single"/>
        </w:rPr>
        <w:t xml:space="preserve"> “E” Acuerdo para la Detección y Prevención de Prácticas Prohibidas del presente Anexo SIEMC.</w:t>
      </w:r>
      <w:r w:rsidRPr="00203E77">
        <w:rPr>
          <w:rFonts w:cs="Arial"/>
          <w:bCs/>
          <w:i/>
          <w:sz w:val="18"/>
          <w:szCs w:val="18"/>
        </w:rPr>
        <w:t>”</w:t>
      </w:r>
    </w:p>
    <w:p w14:paraId="26E2EC4A" w14:textId="77777777" w:rsidR="00203E77" w:rsidRPr="00203E77" w:rsidRDefault="00203E77" w:rsidP="00203E77">
      <w:pPr>
        <w:pStyle w:val="IFT1"/>
        <w:tabs>
          <w:tab w:val="left" w:pos="426"/>
        </w:tabs>
        <w:spacing w:after="0"/>
        <w:ind w:left="567" w:right="616"/>
        <w:rPr>
          <w:rFonts w:cs="Arial"/>
          <w:bCs/>
          <w:i/>
          <w:sz w:val="18"/>
          <w:szCs w:val="18"/>
        </w:rPr>
      </w:pPr>
    </w:p>
    <w:p w14:paraId="5E5D9E7F" w14:textId="77777777" w:rsidR="00203E77" w:rsidRPr="00203E77" w:rsidRDefault="00203E77" w:rsidP="00203E77">
      <w:pPr>
        <w:pStyle w:val="IFT1"/>
        <w:tabs>
          <w:tab w:val="left" w:pos="426"/>
        </w:tabs>
        <w:spacing w:after="0"/>
        <w:ind w:left="567" w:right="618"/>
        <w:jc w:val="right"/>
        <w:rPr>
          <w:rFonts w:cs="Arial"/>
          <w:bCs/>
          <w:sz w:val="18"/>
          <w:szCs w:val="18"/>
        </w:rPr>
      </w:pPr>
      <w:r w:rsidRPr="00203E77">
        <w:rPr>
          <w:rFonts w:cs="Arial"/>
          <w:bCs/>
          <w:sz w:val="18"/>
          <w:szCs w:val="18"/>
        </w:rPr>
        <w:t>(Énfasis añadido)</w:t>
      </w:r>
    </w:p>
    <w:p w14:paraId="761E05CD" w14:textId="77777777" w:rsidR="00DF47A0" w:rsidRPr="00123C67" w:rsidRDefault="00DF47A0" w:rsidP="00DF47A0">
      <w:pPr>
        <w:spacing w:after="0" w:line="276" w:lineRule="auto"/>
        <w:rPr>
          <w:rFonts w:ascii="ITC Avant Garde" w:eastAsia="Avant Garde" w:hAnsi="ITC Avant Garde" w:cs="Avant Garde"/>
          <w:color w:val="000000"/>
          <w:lang w:eastAsia="es-MX"/>
        </w:rPr>
      </w:pPr>
    </w:p>
    <w:p w14:paraId="698B06EE" w14:textId="6C41A3ED" w:rsidR="00123C67" w:rsidRDefault="00123C67" w:rsidP="00123C67">
      <w:pPr>
        <w:spacing w:after="0" w:line="276" w:lineRule="auto"/>
        <w:rPr>
          <w:rFonts w:ascii="ITC Avant Garde" w:eastAsia="Avant Garde" w:hAnsi="ITC Avant Garde" w:cs="Avant Garde"/>
          <w:color w:val="000000"/>
          <w:lang w:eastAsia="es-MX"/>
        </w:rPr>
      </w:pPr>
      <w:r w:rsidRPr="00123C67">
        <w:rPr>
          <w:rFonts w:ascii="ITC Avant Garde" w:eastAsia="Avant Garde" w:hAnsi="ITC Avant Garde" w:cs="Avant Garde"/>
          <w:color w:val="000000"/>
          <w:lang w:eastAsia="es-MX"/>
        </w:rPr>
        <w:t xml:space="preserve">Por otra parte, </w:t>
      </w:r>
      <w:r w:rsidR="007C1454">
        <w:rPr>
          <w:rFonts w:ascii="ITC Avant Garde" w:eastAsia="Avant Garde" w:hAnsi="ITC Avant Garde" w:cs="Avant Garde"/>
          <w:color w:val="000000"/>
          <w:lang w:eastAsia="es-MX"/>
        </w:rPr>
        <w:t>s</w:t>
      </w:r>
      <w:r w:rsidRPr="00037790">
        <w:rPr>
          <w:rFonts w:ascii="ITC Avant Garde" w:eastAsia="Avant Garde" w:hAnsi="ITC Avant Garde" w:cs="Avant Garde"/>
          <w:color w:val="000000"/>
          <w:lang w:eastAsia="es-MX"/>
        </w:rPr>
        <w:t xml:space="preserve">e modifica el </w:t>
      </w:r>
      <w:r w:rsidR="002D4FC6">
        <w:rPr>
          <w:rFonts w:ascii="ITC Avant Garde" w:eastAsia="Avant Garde" w:hAnsi="ITC Avant Garde" w:cs="Avant Garde"/>
          <w:color w:val="000000"/>
          <w:lang w:eastAsia="es-MX"/>
        </w:rPr>
        <w:t>CMI</w:t>
      </w:r>
      <w:r w:rsidRPr="00037790">
        <w:rPr>
          <w:rFonts w:ascii="ITC Avant Garde" w:eastAsia="Avant Garde" w:hAnsi="ITC Avant Garde" w:cs="Avant Garde"/>
          <w:color w:val="000000"/>
          <w:lang w:eastAsia="es-MX"/>
        </w:rPr>
        <w:t xml:space="preserve"> y el Anexo G eliminando la limitante referente a que el servicio será únicamente "Persona a Persona".</w:t>
      </w:r>
    </w:p>
    <w:p w14:paraId="228A1241" w14:textId="77777777" w:rsidR="00123C67" w:rsidRDefault="00123C67" w:rsidP="00DF47A0">
      <w:pPr>
        <w:spacing w:after="0" w:line="276" w:lineRule="auto"/>
        <w:rPr>
          <w:rFonts w:ascii="ITC Avant Garde" w:eastAsia="Avant Garde" w:hAnsi="ITC Avant Garde" w:cs="Avant Garde"/>
          <w:b/>
          <w:color w:val="000000"/>
          <w:lang w:eastAsia="es-MX"/>
        </w:rPr>
      </w:pPr>
    </w:p>
    <w:p w14:paraId="12773B9F" w14:textId="1F96C55B" w:rsidR="00DF47A0" w:rsidRDefault="00DF47A0" w:rsidP="00DF47A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54721A">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D</w:t>
      </w:r>
      <w:r w:rsidRPr="0054721A">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Q</w:t>
      </w:r>
      <w:r w:rsidRPr="0054721A">
        <w:rPr>
          <w:rFonts w:ascii="ITC Avant Garde" w:eastAsia="Avant Garde" w:hAnsi="ITC Avant Garde" w:cs="Avant Garde"/>
          <w:b/>
          <w:color w:val="000000"/>
          <w:lang w:eastAsia="es-MX"/>
        </w:rPr>
        <w:t>uinta.</w:t>
      </w:r>
      <w:r>
        <w:rPr>
          <w:rFonts w:ascii="ITC Avant Garde" w:eastAsia="Avant Garde" w:hAnsi="ITC Avant Garde" w:cs="Avant Garde"/>
          <w:b/>
          <w:color w:val="000000"/>
          <w:lang w:eastAsia="es-MX"/>
        </w:rPr>
        <w:t xml:space="preserve"> B</w:t>
      </w:r>
      <w:r w:rsidRPr="0054721A">
        <w:rPr>
          <w:rFonts w:ascii="ITC Avant Garde" w:eastAsia="Avant Garde" w:hAnsi="ITC Avant Garde" w:cs="Avant Garde"/>
          <w:b/>
          <w:color w:val="000000"/>
          <w:lang w:eastAsia="es-MX"/>
        </w:rPr>
        <w:t>loqueo</w:t>
      </w:r>
    </w:p>
    <w:p w14:paraId="0337102B" w14:textId="77777777" w:rsidR="00DF47A0" w:rsidRDefault="00DF47A0" w:rsidP="00DF47A0">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273E715" w14:textId="77777777" w:rsidR="00DF47A0" w:rsidRDefault="00DF47A0" w:rsidP="00DF47A0">
      <w:pPr>
        <w:spacing w:after="0" w:line="276" w:lineRule="auto"/>
        <w:rPr>
          <w:rFonts w:ascii="ITC Avant Garde" w:eastAsia="Avant Garde" w:hAnsi="ITC Avant Garde" w:cs="Avant Garde"/>
          <w:color w:val="000000"/>
          <w:lang w:eastAsia="es-MX"/>
        </w:rPr>
      </w:pPr>
      <w:r w:rsidRPr="0054721A">
        <w:rPr>
          <w:rFonts w:ascii="ITC Avant Garde" w:eastAsia="Avant Garde" w:hAnsi="ITC Avant Garde" w:cs="Avant Garde"/>
          <w:color w:val="000000"/>
          <w:lang w:eastAsia="es-MX"/>
        </w:rPr>
        <w:t xml:space="preserve">El concesionario </w:t>
      </w:r>
      <w:r>
        <w:rPr>
          <w:rFonts w:ascii="ITC Avant Garde" w:eastAsia="Avant Garde" w:hAnsi="ITC Avant Garde" w:cs="Avant Garde"/>
          <w:color w:val="000000"/>
          <w:lang w:eastAsia="es-MX"/>
        </w:rPr>
        <w:t>propone la siguiente modificación:</w:t>
      </w:r>
    </w:p>
    <w:p w14:paraId="637509F0" w14:textId="77777777" w:rsidR="00DF47A0" w:rsidRDefault="00DF47A0" w:rsidP="00DF47A0">
      <w:pPr>
        <w:spacing w:after="0" w:line="276" w:lineRule="auto"/>
        <w:rPr>
          <w:rFonts w:ascii="ITC Avant Garde" w:eastAsia="Avant Garde" w:hAnsi="ITC Avant Garde" w:cs="Avant Garde"/>
          <w:color w:val="000000"/>
          <w:lang w:eastAsia="es-MX"/>
        </w:rPr>
      </w:pPr>
    </w:p>
    <w:p w14:paraId="1C0B2FF4" w14:textId="77777777" w:rsidR="00DF47A0" w:rsidRDefault="00DF47A0" w:rsidP="00DF47A0">
      <w:pPr>
        <w:pStyle w:val="IFT1"/>
        <w:tabs>
          <w:tab w:val="left" w:pos="426"/>
        </w:tabs>
        <w:spacing w:after="0"/>
        <w:ind w:left="567" w:right="616"/>
        <w:rPr>
          <w:rFonts w:cs="Arial"/>
          <w:bCs/>
          <w:i/>
          <w:sz w:val="18"/>
          <w:szCs w:val="18"/>
        </w:rPr>
      </w:pPr>
      <w:r w:rsidRPr="0054721A">
        <w:rPr>
          <w:rFonts w:cs="Arial"/>
          <w:bCs/>
          <w:i/>
          <w:sz w:val="18"/>
          <w:szCs w:val="18"/>
        </w:rPr>
        <w:t xml:space="preserve">“Cuando la Parte Receptora detecte que algún Usuario Origen esté realizando Prácticas Prohibidas, quedará facultada para no prestar el SIEMC respecto de dicho Usuario </w:t>
      </w:r>
      <w:r w:rsidRPr="0054721A">
        <w:rPr>
          <w:rFonts w:cs="Arial"/>
          <w:bCs/>
          <w:i/>
          <w:sz w:val="18"/>
          <w:szCs w:val="18"/>
          <w:u w:val="single"/>
        </w:rPr>
        <w:t>únicamente</w:t>
      </w:r>
      <w:r w:rsidRPr="0054721A">
        <w:rPr>
          <w:rFonts w:cs="Arial"/>
          <w:bCs/>
          <w:i/>
          <w:sz w:val="18"/>
          <w:szCs w:val="18"/>
        </w:rPr>
        <w:t>, siempre y cuando previamente se agote el procedimiento que para dichos efectos se establece en el Acuerdo para la Detección y Prevención de Prácticas Prohibidas.”</w:t>
      </w:r>
    </w:p>
    <w:p w14:paraId="743B6F77" w14:textId="77777777" w:rsidR="00DF47A0" w:rsidRPr="00CE57EC" w:rsidRDefault="00DF47A0" w:rsidP="00DF47A0">
      <w:pPr>
        <w:pStyle w:val="IFT1"/>
        <w:tabs>
          <w:tab w:val="left" w:pos="426"/>
        </w:tabs>
        <w:spacing w:after="0"/>
        <w:ind w:left="612" w:right="618"/>
        <w:jc w:val="right"/>
        <w:rPr>
          <w:rFonts w:cs="Arial"/>
          <w:bCs/>
          <w:sz w:val="18"/>
          <w:szCs w:val="18"/>
        </w:rPr>
      </w:pPr>
      <w:r w:rsidRPr="00CE57EC">
        <w:rPr>
          <w:rFonts w:cs="Arial"/>
          <w:bCs/>
          <w:sz w:val="18"/>
          <w:szCs w:val="18"/>
        </w:rPr>
        <w:t>(Énfasis añadido)</w:t>
      </w:r>
    </w:p>
    <w:p w14:paraId="2730218B" w14:textId="77777777" w:rsidR="00DF47A0" w:rsidRPr="0054721A" w:rsidRDefault="00DF47A0" w:rsidP="00DF47A0">
      <w:pPr>
        <w:pStyle w:val="IFT1"/>
        <w:tabs>
          <w:tab w:val="left" w:pos="426"/>
        </w:tabs>
        <w:spacing w:after="0"/>
        <w:ind w:left="567" w:right="616"/>
        <w:rPr>
          <w:rFonts w:cs="Arial"/>
          <w:bCs/>
          <w:i/>
          <w:sz w:val="18"/>
          <w:szCs w:val="18"/>
        </w:rPr>
      </w:pPr>
    </w:p>
    <w:p w14:paraId="2CC7F562" w14:textId="77777777" w:rsidR="00775EF5" w:rsidRPr="0053503B" w:rsidRDefault="00775EF5" w:rsidP="00775EF5">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0E1D8832" w14:textId="7D6F1C25" w:rsidR="00775EF5" w:rsidRDefault="00775EF5" w:rsidP="00775EF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no debería existir el bloqueo de conformidad al artículo 4, 6 y 118 del Plan Técnico Fundamental de Interconexión; así como del artículo 7 de la Constitución Política de los Estados Unidos Mexicanos.</w:t>
      </w:r>
    </w:p>
    <w:p w14:paraId="1EF4B4C7" w14:textId="77777777" w:rsidR="00775EF5" w:rsidRDefault="00775EF5" w:rsidP="00DF47A0">
      <w:pPr>
        <w:spacing w:after="0" w:line="276" w:lineRule="auto"/>
        <w:rPr>
          <w:rFonts w:ascii="ITC Avant Garde" w:eastAsia="Avant Garde" w:hAnsi="ITC Avant Garde" w:cs="Avant Garde"/>
          <w:b/>
          <w:color w:val="000000"/>
          <w:lang w:eastAsia="es-MX"/>
        </w:rPr>
      </w:pPr>
    </w:p>
    <w:p w14:paraId="6F758393" w14:textId="1134502E" w:rsidR="00DF47A0" w:rsidRDefault="00DF47A0" w:rsidP="00DF47A0">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5294AD2B" w14:textId="33B10220" w:rsidR="00DF47A0" w:rsidRDefault="00DF47A0" w:rsidP="00DF47A0">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sidR="00724543">
        <w:rPr>
          <w:rFonts w:ascii="ITC Avant Garde" w:eastAsia="Avant Garde" w:hAnsi="ITC Avant Garde" w:cs="Avant Garde"/>
          <w:color w:val="000000"/>
          <w:lang w:eastAsia="es-MX"/>
        </w:rPr>
        <w:t xml:space="preserve"> se considera necesario es</w:t>
      </w:r>
      <w:r w:rsidRPr="00AB3F8C">
        <w:rPr>
          <w:rFonts w:ascii="ITC Avant Garde" w:eastAsia="Avant Garde" w:hAnsi="ITC Avant Garde" w:cs="Avant Garde"/>
          <w:color w:val="000000"/>
          <w:lang w:eastAsia="es-MX"/>
        </w:rPr>
        <w:t>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4FF61B5C" w14:textId="77777777" w:rsidR="00724543" w:rsidRDefault="00724543" w:rsidP="00BF2258">
      <w:pPr>
        <w:spacing w:after="0" w:line="276" w:lineRule="auto"/>
        <w:rPr>
          <w:rFonts w:ascii="ITC Avant Garde" w:eastAsia="Avant Garde" w:hAnsi="ITC Avant Garde" w:cs="Avant Garde"/>
          <w:b/>
          <w:color w:val="000000"/>
          <w:lang w:eastAsia="es-MX"/>
        </w:rPr>
      </w:pPr>
    </w:p>
    <w:p w14:paraId="2417CA74" w14:textId="28AB555A" w:rsidR="00BF2258" w:rsidRPr="0053503B" w:rsidRDefault="00BF2258" w:rsidP="00BF22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Décima Sexta. Suspensión Temporal del SIEMC.</w:t>
      </w:r>
    </w:p>
    <w:p w14:paraId="3FBE8960" w14:textId="77777777" w:rsidR="00BF2258" w:rsidRPr="005D4956" w:rsidRDefault="00BF2258" w:rsidP="00BF2258">
      <w:pPr>
        <w:spacing w:after="0" w:line="276" w:lineRule="auto"/>
        <w:rPr>
          <w:rFonts w:ascii="ITC Avant Garde" w:eastAsia="Avant Garde" w:hAnsi="ITC Avant Garde" w:cs="Avant Garde"/>
          <w:b/>
          <w:color w:val="000000"/>
          <w:lang w:eastAsia="es-MX"/>
        </w:rPr>
      </w:pPr>
      <w:r w:rsidRPr="005D4956">
        <w:rPr>
          <w:rFonts w:ascii="ITC Avant Garde" w:eastAsia="Avant Garde" w:hAnsi="ITC Avant Garde" w:cs="Avant Garde"/>
          <w:b/>
          <w:color w:val="000000"/>
          <w:lang w:eastAsia="es-MX"/>
        </w:rPr>
        <w:t>AT&amp;T</w:t>
      </w:r>
    </w:p>
    <w:p w14:paraId="0BA8FB6C" w14:textId="77777777" w:rsidR="00BF2258" w:rsidRDefault="00BF2258" w:rsidP="00BF2258">
      <w:pPr>
        <w:spacing w:after="0" w:line="276" w:lineRule="auto"/>
        <w:rPr>
          <w:rFonts w:ascii="ITC Avant Garde" w:eastAsia="Avant Garde" w:hAnsi="ITC Avant Garde" w:cs="Avant Garde"/>
          <w:color w:val="000000"/>
          <w:lang w:eastAsia="es-MX"/>
        </w:rPr>
      </w:pPr>
      <w:r w:rsidRPr="005D4956">
        <w:rPr>
          <w:rFonts w:ascii="ITC Avant Garde" w:eastAsia="Avant Garde" w:hAnsi="ITC Avant Garde" w:cs="Avant Garde"/>
          <w:color w:val="000000"/>
          <w:lang w:eastAsia="es-MX"/>
        </w:rPr>
        <w:t>S</w:t>
      </w:r>
      <w:r>
        <w:rPr>
          <w:rFonts w:ascii="ITC Avant Garde" w:eastAsia="Avant Garde" w:hAnsi="ITC Avant Garde" w:cs="Avant Garde"/>
          <w:color w:val="000000"/>
          <w:lang w:eastAsia="es-MX"/>
        </w:rPr>
        <w:t>eñala que no es razonable que un operador pueda suspender el servicio de interconexión de forma unilateral por 3 horas, por lo que sugiere su eliminación.</w:t>
      </w:r>
    </w:p>
    <w:p w14:paraId="6CC22603" w14:textId="77777777" w:rsidR="00BF2258" w:rsidRDefault="00BF2258" w:rsidP="00BF2258">
      <w:pPr>
        <w:spacing w:after="0" w:line="276" w:lineRule="auto"/>
        <w:rPr>
          <w:rFonts w:ascii="ITC Avant Garde" w:eastAsia="Avant Garde" w:hAnsi="ITC Avant Garde" w:cs="Avant Garde"/>
          <w:color w:val="000000"/>
          <w:lang w:eastAsia="es-MX"/>
        </w:rPr>
      </w:pPr>
    </w:p>
    <w:p w14:paraId="6F3941BD" w14:textId="77777777" w:rsidR="00BF2258" w:rsidRPr="005D4956" w:rsidRDefault="00BF2258" w:rsidP="00BF225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029BEB39" w14:textId="3B6E3134" w:rsidR="00BF2258" w:rsidRDefault="00BF2258" w:rsidP="00BF225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se debe establecer expresamente que esta medida solo aplica cuando se lleven a cabo prácticas prohibidas, así como definir qué se debe a un incremento excesivo y excepcional de mensajes cortos. También refiere que se debe dar un aviso previo que indique la práctica prohibida, y la suspensión procederá cuando la otra parte no lleve a cabo las acciones correctivas correspondientes. </w:t>
      </w:r>
    </w:p>
    <w:p w14:paraId="20E771CB" w14:textId="77777777" w:rsidR="00B141A9" w:rsidRDefault="00B141A9" w:rsidP="00792E7E">
      <w:pPr>
        <w:spacing w:after="0" w:line="276" w:lineRule="auto"/>
        <w:rPr>
          <w:rFonts w:ascii="ITC Avant Garde" w:eastAsia="Avant Garde" w:hAnsi="ITC Avant Garde" w:cs="Avant Garde"/>
          <w:b/>
          <w:color w:val="000000"/>
          <w:lang w:eastAsia="es-MX"/>
        </w:rPr>
      </w:pPr>
    </w:p>
    <w:p w14:paraId="7C5F548B" w14:textId="36C0E394" w:rsidR="00792E7E" w:rsidRPr="0053503B" w:rsidRDefault="00792E7E" w:rsidP="00792E7E">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422386BA" w14:textId="6F098287" w:rsidR="00792E7E" w:rsidRPr="00792E7E" w:rsidRDefault="00792E7E" w:rsidP="00792E7E">
      <w:pPr>
        <w:spacing w:after="0" w:line="276" w:lineRule="auto"/>
        <w:rPr>
          <w:rFonts w:ascii="ITC Avant Garde" w:eastAsia="Avant Garde" w:hAnsi="ITC Avant Garde" w:cs="Avant Garde"/>
          <w:color w:val="000000"/>
          <w:lang w:eastAsia="es-MX"/>
        </w:rPr>
      </w:pPr>
      <w:r w:rsidRPr="00792E7E">
        <w:rPr>
          <w:rFonts w:ascii="ITC Avant Garde" w:eastAsia="Avant Garde" w:hAnsi="ITC Avant Garde" w:cs="Avant Garde"/>
          <w:color w:val="000000"/>
          <w:lang w:eastAsia="es-MX"/>
        </w:rPr>
        <w:t>Señala que se debe eliminar esta cláusula, ya que esta fue resuelta por el Instituto en la Resolución P/IFT/261022/534</w:t>
      </w:r>
      <w:r>
        <w:rPr>
          <w:rFonts w:ascii="ITC Avant Garde" w:eastAsia="Avant Garde" w:hAnsi="ITC Avant Garde" w:cs="Avant Garde"/>
          <w:color w:val="000000"/>
          <w:lang w:eastAsia="es-MX"/>
        </w:rPr>
        <w:t>.</w:t>
      </w:r>
    </w:p>
    <w:p w14:paraId="0DDD8BC7" w14:textId="77777777" w:rsidR="0086748A" w:rsidRDefault="0086748A" w:rsidP="0086748A">
      <w:pPr>
        <w:spacing w:after="0" w:line="276" w:lineRule="auto"/>
        <w:rPr>
          <w:rFonts w:ascii="ITC Avant Garde" w:eastAsia="Avant Garde" w:hAnsi="ITC Avant Garde" w:cs="Avant Garde"/>
          <w:b/>
          <w:color w:val="000000"/>
          <w:lang w:eastAsia="es-MX"/>
        </w:rPr>
      </w:pPr>
    </w:p>
    <w:p w14:paraId="175874ED" w14:textId="489C2E08" w:rsidR="0086748A" w:rsidRPr="0053503B" w:rsidRDefault="0086748A" w:rsidP="0086748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2D2ED6A0" w14:textId="772268C0" w:rsidR="00CD60C5" w:rsidRDefault="00CD60C5" w:rsidP="00CD60C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 xml:space="preserve">Señala que se debe eliminar esta </w:t>
      </w:r>
      <w:r w:rsidR="00B141A9">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 xml:space="preserve"> por ser unilateral debido a que el </w:t>
      </w:r>
      <w:r w:rsidR="002D4FC6">
        <w:rPr>
          <w:rFonts w:ascii="ITC Avant Garde" w:eastAsia="Avant Garde" w:hAnsi="ITC Avant Garde" w:cs="Avant Garde"/>
          <w:color w:val="000000"/>
          <w:lang w:eastAsia="es-MX"/>
        </w:rPr>
        <w:t>CMI</w:t>
      </w:r>
      <w:r>
        <w:rPr>
          <w:rFonts w:ascii="ITC Avant Garde" w:eastAsia="Avant Garde" w:hAnsi="ITC Avant Garde" w:cs="Avant Garde"/>
          <w:color w:val="000000"/>
          <w:lang w:eastAsia="es-MX"/>
        </w:rPr>
        <w:t xml:space="preserve"> contempla clausulas como la fuerza mayor, caso fortuito o ventanas de mantenimiento, en los cuales se establecen los casos de suspensión de servicios.</w:t>
      </w:r>
    </w:p>
    <w:p w14:paraId="6E094241" w14:textId="77777777" w:rsidR="00CD60C5" w:rsidRDefault="00CD60C5" w:rsidP="00CD60C5">
      <w:pPr>
        <w:spacing w:after="0" w:line="276" w:lineRule="auto"/>
        <w:rPr>
          <w:rFonts w:ascii="ITC Avant Garde" w:eastAsia="Avant Garde" w:hAnsi="ITC Avant Garde" w:cs="Avant Garde"/>
          <w:color w:val="000000"/>
          <w:lang w:eastAsia="es-MX"/>
        </w:rPr>
      </w:pPr>
    </w:p>
    <w:p w14:paraId="553BB183" w14:textId="12852E68" w:rsidR="00CD60C5" w:rsidRPr="0053503B" w:rsidRDefault="00CD60C5" w:rsidP="00CD60C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4853E316" w14:textId="779270DA" w:rsidR="00CD60C5" w:rsidRDefault="00FC1F75" w:rsidP="00CD60C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los servicios de interconexión son servicios obligatorios para los concesionarios, por lo que se debe establecer que una suspensión en dichos servicios debe ser fundada y motivada, por lo que sugiere eliminar esta </w:t>
      </w:r>
      <w:r w:rsidR="00272D85">
        <w:rPr>
          <w:rFonts w:ascii="ITC Avant Garde" w:eastAsia="Avant Garde" w:hAnsi="ITC Avant Garde" w:cs="Avant Garde"/>
          <w:color w:val="000000"/>
          <w:lang w:eastAsia="es-MX"/>
        </w:rPr>
        <w:t>cláusula</w:t>
      </w:r>
      <w:r>
        <w:rPr>
          <w:rFonts w:ascii="ITC Avant Garde" w:eastAsia="Avant Garde" w:hAnsi="ITC Avant Garde" w:cs="Avant Garde"/>
          <w:color w:val="000000"/>
          <w:lang w:eastAsia="es-MX"/>
        </w:rPr>
        <w:t>.</w:t>
      </w:r>
    </w:p>
    <w:p w14:paraId="4AC5D7AE" w14:textId="77777777" w:rsidR="00272D85" w:rsidRDefault="00272D85" w:rsidP="00CD60C5">
      <w:pPr>
        <w:spacing w:after="0" w:line="276" w:lineRule="auto"/>
        <w:rPr>
          <w:rFonts w:ascii="ITC Avant Garde" w:eastAsia="Avant Garde" w:hAnsi="ITC Avant Garde" w:cs="Avant Garde"/>
          <w:color w:val="000000"/>
          <w:lang w:eastAsia="es-MX"/>
        </w:rPr>
      </w:pPr>
    </w:p>
    <w:p w14:paraId="2EA652C8" w14:textId="77777777" w:rsidR="00272D85" w:rsidRPr="0053503B" w:rsidRDefault="00272D85" w:rsidP="00272D8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Décima Séptima. Causas de Rescisión.</w:t>
      </w:r>
    </w:p>
    <w:p w14:paraId="3DC28245" w14:textId="2A89F356" w:rsidR="00272D85" w:rsidRDefault="00272D85" w:rsidP="00272D8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w:t>
      </w:r>
      <w:r w:rsidR="00DB389C">
        <w:rPr>
          <w:rFonts w:ascii="ITC Avant Garde" w:eastAsia="Avant Garde" w:hAnsi="ITC Avant Garde" w:cs="Avant Garde"/>
          <w:b/>
          <w:color w:val="000000"/>
          <w:lang w:eastAsia="es-MX"/>
        </w:rPr>
        <w:t>elefónica</w:t>
      </w:r>
    </w:p>
    <w:p w14:paraId="6A0C7312" w14:textId="77777777" w:rsidR="00272D85" w:rsidRDefault="00272D85" w:rsidP="00272D8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la siguiente redacción en congruencia con contratos de recisión vigentes:</w:t>
      </w:r>
    </w:p>
    <w:p w14:paraId="7AA769DA" w14:textId="77777777" w:rsidR="00272D85" w:rsidRDefault="00272D85" w:rsidP="00272D85">
      <w:pPr>
        <w:spacing w:after="0" w:line="276" w:lineRule="auto"/>
        <w:rPr>
          <w:rFonts w:ascii="ITC Avant Garde" w:eastAsia="Avant Garde" w:hAnsi="ITC Avant Garde" w:cs="Avant Garde"/>
          <w:color w:val="000000"/>
          <w:lang w:eastAsia="es-MX"/>
        </w:rPr>
      </w:pPr>
    </w:p>
    <w:p w14:paraId="0394DB1E" w14:textId="77777777" w:rsidR="00272D85" w:rsidRPr="002363B1" w:rsidRDefault="00272D85" w:rsidP="00272D85">
      <w:pPr>
        <w:pStyle w:val="IFT1"/>
        <w:tabs>
          <w:tab w:val="left" w:pos="426"/>
        </w:tabs>
        <w:spacing w:after="0"/>
        <w:ind w:left="567" w:right="616"/>
        <w:rPr>
          <w:rFonts w:cs="Arial"/>
          <w:bCs/>
          <w:i/>
          <w:sz w:val="18"/>
          <w:szCs w:val="18"/>
        </w:rPr>
      </w:pPr>
      <w:r w:rsidRPr="002363B1">
        <w:rPr>
          <w:rFonts w:cs="Arial"/>
          <w:bCs/>
          <w:i/>
          <w:sz w:val="18"/>
          <w:szCs w:val="18"/>
        </w:rPr>
        <w:t xml:space="preserve">“…La falta de pago de 2 (dos) o más facturas de cualquiera de las contraprestaciones (incluyendo sin limitar intereses moratorios) pagaderas a la Parte afectada, según sea el caso, conforme a este Contrato. Las Partes acuerdan que para que opere la rescisión en términos de lo dispuesto en el presente numeral, la Parte afectada por el incumplimiento en el pago deberá otorgar a la otra Parte un periodo de 2 (dos) días hábiles para remediar tal incumplimiento. El plazo otorgado comenzará a correr a partir de la fecha en que la Parte afectada notifique a la otra de dicho incumplimiento…” </w:t>
      </w:r>
    </w:p>
    <w:p w14:paraId="00A6B863" w14:textId="77777777" w:rsidR="00272D85" w:rsidRDefault="00272D85" w:rsidP="00272D85">
      <w:pPr>
        <w:spacing w:after="0" w:line="276" w:lineRule="auto"/>
        <w:rPr>
          <w:rFonts w:ascii="ITC Avant Garde" w:eastAsia="Avant Garde" w:hAnsi="ITC Avant Garde" w:cs="Avant Garde"/>
          <w:color w:val="000000"/>
          <w:lang w:eastAsia="es-MX"/>
        </w:rPr>
      </w:pPr>
    </w:p>
    <w:p w14:paraId="16FC6112" w14:textId="77777777" w:rsidR="00272D85" w:rsidRPr="005D4956" w:rsidRDefault="00272D85" w:rsidP="00272D8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6B249E5E" w14:textId="0A694FBF" w:rsidR="00272D85" w:rsidRDefault="00272D85" w:rsidP="00272D8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al tratarse de un Anexo del </w:t>
      </w:r>
      <w:r w:rsidR="002D4FC6">
        <w:rPr>
          <w:rFonts w:ascii="ITC Avant Garde" w:eastAsia="Avant Garde" w:hAnsi="ITC Avant Garde" w:cs="Avant Garde"/>
          <w:color w:val="000000"/>
          <w:lang w:eastAsia="es-MX"/>
        </w:rPr>
        <w:t>CMI</w:t>
      </w:r>
      <w:r>
        <w:rPr>
          <w:rFonts w:ascii="ITC Avant Garde" w:eastAsia="Avant Garde" w:hAnsi="ITC Avant Garde" w:cs="Avant Garde"/>
          <w:color w:val="000000"/>
          <w:lang w:eastAsia="es-MX"/>
        </w:rPr>
        <w:t>, la terminación está regulada por las cláusulas principales del contrato.</w:t>
      </w:r>
    </w:p>
    <w:p w14:paraId="287EC739" w14:textId="77777777" w:rsidR="00976586" w:rsidRDefault="00976586" w:rsidP="00272D85">
      <w:pPr>
        <w:spacing w:after="0" w:line="276" w:lineRule="auto"/>
        <w:rPr>
          <w:rFonts w:ascii="ITC Avant Garde" w:eastAsia="Avant Garde" w:hAnsi="ITC Avant Garde" w:cs="Avant Garde"/>
          <w:color w:val="000000"/>
          <w:lang w:eastAsia="es-MX"/>
        </w:rPr>
      </w:pPr>
    </w:p>
    <w:p w14:paraId="749A2B32" w14:textId="77777777" w:rsidR="00976586" w:rsidRPr="0053503B" w:rsidRDefault="00976586" w:rsidP="0097658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27D9A26F" w14:textId="46163751" w:rsidR="00976586" w:rsidRPr="00976586" w:rsidRDefault="00976586" w:rsidP="00976586">
      <w:pPr>
        <w:spacing w:after="0" w:line="276" w:lineRule="auto"/>
        <w:rPr>
          <w:rFonts w:ascii="ITC Avant Garde" w:eastAsia="Avant Garde" w:hAnsi="ITC Avant Garde" w:cs="Avant Garde"/>
          <w:color w:val="000000"/>
          <w:lang w:eastAsia="es-MX"/>
        </w:rPr>
      </w:pPr>
      <w:r w:rsidRPr="00976586">
        <w:rPr>
          <w:rFonts w:ascii="ITC Avant Garde" w:eastAsia="Avant Garde" w:hAnsi="ITC Avant Garde" w:cs="Avant Garde"/>
          <w:color w:val="000000"/>
          <w:lang w:eastAsia="es-MX"/>
        </w:rPr>
        <w:t xml:space="preserve">Señala que se debe de eliminar esta cláusula, ya que los servicios de interconexión son obligatorios para todos los concesionarios que operen redes públicas de telecomunicaciones como lo es Telcel, tal como lo dice el artículo 125 de la LFTR. </w:t>
      </w:r>
    </w:p>
    <w:p w14:paraId="63394E4B" w14:textId="77777777" w:rsidR="00976586" w:rsidRPr="00976586" w:rsidRDefault="00976586" w:rsidP="00976586">
      <w:pPr>
        <w:spacing w:after="0" w:line="276" w:lineRule="auto"/>
        <w:rPr>
          <w:rFonts w:ascii="ITC Avant Garde" w:eastAsia="Avant Garde" w:hAnsi="ITC Avant Garde" w:cs="Avant Garde"/>
          <w:color w:val="000000"/>
          <w:lang w:eastAsia="es-MX"/>
        </w:rPr>
      </w:pPr>
    </w:p>
    <w:p w14:paraId="4171E6C9" w14:textId="0BB66B22" w:rsidR="00976586" w:rsidRDefault="00976586" w:rsidP="00976586">
      <w:pPr>
        <w:spacing w:after="0" w:line="276" w:lineRule="auto"/>
        <w:rPr>
          <w:rFonts w:ascii="ITC Avant Garde" w:eastAsia="Avant Garde" w:hAnsi="ITC Avant Garde" w:cs="Avant Garde"/>
          <w:color w:val="000000"/>
          <w:lang w:eastAsia="es-MX"/>
        </w:rPr>
      </w:pPr>
      <w:r w:rsidRPr="00976586">
        <w:rPr>
          <w:rFonts w:ascii="ITC Avant Garde" w:eastAsia="Avant Garde" w:hAnsi="ITC Avant Garde" w:cs="Avant Garde"/>
          <w:color w:val="000000"/>
          <w:lang w:eastAsia="es-MX"/>
        </w:rPr>
        <w:t>Asimismo</w:t>
      </w:r>
      <w:r>
        <w:rPr>
          <w:rFonts w:ascii="ITC Avant Garde" w:eastAsia="Avant Garde" w:hAnsi="ITC Avant Garde" w:cs="Avant Garde"/>
          <w:color w:val="000000"/>
          <w:lang w:eastAsia="es-MX"/>
        </w:rPr>
        <w:t>,</w:t>
      </w:r>
      <w:r w:rsidRPr="00976586">
        <w:rPr>
          <w:rFonts w:ascii="ITC Avant Garde" w:eastAsia="Avant Garde" w:hAnsi="ITC Avant Garde" w:cs="Avant Garde"/>
          <w:color w:val="000000"/>
          <w:lang w:eastAsia="es-MX"/>
        </w:rPr>
        <w:t xml:space="preserve"> menciona que es facultad del Instituto o la autorización de interrupción del tráfico entre concesionarios interconectados conforme lo establece el artículo 118 de la LFTR</w:t>
      </w:r>
      <w:r w:rsidR="00460E52">
        <w:rPr>
          <w:rFonts w:ascii="ITC Avant Garde" w:eastAsia="Avant Garde" w:hAnsi="ITC Avant Garde" w:cs="Avant Garde"/>
          <w:color w:val="000000"/>
          <w:lang w:eastAsia="es-MX"/>
        </w:rPr>
        <w:t>.</w:t>
      </w:r>
    </w:p>
    <w:p w14:paraId="47FE8433" w14:textId="77777777" w:rsidR="00460E52" w:rsidRDefault="00460E52" w:rsidP="00976586">
      <w:pPr>
        <w:spacing w:after="0" w:line="276" w:lineRule="auto"/>
        <w:rPr>
          <w:rFonts w:ascii="ITC Avant Garde" w:eastAsia="Avant Garde" w:hAnsi="ITC Avant Garde" w:cs="Avant Garde"/>
          <w:color w:val="000000"/>
          <w:lang w:eastAsia="es-MX"/>
        </w:rPr>
      </w:pPr>
    </w:p>
    <w:p w14:paraId="502E9BD3" w14:textId="77777777" w:rsidR="00460E52" w:rsidRPr="0053503B" w:rsidRDefault="00460E52" w:rsidP="00460E5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1F6B8C0B" w14:textId="09550AEF" w:rsidR="00460E52" w:rsidRDefault="00460E52" w:rsidP="00460E52">
      <w:pPr>
        <w:spacing w:after="0" w:line="276" w:lineRule="auto"/>
        <w:rPr>
          <w:rFonts w:ascii="ITC Avant Garde" w:eastAsia="Avant Garde" w:hAnsi="ITC Avant Garde" w:cs="Avant Garde"/>
          <w:color w:val="000000"/>
          <w:lang w:eastAsia="es-MX"/>
        </w:rPr>
      </w:pPr>
      <w:r w:rsidRPr="00460E52">
        <w:rPr>
          <w:rFonts w:ascii="ITC Avant Garde" w:eastAsia="Avant Garde" w:hAnsi="ITC Avant Garde" w:cs="Avant Garde"/>
          <w:color w:val="000000"/>
          <w:lang w:eastAsia="es-MX"/>
        </w:rPr>
        <w:t xml:space="preserve">Solicita eliminar el numeral 5 </w:t>
      </w:r>
      <w:r>
        <w:rPr>
          <w:rFonts w:ascii="ITC Avant Garde" w:eastAsia="Avant Garde" w:hAnsi="ITC Avant Garde" w:cs="Avant Garde"/>
          <w:color w:val="000000"/>
          <w:lang w:eastAsia="es-MX"/>
        </w:rPr>
        <w:t>debido a</w:t>
      </w:r>
      <w:r w:rsidRPr="00460E52">
        <w:rPr>
          <w:rFonts w:ascii="ITC Avant Garde" w:eastAsia="Avant Garde" w:hAnsi="ITC Avant Garde" w:cs="Avant Garde"/>
          <w:color w:val="000000"/>
          <w:lang w:eastAsia="es-MX"/>
        </w:rPr>
        <w:t xml:space="preserve"> que el incurrir en una práctica prohibida en 3 ocasiones en un periodo de un mes se trata de una facultad arbitraria y excesiva, ya que la rescisión de un contrato implicaría la suspensión del servicio</w:t>
      </w:r>
      <w:r w:rsidR="00AC0922">
        <w:rPr>
          <w:rFonts w:ascii="ITC Avant Garde" w:eastAsia="Avant Garde" w:hAnsi="ITC Avant Garde" w:cs="Avant Garde"/>
          <w:color w:val="000000"/>
          <w:lang w:eastAsia="es-MX"/>
        </w:rPr>
        <w:t>.</w:t>
      </w:r>
    </w:p>
    <w:p w14:paraId="63AD3545" w14:textId="77777777" w:rsidR="00900AE8" w:rsidRDefault="00900AE8" w:rsidP="00460E52">
      <w:pPr>
        <w:spacing w:after="0" w:line="276" w:lineRule="auto"/>
        <w:rPr>
          <w:rFonts w:ascii="ITC Avant Garde" w:eastAsia="Avant Garde" w:hAnsi="ITC Avant Garde" w:cs="Avant Garde"/>
          <w:color w:val="000000"/>
          <w:lang w:eastAsia="es-MX"/>
        </w:rPr>
      </w:pPr>
    </w:p>
    <w:p w14:paraId="0A881579" w14:textId="77777777" w:rsidR="00900AE8" w:rsidRPr="0053503B" w:rsidRDefault="00900AE8" w:rsidP="00900AE8">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3DE9D722" w14:textId="19868962" w:rsidR="00900AE8" w:rsidRDefault="00900AE8" w:rsidP="00900AE8">
      <w:pPr>
        <w:spacing w:after="0" w:line="276" w:lineRule="auto"/>
        <w:rPr>
          <w:rFonts w:ascii="ITC Avant Garde" w:eastAsia="Avant Garde" w:hAnsi="ITC Avant Garde" w:cs="Avant Garde"/>
          <w:color w:val="000000"/>
          <w:lang w:eastAsia="es-MX"/>
        </w:rPr>
      </w:pPr>
      <w:r w:rsidRPr="00900AE8">
        <w:rPr>
          <w:rFonts w:ascii="ITC Avant Garde" w:eastAsia="Avant Garde" w:hAnsi="ITC Avant Garde" w:cs="Avant Garde"/>
          <w:color w:val="000000"/>
          <w:lang w:eastAsia="es-MX"/>
        </w:rPr>
        <w:t>Señala que se debe eliminar esta cláusula, ya que esta fue resuelta por el Instituto en la Resolución P/IFT/261022/534</w:t>
      </w:r>
      <w:r>
        <w:rPr>
          <w:rFonts w:ascii="ITC Avant Garde" w:eastAsia="Avant Garde" w:hAnsi="ITC Avant Garde" w:cs="Avant Garde"/>
          <w:color w:val="000000"/>
          <w:lang w:eastAsia="es-MX"/>
        </w:rPr>
        <w:t>.</w:t>
      </w:r>
    </w:p>
    <w:p w14:paraId="76DC75A4" w14:textId="77777777" w:rsidR="00272D85" w:rsidRDefault="00272D85" w:rsidP="00272D85">
      <w:pPr>
        <w:spacing w:after="0" w:line="276" w:lineRule="auto"/>
        <w:rPr>
          <w:rFonts w:ascii="ITC Avant Garde" w:eastAsia="Avant Garde" w:hAnsi="ITC Avant Garde" w:cs="Avant Garde"/>
          <w:color w:val="000000"/>
          <w:lang w:eastAsia="es-MX"/>
        </w:rPr>
      </w:pPr>
    </w:p>
    <w:p w14:paraId="029A15FC" w14:textId="77777777" w:rsidR="00272D85" w:rsidRPr="0053503B" w:rsidRDefault="00272D85" w:rsidP="00272D85">
      <w:pPr>
        <w:spacing w:after="0" w:line="276" w:lineRule="auto"/>
        <w:rPr>
          <w:rFonts w:ascii="ITC Avant Garde" w:hAnsi="ITC Avant Garde"/>
          <w:b/>
        </w:rPr>
      </w:pPr>
      <w:r w:rsidRPr="0053503B">
        <w:rPr>
          <w:rFonts w:ascii="ITC Avant Garde" w:hAnsi="ITC Avant Garde"/>
          <w:b/>
        </w:rPr>
        <w:t xml:space="preserve">Consideraciones del Instituto </w:t>
      </w:r>
    </w:p>
    <w:p w14:paraId="6C4A0C55" w14:textId="77777777" w:rsidR="00272D85" w:rsidRDefault="00272D85" w:rsidP="00272D85">
      <w:pPr>
        <w:spacing w:after="0" w:line="276" w:lineRule="auto"/>
        <w:rPr>
          <w:rFonts w:ascii="ITC Avant Garde" w:eastAsia="Avant Garde" w:hAnsi="ITC Avant Garde" w:cs="Avant Garde"/>
          <w:color w:val="000000"/>
          <w:lang w:eastAsia="es-MX"/>
        </w:rPr>
      </w:pPr>
      <w:r w:rsidRPr="005948BC">
        <w:rPr>
          <w:rFonts w:ascii="ITC Avant Garde" w:eastAsia="Avant Garde" w:hAnsi="ITC Avant Garde" w:cs="Avant Garde"/>
          <w:color w:val="000000"/>
          <w:lang w:eastAsia="es-MX"/>
        </w:rPr>
        <w:t>Se elimina</w:t>
      </w:r>
      <w:r>
        <w:rPr>
          <w:rFonts w:ascii="ITC Avant Garde" w:eastAsia="Avant Garde" w:hAnsi="ITC Avant Garde" w:cs="Avant Garde"/>
          <w:color w:val="000000"/>
          <w:lang w:eastAsia="es-MX"/>
        </w:rPr>
        <w:t>n</w:t>
      </w:r>
      <w:r w:rsidRPr="005948BC">
        <w:rPr>
          <w:rFonts w:ascii="ITC Avant Garde" w:eastAsia="Avant Garde" w:hAnsi="ITC Avant Garde" w:cs="Avant Garde"/>
          <w:color w:val="000000"/>
          <w:lang w:eastAsia="es-MX"/>
        </w:rPr>
        <w:t xml:space="preserve"> dicha</w:t>
      </w:r>
      <w:r>
        <w:rPr>
          <w:rFonts w:ascii="ITC Avant Garde" w:eastAsia="Avant Garde" w:hAnsi="ITC Avant Garde" w:cs="Avant Garde"/>
          <w:color w:val="000000"/>
          <w:lang w:eastAsia="es-MX"/>
        </w:rPr>
        <w:t>s</w:t>
      </w:r>
      <w:r w:rsidRPr="005948BC">
        <w:rPr>
          <w:rFonts w:ascii="ITC Avant Garde" w:eastAsia="Avant Garde" w:hAnsi="ITC Avant Garde" w:cs="Avant Garde"/>
          <w:color w:val="000000"/>
          <w:lang w:eastAsia="es-MX"/>
        </w:rPr>
        <w:t xml:space="preserve"> cláusula</w:t>
      </w:r>
      <w:r>
        <w:rPr>
          <w:rFonts w:ascii="ITC Avant Garde" w:eastAsia="Avant Garde" w:hAnsi="ITC Avant Garde" w:cs="Avant Garde"/>
          <w:color w:val="000000"/>
          <w:lang w:eastAsia="es-MX"/>
        </w:rPr>
        <w:t>s</w:t>
      </w:r>
      <w:r w:rsidRPr="005948BC">
        <w:rPr>
          <w:rFonts w:ascii="ITC Avant Garde" w:eastAsia="Avant Garde" w:hAnsi="ITC Avant Garde" w:cs="Avant Garde"/>
          <w:color w:val="000000"/>
          <w:lang w:eastAsia="es-MX"/>
        </w:rPr>
        <w:t xml:space="preserve"> dado que las condiciones de rescisión del CMI deben ser las mismas tanto para el servicio de voz como mensajes cortos.</w:t>
      </w:r>
    </w:p>
    <w:p w14:paraId="6FC80407" w14:textId="77777777" w:rsidR="00272D85" w:rsidRDefault="00272D85" w:rsidP="00272D85">
      <w:pPr>
        <w:spacing w:after="0" w:line="276" w:lineRule="auto"/>
        <w:rPr>
          <w:rFonts w:ascii="ITC Avant Garde" w:eastAsia="Avant Garde" w:hAnsi="ITC Avant Garde" w:cs="Avant Garde"/>
          <w:color w:val="000000"/>
          <w:lang w:eastAsia="es-MX"/>
        </w:rPr>
      </w:pPr>
    </w:p>
    <w:p w14:paraId="674F67B8" w14:textId="77777777" w:rsidR="00272D85"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r w:rsidRPr="00C82D43">
        <w:rPr>
          <w:rFonts w:ascii="ITC Avant Garde" w:eastAsia="Avant Garde" w:hAnsi="ITC Avant Garde" w:cs="Avant Garde"/>
          <w:color w:val="000000"/>
          <w:sz w:val="18"/>
          <w:szCs w:val="18"/>
          <w:lang w:eastAsia="es-MX"/>
        </w:rPr>
        <w:t>“</w:t>
      </w:r>
      <w:r>
        <w:rPr>
          <w:rFonts w:ascii="ITC Avant Garde" w:eastAsia="Avant Garde" w:hAnsi="ITC Avant Garde" w:cs="Avant Garde"/>
          <w:strike/>
          <w:color w:val="000000"/>
          <w:sz w:val="18"/>
          <w:szCs w:val="18"/>
          <w:lang w:eastAsia="es-MX"/>
        </w:rPr>
        <w:t>DÉCIMA SEXTA. SUSPENSIÓN TEMPORAL DEL SIEMC</w:t>
      </w:r>
    </w:p>
    <w:p w14:paraId="6C4ADC53" w14:textId="77777777" w:rsidR="00272D85"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p>
    <w:p w14:paraId="0EF35E3B" w14:textId="77777777" w:rsidR="00272D85"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Las Partes convienen que ante el incremento excesivo y excepcional de Mensajes Cortos que puedan originar la saturación de los equipos, sistemas o cualquier otro elemento de la Red, la Parte Receptora podrá suspender temporalmente la prestación del SIEMC por un plazo que no excederá de 3 (tres) horas, debiendo únicamente dar aviso de dicha situación a la otra Parte en el menor tiempo posible.</w:t>
      </w:r>
    </w:p>
    <w:p w14:paraId="2972BD80" w14:textId="77777777" w:rsidR="00272D85"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p>
    <w:p w14:paraId="31DC9697" w14:textId="77777777" w:rsidR="00272D85"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DÉCIMA SÉPTIMA. CAUSAS DE RESCISIÓN</w:t>
      </w:r>
    </w:p>
    <w:p w14:paraId="7689F672" w14:textId="77777777" w:rsidR="00272D85"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p>
    <w:p w14:paraId="25C05A38" w14:textId="77777777" w:rsidR="00272D85" w:rsidRPr="00B45C89" w:rsidRDefault="00272D85" w:rsidP="00272D85">
      <w:pPr>
        <w:spacing w:after="0" w:line="276" w:lineRule="auto"/>
        <w:ind w:left="567" w:right="567"/>
        <w:rPr>
          <w:rFonts w:ascii="ITC Avant Garde" w:eastAsia="Avant Garde" w:hAnsi="ITC Avant Garde" w:cs="Avant Garde"/>
          <w:strike/>
          <w:color w:val="000000"/>
          <w:sz w:val="18"/>
          <w:szCs w:val="18"/>
          <w:lang w:eastAsia="es-MX"/>
        </w:rPr>
      </w:pPr>
      <w:r>
        <w:rPr>
          <w:rFonts w:ascii="ITC Avant Garde" w:eastAsia="Avant Garde" w:hAnsi="ITC Avant Garde" w:cs="Avant Garde"/>
          <w:strike/>
          <w:color w:val="000000"/>
          <w:sz w:val="18"/>
          <w:szCs w:val="18"/>
          <w:lang w:eastAsia="es-MX"/>
        </w:rPr>
        <w:t>Son causas de rescisión del presente Anexo G, sin perjuicio de las causas de terminación anticipada establecidas en la cláusula Decimoquinta del Contrato, cualquiera de los eventos que a continuación se describen:</w:t>
      </w:r>
      <w:r w:rsidRPr="00C82D43">
        <w:rPr>
          <w:rFonts w:ascii="ITC Avant Garde" w:eastAsia="Avant Garde" w:hAnsi="ITC Avant Garde" w:cs="Avant Garde"/>
          <w:color w:val="000000"/>
          <w:sz w:val="18"/>
          <w:szCs w:val="18"/>
          <w:lang w:eastAsia="es-MX"/>
        </w:rPr>
        <w:t xml:space="preserve"> (</w:t>
      </w:r>
      <w:proofErr w:type="gramStart"/>
      <w:r w:rsidRPr="00C82D43">
        <w:rPr>
          <w:rFonts w:ascii="ITC Avant Garde" w:eastAsia="Avant Garde" w:hAnsi="ITC Avant Garde" w:cs="Avant Garde"/>
          <w:color w:val="000000"/>
          <w:sz w:val="18"/>
          <w:szCs w:val="18"/>
          <w:lang w:eastAsia="es-MX"/>
        </w:rPr>
        <w:t>…)“</w:t>
      </w:r>
      <w:proofErr w:type="gramEnd"/>
    </w:p>
    <w:p w14:paraId="5F51D1E9" w14:textId="77777777" w:rsidR="00272D85" w:rsidRPr="00C82D43" w:rsidRDefault="00272D85" w:rsidP="00272D85">
      <w:pPr>
        <w:spacing w:after="0" w:line="276" w:lineRule="auto"/>
        <w:ind w:left="567" w:right="567"/>
        <w:jc w:val="right"/>
        <w:rPr>
          <w:rFonts w:ascii="ITC Avant Garde" w:eastAsia="Avant Garde" w:hAnsi="ITC Avant Garde" w:cs="Avant Garde"/>
          <w:color w:val="000000"/>
          <w:sz w:val="18"/>
          <w:szCs w:val="18"/>
          <w:lang w:eastAsia="es-MX"/>
        </w:rPr>
      </w:pPr>
      <w:r>
        <w:rPr>
          <w:rFonts w:ascii="ITC Avant Garde" w:eastAsia="Avant Garde" w:hAnsi="ITC Avant Garde" w:cs="Avant Garde"/>
          <w:color w:val="000000"/>
          <w:sz w:val="18"/>
          <w:szCs w:val="18"/>
          <w:lang w:eastAsia="es-MX"/>
        </w:rPr>
        <w:t>Énfasis añadido</w:t>
      </w:r>
    </w:p>
    <w:p w14:paraId="4FD90CE6" w14:textId="77777777" w:rsidR="00203E77" w:rsidRDefault="00203E77" w:rsidP="00DA70C7">
      <w:pPr>
        <w:spacing w:after="0" w:line="276" w:lineRule="auto"/>
        <w:rPr>
          <w:rFonts w:ascii="ITC Avant Garde" w:eastAsia="Avant Garde" w:hAnsi="ITC Avant Garde" w:cs="Avant Garde"/>
          <w:color w:val="000000"/>
          <w:lang w:eastAsia="es-MX"/>
        </w:rPr>
      </w:pPr>
    </w:p>
    <w:p w14:paraId="79EB8F0A" w14:textId="38092BE5" w:rsidR="006E0AC5" w:rsidRDefault="00464397" w:rsidP="0003779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b/>
          <w:color w:val="000000"/>
          <w:lang w:eastAsia="es-MX"/>
        </w:rPr>
        <w:t xml:space="preserve">Adhesión y </w:t>
      </w:r>
      <w:r w:rsidR="006E0AC5">
        <w:rPr>
          <w:rFonts w:ascii="ITC Avant Garde" w:eastAsia="Avant Garde" w:hAnsi="ITC Avant Garde" w:cs="Avant Garde"/>
          <w:b/>
          <w:color w:val="000000"/>
          <w:lang w:eastAsia="es-MX"/>
        </w:rPr>
        <w:t>P</w:t>
      </w:r>
      <w:r w:rsidR="006E0AC5" w:rsidRPr="006E0AC5">
        <w:rPr>
          <w:rFonts w:ascii="ITC Avant Garde" w:eastAsia="Avant Garde" w:hAnsi="ITC Avant Garde" w:cs="Avant Garde"/>
          <w:b/>
          <w:color w:val="000000"/>
          <w:lang w:eastAsia="es-MX"/>
        </w:rPr>
        <w:t>restaci</w:t>
      </w:r>
      <w:r w:rsidR="006E0AC5">
        <w:rPr>
          <w:rFonts w:ascii="ITC Avant Garde" w:eastAsia="Avant Garde" w:hAnsi="ITC Avant Garde" w:cs="Avant Garde"/>
          <w:b/>
          <w:color w:val="000000"/>
          <w:lang w:eastAsia="es-MX"/>
        </w:rPr>
        <w:t>ó</w:t>
      </w:r>
      <w:r w:rsidR="006E0AC5" w:rsidRPr="006E0AC5">
        <w:rPr>
          <w:rFonts w:ascii="ITC Avant Garde" w:eastAsia="Avant Garde" w:hAnsi="ITC Avant Garde" w:cs="Avant Garde"/>
          <w:b/>
          <w:color w:val="000000"/>
          <w:lang w:eastAsia="es-MX"/>
        </w:rPr>
        <w:t xml:space="preserve">n del </w:t>
      </w:r>
      <w:r w:rsidR="006E0AC5">
        <w:rPr>
          <w:rFonts w:ascii="ITC Avant Garde" w:eastAsia="Avant Garde" w:hAnsi="ITC Avant Garde" w:cs="Avant Garde"/>
          <w:b/>
          <w:color w:val="000000"/>
          <w:lang w:eastAsia="es-MX"/>
        </w:rPr>
        <w:t>SIEMC</w:t>
      </w:r>
      <w:r w:rsidR="006E0AC5" w:rsidRPr="006E0AC5">
        <w:rPr>
          <w:rFonts w:ascii="ITC Avant Garde" w:eastAsia="Avant Garde" w:hAnsi="ITC Avant Garde" w:cs="Avant Garde"/>
          <w:b/>
          <w:color w:val="000000"/>
          <w:lang w:eastAsia="es-MX"/>
        </w:rPr>
        <w:t xml:space="preserve"> a</w:t>
      </w:r>
      <w:r w:rsidR="006E0AC5">
        <w:rPr>
          <w:rFonts w:ascii="ITC Avant Garde" w:eastAsia="Avant Garde" w:hAnsi="ITC Avant Garde" w:cs="Avant Garde"/>
          <w:b/>
          <w:color w:val="000000"/>
          <w:lang w:eastAsia="es-MX"/>
        </w:rPr>
        <w:t xml:space="preserve"> </w:t>
      </w:r>
      <w:r w:rsidR="006E0AC5" w:rsidRPr="006E0AC5">
        <w:rPr>
          <w:rFonts w:ascii="ITC Avant Garde" w:eastAsia="Avant Garde" w:hAnsi="ITC Avant Garde" w:cs="Avant Garde"/>
          <w:b/>
          <w:color w:val="000000"/>
          <w:lang w:eastAsia="es-MX"/>
        </w:rPr>
        <w:t xml:space="preserve">través de </w:t>
      </w:r>
      <w:r w:rsidR="006E0AC5">
        <w:rPr>
          <w:rFonts w:ascii="ITC Avant Garde" w:eastAsia="Avant Garde" w:hAnsi="ITC Avant Garde" w:cs="Avant Garde"/>
          <w:b/>
          <w:color w:val="000000"/>
          <w:lang w:eastAsia="es-MX"/>
        </w:rPr>
        <w:t>A</w:t>
      </w:r>
      <w:r w:rsidR="006E0AC5" w:rsidRPr="006E0AC5">
        <w:rPr>
          <w:rFonts w:ascii="ITC Avant Garde" w:eastAsia="Avant Garde" w:hAnsi="ITC Avant Garde" w:cs="Avant Garde"/>
          <w:b/>
          <w:color w:val="000000"/>
          <w:lang w:eastAsia="es-MX"/>
        </w:rPr>
        <w:t xml:space="preserve">filiadas, </w:t>
      </w:r>
      <w:r w:rsidR="006E0AC5">
        <w:rPr>
          <w:rFonts w:ascii="ITC Avant Garde" w:eastAsia="Avant Garde" w:hAnsi="ITC Avant Garde" w:cs="Avant Garde"/>
          <w:b/>
          <w:color w:val="000000"/>
          <w:lang w:eastAsia="es-MX"/>
        </w:rPr>
        <w:t>F</w:t>
      </w:r>
      <w:r w:rsidR="006E0AC5" w:rsidRPr="006E0AC5">
        <w:rPr>
          <w:rFonts w:ascii="ITC Avant Garde" w:eastAsia="Avant Garde" w:hAnsi="ITC Avant Garde" w:cs="Avant Garde"/>
          <w:b/>
          <w:color w:val="000000"/>
          <w:lang w:eastAsia="es-MX"/>
        </w:rPr>
        <w:t xml:space="preserve">iliales o </w:t>
      </w:r>
      <w:r w:rsidR="006E0AC5">
        <w:rPr>
          <w:rFonts w:ascii="ITC Avant Garde" w:eastAsia="Avant Garde" w:hAnsi="ITC Avant Garde" w:cs="Avant Garde"/>
          <w:b/>
          <w:color w:val="000000"/>
          <w:lang w:eastAsia="es-MX"/>
        </w:rPr>
        <w:t>S</w:t>
      </w:r>
      <w:r w:rsidR="006E0AC5" w:rsidRPr="006E0AC5">
        <w:rPr>
          <w:rFonts w:ascii="ITC Avant Garde" w:eastAsia="Avant Garde" w:hAnsi="ITC Avant Garde" w:cs="Avant Garde"/>
          <w:b/>
          <w:color w:val="000000"/>
          <w:lang w:eastAsia="es-MX"/>
        </w:rPr>
        <w:t>ubsidiarias.</w:t>
      </w:r>
    </w:p>
    <w:p w14:paraId="61490AA6" w14:textId="03151193" w:rsidR="005863F0" w:rsidRDefault="00464397" w:rsidP="005863F0">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4A2A607D" w14:textId="35889838" w:rsidR="005863F0" w:rsidRDefault="00464397" w:rsidP="005863F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se debe permitir la Adhesión y prestación del SIEMC a través de afiliadas, filiales y subsidiarias; así como incluir los apéndices requeridos para esto.</w:t>
      </w:r>
    </w:p>
    <w:p w14:paraId="3DD9EF90" w14:textId="77777777" w:rsidR="000E6AEE" w:rsidRDefault="000E6AEE" w:rsidP="005863F0">
      <w:pPr>
        <w:spacing w:after="0" w:line="276" w:lineRule="auto"/>
        <w:rPr>
          <w:rFonts w:ascii="ITC Avant Garde" w:eastAsia="Avant Garde" w:hAnsi="ITC Avant Garde" w:cs="Avant Garde"/>
          <w:color w:val="000000"/>
          <w:lang w:eastAsia="es-MX"/>
        </w:rPr>
      </w:pPr>
    </w:p>
    <w:p w14:paraId="78A5D822" w14:textId="24A13D04" w:rsidR="000E6AEE" w:rsidRDefault="000E6AEE" w:rsidP="000E6AE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56F463CF" w14:textId="510A5036" w:rsidR="000E6AEE" w:rsidRDefault="000E6AEE" w:rsidP="000E6AEE">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incluir los apéndices necesarios para prestación del SIEMC a través de afiliadas, filiales y subsidiarias.</w:t>
      </w:r>
    </w:p>
    <w:p w14:paraId="322B208C" w14:textId="77777777" w:rsidR="00F50478" w:rsidRDefault="00F50478" w:rsidP="005863F0">
      <w:pPr>
        <w:spacing w:after="0" w:line="276" w:lineRule="auto"/>
        <w:rPr>
          <w:rFonts w:ascii="ITC Avant Garde" w:eastAsia="Avant Garde" w:hAnsi="ITC Avant Garde" w:cs="Avant Garde"/>
          <w:color w:val="000000"/>
          <w:lang w:eastAsia="es-MX"/>
        </w:rPr>
      </w:pPr>
    </w:p>
    <w:p w14:paraId="55E46F2E" w14:textId="77777777" w:rsidR="00F50478" w:rsidRDefault="00F50478" w:rsidP="00F50478">
      <w:pPr>
        <w:spacing w:after="0" w:line="276" w:lineRule="auto"/>
        <w:rPr>
          <w:rFonts w:ascii="ITC Avant Garde" w:hAnsi="ITC Avant Garde"/>
          <w:b/>
        </w:rPr>
      </w:pPr>
      <w:r w:rsidRPr="0053503B">
        <w:rPr>
          <w:rFonts w:ascii="ITC Avant Garde" w:hAnsi="ITC Avant Garde"/>
          <w:b/>
        </w:rPr>
        <w:t xml:space="preserve">Consideraciones del Instituto </w:t>
      </w:r>
    </w:p>
    <w:p w14:paraId="4A6DB640" w14:textId="77777777" w:rsidR="00F50478" w:rsidRDefault="00F50478" w:rsidP="00F50478">
      <w:pPr>
        <w:spacing w:after="0" w:line="276" w:lineRule="auto"/>
        <w:rPr>
          <w:rFonts w:ascii="ITC Avant Garde" w:eastAsia="Avant Garde" w:hAnsi="ITC Avant Garde" w:cs="Avant Garde"/>
          <w:color w:val="000000"/>
          <w:lang w:eastAsia="es-MX"/>
        </w:rPr>
      </w:pPr>
      <w:r w:rsidRPr="000F0E69">
        <w:rPr>
          <w:rFonts w:ascii="ITC Avant Garde" w:eastAsia="Avant Garde" w:hAnsi="ITC Avant Garde" w:cs="Avant Garde"/>
          <w:color w:val="000000"/>
          <w:lang w:eastAsia="es-MX"/>
        </w:rPr>
        <w:t>En el numeral 2.1 se específica que, quedan comprendidos dentro de las obligaciones de Telcel, los servicios de interconexión que preste a través de empresas filiales, afiliadas o subsidiarias ya que, en la Resolución AEP, se determinó que las Medidas así como las Ofertas de Referencia son obligatorias a las personas que sean causahabientes o cesionarios de derechos o que resulten de reestructuras corporativas o modificaciones accionarias derivadas de concentraciones de cualquier tipo a agentes vinculados con los integrantes del AEP:</w:t>
      </w:r>
    </w:p>
    <w:p w14:paraId="6DF59E5F" w14:textId="77777777" w:rsidR="00F50478" w:rsidRPr="000F0E69" w:rsidRDefault="00F50478" w:rsidP="00F50478">
      <w:pPr>
        <w:spacing w:after="0" w:line="276" w:lineRule="auto"/>
        <w:rPr>
          <w:rFonts w:ascii="ITC Avant Garde" w:eastAsia="Avant Garde" w:hAnsi="ITC Avant Garde" w:cs="Avant Garde"/>
          <w:color w:val="000000"/>
          <w:lang w:eastAsia="es-MX"/>
        </w:rPr>
      </w:pPr>
    </w:p>
    <w:p w14:paraId="02C99CA6" w14:textId="77777777" w:rsidR="00F50478" w:rsidRPr="000F0E69" w:rsidRDefault="00F50478" w:rsidP="00F50478">
      <w:pPr>
        <w:tabs>
          <w:tab w:val="left" w:pos="426"/>
        </w:tabs>
        <w:spacing w:line="276" w:lineRule="auto"/>
        <w:ind w:left="567" w:right="616"/>
        <w:rPr>
          <w:rFonts w:ascii="ITC Avant Garde" w:hAnsi="ITC Avant Garde" w:cs="Arial"/>
          <w:bCs/>
          <w:i/>
          <w:iCs/>
          <w:sz w:val="18"/>
          <w:szCs w:val="18"/>
        </w:rPr>
      </w:pPr>
      <w:r w:rsidRPr="000F0E69">
        <w:rPr>
          <w:rFonts w:ascii="ITC Avant Garde" w:hAnsi="ITC Avant Garde" w:cs="Arial"/>
          <w:bCs/>
          <w:i/>
          <w:iCs/>
          <w:sz w:val="18"/>
          <w:szCs w:val="18"/>
        </w:rPr>
        <w:t>“2.1 OBJETO Y GENERALIDADES DEL CONVENIO.</w:t>
      </w:r>
    </w:p>
    <w:p w14:paraId="0B8B42C8" w14:textId="77777777" w:rsidR="00F50478" w:rsidRPr="000F0E69" w:rsidRDefault="00F50478" w:rsidP="00F50478">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cs="Arial"/>
          <w:bCs/>
          <w:i/>
          <w:iCs/>
          <w:sz w:val="18"/>
          <w:szCs w:val="18"/>
        </w:rPr>
        <w:t>(…)</w:t>
      </w:r>
    </w:p>
    <w:p w14:paraId="788DA827" w14:textId="77777777" w:rsidR="00F50478" w:rsidRPr="000F0E69" w:rsidRDefault="00F50478" w:rsidP="00F50478">
      <w:pPr>
        <w:tabs>
          <w:tab w:val="left" w:pos="426"/>
        </w:tabs>
        <w:spacing w:line="276" w:lineRule="auto"/>
        <w:ind w:left="567" w:right="618"/>
        <w:rPr>
          <w:rFonts w:ascii="ITC Avant Garde" w:hAnsi="ITC Avant Garde" w:cs="Arial"/>
          <w:bCs/>
          <w:i/>
          <w:iCs/>
          <w:sz w:val="18"/>
          <w:szCs w:val="18"/>
          <w:u w:val="single"/>
        </w:rPr>
      </w:pPr>
      <w:r w:rsidRPr="000F0E69">
        <w:rPr>
          <w:rFonts w:ascii="ITC Avant Garde" w:hAnsi="ITC Avant Garde" w:cs="Arial"/>
          <w:bCs/>
          <w:i/>
          <w:iCs/>
          <w:sz w:val="18"/>
          <w:szCs w:val="18"/>
          <w:u w:val="single"/>
        </w:rPr>
        <w:t>Prestación de Servicios de Interconexión a través de filiales, afiliadas o subsidiarias.</w:t>
      </w:r>
    </w:p>
    <w:p w14:paraId="6D78EB86" w14:textId="77777777" w:rsidR="00F50478" w:rsidRPr="000F0E69" w:rsidRDefault="00F50478" w:rsidP="00F50478">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cs="Arial"/>
          <w:bCs/>
          <w:i/>
          <w:iCs/>
          <w:sz w:val="18"/>
          <w:szCs w:val="18"/>
          <w:u w:val="single"/>
        </w:rPr>
        <w:lastRenderedPageBreak/>
        <w:t>Quedan comprendidos dentro de las obligaciones de TELCEL, al amparo y en los términos del presente Convenio, los Servicios de Interconexión que preste a través de empresas filiales, afiliadas o subsidiarias entendiéndose por tales a cualquier organización o entidad controlada por TELCEL en la cual tenga directa o indirectamente una participación accionaria.</w:t>
      </w:r>
      <w:r w:rsidRPr="000F0E69">
        <w:rPr>
          <w:rFonts w:ascii="ITC Avant Garde" w:hAnsi="ITC Avant Garde" w:cs="Arial"/>
          <w:bCs/>
          <w:i/>
          <w:iCs/>
          <w:sz w:val="18"/>
          <w:szCs w:val="18"/>
        </w:rPr>
        <w:t>”</w:t>
      </w:r>
    </w:p>
    <w:p w14:paraId="52F05F0D" w14:textId="77777777" w:rsidR="00F50478" w:rsidRPr="000F0E69" w:rsidRDefault="00F50478" w:rsidP="00F50478">
      <w:pPr>
        <w:tabs>
          <w:tab w:val="left" w:pos="426"/>
        </w:tabs>
        <w:spacing w:line="276" w:lineRule="auto"/>
        <w:ind w:left="567" w:right="616"/>
        <w:jc w:val="right"/>
        <w:rPr>
          <w:rFonts w:ascii="ITC Avant Garde" w:hAnsi="ITC Avant Garde" w:cs="Arial"/>
          <w:bCs/>
          <w:sz w:val="18"/>
          <w:szCs w:val="18"/>
        </w:rPr>
      </w:pPr>
      <w:r w:rsidRPr="000F0E69">
        <w:rPr>
          <w:rFonts w:ascii="ITC Avant Garde" w:hAnsi="ITC Avant Garde" w:cs="Arial"/>
          <w:bCs/>
          <w:sz w:val="18"/>
          <w:szCs w:val="18"/>
        </w:rPr>
        <w:t>(Énfasis añadido)</w:t>
      </w:r>
    </w:p>
    <w:p w14:paraId="6A7B5ACC" w14:textId="77777777" w:rsidR="00F50478" w:rsidRDefault="00F50478" w:rsidP="00F50478">
      <w:pPr>
        <w:spacing w:after="0" w:line="276" w:lineRule="auto"/>
        <w:rPr>
          <w:rFonts w:ascii="ITC Avant Garde" w:eastAsia="Avant Garde" w:hAnsi="ITC Avant Garde" w:cs="Avant Garde"/>
          <w:color w:val="000000"/>
          <w:lang w:eastAsia="es-MX"/>
        </w:rPr>
      </w:pPr>
      <w:r w:rsidRPr="000F0E69">
        <w:rPr>
          <w:rFonts w:ascii="ITC Avant Garde" w:eastAsia="Avant Garde" w:hAnsi="ITC Avant Garde" w:cs="Avant Garde"/>
          <w:color w:val="000000"/>
          <w:lang w:eastAsia="es-MX"/>
        </w:rPr>
        <w:t>Asimismo, en el Anexo G se agregan las cláusulas relativas a la adhesión de filiales, afiliadas y subsidiarias, así como la prestación del SIEMC a través de afiliadas, filiales o subsidiarias:</w:t>
      </w:r>
    </w:p>
    <w:p w14:paraId="19574597" w14:textId="77777777" w:rsidR="00F50478" w:rsidRPr="000F0E69" w:rsidRDefault="00F50478" w:rsidP="00F50478">
      <w:pPr>
        <w:spacing w:after="0" w:line="276" w:lineRule="auto"/>
        <w:rPr>
          <w:rFonts w:ascii="ITC Avant Garde" w:eastAsia="Avant Garde" w:hAnsi="ITC Avant Garde" w:cs="Avant Garde"/>
          <w:color w:val="000000"/>
          <w:lang w:eastAsia="es-MX"/>
        </w:rPr>
      </w:pPr>
    </w:p>
    <w:p w14:paraId="44156089" w14:textId="77777777" w:rsidR="00F50478" w:rsidRPr="000F0E69" w:rsidRDefault="00F50478" w:rsidP="00F50478">
      <w:pPr>
        <w:tabs>
          <w:tab w:val="left" w:pos="426"/>
        </w:tabs>
        <w:spacing w:line="276" w:lineRule="auto"/>
        <w:ind w:left="567" w:right="616"/>
        <w:rPr>
          <w:rFonts w:ascii="ITC Avant Garde" w:hAnsi="ITC Avant Garde" w:cs="Arial"/>
          <w:bCs/>
          <w:i/>
          <w:iCs/>
          <w:sz w:val="18"/>
          <w:szCs w:val="18"/>
          <w:u w:val="single"/>
        </w:rPr>
      </w:pPr>
      <w:r w:rsidRPr="000F0E69">
        <w:rPr>
          <w:rFonts w:ascii="ITC Avant Garde" w:hAnsi="ITC Avant Garde" w:cs="Arial"/>
          <w:bCs/>
          <w:i/>
          <w:iCs/>
          <w:sz w:val="18"/>
          <w:szCs w:val="18"/>
        </w:rPr>
        <w:t>“</w:t>
      </w:r>
      <w:r w:rsidRPr="000F0E69">
        <w:rPr>
          <w:rFonts w:ascii="ITC Avant Garde" w:hAnsi="ITC Avant Garde" w:cs="Arial"/>
          <w:bCs/>
          <w:i/>
          <w:iCs/>
          <w:sz w:val="18"/>
          <w:szCs w:val="18"/>
          <w:u w:val="single"/>
        </w:rPr>
        <w:t>VIGÉSIMA.  ADHESIÓN DE FILIALES, AFILIADAS Y SUBSIDIARIAS</w:t>
      </w:r>
    </w:p>
    <w:p w14:paraId="032547D5" w14:textId="77777777" w:rsidR="00F50478" w:rsidRPr="000F0E69" w:rsidRDefault="00F50478" w:rsidP="00F50478">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bCs/>
          <w:i/>
          <w:iCs/>
          <w:sz w:val="18"/>
          <w:szCs w:val="18"/>
          <w:u w:val="single"/>
        </w:rPr>
        <w:t xml:space="preserve">Cualquiera de las Partes podrá en cualquier momento solicitar a la otra; la adhesión de cualesquiera Filiales, Afiliadas y/o Subsidiarias a los términos y condiciones establecidos en el presente </w:t>
      </w:r>
      <w:r w:rsidRPr="000F0E69">
        <w:rPr>
          <w:rFonts w:ascii="ITC Avant Garde" w:hAnsi="ITC Avant Garde" w:cs="Arial"/>
          <w:bCs/>
          <w:i/>
          <w:iCs/>
          <w:sz w:val="18"/>
          <w:szCs w:val="18"/>
          <w:u w:val="single"/>
        </w:rPr>
        <w:t>Anexo G</w:t>
      </w:r>
      <w:r w:rsidRPr="000F0E69">
        <w:rPr>
          <w:rFonts w:ascii="ITC Avant Garde" w:hAnsi="ITC Avant Garde"/>
          <w:bCs/>
          <w:i/>
          <w:iCs/>
          <w:sz w:val="18"/>
          <w:szCs w:val="18"/>
          <w:u w:val="single"/>
        </w:rPr>
        <w:t>, siempre y cuando esté facultada en términos de las disposiciones legales aplicables. Para tales efectos, deberá notificar a la otra Parte de dicha adhesión con cuando menos 5 (cinco) días hábiles de anticipación, mediante la suscripción d</w:t>
      </w:r>
      <w:r w:rsidRPr="000F0E69">
        <w:rPr>
          <w:rFonts w:ascii="ITC Avant Garde" w:hAnsi="ITC Avant Garde" w:cs="Arial"/>
          <w:bCs/>
          <w:i/>
          <w:iCs/>
          <w:sz w:val="18"/>
          <w:szCs w:val="18"/>
          <w:u w:val="single"/>
        </w:rPr>
        <w:t xml:space="preserve">el documento que se agrega al presente Anexo G como Apéndice </w:t>
      </w:r>
      <w:r w:rsidRPr="000F0E69">
        <w:rPr>
          <w:rFonts w:ascii="ITC Avant Garde" w:hAnsi="ITC Avant Garde"/>
          <w:bCs/>
          <w:i/>
          <w:iCs/>
          <w:sz w:val="18"/>
          <w:szCs w:val="18"/>
          <w:u w:val="single"/>
        </w:rPr>
        <w:t>“IV-A”</w:t>
      </w:r>
      <w:r w:rsidRPr="000F0E69">
        <w:rPr>
          <w:rFonts w:ascii="ITC Avant Garde" w:hAnsi="ITC Avant Garde" w:cs="Arial"/>
          <w:bCs/>
          <w:i/>
          <w:iCs/>
          <w:sz w:val="18"/>
          <w:szCs w:val="18"/>
          <w:u w:val="single"/>
        </w:rPr>
        <w:t>, mismo que forma parte integral del presente Anexo G.</w:t>
      </w:r>
      <w:r w:rsidRPr="000F0E69">
        <w:rPr>
          <w:rFonts w:ascii="ITC Avant Garde" w:hAnsi="ITC Avant Garde" w:cs="Arial"/>
          <w:bCs/>
          <w:i/>
          <w:iCs/>
          <w:sz w:val="18"/>
          <w:szCs w:val="18"/>
        </w:rPr>
        <w:t>”</w:t>
      </w:r>
    </w:p>
    <w:p w14:paraId="4841649C" w14:textId="77777777" w:rsidR="00F50478" w:rsidRPr="000F0E69" w:rsidRDefault="00F50478" w:rsidP="00F50478">
      <w:pPr>
        <w:tabs>
          <w:tab w:val="left" w:pos="426"/>
        </w:tabs>
        <w:spacing w:line="276" w:lineRule="auto"/>
        <w:ind w:left="567" w:right="616"/>
        <w:jc w:val="right"/>
        <w:rPr>
          <w:rFonts w:ascii="ITC Avant Garde" w:hAnsi="ITC Avant Garde" w:cs="Arial"/>
          <w:bCs/>
          <w:sz w:val="18"/>
          <w:szCs w:val="18"/>
        </w:rPr>
      </w:pPr>
      <w:r w:rsidRPr="000F0E69">
        <w:rPr>
          <w:rFonts w:ascii="ITC Avant Garde" w:hAnsi="ITC Avant Garde" w:cs="Arial"/>
          <w:bCs/>
          <w:sz w:val="18"/>
          <w:szCs w:val="18"/>
        </w:rPr>
        <w:t>(Énfasis añadido)</w:t>
      </w:r>
    </w:p>
    <w:p w14:paraId="0FBD914A" w14:textId="77777777" w:rsidR="00F50478" w:rsidRPr="000F0E69" w:rsidRDefault="00F50478" w:rsidP="00F50478">
      <w:pPr>
        <w:tabs>
          <w:tab w:val="left" w:pos="426"/>
        </w:tabs>
        <w:spacing w:line="276" w:lineRule="auto"/>
        <w:ind w:left="567" w:right="618"/>
        <w:rPr>
          <w:rFonts w:ascii="ITC Avant Garde" w:hAnsi="ITC Avant Garde"/>
          <w:bCs/>
          <w:i/>
          <w:iCs/>
          <w:sz w:val="18"/>
          <w:szCs w:val="18"/>
          <w:u w:val="single"/>
        </w:rPr>
      </w:pPr>
      <w:r w:rsidRPr="000F0E69">
        <w:rPr>
          <w:rFonts w:ascii="ITC Avant Garde" w:hAnsi="ITC Avant Garde" w:cs="Arial"/>
          <w:bCs/>
          <w:i/>
          <w:iCs/>
          <w:sz w:val="18"/>
          <w:szCs w:val="18"/>
        </w:rPr>
        <w:t>“</w:t>
      </w:r>
      <w:r w:rsidRPr="000F0E69">
        <w:rPr>
          <w:rFonts w:ascii="ITC Avant Garde" w:hAnsi="ITC Avant Garde" w:cs="Arial"/>
          <w:bCs/>
          <w:i/>
          <w:iCs/>
          <w:sz w:val="18"/>
          <w:szCs w:val="18"/>
          <w:u w:val="single"/>
        </w:rPr>
        <w:t>VIGÉSIMA PRIMERA.</w:t>
      </w:r>
      <w:r w:rsidRPr="000F0E69">
        <w:rPr>
          <w:rFonts w:ascii="ITC Avant Garde" w:hAnsi="ITC Avant Garde"/>
          <w:bCs/>
          <w:i/>
          <w:iCs/>
          <w:sz w:val="18"/>
          <w:szCs w:val="18"/>
          <w:u w:val="single"/>
        </w:rPr>
        <w:t xml:space="preserve">  PRESTACION DEL SIEMC A ATRAVÉS DE AFILIADAS, FILIALES O SUBSIDIARIAS.</w:t>
      </w:r>
    </w:p>
    <w:p w14:paraId="767B7B7A" w14:textId="77777777" w:rsidR="00F50478" w:rsidRPr="000F0E69" w:rsidRDefault="00F50478" w:rsidP="00F50478">
      <w:pPr>
        <w:tabs>
          <w:tab w:val="left" w:pos="426"/>
        </w:tabs>
        <w:spacing w:line="276" w:lineRule="auto"/>
        <w:ind w:left="567" w:right="618"/>
        <w:rPr>
          <w:rFonts w:ascii="ITC Avant Garde" w:hAnsi="ITC Avant Garde" w:cs="Arial"/>
          <w:bCs/>
          <w:i/>
          <w:iCs/>
          <w:sz w:val="18"/>
          <w:szCs w:val="18"/>
        </w:rPr>
      </w:pPr>
      <w:r w:rsidRPr="000F0E69">
        <w:rPr>
          <w:rFonts w:ascii="ITC Avant Garde" w:hAnsi="ITC Avant Garde" w:cs="Arial"/>
          <w:bCs/>
          <w:i/>
          <w:iCs/>
          <w:sz w:val="18"/>
          <w:szCs w:val="18"/>
          <w:u w:val="single"/>
        </w:rPr>
        <w:t xml:space="preserve">Las Partes convienen que cualquiera de ellas estará en posibilidad de prestar el SIEMC a través de Afiliadas, Filiales o Subsidiarias, en tanto tal prestación se realice bajo los términos prescritos en el Anexo G y de conformidad con la legislación vigente, previa notificación que realicen conjuntamente la Parte de que se trate y su Afiliada, Filial o Subsidiaria por escrito a la otra Parte, con cuando menos 5 (cinco) días hábiles de anticipación. Asimismo, acuerdan que la Parte cuya Afiliada, Filial o Subsidiaria preste el SIEMC, seguirá siendo responsable en todo momento del cumplimiento de las obligaciones establecidas en el presente Anexo G, mientras que la Subsidiaria, Afiliada o Filial que preste el SIEMC, será considerada como obligada solidaria respecto del cumplimiento de las obligaciones previstas a cargo de la Parte correspondiente bajo el presente Anexo G. Para asegurar lo anterior, la Parte cuya Afiliada, Filial o Subsidiaria pretenda prestar el SIEMC, así como dicha Afiliada, Filial o Subsidiaria, deberán suscribir el documento que se agrega al presente Anexo G como Apéndice </w:t>
      </w:r>
      <w:r w:rsidRPr="000F0E69">
        <w:rPr>
          <w:rFonts w:ascii="ITC Avant Garde" w:hAnsi="ITC Avant Garde"/>
          <w:bCs/>
          <w:i/>
          <w:iCs/>
          <w:sz w:val="18"/>
          <w:szCs w:val="18"/>
          <w:u w:val="single"/>
        </w:rPr>
        <w:t>“IV-B”</w:t>
      </w:r>
      <w:r w:rsidRPr="000F0E69">
        <w:rPr>
          <w:rFonts w:ascii="ITC Avant Garde" w:hAnsi="ITC Avant Garde" w:cs="Arial"/>
          <w:bCs/>
          <w:i/>
          <w:iCs/>
          <w:sz w:val="18"/>
          <w:szCs w:val="18"/>
          <w:u w:val="single"/>
        </w:rPr>
        <w:t>, mismo que forma parte integral del presente Anexo G.</w:t>
      </w:r>
      <w:r w:rsidRPr="000F0E69">
        <w:rPr>
          <w:rFonts w:ascii="ITC Avant Garde" w:hAnsi="ITC Avant Garde" w:cs="Arial"/>
          <w:bCs/>
          <w:i/>
          <w:iCs/>
          <w:sz w:val="18"/>
          <w:szCs w:val="18"/>
        </w:rPr>
        <w:t>”</w:t>
      </w:r>
    </w:p>
    <w:p w14:paraId="7A3CEEFA" w14:textId="77777777" w:rsidR="00F50478" w:rsidRPr="000F0E69" w:rsidRDefault="00F50478" w:rsidP="00F50478">
      <w:pPr>
        <w:tabs>
          <w:tab w:val="left" w:pos="426"/>
        </w:tabs>
        <w:spacing w:line="276" w:lineRule="auto"/>
        <w:ind w:left="567" w:right="616"/>
        <w:jc w:val="right"/>
        <w:rPr>
          <w:rFonts w:ascii="ITC Avant Garde" w:hAnsi="ITC Avant Garde" w:cs="Arial"/>
          <w:bCs/>
          <w:sz w:val="18"/>
          <w:szCs w:val="18"/>
        </w:rPr>
      </w:pPr>
      <w:r w:rsidRPr="000F0E69">
        <w:rPr>
          <w:rFonts w:ascii="ITC Avant Garde" w:hAnsi="ITC Avant Garde" w:cs="Arial"/>
          <w:bCs/>
          <w:sz w:val="18"/>
          <w:szCs w:val="18"/>
        </w:rPr>
        <w:t>(Énfasis añadido)</w:t>
      </w:r>
    </w:p>
    <w:p w14:paraId="0EA8F02C" w14:textId="77777777" w:rsidR="00F50478" w:rsidRPr="000F0E69" w:rsidRDefault="00F50478" w:rsidP="00F50478">
      <w:pPr>
        <w:spacing w:after="0" w:line="276" w:lineRule="auto"/>
        <w:rPr>
          <w:rFonts w:ascii="ITC Avant Garde" w:eastAsia="Avant Garde" w:hAnsi="ITC Avant Garde" w:cs="Avant Garde"/>
          <w:color w:val="000000"/>
          <w:lang w:eastAsia="es-MX"/>
        </w:rPr>
      </w:pPr>
      <w:r w:rsidRPr="000F0E69">
        <w:rPr>
          <w:rFonts w:ascii="ITC Avant Garde" w:eastAsia="Avant Garde" w:hAnsi="ITC Avant Garde" w:cs="Avant Garde"/>
          <w:color w:val="000000"/>
          <w:lang w:eastAsia="es-MX"/>
        </w:rPr>
        <w:t xml:space="preserve">Además, se adicionan los Apéndices III-A, IV-A y IV-B referentes a la lista de empresas a las que se podrán ceder o traspasar los derechos y obligaciones del Anexo G, la carta de adhesión a los términos y condiciones del Anexo G y la carta de notificación de prestación del SIEMC a través de filiales, afiliadas o subsidiarias.   </w:t>
      </w:r>
    </w:p>
    <w:p w14:paraId="1651A99B" w14:textId="77777777" w:rsidR="00F50478" w:rsidRDefault="00F50478" w:rsidP="005863F0">
      <w:pPr>
        <w:spacing w:after="0" w:line="276" w:lineRule="auto"/>
        <w:rPr>
          <w:rFonts w:ascii="ITC Avant Garde" w:eastAsia="Avant Garde" w:hAnsi="ITC Avant Garde" w:cs="Avant Garde"/>
          <w:color w:val="000000"/>
          <w:lang w:eastAsia="es-MX"/>
        </w:rPr>
      </w:pPr>
    </w:p>
    <w:p w14:paraId="087ED0BD" w14:textId="77777777" w:rsidR="00F843DA" w:rsidRDefault="00F843DA" w:rsidP="00F843DA">
      <w:pPr>
        <w:spacing w:after="0" w:line="276" w:lineRule="auto"/>
        <w:rPr>
          <w:rFonts w:ascii="ITC Avant Garde" w:eastAsia="Avant Garde" w:hAnsi="ITC Avant Garde" w:cs="Avant Garde"/>
          <w:b/>
          <w:color w:val="000000"/>
          <w:u w:val="single"/>
          <w:lang w:eastAsia="es-MX"/>
        </w:rPr>
      </w:pPr>
      <w:proofErr w:type="spellStart"/>
      <w:r w:rsidRPr="00010B41">
        <w:rPr>
          <w:rFonts w:ascii="ITC Avant Garde" w:eastAsia="Avant Garde" w:hAnsi="ITC Avant Garde" w:cs="Avant Garde"/>
          <w:b/>
          <w:color w:val="000000"/>
          <w:u w:val="single"/>
          <w:lang w:eastAsia="es-MX"/>
        </w:rPr>
        <w:lastRenderedPageBreak/>
        <w:t>Subanexo</w:t>
      </w:r>
      <w:proofErr w:type="spellEnd"/>
      <w:r w:rsidRPr="00010B41">
        <w:rPr>
          <w:rFonts w:ascii="ITC Avant Garde" w:eastAsia="Avant Garde" w:hAnsi="ITC Avant Garde" w:cs="Avant Garde"/>
          <w:b/>
          <w:color w:val="000000"/>
          <w:u w:val="single"/>
          <w:lang w:eastAsia="es-MX"/>
        </w:rPr>
        <w:t xml:space="preserve"> A. Acuerdo Técnico.</w:t>
      </w:r>
    </w:p>
    <w:p w14:paraId="041A9949" w14:textId="77777777" w:rsidR="00F843DA" w:rsidRPr="00935E66" w:rsidRDefault="00F843DA" w:rsidP="00F843D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935E66">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P</w:t>
      </w:r>
      <w:r w:rsidRPr="00935E66">
        <w:rPr>
          <w:rFonts w:ascii="ITC Avant Garde" w:eastAsia="Avant Garde" w:hAnsi="ITC Avant Garde" w:cs="Avant Garde"/>
          <w:b/>
          <w:color w:val="000000"/>
          <w:lang w:eastAsia="es-MX"/>
        </w:rPr>
        <w:t xml:space="preserve">rimera.  </w:t>
      </w:r>
      <w:r>
        <w:rPr>
          <w:rFonts w:ascii="ITC Avant Garde" w:eastAsia="Avant Garde" w:hAnsi="ITC Avant Garde" w:cs="Avant Garde"/>
          <w:b/>
          <w:color w:val="000000"/>
          <w:lang w:eastAsia="es-MX"/>
        </w:rPr>
        <w:t>S</w:t>
      </w:r>
      <w:r w:rsidRPr="00935E66">
        <w:rPr>
          <w:rFonts w:ascii="ITC Avant Garde" w:eastAsia="Avant Garde" w:hAnsi="ITC Avant Garde" w:cs="Avant Garde"/>
          <w:b/>
          <w:color w:val="000000"/>
          <w:lang w:eastAsia="es-MX"/>
        </w:rPr>
        <w:t xml:space="preserve">ervicio de </w:t>
      </w:r>
      <w:r>
        <w:rPr>
          <w:rFonts w:ascii="ITC Avant Garde" w:eastAsia="Avant Garde" w:hAnsi="ITC Avant Garde" w:cs="Avant Garde"/>
          <w:b/>
          <w:color w:val="000000"/>
          <w:lang w:eastAsia="es-MX"/>
        </w:rPr>
        <w:t>I</w:t>
      </w:r>
      <w:r w:rsidRPr="00935E66">
        <w:rPr>
          <w:rFonts w:ascii="ITC Avant Garde" w:eastAsia="Avant Garde" w:hAnsi="ITC Avant Garde" w:cs="Avant Garde"/>
          <w:b/>
          <w:color w:val="000000"/>
          <w:lang w:eastAsia="es-MX"/>
        </w:rPr>
        <w:t xml:space="preserve">ntercambio </w:t>
      </w:r>
      <w:r>
        <w:rPr>
          <w:rFonts w:ascii="ITC Avant Garde" w:eastAsia="Avant Garde" w:hAnsi="ITC Avant Garde" w:cs="Avant Garde"/>
          <w:b/>
          <w:color w:val="000000"/>
          <w:lang w:eastAsia="es-MX"/>
        </w:rPr>
        <w:t>E</w:t>
      </w:r>
      <w:r w:rsidRPr="00935E66">
        <w:rPr>
          <w:rFonts w:ascii="ITC Avant Garde" w:eastAsia="Avant Garde" w:hAnsi="ITC Avant Garde" w:cs="Avant Garde"/>
          <w:b/>
          <w:color w:val="000000"/>
          <w:lang w:eastAsia="es-MX"/>
        </w:rPr>
        <w:t xml:space="preserve">lectrónico de </w:t>
      </w:r>
      <w:r>
        <w:rPr>
          <w:rFonts w:ascii="ITC Avant Garde" w:eastAsia="Avant Garde" w:hAnsi="ITC Avant Garde" w:cs="Avant Garde"/>
          <w:b/>
          <w:color w:val="000000"/>
          <w:lang w:eastAsia="es-MX"/>
        </w:rPr>
        <w:t>M</w:t>
      </w:r>
      <w:r w:rsidRPr="00935E66">
        <w:rPr>
          <w:rFonts w:ascii="ITC Avant Garde" w:eastAsia="Avant Garde" w:hAnsi="ITC Avant Garde" w:cs="Avant Garde"/>
          <w:b/>
          <w:color w:val="000000"/>
          <w:lang w:eastAsia="es-MX"/>
        </w:rPr>
        <w:t xml:space="preserve">ensajes </w:t>
      </w:r>
      <w:r>
        <w:rPr>
          <w:rFonts w:ascii="ITC Avant Garde" w:eastAsia="Avant Garde" w:hAnsi="ITC Avant Garde" w:cs="Avant Garde"/>
          <w:b/>
          <w:color w:val="000000"/>
          <w:lang w:eastAsia="es-MX"/>
        </w:rPr>
        <w:t>C</w:t>
      </w:r>
      <w:r w:rsidRPr="00935E66">
        <w:rPr>
          <w:rFonts w:ascii="ITC Avant Garde" w:eastAsia="Avant Garde" w:hAnsi="ITC Avant Garde" w:cs="Avant Garde"/>
          <w:b/>
          <w:color w:val="000000"/>
          <w:lang w:eastAsia="es-MX"/>
        </w:rPr>
        <w:t>ortos.</w:t>
      </w:r>
    </w:p>
    <w:p w14:paraId="0B7748F5" w14:textId="77777777" w:rsidR="00F843DA" w:rsidRDefault="00F843DA" w:rsidP="00F843DA">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A36A4C2" w14:textId="77777777" w:rsidR="00F843DA" w:rsidRDefault="00F843DA" w:rsidP="00F843DA">
      <w:pPr>
        <w:spacing w:after="0" w:line="276" w:lineRule="auto"/>
        <w:rPr>
          <w:rFonts w:ascii="ITC Avant Garde" w:eastAsia="Avant Garde" w:hAnsi="ITC Avant Garde" w:cs="Avant Garde"/>
          <w:color w:val="000000"/>
          <w:lang w:eastAsia="es-MX"/>
        </w:rPr>
      </w:pPr>
      <w:r w:rsidRPr="00935E66">
        <w:rPr>
          <w:rFonts w:ascii="ITC Avant Garde" w:eastAsia="Avant Garde" w:hAnsi="ITC Avant Garde" w:cs="Avant Garde"/>
          <w:color w:val="000000"/>
          <w:lang w:eastAsia="es-MX"/>
        </w:rPr>
        <w:t xml:space="preserve">Señala que el protocolo SMPP contempla </w:t>
      </w:r>
      <w:r>
        <w:rPr>
          <w:rFonts w:ascii="ITC Avant Garde" w:eastAsia="Avant Garde" w:hAnsi="ITC Avant Garde" w:cs="Avant Garde"/>
          <w:color w:val="000000"/>
          <w:lang w:eastAsia="es-MX"/>
        </w:rPr>
        <w:t>la funcionalidad</w:t>
      </w:r>
      <w:r w:rsidRPr="00935E66">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de</w:t>
      </w:r>
      <w:r w:rsidRPr="00935E66">
        <w:rPr>
          <w:rFonts w:ascii="ITC Avant Garde" w:eastAsia="Avant Garde" w:hAnsi="ITC Avant Garde" w:cs="Avant Garde"/>
          <w:color w:val="000000"/>
          <w:lang w:eastAsia="es-MX"/>
        </w:rPr>
        <w:t xml:space="preserve"> acuse de recibo </w:t>
      </w:r>
      <w:r>
        <w:rPr>
          <w:rFonts w:ascii="ITC Avant Garde" w:eastAsia="Avant Garde" w:hAnsi="ITC Avant Garde" w:cs="Avant Garde"/>
          <w:color w:val="000000"/>
          <w:lang w:eastAsia="es-MX"/>
        </w:rPr>
        <w:t xml:space="preserve">del mensaje corto cuando así sea requerida por la parte remitente, por lo que solicita que esta funcionalidad se encuentre disponible. </w:t>
      </w:r>
    </w:p>
    <w:p w14:paraId="1D5BAACD" w14:textId="77777777" w:rsidR="00F843DA" w:rsidRDefault="00F843DA" w:rsidP="00F843DA">
      <w:pPr>
        <w:spacing w:after="0" w:line="276" w:lineRule="auto"/>
        <w:rPr>
          <w:rFonts w:ascii="ITC Avant Garde" w:eastAsia="Avant Garde" w:hAnsi="ITC Avant Garde" w:cs="Avant Garde"/>
          <w:color w:val="000000"/>
          <w:lang w:eastAsia="es-MX"/>
        </w:rPr>
      </w:pPr>
    </w:p>
    <w:p w14:paraId="60B44BEB" w14:textId="77777777" w:rsidR="00F843DA" w:rsidRPr="0053503B" w:rsidRDefault="00F843DA" w:rsidP="00F843DA">
      <w:pPr>
        <w:spacing w:after="0" w:line="276" w:lineRule="auto"/>
        <w:rPr>
          <w:rFonts w:ascii="ITC Avant Garde" w:hAnsi="ITC Avant Garde"/>
          <w:b/>
        </w:rPr>
      </w:pPr>
      <w:r w:rsidRPr="0053503B">
        <w:rPr>
          <w:rFonts w:ascii="ITC Avant Garde" w:hAnsi="ITC Avant Garde"/>
          <w:b/>
        </w:rPr>
        <w:t xml:space="preserve">Consideraciones del Instituto </w:t>
      </w:r>
    </w:p>
    <w:p w14:paraId="7FD16137" w14:textId="68FAB926" w:rsidR="00F843DA" w:rsidRDefault="00F843DA" w:rsidP="00F843DA">
      <w:pPr>
        <w:spacing w:after="0" w:line="276" w:lineRule="auto"/>
        <w:rPr>
          <w:rFonts w:ascii="ITC Avant Garde" w:eastAsia="Avant Garde" w:hAnsi="ITC Avant Garde" w:cs="Avant Garde"/>
          <w:color w:val="000000"/>
          <w:lang w:eastAsia="es-MX"/>
        </w:rPr>
      </w:pPr>
      <w:r w:rsidRPr="007303B7">
        <w:rPr>
          <w:rFonts w:ascii="ITC Avant Garde" w:eastAsia="Avant Garde" w:hAnsi="ITC Avant Garde" w:cs="Avant Garde"/>
          <w:color w:val="000000"/>
          <w:lang w:eastAsia="es-MX"/>
        </w:rPr>
        <w:t xml:space="preserve">El </w:t>
      </w:r>
      <w:r w:rsidR="00C61150">
        <w:rPr>
          <w:rFonts w:ascii="ITC Avant Garde" w:eastAsia="Avant Garde" w:hAnsi="ITC Avant Garde" w:cs="Avant Garde"/>
          <w:color w:val="000000"/>
          <w:lang w:eastAsia="es-MX"/>
        </w:rPr>
        <w:t xml:space="preserve">CMI </w:t>
      </w:r>
      <w:r w:rsidRPr="007303B7">
        <w:rPr>
          <w:rFonts w:ascii="ITC Avant Garde" w:eastAsia="Avant Garde" w:hAnsi="ITC Avant Garde" w:cs="Avant Garde"/>
          <w:color w:val="000000"/>
          <w:lang w:eastAsia="es-MX"/>
        </w:rPr>
        <w:t>ya considera el mecanismo para que la</w:t>
      </w:r>
      <w:r>
        <w:rPr>
          <w:rFonts w:ascii="ITC Avant Garde" w:eastAsia="Avant Garde" w:hAnsi="ITC Avant Garde" w:cs="Avant Garde"/>
          <w:color w:val="000000"/>
          <w:lang w:eastAsia="es-MX"/>
        </w:rPr>
        <w:t xml:space="preserve"> parte receptora emita acuse de recibo a la parte remitente, tal como se observa en la cláusula 3.2 del Anexo G:</w:t>
      </w:r>
    </w:p>
    <w:p w14:paraId="1E8B7BEF" w14:textId="77777777" w:rsidR="00F843DA" w:rsidRDefault="00F843DA" w:rsidP="00F843DA">
      <w:pPr>
        <w:spacing w:after="0" w:line="276" w:lineRule="auto"/>
        <w:rPr>
          <w:rFonts w:ascii="ITC Avant Garde" w:eastAsia="Avant Garde" w:hAnsi="ITC Avant Garde" w:cs="Avant Garde"/>
          <w:color w:val="000000"/>
          <w:lang w:eastAsia="es-MX"/>
        </w:rPr>
      </w:pPr>
    </w:p>
    <w:p w14:paraId="681E4A87" w14:textId="77777777" w:rsidR="00F843DA" w:rsidRPr="007303B7" w:rsidRDefault="00F843DA" w:rsidP="00F843DA">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303B7">
        <w:rPr>
          <w:rFonts w:ascii="ITC Avant Garde" w:hAnsi="ITC Avant Garde"/>
          <w:i/>
          <w:sz w:val="18"/>
          <w:szCs w:val="18"/>
        </w:rPr>
        <w:t>3.2 DIAGRAMA DE CONEXIÓN ENTRE REDES MÓVILES Y REDES FIJAS</w:t>
      </w:r>
    </w:p>
    <w:p w14:paraId="6D1DFA8D" w14:textId="77777777" w:rsidR="00F843DA" w:rsidRPr="007303B7" w:rsidRDefault="00F843DA" w:rsidP="00F843DA">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w:t>
      </w:r>
    </w:p>
    <w:p w14:paraId="3221E770" w14:textId="77777777" w:rsidR="00F843DA" w:rsidRPr="007303B7" w:rsidRDefault="00F843DA" w:rsidP="00F843DA">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Se transmite el Mensaje Corto vía el Enlace Dedicado, con el Código de Identificación del Usuario Destino previamente validado y acorde a lo establecido en el Acuerdo para la Detección y Prevención de Prácticas Prohibidas. El Mensaje Corto es entregado en el hardware del Ruteador instalado en la Punta “B” de la Parte Receptora como se indica en la Cláusula Cuarta del presente Acuerdo Técnico.</w:t>
      </w:r>
    </w:p>
    <w:p w14:paraId="59B88309" w14:textId="77777777" w:rsidR="00F843DA" w:rsidRPr="007303B7" w:rsidRDefault="00F843DA" w:rsidP="00F843DA">
      <w:pPr>
        <w:spacing w:after="0" w:line="276" w:lineRule="auto"/>
        <w:ind w:left="567" w:right="616" w:hanging="11"/>
        <w:rPr>
          <w:rFonts w:ascii="ITC Avant Garde" w:hAnsi="ITC Avant Garde"/>
          <w:i/>
          <w:sz w:val="18"/>
          <w:szCs w:val="18"/>
        </w:rPr>
      </w:pPr>
    </w:p>
    <w:p w14:paraId="1687D7D3" w14:textId="77777777" w:rsidR="00F843DA" w:rsidRPr="007303B7" w:rsidRDefault="00F843DA" w:rsidP="00F843DA">
      <w:pPr>
        <w:pStyle w:val="Prrafodelista"/>
        <w:numPr>
          <w:ilvl w:val="0"/>
          <w:numId w:val="15"/>
        </w:numPr>
        <w:spacing w:after="0" w:line="276" w:lineRule="auto"/>
        <w:ind w:right="616"/>
        <w:rPr>
          <w:rFonts w:ascii="ITC Avant Garde" w:hAnsi="ITC Avant Garde"/>
          <w:i/>
          <w:sz w:val="18"/>
          <w:szCs w:val="18"/>
        </w:rPr>
      </w:pPr>
      <w:r w:rsidRPr="007303B7">
        <w:rPr>
          <w:rFonts w:ascii="ITC Avant Garde" w:hAnsi="ITC Avant Garde"/>
          <w:i/>
          <w:sz w:val="18"/>
          <w:szCs w:val="18"/>
        </w:rPr>
        <w:t>Por la Parte Receptora:</w:t>
      </w:r>
    </w:p>
    <w:p w14:paraId="746F6E2D" w14:textId="77777777" w:rsidR="00F843DA" w:rsidRPr="007303B7" w:rsidRDefault="00F843DA" w:rsidP="00F843DA">
      <w:pPr>
        <w:spacing w:after="0" w:line="276" w:lineRule="auto"/>
        <w:ind w:left="567" w:right="616" w:hanging="11"/>
        <w:rPr>
          <w:rFonts w:ascii="ITC Avant Garde" w:hAnsi="ITC Avant Garde"/>
          <w:i/>
          <w:sz w:val="18"/>
          <w:szCs w:val="18"/>
        </w:rPr>
      </w:pPr>
    </w:p>
    <w:p w14:paraId="71E29AD9" w14:textId="77777777" w:rsidR="00F843DA" w:rsidRPr="007303B7" w:rsidRDefault="00F843DA" w:rsidP="00F843DA">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La recepción del Mensaje Corto en el Punto de Entrega/Recepción de su Red (Ruteador), junto con la información del Código de Identificación del Usuario Origen y Destino.</w:t>
      </w:r>
    </w:p>
    <w:p w14:paraId="1D5B6341" w14:textId="77777777" w:rsidR="00F843DA" w:rsidRPr="007303B7" w:rsidRDefault="00F843DA" w:rsidP="00F843DA">
      <w:pPr>
        <w:spacing w:after="0" w:line="276" w:lineRule="auto"/>
        <w:ind w:left="567" w:right="616" w:hanging="11"/>
        <w:rPr>
          <w:rFonts w:ascii="ITC Avant Garde" w:hAnsi="ITC Avant Garde"/>
          <w:i/>
          <w:sz w:val="18"/>
          <w:szCs w:val="18"/>
        </w:rPr>
      </w:pPr>
    </w:p>
    <w:p w14:paraId="55FB8828" w14:textId="77777777" w:rsidR="00F843DA" w:rsidRPr="007303B7" w:rsidRDefault="00F843DA" w:rsidP="00F843DA">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 xml:space="preserve">Entrega el Mensaje Corto al Gateway para que éste verifique su correcta recepción y </w:t>
      </w:r>
      <w:r w:rsidRPr="007303B7">
        <w:rPr>
          <w:rFonts w:ascii="ITC Avant Garde" w:hAnsi="ITC Avant Garde"/>
          <w:i/>
          <w:sz w:val="18"/>
          <w:szCs w:val="18"/>
          <w:u w:val="single"/>
        </w:rPr>
        <w:t xml:space="preserve">emita acuse de recibo a la Parte Remitente, </w:t>
      </w:r>
      <w:proofErr w:type="gramStart"/>
      <w:r w:rsidRPr="007303B7">
        <w:rPr>
          <w:rFonts w:ascii="ITC Avant Garde" w:hAnsi="ITC Avant Garde"/>
          <w:i/>
          <w:sz w:val="18"/>
          <w:szCs w:val="18"/>
          <w:u w:val="single"/>
        </w:rPr>
        <w:t>de acuerdo al</w:t>
      </w:r>
      <w:proofErr w:type="gramEnd"/>
      <w:r w:rsidRPr="007303B7">
        <w:rPr>
          <w:rFonts w:ascii="ITC Avant Garde" w:hAnsi="ITC Avant Garde"/>
          <w:i/>
          <w:sz w:val="18"/>
          <w:szCs w:val="18"/>
          <w:u w:val="single"/>
        </w:rPr>
        <w:t xml:space="preserve"> Protocolo SMPP</w:t>
      </w:r>
      <w:r w:rsidRPr="007303B7">
        <w:rPr>
          <w:rFonts w:ascii="ITC Avant Garde" w:hAnsi="ITC Avant Garde"/>
          <w:i/>
          <w:sz w:val="18"/>
          <w:szCs w:val="18"/>
        </w:rPr>
        <w:t>.</w:t>
      </w:r>
    </w:p>
    <w:p w14:paraId="2DA354AD" w14:textId="77777777" w:rsidR="00F843DA" w:rsidRPr="007303B7" w:rsidRDefault="00F843DA" w:rsidP="00F843DA">
      <w:pPr>
        <w:spacing w:after="0" w:line="276" w:lineRule="auto"/>
        <w:ind w:left="567" w:right="616" w:hanging="11"/>
        <w:rPr>
          <w:rFonts w:ascii="ITC Avant Garde" w:hAnsi="ITC Avant Garde"/>
          <w:i/>
          <w:sz w:val="18"/>
          <w:szCs w:val="18"/>
        </w:rPr>
      </w:pPr>
    </w:p>
    <w:p w14:paraId="6DF44B22" w14:textId="77777777" w:rsidR="00F843DA" w:rsidRPr="007303B7" w:rsidRDefault="00F843DA" w:rsidP="00F843DA">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en el SMSC de su Red.</w:t>
      </w:r>
    </w:p>
    <w:p w14:paraId="4FF352D5" w14:textId="77777777" w:rsidR="00F843DA" w:rsidRPr="007303B7" w:rsidRDefault="00F843DA" w:rsidP="00F843DA">
      <w:pPr>
        <w:spacing w:after="0" w:line="276" w:lineRule="auto"/>
        <w:ind w:left="567" w:right="616" w:hanging="11"/>
        <w:rPr>
          <w:rFonts w:ascii="ITC Avant Garde" w:hAnsi="ITC Avant Garde"/>
          <w:i/>
          <w:sz w:val="18"/>
          <w:szCs w:val="18"/>
        </w:rPr>
      </w:pPr>
    </w:p>
    <w:p w14:paraId="44BD9C68" w14:textId="77777777" w:rsidR="00F843DA" w:rsidRDefault="00F843DA" w:rsidP="00F843DA">
      <w:pPr>
        <w:pStyle w:val="Prrafodelista"/>
        <w:numPr>
          <w:ilvl w:val="0"/>
          <w:numId w:val="17"/>
        </w:numPr>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al Usuario Destino en su Equipo Terminal, incluyendo la información del Código de Identificación del Usuario Origen.</w:t>
      </w:r>
      <w:r>
        <w:rPr>
          <w:rFonts w:ascii="ITC Avant Garde" w:hAnsi="ITC Avant Garde"/>
          <w:i/>
          <w:sz w:val="18"/>
          <w:szCs w:val="18"/>
        </w:rPr>
        <w:t>”</w:t>
      </w:r>
    </w:p>
    <w:p w14:paraId="39261241" w14:textId="77777777" w:rsidR="00F843DA" w:rsidRDefault="00F843DA" w:rsidP="00F843DA">
      <w:pPr>
        <w:pStyle w:val="Prrafodelista"/>
        <w:spacing w:after="0" w:line="276" w:lineRule="auto"/>
        <w:ind w:left="916" w:right="616" w:firstLine="0"/>
        <w:rPr>
          <w:rFonts w:ascii="ITC Avant Garde" w:hAnsi="ITC Avant Garde"/>
          <w:i/>
          <w:sz w:val="18"/>
          <w:szCs w:val="18"/>
        </w:rPr>
      </w:pPr>
    </w:p>
    <w:p w14:paraId="0497249A" w14:textId="77777777" w:rsidR="00F843DA" w:rsidRPr="00A27F4B" w:rsidRDefault="00F843DA" w:rsidP="00F843DA">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604353B" w14:textId="77777777" w:rsidR="00037790" w:rsidRDefault="00037790" w:rsidP="00D1359D">
      <w:pPr>
        <w:spacing w:after="0" w:line="276" w:lineRule="auto"/>
        <w:rPr>
          <w:rFonts w:ascii="ITC Avant Garde" w:eastAsia="Avant Garde" w:hAnsi="ITC Avant Garde" w:cs="Avant Garde"/>
          <w:color w:val="000000"/>
          <w:lang w:eastAsia="es-MX"/>
        </w:rPr>
      </w:pPr>
    </w:p>
    <w:p w14:paraId="2E643075" w14:textId="2D016713" w:rsidR="005560B8" w:rsidRDefault="005560B8" w:rsidP="005560B8">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Spartelecom</w:t>
      </w:r>
      <w:proofErr w:type="spellEnd"/>
    </w:p>
    <w:p w14:paraId="4EB5C570" w14:textId="3937B3BD" w:rsidR="005560B8" w:rsidRDefault="005560B8" w:rsidP="005560B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Refiere que se debe precisar que</w:t>
      </w:r>
      <w:r w:rsidR="00C03236">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los mensajes cortos que excedan los 160 </w:t>
      </w:r>
      <w:r w:rsidR="00C03236">
        <w:rPr>
          <w:rFonts w:ascii="ITC Avant Garde" w:eastAsia="Avant Garde" w:hAnsi="ITC Avant Garde" w:cs="Avant Garde"/>
          <w:color w:val="000000"/>
          <w:lang w:eastAsia="es-MX"/>
        </w:rPr>
        <w:t>caracteres</w:t>
      </w:r>
      <w:r>
        <w:rPr>
          <w:rFonts w:ascii="ITC Avant Garde" w:eastAsia="Avant Garde" w:hAnsi="ITC Avant Garde" w:cs="Avant Garde"/>
          <w:color w:val="000000"/>
          <w:lang w:eastAsia="es-MX"/>
        </w:rPr>
        <w:t xml:space="preserve"> podrán ser truncados o enviar los caracteres excedentes en un segundo mensaje corto.   </w:t>
      </w:r>
    </w:p>
    <w:p w14:paraId="2E9B29B7" w14:textId="77777777" w:rsidR="00C03236" w:rsidRDefault="00C03236" w:rsidP="005560B8">
      <w:pPr>
        <w:spacing w:after="0" w:line="276" w:lineRule="auto"/>
        <w:rPr>
          <w:rFonts w:ascii="ITC Avant Garde" w:eastAsia="Avant Garde" w:hAnsi="ITC Avant Garde" w:cs="Avant Garde"/>
          <w:color w:val="000000"/>
          <w:lang w:eastAsia="es-MX"/>
        </w:rPr>
      </w:pPr>
    </w:p>
    <w:p w14:paraId="192C3514" w14:textId="77777777" w:rsidR="00C03236" w:rsidRPr="0053503B" w:rsidRDefault="00C03236" w:rsidP="00C03236">
      <w:pPr>
        <w:spacing w:after="0" w:line="276" w:lineRule="auto"/>
        <w:rPr>
          <w:rFonts w:ascii="ITC Avant Garde" w:hAnsi="ITC Avant Garde"/>
          <w:b/>
        </w:rPr>
      </w:pPr>
      <w:r w:rsidRPr="0053503B">
        <w:rPr>
          <w:rFonts w:ascii="ITC Avant Garde" w:hAnsi="ITC Avant Garde"/>
          <w:b/>
        </w:rPr>
        <w:t xml:space="preserve">Consideraciones del Instituto </w:t>
      </w:r>
    </w:p>
    <w:p w14:paraId="0FA80296" w14:textId="2A04D123" w:rsidR="00C03236" w:rsidRDefault="000262B6" w:rsidP="00C0323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La cláusula Quinta del </w:t>
      </w:r>
      <w:proofErr w:type="spellStart"/>
      <w:r>
        <w:rPr>
          <w:rFonts w:ascii="ITC Avant Garde" w:eastAsia="Avant Garde" w:hAnsi="ITC Avant Garde" w:cs="Avant Garde"/>
          <w:color w:val="000000"/>
          <w:lang w:eastAsia="es-MX"/>
        </w:rPr>
        <w:t>Subanexo</w:t>
      </w:r>
      <w:proofErr w:type="spellEnd"/>
      <w:r>
        <w:rPr>
          <w:rFonts w:ascii="ITC Avant Garde" w:eastAsia="Avant Garde" w:hAnsi="ITC Avant Garde" w:cs="Avant Garde"/>
          <w:color w:val="000000"/>
          <w:lang w:eastAsia="es-MX"/>
        </w:rPr>
        <w:t xml:space="preserve"> A, ya establece que los mensajes cortos que contengan más de 160 caracteres, la parte remitente </w:t>
      </w:r>
      <w:r w:rsidR="00EB33A6">
        <w:rPr>
          <w:rFonts w:ascii="ITC Avant Garde" w:eastAsia="Avant Garde" w:hAnsi="ITC Avant Garde" w:cs="Avant Garde"/>
          <w:color w:val="000000"/>
          <w:lang w:eastAsia="es-MX"/>
        </w:rPr>
        <w:t xml:space="preserve">será responsable de </w:t>
      </w:r>
      <w:r>
        <w:rPr>
          <w:rFonts w:ascii="ITC Avant Garde" w:eastAsia="Avant Garde" w:hAnsi="ITC Avant Garde" w:cs="Avant Garde"/>
          <w:color w:val="000000"/>
          <w:lang w:eastAsia="es-MX"/>
        </w:rPr>
        <w:t xml:space="preserve">enviar los caracteres </w:t>
      </w:r>
      <w:r w:rsidR="00EB33A6">
        <w:rPr>
          <w:rFonts w:ascii="ITC Avant Garde" w:eastAsia="Avant Garde" w:hAnsi="ITC Avant Garde" w:cs="Avant Garde"/>
          <w:color w:val="000000"/>
          <w:lang w:eastAsia="es-MX"/>
        </w:rPr>
        <w:t xml:space="preserve">excedentes </w:t>
      </w:r>
      <w:r>
        <w:rPr>
          <w:rFonts w:ascii="ITC Avant Garde" w:eastAsia="Avant Garde" w:hAnsi="ITC Avant Garde" w:cs="Avant Garde"/>
          <w:color w:val="000000"/>
          <w:lang w:eastAsia="es-MX"/>
        </w:rPr>
        <w:t xml:space="preserve">en un segundo mensaje corto, con lo cual se </w:t>
      </w:r>
      <w:r w:rsidR="00C03236" w:rsidRPr="00C03236">
        <w:rPr>
          <w:rFonts w:ascii="ITC Avant Garde" w:eastAsia="Avant Garde" w:hAnsi="ITC Avant Garde" w:cs="Avant Garde"/>
          <w:color w:val="000000"/>
          <w:lang w:eastAsia="es-MX"/>
        </w:rPr>
        <w:t xml:space="preserve">asegura la </w:t>
      </w:r>
      <w:r w:rsidR="00C03236" w:rsidRPr="00C03236">
        <w:rPr>
          <w:rFonts w:ascii="ITC Avant Garde" w:eastAsia="Avant Garde" w:hAnsi="ITC Avant Garde" w:cs="Avant Garde"/>
          <w:color w:val="000000"/>
          <w:lang w:eastAsia="es-MX"/>
        </w:rPr>
        <w:lastRenderedPageBreak/>
        <w:t>integridad de las comunicaciones de los usuarios</w:t>
      </w:r>
      <w:r w:rsidR="00C03236">
        <w:rPr>
          <w:rFonts w:ascii="ITC Avant Garde" w:eastAsia="Avant Garde" w:hAnsi="ITC Avant Garde" w:cs="Avant Garde"/>
          <w:color w:val="000000"/>
          <w:lang w:eastAsia="es-MX"/>
        </w:rPr>
        <w:t>, por lo que el numeral en cuestión se mantiene en los mismos términos.</w:t>
      </w:r>
    </w:p>
    <w:p w14:paraId="0E9F7D52" w14:textId="77777777" w:rsidR="008A103E" w:rsidRDefault="008A103E" w:rsidP="00C03236">
      <w:pPr>
        <w:spacing w:after="0" w:line="276" w:lineRule="auto"/>
        <w:rPr>
          <w:rFonts w:ascii="ITC Avant Garde" w:eastAsia="Avant Garde" w:hAnsi="ITC Avant Garde" w:cs="Avant Garde"/>
          <w:color w:val="000000"/>
          <w:lang w:eastAsia="es-MX"/>
        </w:rPr>
      </w:pPr>
    </w:p>
    <w:p w14:paraId="335B946F" w14:textId="77777777" w:rsidR="008A103E" w:rsidRPr="0053503B" w:rsidRDefault="008A103E" w:rsidP="008A103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 Tercera. Diagramas de Conexión.</w:t>
      </w:r>
    </w:p>
    <w:p w14:paraId="7D0E39AC" w14:textId="77777777" w:rsidR="008A103E" w:rsidRDefault="008A103E" w:rsidP="008A103E">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5C771DF" w14:textId="77777777" w:rsidR="008A103E" w:rsidRDefault="008A103E" w:rsidP="008A103E">
      <w:pPr>
        <w:spacing w:after="0" w:line="276" w:lineRule="auto"/>
        <w:rPr>
          <w:rFonts w:ascii="ITC Avant Garde" w:eastAsia="Avant Garde" w:hAnsi="ITC Avant Garde" w:cs="Avant Garde"/>
          <w:color w:val="000000"/>
          <w:lang w:eastAsia="es-MX"/>
        </w:rPr>
      </w:pPr>
      <w:r w:rsidRPr="00935E66">
        <w:rPr>
          <w:rFonts w:ascii="ITC Avant Garde" w:eastAsia="Avant Garde" w:hAnsi="ITC Avant Garde" w:cs="Avant Garde"/>
          <w:color w:val="000000"/>
          <w:lang w:eastAsia="es-MX"/>
        </w:rPr>
        <w:t>Señala que</w:t>
      </w:r>
      <w:r>
        <w:rPr>
          <w:rFonts w:ascii="ITC Avant Garde" w:eastAsia="Avant Garde" w:hAnsi="ITC Avant Garde" w:cs="Avant Garde"/>
          <w:color w:val="000000"/>
          <w:lang w:eastAsia="es-MX"/>
        </w:rPr>
        <w:t xml:space="preserve"> se debe precisar que las redes fijas pueden tener habilitados equipos terminales que pueden ser Teléfonos IP, </w:t>
      </w:r>
      <w:r w:rsidRPr="001515DC">
        <w:rPr>
          <w:rFonts w:ascii="ITC Avant Garde" w:eastAsia="Avant Garde" w:hAnsi="ITC Avant Garde" w:cs="Avant Garde"/>
          <w:i/>
          <w:iCs/>
          <w:color w:val="000000"/>
          <w:lang w:eastAsia="es-MX"/>
        </w:rPr>
        <w:t>“</w:t>
      </w:r>
      <w:proofErr w:type="spellStart"/>
      <w:r w:rsidRPr="001515DC">
        <w:rPr>
          <w:rFonts w:ascii="ITC Avant Garde" w:eastAsia="Avant Garde" w:hAnsi="ITC Avant Garde" w:cs="Avant Garde"/>
          <w:i/>
          <w:iCs/>
          <w:color w:val="000000"/>
          <w:lang w:eastAsia="es-MX"/>
        </w:rPr>
        <w:t>softphones</w:t>
      </w:r>
      <w:proofErr w:type="spellEnd"/>
      <w:r w:rsidRPr="001515DC">
        <w:rPr>
          <w:rFonts w:ascii="ITC Avant Garde" w:eastAsia="Avant Garde" w:hAnsi="ITC Avant Garde" w:cs="Avant Garde"/>
          <w:i/>
          <w:iCs/>
          <w:color w:val="000000"/>
          <w:lang w:eastAsia="es-MX"/>
        </w:rPr>
        <w:t>”</w:t>
      </w:r>
      <w:r>
        <w:rPr>
          <w:rFonts w:ascii="ITC Avant Garde" w:eastAsia="Avant Garde" w:hAnsi="ITC Avant Garde" w:cs="Avant Garde"/>
          <w:color w:val="000000"/>
          <w:lang w:eastAsia="es-MX"/>
        </w:rPr>
        <w:t xml:space="preserve"> y servidores, por lo que es necesario modificar el diagrama de interconexión para describir las opciones técnicamente factibles de entrega de mensajes cortos en las redes fijas.</w:t>
      </w:r>
    </w:p>
    <w:p w14:paraId="65399CA1" w14:textId="77777777" w:rsidR="00214D3F" w:rsidRDefault="00214D3F" w:rsidP="008A103E">
      <w:pPr>
        <w:spacing w:after="0" w:line="276" w:lineRule="auto"/>
        <w:rPr>
          <w:rFonts w:ascii="ITC Avant Garde" w:eastAsia="Avant Garde" w:hAnsi="ITC Avant Garde" w:cs="Avant Garde"/>
          <w:color w:val="000000"/>
          <w:lang w:eastAsia="es-MX"/>
        </w:rPr>
      </w:pPr>
    </w:p>
    <w:p w14:paraId="431F4BA0" w14:textId="77777777" w:rsidR="00214D3F" w:rsidRPr="0053503B" w:rsidRDefault="00214D3F" w:rsidP="00214D3F">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60193BFD" w14:textId="5C9F252F" w:rsidR="00214D3F" w:rsidRDefault="00214D3F" w:rsidP="00214D3F">
      <w:pPr>
        <w:spacing w:after="0" w:line="276" w:lineRule="auto"/>
        <w:rPr>
          <w:rFonts w:ascii="ITC Avant Garde" w:eastAsia="Avant Garde" w:hAnsi="ITC Avant Garde" w:cs="Avant Garde"/>
          <w:color w:val="000000"/>
          <w:lang w:eastAsia="es-MX"/>
        </w:rPr>
      </w:pPr>
      <w:r w:rsidRPr="000966F8">
        <w:rPr>
          <w:rFonts w:ascii="ITC Avant Garde" w:eastAsia="Avant Garde" w:hAnsi="ITC Avant Garde" w:cs="Avant Garde"/>
          <w:color w:val="000000"/>
          <w:lang w:eastAsia="es-MX"/>
        </w:rPr>
        <w:t>Indica que</w:t>
      </w:r>
      <w:r>
        <w:rPr>
          <w:rFonts w:ascii="ITC Avant Garde" w:eastAsia="Avant Garde" w:hAnsi="ITC Avant Garde" w:cs="Avant Garde"/>
          <w:color w:val="000000"/>
          <w:lang w:eastAsia="es-MX"/>
        </w:rPr>
        <w:t xml:space="preserve">, para el caso de otras arquitecturas de conexión, se deberá definir el diagrama de conexión </w:t>
      </w:r>
      <w:r w:rsidR="00D521D8">
        <w:rPr>
          <w:rFonts w:ascii="ITC Avant Garde" w:eastAsia="Avant Garde" w:hAnsi="ITC Avant Garde" w:cs="Avant Garde"/>
          <w:color w:val="000000"/>
          <w:lang w:eastAsia="es-MX"/>
        </w:rPr>
        <w:t>de acuerdo con</w:t>
      </w:r>
      <w:r>
        <w:rPr>
          <w:rFonts w:ascii="ITC Avant Garde" w:eastAsia="Avant Garde" w:hAnsi="ITC Avant Garde" w:cs="Avant Garde"/>
          <w:color w:val="000000"/>
          <w:lang w:eastAsia="es-MX"/>
        </w:rPr>
        <w:t xml:space="preserve"> la arquitectura de las redes a interconectarse. </w:t>
      </w:r>
    </w:p>
    <w:p w14:paraId="6F68518C" w14:textId="77777777" w:rsidR="008A103E" w:rsidRDefault="008A103E" w:rsidP="008A103E">
      <w:pPr>
        <w:spacing w:after="0" w:line="276" w:lineRule="auto"/>
        <w:rPr>
          <w:rFonts w:ascii="ITC Avant Garde" w:eastAsia="Avant Garde" w:hAnsi="ITC Avant Garde" w:cs="Avant Garde"/>
          <w:color w:val="000000"/>
          <w:lang w:eastAsia="es-MX"/>
        </w:rPr>
      </w:pPr>
    </w:p>
    <w:p w14:paraId="100D6A63" w14:textId="77777777" w:rsidR="008A103E" w:rsidRPr="0053503B" w:rsidRDefault="008A103E" w:rsidP="008A103E">
      <w:pPr>
        <w:spacing w:after="0" w:line="276" w:lineRule="auto"/>
        <w:rPr>
          <w:rFonts w:ascii="ITC Avant Garde" w:hAnsi="ITC Avant Garde"/>
          <w:b/>
        </w:rPr>
      </w:pPr>
      <w:r w:rsidRPr="0053503B">
        <w:rPr>
          <w:rFonts w:ascii="ITC Avant Garde" w:hAnsi="ITC Avant Garde"/>
          <w:b/>
        </w:rPr>
        <w:t xml:space="preserve">Consideraciones del Instituto </w:t>
      </w:r>
    </w:p>
    <w:p w14:paraId="6DB71B9F" w14:textId="77777777" w:rsidR="008A103E" w:rsidRDefault="008A103E" w:rsidP="008A103E">
      <w:pPr>
        <w:spacing w:after="0" w:line="276" w:lineRule="auto"/>
        <w:rPr>
          <w:rFonts w:ascii="ITC Avant Garde" w:eastAsia="Avant Garde" w:hAnsi="ITC Avant Garde" w:cs="Avant Garde"/>
          <w:color w:val="000000"/>
          <w:lang w:eastAsia="es-MX"/>
        </w:rPr>
      </w:pPr>
      <w:r w:rsidRPr="005268FA">
        <w:rPr>
          <w:rFonts w:ascii="ITC Avant Garde" w:eastAsia="Avant Garde" w:hAnsi="ITC Avant Garde" w:cs="Avant Garde"/>
          <w:color w:val="000000"/>
          <w:lang w:eastAsia="es-MX"/>
        </w:rPr>
        <w:t>Se elimina la precisión del estándar internacional bajo el cual se realizará el intercambio de mensajes cortos entre redes fijas y móviles con el fin de no excluir otras posibles arquitecturas de interconexión</w:t>
      </w:r>
      <w:r>
        <w:rPr>
          <w:rFonts w:ascii="ITC Avant Garde" w:eastAsia="Avant Garde" w:hAnsi="ITC Avant Garde" w:cs="Avant Garde"/>
          <w:color w:val="000000"/>
          <w:lang w:eastAsia="es-MX"/>
        </w:rPr>
        <w:t>, por lo que se modifica el numeral en cuestión en los siguientes términos:</w:t>
      </w:r>
    </w:p>
    <w:p w14:paraId="24ABA3CA" w14:textId="77777777" w:rsidR="008A103E" w:rsidRDefault="008A103E" w:rsidP="008A103E">
      <w:pPr>
        <w:spacing w:after="0" w:line="276" w:lineRule="auto"/>
        <w:rPr>
          <w:rFonts w:ascii="ITC Avant Garde" w:eastAsia="Avant Garde" w:hAnsi="ITC Avant Garde" w:cs="Avant Garde"/>
          <w:color w:val="000000"/>
          <w:lang w:eastAsia="es-MX"/>
        </w:rPr>
      </w:pPr>
    </w:p>
    <w:p w14:paraId="67B74E21" w14:textId="77777777" w:rsidR="008A103E" w:rsidRPr="00C73C06" w:rsidRDefault="008A103E" w:rsidP="008A103E">
      <w:pPr>
        <w:pStyle w:val="IFT1"/>
        <w:tabs>
          <w:tab w:val="left" w:pos="426"/>
        </w:tabs>
        <w:spacing w:after="0"/>
        <w:ind w:left="567" w:right="618"/>
        <w:rPr>
          <w:bCs/>
          <w:i/>
          <w:sz w:val="18"/>
          <w:szCs w:val="18"/>
        </w:rPr>
      </w:pPr>
      <w:r w:rsidRPr="00C73C06">
        <w:rPr>
          <w:bCs/>
          <w:i/>
          <w:sz w:val="18"/>
          <w:szCs w:val="18"/>
        </w:rPr>
        <w:t>“</w:t>
      </w:r>
      <w:r w:rsidRPr="00C73C06">
        <w:rPr>
          <w:bCs/>
          <w:i/>
          <w:strike/>
          <w:sz w:val="18"/>
          <w:szCs w:val="18"/>
        </w:rPr>
        <w:t>Para la debida prestación del SIEMC, los concesionarios fijos deberán garantizar (i) que el intercambio de tráfico de mensajes cortos se realizará conforme al estándar ETSI ES 201 912 V1.2.1 (2004-08) del Instituto Europeo de Normas de Telecomunicaciones (ETSI, por sus siglas en idioma inglés) y (</w:t>
      </w:r>
      <w:proofErr w:type="spellStart"/>
      <w:r w:rsidRPr="00C73C06">
        <w:rPr>
          <w:bCs/>
          <w:i/>
          <w:strike/>
          <w:sz w:val="18"/>
          <w:szCs w:val="18"/>
        </w:rPr>
        <w:t>ii</w:t>
      </w:r>
      <w:proofErr w:type="spellEnd"/>
      <w:r w:rsidRPr="00C73C06">
        <w:rPr>
          <w:bCs/>
          <w:i/>
          <w:strike/>
          <w:sz w:val="18"/>
          <w:szCs w:val="18"/>
        </w:rPr>
        <w:t>) que para tal fin y en cumplimiento a lo dispuesto en el artículo 289 de la Ley, vigilarán que el SIEMC se preste a través de terminales fijas homologadas que garanticen el correcto intercambio de los mensajes cortos.</w:t>
      </w:r>
    </w:p>
    <w:p w14:paraId="7E3D2858" w14:textId="77777777" w:rsidR="008A103E" w:rsidRPr="00C73C06" w:rsidRDefault="008A103E" w:rsidP="008A103E">
      <w:pPr>
        <w:pStyle w:val="IFT1"/>
        <w:tabs>
          <w:tab w:val="left" w:pos="426"/>
        </w:tabs>
        <w:spacing w:after="0"/>
        <w:rPr>
          <w:bCs/>
        </w:rPr>
      </w:pPr>
    </w:p>
    <w:p w14:paraId="0B41A871" w14:textId="77777777" w:rsidR="008A103E" w:rsidRDefault="008A103E" w:rsidP="008A103E">
      <w:pPr>
        <w:pStyle w:val="IFT1"/>
        <w:tabs>
          <w:tab w:val="left" w:pos="426"/>
        </w:tabs>
        <w:spacing w:after="0"/>
        <w:ind w:left="567" w:right="618"/>
        <w:rPr>
          <w:bCs/>
          <w:i/>
          <w:sz w:val="18"/>
          <w:szCs w:val="18"/>
        </w:rPr>
      </w:pPr>
      <w:r w:rsidRPr="00C73C06">
        <w:rPr>
          <w:bCs/>
          <w:i/>
          <w:sz w:val="18"/>
          <w:szCs w:val="18"/>
          <w:u w:val="single"/>
        </w:rPr>
        <w:t xml:space="preserve">Para el caso de otras arquitecturas, se deberá definir el diagrama de conexión </w:t>
      </w:r>
      <w:proofErr w:type="gramStart"/>
      <w:r w:rsidRPr="00C73C06">
        <w:rPr>
          <w:bCs/>
          <w:i/>
          <w:sz w:val="18"/>
          <w:szCs w:val="18"/>
          <w:u w:val="single"/>
        </w:rPr>
        <w:t>de acuerdo a</w:t>
      </w:r>
      <w:proofErr w:type="gramEnd"/>
      <w:r w:rsidRPr="00C73C06">
        <w:rPr>
          <w:bCs/>
          <w:i/>
          <w:sz w:val="18"/>
          <w:szCs w:val="18"/>
          <w:u w:val="single"/>
        </w:rPr>
        <w:t xml:space="preserve"> la arquitectura de las redes a interconectarse.</w:t>
      </w:r>
      <w:r w:rsidRPr="00C73C06">
        <w:rPr>
          <w:bCs/>
          <w:i/>
          <w:sz w:val="18"/>
          <w:szCs w:val="18"/>
        </w:rPr>
        <w:t>”</w:t>
      </w:r>
    </w:p>
    <w:p w14:paraId="70E79CE3" w14:textId="77777777" w:rsidR="008A103E" w:rsidRDefault="008A103E" w:rsidP="008A103E">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252FBC67" w14:textId="77777777" w:rsidR="008A103E" w:rsidRDefault="008A103E" w:rsidP="00C03236">
      <w:pPr>
        <w:spacing w:after="0" w:line="276" w:lineRule="auto"/>
        <w:rPr>
          <w:rFonts w:ascii="ITC Avant Garde" w:eastAsia="Avant Garde" w:hAnsi="ITC Avant Garde" w:cs="Avant Garde"/>
          <w:color w:val="000000"/>
          <w:lang w:eastAsia="es-MX"/>
        </w:rPr>
      </w:pPr>
    </w:p>
    <w:p w14:paraId="7A2F26D0" w14:textId="77777777" w:rsidR="00DD1E40" w:rsidRPr="00DD1E40" w:rsidRDefault="00DD1E40" w:rsidP="00DD1E40">
      <w:pPr>
        <w:spacing w:after="0" w:line="276" w:lineRule="auto"/>
        <w:rPr>
          <w:rFonts w:ascii="ITC Avant Garde" w:eastAsia="Avant Garde" w:hAnsi="ITC Avant Garde" w:cs="Avant Garde"/>
          <w:b/>
          <w:color w:val="000000"/>
          <w:lang w:eastAsia="es-MX"/>
        </w:rPr>
      </w:pPr>
      <w:r w:rsidRPr="00DD1E40">
        <w:rPr>
          <w:rFonts w:ascii="ITC Avant Garde" w:eastAsia="Avant Garde" w:hAnsi="ITC Avant Garde" w:cs="Avant Garde"/>
          <w:b/>
          <w:color w:val="000000"/>
          <w:lang w:eastAsia="es-MX"/>
        </w:rPr>
        <w:t>CUARTA.  COMUNICACIÓN ENTRE LOS PUNTOS DE ENTREGA/RECEPCIÓN.</w:t>
      </w:r>
    </w:p>
    <w:p w14:paraId="64A3808B" w14:textId="77777777" w:rsidR="00DD1E40" w:rsidRPr="0053503B" w:rsidRDefault="00DD1E40" w:rsidP="00DD1E40">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64E43DEF" w14:textId="77777777" w:rsidR="00104E53" w:rsidRDefault="00104E53" w:rsidP="00DD1E40">
      <w:pPr>
        <w:spacing w:after="0" w:line="276" w:lineRule="auto"/>
        <w:rPr>
          <w:rFonts w:ascii="ITC Avant Garde" w:eastAsia="Avant Garde" w:hAnsi="ITC Avant Garde" w:cs="Avant Garde"/>
          <w:color w:val="000000"/>
          <w:lang w:eastAsia="es-MX"/>
        </w:rPr>
      </w:pPr>
    </w:p>
    <w:p w14:paraId="7138A7D2" w14:textId="19C7985C" w:rsidR="00104E53" w:rsidRDefault="00EB33A6" w:rsidP="00DD1E40">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w:t>
      </w:r>
      <w:r w:rsidR="00104E53">
        <w:rPr>
          <w:rFonts w:ascii="ITC Avant Garde" w:eastAsia="Avant Garde" w:hAnsi="ITC Avant Garde" w:cs="Avant Garde"/>
          <w:color w:val="000000"/>
          <w:lang w:eastAsia="es-MX"/>
        </w:rPr>
        <w:t>que debe eliminarse la precisión concerniente a que solamente existirá un Punto de Entrega/Recepción por cada una de las partes.</w:t>
      </w:r>
    </w:p>
    <w:p w14:paraId="398DC6CE" w14:textId="77777777" w:rsidR="00B252BD" w:rsidRDefault="00B252BD" w:rsidP="00DD1E40">
      <w:pPr>
        <w:spacing w:after="0" w:line="276" w:lineRule="auto"/>
        <w:rPr>
          <w:rFonts w:ascii="ITC Avant Garde" w:eastAsia="Avant Garde" w:hAnsi="ITC Avant Garde" w:cs="Avant Garde"/>
          <w:color w:val="000000"/>
          <w:lang w:eastAsia="es-MX"/>
        </w:rPr>
      </w:pPr>
    </w:p>
    <w:p w14:paraId="09A81242" w14:textId="1AEF8B31" w:rsidR="00B252BD" w:rsidRPr="0053503B" w:rsidRDefault="00B252BD" w:rsidP="00B252BD">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0CC8AD2B" w14:textId="54940E03" w:rsidR="00B252BD" w:rsidRDefault="00B252BD" w:rsidP="00B252B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debe implementarse la redundancia en la interconexión utilizada para los mensajes cortos tal como se utiliza en la interconexión de servicios de voz.</w:t>
      </w:r>
    </w:p>
    <w:p w14:paraId="505511AF" w14:textId="77777777" w:rsidR="00DD1E40" w:rsidRDefault="00DD1E40" w:rsidP="00DD1E40">
      <w:pPr>
        <w:spacing w:after="0" w:line="276" w:lineRule="auto"/>
        <w:rPr>
          <w:rFonts w:ascii="ITC Avant Garde" w:eastAsia="Avant Garde" w:hAnsi="ITC Avant Garde" w:cs="Avant Garde"/>
          <w:b/>
          <w:color w:val="000000"/>
          <w:lang w:eastAsia="es-MX"/>
        </w:rPr>
      </w:pPr>
    </w:p>
    <w:p w14:paraId="6A9436AC" w14:textId="77777777" w:rsidR="00DD1E40" w:rsidRDefault="00DD1E40" w:rsidP="00DD1E40">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719A89B4" w14:textId="6A5FE3C9" w:rsidR="00E32630" w:rsidRPr="00962017" w:rsidRDefault="00337ADB" w:rsidP="00E32630">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lastRenderedPageBreak/>
        <w:t>S</w:t>
      </w:r>
      <w:r w:rsidR="00E32630" w:rsidRPr="00962017">
        <w:rPr>
          <w:rFonts w:ascii="ITC Avant Garde" w:eastAsia="Avant Garde" w:hAnsi="ITC Avant Garde" w:cs="Avant Garde"/>
          <w:color w:val="000000"/>
          <w:lang w:eastAsia="es-MX"/>
        </w:rPr>
        <w:t xml:space="preserve">e modificó la definición de “Punto de Entrega/Recepción” en el Anexo G y en el </w:t>
      </w:r>
      <w:proofErr w:type="spellStart"/>
      <w:r w:rsidR="00E32630" w:rsidRPr="00962017">
        <w:rPr>
          <w:rFonts w:ascii="ITC Avant Garde" w:eastAsia="Avant Garde" w:hAnsi="ITC Avant Garde" w:cs="Avant Garde"/>
          <w:color w:val="000000"/>
          <w:lang w:eastAsia="es-MX"/>
        </w:rPr>
        <w:t>Subanexo</w:t>
      </w:r>
      <w:proofErr w:type="spellEnd"/>
      <w:r w:rsidR="00E32630" w:rsidRPr="00962017">
        <w:rPr>
          <w:rFonts w:ascii="ITC Avant Garde" w:eastAsia="Avant Garde" w:hAnsi="ITC Avant Garde" w:cs="Avant Garde"/>
          <w:color w:val="000000"/>
          <w:lang w:eastAsia="es-MX"/>
        </w:rPr>
        <w:t xml:space="preserve"> A, así como la Cláusula Cuarta del mismo </w:t>
      </w:r>
      <w:proofErr w:type="spellStart"/>
      <w:r w:rsidR="00E32630" w:rsidRPr="00962017">
        <w:rPr>
          <w:rFonts w:ascii="ITC Avant Garde" w:eastAsia="Avant Garde" w:hAnsi="ITC Avant Garde" w:cs="Avant Garde"/>
          <w:color w:val="000000"/>
          <w:lang w:eastAsia="es-MX"/>
        </w:rPr>
        <w:t>Subanexo</w:t>
      </w:r>
      <w:proofErr w:type="spellEnd"/>
      <w:r w:rsidR="00E32630" w:rsidRPr="00962017">
        <w:rPr>
          <w:rFonts w:ascii="ITC Avant Garde" w:eastAsia="Avant Garde" w:hAnsi="ITC Avant Garde" w:cs="Avant Garde"/>
          <w:color w:val="000000"/>
          <w:lang w:eastAsia="es-MX"/>
        </w:rPr>
        <w:t xml:space="preserve"> para permitir la redundancia y balanceo del tráfico:</w:t>
      </w:r>
    </w:p>
    <w:p w14:paraId="50A1B91F" w14:textId="77777777" w:rsidR="00E32630" w:rsidRDefault="00E32630" w:rsidP="00E32630">
      <w:pPr>
        <w:pStyle w:val="IFT1"/>
        <w:tabs>
          <w:tab w:val="left" w:pos="426"/>
        </w:tabs>
        <w:spacing w:after="0"/>
        <w:rPr>
          <w:rFonts w:ascii="Arial" w:hAnsi="Arial" w:cs="Arial"/>
          <w:bCs/>
        </w:rPr>
      </w:pPr>
    </w:p>
    <w:p w14:paraId="6747C87B" w14:textId="77777777" w:rsidR="00E32630" w:rsidRPr="00510CA6" w:rsidRDefault="00E32630" w:rsidP="00E32630">
      <w:pPr>
        <w:pStyle w:val="IFT1"/>
        <w:tabs>
          <w:tab w:val="left" w:pos="426"/>
        </w:tabs>
        <w:spacing w:after="0"/>
        <w:ind w:left="567" w:right="616"/>
        <w:rPr>
          <w:rFonts w:cs="Arial"/>
          <w:bCs/>
          <w:i/>
          <w:sz w:val="18"/>
          <w:szCs w:val="18"/>
        </w:rPr>
      </w:pPr>
      <w:r w:rsidRPr="00510CA6">
        <w:rPr>
          <w:rFonts w:cs="Arial"/>
          <w:bCs/>
          <w:i/>
          <w:sz w:val="18"/>
          <w:szCs w:val="18"/>
        </w:rPr>
        <w:t xml:space="preserve">“Punto de Entrega/Recepción: </w:t>
      </w:r>
      <w:r w:rsidRPr="00510CA6">
        <w:rPr>
          <w:rFonts w:cs="Arial"/>
          <w:bCs/>
          <w:i/>
          <w:strike/>
          <w:sz w:val="18"/>
          <w:szCs w:val="18"/>
        </w:rPr>
        <w:t>Punto único determinado</w:t>
      </w:r>
      <w:r w:rsidRPr="00510CA6">
        <w:rPr>
          <w:rFonts w:cs="Arial"/>
          <w:bCs/>
          <w:i/>
          <w:sz w:val="18"/>
          <w:szCs w:val="18"/>
        </w:rPr>
        <w:t xml:space="preserve"> </w:t>
      </w:r>
      <w:r w:rsidRPr="00510CA6">
        <w:rPr>
          <w:rFonts w:cs="Arial"/>
          <w:bCs/>
          <w:i/>
          <w:sz w:val="18"/>
          <w:szCs w:val="18"/>
          <w:u w:val="single"/>
        </w:rPr>
        <w:t>Puntos determinados</w:t>
      </w:r>
      <w:r w:rsidRPr="00510CA6">
        <w:rPr>
          <w:rFonts w:cs="Arial"/>
          <w:bCs/>
          <w:i/>
          <w:sz w:val="18"/>
          <w:szCs w:val="18"/>
        </w:rPr>
        <w:t xml:space="preserve"> por las Partes señalado en el Acuerdo Técnico, donde previo enrutamiento: (i) la Parte Remitente pone a disposición de la Parte Receptora los Mensajes Cortos originados por los Usuarios Origen de la primera dirigidos a los Usuarios Destino de la segunda; y (</w:t>
      </w:r>
      <w:proofErr w:type="spellStart"/>
      <w:r w:rsidRPr="00510CA6">
        <w:rPr>
          <w:rFonts w:cs="Arial"/>
          <w:bCs/>
          <w:i/>
          <w:sz w:val="18"/>
          <w:szCs w:val="18"/>
        </w:rPr>
        <w:t>ii</w:t>
      </w:r>
      <w:proofErr w:type="spellEnd"/>
      <w:r w:rsidRPr="00510CA6">
        <w:rPr>
          <w:rFonts w:cs="Arial"/>
          <w:bCs/>
          <w:i/>
          <w:sz w:val="18"/>
          <w:szCs w:val="18"/>
        </w:rPr>
        <w:t>) la Parte Receptora recibe los Mensajes Cortos dirigidos a sus Usuarios Destino, a efecto de realizar su entrega precisamente a sus Usuarios Destino.”</w:t>
      </w:r>
    </w:p>
    <w:p w14:paraId="47E2F7F1" w14:textId="77777777" w:rsidR="00E32630" w:rsidRPr="00510CA6" w:rsidRDefault="00E32630" w:rsidP="00E32630">
      <w:pPr>
        <w:pStyle w:val="IFT1"/>
        <w:tabs>
          <w:tab w:val="left" w:pos="426"/>
        </w:tabs>
        <w:spacing w:after="0"/>
        <w:ind w:left="567" w:right="616"/>
        <w:rPr>
          <w:rFonts w:cs="Arial"/>
          <w:bCs/>
          <w:i/>
          <w:sz w:val="18"/>
          <w:szCs w:val="18"/>
        </w:rPr>
      </w:pPr>
    </w:p>
    <w:p w14:paraId="694EA98C" w14:textId="77777777" w:rsidR="00E32630" w:rsidRPr="00510CA6" w:rsidRDefault="00E32630" w:rsidP="00E32630">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09CB4744" w14:textId="77777777" w:rsidR="00E32630" w:rsidRPr="00510CA6" w:rsidRDefault="00E32630" w:rsidP="00E32630">
      <w:pPr>
        <w:pStyle w:val="IFT1"/>
        <w:tabs>
          <w:tab w:val="left" w:pos="426"/>
        </w:tabs>
        <w:spacing w:after="0"/>
        <w:ind w:left="567" w:right="616"/>
        <w:rPr>
          <w:rFonts w:cs="Arial"/>
          <w:bCs/>
          <w:i/>
          <w:sz w:val="18"/>
          <w:szCs w:val="18"/>
        </w:rPr>
      </w:pPr>
    </w:p>
    <w:p w14:paraId="5679A24A" w14:textId="77777777" w:rsidR="00E32630" w:rsidRPr="00510CA6" w:rsidRDefault="00E32630" w:rsidP="00E32630">
      <w:pPr>
        <w:pStyle w:val="IFT1"/>
        <w:tabs>
          <w:tab w:val="left" w:pos="426"/>
        </w:tabs>
        <w:spacing w:after="0"/>
        <w:ind w:left="567" w:right="616"/>
        <w:rPr>
          <w:rFonts w:cs="Arial"/>
          <w:bCs/>
          <w:i/>
          <w:sz w:val="18"/>
          <w:szCs w:val="18"/>
        </w:rPr>
      </w:pPr>
      <w:r w:rsidRPr="00510CA6">
        <w:rPr>
          <w:rFonts w:cs="Arial"/>
          <w:bCs/>
          <w:i/>
          <w:sz w:val="18"/>
          <w:szCs w:val="18"/>
        </w:rPr>
        <w:t xml:space="preserve">“Punto de Entrega/Recepción: </w:t>
      </w:r>
      <w:r w:rsidRPr="00510CA6">
        <w:rPr>
          <w:rFonts w:cs="Arial"/>
          <w:bCs/>
          <w:i/>
          <w:strike/>
          <w:sz w:val="18"/>
          <w:szCs w:val="18"/>
        </w:rPr>
        <w:t>Punto único determinado</w:t>
      </w:r>
      <w:r w:rsidRPr="00510CA6">
        <w:rPr>
          <w:rFonts w:cs="Arial"/>
          <w:bCs/>
          <w:i/>
          <w:sz w:val="18"/>
          <w:szCs w:val="18"/>
        </w:rPr>
        <w:t xml:space="preserve"> </w:t>
      </w:r>
      <w:r w:rsidRPr="00510CA6">
        <w:rPr>
          <w:rFonts w:cs="Arial"/>
          <w:bCs/>
          <w:i/>
          <w:sz w:val="18"/>
          <w:szCs w:val="18"/>
          <w:u w:val="single"/>
        </w:rPr>
        <w:t>Puntos determinados</w:t>
      </w:r>
      <w:r w:rsidRPr="00510CA6">
        <w:rPr>
          <w:rFonts w:cs="Arial"/>
          <w:bCs/>
          <w:i/>
          <w:sz w:val="18"/>
          <w:szCs w:val="18"/>
        </w:rPr>
        <w:t xml:space="preserve"> por las Partes donde previo enrutamiento: i) la Parte Remitente pone a disposición de la Parte Receptora los Mensajes Cortos originados por los Usuarios Origen de la primera dirigidos a los Usuarios Destino de la segunda; y </w:t>
      </w:r>
      <w:proofErr w:type="spellStart"/>
      <w:r w:rsidRPr="00510CA6">
        <w:rPr>
          <w:rFonts w:cs="Arial"/>
          <w:bCs/>
          <w:i/>
          <w:sz w:val="18"/>
          <w:szCs w:val="18"/>
        </w:rPr>
        <w:t>ii</w:t>
      </w:r>
      <w:proofErr w:type="spellEnd"/>
      <w:r w:rsidRPr="00510CA6">
        <w:rPr>
          <w:rFonts w:cs="Arial"/>
          <w:bCs/>
          <w:i/>
          <w:sz w:val="18"/>
          <w:szCs w:val="18"/>
        </w:rPr>
        <w:t>) La Parte Receptora recibe los Mensajes Cortos dirigidos a sus Usuarios Destino, a efecto de realizar su entrega precisamente a sus Usuarios Destino.”</w:t>
      </w:r>
    </w:p>
    <w:p w14:paraId="1353DFA1" w14:textId="77777777" w:rsidR="00E32630" w:rsidRPr="00510CA6" w:rsidRDefault="00E32630" w:rsidP="00E32630">
      <w:pPr>
        <w:pStyle w:val="IFT1"/>
        <w:tabs>
          <w:tab w:val="left" w:pos="426"/>
        </w:tabs>
        <w:spacing w:after="0"/>
        <w:ind w:left="567" w:right="616"/>
        <w:rPr>
          <w:rFonts w:cs="Arial"/>
          <w:bCs/>
          <w:i/>
          <w:sz w:val="18"/>
          <w:szCs w:val="18"/>
        </w:rPr>
      </w:pPr>
    </w:p>
    <w:p w14:paraId="13B6E8CD" w14:textId="77777777" w:rsidR="00E32630" w:rsidRPr="00510CA6" w:rsidRDefault="00E32630" w:rsidP="00E32630">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6B0DB49F" w14:textId="77777777" w:rsidR="00E32630" w:rsidRPr="00510CA6" w:rsidRDefault="00E32630" w:rsidP="00E32630">
      <w:pPr>
        <w:pStyle w:val="IFT1"/>
        <w:tabs>
          <w:tab w:val="left" w:pos="426"/>
        </w:tabs>
        <w:spacing w:after="0"/>
        <w:rPr>
          <w:rFonts w:cs="Arial"/>
          <w:bCs/>
        </w:rPr>
      </w:pPr>
    </w:p>
    <w:p w14:paraId="07D721CA" w14:textId="77777777" w:rsidR="00E32630" w:rsidRPr="00510CA6" w:rsidRDefault="00E32630" w:rsidP="00E32630">
      <w:pPr>
        <w:pStyle w:val="IFT1"/>
        <w:tabs>
          <w:tab w:val="left" w:pos="426"/>
        </w:tabs>
        <w:spacing w:after="0"/>
        <w:ind w:left="567" w:right="616"/>
        <w:rPr>
          <w:rFonts w:cs="Arial"/>
          <w:bCs/>
          <w:i/>
          <w:sz w:val="18"/>
          <w:szCs w:val="18"/>
        </w:rPr>
      </w:pPr>
      <w:r w:rsidRPr="00510CA6">
        <w:rPr>
          <w:rFonts w:cs="Arial"/>
          <w:bCs/>
          <w:i/>
          <w:sz w:val="18"/>
          <w:szCs w:val="18"/>
        </w:rPr>
        <w:t>“CUARTA.  COMUNICACIÓN ENTRE LOS PUNTOS DE ENTREGA/RECEPCIÓN.</w:t>
      </w:r>
    </w:p>
    <w:p w14:paraId="6337F6C2" w14:textId="77777777" w:rsidR="00E32630" w:rsidRPr="00510CA6" w:rsidRDefault="00E32630" w:rsidP="00E32630">
      <w:pPr>
        <w:pStyle w:val="IFT1"/>
        <w:tabs>
          <w:tab w:val="left" w:pos="426"/>
        </w:tabs>
        <w:spacing w:after="0"/>
        <w:ind w:left="567" w:right="616"/>
        <w:rPr>
          <w:rFonts w:cs="Arial"/>
          <w:bCs/>
          <w:i/>
          <w:sz w:val="18"/>
          <w:szCs w:val="18"/>
        </w:rPr>
      </w:pPr>
      <w:r w:rsidRPr="00510CA6">
        <w:rPr>
          <w:rFonts w:cs="Arial"/>
          <w:bCs/>
          <w:i/>
          <w:sz w:val="18"/>
          <w:szCs w:val="18"/>
        </w:rPr>
        <w:t>(…)</w:t>
      </w:r>
    </w:p>
    <w:p w14:paraId="7502490A" w14:textId="77777777" w:rsidR="00E32630" w:rsidRPr="00510CA6" w:rsidRDefault="00E32630" w:rsidP="00E32630">
      <w:pPr>
        <w:pStyle w:val="IFT1"/>
        <w:tabs>
          <w:tab w:val="left" w:pos="426"/>
        </w:tabs>
        <w:spacing w:after="0"/>
        <w:ind w:left="567" w:right="616"/>
        <w:rPr>
          <w:rFonts w:cs="Arial"/>
          <w:bCs/>
          <w:i/>
          <w:sz w:val="18"/>
          <w:szCs w:val="18"/>
        </w:rPr>
      </w:pPr>
      <w:r w:rsidRPr="00510CA6">
        <w:rPr>
          <w:rFonts w:cs="Arial"/>
          <w:bCs/>
          <w:i/>
          <w:sz w:val="18"/>
          <w:szCs w:val="18"/>
        </w:rPr>
        <w:t xml:space="preserve">La prestación del SIEMC se llevará a cabo utilizando el Protocolo SMPP versión 3.4. </w:t>
      </w:r>
      <w:r w:rsidRPr="00510CA6">
        <w:rPr>
          <w:rFonts w:cs="Arial"/>
          <w:bCs/>
          <w:i/>
          <w:strike/>
          <w:sz w:val="18"/>
          <w:szCs w:val="18"/>
        </w:rPr>
        <w:t>Existirá un solo Punto de Entrega/Recepción por cada una de las Partes.</w:t>
      </w:r>
      <w:r w:rsidRPr="00510CA6">
        <w:rPr>
          <w:rFonts w:cs="Arial"/>
          <w:bCs/>
          <w:i/>
          <w:sz w:val="18"/>
          <w:szCs w:val="18"/>
        </w:rPr>
        <w:t>”</w:t>
      </w:r>
    </w:p>
    <w:p w14:paraId="73B8F94B" w14:textId="77777777" w:rsidR="00E32630" w:rsidRPr="00510CA6" w:rsidRDefault="00E32630" w:rsidP="00E32630">
      <w:pPr>
        <w:pStyle w:val="IFT1"/>
        <w:tabs>
          <w:tab w:val="left" w:pos="426"/>
        </w:tabs>
        <w:spacing w:after="0"/>
        <w:ind w:left="567" w:right="616"/>
        <w:rPr>
          <w:rFonts w:cs="Arial"/>
          <w:bCs/>
          <w:i/>
          <w:sz w:val="18"/>
          <w:szCs w:val="18"/>
        </w:rPr>
      </w:pPr>
    </w:p>
    <w:p w14:paraId="1A40AB68" w14:textId="77777777" w:rsidR="00E32630" w:rsidRPr="00510CA6" w:rsidRDefault="00E32630" w:rsidP="00E32630">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246FD712" w14:textId="77777777" w:rsidR="00E32630" w:rsidRDefault="00E32630" w:rsidP="00DD1E40">
      <w:pPr>
        <w:spacing w:after="0" w:line="276" w:lineRule="auto"/>
        <w:rPr>
          <w:rFonts w:ascii="ITC Avant Garde" w:eastAsia="Avant Garde" w:hAnsi="ITC Avant Garde" w:cs="Avant Garde"/>
          <w:color w:val="000000"/>
          <w:lang w:eastAsia="es-MX"/>
        </w:rPr>
      </w:pPr>
    </w:p>
    <w:p w14:paraId="79D14E42" w14:textId="77777777" w:rsidR="006643A3" w:rsidRPr="00A46D32" w:rsidRDefault="006643A3" w:rsidP="006643A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A46D32">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Q</w:t>
      </w:r>
      <w:r w:rsidRPr="00A46D32">
        <w:rPr>
          <w:rFonts w:ascii="ITC Avant Garde" w:eastAsia="Avant Garde" w:hAnsi="ITC Avant Garde" w:cs="Avant Garde"/>
          <w:b/>
          <w:color w:val="000000"/>
          <w:lang w:eastAsia="es-MX"/>
        </w:rPr>
        <w:t>uinta.</w:t>
      </w:r>
      <w:r>
        <w:rPr>
          <w:rFonts w:ascii="ITC Avant Garde" w:eastAsia="Avant Garde" w:hAnsi="ITC Avant Garde" w:cs="Avant Garde"/>
          <w:b/>
          <w:color w:val="000000"/>
          <w:lang w:eastAsia="es-MX"/>
        </w:rPr>
        <w:t xml:space="preserve"> O</w:t>
      </w:r>
      <w:r w:rsidRPr="00A46D32">
        <w:rPr>
          <w:rFonts w:ascii="ITC Avant Garde" w:eastAsia="Avant Garde" w:hAnsi="ITC Avant Garde" w:cs="Avant Garde"/>
          <w:b/>
          <w:color w:val="000000"/>
          <w:lang w:eastAsia="es-MX"/>
        </w:rPr>
        <w:t xml:space="preserve">bligaciones de la </w:t>
      </w:r>
      <w:r>
        <w:rPr>
          <w:rFonts w:ascii="ITC Avant Garde" w:eastAsia="Avant Garde" w:hAnsi="ITC Avant Garde" w:cs="Avant Garde"/>
          <w:b/>
          <w:color w:val="000000"/>
          <w:lang w:eastAsia="es-MX"/>
        </w:rPr>
        <w:t>P</w:t>
      </w:r>
      <w:r w:rsidRPr="00A46D32">
        <w:rPr>
          <w:rFonts w:ascii="ITC Avant Garde" w:eastAsia="Avant Garde" w:hAnsi="ITC Avant Garde" w:cs="Avant Garde"/>
          <w:b/>
          <w:color w:val="000000"/>
          <w:lang w:eastAsia="es-MX"/>
        </w:rPr>
        <w:t xml:space="preserve">arte </w:t>
      </w:r>
      <w:r>
        <w:rPr>
          <w:rFonts w:ascii="ITC Avant Garde" w:eastAsia="Avant Garde" w:hAnsi="ITC Avant Garde" w:cs="Avant Garde"/>
          <w:b/>
          <w:color w:val="000000"/>
          <w:lang w:eastAsia="es-MX"/>
        </w:rPr>
        <w:t>R</w:t>
      </w:r>
      <w:r w:rsidRPr="00A46D32">
        <w:rPr>
          <w:rFonts w:ascii="ITC Avant Garde" w:eastAsia="Avant Garde" w:hAnsi="ITC Avant Garde" w:cs="Avant Garde"/>
          <w:b/>
          <w:color w:val="000000"/>
          <w:lang w:eastAsia="es-MX"/>
        </w:rPr>
        <w:t>emitente</w:t>
      </w:r>
    </w:p>
    <w:p w14:paraId="6DB42592" w14:textId="77777777" w:rsidR="006643A3" w:rsidRDefault="006643A3" w:rsidP="006643A3">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33124BF3" w14:textId="77777777" w:rsidR="006643A3" w:rsidRPr="00F84234" w:rsidRDefault="006643A3" w:rsidP="006643A3">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el</w:t>
      </w:r>
      <w:r w:rsidRPr="00F84234">
        <w:rPr>
          <w:rFonts w:ascii="ITC Avant Garde" w:eastAsia="Avant Garde" w:hAnsi="ITC Avant Garde" w:cs="Avant Garde"/>
          <w:color w:val="000000"/>
          <w:lang w:eastAsia="es-MX"/>
        </w:rPr>
        <w:t xml:space="preserve"> acuerdo de prácticas prohibidas contiene un proceso que se debe agotar para el bloqueo de los códigos de identificación infractores, por lo que</w:t>
      </w:r>
      <w:r>
        <w:rPr>
          <w:rFonts w:ascii="ITC Avant Garde" w:eastAsia="Avant Garde" w:hAnsi="ITC Avant Garde" w:cs="Avant Garde"/>
          <w:color w:val="000000"/>
          <w:lang w:eastAsia="es-MX"/>
        </w:rPr>
        <w:t xml:space="preserve"> propone las siguientes modificaciones:</w:t>
      </w:r>
    </w:p>
    <w:p w14:paraId="5FF87122" w14:textId="77777777" w:rsidR="006643A3" w:rsidRPr="00F84234" w:rsidRDefault="006643A3" w:rsidP="006643A3">
      <w:pPr>
        <w:spacing w:after="0" w:line="276" w:lineRule="auto"/>
        <w:rPr>
          <w:rFonts w:ascii="ITC Avant Garde" w:eastAsia="Avant Garde" w:hAnsi="ITC Avant Garde" w:cs="Avant Garde"/>
          <w:color w:val="000000"/>
          <w:lang w:eastAsia="es-MX"/>
        </w:rPr>
      </w:pPr>
    </w:p>
    <w:p w14:paraId="5919069B" w14:textId="77777777" w:rsidR="006643A3" w:rsidRPr="00F84234" w:rsidRDefault="006643A3" w:rsidP="006643A3">
      <w:pPr>
        <w:spacing w:after="0" w:line="276" w:lineRule="auto"/>
        <w:ind w:left="567" w:right="616" w:hanging="11"/>
        <w:rPr>
          <w:rFonts w:ascii="ITC Avant Garde" w:hAnsi="ITC Avant Garde"/>
          <w:i/>
          <w:sz w:val="18"/>
          <w:szCs w:val="18"/>
        </w:rPr>
      </w:pPr>
      <w:r w:rsidRPr="00F84234">
        <w:rPr>
          <w:rFonts w:ascii="ITC Avant Garde" w:hAnsi="ITC Avant Garde"/>
          <w:i/>
          <w:sz w:val="18"/>
          <w:szCs w:val="18"/>
        </w:rPr>
        <w:t>“</w:t>
      </w:r>
      <w:r>
        <w:rPr>
          <w:rFonts w:ascii="ITC Avant Garde" w:hAnsi="ITC Avant Garde"/>
          <w:i/>
          <w:sz w:val="18"/>
          <w:szCs w:val="18"/>
        </w:rPr>
        <w:t>(</w:t>
      </w:r>
      <w:r w:rsidRPr="00F84234">
        <w:rPr>
          <w:rFonts w:ascii="ITC Avant Garde" w:hAnsi="ITC Avant Garde"/>
          <w:i/>
          <w:sz w:val="18"/>
          <w:szCs w:val="18"/>
        </w:rPr>
        <w:t>…</w:t>
      </w:r>
      <w:r>
        <w:rPr>
          <w:rFonts w:ascii="ITC Avant Garde" w:hAnsi="ITC Avant Garde"/>
          <w:i/>
          <w:sz w:val="18"/>
          <w:szCs w:val="18"/>
        </w:rPr>
        <w:t xml:space="preserve">) </w:t>
      </w:r>
      <w:r w:rsidRPr="00F84234">
        <w:rPr>
          <w:rFonts w:ascii="ITC Avant Garde" w:hAnsi="ITC Avant Garde"/>
          <w:i/>
          <w:sz w:val="18"/>
          <w:szCs w:val="18"/>
        </w:rPr>
        <w:t>Cuando la Parte Remitente reciba Mensajes Cortos de sus Usuarios que no cumplan con lo establecido en el Anexo G, en el Acuerdo de Detección y Prevención de Prácticas Prohibidas y en el presente Acuerdo Técnico, estará obligada a</w:t>
      </w:r>
      <w:r w:rsidRPr="00F84234">
        <w:rPr>
          <w:rFonts w:ascii="ITC Avant Garde" w:hAnsi="ITC Avant Garde"/>
          <w:i/>
          <w:strike/>
          <w:sz w:val="18"/>
          <w:szCs w:val="18"/>
        </w:rPr>
        <w:t xml:space="preserve"> bloquear su entrega a la Parte Receptora, además de</w:t>
      </w:r>
      <w:r w:rsidRPr="00F84234">
        <w:rPr>
          <w:rFonts w:ascii="ITC Avant Garde" w:hAnsi="ITC Avant Garde"/>
          <w:i/>
          <w:sz w:val="18"/>
          <w:szCs w:val="18"/>
        </w:rPr>
        <w:t xml:space="preserve"> notificar a la </w:t>
      </w:r>
      <w:r w:rsidRPr="00F84234">
        <w:rPr>
          <w:rFonts w:ascii="ITC Avant Garde" w:hAnsi="ITC Avant Garde"/>
          <w:i/>
          <w:sz w:val="18"/>
          <w:szCs w:val="18"/>
          <w:u w:val="single"/>
        </w:rPr>
        <w:t>Parte Receptora</w:t>
      </w:r>
      <w:r w:rsidRPr="00F84234">
        <w:rPr>
          <w:rFonts w:ascii="ITC Avant Garde" w:hAnsi="ITC Avant Garde"/>
          <w:i/>
          <w:sz w:val="18"/>
          <w:szCs w:val="18"/>
        </w:rPr>
        <w:t xml:space="preserve"> </w:t>
      </w:r>
      <w:r w:rsidRPr="00F84234">
        <w:rPr>
          <w:rFonts w:ascii="ITC Avant Garde" w:hAnsi="ITC Avant Garde"/>
          <w:i/>
          <w:strike/>
          <w:sz w:val="18"/>
          <w:szCs w:val="18"/>
        </w:rPr>
        <w:t>esta misma, las diferentes actividades que haya registrado</w:t>
      </w:r>
      <w:r w:rsidRPr="00F84234">
        <w:rPr>
          <w:rFonts w:ascii="ITC Avant Garde" w:hAnsi="ITC Avant Garde"/>
          <w:i/>
          <w:sz w:val="18"/>
          <w:szCs w:val="18"/>
        </w:rPr>
        <w:t xml:space="preserve">, a fin de que </w:t>
      </w:r>
      <w:r w:rsidRPr="00F84234">
        <w:rPr>
          <w:rFonts w:ascii="ITC Avant Garde" w:hAnsi="ITC Avant Garde"/>
          <w:i/>
          <w:strike/>
          <w:sz w:val="18"/>
          <w:szCs w:val="18"/>
        </w:rPr>
        <w:t>se</w:t>
      </w:r>
      <w:r w:rsidRPr="00F84234">
        <w:rPr>
          <w:rFonts w:ascii="ITC Avant Garde" w:hAnsi="ITC Avant Garde"/>
          <w:i/>
          <w:sz w:val="18"/>
          <w:szCs w:val="18"/>
        </w:rPr>
        <w:t xml:space="preserve"> verifique </w:t>
      </w:r>
      <w:r w:rsidRPr="00F84234">
        <w:rPr>
          <w:rFonts w:ascii="ITC Avant Garde" w:hAnsi="ITC Avant Garde"/>
          <w:i/>
          <w:sz w:val="18"/>
          <w:szCs w:val="18"/>
          <w:u w:val="single"/>
        </w:rPr>
        <w:t>el tráfico reportado y lleve a cabo las medidas señaladas en el Acuerdo de Detección y Prevención de Prácticas Prohibidas</w:t>
      </w:r>
      <w:r w:rsidRPr="00F84234">
        <w:rPr>
          <w:rFonts w:ascii="ITC Avant Garde" w:hAnsi="ITC Avant Garde"/>
          <w:i/>
          <w:sz w:val="18"/>
          <w:szCs w:val="18"/>
        </w:rPr>
        <w:t>.</w:t>
      </w:r>
      <w:r>
        <w:rPr>
          <w:rFonts w:ascii="ITC Avant Garde" w:hAnsi="ITC Avant Garde"/>
          <w:i/>
          <w:sz w:val="18"/>
          <w:szCs w:val="18"/>
        </w:rPr>
        <w:t xml:space="preserve"> </w:t>
      </w:r>
      <w:r w:rsidRPr="00F84234">
        <w:rPr>
          <w:rFonts w:ascii="ITC Avant Garde" w:hAnsi="ITC Avant Garde"/>
          <w:i/>
          <w:strike/>
          <w:sz w:val="18"/>
          <w:szCs w:val="18"/>
        </w:rPr>
        <w:t>n que las medidas impuestas por ambas Partes sean suficientes para controlar dicho comportamiento.</w:t>
      </w:r>
    </w:p>
    <w:p w14:paraId="301F5FAC" w14:textId="77777777" w:rsidR="006643A3" w:rsidRPr="00F84234" w:rsidRDefault="006643A3" w:rsidP="006643A3">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3EA60A86" w14:textId="77777777" w:rsidR="006643A3" w:rsidRDefault="006643A3" w:rsidP="006643A3">
      <w:pPr>
        <w:spacing w:after="0" w:line="276" w:lineRule="auto"/>
        <w:ind w:left="567" w:right="616" w:hanging="11"/>
        <w:rPr>
          <w:rFonts w:ascii="ITC Avant Garde" w:hAnsi="ITC Avant Garde"/>
          <w:i/>
          <w:sz w:val="18"/>
          <w:szCs w:val="18"/>
        </w:rPr>
      </w:pPr>
      <w:r w:rsidRPr="00F84234">
        <w:rPr>
          <w:rFonts w:ascii="ITC Avant Garde" w:hAnsi="ITC Avant Garde"/>
          <w:i/>
          <w:sz w:val="18"/>
          <w:szCs w:val="18"/>
        </w:rPr>
        <w:t xml:space="preserve">Además, las Partes se </w:t>
      </w:r>
      <w:r w:rsidRPr="00F84234">
        <w:rPr>
          <w:rFonts w:ascii="ITC Avant Garde" w:hAnsi="ITC Avant Garde"/>
          <w:i/>
          <w:strike/>
          <w:sz w:val="18"/>
          <w:szCs w:val="18"/>
        </w:rPr>
        <w:t>comprometen a realizar sus mejores esfuerzos a efecto de</w:t>
      </w:r>
      <w:r w:rsidRPr="00F84234">
        <w:rPr>
          <w:rFonts w:ascii="ITC Avant Garde" w:hAnsi="ITC Avant Garde"/>
          <w:i/>
          <w:sz w:val="18"/>
          <w:szCs w:val="18"/>
        </w:rPr>
        <w:t xml:space="preserve"> </w:t>
      </w:r>
      <w:r w:rsidRPr="00F84234">
        <w:rPr>
          <w:rFonts w:ascii="ITC Avant Garde" w:hAnsi="ITC Avant Garde"/>
          <w:i/>
          <w:sz w:val="18"/>
          <w:szCs w:val="18"/>
          <w:u w:val="single"/>
        </w:rPr>
        <w:t>obligan, para garantizar</w:t>
      </w:r>
      <w:r w:rsidRPr="00F84234">
        <w:rPr>
          <w:rFonts w:ascii="ITC Avant Garde" w:hAnsi="ITC Avant Garde"/>
          <w:i/>
          <w:sz w:val="18"/>
          <w:szCs w:val="18"/>
        </w:rPr>
        <w:t xml:space="preserve"> que la entrega de los Mensajes Cortos se realice en el menor tiempo posible y con la misma calidad con la que las mismas lleven a cabo la prestación del servicio de SMS dentro del ámbito de sus respectivas Redes a </w:t>
      </w:r>
      <w:r w:rsidRPr="00F84234">
        <w:rPr>
          <w:rFonts w:ascii="ITC Avant Garde" w:hAnsi="ITC Avant Garde"/>
          <w:i/>
          <w:sz w:val="18"/>
          <w:szCs w:val="18"/>
          <w:u w:val="single"/>
        </w:rPr>
        <w:t xml:space="preserve">incrementar la capacidad </w:t>
      </w:r>
      <w:r w:rsidRPr="00F84234">
        <w:rPr>
          <w:rFonts w:ascii="ITC Avant Garde" w:hAnsi="ITC Avant Garde"/>
          <w:i/>
          <w:sz w:val="18"/>
          <w:szCs w:val="18"/>
          <w:u w:val="single"/>
        </w:rPr>
        <w:lastRenderedPageBreak/>
        <w:t>de TPS de cada una de las sesiones SMPP habilitadas, cuando la capacidad de TPS (transaccionalidad de mensajes cortos) alcance una utilización del 70% con el fin de evitar la degradación del servicio y retrasos en la entrega de los SMS</w:t>
      </w:r>
      <w:r w:rsidRPr="00F84234">
        <w:rPr>
          <w:rFonts w:ascii="ITC Avant Garde" w:hAnsi="ITC Avant Garde"/>
          <w:i/>
          <w:sz w:val="18"/>
          <w:szCs w:val="18"/>
        </w:rPr>
        <w:t>.</w:t>
      </w:r>
      <w:r>
        <w:rPr>
          <w:rFonts w:ascii="ITC Avant Garde" w:hAnsi="ITC Avant Garde"/>
          <w:i/>
          <w:sz w:val="18"/>
          <w:szCs w:val="18"/>
        </w:rPr>
        <w:t>”</w:t>
      </w:r>
    </w:p>
    <w:p w14:paraId="02EE83A3" w14:textId="77777777" w:rsidR="006643A3" w:rsidRDefault="006643A3" w:rsidP="006643A3">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0E916143" w14:textId="77777777" w:rsidR="006643A3" w:rsidRDefault="006643A3" w:rsidP="00DD1E40">
      <w:pPr>
        <w:spacing w:after="0" w:line="276" w:lineRule="auto"/>
        <w:rPr>
          <w:rFonts w:ascii="ITC Avant Garde" w:eastAsia="Avant Garde" w:hAnsi="ITC Avant Garde" w:cs="Avant Garde"/>
          <w:color w:val="000000"/>
          <w:lang w:eastAsia="es-MX"/>
        </w:rPr>
      </w:pPr>
    </w:p>
    <w:p w14:paraId="3EBC7B22" w14:textId="2B27C4A2" w:rsidR="006643A3" w:rsidRDefault="006643A3" w:rsidP="006643A3">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71AFE808" w14:textId="3ACEE432" w:rsidR="00E703C6" w:rsidRPr="00042EFD" w:rsidRDefault="00042EFD" w:rsidP="006643A3">
      <w:pPr>
        <w:spacing w:after="0" w:line="276" w:lineRule="auto"/>
        <w:rPr>
          <w:rFonts w:ascii="ITC Avant Garde" w:eastAsia="Avant Garde" w:hAnsi="ITC Avant Garde" w:cs="Avant Garde"/>
          <w:color w:val="000000"/>
          <w:lang w:eastAsia="es-MX"/>
        </w:rPr>
      </w:pPr>
      <w:r w:rsidRPr="00042EFD">
        <w:rPr>
          <w:rFonts w:ascii="ITC Avant Garde" w:eastAsia="Avant Garde" w:hAnsi="ITC Avant Garde" w:cs="Avant Garde"/>
          <w:color w:val="000000"/>
          <w:lang w:eastAsia="es-MX"/>
        </w:rPr>
        <w:t>Se reitera que, se deben establecer prácticas y mecanismos para asegurar que los mensajes cortos no constituyen comunicaciones no deseadas, por lo que el numeral en cuestión se mantiene en los mismos términos.</w:t>
      </w:r>
    </w:p>
    <w:p w14:paraId="3ECE3745" w14:textId="77777777" w:rsidR="00042EFD" w:rsidRDefault="00042EFD" w:rsidP="006643A3">
      <w:pPr>
        <w:spacing w:after="0" w:line="276" w:lineRule="auto"/>
        <w:rPr>
          <w:rFonts w:ascii="ITC Avant Garde" w:eastAsia="Avant Garde" w:hAnsi="ITC Avant Garde" w:cs="Avant Garde"/>
          <w:color w:val="000000"/>
          <w:lang w:eastAsia="es-MX"/>
        </w:rPr>
      </w:pPr>
    </w:p>
    <w:p w14:paraId="7C400F4C" w14:textId="77777777" w:rsidR="00E703C6" w:rsidRPr="00A646B7" w:rsidRDefault="00E703C6" w:rsidP="00E703C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A646B7">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A646B7">
        <w:rPr>
          <w:rFonts w:ascii="ITC Avant Garde" w:eastAsia="Avant Garde" w:hAnsi="ITC Avant Garde" w:cs="Avant Garde"/>
          <w:b/>
          <w:color w:val="000000"/>
          <w:lang w:eastAsia="es-MX"/>
        </w:rPr>
        <w:t xml:space="preserve">exta. </w:t>
      </w:r>
      <w:r>
        <w:rPr>
          <w:rFonts w:ascii="ITC Avant Garde" w:eastAsia="Avant Garde" w:hAnsi="ITC Avant Garde" w:cs="Avant Garde"/>
          <w:b/>
          <w:color w:val="000000"/>
          <w:lang w:eastAsia="es-MX"/>
        </w:rPr>
        <w:t>O</w:t>
      </w:r>
      <w:r w:rsidRPr="00A646B7">
        <w:rPr>
          <w:rFonts w:ascii="ITC Avant Garde" w:eastAsia="Avant Garde" w:hAnsi="ITC Avant Garde" w:cs="Avant Garde"/>
          <w:b/>
          <w:color w:val="000000"/>
          <w:lang w:eastAsia="es-MX"/>
        </w:rPr>
        <w:t xml:space="preserve">bligaciones de la </w:t>
      </w:r>
      <w:r>
        <w:rPr>
          <w:rFonts w:ascii="ITC Avant Garde" w:eastAsia="Avant Garde" w:hAnsi="ITC Avant Garde" w:cs="Avant Garde"/>
          <w:b/>
          <w:color w:val="000000"/>
          <w:lang w:eastAsia="es-MX"/>
        </w:rPr>
        <w:t>P</w:t>
      </w:r>
      <w:r w:rsidRPr="00A646B7">
        <w:rPr>
          <w:rFonts w:ascii="ITC Avant Garde" w:eastAsia="Avant Garde" w:hAnsi="ITC Avant Garde" w:cs="Avant Garde"/>
          <w:b/>
          <w:color w:val="000000"/>
          <w:lang w:eastAsia="es-MX"/>
        </w:rPr>
        <w:t xml:space="preserve">arte </w:t>
      </w:r>
      <w:r>
        <w:rPr>
          <w:rFonts w:ascii="ITC Avant Garde" w:eastAsia="Avant Garde" w:hAnsi="ITC Avant Garde" w:cs="Avant Garde"/>
          <w:b/>
          <w:color w:val="000000"/>
          <w:lang w:eastAsia="es-MX"/>
        </w:rPr>
        <w:t>R</w:t>
      </w:r>
      <w:r w:rsidRPr="00A646B7">
        <w:rPr>
          <w:rFonts w:ascii="ITC Avant Garde" w:eastAsia="Avant Garde" w:hAnsi="ITC Avant Garde" w:cs="Avant Garde"/>
          <w:b/>
          <w:color w:val="000000"/>
          <w:lang w:eastAsia="es-MX"/>
        </w:rPr>
        <w:t>eceptora.</w:t>
      </w:r>
    </w:p>
    <w:p w14:paraId="4097E041" w14:textId="77777777" w:rsidR="00E703C6" w:rsidRDefault="00E703C6" w:rsidP="00E703C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D82EB04" w14:textId="77777777" w:rsidR="00E703C6" w:rsidRDefault="00E703C6" w:rsidP="00E703C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se debe establecer la obligación de configurar los </w:t>
      </w:r>
      <w:r w:rsidRPr="00387891">
        <w:rPr>
          <w:rFonts w:ascii="ITC Avant Garde" w:eastAsia="Avant Garde" w:hAnsi="ITC Avant Garde" w:cs="Avant Garde"/>
          <w:i/>
          <w:iCs/>
          <w:color w:val="000000"/>
          <w:lang w:eastAsia="es-MX"/>
        </w:rPr>
        <w:t>“</w:t>
      </w:r>
      <w:proofErr w:type="spellStart"/>
      <w:r w:rsidRPr="00387891">
        <w:rPr>
          <w:rFonts w:ascii="ITC Avant Garde" w:eastAsia="Avant Garde" w:hAnsi="ITC Avant Garde" w:cs="Avant Garde"/>
          <w:i/>
          <w:iCs/>
          <w:color w:val="000000"/>
          <w:lang w:eastAsia="es-MX"/>
        </w:rPr>
        <w:t>Binds</w:t>
      </w:r>
      <w:proofErr w:type="spellEnd"/>
      <w:r w:rsidRPr="00387891">
        <w:rPr>
          <w:rFonts w:ascii="ITC Avant Garde" w:eastAsia="Avant Garde" w:hAnsi="ITC Avant Garde" w:cs="Avant Garde"/>
          <w:i/>
          <w:iCs/>
          <w:color w:val="000000"/>
          <w:lang w:eastAsia="es-MX"/>
        </w:rPr>
        <w:t>”</w:t>
      </w:r>
      <w:r w:rsidRPr="00387891">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por lo que propone la siguiente adición: </w:t>
      </w:r>
    </w:p>
    <w:p w14:paraId="427EC448" w14:textId="77777777" w:rsidR="00E703C6" w:rsidRDefault="00E703C6" w:rsidP="00E703C6">
      <w:pPr>
        <w:spacing w:after="0" w:line="276" w:lineRule="auto"/>
        <w:rPr>
          <w:rFonts w:ascii="ITC Avant Garde" w:eastAsia="Avant Garde" w:hAnsi="ITC Avant Garde" w:cs="Avant Garde"/>
          <w:color w:val="000000"/>
          <w:lang w:eastAsia="es-MX"/>
        </w:rPr>
      </w:pPr>
    </w:p>
    <w:p w14:paraId="143CD11B" w14:textId="77777777" w:rsidR="00E703C6" w:rsidRDefault="00E703C6" w:rsidP="00E703C6">
      <w:pPr>
        <w:pStyle w:val="IFT1"/>
        <w:tabs>
          <w:tab w:val="left" w:pos="426"/>
        </w:tabs>
        <w:spacing w:after="0"/>
        <w:ind w:left="567" w:right="616"/>
        <w:rPr>
          <w:rFonts w:cs="Arial"/>
          <w:bCs/>
          <w:i/>
          <w:sz w:val="18"/>
          <w:szCs w:val="18"/>
          <w:u w:val="single"/>
        </w:rPr>
      </w:pPr>
      <w:r>
        <w:rPr>
          <w:rFonts w:cs="Arial"/>
          <w:bCs/>
          <w:i/>
          <w:sz w:val="18"/>
          <w:szCs w:val="18"/>
        </w:rPr>
        <w:t>“</w:t>
      </w:r>
      <w:r w:rsidRPr="00387891">
        <w:rPr>
          <w:rFonts w:cs="Arial"/>
          <w:bCs/>
          <w:i/>
          <w:sz w:val="18"/>
          <w:szCs w:val="18"/>
        </w:rPr>
        <w:t xml:space="preserve">• </w:t>
      </w:r>
      <w:r w:rsidRPr="00387891">
        <w:rPr>
          <w:rFonts w:cs="Arial"/>
          <w:bCs/>
          <w:i/>
          <w:sz w:val="18"/>
          <w:szCs w:val="18"/>
          <w:u w:val="single"/>
        </w:rPr>
        <w:t xml:space="preserve">Deberá implementar la configuración solicitada por la Parte Remitente para los </w:t>
      </w:r>
      <w:proofErr w:type="spellStart"/>
      <w:r w:rsidRPr="00387891">
        <w:rPr>
          <w:rFonts w:cs="Arial"/>
          <w:bCs/>
          <w:i/>
          <w:sz w:val="18"/>
          <w:szCs w:val="18"/>
          <w:u w:val="single"/>
        </w:rPr>
        <w:t>Binds</w:t>
      </w:r>
      <w:proofErr w:type="spellEnd"/>
      <w:r w:rsidRPr="00387891">
        <w:rPr>
          <w:rFonts w:cs="Arial"/>
          <w:bCs/>
          <w:i/>
          <w:sz w:val="18"/>
          <w:szCs w:val="18"/>
          <w:u w:val="single"/>
        </w:rPr>
        <w:t xml:space="preserve"> dentro de las 48 horas siguientes a la fecha en que se solicite, lo anterior a efecto de que las diversas funcionalidades disponibles el protocolo SMPP V3.4 se puedan habilitar.</w:t>
      </w:r>
    </w:p>
    <w:p w14:paraId="579D19ED" w14:textId="77777777" w:rsidR="00AD4CEA" w:rsidRDefault="00AD4CEA" w:rsidP="00E703C6">
      <w:pPr>
        <w:pStyle w:val="IFT1"/>
        <w:tabs>
          <w:tab w:val="left" w:pos="426"/>
        </w:tabs>
        <w:spacing w:after="0"/>
        <w:ind w:left="567" w:right="616"/>
        <w:rPr>
          <w:rFonts w:cs="Arial"/>
          <w:bCs/>
          <w:i/>
          <w:sz w:val="18"/>
          <w:szCs w:val="18"/>
          <w:u w:val="single"/>
        </w:rPr>
      </w:pPr>
    </w:p>
    <w:p w14:paraId="5E12EFA8" w14:textId="77777777" w:rsidR="00AD4CEA" w:rsidRPr="00387891" w:rsidRDefault="00AD4CEA" w:rsidP="00AD4CEA">
      <w:pPr>
        <w:pStyle w:val="IFT1"/>
        <w:tabs>
          <w:tab w:val="left" w:pos="426"/>
        </w:tabs>
        <w:spacing w:after="0"/>
        <w:ind w:left="567" w:right="616"/>
        <w:rPr>
          <w:rFonts w:cs="Arial"/>
          <w:bCs/>
          <w:i/>
          <w:sz w:val="18"/>
          <w:szCs w:val="18"/>
          <w:u w:val="single"/>
        </w:rPr>
      </w:pPr>
      <w:r w:rsidRPr="00387891">
        <w:rPr>
          <w:rFonts w:cs="Arial"/>
          <w:bCs/>
          <w:i/>
          <w:sz w:val="18"/>
          <w:szCs w:val="18"/>
        </w:rPr>
        <w:t xml:space="preserve">• </w:t>
      </w:r>
      <w:r w:rsidRPr="00387891">
        <w:rPr>
          <w:rFonts w:cs="Arial"/>
          <w:bCs/>
          <w:i/>
          <w:sz w:val="18"/>
          <w:szCs w:val="18"/>
          <w:u w:val="single"/>
        </w:rPr>
        <w:t>Deberá proporcionar el mensaje Recibo de Entrega DLR cuando sea solicitado por la Parte Remitente conforme al protocolo SMPPv3.4 para todos</w:t>
      </w:r>
    </w:p>
    <w:p w14:paraId="1780E87C" w14:textId="77777777" w:rsidR="00AD4CEA" w:rsidRPr="00387891" w:rsidRDefault="00AD4CEA" w:rsidP="00AD4CEA">
      <w:pPr>
        <w:pStyle w:val="IFT1"/>
        <w:tabs>
          <w:tab w:val="left" w:pos="426"/>
        </w:tabs>
        <w:spacing w:after="0"/>
        <w:ind w:left="567" w:right="616"/>
        <w:rPr>
          <w:rFonts w:cs="Arial"/>
          <w:bCs/>
          <w:i/>
          <w:sz w:val="18"/>
          <w:szCs w:val="18"/>
        </w:rPr>
      </w:pPr>
      <w:r w:rsidRPr="00387891">
        <w:rPr>
          <w:rFonts w:cs="Arial"/>
          <w:bCs/>
          <w:i/>
          <w:sz w:val="18"/>
          <w:szCs w:val="18"/>
          <w:u w:val="single"/>
        </w:rPr>
        <w:t>los mensajes que reciba de la otra parte en donde se solicite dicha funcionalidad</w:t>
      </w:r>
      <w:r w:rsidRPr="00387891">
        <w:rPr>
          <w:rFonts w:cs="Arial"/>
          <w:bCs/>
          <w:i/>
          <w:sz w:val="18"/>
          <w:szCs w:val="18"/>
        </w:rPr>
        <w:t>.”</w:t>
      </w:r>
    </w:p>
    <w:p w14:paraId="7732EAF4" w14:textId="77777777" w:rsidR="003E1886" w:rsidRDefault="003E1886" w:rsidP="00E703C6">
      <w:pPr>
        <w:spacing w:after="0" w:line="276" w:lineRule="auto"/>
        <w:ind w:left="567" w:right="616" w:hanging="11"/>
        <w:jc w:val="right"/>
        <w:rPr>
          <w:rFonts w:ascii="ITC Avant Garde" w:hAnsi="ITC Avant Garde"/>
          <w:sz w:val="18"/>
          <w:szCs w:val="18"/>
        </w:rPr>
      </w:pPr>
    </w:p>
    <w:p w14:paraId="26045926" w14:textId="74799415" w:rsidR="00E703C6" w:rsidRDefault="00E703C6" w:rsidP="00E703C6">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4AC06374" w14:textId="77777777" w:rsidR="00C66AAD" w:rsidRDefault="00C66AAD" w:rsidP="00E703C6">
      <w:pPr>
        <w:spacing w:after="0" w:line="276" w:lineRule="auto"/>
        <w:rPr>
          <w:rFonts w:ascii="ITC Avant Garde" w:eastAsia="Avant Garde" w:hAnsi="ITC Avant Garde" w:cs="Avant Garde"/>
          <w:b/>
          <w:color w:val="000000"/>
          <w:lang w:eastAsia="es-MX"/>
        </w:rPr>
      </w:pPr>
    </w:p>
    <w:p w14:paraId="74711BFD" w14:textId="77777777" w:rsidR="00C66AAD" w:rsidRPr="0053503B" w:rsidRDefault="00C66AAD" w:rsidP="00C66AAD">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324BAE06" w14:textId="3A167882" w:rsidR="00C66AAD" w:rsidRDefault="00AD3257" w:rsidP="00C66AA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agregar el siguiente párrafo:</w:t>
      </w:r>
    </w:p>
    <w:p w14:paraId="34854206" w14:textId="77777777" w:rsidR="00AD3257" w:rsidRDefault="00AD3257" w:rsidP="00C66AAD">
      <w:pPr>
        <w:spacing w:after="0" w:line="276" w:lineRule="auto"/>
        <w:rPr>
          <w:rFonts w:ascii="ITC Avant Garde" w:eastAsia="Avant Garde" w:hAnsi="ITC Avant Garde" w:cs="Avant Garde"/>
          <w:color w:val="000000"/>
          <w:lang w:eastAsia="es-MX"/>
        </w:rPr>
      </w:pPr>
    </w:p>
    <w:p w14:paraId="56F883E0" w14:textId="4220694B" w:rsidR="00AD3257" w:rsidRDefault="00AD3257" w:rsidP="00AD3257">
      <w:pPr>
        <w:pStyle w:val="IFT1"/>
        <w:tabs>
          <w:tab w:val="left" w:pos="426"/>
        </w:tabs>
        <w:spacing w:after="0"/>
        <w:ind w:left="567" w:right="616"/>
        <w:rPr>
          <w:rFonts w:cs="Arial"/>
          <w:bCs/>
          <w:i/>
          <w:sz w:val="18"/>
          <w:szCs w:val="18"/>
        </w:rPr>
      </w:pPr>
      <w:r>
        <w:rPr>
          <w:rFonts w:cs="Arial"/>
          <w:bCs/>
          <w:i/>
          <w:sz w:val="18"/>
          <w:szCs w:val="18"/>
        </w:rPr>
        <w:t>“</w:t>
      </w:r>
      <w:r w:rsidRPr="00AD3257">
        <w:rPr>
          <w:rFonts w:cs="Arial"/>
          <w:bCs/>
          <w:i/>
          <w:sz w:val="18"/>
          <w:szCs w:val="18"/>
          <w:u w:val="single"/>
        </w:rPr>
        <w:t>Las Partes acuerdan que las obligaciones que a continuación se mencionan, se aplicarán para cualquiera de ellas cuando tengan el carácter de Parte Receptora de un Mensaje Corto y que deberán llevarse a cabo dentro de su propia Red y en consecuencia de la puesta a disposición por la Parte Remitente, de un Mensaje Corto en el Punto de Entrega/Recepción:</w:t>
      </w:r>
      <w:r>
        <w:rPr>
          <w:rFonts w:cs="Arial"/>
          <w:bCs/>
          <w:i/>
          <w:sz w:val="18"/>
          <w:szCs w:val="18"/>
        </w:rPr>
        <w:t>”</w:t>
      </w:r>
    </w:p>
    <w:p w14:paraId="393CBCC9" w14:textId="77777777" w:rsidR="00AD3257" w:rsidRDefault="00AD3257" w:rsidP="00AD3257">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123292F7" w14:textId="77777777" w:rsidR="00AD3257" w:rsidRPr="00AD3257" w:rsidRDefault="00AD3257" w:rsidP="00AD3257">
      <w:pPr>
        <w:pStyle w:val="IFT1"/>
        <w:tabs>
          <w:tab w:val="left" w:pos="426"/>
        </w:tabs>
        <w:spacing w:after="0"/>
        <w:ind w:left="567" w:right="616"/>
        <w:rPr>
          <w:rFonts w:cs="Arial"/>
          <w:bCs/>
          <w:i/>
          <w:sz w:val="18"/>
          <w:szCs w:val="18"/>
        </w:rPr>
      </w:pPr>
    </w:p>
    <w:p w14:paraId="529FC940" w14:textId="35D71C8F" w:rsidR="00AD3257" w:rsidRPr="00AD3257" w:rsidRDefault="00AD3257" w:rsidP="00C66AAD">
      <w:pPr>
        <w:spacing w:after="0" w:line="276" w:lineRule="auto"/>
        <w:rPr>
          <w:rFonts w:ascii="ITC Avant Garde" w:eastAsia="Avant Garde" w:hAnsi="ITC Avant Garde" w:cs="Avant Garde"/>
          <w:color w:val="000000"/>
          <w:lang w:val="es-ES_tradnl" w:eastAsia="es-MX"/>
        </w:rPr>
      </w:pPr>
      <w:r>
        <w:rPr>
          <w:rFonts w:ascii="ITC Avant Garde" w:eastAsia="Avant Garde" w:hAnsi="ITC Avant Garde" w:cs="Avant Garde"/>
          <w:color w:val="000000"/>
          <w:lang w:val="es-ES_tradnl" w:eastAsia="es-MX"/>
        </w:rPr>
        <w:t>Asimismo, sugiere eliminar el último párrafo.</w:t>
      </w:r>
    </w:p>
    <w:p w14:paraId="07F245EC" w14:textId="77777777" w:rsidR="00C66AAD" w:rsidRDefault="00C66AAD" w:rsidP="00E703C6">
      <w:pPr>
        <w:spacing w:after="0" w:line="276" w:lineRule="auto"/>
        <w:rPr>
          <w:rFonts w:ascii="ITC Avant Garde" w:eastAsia="Avant Garde" w:hAnsi="ITC Avant Garde" w:cs="Avant Garde"/>
          <w:b/>
          <w:color w:val="000000"/>
          <w:lang w:eastAsia="es-MX"/>
        </w:rPr>
      </w:pPr>
    </w:p>
    <w:p w14:paraId="0FDCD901" w14:textId="51B42B69" w:rsidR="00E703C6" w:rsidRDefault="00E703C6" w:rsidP="00E703C6">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267DB8CE" w14:textId="77777777" w:rsidR="00E703C6" w:rsidRDefault="00E703C6" w:rsidP="00E703C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indica que en la cláusula 2.4.3 modificada ya se considera el intercambio de pronósticos de servicios entre los concesionarios a efecto de asegurar la capacidad en el intercambio de tráfico de interconexión:  </w:t>
      </w:r>
    </w:p>
    <w:p w14:paraId="40278E94" w14:textId="77777777" w:rsidR="00E703C6" w:rsidRDefault="00E703C6" w:rsidP="00E703C6">
      <w:pPr>
        <w:spacing w:after="0" w:line="276" w:lineRule="auto"/>
        <w:rPr>
          <w:rFonts w:ascii="ITC Avant Garde" w:eastAsia="Avant Garde" w:hAnsi="ITC Avant Garde" w:cs="Avant Garde"/>
          <w:color w:val="000000"/>
          <w:lang w:eastAsia="es-MX"/>
        </w:rPr>
      </w:pPr>
    </w:p>
    <w:p w14:paraId="48959224" w14:textId="77777777" w:rsidR="00E703C6" w:rsidRPr="00C278F9" w:rsidRDefault="00E703C6" w:rsidP="00E703C6">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C278F9">
        <w:rPr>
          <w:rFonts w:ascii="ITC Avant Garde" w:hAnsi="ITC Avant Garde"/>
          <w:i/>
          <w:sz w:val="18"/>
          <w:szCs w:val="18"/>
        </w:rPr>
        <w:t>2.4.3 Pronóstico de Demanda de Servicios de Interconexión</w:t>
      </w:r>
    </w:p>
    <w:p w14:paraId="2D1448C5" w14:textId="77777777" w:rsidR="00E703C6" w:rsidRDefault="00E703C6" w:rsidP="00E703C6">
      <w:pPr>
        <w:spacing w:after="0" w:line="276" w:lineRule="auto"/>
        <w:ind w:left="567" w:right="616" w:hanging="11"/>
        <w:rPr>
          <w:rFonts w:ascii="ITC Avant Garde" w:hAnsi="ITC Avant Garde"/>
          <w:i/>
          <w:sz w:val="18"/>
          <w:szCs w:val="18"/>
        </w:rPr>
      </w:pPr>
      <w:r w:rsidRPr="00C278F9">
        <w:rPr>
          <w:rFonts w:ascii="ITC Avant Garde" w:hAnsi="ITC Avant Garde"/>
          <w:i/>
          <w:sz w:val="18"/>
          <w:szCs w:val="18"/>
        </w:rPr>
        <w:t xml:space="preserve">Dentro del mes siguiente a la fecha de firma del presente Convenio, las Partes deberán proporcionarse mutuamente un pronóstico de su demanda de Servicios de Interconexión, para el año de firma y el primer semestre calendario del año siguiente, </w:t>
      </w:r>
      <w:r w:rsidRPr="00C278F9">
        <w:rPr>
          <w:rFonts w:ascii="ITC Avant Garde" w:hAnsi="ITC Avant Garde"/>
          <w:i/>
          <w:sz w:val="18"/>
          <w:szCs w:val="18"/>
        </w:rPr>
        <w:lastRenderedPageBreak/>
        <w:t xml:space="preserve">en los términos descritos en el Anexo E, pronósticos que harán constar conforme al Formato de Pronóstico de Demanda de Servicios de Interconexión del Anexo F del presente Convenio, los cuales forman parte integrante del mismo. </w:t>
      </w:r>
    </w:p>
    <w:p w14:paraId="7E38714C" w14:textId="77777777" w:rsidR="00E703C6" w:rsidRPr="00C278F9" w:rsidRDefault="00E703C6" w:rsidP="00E703C6">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415F334E" w14:textId="77777777" w:rsidR="00E703C6" w:rsidRDefault="00E703C6" w:rsidP="006643A3">
      <w:pPr>
        <w:spacing w:after="0" w:line="276" w:lineRule="auto"/>
        <w:rPr>
          <w:rFonts w:ascii="ITC Avant Garde" w:eastAsia="Avant Garde" w:hAnsi="ITC Avant Garde" w:cs="Avant Garde"/>
          <w:color w:val="000000"/>
          <w:lang w:eastAsia="es-MX"/>
        </w:rPr>
      </w:pPr>
    </w:p>
    <w:p w14:paraId="147F30C8" w14:textId="766A2ECA" w:rsidR="003E1886" w:rsidRDefault="003E1886" w:rsidP="003E188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e</w:t>
      </w:r>
      <w:r w:rsidRPr="007303B7">
        <w:rPr>
          <w:rFonts w:ascii="ITC Avant Garde" w:eastAsia="Avant Garde" w:hAnsi="ITC Avant Garde" w:cs="Avant Garde"/>
          <w:color w:val="000000"/>
          <w:lang w:eastAsia="es-MX"/>
        </w:rPr>
        <w:t xml:space="preserve">l </w:t>
      </w:r>
      <w:r w:rsidR="008C7B2B">
        <w:rPr>
          <w:rFonts w:ascii="ITC Avant Garde" w:eastAsia="Avant Garde" w:hAnsi="ITC Avant Garde" w:cs="Avant Garde"/>
          <w:color w:val="000000"/>
          <w:lang w:eastAsia="es-MX"/>
        </w:rPr>
        <w:t>CMI</w:t>
      </w:r>
      <w:r w:rsidRPr="007303B7">
        <w:rPr>
          <w:rFonts w:ascii="ITC Avant Garde" w:eastAsia="Avant Garde" w:hAnsi="ITC Avant Garde" w:cs="Avant Garde"/>
          <w:color w:val="000000"/>
          <w:lang w:eastAsia="es-MX"/>
        </w:rPr>
        <w:t xml:space="preserve"> ya considera el mecanismo para que la</w:t>
      </w:r>
      <w:r>
        <w:rPr>
          <w:rFonts w:ascii="ITC Avant Garde" w:eastAsia="Avant Garde" w:hAnsi="ITC Avant Garde" w:cs="Avant Garde"/>
          <w:color w:val="000000"/>
          <w:lang w:eastAsia="es-MX"/>
        </w:rPr>
        <w:t xml:space="preserve"> parte receptora emita acuse de recibo a la parte remitente, tal como se observa en la cláusula 3.2 del Anexo G:</w:t>
      </w:r>
    </w:p>
    <w:p w14:paraId="6E7F1CA7" w14:textId="77777777" w:rsidR="003E1886" w:rsidRDefault="003E1886" w:rsidP="003E1886">
      <w:pPr>
        <w:spacing w:after="0" w:line="276" w:lineRule="auto"/>
        <w:rPr>
          <w:rFonts w:ascii="ITC Avant Garde" w:eastAsia="Avant Garde" w:hAnsi="ITC Avant Garde" w:cs="Avant Garde"/>
          <w:color w:val="000000"/>
          <w:lang w:eastAsia="es-MX"/>
        </w:rPr>
      </w:pPr>
    </w:p>
    <w:p w14:paraId="1D7B351F" w14:textId="77777777" w:rsidR="003E1886" w:rsidRPr="007303B7" w:rsidRDefault="003E1886" w:rsidP="003E1886">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303B7">
        <w:rPr>
          <w:rFonts w:ascii="ITC Avant Garde" w:hAnsi="ITC Avant Garde"/>
          <w:i/>
          <w:sz w:val="18"/>
          <w:szCs w:val="18"/>
        </w:rPr>
        <w:t>3.2 DIAGRAMA DE CONEXIÓN ENTRE REDES MÓVILES Y REDES FIJAS</w:t>
      </w:r>
    </w:p>
    <w:p w14:paraId="1AB1A2E2" w14:textId="77777777" w:rsidR="003E1886" w:rsidRPr="007303B7" w:rsidRDefault="003E1886" w:rsidP="003E1886">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w:t>
      </w:r>
    </w:p>
    <w:p w14:paraId="2BC2698E" w14:textId="77777777" w:rsidR="003E1886" w:rsidRPr="007303B7" w:rsidRDefault="003E1886" w:rsidP="003E1886">
      <w:pPr>
        <w:spacing w:after="0" w:line="276" w:lineRule="auto"/>
        <w:ind w:left="567" w:right="616" w:hanging="11"/>
        <w:rPr>
          <w:rFonts w:ascii="ITC Avant Garde" w:hAnsi="ITC Avant Garde"/>
          <w:i/>
          <w:sz w:val="18"/>
          <w:szCs w:val="18"/>
        </w:rPr>
      </w:pPr>
      <w:r w:rsidRPr="007303B7">
        <w:rPr>
          <w:rFonts w:ascii="ITC Avant Garde" w:hAnsi="ITC Avant Garde"/>
          <w:i/>
          <w:sz w:val="18"/>
          <w:szCs w:val="18"/>
        </w:rPr>
        <w:t>Se transmite el Mensaje Corto vía el Enlace Dedicado, con el Código de Identificación del Usuario Destino previamente validado y acorde a lo establecido en el Acuerdo para la Detección y Prevención de Prácticas Prohibidas. El Mensaje Corto es entregado en el hardware del Ruteador instalado en la Punta “B” de la Parte Receptora como se indica en la Cláusula Cuarta del presente Acuerdo Técnico.</w:t>
      </w:r>
    </w:p>
    <w:p w14:paraId="5C5841EE" w14:textId="77777777" w:rsidR="003E1886" w:rsidRPr="007303B7" w:rsidRDefault="003E1886" w:rsidP="003E1886">
      <w:pPr>
        <w:spacing w:after="0" w:line="276" w:lineRule="auto"/>
        <w:ind w:left="567" w:right="616" w:hanging="11"/>
        <w:rPr>
          <w:rFonts w:ascii="ITC Avant Garde" w:hAnsi="ITC Avant Garde"/>
          <w:i/>
          <w:sz w:val="18"/>
          <w:szCs w:val="18"/>
        </w:rPr>
      </w:pPr>
    </w:p>
    <w:p w14:paraId="40E61D08" w14:textId="77777777" w:rsidR="003E1886" w:rsidRPr="007303B7" w:rsidRDefault="003E1886" w:rsidP="003E1886">
      <w:pPr>
        <w:pStyle w:val="Prrafodelista"/>
        <w:numPr>
          <w:ilvl w:val="0"/>
          <w:numId w:val="15"/>
        </w:numPr>
        <w:spacing w:after="0" w:line="276" w:lineRule="auto"/>
        <w:ind w:right="616"/>
        <w:rPr>
          <w:rFonts w:ascii="ITC Avant Garde" w:hAnsi="ITC Avant Garde"/>
          <w:i/>
          <w:sz w:val="18"/>
          <w:szCs w:val="18"/>
        </w:rPr>
      </w:pPr>
      <w:r w:rsidRPr="007303B7">
        <w:rPr>
          <w:rFonts w:ascii="ITC Avant Garde" w:hAnsi="ITC Avant Garde"/>
          <w:i/>
          <w:sz w:val="18"/>
          <w:szCs w:val="18"/>
        </w:rPr>
        <w:t>Por la Parte Receptora:</w:t>
      </w:r>
    </w:p>
    <w:p w14:paraId="56F48004" w14:textId="77777777" w:rsidR="003E1886" w:rsidRPr="007303B7" w:rsidRDefault="003E1886" w:rsidP="003E1886">
      <w:pPr>
        <w:spacing w:after="0" w:line="276" w:lineRule="auto"/>
        <w:ind w:left="567" w:right="616" w:hanging="11"/>
        <w:rPr>
          <w:rFonts w:ascii="ITC Avant Garde" w:hAnsi="ITC Avant Garde"/>
          <w:i/>
          <w:sz w:val="18"/>
          <w:szCs w:val="18"/>
        </w:rPr>
      </w:pPr>
    </w:p>
    <w:p w14:paraId="7CDFF78F" w14:textId="77777777" w:rsidR="003E1886" w:rsidRPr="007303B7" w:rsidRDefault="003E1886" w:rsidP="003E1886">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La recepción del Mensaje Corto en el Punto de Entrega/Recepción de su Red (Ruteador), junto con la información del Código de Identificación del Usuario Origen y Destino.</w:t>
      </w:r>
    </w:p>
    <w:p w14:paraId="37292E8C" w14:textId="77777777" w:rsidR="003E1886" w:rsidRPr="007303B7" w:rsidRDefault="003E1886" w:rsidP="003E1886">
      <w:pPr>
        <w:spacing w:after="0" w:line="276" w:lineRule="auto"/>
        <w:ind w:left="567" w:right="616" w:hanging="11"/>
        <w:rPr>
          <w:rFonts w:ascii="ITC Avant Garde" w:hAnsi="ITC Avant Garde"/>
          <w:i/>
          <w:sz w:val="18"/>
          <w:szCs w:val="18"/>
        </w:rPr>
      </w:pPr>
    </w:p>
    <w:p w14:paraId="41EB859A" w14:textId="77777777" w:rsidR="003E1886" w:rsidRPr="007303B7" w:rsidRDefault="003E1886" w:rsidP="003E1886">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 xml:space="preserve">Entrega el Mensaje Corto al Gateway para que éste verifique su correcta recepción y </w:t>
      </w:r>
      <w:r w:rsidRPr="007303B7">
        <w:rPr>
          <w:rFonts w:ascii="ITC Avant Garde" w:hAnsi="ITC Avant Garde"/>
          <w:i/>
          <w:sz w:val="18"/>
          <w:szCs w:val="18"/>
          <w:u w:val="single"/>
        </w:rPr>
        <w:t xml:space="preserve">emita acuse de recibo a la Parte Remitente, </w:t>
      </w:r>
      <w:proofErr w:type="gramStart"/>
      <w:r w:rsidRPr="007303B7">
        <w:rPr>
          <w:rFonts w:ascii="ITC Avant Garde" w:hAnsi="ITC Avant Garde"/>
          <w:i/>
          <w:sz w:val="18"/>
          <w:szCs w:val="18"/>
          <w:u w:val="single"/>
        </w:rPr>
        <w:t>de acuerdo al</w:t>
      </w:r>
      <w:proofErr w:type="gramEnd"/>
      <w:r w:rsidRPr="007303B7">
        <w:rPr>
          <w:rFonts w:ascii="ITC Avant Garde" w:hAnsi="ITC Avant Garde"/>
          <w:i/>
          <w:sz w:val="18"/>
          <w:szCs w:val="18"/>
          <w:u w:val="single"/>
        </w:rPr>
        <w:t xml:space="preserve"> Protocolo SMPP</w:t>
      </w:r>
      <w:r w:rsidRPr="007303B7">
        <w:rPr>
          <w:rFonts w:ascii="ITC Avant Garde" w:hAnsi="ITC Avant Garde"/>
          <w:i/>
          <w:sz w:val="18"/>
          <w:szCs w:val="18"/>
        </w:rPr>
        <w:t>.</w:t>
      </w:r>
    </w:p>
    <w:p w14:paraId="03714F7F" w14:textId="77777777" w:rsidR="003E1886" w:rsidRPr="007303B7" w:rsidRDefault="003E1886" w:rsidP="003E1886">
      <w:pPr>
        <w:spacing w:after="0" w:line="276" w:lineRule="auto"/>
        <w:ind w:left="567" w:right="616" w:hanging="11"/>
        <w:rPr>
          <w:rFonts w:ascii="ITC Avant Garde" w:hAnsi="ITC Avant Garde"/>
          <w:i/>
          <w:sz w:val="18"/>
          <w:szCs w:val="18"/>
        </w:rPr>
      </w:pPr>
    </w:p>
    <w:p w14:paraId="2D0379DA" w14:textId="77777777" w:rsidR="003E1886" w:rsidRPr="007303B7" w:rsidRDefault="003E1886" w:rsidP="003E1886">
      <w:pPr>
        <w:pStyle w:val="Prrafodelista"/>
        <w:numPr>
          <w:ilvl w:val="0"/>
          <w:numId w:val="16"/>
        </w:numPr>
        <w:tabs>
          <w:tab w:val="num" w:pos="720"/>
        </w:tabs>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en el SMSC de su Red.</w:t>
      </w:r>
    </w:p>
    <w:p w14:paraId="79667B4E" w14:textId="77777777" w:rsidR="003E1886" w:rsidRPr="007303B7" w:rsidRDefault="003E1886" w:rsidP="003E1886">
      <w:pPr>
        <w:spacing w:after="0" w:line="276" w:lineRule="auto"/>
        <w:ind w:left="567" w:right="616" w:hanging="11"/>
        <w:rPr>
          <w:rFonts w:ascii="ITC Avant Garde" w:hAnsi="ITC Avant Garde"/>
          <w:i/>
          <w:sz w:val="18"/>
          <w:szCs w:val="18"/>
        </w:rPr>
      </w:pPr>
    </w:p>
    <w:p w14:paraId="6B955ABE" w14:textId="77777777" w:rsidR="003E1886" w:rsidRDefault="003E1886" w:rsidP="003E1886">
      <w:pPr>
        <w:pStyle w:val="Prrafodelista"/>
        <w:numPr>
          <w:ilvl w:val="0"/>
          <w:numId w:val="17"/>
        </w:numPr>
        <w:spacing w:after="0" w:line="276" w:lineRule="auto"/>
        <w:ind w:right="616"/>
        <w:rPr>
          <w:rFonts w:ascii="ITC Avant Garde" w:hAnsi="ITC Avant Garde"/>
          <w:i/>
          <w:sz w:val="18"/>
          <w:szCs w:val="18"/>
        </w:rPr>
      </w:pPr>
      <w:r w:rsidRPr="007303B7">
        <w:rPr>
          <w:rFonts w:ascii="ITC Avant Garde" w:hAnsi="ITC Avant Garde"/>
          <w:i/>
          <w:sz w:val="18"/>
          <w:szCs w:val="18"/>
        </w:rPr>
        <w:t>Entrega el Mensaje Corto al Usuario Destino en su Equipo Terminal, incluyendo la información del Código de Identificación del Usuario Origen.</w:t>
      </w:r>
      <w:r>
        <w:rPr>
          <w:rFonts w:ascii="ITC Avant Garde" w:hAnsi="ITC Avant Garde"/>
          <w:i/>
          <w:sz w:val="18"/>
          <w:szCs w:val="18"/>
        </w:rPr>
        <w:t>”</w:t>
      </w:r>
    </w:p>
    <w:p w14:paraId="5BC70B28" w14:textId="77777777" w:rsidR="003E1886" w:rsidRDefault="003E1886" w:rsidP="003E1886">
      <w:pPr>
        <w:pStyle w:val="Prrafodelista"/>
        <w:spacing w:after="0" w:line="276" w:lineRule="auto"/>
        <w:ind w:left="916" w:right="616" w:firstLine="0"/>
        <w:rPr>
          <w:rFonts w:ascii="ITC Avant Garde" w:hAnsi="ITC Avant Garde"/>
          <w:i/>
          <w:sz w:val="18"/>
          <w:szCs w:val="18"/>
        </w:rPr>
      </w:pPr>
    </w:p>
    <w:p w14:paraId="7E03D92A" w14:textId="77777777" w:rsidR="003E1886" w:rsidRPr="00A27F4B" w:rsidRDefault="003E1886" w:rsidP="003E1886">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74AF2614" w14:textId="77777777" w:rsidR="003E1886" w:rsidRDefault="003E1886" w:rsidP="003E1886">
      <w:pPr>
        <w:spacing w:after="0" w:line="276" w:lineRule="auto"/>
        <w:rPr>
          <w:rFonts w:ascii="ITC Avant Garde" w:eastAsia="Avant Garde" w:hAnsi="ITC Avant Garde" w:cs="Avant Garde"/>
          <w:color w:val="000000"/>
          <w:lang w:eastAsia="es-MX"/>
        </w:rPr>
      </w:pPr>
    </w:p>
    <w:p w14:paraId="7E54B6FC" w14:textId="77777777" w:rsidR="003E1886" w:rsidRDefault="003E1886" w:rsidP="003E1886">
      <w:pPr>
        <w:spacing w:after="0" w:line="276" w:lineRule="auto"/>
        <w:rPr>
          <w:rFonts w:ascii="ITC Avant Garde" w:eastAsia="Avant Garde" w:hAnsi="ITC Avant Garde" w:cs="Avant Garde"/>
          <w:color w:val="000000"/>
          <w:lang w:eastAsia="es-MX"/>
        </w:rPr>
      </w:pPr>
      <w:r w:rsidRPr="00270DB6">
        <w:rPr>
          <w:rFonts w:ascii="ITC Avant Garde" w:eastAsia="Avant Garde" w:hAnsi="ITC Avant Garde" w:cs="Avant Garde"/>
          <w:color w:val="000000"/>
          <w:lang w:eastAsia="es-MX"/>
        </w:rPr>
        <w:t xml:space="preserve">Por lo anterior, </w:t>
      </w:r>
      <w:r>
        <w:rPr>
          <w:rFonts w:ascii="ITC Avant Garde" w:eastAsia="Avant Garde" w:hAnsi="ITC Avant Garde" w:cs="Avant Garde"/>
          <w:color w:val="000000"/>
          <w:lang w:eastAsia="es-MX"/>
        </w:rPr>
        <w:t>el numeral en cuestión se mantiene en los mismos términos.</w:t>
      </w:r>
    </w:p>
    <w:p w14:paraId="3F6F7AD5" w14:textId="77777777" w:rsidR="00D11C22" w:rsidRDefault="00D11C22" w:rsidP="003E1886">
      <w:pPr>
        <w:spacing w:after="0" w:line="276" w:lineRule="auto"/>
        <w:rPr>
          <w:rFonts w:ascii="ITC Avant Garde" w:eastAsia="Avant Garde" w:hAnsi="ITC Avant Garde" w:cs="Avant Garde"/>
          <w:color w:val="000000"/>
          <w:lang w:eastAsia="es-MX"/>
        </w:rPr>
      </w:pPr>
    </w:p>
    <w:p w14:paraId="1A4B064E" w14:textId="77777777" w:rsidR="00D11C22" w:rsidRPr="0060362A" w:rsidRDefault="00D11C22" w:rsidP="00D11C2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60362A">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60362A">
        <w:rPr>
          <w:rFonts w:ascii="ITC Avant Garde" w:eastAsia="Avant Garde" w:hAnsi="ITC Avant Garde" w:cs="Avant Garde"/>
          <w:b/>
          <w:color w:val="000000"/>
          <w:lang w:eastAsia="es-MX"/>
        </w:rPr>
        <w:t xml:space="preserve">éptima. </w:t>
      </w:r>
      <w:r>
        <w:rPr>
          <w:rFonts w:ascii="ITC Avant Garde" w:eastAsia="Avant Garde" w:hAnsi="ITC Avant Garde" w:cs="Avant Garde"/>
          <w:b/>
          <w:color w:val="000000"/>
          <w:lang w:eastAsia="es-MX"/>
        </w:rPr>
        <w:t>E</w:t>
      </w:r>
      <w:r w:rsidRPr="0060362A">
        <w:rPr>
          <w:rFonts w:ascii="ITC Avant Garde" w:eastAsia="Avant Garde" w:hAnsi="ITC Avant Garde" w:cs="Avant Garde"/>
          <w:b/>
          <w:color w:val="000000"/>
          <w:lang w:eastAsia="es-MX"/>
        </w:rPr>
        <w:t xml:space="preserve">nlace </w:t>
      </w:r>
      <w:r>
        <w:rPr>
          <w:rFonts w:ascii="ITC Avant Garde" w:eastAsia="Avant Garde" w:hAnsi="ITC Avant Garde" w:cs="Avant Garde"/>
          <w:b/>
          <w:color w:val="000000"/>
          <w:lang w:eastAsia="es-MX"/>
        </w:rPr>
        <w:t>D</w:t>
      </w:r>
      <w:r w:rsidRPr="0060362A">
        <w:rPr>
          <w:rFonts w:ascii="ITC Avant Garde" w:eastAsia="Avant Garde" w:hAnsi="ITC Avant Garde" w:cs="Avant Garde"/>
          <w:b/>
          <w:color w:val="000000"/>
          <w:lang w:eastAsia="es-MX"/>
        </w:rPr>
        <w:t>edicado (</w:t>
      </w:r>
      <w:r>
        <w:rPr>
          <w:rFonts w:ascii="ITC Avant Garde" w:eastAsia="Avant Garde" w:hAnsi="ITC Avant Garde" w:cs="Avant Garde"/>
          <w:b/>
          <w:color w:val="000000"/>
          <w:lang w:eastAsia="es-MX"/>
        </w:rPr>
        <w:t>C</w:t>
      </w:r>
      <w:r w:rsidRPr="0060362A">
        <w:rPr>
          <w:rFonts w:ascii="ITC Avant Garde" w:eastAsia="Avant Garde" w:hAnsi="ITC Avant Garde" w:cs="Avant Garde"/>
          <w:b/>
          <w:color w:val="000000"/>
          <w:lang w:eastAsia="es-MX"/>
        </w:rPr>
        <w:t xml:space="preserve">lear </w:t>
      </w:r>
      <w:proofErr w:type="spellStart"/>
      <w:r>
        <w:rPr>
          <w:rFonts w:ascii="ITC Avant Garde" w:eastAsia="Avant Garde" w:hAnsi="ITC Avant Garde" w:cs="Avant Garde"/>
          <w:b/>
          <w:color w:val="000000"/>
          <w:lang w:eastAsia="es-MX"/>
        </w:rPr>
        <w:t>C</w:t>
      </w:r>
      <w:r w:rsidRPr="0060362A">
        <w:rPr>
          <w:rFonts w:ascii="ITC Avant Garde" w:eastAsia="Avant Garde" w:hAnsi="ITC Avant Garde" w:cs="Avant Garde"/>
          <w:b/>
          <w:color w:val="000000"/>
          <w:lang w:eastAsia="es-MX"/>
        </w:rPr>
        <w:t>hannel</w:t>
      </w:r>
      <w:proofErr w:type="spellEnd"/>
      <w:r w:rsidRPr="0060362A">
        <w:rPr>
          <w:rFonts w:ascii="ITC Avant Garde" w:eastAsia="Avant Garde" w:hAnsi="ITC Avant Garde" w:cs="Avant Garde"/>
          <w:b/>
          <w:color w:val="000000"/>
          <w:lang w:eastAsia="es-MX"/>
        </w:rPr>
        <w:t>).</w:t>
      </w:r>
    </w:p>
    <w:p w14:paraId="4B3D9EA0" w14:textId="77777777" w:rsidR="00D11C22" w:rsidRDefault="00D11C22" w:rsidP="00D11C2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15FB341F" w14:textId="77777777" w:rsidR="00D11C22" w:rsidRDefault="00D11C22" w:rsidP="00D11C2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la siguiente modificación para evitar los retrasos en la entrega de los mensajes cortos:</w:t>
      </w:r>
    </w:p>
    <w:p w14:paraId="610B547D" w14:textId="77777777" w:rsidR="00D11C22" w:rsidRDefault="00D11C22" w:rsidP="00D11C22">
      <w:pPr>
        <w:spacing w:after="0" w:line="276" w:lineRule="auto"/>
        <w:rPr>
          <w:rFonts w:ascii="ITC Avant Garde" w:eastAsia="Avant Garde" w:hAnsi="ITC Avant Garde" w:cs="Avant Garde"/>
          <w:color w:val="000000"/>
          <w:lang w:eastAsia="es-MX"/>
        </w:rPr>
      </w:pPr>
    </w:p>
    <w:p w14:paraId="0AB52757" w14:textId="77777777" w:rsidR="00D11C22" w:rsidRPr="0060362A" w:rsidRDefault="00D11C22" w:rsidP="00D11C22">
      <w:pPr>
        <w:spacing w:after="0" w:line="276" w:lineRule="auto"/>
        <w:ind w:left="567" w:right="616" w:hanging="11"/>
        <w:rPr>
          <w:rFonts w:ascii="ITC Avant Garde" w:hAnsi="ITC Avant Garde"/>
          <w:i/>
          <w:sz w:val="18"/>
          <w:szCs w:val="18"/>
        </w:rPr>
      </w:pPr>
      <w:r w:rsidRPr="0060362A">
        <w:rPr>
          <w:rFonts w:ascii="ITC Avant Garde" w:hAnsi="ITC Avant Garde"/>
          <w:i/>
          <w:sz w:val="18"/>
          <w:szCs w:val="18"/>
        </w:rPr>
        <w:t xml:space="preserve">“Para efectos de lo establecido en el presente Acuerdo Técnico, las Partes acuerdan que la conexión se llevará a cabo mediante Enlaces Dedicados Carrier Ethernet con capacidad de 2 Mbps en </w:t>
      </w:r>
      <w:r w:rsidRPr="0060362A">
        <w:rPr>
          <w:rFonts w:ascii="ITC Avant Garde" w:hAnsi="ITC Avant Garde"/>
          <w:i/>
          <w:sz w:val="18"/>
          <w:szCs w:val="18"/>
          <w:u w:val="single"/>
        </w:rPr>
        <w:t xml:space="preserve">donde se habilitaran los </w:t>
      </w:r>
      <w:proofErr w:type="spellStart"/>
      <w:r w:rsidRPr="0060362A">
        <w:rPr>
          <w:rFonts w:ascii="ITC Avant Garde" w:hAnsi="ITC Avant Garde"/>
          <w:i/>
          <w:sz w:val="18"/>
          <w:szCs w:val="18"/>
          <w:u w:val="single"/>
        </w:rPr>
        <w:t>Binds</w:t>
      </w:r>
      <w:proofErr w:type="spellEnd"/>
      <w:r w:rsidRPr="0060362A">
        <w:rPr>
          <w:rFonts w:ascii="ITC Avant Garde" w:hAnsi="ITC Avant Garde"/>
          <w:i/>
          <w:sz w:val="18"/>
          <w:szCs w:val="18"/>
          <w:u w:val="single"/>
        </w:rPr>
        <w:t xml:space="preserve"> </w:t>
      </w:r>
      <w:proofErr w:type="gramStart"/>
      <w:r w:rsidRPr="0060362A">
        <w:rPr>
          <w:rFonts w:ascii="ITC Avant Garde" w:hAnsi="ITC Avant Garde"/>
          <w:i/>
          <w:sz w:val="18"/>
          <w:szCs w:val="18"/>
          <w:u w:val="single"/>
        </w:rPr>
        <w:t>de acuerdo a</w:t>
      </w:r>
      <w:proofErr w:type="gramEnd"/>
      <w:r w:rsidRPr="0060362A">
        <w:rPr>
          <w:rFonts w:ascii="ITC Avant Garde" w:hAnsi="ITC Avant Garde"/>
          <w:i/>
          <w:sz w:val="18"/>
          <w:szCs w:val="18"/>
          <w:u w:val="single"/>
        </w:rPr>
        <w:t xml:space="preserve"> los requerimientos de configuración de la Parte Remitente</w:t>
      </w:r>
      <w:r w:rsidRPr="0060362A">
        <w:rPr>
          <w:rFonts w:ascii="ITC Avant Garde" w:hAnsi="ITC Avant Garde"/>
          <w:i/>
          <w:sz w:val="18"/>
          <w:szCs w:val="18"/>
        </w:rPr>
        <w:t xml:space="preserve">. Cada una de las partes será responsable de uno de los Enlaces de Transmisión, los cuales podrán ser propios, arrendados del miembro del Agente Económico Preponderante que provea tal servicio (Telmex) o de tercero, y será responsable de los costos de su instalación y renta, así como cualquier </w:t>
      </w:r>
      <w:r w:rsidRPr="0060362A">
        <w:rPr>
          <w:rFonts w:ascii="ITC Avant Garde" w:hAnsi="ITC Avant Garde"/>
          <w:i/>
          <w:sz w:val="18"/>
          <w:szCs w:val="18"/>
        </w:rPr>
        <w:lastRenderedPageBreak/>
        <w:t>otro que derive de los servicios asociados a éste. Para la identificación de dichos Enlaces, se emplearán las referencias proporcionadas por el proveedor.</w:t>
      </w:r>
    </w:p>
    <w:p w14:paraId="62B2E59B" w14:textId="77777777" w:rsidR="00D11C22" w:rsidRPr="0060362A" w:rsidRDefault="00D11C22" w:rsidP="00D11C22">
      <w:pPr>
        <w:spacing w:after="0" w:line="276" w:lineRule="auto"/>
        <w:ind w:left="567" w:right="616" w:hanging="11"/>
        <w:rPr>
          <w:rFonts w:ascii="ITC Avant Garde" w:hAnsi="ITC Avant Garde"/>
          <w:i/>
          <w:sz w:val="18"/>
          <w:szCs w:val="18"/>
        </w:rPr>
      </w:pPr>
      <w:r w:rsidRPr="0060362A">
        <w:rPr>
          <w:rFonts w:ascii="ITC Avant Garde" w:hAnsi="ITC Avant Garde"/>
          <w:i/>
          <w:sz w:val="18"/>
          <w:szCs w:val="18"/>
        </w:rPr>
        <w:t>(...)</w:t>
      </w:r>
    </w:p>
    <w:p w14:paraId="041F6393" w14:textId="4B03139A" w:rsidR="00D11C22" w:rsidRDefault="00D11C22" w:rsidP="00D11C22">
      <w:pPr>
        <w:spacing w:after="0" w:line="276" w:lineRule="auto"/>
        <w:ind w:left="567" w:right="616" w:hanging="11"/>
        <w:rPr>
          <w:rFonts w:ascii="ITC Avant Garde" w:hAnsi="ITC Avant Garde"/>
          <w:i/>
          <w:sz w:val="18"/>
          <w:szCs w:val="18"/>
        </w:rPr>
      </w:pPr>
      <w:r w:rsidRPr="0060362A">
        <w:rPr>
          <w:rFonts w:ascii="ITC Avant Garde" w:hAnsi="ITC Avant Garde"/>
          <w:i/>
          <w:sz w:val="18"/>
          <w:szCs w:val="18"/>
        </w:rPr>
        <w:t xml:space="preserve">Para garantizar los mayores niveles de calidad en la prestación del SIEMC, ambas Partes se obligan a revisar la capacidad de los Enlaces Dedicados </w:t>
      </w:r>
      <w:r w:rsidRPr="0060362A">
        <w:rPr>
          <w:rFonts w:ascii="ITC Avant Garde" w:hAnsi="ITC Avant Garde"/>
          <w:i/>
          <w:sz w:val="18"/>
          <w:szCs w:val="18"/>
          <w:u w:val="single"/>
        </w:rPr>
        <w:t xml:space="preserve">y la capacidad de TPS de cada una de las sesiones SMPP habilitadas en los </w:t>
      </w:r>
      <w:proofErr w:type="spellStart"/>
      <w:r w:rsidRPr="0060362A">
        <w:rPr>
          <w:rFonts w:ascii="ITC Avant Garde" w:hAnsi="ITC Avant Garde"/>
          <w:i/>
          <w:sz w:val="18"/>
          <w:szCs w:val="18"/>
          <w:u w:val="single"/>
        </w:rPr>
        <w:t>Binds</w:t>
      </w:r>
      <w:proofErr w:type="spellEnd"/>
      <w:r w:rsidRPr="0060362A">
        <w:rPr>
          <w:rFonts w:ascii="ITC Avant Garde" w:hAnsi="ITC Avant Garde"/>
          <w:i/>
          <w:sz w:val="18"/>
          <w:szCs w:val="18"/>
          <w:u w:val="single"/>
        </w:rPr>
        <w:t xml:space="preserve">, cuando la capacidad de TPS (transaccionalidad de mensajes cortos) alcance una utilización del 70% </w:t>
      </w:r>
      <w:r w:rsidR="006D448B">
        <w:rPr>
          <w:rFonts w:ascii="ITC Avant Garde" w:hAnsi="ITC Avant Garde"/>
          <w:i/>
          <w:sz w:val="18"/>
          <w:szCs w:val="18"/>
          <w:u w:val="single"/>
        </w:rPr>
        <w:t>o se presenten retrasos en la entrega de los SMS.</w:t>
      </w:r>
      <w:r w:rsidR="006D448B" w:rsidRPr="006D448B">
        <w:rPr>
          <w:rFonts w:ascii="ITC Avant Garde" w:hAnsi="ITC Avant Garde"/>
          <w:i/>
          <w:sz w:val="18"/>
          <w:szCs w:val="18"/>
        </w:rPr>
        <w:t xml:space="preserve"> </w:t>
      </w:r>
      <w:r w:rsidRPr="0060362A">
        <w:rPr>
          <w:rFonts w:ascii="ITC Avant Garde" w:hAnsi="ITC Avant Garde"/>
          <w:i/>
          <w:sz w:val="18"/>
          <w:szCs w:val="18"/>
        </w:rPr>
        <w:t>Además, en forma mensual deberán monitorear la ocupación de su Enlace Dedicado y generar un reporte que entregarán a la otra Parte. Cuando en el reporte que se genere, se detecte que alguna de las Partes ha alcanzado el 70% (setenta por ciento) de ocupación de su Enlace Dedicado o que el tiempo de respuesta no es aceptable</w:t>
      </w:r>
      <w:r w:rsidR="001A4A69">
        <w:rPr>
          <w:rFonts w:ascii="ITC Avant Garde" w:hAnsi="ITC Avant Garde"/>
          <w:i/>
          <w:sz w:val="18"/>
          <w:szCs w:val="18"/>
        </w:rPr>
        <w:t xml:space="preserve"> </w:t>
      </w:r>
      <w:r w:rsidR="001A4A69">
        <w:rPr>
          <w:rFonts w:ascii="ITC Avant Garde" w:hAnsi="ITC Avant Garde"/>
          <w:i/>
          <w:sz w:val="18"/>
          <w:szCs w:val="18"/>
          <w:u w:val="single"/>
        </w:rPr>
        <w:t xml:space="preserve">(retraso en la entregade </w:t>
      </w:r>
      <w:proofErr w:type="spellStart"/>
      <w:r w:rsidR="001A4A69">
        <w:rPr>
          <w:rFonts w:ascii="ITC Avant Garde" w:hAnsi="ITC Avant Garde"/>
          <w:i/>
          <w:sz w:val="18"/>
          <w:szCs w:val="18"/>
          <w:u w:val="single"/>
        </w:rPr>
        <w:t>SMSsuperior</w:t>
      </w:r>
      <w:proofErr w:type="spellEnd"/>
      <w:r w:rsidR="001A4A69">
        <w:rPr>
          <w:rFonts w:ascii="ITC Avant Garde" w:hAnsi="ITC Avant Garde"/>
          <w:i/>
          <w:sz w:val="18"/>
          <w:szCs w:val="18"/>
          <w:u w:val="single"/>
        </w:rPr>
        <w:t xml:space="preserve"> a 10 segundos)</w:t>
      </w:r>
      <w:r w:rsidRPr="0060362A">
        <w:rPr>
          <w:rFonts w:ascii="ITC Avant Garde" w:hAnsi="ITC Avant Garde"/>
          <w:i/>
          <w:sz w:val="18"/>
          <w:szCs w:val="18"/>
        </w:rPr>
        <w:t xml:space="preserve">, estará obligada a incrementar la capacidad </w:t>
      </w:r>
      <w:proofErr w:type="gramStart"/>
      <w:r w:rsidRPr="0060362A">
        <w:rPr>
          <w:rFonts w:ascii="ITC Avant Garde" w:hAnsi="ITC Avant Garde"/>
          <w:i/>
          <w:sz w:val="18"/>
          <w:szCs w:val="18"/>
        </w:rPr>
        <w:t>del mismo</w:t>
      </w:r>
      <w:proofErr w:type="gramEnd"/>
      <w:r w:rsidRPr="0060362A">
        <w:rPr>
          <w:rFonts w:ascii="ITC Avant Garde" w:hAnsi="ITC Avant Garde"/>
          <w:i/>
          <w:sz w:val="18"/>
          <w:szCs w:val="18"/>
        </w:rPr>
        <w:t>, en un plazo que no permita alcanzar el 80% (ochenta por ciento) de ocupación.”</w:t>
      </w:r>
    </w:p>
    <w:p w14:paraId="433B9FF8" w14:textId="77777777" w:rsidR="00D11C22" w:rsidRPr="00A27F4B" w:rsidRDefault="00D11C22" w:rsidP="00D11C22">
      <w:pPr>
        <w:spacing w:after="0" w:line="276" w:lineRule="auto"/>
        <w:ind w:left="567" w:right="616" w:hanging="11"/>
        <w:jc w:val="right"/>
        <w:rPr>
          <w:rFonts w:ascii="ITC Avant Garde" w:hAnsi="ITC Avant Garde"/>
          <w:sz w:val="18"/>
          <w:szCs w:val="18"/>
        </w:rPr>
      </w:pPr>
      <w:r w:rsidRPr="00A27F4B">
        <w:rPr>
          <w:rFonts w:ascii="ITC Avant Garde" w:hAnsi="ITC Avant Garde"/>
          <w:sz w:val="18"/>
          <w:szCs w:val="18"/>
        </w:rPr>
        <w:t>Énfasis añadido</w:t>
      </w:r>
    </w:p>
    <w:p w14:paraId="6174D551" w14:textId="77777777" w:rsidR="00D11C22" w:rsidRPr="0060362A" w:rsidRDefault="00D11C22" w:rsidP="00D11C22">
      <w:pPr>
        <w:spacing w:after="0" w:line="276" w:lineRule="auto"/>
        <w:ind w:left="567" w:right="616" w:hanging="11"/>
        <w:rPr>
          <w:rFonts w:ascii="ITC Avant Garde" w:hAnsi="ITC Avant Garde"/>
          <w:i/>
          <w:sz w:val="18"/>
          <w:szCs w:val="18"/>
        </w:rPr>
      </w:pPr>
    </w:p>
    <w:p w14:paraId="4CA81086" w14:textId="225314CD" w:rsidR="00D43035" w:rsidRDefault="00D43035" w:rsidP="00D11C2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 Directo Telecom</w:t>
      </w:r>
    </w:p>
    <w:p w14:paraId="249503E3" w14:textId="136BD8AF" w:rsidR="00D43035" w:rsidRDefault="00D43035" w:rsidP="00D11C22">
      <w:pPr>
        <w:spacing w:after="0" w:line="276" w:lineRule="auto"/>
        <w:rPr>
          <w:rFonts w:ascii="ITC Avant Garde" w:eastAsia="Avant Garde" w:hAnsi="ITC Avant Garde" w:cs="Avant Garde"/>
          <w:color w:val="000000"/>
          <w:lang w:eastAsia="es-MX"/>
        </w:rPr>
      </w:pPr>
      <w:r w:rsidRPr="00D43035">
        <w:rPr>
          <w:rFonts w:ascii="ITC Avant Garde" w:eastAsia="Avant Garde" w:hAnsi="ITC Avant Garde" w:cs="Avant Garde"/>
          <w:color w:val="000000"/>
          <w:lang w:eastAsia="es-MX"/>
        </w:rPr>
        <w:t xml:space="preserve">Solicitan que se </w:t>
      </w:r>
      <w:r>
        <w:rPr>
          <w:rFonts w:ascii="ITC Avant Garde" w:eastAsia="Avant Garde" w:hAnsi="ITC Avant Garde" w:cs="Avant Garde"/>
          <w:color w:val="000000"/>
          <w:lang w:eastAsia="es-MX"/>
        </w:rPr>
        <w:t>establezca que ambos enlaces deberán operar de manera simultánea para proporcionar redundancia y balanceo de carga. También refieren que se debe reducir el porcentaje de ocupación del enlace dedicado del 85% al 70%.</w:t>
      </w:r>
    </w:p>
    <w:p w14:paraId="6D6AF463" w14:textId="77777777" w:rsidR="000456F9" w:rsidRDefault="000456F9" w:rsidP="00D11C22">
      <w:pPr>
        <w:spacing w:after="0" w:line="276" w:lineRule="auto"/>
        <w:rPr>
          <w:rFonts w:ascii="ITC Avant Garde" w:eastAsia="Avant Garde" w:hAnsi="ITC Avant Garde" w:cs="Avant Garde"/>
          <w:color w:val="000000"/>
          <w:lang w:eastAsia="es-MX"/>
        </w:rPr>
      </w:pPr>
    </w:p>
    <w:p w14:paraId="71F0B385" w14:textId="77777777" w:rsidR="000456F9" w:rsidRPr="0053503B" w:rsidRDefault="000456F9" w:rsidP="000456F9">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3A23F61E" w14:textId="4A7273CD" w:rsidR="000456F9" w:rsidRDefault="000456F9" w:rsidP="000456F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w:t>
      </w:r>
      <w:r w:rsidR="00CB7A22">
        <w:rPr>
          <w:rFonts w:ascii="ITC Avant Garde" w:eastAsia="Avant Garde" w:hAnsi="ITC Avant Garde" w:cs="Avant Garde"/>
          <w:color w:val="000000"/>
          <w:lang w:eastAsia="es-MX"/>
        </w:rPr>
        <w:t xml:space="preserve">eñala que no se considera necesario especificar que los enlaces dedicados pueden ser arrendados al AEP. </w:t>
      </w:r>
      <w:r w:rsidR="00F82F06">
        <w:rPr>
          <w:rFonts w:ascii="ITC Avant Garde" w:eastAsia="Avant Garde" w:hAnsi="ITC Avant Garde" w:cs="Avant Garde"/>
          <w:color w:val="000000"/>
          <w:lang w:eastAsia="es-MX"/>
        </w:rPr>
        <w:t xml:space="preserve">Asimismo, indica que se debe precisar la forma en que </w:t>
      </w:r>
      <w:r w:rsidR="0040622E">
        <w:rPr>
          <w:rFonts w:ascii="ITC Avant Garde" w:eastAsia="Avant Garde" w:hAnsi="ITC Avant Garde" w:cs="Avant Garde"/>
          <w:color w:val="000000"/>
          <w:lang w:eastAsia="es-MX"/>
        </w:rPr>
        <w:t>se implementará</w:t>
      </w:r>
      <w:r w:rsidR="00F82F06">
        <w:rPr>
          <w:rFonts w:ascii="ITC Avant Garde" w:eastAsia="Avant Garde" w:hAnsi="ITC Avant Garde" w:cs="Avant Garde"/>
          <w:color w:val="000000"/>
          <w:lang w:eastAsia="es-MX"/>
        </w:rPr>
        <w:t xml:space="preserve"> el balanceo de carga y </w:t>
      </w:r>
      <w:r w:rsidR="0040622E">
        <w:rPr>
          <w:rFonts w:ascii="ITC Avant Garde" w:eastAsia="Avant Garde" w:hAnsi="ITC Avant Garde" w:cs="Avant Garde"/>
          <w:color w:val="000000"/>
          <w:lang w:eastAsia="es-MX"/>
        </w:rPr>
        <w:t xml:space="preserve">la </w:t>
      </w:r>
      <w:r w:rsidR="00F82F06">
        <w:rPr>
          <w:rFonts w:ascii="ITC Avant Garde" w:eastAsia="Avant Garde" w:hAnsi="ITC Avant Garde" w:cs="Avant Garde"/>
          <w:color w:val="000000"/>
          <w:lang w:eastAsia="es-MX"/>
        </w:rPr>
        <w:t>redundancia</w:t>
      </w:r>
      <w:r w:rsidR="00875955">
        <w:rPr>
          <w:rFonts w:ascii="ITC Avant Garde" w:eastAsia="Avant Garde" w:hAnsi="ITC Avant Garde" w:cs="Avant Garde"/>
          <w:color w:val="000000"/>
          <w:lang w:eastAsia="es-MX"/>
        </w:rPr>
        <w:t>.</w:t>
      </w:r>
    </w:p>
    <w:p w14:paraId="30E3692B" w14:textId="77777777" w:rsidR="00875955" w:rsidRDefault="00875955" w:rsidP="000456F9">
      <w:pPr>
        <w:spacing w:after="0" w:line="276" w:lineRule="auto"/>
        <w:rPr>
          <w:rFonts w:ascii="ITC Avant Garde" w:eastAsia="Avant Garde" w:hAnsi="ITC Avant Garde" w:cs="Avant Garde"/>
          <w:color w:val="000000"/>
          <w:lang w:eastAsia="es-MX"/>
        </w:rPr>
      </w:pPr>
    </w:p>
    <w:p w14:paraId="3C87B56D" w14:textId="77777777" w:rsidR="00833537" w:rsidRDefault="00875955" w:rsidP="000456F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También refiere que se debe precisar que los enlaces podrán utilizarse de manera bidireccional para cursar temporalmente el tráfico mientras se reestablece el enlace afectado.</w:t>
      </w:r>
    </w:p>
    <w:p w14:paraId="0847F3BF" w14:textId="77777777" w:rsidR="00833537" w:rsidRDefault="00833537" w:rsidP="000456F9">
      <w:pPr>
        <w:spacing w:after="0" w:line="276" w:lineRule="auto"/>
        <w:rPr>
          <w:rFonts w:ascii="ITC Avant Garde" w:eastAsia="Avant Garde" w:hAnsi="ITC Avant Garde" w:cs="Avant Garde"/>
          <w:color w:val="000000"/>
          <w:lang w:eastAsia="es-MX"/>
        </w:rPr>
      </w:pPr>
    </w:p>
    <w:p w14:paraId="697551A5" w14:textId="6A447AE4" w:rsidR="00875955" w:rsidRDefault="00833537" w:rsidP="000456F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Además, indica que los reportes deberían poder entregarse por medio del correo electrónico y especificar la sanción correspondiente en caso de que alguna de las partes no realice dicha entrega. </w:t>
      </w:r>
      <w:r w:rsidR="00285E36">
        <w:rPr>
          <w:rFonts w:ascii="ITC Avant Garde" w:eastAsia="Avant Garde" w:hAnsi="ITC Avant Garde" w:cs="Avant Garde"/>
          <w:color w:val="000000"/>
          <w:lang w:eastAsia="es-MX"/>
        </w:rPr>
        <w:t xml:space="preserve">Asimismo, solicita precisar a </w:t>
      </w:r>
      <w:r w:rsidR="000234E4">
        <w:rPr>
          <w:rFonts w:ascii="ITC Avant Garde" w:eastAsia="Avant Garde" w:hAnsi="ITC Avant Garde" w:cs="Avant Garde"/>
          <w:color w:val="000000"/>
          <w:lang w:eastAsia="es-MX"/>
        </w:rPr>
        <w:t>qué</w:t>
      </w:r>
      <w:r w:rsidR="00285E36">
        <w:rPr>
          <w:rFonts w:ascii="ITC Avant Garde" w:eastAsia="Avant Garde" w:hAnsi="ITC Avant Garde" w:cs="Avant Garde"/>
          <w:color w:val="000000"/>
          <w:lang w:eastAsia="es-MX"/>
        </w:rPr>
        <w:t xml:space="preserve"> se refiere </w:t>
      </w:r>
      <w:r w:rsidR="00AE710A">
        <w:rPr>
          <w:rFonts w:ascii="ITC Avant Garde" w:eastAsia="Avant Garde" w:hAnsi="ITC Avant Garde" w:cs="Avant Garde"/>
          <w:color w:val="000000"/>
          <w:lang w:eastAsia="es-MX"/>
        </w:rPr>
        <w:t>que el</w:t>
      </w:r>
      <w:r w:rsidR="00285E36">
        <w:rPr>
          <w:rFonts w:ascii="ITC Avant Garde" w:eastAsia="Avant Garde" w:hAnsi="ITC Avant Garde" w:cs="Avant Garde"/>
          <w:color w:val="000000"/>
          <w:lang w:eastAsia="es-MX"/>
        </w:rPr>
        <w:t xml:space="preserve"> “tiempo de respuesta </w:t>
      </w:r>
      <w:r w:rsidR="00AE710A">
        <w:rPr>
          <w:rFonts w:ascii="ITC Avant Garde" w:eastAsia="Avant Garde" w:hAnsi="ITC Avant Garde" w:cs="Avant Garde"/>
          <w:color w:val="000000"/>
          <w:lang w:eastAsia="es-MX"/>
        </w:rPr>
        <w:t xml:space="preserve">no es </w:t>
      </w:r>
      <w:r w:rsidR="00285E36">
        <w:rPr>
          <w:rFonts w:ascii="ITC Avant Garde" w:eastAsia="Avant Garde" w:hAnsi="ITC Avant Garde" w:cs="Avant Garde"/>
          <w:color w:val="000000"/>
          <w:lang w:eastAsia="es-MX"/>
        </w:rPr>
        <w:t>aceptable”.</w:t>
      </w:r>
    </w:p>
    <w:p w14:paraId="64C8D6DE" w14:textId="77777777" w:rsidR="00D43035" w:rsidRDefault="00D43035" w:rsidP="00D11C22">
      <w:pPr>
        <w:spacing w:after="0" w:line="276" w:lineRule="auto"/>
        <w:rPr>
          <w:rFonts w:ascii="ITC Avant Garde" w:eastAsia="Avant Garde" w:hAnsi="ITC Avant Garde" w:cs="Avant Garde"/>
          <w:b/>
          <w:color w:val="000000"/>
          <w:lang w:eastAsia="es-MX"/>
        </w:rPr>
      </w:pPr>
    </w:p>
    <w:p w14:paraId="5A2877AA" w14:textId="7403B0F1" w:rsidR="00D11C22" w:rsidRDefault="00D11C22" w:rsidP="00D11C22">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2836187" w14:textId="77777777" w:rsidR="0076395C" w:rsidRDefault="0076395C" w:rsidP="0076395C">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indica que en la cláusula 2.4.3 modificada ya se considera el intercambio de pronósticos de servicios entre los concesionarios a efecto de asegurar la capacidad en el intercambio de tráfico de interconexión:  </w:t>
      </w:r>
    </w:p>
    <w:p w14:paraId="55413ED9" w14:textId="77777777" w:rsidR="0076395C" w:rsidRDefault="0076395C" w:rsidP="0076395C">
      <w:pPr>
        <w:spacing w:after="0" w:line="276" w:lineRule="auto"/>
        <w:rPr>
          <w:rFonts w:ascii="ITC Avant Garde" w:eastAsia="Avant Garde" w:hAnsi="ITC Avant Garde" w:cs="Avant Garde"/>
          <w:color w:val="000000"/>
          <w:lang w:eastAsia="es-MX"/>
        </w:rPr>
      </w:pPr>
    </w:p>
    <w:p w14:paraId="4314FD9F" w14:textId="77777777" w:rsidR="0076395C" w:rsidRPr="00C278F9" w:rsidRDefault="0076395C" w:rsidP="0076395C">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C278F9">
        <w:rPr>
          <w:rFonts w:ascii="ITC Avant Garde" w:hAnsi="ITC Avant Garde"/>
          <w:i/>
          <w:sz w:val="18"/>
          <w:szCs w:val="18"/>
        </w:rPr>
        <w:t>2.4.3 Pronóstico de Demanda de Servicios de Interconexión</w:t>
      </w:r>
    </w:p>
    <w:p w14:paraId="1752A118" w14:textId="77777777" w:rsidR="0076395C" w:rsidRDefault="0076395C" w:rsidP="0076395C">
      <w:pPr>
        <w:spacing w:after="0" w:line="276" w:lineRule="auto"/>
        <w:ind w:left="567" w:right="616" w:hanging="11"/>
        <w:rPr>
          <w:rFonts w:ascii="ITC Avant Garde" w:hAnsi="ITC Avant Garde"/>
          <w:i/>
          <w:sz w:val="18"/>
          <w:szCs w:val="18"/>
        </w:rPr>
      </w:pPr>
      <w:r w:rsidRPr="00C278F9">
        <w:rPr>
          <w:rFonts w:ascii="ITC Avant Garde" w:hAnsi="ITC Avant Garde"/>
          <w:i/>
          <w:sz w:val="18"/>
          <w:szCs w:val="18"/>
        </w:rPr>
        <w:t xml:space="preserve">Dentro del mes siguiente a la fecha de firma del presente Convenio, las Partes deberán proporcionarse mutuamente un pronóstico de su demanda de Servicios de Interconexión, para el año de firma y el primer semestre calendario del año siguiente, </w:t>
      </w:r>
      <w:r w:rsidRPr="00C278F9">
        <w:rPr>
          <w:rFonts w:ascii="ITC Avant Garde" w:hAnsi="ITC Avant Garde"/>
          <w:i/>
          <w:sz w:val="18"/>
          <w:szCs w:val="18"/>
        </w:rPr>
        <w:lastRenderedPageBreak/>
        <w:t xml:space="preserve">en los términos descritos en el Anexo E, pronósticos que harán constar conforme al Formato de Pronóstico de Demanda de Servicios de Interconexión del Anexo F del presente Convenio, los cuales forman parte integrante del mismo. </w:t>
      </w:r>
    </w:p>
    <w:p w14:paraId="57FAD183" w14:textId="77777777" w:rsidR="0076395C" w:rsidRPr="00C278F9" w:rsidRDefault="0076395C" w:rsidP="0076395C">
      <w:pPr>
        <w:spacing w:after="0" w:line="276" w:lineRule="auto"/>
        <w:ind w:left="567" w:right="616" w:hanging="11"/>
        <w:rPr>
          <w:rFonts w:ascii="ITC Avant Garde" w:hAnsi="ITC Avant Garde"/>
          <w:i/>
          <w:sz w:val="18"/>
          <w:szCs w:val="18"/>
        </w:rPr>
      </w:pPr>
      <w:r>
        <w:rPr>
          <w:rFonts w:ascii="ITC Avant Garde" w:hAnsi="ITC Avant Garde"/>
          <w:i/>
          <w:sz w:val="18"/>
          <w:szCs w:val="18"/>
        </w:rPr>
        <w:t>(…)”</w:t>
      </w:r>
    </w:p>
    <w:p w14:paraId="0E815415" w14:textId="77777777" w:rsidR="0076395C" w:rsidRDefault="0076395C" w:rsidP="00D11C22">
      <w:pPr>
        <w:spacing w:after="0" w:line="276" w:lineRule="auto"/>
        <w:rPr>
          <w:rFonts w:ascii="ITC Avant Garde" w:eastAsia="Avant Garde" w:hAnsi="ITC Avant Garde" w:cs="Avant Garde"/>
          <w:b/>
          <w:color w:val="000000"/>
          <w:lang w:eastAsia="es-MX"/>
        </w:rPr>
      </w:pPr>
    </w:p>
    <w:p w14:paraId="2C851EF8" w14:textId="338E8759" w:rsidR="00302FA1" w:rsidRPr="00510CA6" w:rsidRDefault="0076395C" w:rsidP="00302FA1">
      <w:pPr>
        <w:tabs>
          <w:tab w:val="left" w:pos="3090"/>
        </w:tabs>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Sin embargo, a</w:t>
      </w:r>
      <w:r w:rsidR="00302FA1" w:rsidRPr="00510CA6">
        <w:rPr>
          <w:rFonts w:ascii="ITC Avant Garde" w:eastAsia="Avant Garde" w:hAnsi="ITC Avant Garde" w:cs="Avant Garde"/>
          <w:color w:val="000000"/>
          <w:lang w:eastAsia="es-MX"/>
        </w:rPr>
        <w:t xml:space="preserve"> fin de evitar condiciones menos favorables a las ya establecidas, se modificó el porcentaje de ocupación que los enlaces dedicados deberán tener para realizar un incremento de capacidad en los mismos:</w:t>
      </w:r>
    </w:p>
    <w:p w14:paraId="0A01D076" w14:textId="77777777" w:rsidR="00302FA1" w:rsidRDefault="00302FA1" w:rsidP="00302FA1">
      <w:pPr>
        <w:pStyle w:val="IFT1"/>
        <w:tabs>
          <w:tab w:val="left" w:pos="426"/>
        </w:tabs>
        <w:spacing w:after="0"/>
        <w:rPr>
          <w:rFonts w:ascii="Arial" w:hAnsi="Arial" w:cs="Arial"/>
          <w:bCs/>
        </w:rPr>
      </w:pPr>
    </w:p>
    <w:p w14:paraId="02A6F379" w14:textId="77777777" w:rsidR="00302FA1" w:rsidRPr="00510CA6" w:rsidRDefault="00302FA1" w:rsidP="00302FA1">
      <w:pPr>
        <w:pStyle w:val="IFT1"/>
        <w:tabs>
          <w:tab w:val="left" w:pos="426"/>
        </w:tabs>
        <w:spacing w:after="0"/>
        <w:ind w:left="567" w:right="616"/>
        <w:rPr>
          <w:rFonts w:cs="Arial"/>
          <w:bCs/>
          <w:i/>
          <w:sz w:val="18"/>
          <w:szCs w:val="18"/>
        </w:rPr>
      </w:pPr>
      <w:r w:rsidRPr="00510CA6">
        <w:rPr>
          <w:rFonts w:cs="Arial"/>
          <w:bCs/>
          <w:i/>
          <w:sz w:val="18"/>
          <w:szCs w:val="18"/>
        </w:rPr>
        <w:t>“SÉPTIMA.  ENLACE DEDICADO (CLEAR CHANNEL).</w:t>
      </w:r>
    </w:p>
    <w:p w14:paraId="59D709B3" w14:textId="77777777" w:rsidR="00302FA1" w:rsidRPr="00510CA6" w:rsidRDefault="00302FA1" w:rsidP="00302FA1">
      <w:pPr>
        <w:pStyle w:val="IFT1"/>
        <w:tabs>
          <w:tab w:val="left" w:pos="426"/>
        </w:tabs>
        <w:spacing w:after="0"/>
        <w:ind w:left="567" w:right="616"/>
        <w:rPr>
          <w:rFonts w:cs="Arial"/>
          <w:bCs/>
          <w:i/>
          <w:sz w:val="18"/>
          <w:szCs w:val="18"/>
        </w:rPr>
      </w:pPr>
    </w:p>
    <w:p w14:paraId="33389ED4" w14:textId="5BD5FFDD" w:rsidR="00302FA1" w:rsidRDefault="00CB6974" w:rsidP="00CB6974">
      <w:pPr>
        <w:pStyle w:val="IFT1"/>
        <w:tabs>
          <w:tab w:val="left" w:pos="426"/>
        </w:tabs>
        <w:spacing w:after="0"/>
        <w:ind w:left="567" w:right="616"/>
        <w:rPr>
          <w:rFonts w:cs="Arial"/>
          <w:bCs/>
          <w:i/>
          <w:sz w:val="18"/>
          <w:szCs w:val="18"/>
        </w:rPr>
      </w:pPr>
      <w:r>
        <w:rPr>
          <w:rFonts w:cs="Arial"/>
          <w:bCs/>
          <w:i/>
          <w:sz w:val="18"/>
          <w:szCs w:val="18"/>
        </w:rPr>
        <w:t>(…)</w:t>
      </w:r>
    </w:p>
    <w:p w14:paraId="78AB602C" w14:textId="77777777" w:rsidR="00CB6974" w:rsidRPr="00510CA6" w:rsidRDefault="00CB6974" w:rsidP="00CB6974">
      <w:pPr>
        <w:pStyle w:val="IFT1"/>
        <w:tabs>
          <w:tab w:val="left" w:pos="426"/>
        </w:tabs>
        <w:spacing w:after="0"/>
        <w:ind w:left="567" w:right="616"/>
        <w:rPr>
          <w:rFonts w:cs="Arial"/>
          <w:bCs/>
          <w:i/>
          <w:sz w:val="18"/>
          <w:szCs w:val="18"/>
        </w:rPr>
      </w:pPr>
    </w:p>
    <w:p w14:paraId="1E3200E3" w14:textId="7A525AF3" w:rsidR="00302FA1" w:rsidRPr="00510CA6" w:rsidRDefault="00302FA1" w:rsidP="00302FA1">
      <w:pPr>
        <w:pStyle w:val="IFT1"/>
        <w:tabs>
          <w:tab w:val="left" w:pos="426"/>
        </w:tabs>
        <w:spacing w:after="0"/>
        <w:ind w:left="567" w:right="616"/>
        <w:rPr>
          <w:rFonts w:cs="Arial"/>
          <w:bCs/>
          <w:i/>
          <w:sz w:val="18"/>
          <w:szCs w:val="18"/>
        </w:rPr>
      </w:pPr>
      <w:r w:rsidRPr="00510CA6">
        <w:rPr>
          <w:rFonts w:cs="Arial"/>
          <w:bCs/>
          <w:i/>
          <w:sz w:val="18"/>
          <w:szCs w:val="18"/>
        </w:rPr>
        <w:t xml:space="preserve">Para garantizar los mayores niveles de calidad en la prestación del SIEMC, ambas Partes se obligan a revisar la capacidad de los Enlaces Dedicados. Además, en forma mensual deberán monitorear la ocupación de </w:t>
      </w:r>
      <w:r w:rsidRPr="00CB6974">
        <w:rPr>
          <w:rFonts w:cs="Arial"/>
          <w:bCs/>
          <w:i/>
          <w:sz w:val="18"/>
          <w:szCs w:val="18"/>
        </w:rPr>
        <w:t>su Enlace Dedicado</w:t>
      </w:r>
      <w:r w:rsidRPr="00510CA6">
        <w:rPr>
          <w:rFonts w:cs="Arial"/>
          <w:bCs/>
          <w:i/>
          <w:sz w:val="18"/>
          <w:szCs w:val="18"/>
        </w:rPr>
        <w:t xml:space="preserve"> y generar un reporte que entregarán a la otra Parte. Cuando en el reporte que se genere, se detecte que alguna de las Partes ha alcanzado el </w:t>
      </w:r>
      <w:r w:rsidRPr="00510CA6">
        <w:rPr>
          <w:rFonts w:cs="Arial"/>
          <w:bCs/>
          <w:i/>
          <w:strike/>
          <w:sz w:val="18"/>
          <w:szCs w:val="18"/>
        </w:rPr>
        <w:t>85% (ochenta y cinco</w:t>
      </w:r>
      <w:r w:rsidRPr="00510CA6">
        <w:rPr>
          <w:rFonts w:cs="Arial"/>
          <w:bCs/>
          <w:i/>
          <w:sz w:val="18"/>
          <w:szCs w:val="18"/>
        </w:rPr>
        <w:t xml:space="preserve"> </w:t>
      </w:r>
      <w:r w:rsidRPr="00510CA6">
        <w:rPr>
          <w:rFonts w:cs="Arial"/>
          <w:bCs/>
          <w:i/>
          <w:sz w:val="18"/>
          <w:szCs w:val="18"/>
          <w:u w:val="single"/>
        </w:rPr>
        <w:t>70% (setenta</w:t>
      </w:r>
      <w:r w:rsidRPr="00510CA6">
        <w:rPr>
          <w:rFonts w:cs="Arial"/>
          <w:bCs/>
          <w:i/>
          <w:sz w:val="18"/>
          <w:szCs w:val="18"/>
        </w:rPr>
        <w:t xml:space="preserve"> por ciento) de ocupación de </w:t>
      </w:r>
      <w:r w:rsidRPr="00B15294">
        <w:rPr>
          <w:rFonts w:cs="Arial"/>
          <w:bCs/>
          <w:i/>
          <w:sz w:val="18"/>
          <w:szCs w:val="18"/>
        </w:rPr>
        <w:t>su Enlace Dedicado</w:t>
      </w:r>
      <w:r w:rsidRPr="00510CA6">
        <w:rPr>
          <w:rFonts w:cs="Arial"/>
          <w:bCs/>
          <w:i/>
          <w:sz w:val="18"/>
          <w:szCs w:val="18"/>
        </w:rPr>
        <w:t xml:space="preserve"> o que el tiempo de respuesta no es aceptable, estará obligada a incrementar la capacidad </w:t>
      </w:r>
      <w:proofErr w:type="gramStart"/>
      <w:r w:rsidRPr="00B15294">
        <w:rPr>
          <w:rFonts w:cs="Arial"/>
          <w:bCs/>
          <w:i/>
          <w:sz w:val="18"/>
          <w:szCs w:val="18"/>
        </w:rPr>
        <w:t>del mismo</w:t>
      </w:r>
      <w:proofErr w:type="gramEnd"/>
      <w:r w:rsidRPr="00510CA6">
        <w:rPr>
          <w:rFonts w:cs="Arial"/>
          <w:bCs/>
          <w:i/>
          <w:sz w:val="18"/>
          <w:szCs w:val="18"/>
        </w:rPr>
        <w:t xml:space="preserve">, en un plazo que no permita alcanzar el </w:t>
      </w:r>
      <w:r w:rsidRPr="00510CA6">
        <w:rPr>
          <w:rFonts w:cs="Arial"/>
          <w:bCs/>
          <w:i/>
          <w:strike/>
          <w:sz w:val="18"/>
          <w:szCs w:val="18"/>
        </w:rPr>
        <w:t>90% (noventa</w:t>
      </w:r>
      <w:r w:rsidRPr="00510CA6">
        <w:rPr>
          <w:rFonts w:cs="Arial"/>
          <w:bCs/>
          <w:i/>
          <w:sz w:val="18"/>
          <w:szCs w:val="18"/>
        </w:rPr>
        <w:t xml:space="preserve"> </w:t>
      </w:r>
      <w:r w:rsidRPr="00510CA6">
        <w:rPr>
          <w:rFonts w:cs="Arial"/>
          <w:bCs/>
          <w:i/>
          <w:sz w:val="18"/>
          <w:szCs w:val="18"/>
          <w:u w:val="single"/>
        </w:rPr>
        <w:t>80% (ochenta</w:t>
      </w:r>
      <w:r w:rsidRPr="00510CA6">
        <w:rPr>
          <w:rFonts w:cs="Arial"/>
          <w:bCs/>
          <w:i/>
          <w:sz w:val="18"/>
          <w:szCs w:val="18"/>
        </w:rPr>
        <w:t xml:space="preserve"> por ciento) de ocupación.”</w:t>
      </w:r>
    </w:p>
    <w:p w14:paraId="7F58BE15" w14:textId="77777777" w:rsidR="00302FA1" w:rsidRDefault="00302FA1" w:rsidP="00302FA1">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45F03DF1" w14:textId="77777777" w:rsidR="00302FA1" w:rsidRDefault="00302FA1" w:rsidP="00D11C22">
      <w:pPr>
        <w:spacing w:after="0" w:line="276" w:lineRule="auto"/>
        <w:rPr>
          <w:rFonts w:ascii="ITC Avant Garde" w:eastAsia="Avant Garde" w:hAnsi="ITC Avant Garde" w:cs="Avant Garde"/>
          <w:b/>
          <w:color w:val="000000"/>
          <w:lang w:eastAsia="es-MX"/>
        </w:rPr>
      </w:pPr>
    </w:p>
    <w:p w14:paraId="188FB264" w14:textId="77777777" w:rsidR="005A61A6" w:rsidRDefault="005A61A6" w:rsidP="005A61A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5BBB523C" w14:textId="77777777" w:rsidR="005A61A6" w:rsidRDefault="005A61A6" w:rsidP="005A61A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modificar esta cláusula para que la conexión se pueda realizar en un principio a través de una VPN (</w:t>
      </w:r>
      <w:r w:rsidRPr="00E92142">
        <w:rPr>
          <w:rFonts w:ascii="ITC Avant Garde" w:eastAsia="Avant Garde" w:hAnsi="ITC Avant Garde" w:cs="Avant Garde"/>
          <w:i/>
          <w:iCs/>
          <w:color w:val="000000"/>
          <w:lang w:eastAsia="es-MX"/>
        </w:rPr>
        <w:t xml:space="preserve">“Virtual </w:t>
      </w:r>
      <w:proofErr w:type="spellStart"/>
      <w:r w:rsidRPr="00E92142">
        <w:rPr>
          <w:rFonts w:ascii="ITC Avant Garde" w:eastAsia="Avant Garde" w:hAnsi="ITC Avant Garde" w:cs="Avant Garde"/>
          <w:i/>
          <w:iCs/>
          <w:color w:val="000000"/>
          <w:lang w:eastAsia="es-MX"/>
        </w:rPr>
        <w:t>Private</w:t>
      </w:r>
      <w:proofErr w:type="spellEnd"/>
      <w:r w:rsidRPr="00E92142">
        <w:rPr>
          <w:rFonts w:ascii="ITC Avant Garde" w:eastAsia="Avant Garde" w:hAnsi="ITC Avant Garde" w:cs="Avant Garde"/>
          <w:i/>
          <w:iCs/>
          <w:color w:val="000000"/>
          <w:lang w:eastAsia="es-MX"/>
        </w:rPr>
        <w:t xml:space="preserve"> Network”</w:t>
      </w:r>
      <w:r>
        <w:rPr>
          <w:rFonts w:ascii="ITC Avant Garde" w:eastAsia="Avant Garde" w:hAnsi="ITC Avant Garde" w:cs="Avant Garde"/>
          <w:color w:val="000000"/>
          <w:lang w:eastAsia="es-MX"/>
        </w:rPr>
        <w:t>) y, en caso de que el nivel de tráfico de alguna de las partes lo requiera, se pueda migrar a enlaces dedicados. Por lo anterior, propone la siguiente adición:</w:t>
      </w:r>
    </w:p>
    <w:p w14:paraId="3C4EB292" w14:textId="77777777" w:rsidR="005A61A6" w:rsidRDefault="005A61A6" w:rsidP="005A61A6">
      <w:pPr>
        <w:spacing w:after="0" w:line="276" w:lineRule="auto"/>
        <w:rPr>
          <w:rFonts w:ascii="ITC Avant Garde" w:eastAsia="Avant Garde" w:hAnsi="ITC Avant Garde" w:cs="Avant Garde"/>
          <w:color w:val="000000"/>
          <w:lang w:eastAsia="es-MX"/>
        </w:rPr>
      </w:pPr>
    </w:p>
    <w:p w14:paraId="32255EA9" w14:textId="77777777" w:rsidR="005A61A6" w:rsidRPr="00E92142" w:rsidRDefault="005A61A6" w:rsidP="0083562D">
      <w:pPr>
        <w:spacing w:after="0" w:line="276" w:lineRule="auto"/>
        <w:ind w:left="567" w:right="616" w:hanging="11"/>
        <w:rPr>
          <w:rFonts w:ascii="ITC Avant Garde" w:hAnsi="ITC Avant Garde"/>
          <w:i/>
          <w:sz w:val="18"/>
          <w:szCs w:val="18"/>
        </w:rPr>
      </w:pPr>
      <w:r w:rsidRPr="00E92142">
        <w:rPr>
          <w:rFonts w:ascii="ITC Avant Garde" w:hAnsi="ITC Avant Garde"/>
          <w:i/>
          <w:sz w:val="18"/>
          <w:szCs w:val="18"/>
        </w:rPr>
        <w:t>“</w:t>
      </w:r>
      <w:r>
        <w:rPr>
          <w:rFonts w:ascii="ITC Avant Garde" w:hAnsi="ITC Avant Garde"/>
          <w:i/>
          <w:sz w:val="18"/>
          <w:szCs w:val="18"/>
        </w:rPr>
        <w:t xml:space="preserve">(…) </w:t>
      </w:r>
      <w:r w:rsidRPr="00E92142">
        <w:rPr>
          <w:rFonts w:ascii="ITC Avant Garde" w:hAnsi="ITC Avant Garde"/>
          <w:i/>
          <w:sz w:val="18"/>
          <w:szCs w:val="18"/>
        </w:rPr>
        <w:t>7. CONEXION ENTRE LAS REDES</w:t>
      </w:r>
    </w:p>
    <w:p w14:paraId="5EAD4825" w14:textId="77777777" w:rsidR="005A61A6" w:rsidRDefault="005A61A6" w:rsidP="0083562D">
      <w:pPr>
        <w:spacing w:after="0" w:line="276" w:lineRule="auto"/>
        <w:ind w:left="567" w:right="616" w:hanging="11"/>
        <w:rPr>
          <w:rFonts w:ascii="ITC Avant Garde" w:hAnsi="ITC Avant Garde"/>
          <w:i/>
          <w:sz w:val="18"/>
          <w:szCs w:val="18"/>
        </w:rPr>
      </w:pPr>
      <w:r w:rsidRPr="00E92142">
        <w:rPr>
          <w:rFonts w:ascii="ITC Avant Garde" w:hAnsi="ITC Avant Garde"/>
          <w:i/>
          <w:sz w:val="18"/>
          <w:szCs w:val="18"/>
        </w:rPr>
        <w:t>Para los efectos de lo establecido en la Cláusula Tercera anterior, las Partes acuerdan que la conexión se podrá llevar a cabo mediante un Enlace VPN con capacidad mínima de 2 Mbps que debe soportar hasta 2,700,000 mensajes diarios. En tanto el intercambio de mensajes entre las Partes no supere los 14 millones de mensajes diarios, las Partes configurarán una dirección IP única que identificará a su SMSC y realizarán todos los trabajos necesarios mediante los cuales se establezca una conexión VPN segura entre los SMSC.</w:t>
      </w:r>
    </w:p>
    <w:p w14:paraId="38B5899C" w14:textId="77777777" w:rsidR="005A61A6" w:rsidRPr="00E92142" w:rsidRDefault="005A61A6" w:rsidP="0083562D">
      <w:pPr>
        <w:spacing w:after="0" w:line="276" w:lineRule="auto"/>
        <w:ind w:left="567" w:right="616" w:hanging="11"/>
        <w:rPr>
          <w:rFonts w:ascii="ITC Avant Garde" w:hAnsi="ITC Avant Garde"/>
          <w:i/>
          <w:sz w:val="18"/>
          <w:szCs w:val="18"/>
        </w:rPr>
      </w:pPr>
    </w:p>
    <w:p w14:paraId="276CFB2B" w14:textId="77777777" w:rsidR="005A61A6" w:rsidRPr="00E92142" w:rsidRDefault="005A61A6" w:rsidP="0083562D">
      <w:pPr>
        <w:spacing w:after="0" w:line="276" w:lineRule="auto"/>
        <w:ind w:left="567" w:right="616" w:hanging="11"/>
        <w:rPr>
          <w:rFonts w:ascii="ITC Avant Garde" w:hAnsi="ITC Avant Garde"/>
          <w:i/>
          <w:sz w:val="18"/>
          <w:szCs w:val="18"/>
        </w:rPr>
      </w:pPr>
      <w:r w:rsidRPr="00E92142">
        <w:rPr>
          <w:rFonts w:ascii="ITC Avant Garde" w:hAnsi="ITC Avant Garde"/>
          <w:i/>
          <w:sz w:val="18"/>
          <w:szCs w:val="18"/>
        </w:rPr>
        <w:t xml:space="preserve">Para garantizar los mayores niveles de calidad en la prestación del Servicio de mensajes cortos, ambas Partes se obligan a revisar la capacidad del enlace VPN. Además, en forma mensual deberán monitorear la ocupación de su Enlace VPN y cuando se detecte que alguna de las Partes ha alcanzado el 70% (setenta por ciento) de ocupación de su Enlace VPN o que el tiempo de respuesta no es aceptable, estará obligada a informar a la otra Parte e incrementar la capacidad </w:t>
      </w:r>
      <w:proofErr w:type="gramStart"/>
      <w:r w:rsidRPr="00E92142">
        <w:rPr>
          <w:rFonts w:ascii="ITC Avant Garde" w:hAnsi="ITC Avant Garde"/>
          <w:i/>
          <w:sz w:val="18"/>
          <w:szCs w:val="18"/>
        </w:rPr>
        <w:t>del mismo</w:t>
      </w:r>
      <w:proofErr w:type="gramEnd"/>
      <w:r w:rsidRPr="00E92142">
        <w:rPr>
          <w:rFonts w:ascii="ITC Avant Garde" w:hAnsi="ITC Avant Garde"/>
          <w:i/>
          <w:sz w:val="18"/>
          <w:szCs w:val="18"/>
        </w:rPr>
        <w:t>, en un plazo que no permita alcanzar el 80% (ochenta por ciento) de ocupación.</w:t>
      </w:r>
    </w:p>
    <w:p w14:paraId="1AEC5DC4" w14:textId="77777777" w:rsidR="005A61A6" w:rsidRDefault="005A61A6" w:rsidP="0083562D">
      <w:pPr>
        <w:spacing w:after="0" w:line="276" w:lineRule="auto"/>
        <w:ind w:left="567" w:right="616" w:hanging="11"/>
        <w:rPr>
          <w:rFonts w:ascii="ITC Avant Garde" w:hAnsi="ITC Avant Garde"/>
          <w:i/>
          <w:sz w:val="18"/>
          <w:szCs w:val="18"/>
        </w:rPr>
      </w:pPr>
      <w:r w:rsidRPr="00E92142">
        <w:rPr>
          <w:rFonts w:ascii="ITC Avant Garde" w:hAnsi="ITC Avant Garde"/>
          <w:i/>
          <w:sz w:val="18"/>
          <w:szCs w:val="18"/>
        </w:rPr>
        <w:t xml:space="preserve">A solicitud por escrito de cualquiera de las partes, los enlaces VPN se podrán migrar a enlace dedicado para lo cual la parte solicitante deberá implementar dicho enlace en un plazo no mayor de 90 días naturales contados a partir de la fecha de la solicitud. La </w:t>
      </w:r>
      <w:r w:rsidRPr="00E92142">
        <w:rPr>
          <w:rFonts w:ascii="ITC Avant Garde" w:hAnsi="ITC Avant Garde"/>
          <w:i/>
          <w:sz w:val="18"/>
          <w:szCs w:val="18"/>
        </w:rPr>
        <w:lastRenderedPageBreak/>
        <w:t>parte solicitante será responsable de los costos de instalación y renta, así como cualquier otro que derive de los servicios asociados a este.</w:t>
      </w:r>
    </w:p>
    <w:p w14:paraId="78D5E411" w14:textId="77777777" w:rsidR="005A61A6" w:rsidRPr="00E92142" w:rsidRDefault="005A61A6" w:rsidP="0083562D">
      <w:pPr>
        <w:spacing w:after="0" w:line="276" w:lineRule="auto"/>
        <w:ind w:left="567" w:right="616" w:hanging="11"/>
        <w:rPr>
          <w:rFonts w:ascii="ITC Avant Garde" w:hAnsi="ITC Avant Garde"/>
          <w:i/>
          <w:sz w:val="18"/>
          <w:szCs w:val="18"/>
        </w:rPr>
      </w:pPr>
    </w:p>
    <w:p w14:paraId="409B6566" w14:textId="77777777" w:rsidR="005A61A6" w:rsidRDefault="005A61A6" w:rsidP="0083562D">
      <w:pPr>
        <w:spacing w:after="0" w:line="276" w:lineRule="auto"/>
        <w:ind w:left="567" w:right="616" w:hanging="11"/>
        <w:rPr>
          <w:rFonts w:ascii="ITC Avant Garde" w:hAnsi="ITC Avant Garde"/>
          <w:i/>
          <w:sz w:val="18"/>
          <w:szCs w:val="18"/>
        </w:rPr>
      </w:pPr>
      <w:r w:rsidRPr="00E92142">
        <w:rPr>
          <w:rFonts w:ascii="ITC Avant Garde" w:hAnsi="ITC Avant Garde"/>
          <w:i/>
          <w:sz w:val="18"/>
          <w:szCs w:val="18"/>
        </w:rPr>
        <w:t>En este caso, las conexiones se llevarán a cabo mediante Enlaces Dedicados</w:t>
      </w:r>
    </w:p>
    <w:p w14:paraId="248DD266" w14:textId="77777777" w:rsidR="005A61A6" w:rsidRPr="00E92142" w:rsidRDefault="005A61A6" w:rsidP="0083562D">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E92142">
        <w:rPr>
          <w:rFonts w:ascii="ITC Avant Garde" w:hAnsi="ITC Avant Garde"/>
          <w:i/>
          <w:sz w:val="18"/>
          <w:szCs w:val="18"/>
        </w:rPr>
        <w:t>”</w:t>
      </w:r>
    </w:p>
    <w:p w14:paraId="6385A173" w14:textId="77777777" w:rsidR="005A61A6" w:rsidRDefault="005A61A6" w:rsidP="00D11C22">
      <w:pPr>
        <w:spacing w:after="0" w:line="276" w:lineRule="auto"/>
        <w:rPr>
          <w:rFonts w:ascii="ITC Avant Garde" w:eastAsia="Avant Garde" w:hAnsi="ITC Avant Garde" w:cs="Avant Garde"/>
          <w:b/>
          <w:color w:val="000000"/>
          <w:lang w:eastAsia="es-MX"/>
        </w:rPr>
      </w:pPr>
    </w:p>
    <w:p w14:paraId="7384D51E" w14:textId="77777777" w:rsidR="00B223DE" w:rsidRDefault="00B223DE" w:rsidP="00B223DE">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49F0D3AA" w14:textId="77777777" w:rsidR="00B223DE" w:rsidRDefault="00B223DE" w:rsidP="00B223DE">
      <w:pPr>
        <w:spacing w:after="0" w:line="276" w:lineRule="auto"/>
        <w:rPr>
          <w:rFonts w:ascii="ITC Avant Garde" w:eastAsia="Avant Garde" w:hAnsi="ITC Avant Garde" w:cs="Avant Garde"/>
          <w:color w:val="000000"/>
          <w:lang w:eastAsia="es-MX"/>
        </w:rPr>
      </w:pPr>
      <w:r w:rsidRPr="00E92142">
        <w:rPr>
          <w:rFonts w:ascii="ITC Avant Garde" w:eastAsia="Avant Garde" w:hAnsi="ITC Avant Garde" w:cs="Avant Garde"/>
          <w:color w:val="000000"/>
          <w:lang w:eastAsia="es-MX"/>
        </w:rPr>
        <w:t>La condición quinta del</w:t>
      </w:r>
      <w:r>
        <w:rPr>
          <w:rFonts w:ascii="ITC Avant Garde" w:eastAsia="Avant Garde" w:hAnsi="ITC Avant Garde" w:cs="Avant Garde"/>
          <w:color w:val="000000"/>
          <w:lang w:eastAsia="es-MX"/>
        </w:rPr>
        <w:t xml:space="preserve"> Acuerdo de Condiciones Técnicas Mínimas</w:t>
      </w:r>
      <w:r w:rsidRPr="00E92142">
        <w:rPr>
          <w:rFonts w:ascii="ITC Avant Garde" w:eastAsia="Avant Garde" w:hAnsi="ITC Avant Garde" w:cs="Avant Garde"/>
          <w:color w:val="000000"/>
          <w:lang w:eastAsia="es-MX"/>
        </w:rPr>
        <w:t xml:space="preserve"> establece que</w:t>
      </w:r>
      <w:r>
        <w:rPr>
          <w:rFonts w:ascii="ITC Avant Garde" w:eastAsia="Avant Garde" w:hAnsi="ITC Avant Garde" w:cs="Avant Garde"/>
          <w:color w:val="000000"/>
          <w:lang w:eastAsia="es-MX"/>
        </w:rPr>
        <w:t>,</w:t>
      </w:r>
      <w:r w:rsidRPr="00E92142">
        <w:rPr>
          <w:rFonts w:ascii="ITC Avant Garde" w:eastAsia="Avant Garde" w:hAnsi="ITC Avant Garde" w:cs="Avant Garde"/>
          <w:color w:val="000000"/>
          <w:lang w:eastAsia="es-MX"/>
        </w:rPr>
        <w:t xml:space="preserve"> la interconexión del servicio de mensajes cortos se realizará de manera directa mediante el establecimiento de enlaces dedicados entre los concesionarios que intercambian tráfico</w:t>
      </w:r>
      <w:r>
        <w:rPr>
          <w:rFonts w:ascii="ITC Avant Garde" w:eastAsia="Avant Garde" w:hAnsi="ITC Avant Garde" w:cs="Avant Garde"/>
          <w:color w:val="000000"/>
          <w:lang w:eastAsia="es-MX"/>
        </w:rPr>
        <w:t>:</w:t>
      </w:r>
    </w:p>
    <w:p w14:paraId="36F4ECA9" w14:textId="77777777" w:rsidR="00B223DE" w:rsidRDefault="00B223DE" w:rsidP="00B223DE">
      <w:pPr>
        <w:spacing w:after="0" w:line="276" w:lineRule="auto"/>
        <w:rPr>
          <w:rFonts w:ascii="ITC Avant Garde" w:eastAsia="Avant Garde" w:hAnsi="ITC Avant Garde" w:cs="Avant Garde"/>
          <w:color w:val="000000"/>
          <w:lang w:eastAsia="es-MX"/>
        </w:rPr>
      </w:pPr>
    </w:p>
    <w:p w14:paraId="2F2E5457" w14:textId="7E0F6812" w:rsidR="00B223DE" w:rsidRPr="007E1A87" w:rsidRDefault="00B223DE" w:rsidP="0083562D">
      <w:pPr>
        <w:spacing w:after="0" w:line="276" w:lineRule="auto"/>
        <w:ind w:left="567" w:right="616" w:hanging="11"/>
        <w:rPr>
          <w:rFonts w:ascii="ITC Avant Garde" w:hAnsi="ITC Avant Garde"/>
          <w:i/>
          <w:sz w:val="18"/>
          <w:szCs w:val="18"/>
        </w:rPr>
      </w:pPr>
      <w:r>
        <w:rPr>
          <w:rFonts w:ascii="ITC Avant Garde" w:hAnsi="ITC Avant Garde"/>
          <w:i/>
          <w:sz w:val="18"/>
          <w:szCs w:val="18"/>
        </w:rPr>
        <w:t>“</w:t>
      </w:r>
      <w:proofErr w:type="gramStart"/>
      <w:r w:rsidRPr="007E1A87">
        <w:rPr>
          <w:rFonts w:ascii="ITC Avant Garde" w:hAnsi="ITC Avant Garde"/>
          <w:i/>
          <w:sz w:val="18"/>
          <w:szCs w:val="18"/>
        </w:rPr>
        <w:t>Quinta.-</w:t>
      </w:r>
      <w:proofErr w:type="gramEnd"/>
      <w:r w:rsidRPr="007E1A87">
        <w:rPr>
          <w:rFonts w:ascii="ITC Avant Garde" w:hAnsi="ITC Avant Garde"/>
          <w:i/>
          <w:sz w:val="18"/>
          <w:szCs w:val="18"/>
        </w:rPr>
        <w:t xml:space="preserve"> Los enlaces de transmisión para realizar la interconexión deberán tener las siguientes</w:t>
      </w:r>
      <w:r w:rsidR="0083562D">
        <w:rPr>
          <w:rFonts w:ascii="ITC Avant Garde" w:hAnsi="ITC Avant Garde"/>
          <w:i/>
          <w:sz w:val="18"/>
          <w:szCs w:val="18"/>
        </w:rPr>
        <w:t xml:space="preserve"> </w:t>
      </w:r>
      <w:r w:rsidRPr="007E1A87">
        <w:rPr>
          <w:rFonts w:ascii="ITC Avant Garde" w:hAnsi="ITC Avant Garde"/>
          <w:i/>
          <w:sz w:val="18"/>
          <w:szCs w:val="18"/>
        </w:rPr>
        <w:t>características:</w:t>
      </w:r>
    </w:p>
    <w:p w14:paraId="1F6662F3" w14:textId="77777777" w:rsidR="00B223DE" w:rsidRPr="007E1A87" w:rsidRDefault="00B223DE" w:rsidP="0083562D">
      <w:pPr>
        <w:spacing w:after="0" w:line="276" w:lineRule="auto"/>
        <w:ind w:left="567" w:right="616" w:hanging="11"/>
        <w:rPr>
          <w:rFonts w:ascii="ITC Avant Garde" w:hAnsi="ITC Avant Garde"/>
          <w:i/>
          <w:sz w:val="18"/>
          <w:szCs w:val="18"/>
        </w:rPr>
      </w:pPr>
      <w:r w:rsidRPr="007E1A87">
        <w:rPr>
          <w:rFonts w:ascii="ITC Avant Garde" w:hAnsi="ITC Avant Garde"/>
          <w:i/>
          <w:sz w:val="18"/>
          <w:szCs w:val="18"/>
        </w:rPr>
        <w:t>(…)</w:t>
      </w:r>
    </w:p>
    <w:p w14:paraId="27281DF2" w14:textId="4C049929" w:rsidR="00B223DE" w:rsidRPr="0083562D" w:rsidRDefault="00B223DE" w:rsidP="0083562D">
      <w:pPr>
        <w:spacing w:after="0" w:line="276" w:lineRule="auto"/>
        <w:ind w:left="567" w:right="616" w:hanging="11"/>
        <w:rPr>
          <w:rFonts w:ascii="ITC Avant Garde" w:hAnsi="ITC Avant Garde"/>
          <w:i/>
          <w:sz w:val="18"/>
          <w:szCs w:val="18"/>
        </w:rPr>
      </w:pPr>
      <w:r w:rsidRPr="0083562D">
        <w:rPr>
          <w:rFonts w:ascii="ITC Avant Garde" w:hAnsi="ITC Avant Garde"/>
          <w:i/>
          <w:sz w:val="18"/>
          <w:szCs w:val="18"/>
          <w:u w:val="single"/>
        </w:rPr>
        <w:t>Tratándose del servicio de mensajes cortos, la interconexión se llevará a cabo de manera directa,</w:t>
      </w:r>
      <w:r w:rsidR="0083562D" w:rsidRPr="0083562D">
        <w:rPr>
          <w:rFonts w:ascii="ITC Avant Garde" w:hAnsi="ITC Avant Garde"/>
          <w:i/>
          <w:sz w:val="18"/>
          <w:szCs w:val="18"/>
          <w:u w:val="single"/>
        </w:rPr>
        <w:t xml:space="preserve"> </w:t>
      </w:r>
      <w:r w:rsidRPr="0083562D">
        <w:rPr>
          <w:rFonts w:ascii="ITC Avant Garde" w:hAnsi="ITC Avant Garde"/>
          <w:i/>
          <w:sz w:val="18"/>
          <w:szCs w:val="18"/>
          <w:u w:val="single"/>
        </w:rPr>
        <w:t>mediante el establecimiento de enlaces dedicados entre los concesionarios que intercambian tráfico</w:t>
      </w:r>
      <w:r w:rsidRPr="0083562D">
        <w:rPr>
          <w:rFonts w:ascii="ITC Avant Garde" w:hAnsi="ITC Avant Garde"/>
          <w:i/>
          <w:sz w:val="18"/>
          <w:szCs w:val="18"/>
        </w:rPr>
        <w:t>.</w:t>
      </w:r>
    </w:p>
    <w:p w14:paraId="491184A9" w14:textId="77777777" w:rsidR="00B223DE" w:rsidRDefault="00B223DE" w:rsidP="0083562D">
      <w:pPr>
        <w:spacing w:after="0" w:line="276" w:lineRule="auto"/>
        <w:ind w:left="567" w:right="616" w:hanging="11"/>
        <w:rPr>
          <w:rFonts w:ascii="ITC Avant Garde" w:hAnsi="ITC Avant Garde"/>
          <w:i/>
          <w:sz w:val="18"/>
          <w:szCs w:val="18"/>
        </w:rPr>
      </w:pPr>
      <w:r w:rsidRPr="007E1A87">
        <w:rPr>
          <w:rFonts w:ascii="ITC Avant Garde" w:hAnsi="ITC Avant Garde"/>
          <w:i/>
          <w:sz w:val="18"/>
          <w:szCs w:val="18"/>
        </w:rPr>
        <w:t>(…)”</w:t>
      </w:r>
    </w:p>
    <w:p w14:paraId="06B85442" w14:textId="77777777" w:rsidR="00876579" w:rsidRDefault="00876579" w:rsidP="00876579">
      <w:pPr>
        <w:pStyle w:val="IFT1"/>
        <w:tabs>
          <w:tab w:val="left" w:pos="426"/>
        </w:tabs>
        <w:spacing w:after="0"/>
        <w:ind w:left="612" w:right="618"/>
        <w:jc w:val="right"/>
        <w:rPr>
          <w:rFonts w:cs="Arial"/>
          <w:bCs/>
          <w:sz w:val="18"/>
          <w:szCs w:val="18"/>
        </w:rPr>
      </w:pPr>
      <w:r w:rsidRPr="00510CA6">
        <w:rPr>
          <w:rFonts w:cs="Arial"/>
          <w:bCs/>
          <w:sz w:val="18"/>
          <w:szCs w:val="18"/>
        </w:rPr>
        <w:t>(Énfasis añadido)</w:t>
      </w:r>
    </w:p>
    <w:p w14:paraId="6CA5C328" w14:textId="77777777" w:rsidR="00B223DE" w:rsidRDefault="00B223DE" w:rsidP="00B223DE">
      <w:pPr>
        <w:spacing w:after="0" w:line="276" w:lineRule="auto"/>
        <w:ind w:left="567" w:right="616" w:hanging="11"/>
        <w:rPr>
          <w:rFonts w:ascii="ITC Avant Garde" w:hAnsi="ITC Avant Garde"/>
          <w:i/>
          <w:sz w:val="18"/>
          <w:szCs w:val="18"/>
        </w:rPr>
      </w:pPr>
    </w:p>
    <w:p w14:paraId="2E3CB91D" w14:textId="77777777" w:rsidR="00B223DE" w:rsidRDefault="00B223DE" w:rsidP="00B223DE">
      <w:pPr>
        <w:spacing w:after="0" w:line="276" w:lineRule="auto"/>
        <w:rPr>
          <w:rFonts w:ascii="ITC Avant Garde" w:eastAsia="Avant Garde" w:hAnsi="ITC Avant Garde" w:cs="Avant Garde"/>
          <w:color w:val="000000"/>
          <w:lang w:eastAsia="es-MX"/>
        </w:rPr>
      </w:pPr>
      <w:r w:rsidRPr="00270DB6">
        <w:rPr>
          <w:rFonts w:ascii="ITC Avant Garde" w:eastAsia="Avant Garde" w:hAnsi="ITC Avant Garde" w:cs="Avant Garde"/>
          <w:color w:val="000000"/>
          <w:lang w:eastAsia="es-MX"/>
        </w:rPr>
        <w:t xml:space="preserve">Por lo anterior, </w:t>
      </w:r>
      <w:r>
        <w:rPr>
          <w:rFonts w:ascii="ITC Avant Garde" w:eastAsia="Avant Garde" w:hAnsi="ITC Avant Garde" w:cs="Avant Garde"/>
          <w:color w:val="000000"/>
          <w:lang w:eastAsia="es-MX"/>
        </w:rPr>
        <w:t>el numeral en cuestión se mantiene en los mismos términos.</w:t>
      </w:r>
    </w:p>
    <w:p w14:paraId="1CB1FEB3" w14:textId="77777777" w:rsidR="00B223DE" w:rsidRDefault="00B223DE" w:rsidP="00D11C22">
      <w:pPr>
        <w:spacing w:after="0" w:line="276" w:lineRule="auto"/>
        <w:rPr>
          <w:rFonts w:ascii="ITC Avant Garde" w:eastAsia="Avant Garde" w:hAnsi="ITC Avant Garde" w:cs="Avant Garde"/>
          <w:b/>
          <w:color w:val="000000"/>
          <w:lang w:eastAsia="es-MX"/>
        </w:rPr>
      </w:pPr>
    </w:p>
    <w:p w14:paraId="440183AA" w14:textId="77777777" w:rsidR="00937E2F" w:rsidRPr="00D330A1" w:rsidRDefault="00937E2F" w:rsidP="00937E2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Clausula</w:t>
      </w:r>
      <w:r w:rsidRPr="00D330A1">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O</w:t>
      </w:r>
      <w:r w:rsidRPr="00D330A1">
        <w:rPr>
          <w:rFonts w:ascii="ITC Avant Garde" w:eastAsia="Avant Garde" w:hAnsi="ITC Avant Garde" w:cs="Avant Garde"/>
          <w:b/>
          <w:color w:val="000000"/>
          <w:lang w:eastAsia="es-MX"/>
        </w:rPr>
        <w:t>ctava.</w:t>
      </w:r>
      <w:r>
        <w:rPr>
          <w:rFonts w:ascii="ITC Avant Garde" w:eastAsia="Avant Garde" w:hAnsi="ITC Avant Garde" w:cs="Avant Garde"/>
          <w:b/>
          <w:color w:val="000000"/>
          <w:lang w:eastAsia="es-MX"/>
        </w:rPr>
        <w:t xml:space="preserve"> C</w:t>
      </w:r>
      <w:r w:rsidRPr="00D330A1">
        <w:rPr>
          <w:rFonts w:ascii="ITC Avant Garde" w:eastAsia="Avant Garde" w:hAnsi="ITC Avant Garde" w:cs="Avant Garde"/>
          <w:b/>
          <w:color w:val="000000"/>
          <w:lang w:eastAsia="es-MX"/>
        </w:rPr>
        <w:t xml:space="preserve">arga de </w:t>
      </w:r>
      <w:r>
        <w:rPr>
          <w:rFonts w:ascii="ITC Avant Garde" w:eastAsia="Avant Garde" w:hAnsi="ITC Avant Garde" w:cs="Avant Garde"/>
          <w:b/>
          <w:color w:val="000000"/>
          <w:lang w:eastAsia="es-MX"/>
        </w:rPr>
        <w:t>S</w:t>
      </w:r>
      <w:r w:rsidRPr="00D330A1">
        <w:rPr>
          <w:rFonts w:ascii="ITC Avant Garde" w:eastAsia="Avant Garde" w:hAnsi="ITC Avant Garde" w:cs="Avant Garde"/>
          <w:b/>
          <w:color w:val="000000"/>
          <w:lang w:eastAsia="es-MX"/>
        </w:rPr>
        <w:t xml:space="preserve">eries de </w:t>
      </w:r>
      <w:r>
        <w:rPr>
          <w:rFonts w:ascii="ITC Avant Garde" w:eastAsia="Avant Garde" w:hAnsi="ITC Avant Garde" w:cs="Avant Garde"/>
          <w:b/>
          <w:color w:val="000000"/>
          <w:lang w:eastAsia="es-MX"/>
        </w:rPr>
        <w:t>Có</w:t>
      </w:r>
      <w:r w:rsidRPr="00D330A1">
        <w:rPr>
          <w:rFonts w:ascii="ITC Avant Garde" w:eastAsia="Avant Garde" w:hAnsi="ITC Avant Garde" w:cs="Avant Garde"/>
          <w:b/>
          <w:color w:val="000000"/>
          <w:lang w:eastAsia="es-MX"/>
        </w:rPr>
        <w:t xml:space="preserve">digos de </w:t>
      </w:r>
      <w:r>
        <w:rPr>
          <w:rFonts w:ascii="ITC Avant Garde" w:eastAsia="Avant Garde" w:hAnsi="ITC Avant Garde" w:cs="Avant Garde"/>
          <w:b/>
          <w:color w:val="000000"/>
          <w:lang w:eastAsia="es-MX"/>
        </w:rPr>
        <w:t>I</w:t>
      </w:r>
      <w:r w:rsidRPr="00D330A1">
        <w:rPr>
          <w:rFonts w:ascii="ITC Avant Garde" w:eastAsia="Avant Garde" w:hAnsi="ITC Avant Garde" w:cs="Avant Garde"/>
          <w:b/>
          <w:color w:val="000000"/>
          <w:lang w:eastAsia="es-MX"/>
        </w:rPr>
        <w:t>dentificación.</w:t>
      </w:r>
    </w:p>
    <w:p w14:paraId="0924E5BB" w14:textId="77777777" w:rsidR="00937E2F" w:rsidRDefault="00937E2F" w:rsidP="00937E2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678DE9A8" w14:textId="77777777" w:rsidR="00937E2F" w:rsidRDefault="00937E2F" w:rsidP="00937E2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se deben habilitar mecanismos para que los concesionarios fijos puedan entregar mensajes cortos a través de la interconexión con códigos cortos e identidades corporativas.</w:t>
      </w:r>
    </w:p>
    <w:p w14:paraId="08673B91" w14:textId="77777777" w:rsidR="00F809A1" w:rsidRDefault="00F809A1" w:rsidP="00937E2F">
      <w:pPr>
        <w:spacing w:after="0" w:line="276" w:lineRule="auto"/>
        <w:rPr>
          <w:rFonts w:ascii="ITC Avant Garde" w:eastAsia="Avant Garde" w:hAnsi="ITC Avant Garde" w:cs="Avant Garde"/>
          <w:color w:val="000000"/>
          <w:lang w:eastAsia="es-MX"/>
        </w:rPr>
      </w:pPr>
    </w:p>
    <w:p w14:paraId="27EF1525" w14:textId="77777777" w:rsidR="00F809A1" w:rsidRPr="0053503B" w:rsidRDefault="00F809A1" w:rsidP="00F809A1">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654BCC72" w14:textId="7BEEDDBE" w:rsidR="00F809A1" w:rsidRDefault="00F809A1" w:rsidP="00F809A1">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Solicita que se modifiquen el primer y segundo párrafo en los siguientes términos:</w:t>
      </w:r>
    </w:p>
    <w:p w14:paraId="2DCAE60F" w14:textId="77777777" w:rsidR="00F809A1" w:rsidRDefault="00F809A1" w:rsidP="00F809A1">
      <w:pPr>
        <w:spacing w:after="0" w:line="276" w:lineRule="auto"/>
        <w:rPr>
          <w:rFonts w:ascii="ITC Avant Garde" w:eastAsia="Avant Garde" w:hAnsi="ITC Avant Garde" w:cs="Avant Garde"/>
          <w:color w:val="000000"/>
          <w:lang w:eastAsia="es-MX"/>
        </w:rPr>
      </w:pPr>
    </w:p>
    <w:p w14:paraId="3202043E" w14:textId="510F969C" w:rsidR="00F809A1" w:rsidRPr="00F809A1" w:rsidRDefault="00F809A1" w:rsidP="00F809A1">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F809A1">
        <w:rPr>
          <w:rFonts w:ascii="ITC Avant Garde" w:hAnsi="ITC Avant Garde"/>
          <w:i/>
          <w:sz w:val="18"/>
          <w:szCs w:val="18"/>
        </w:rPr>
        <w:t>La totalidad de la numeración y series de Códigos de Identificación que actualmente se encuentran habilitadas para la recepción de Mensajes Cortos por cada una de las Partes se encuentran disponibles para su consulta en la base de datos de Portabilidad.</w:t>
      </w:r>
    </w:p>
    <w:p w14:paraId="3E007129" w14:textId="77777777" w:rsidR="00F809A1" w:rsidRDefault="00F809A1" w:rsidP="00F809A1">
      <w:pPr>
        <w:spacing w:after="0" w:line="276" w:lineRule="auto"/>
        <w:ind w:left="567" w:right="616" w:hanging="11"/>
        <w:rPr>
          <w:rFonts w:ascii="ITC Avant Garde" w:hAnsi="ITC Avant Garde"/>
          <w:i/>
          <w:sz w:val="18"/>
          <w:szCs w:val="18"/>
        </w:rPr>
      </w:pPr>
    </w:p>
    <w:p w14:paraId="032AE451" w14:textId="6AC98C13" w:rsidR="00F809A1" w:rsidRPr="00F809A1" w:rsidRDefault="00F809A1" w:rsidP="00F809A1">
      <w:pPr>
        <w:spacing w:after="0" w:line="276" w:lineRule="auto"/>
        <w:ind w:left="567" w:right="616" w:hanging="11"/>
        <w:rPr>
          <w:rFonts w:ascii="ITC Avant Garde" w:hAnsi="ITC Avant Garde"/>
          <w:i/>
          <w:sz w:val="18"/>
          <w:szCs w:val="18"/>
        </w:rPr>
      </w:pPr>
      <w:r w:rsidRPr="00F809A1">
        <w:rPr>
          <w:rFonts w:ascii="ITC Avant Garde" w:hAnsi="ITC Avant Garde"/>
          <w:i/>
          <w:sz w:val="18"/>
          <w:szCs w:val="18"/>
        </w:rPr>
        <w:t>Por lo que para efectos del servicio de intercambio electrónico de Mensajes Cortos objeto del presente Anexo G, las Partes obtendrán la información de las series de Códigos de Identificación directamente de la base de datos del Administrador de la Base de Datos de Portabilidad.</w:t>
      </w:r>
      <w:r>
        <w:rPr>
          <w:rFonts w:ascii="ITC Avant Garde" w:hAnsi="ITC Avant Garde"/>
          <w:i/>
          <w:sz w:val="18"/>
          <w:szCs w:val="18"/>
        </w:rPr>
        <w:t>”</w:t>
      </w:r>
    </w:p>
    <w:p w14:paraId="1F6A1703" w14:textId="77777777" w:rsidR="00937E2F" w:rsidRDefault="00937E2F" w:rsidP="00D11C22">
      <w:pPr>
        <w:spacing w:after="0" w:line="276" w:lineRule="auto"/>
        <w:rPr>
          <w:rFonts w:ascii="ITC Avant Garde" w:eastAsia="Avant Garde" w:hAnsi="ITC Avant Garde" w:cs="Avant Garde"/>
          <w:b/>
          <w:color w:val="000000"/>
          <w:lang w:eastAsia="es-MX"/>
        </w:rPr>
      </w:pPr>
    </w:p>
    <w:p w14:paraId="272ACD03" w14:textId="77777777" w:rsidR="00937E2F" w:rsidRDefault="00937E2F" w:rsidP="00937E2F">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3007B585" w14:textId="682693A5" w:rsidR="00937E2F" w:rsidRDefault="00937E2F" w:rsidP="00937E2F">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señala </w:t>
      </w:r>
      <w:proofErr w:type="gramStart"/>
      <w:r>
        <w:rPr>
          <w:rFonts w:ascii="ITC Avant Garde" w:eastAsia="Avant Garde" w:hAnsi="ITC Avant Garde" w:cs="Avant Garde"/>
          <w:color w:val="000000"/>
          <w:lang w:eastAsia="es-MX"/>
        </w:rPr>
        <w:t>que</w:t>
      </w:r>
      <w:proofErr w:type="gramEnd"/>
      <w:r>
        <w:rPr>
          <w:rFonts w:ascii="ITC Avant Garde" w:eastAsia="Avant Garde" w:hAnsi="ITC Avant Garde" w:cs="Avant Garde"/>
          <w:color w:val="000000"/>
          <w:lang w:eastAsia="es-MX"/>
        </w:rPr>
        <w:t xml:space="preserve"> </w:t>
      </w:r>
      <w:r w:rsidR="000234E4">
        <w:rPr>
          <w:rFonts w:ascii="ITC Avant Garde" w:eastAsia="Avant Garde" w:hAnsi="ITC Avant Garde" w:cs="Avant Garde"/>
          <w:color w:val="000000"/>
          <w:lang w:eastAsia="es-MX"/>
        </w:rPr>
        <w:t xml:space="preserve">para el tráfico de interconexión, </w:t>
      </w:r>
      <w:r>
        <w:rPr>
          <w:rFonts w:ascii="ITC Avant Garde" w:eastAsia="Avant Garde" w:hAnsi="ITC Avant Garde" w:cs="Avant Garde"/>
          <w:color w:val="000000"/>
          <w:lang w:eastAsia="es-MX"/>
        </w:rPr>
        <w:t xml:space="preserve">la numeración utilizada por los concesionarios debe ser acorde al </w:t>
      </w:r>
      <w:proofErr w:type="spellStart"/>
      <w:r w:rsidR="00790D16" w:rsidRPr="00625F54">
        <w:rPr>
          <w:rFonts w:ascii="ITC Avant Garde" w:eastAsia="Avant Garde" w:hAnsi="ITC Avant Garde" w:cs="Avant Garde"/>
          <w:color w:val="000000"/>
          <w:lang w:eastAsia="es-MX"/>
        </w:rPr>
        <w:t>PTFNyS</w:t>
      </w:r>
      <w:proofErr w:type="spellEnd"/>
      <w:r w:rsidRPr="001305A5">
        <w:rPr>
          <w:rFonts w:ascii="ITC Avant Garde" w:eastAsia="Avant Garde" w:hAnsi="ITC Avant Garde" w:cs="Avant Garde"/>
          <w:color w:val="000000"/>
          <w:lang w:eastAsia="es-MX"/>
        </w:rPr>
        <w:t xml:space="preserve">, publicado en el Diario Oficial de la </w:t>
      </w:r>
      <w:r w:rsidRPr="001305A5">
        <w:rPr>
          <w:rFonts w:ascii="ITC Avant Garde" w:eastAsia="Avant Garde" w:hAnsi="ITC Avant Garde" w:cs="Avant Garde"/>
          <w:color w:val="000000"/>
          <w:lang w:eastAsia="es-MX"/>
        </w:rPr>
        <w:lastRenderedPageBreak/>
        <w:t>Federación el 11 de mayo de 2018</w:t>
      </w:r>
      <w:r>
        <w:rPr>
          <w:rFonts w:ascii="ITC Avant Garde" w:eastAsia="Avant Garde" w:hAnsi="ITC Avant Garde" w:cs="Avant Garde"/>
          <w:color w:val="000000"/>
          <w:lang w:eastAsia="es-MX"/>
        </w:rPr>
        <w:t>, por lo que el numeral en cuestión se mantiene en los mismos términos.</w:t>
      </w:r>
    </w:p>
    <w:p w14:paraId="5D6D1724" w14:textId="77777777" w:rsidR="00B30B2F" w:rsidRDefault="00B30B2F" w:rsidP="00937E2F">
      <w:pPr>
        <w:spacing w:after="0" w:line="276" w:lineRule="auto"/>
        <w:rPr>
          <w:rFonts w:ascii="ITC Avant Garde" w:eastAsia="Avant Garde" w:hAnsi="ITC Avant Garde" w:cs="Avant Garde"/>
          <w:color w:val="000000"/>
          <w:lang w:eastAsia="es-MX"/>
        </w:rPr>
      </w:pPr>
    </w:p>
    <w:p w14:paraId="6609587A" w14:textId="22A73B08" w:rsidR="00B30B2F" w:rsidRDefault="00B30B2F" w:rsidP="00B30B2F">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w:t>
      </w:r>
      <w:r w:rsidRPr="00B30B2F">
        <w:rPr>
          <w:rFonts w:ascii="ITC Avant Garde" w:eastAsia="Avant Garde" w:hAnsi="ITC Avant Garde" w:cs="Avant Garde"/>
          <w:b/>
          <w:color w:val="000000"/>
          <w:lang w:eastAsia="es-MX"/>
        </w:rPr>
        <w:t xml:space="preserve">écima </w:t>
      </w:r>
      <w:r>
        <w:rPr>
          <w:rFonts w:ascii="ITC Avant Garde" w:eastAsia="Avant Garde" w:hAnsi="ITC Avant Garde" w:cs="Avant Garde"/>
          <w:b/>
          <w:color w:val="000000"/>
          <w:lang w:eastAsia="es-MX"/>
        </w:rPr>
        <w:t>P</w:t>
      </w:r>
      <w:r w:rsidRPr="00B30B2F">
        <w:rPr>
          <w:rFonts w:ascii="ITC Avant Garde" w:eastAsia="Avant Garde" w:hAnsi="ITC Avant Garde" w:cs="Avant Garde"/>
          <w:b/>
          <w:color w:val="000000"/>
          <w:lang w:eastAsia="es-MX"/>
        </w:rPr>
        <w:t xml:space="preserve">rimera. </w:t>
      </w:r>
      <w:r>
        <w:rPr>
          <w:rFonts w:ascii="ITC Avant Garde" w:eastAsia="Avant Garde" w:hAnsi="ITC Avant Garde" w:cs="Avant Garde"/>
          <w:b/>
          <w:color w:val="000000"/>
          <w:lang w:eastAsia="es-MX"/>
        </w:rPr>
        <w:t>A</w:t>
      </w:r>
      <w:r w:rsidRPr="00B30B2F">
        <w:rPr>
          <w:rFonts w:ascii="ITC Avant Garde" w:eastAsia="Avant Garde" w:hAnsi="ITC Avant Garde" w:cs="Avant Garde"/>
          <w:b/>
          <w:color w:val="000000"/>
          <w:lang w:eastAsia="es-MX"/>
        </w:rPr>
        <w:t xml:space="preserve">ceptación del </w:t>
      </w:r>
      <w:r>
        <w:rPr>
          <w:rFonts w:ascii="ITC Avant Garde" w:eastAsia="Avant Garde" w:hAnsi="ITC Avant Garde" w:cs="Avant Garde"/>
          <w:b/>
          <w:color w:val="000000"/>
          <w:lang w:eastAsia="es-MX"/>
        </w:rPr>
        <w:t>S</w:t>
      </w:r>
      <w:r w:rsidRPr="00B30B2F">
        <w:rPr>
          <w:rFonts w:ascii="ITC Avant Garde" w:eastAsia="Avant Garde" w:hAnsi="ITC Avant Garde" w:cs="Avant Garde"/>
          <w:b/>
          <w:color w:val="000000"/>
          <w:lang w:eastAsia="es-MX"/>
        </w:rPr>
        <w:t>ervicio.</w:t>
      </w:r>
    </w:p>
    <w:p w14:paraId="65AA96A8" w14:textId="77777777" w:rsidR="00737E02" w:rsidRPr="0053503B" w:rsidRDefault="00737E02" w:rsidP="00737E02">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5C629F9E" w14:textId="114E1446" w:rsidR="00737E02" w:rsidRDefault="00737E02" w:rsidP="00737E0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Indica que se debe modificar el tercer párrafo en los siguientes términos:</w:t>
      </w:r>
    </w:p>
    <w:p w14:paraId="0F1F63B9" w14:textId="77777777" w:rsidR="00737E02" w:rsidRDefault="00737E02" w:rsidP="00737E02">
      <w:pPr>
        <w:spacing w:after="0" w:line="276" w:lineRule="auto"/>
        <w:rPr>
          <w:rFonts w:ascii="ITC Avant Garde" w:eastAsia="Avant Garde" w:hAnsi="ITC Avant Garde" w:cs="Avant Garde"/>
          <w:color w:val="000000"/>
          <w:lang w:eastAsia="es-MX"/>
        </w:rPr>
      </w:pPr>
    </w:p>
    <w:p w14:paraId="641545AA" w14:textId="317561BD" w:rsidR="00737E02" w:rsidRPr="00737E02" w:rsidRDefault="00737E02" w:rsidP="00737E02">
      <w:pPr>
        <w:spacing w:after="0" w:line="276" w:lineRule="auto"/>
        <w:ind w:left="567" w:right="616" w:hanging="11"/>
        <w:rPr>
          <w:rFonts w:ascii="ITC Avant Garde" w:hAnsi="ITC Avant Garde"/>
          <w:i/>
          <w:sz w:val="18"/>
          <w:szCs w:val="18"/>
        </w:rPr>
      </w:pPr>
      <w:r>
        <w:rPr>
          <w:rFonts w:ascii="ITC Avant Garde" w:hAnsi="ITC Avant Garde"/>
          <w:i/>
          <w:sz w:val="18"/>
          <w:szCs w:val="18"/>
        </w:rPr>
        <w:t>“</w:t>
      </w:r>
      <w:r w:rsidRPr="00737E02">
        <w:rPr>
          <w:rFonts w:ascii="ITC Avant Garde" w:hAnsi="ITC Avant Garde"/>
          <w:i/>
          <w:sz w:val="18"/>
          <w:szCs w:val="18"/>
        </w:rPr>
        <w:t>En caso de que durante el periodo de pruebas se detectara alguna falla en la prestación del SIEMC, las Partes harán sus mejores esfuerzos para corregirla antes de la Fecha Efectiva, en caso de que técnicamente no fuera factible lograr la corrección, las Partes se compromete a iniciar comercialmente la prestación del SIEMC en las mejores condiciones posibles, en el entendido de que continuarán las labores de mejora</w:t>
      </w:r>
      <w:r>
        <w:rPr>
          <w:rFonts w:ascii="ITC Avant Garde" w:hAnsi="ITC Avant Garde"/>
          <w:i/>
          <w:sz w:val="18"/>
          <w:szCs w:val="18"/>
        </w:rPr>
        <w:t>.”</w:t>
      </w:r>
    </w:p>
    <w:p w14:paraId="4DFFB409" w14:textId="77777777" w:rsidR="00737E02" w:rsidRPr="00B30B2F" w:rsidRDefault="00737E02" w:rsidP="00B30B2F">
      <w:pPr>
        <w:spacing w:after="0" w:line="276" w:lineRule="auto"/>
        <w:rPr>
          <w:rFonts w:ascii="ITC Avant Garde" w:eastAsia="Avant Garde" w:hAnsi="ITC Avant Garde" w:cs="Avant Garde"/>
          <w:b/>
          <w:color w:val="000000"/>
          <w:lang w:eastAsia="es-MX"/>
        </w:rPr>
      </w:pPr>
    </w:p>
    <w:p w14:paraId="01F12D64" w14:textId="1078F803" w:rsidR="00737E02" w:rsidRDefault="00737E02" w:rsidP="00737E02">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3298FE9" w14:textId="4C96CAEA" w:rsidR="0091592B" w:rsidRDefault="0091592B" w:rsidP="00737E02">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L</w:t>
      </w:r>
      <w:r w:rsidRPr="0091592B">
        <w:rPr>
          <w:rFonts w:ascii="ITC Avant Garde" w:eastAsia="Avant Garde" w:hAnsi="ITC Avant Garde" w:cs="Avant Garde"/>
          <w:color w:val="000000"/>
          <w:lang w:eastAsia="es-MX"/>
        </w:rPr>
        <w:t>os servicios deben funcionar correctamente antes de ser lanzados comercialmente con el fin de asegurar la continuidad de las comunicaciones y que los usuarios reciban servicios de calidad</w:t>
      </w:r>
      <w:r>
        <w:rPr>
          <w:rFonts w:ascii="ITC Avant Garde" w:eastAsia="Avant Garde" w:hAnsi="ITC Avant Garde" w:cs="Avant Garde"/>
          <w:color w:val="000000"/>
          <w:lang w:eastAsia="es-MX"/>
        </w:rPr>
        <w:t>. Por lo anterior, el numeral en cuestión se mantiene en los mismos términos.</w:t>
      </w:r>
    </w:p>
    <w:p w14:paraId="18BD4ED9" w14:textId="77777777" w:rsidR="003559C9" w:rsidRDefault="003559C9" w:rsidP="00737E02">
      <w:pPr>
        <w:spacing w:after="0" w:line="276" w:lineRule="auto"/>
        <w:rPr>
          <w:rFonts w:ascii="ITC Avant Garde" w:eastAsia="Avant Garde" w:hAnsi="ITC Avant Garde" w:cs="Avant Garde"/>
          <w:color w:val="000000"/>
          <w:lang w:eastAsia="es-MX"/>
        </w:rPr>
      </w:pPr>
    </w:p>
    <w:p w14:paraId="76B577D2" w14:textId="77777777" w:rsidR="003559C9" w:rsidRPr="00782C23" w:rsidRDefault="003559C9" w:rsidP="003559C9">
      <w:pPr>
        <w:spacing w:after="0" w:line="276" w:lineRule="auto"/>
        <w:rPr>
          <w:rFonts w:ascii="ITC Avant Garde" w:eastAsia="Avant Garde" w:hAnsi="ITC Avant Garde" w:cs="Avant Garde"/>
          <w:b/>
          <w:color w:val="000000"/>
          <w:u w:val="single"/>
          <w:lang w:eastAsia="es-MX"/>
        </w:rPr>
      </w:pPr>
      <w:proofErr w:type="spellStart"/>
      <w:r w:rsidRPr="00782C23">
        <w:rPr>
          <w:rFonts w:ascii="ITC Avant Garde" w:eastAsia="Avant Garde" w:hAnsi="ITC Avant Garde" w:cs="Avant Garde"/>
          <w:b/>
          <w:color w:val="000000"/>
          <w:u w:val="single"/>
          <w:lang w:eastAsia="es-MX"/>
        </w:rPr>
        <w:t>Subanexo</w:t>
      </w:r>
      <w:proofErr w:type="spellEnd"/>
      <w:r w:rsidRPr="00782C23">
        <w:rPr>
          <w:rFonts w:ascii="ITC Avant Garde" w:eastAsia="Avant Garde" w:hAnsi="ITC Avant Garde" w:cs="Avant Garde"/>
          <w:b/>
          <w:color w:val="000000"/>
          <w:u w:val="single"/>
          <w:lang w:eastAsia="es-MX"/>
        </w:rPr>
        <w:t xml:space="preserve"> “</w:t>
      </w:r>
      <w:r>
        <w:rPr>
          <w:rFonts w:ascii="ITC Avant Garde" w:eastAsia="Avant Garde" w:hAnsi="ITC Avant Garde" w:cs="Avant Garde"/>
          <w:b/>
          <w:color w:val="000000"/>
          <w:u w:val="single"/>
          <w:lang w:eastAsia="es-MX"/>
        </w:rPr>
        <w:t>C</w:t>
      </w:r>
      <w:r w:rsidRPr="00782C23">
        <w:rPr>
          <w:rFonts w:ascii="ITC Avant Garde" w:eastAsia="Avant Garde" w:hAnsi="ITC Avant Garde" w:cs="Avant Garde"/>
          <w:b/>
          <w:color w:val="000000"/>
          <w:u w:val="single"/>
          <w:lang w:eastAsia="es-MX"/>
        </w:rPr>
        <w:t xml:space="preserve">”. </w:t>
      </w:r>
      <w:r>
        <w:rPr>
          <w:rFonts w:ascii="ITC Avant Garde" w:eastAsia="Avant Garde" w:hAnsi="ITC Avant Garde" w:cs="Avant Garde"/>
          <w:b/>
          <w:color w:val="000000"/>
          <w:u w:val="single"/>
          <w:lang w:eastAsia="es-MX"/>
        </w:rPr>
        <w:t>Acuerdo de Reporte y Solución de Fallas</w:t>
      </w:r>
    </w:p>
    <w:p w14:paraId="2AC2AEFF" w14:textId="77777777" w:rsidR="003559C9" w:rsidRPr="006B2332" w:rsidRDefault="003559C9" w:rsidP="003559C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6B2332">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S</w:t>
      </w:r>
      <w:r w:rsidRPr="006B2332">
        <w:rPr>
          <w:rFonts w:ascii="ITC Avant Garde" w:eastAsia="Avant Garde" w:hAnsi="ITC Avant Garde" w:cs="Avant Garde"/>
          <w:b/>
          <w:color w:val="000000"/>
          <w:lang w:eastAsia="es-MX"/>
        </w:rPr>
        <w:t xml:space="preserve">egunda. </w:t>
      </w:r>
      <w:r>
        <w:rPr>
          <w:rFonts w:ascii="ITC Avant Garde" w:eastAsia="Avant Garde" w:hAnsi="ITC Avant Garde" w:cs="Avant Garde"/>
          <w:b/>
          <w:color w:val="000000"/>
          <w:lang w:eastAsia="es-MX"/>
        </w:rPr>
        <w:t>R</w:t>
      </w:r>
      <w:r w:rsidRPr="006B2332">
        <w:rPr>
          <w:rFonts w:ascii="ITC Avant Garde" w:eastAsia="Avant Garde" w:hAnsi="ITC Avant Garde" w:cs="Avant Garde"/>
          <w:b/>
          <w:color w:val="000000"/>
          <w:lang w:eastAsia="es-MX"/>
        </w:rPr>
        <w:t xml:space="preserve">eporte de </w:t>
      </w:r>
      <w:r>
        <w:rPr>
          <w:rFonts w:ascii="ITC Avant Garde" w:eastAsia="Avant Garde" w:hAnsi="ITC Avant Garde" w:cs="Avant Garde"/>
          <w:b/>
          <w:color w:val="000000"/>
          <w:lang w:eastAsia="es-MX"/>
        </w:rPr>
        <w:t>F</w:t>
      </w:r>
      <w:r w:rsidRPr="006B2332">
        <w:rPr>
          <w:rFonts w:ascii="ITC Avant Garde" w:eastAsia="Avant Garde" w:hAnsi="ITC Avant Garde" w:cs="Avant Garde"/>
          <w:b/>
          <w:color w:val="000000"/>
          <w:lang w:eastAsia="es-MX"/>
        </w:rPr>
        <w:t>allas</w:t>
      </w:r>
    </w:p>
    <w:p w14:paraId="40962EC6" w14:textId="77777777" w:rsidR="00416FD7" w:rsidRDefault="00416FD7" w:rsidP="00416FD7">
      <w:pPr>
        <w:spacing w:after="0" w:line="276" w:lineRule="auto"/>
        <w:rPr>
          <w:rFonts w:ascii="ITC Avant Garde" w:eastAsia="Avant Garde" w:hAnsi="ITC Avant Garde" w:cs="Avant Garde"/>
          <w:b/>
          <w:color w:val="000000"/>
          <w:lang w:eastAsia="es-MX"/>
        </w:rPr>
      </w:pPr>
    </w:p>
    <w:p w14:paraId="3850A33B" w14:textId="0736137C" w:rsidR="00416FD7" w:rsidRPr="0053503B" w:rsidRDefault="00416FD7" w:rsidP="00416FD7">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CANIETI</w:t>
      </w:r>
    </w:p>
    <w:p w14:paraId="0892EA60" w14:textId="77777777" w:rsidR="00416FD7" w:rsidRDefault="00416FD7" w:rsidP="00416FD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Indica que, el no especificar el tiempo máximo de reparación de fallas, genera incertidumbre a los concesionarios sobre el tiempo que puede tomar el restablecimiento de afectaciones al servicio. </w:t>
      </w:r>
    </w:p>
    <w:p w14:paraId="310FA82E" w14:textId="77777777" w:rsidR="00416FD7" w:rsidRDefault="00416FD7" w:rsidP="003559C9">
      <w:pPr>
        <w:spacing w:after="0" w:line="276" w:lineRule="auto"/>
        <w:rPr>
          <w:rFonts w:ascii="ITC Avant Garde" w:eastAsia="Avant Garde" w:hAnsi="ITC Avant Garde" w:cs="Avant Garde"/>
          <w:b/>
          <w:color w:val="000000"/>
          <w:lang w:eastAsia="es-MX"/>
        </w:rPr>
      </w:pPr>
    </w:p>
    <w:p w14:paraId="53DA60A1" w14:textId="5C8D3AA5" w:rsidR="003559C9" w:rsidRPr="0053503B" w:rsidRDefault="003559C9" w:rsidP="003559C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7BB9D1A2" w14:textId="641D41B8" w:rsidR="003559C9" w:rsidRDefault="003559C9" w:rsidP="003559C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Propone homologarlo con el plazo máximo de solución de fallas señalado en la cláusula 8.1. Además, indica que se debe incluir un SLA (</w:t>
      </w:r>
      <w:r w:rsidRPr="00F4036F">
        <w:rPr>
          <w:rFonts w:ascii="ITC Avant Garde" w:eastAsia="Avant Garde" w:hAnsi="ITC Avant Garde" w:cs="Avant Garde"/>
          <w:i/>
          <w:iCs/>
          <w:color w:val="000000"/>
          <w:lang w:eastAsia="es-MX"/>
        </w:rPr>
        <w:t>“</w:t>
      </w:r>
      <w:proofErr w:type="spellStart"/>
      <w:r w:rsidRPr="00F4036F">
        <w:rPr>
          <w:rFonts w:ascii="ITC Avant Garde" w:eastAsia="Avant Garde" w:hAnsi="ITC Avant Garde" w:cs="Avant Garde"/>
          <w:i/>
          <w:iCs/>
          <w:color w:val="000000"/>
          <w:lang w:eastAsia="es-MX"/>
        </w:rPr>
        <w:t>Service</w:t>
      </w:r>
      <w:proofErr w:type="spellEnd"/>
      <w:r w:rsidRPr="00F4036F">
        <w:rPr>
          <w:rFonts w:ascii="ITC Avant Garde" w:eastAsia="Avant Garde" w:hAnsi="ITC Avant Garde" w:cs="Avant Garde"/>
          <w:i/>
          <w:iCs/>
          <w:color w:val="000000"/>
          <w:lang w:eastAsia="es-MX"/>
        </w:rPr>
        <w:t xml:space="preserve"> </w:t>
      </w:r>
      <w:proofErr w:type="spellStart"/>
      <w:r w:rsidRPr="00F4036F">
        <w:rPr>
          <w:rFonts w:ascii="ITC Avant Garde" w:eastAsia="Avant Garde" w:hAnsi="ITC Avant Garde" w:cs="Avant Garde"/>
          <w:i/>
          <w:iCs/>
          <w:color w:val="000000"/>
          <w:lang w:eastAsia="es-MX"/>
        </w:rPr>
        <w:t>Level</w:t>
      </w:r>
      <w:proofErr w:type="spellEnd"/>
      <w:r w:rsidRPr="00F4036F">
        <w:rPr>
          <w:rFonts w:ascii="ITC Avant Garde" w:eastAsia="Avant Garde" w:hAnsi="ITC Avant Garde" w:cs="Avant Garde"/>
          <w:i/>
          <w:iCs/>
          <w:color w:val="000000"/>
          <w:lang w:eastAsia="es-MX"/>
        </w:rPr>
        <w:t xml:space="preserve"> </w:t>
      </w:r>
      <w:proofErr w:type="spellStart"/>
      <w:r w:rsidRPr="00F4036F">
        <w:rPr>
          <w:rFonts w:ascii="ITC Avant Garde" w:eastAsia="Avant Garde" w:hAnsi="ITC Avant Garde" w:cs="Avant Garde"/>
          <w:i/>
          <w:iCs/>
          <w:color w:val="000000"/>
          <w:lang w:eastAsia="es-MX"/>
        </w:rPr>
        <w:t>Agreement</w:t>
      </w:r>
      <w:proofErr w:type="spellEnd"/>
      <w:r w:rsidRPr="00F4036F">
        <w:rPr>
          <w:rFonts w:ascii="ITC Avant Garde" w:eastAsia="Avant Garde" w:hAnsi="ITC Avant Garde" w:cs="Avant Garde"/>
          <w:i/>
          <w:iCs/>
          <w:color w:val="000000"/>
          <w:lang w:eastAsia="es-MX"/>
        </w:rPr>
        <w:t>”</w:t>
      </w:r>
      <w:r>
        <w:rPr>
          <w:rFonts w:ascii="ITC Avant Garde" w:eastAsia="Avant Garde" w:hAnsi="ITC Avant Garde" w:cs="Avant Garde"/>
          <w:color w:val="000000"/>
          <w:lang w:eastAsia="es-MX"/>
        </w:rPr>
        <w:t>) con sanciones por incumplimiento.</w:t>
      </w:r>
    </w:p>
    <w:p w14:paraId="54540DDB" w14:textId="77777777" w:rsidR="00070CB0" w:rsidRDefault="00070CB0" w:rsidP="003559C9">
      <w:pPr>
        <w:spacing w:after="0" w:line="276" w:lineRule="auto"/>
        <w:rPr>
          <w:rFonts w:ascii="ITC Avant Garde" w:eastAsia="Avant Garde" w:hAnsi="ITC Avant Garde" w:cs="Avant Garde"/>
          <w:color w:val="000000"/>
          <w:lang w:eastAsia="es-MX"/>
        </w:rPr>
      </w:pPr>
    </w:p>
    <w:p w14:paraId="3C97A198" w14:textId="201F0ACE" w:rsidR="00070CB0" w:rsidRDefault="00070CB0" w:rsidP="003559C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Telefónica</w:t>
      </w:r>
    </w:p>
    <w:p w14:paraId="5945F0C5" w14:textId="49879B68" w:rsidR="00070CB0" w:rsidRDefault="00070CB0" w:rsidP="003559C9">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Solicita mantener el plazo de 3 horas a partir de la presentación del reporte de falla y otorgar el tiempo estimado de reparación de </w:t>
      </w:r>
      <w:r w:rsidR="00416FD7">
        <w:rPr>
          <w:rFonts w:ascii="ITC Avant Garde" w:eastAsia="Avant Garde" w:hAnsi="ITC Avant Garde" w:cs="Avant Garde"/>
          <w:color w:val="000000"/>
          <w:lang w:eastAsia="es-MX"/>
        </w:rPr>
        <w:t>esta</w:t>
      </w:r>
      <w:r>
        <w:rPr>
          <w:rFonts w:ascii="ITC Avant Garde" w:eastAsia="Avant Garde" w:hAnsi="ITC Avant Garde" w:cs="Avant Garde"/>
          <w:color w:val="000000"/>
          <w:lang w:eastAsia="es-MX"/>
        </w:rPr>
        <w:t>.</w:t>
      </w:r>
    </w:p>
    <w:p w14:paraId="22AC2931" w14:textId="77777777" w:rsidR="003559C9" w:rsidRDefault="003559C9" w:rsidP="003559C9">
      <w:pPr>
        <w:spacing w:after="0" w:line="276" w:lineRule="auto"/>
        <w:rPr>
          <w:rFonts w:ascii="ITC Avant Garde" w:eastAsia="Avant Garde" w:hAnsi="ITC Avant Garde" w:cs="Avant Garde"/>
          <w:color w:val="000000"/>
          <w:lang w:eastAsia="es-MX"/>
        </w:rPr>
      </w:pPr>
    </w:p>
    <w:p w14:paraId="41B501A9" w14:textId="77777777" w:rsidR="003559C9" w:rsidRDefault="003559C9" w:rsidP="003559C9">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580D8776" w14:textId="3676333E" w:rsidR="003559C9" w:rsidRPr="00A56F61" w:rsidRDefault="003559C9" w:rsidP="003559C9">
      <w:pPr>
        <w:pStyle w:val="IFT1"/>
        <w:tabs>
          <w:tab w:val="left" w:pos="426"/>
        </w:tabs>
        <w:spacing w:after="0"/>
        <w:rPr>
          <w:rFonts w:cs="Arial"/>
          <w:bCs/>
        </w:rPr>
      </w:pPr>
      <w:r>
        <w:rPr>
          <w:rFonts w:cs="Arial"/>
          <w:bCs/>
        </w:rPr>
        <w:t>S</w:t>
      </w:r>
      <w:r w:rsidRPr="00A56F61">
        <w:rPr>
          <w:rFonts w:cs="Arial"/>
          <w:bCs/>
        </w:rPr>
        <w:t>e precis</w:t>
      </w:r>
      <w:r>
        <w:rPr>
          <w:rFonts w:cs="Arial"/>
          <w:bCs/>
        </w:rPr>
        <w:t>a</w:t>
      </w:r>
      <w:r w:rsidRPr="00A56F61">
        <w:rPr>
          <w:rFonts w:cs="Arial"/>
          <w:bCs/>
        </w:rPr>
        <w:t xml:space="preserve"> en la cláusula segunda del </w:t>
      </w:r>
      <w:proofErr w:type="spellStart"/>
      <w:r w:rsidRPr="00A56F61">
        <w:rPr>
          <w:rFonts w:cs="Arial"/>
          <w:bCs/>
        </w:rPr>
        <w:t>Subanexo</w:t>
      </w:r>
      <w:proofErr w:type="spellEnd"/>
      <w:r w:rsidRPr="00A56F61">
        <w:rPr>
          <w:rFonts w:cs="Arial"/>
          <w:bCs/>
        </w:rPr>
        <w:t xml:space="preserve"> C que el tiempo máximo de reparación será de 3 (tres) horas a partir de la presentación del reporte correspondiente conforme a lo establecido en la cláusula 8.1 del </w:t>
      </w:r>
      <w:r w:rsidR="002D4FC6">
        <w:rPr>
          <w:rFonts w:cs="Arial"/>
          <w:bCs/>
        </w:rPr>
        <w:t>CMI</w:t>
      </w:r>
      <w:r w:rsidRPr="00A56F61">
        <w:rPr>
          <w:rFonts w:cs="Arial"/>
          <w:bCs/>
        </w:rPr>
        <w:t>:</w:t>
      </w:r>
    </w:p>
    <w:p w14:paraId="1A129642" w14:textId="77777777" w:rsidR="003559C9" w:rsidRPr="00A56F61" w:rsidRDefault="003559C9" w:rsidP="003559C9">
      <w:pPr>
        <w:pStyle w:val="IFT1"/>
        <w:tabs>
          <w:tab w:val="left" w:pos="426"/>
        </w:tabs>
        <w:spacing w:after="0"/>
        <w:rPr>
          <w:rFonts w:cs="Arial"/>
          <w:bCs/>
        </w:rPr>
      </w:pPr>
    </w:p>
    <w:p w14:paraId="561B1407" w14:textId="77777777" w:rsidR="003559C9" w:rsidRPr="00A56F61" w:rsidRDefault="003559C9" w:rsidP="003559C9">
      <w:pPr>
        <w:pStyle w:val="IFT1"/>
        <w:tabs>
          <w:tab w:val="left" w:pos="426"/>
        </w:tabs>
        <w:spacing w:after="0"/>
        <w:ind w:left="567" w:right="616"/>
        <w:rPr>
          <w:rFonts w:cs="Arial"/>
          <w:bCs/>
          <w:i/>
          <w:sz w:val="18"/>
          <w:szCs w:val="18"/>
        </w:rPr>
      </w:pPr>
      <w:r w:rsidRPr="00A56F61">
        <w:rPr>
          <w:rFonts w:cs="Arial"/>
          <w:bCs/>
          <w:i/>
          <w:sz w:val="18"/>
          <w:szCs w:val="18"/>
        </w:rPr>
        <w:t>“2. SEGUIMIENTO DE FALLAS.</w:t>
      </w:r>
    </w:p>
    <w:p w14:paraId="67DC3744" w14:textId="77777777" w:rsidR="003559C9" w:rsidRPr="00A56F61" w:rsidRDefault="003559C9" w:rsidP="003559C9">
      <w:pPr>
        <w:pStyle w:val="IFT1"/>
        <w:tabs>
          <w:tab w:val="left" w:pos="426"/>
        </w:tabs>
        <w:spacing w:after="0"/>
        <w:ind w:left="567" w:right="616"/>
        <w:rPr>
          <w:rFonts w:cs="Arial"/>
          <w:bCs/>
          <w:i/>
          <w:sz w:val="18"/>
          <w:szCs w:val="18"/>
        </w:rPr>
      </w:pPr>
    </w:p>
    <w:p w14:paraId="06412D08" w14:textId="77777777" w:rsidR="003559C9" w:rsidRPr="00A56F61" w:rsidRDefault="003559C9" w:rsidP="003559C9">
      <w:pPr>
        <w:pStyle w:val="IFT1"/>
        <w:tabs>
          <w:tab w:val="left" w:pos="426"/>
        </w:tabs>
        <w:spacing w:after="0"/>
        <w:ind w:left="567" w:right="616"/>
        <w:rPr>
          <w:rFonts w:cs="Arial"/>
          <w:bCs/>
          <w:i/>
          <w:sz w:val="18"/>
          <w:szCs w:val="18"/>
        </w:rPr>
      </w:pPr>
      <w:r w:rsidRPr="00A56F61">
        <w:rPr>
          <w:rFonts w:cs="Arial"/>
          <w:bCs/>
          <w:i/>
          <w:sz w:val="18"/>
          <w:szCs w:val="18"/>
        </w:rPr>
        <w:t>•</w:t>
      </w:r>
      <w:r w:rsidRPr="00A56F61">
        <w:rPr>
          <w:rFonts w:cs="Arial"/>
          <w:bCs/>
          <w:i/>
          <w:sz w:val="18"/>
          <w:szCs w:val="18"/>
        </w:rPr>
        <w:tab/>
        <w:t>La Parte que haya recibido el reporte deberá de notificar a la otra Parte, a más tardar 45 minutos después de haber recibido el reporte de falla, un diagnóstico inicial y un tiempo estimado de reparación</w:t>
      </w:r>
      <w:r w:rsidRPr="00A56F61">
        <w:rPr>
          <w:rFonts w:cs="Arial"/>
          <w:bCs/>
          <w:i/>
          <w:sz w:val="18"/>
          <w:szCs w:val="18"/>
          <w:u w:val="single"/>
        </w:rPr>
        <w:t>, el cual no deberá de exceder las 3 (tres) horas a partir de la presentación del reporte correspondiente</w:t>
      </w:r>
      <w:r w:rsidRPr="00A56F61">
        <w:rPr>
          <w:rFonts w:cs="Arial"/>
          <w:bCs/>
          <w:i/>
          <w:sz w:val="18"/>
          <w:szCs w:val="18"/>
        </w:rPr>
        <w:t>.</w:t>
      </w:r>
    </w:p>
    <w:p w14:paraId="0D695304" w14:textId="77777777" w:rsidR="003559C9" w:rsidRPr="00A56F61" w:rsidRDefault="003559C9" w:rsidP="003559C9">
      <w:pPr>
        <w:pStyle w:val="IFT1"/>
        <w:tabs>
          <w:tab w:val="left" w:pos="426"/>
        </w:tabs>
        <w:spacing w:after="0"/>
        <w:ind w:left="567" w:right="616"/>
        <w:rPr>
          <w:rFonts w:cs="Arial"/>
          <w:bCs/>
          <w:i/>
          <w:sz w:val="18"/>
          <w:szCs w:val="18"/>
        </w:rPr>
      </w:pPr>
      <w:r w:rsidRPr="00A56F61">
        <w:rPr>
          <w:rFonts w:cs="Arial"/>
          <w:bCs/>
          <w:i/>
          <w:sz w:val="18"/>
          <w:szCs w:val="18"/>
        </w:rPr>
        <w:t>(…)”</w:t>
      </w:r>
    </w:p>
    <w:p w14:paraId="1CA28264" w14:textId="77777777" w:rsidR="003559C9" w:rsidRPr="00A56F61" w:rsidRDefault="003559C9" w:rsidP="003559C9">
      <w:pPr>
        <w:pStyle w:val="IFT1"/>
        <w:tabs>
          <w:tab w:val="left" w:pos="426"/>
        </w:tabs>
        <w:spacing w:after="0"/>
        <w:ind w:left="612" w:right="618"/>
        <w:jc w:val="right"/>
        <w:rPr>
          <w:rFonts w:cs="Arial"/>
          <w:bCs/>
          <w:sz w:val="18"/>
          <w:szCs w:val="18"/>
        </w:rPr>
      </w:pPr>
      <w:r w:rsidRPr="00A56F61">
        <w:rPr>
          <w:rFonts w:cs="Arial"/>
          <w:bCs/>
          <w:sz w:val="18"/>
          <w:szCs w:val="18"/>
        </w:rPr>
        <w:t>(Énfasis añadido)</w:t>
      </w:r>
    </w:p>
    <w:p w14:paraId="1244DBEB" w14:textId="77777777" w:rsidR="003559C9" w:rsidRDefault="003559C9" w:rsidP="00737E02">
      <w:pPr>
        <w:spacing w:after="0" w:line="276" w:lineRule="auto"/>
        <w:rPr>
          <w:rFonts w:ascii="ITC Avant Garde" w:eastAsia="Avant Garde" w:hAnsi="ITC Avant Garde" w:cs="Avant Garde"/>
          <w:color w:val="000000"/>
          <w:lang w:eastAsia="es-MX"/>
        </w:rPr>
      </w:pPr>
    </w:p>
    <w:p w14:paraId="646745F1" w14:textId="77777777" w:rsidR="008773E9" w:rsidRPr="00782C23" w:rsidRDefault="008773E9" w:rsidP="008773E9">
      <w:pPr>
        <w:spacing w:after="0" w:line="276" w:lineRule="auto"/>
        <w:rPr>
          <w:rFonts w:ascii="ITC Avant Garde" w:eastAsia="Avant Garde" w:hAnsi="ITC Avant Garde" w:cs="Avant Garde"/>
          <w:b/>
          <w:color w:val="000000"/>
          <w:u w:val="single"/>
          <w:lang w:eastAsia="es-MX"/>
        </w:rPr>
      </w:pPr>
      <w:proofErr w:type="spellStart"/>
      <w:r w:rsidRPr="00782C23">
        <w:rPr>
          <w:rFonts w:ascii="ITC Avant Garde" w:eastAsia="Avant Garde" w:hAnsi="ITC Avant Garde" w:cs="Avant Garde"/>
          <w:b/>
          <w:color w:val="000000"/>
          <w:u w:val="single"/>
          <w:lang w:eastAsia="es-MX"/>
        </w:rPr>
        <w:t>Subanexo</w:t>
      </w:r>
      <w:proofErr w:type="spellEnd"/>
      <w:r w:rsidRPr="00782C23">
        <w:rPr>
          <w:rFonts w:ascii="ITC Avant Garde" w:eastAsia="Avant Garde" w:hAnsi="ITC Avant Garde" w:cs="Avant Garde"/>
          <w:b/>
          <w:color w:val="000000"/>
          <w:u w:val="single"/>
          <w:lang w:eastAsia="es-MX"/>
        </w:rPr>
        <w:t xml:space="preserve"> “E”. Detección de Prácticas Prohibidas</w:t>
      </w:r>
    </w:p>
    <w:p w14:paraId="68F3254F" w14:textId="77777777" w:rsidR="008773E9" w:rsidRPr="009B4FE5" w:rsidRDefault="008773E9" w:rsidP="008773E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9B4FE5">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P</w:t>
      </w:r>
      <w:r w:rsidRPr="009B4FE5">
        <w:rPr>
          <w:rFonts w:ascii="ITC Avant Garde" w:eastAsia="Avant Garde" w:hAnsi="ITC Avant Garde" w:cs="Avant Garde"/>
          <w:b/>
          <w:color w:val="000000"/>
          <w:lang w:eastAsia="es-MX"/>
        </w:rPr>
        <w:t>rimera.</w:t>
      </w:r>
      <w:r>
        <w:rPr>
          <w:rFonts w:ascii="ITC Avant Garde" w:eastAsia="Avant Garde" w:hAnsi="ITC Avant Garde" w:cs="Avant Garde"/>
          <w:b/>
          <w:color w:val="000000"/>
          <w:lang w:eastAsia="es-MX"/>
        </w:rPr>
        <w:t xml:space="preserve"> P</w:t>
      </w:r>
      <w:r w:rsidRPr="009B4FE5">
        <w:rPr>
          <w:rFonts w:ascii="ITC Avant Garde" w:eastAsia="Avant Garde" w:hAnsi="ITC Avant Garde" w:cs="Avant Garde"/>
          <w:b/>
          <w:color w:val="000000"/>
          <w:lang w:eastAsia="es-MX"/>
        </w:rPr>
        <w:t xml:space="preserve">racticas </w:t>
      </w:r>
      <w:r>
        <w:rPr>
          <w:rFonts w:ascii="ITC Avant Garde" w:eastAsia="Avant Garde" w:hAnsi="ITC Avant Garde" w:cs="Avant Garde"/>
          <w:b/>
          <w:color w:val="000000"/>
          <w:lang w:eastAsia="es-MX"/>
        </w:rPr>
        <w:t>P</w:t>
      </w:r>
      <w:r w:rsidRPr="009B4FE5">
        <w:rPr>
          <w:rFonts w:ascii="ITC Avant Garde" w:eastAsia="Avant Garde" w:hAnsi="ITC Avant Garde" w:cs="Avant Garde"/>
          <w:b/>
          <w:color w:val="000000"/>
          <w:lang w:eastAsia="es-MX"/>
        </w:rPr>
        <w:t>rohibidas.</w:t>
      </w:r>
    </w:p>
    <w:p w14:paraId="52EB4414" w14:textId="77777777" w:rsidR="008773E9" w:rsidRDefault="008773E9" w:rsidP="008773E9">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69FA130" w14:textId="77777777" w:rsidR="008773E9" w:rsidRPr="00796BA1" w:rsidRDefault="008773E9" w:rsidP="008773E9">
      <w:pPr>
        <w:pStyle w:val="IFT1"/>
        <w:tabs>
          <w:tab w:val="left" w:pos="426"/>
        </w:tabs>
        <w:spacing w:after="0"/>
        <w:rPr>
          <w:rFonts w:cs="Arial"/>
          <w:bCs/>
        </w:rPr>
      </w:pPr>
      <w:r w:rsidRPr="00796BA1">
        <w:rPr>
          <w:rFonts w:cs="Arial"/>
          <w:bCs/>
        </w:rPr>
        <w:t>Propone la siguiente redacción:</w:t>
      </w:r>
    </w:p>
    <w:p w14:paraId="54F773D2" w14:textId="77777777" w:rsidR="008773E9" w:rsidRDefault="008773E9" w:rsidP="008773E9">
      <w:pPr>
        <w:spacing w:after="0" w:line="276" w:lineRule="auto"/>
        <w:rPr>
          <w:rFonts w:ascii="ITC Avant Garde" w:eastAsia="Avant Garde" w:hAnsi="ITC Avant Garde" w:cs="Avant Garde"/>
          <w:color w:val="000000"/>
          <w:lang w:eastAsia="es-MX"/>
        </w:rPr>
      </w:pPr>
    </w:p>
    <w:p w14:paraId="342320C6" w14:textId="77777777" w:rsidR="008773E9" w:rsidRPr="00796BA1" w:rsidRDefault="008773E9" w:rsidP="008773E9">
      <w:pPr>
        <w:pStyle w:val="IFT1"/>
        <w:tabs>
          <w:tab w:val="left" w:pos="426"/>
        </w:tabs>
        <w:spacing w:after="0"/>
        <w:ind w:left="567" w:right="616"/>
        <w:rPr>
          <w:rFonts w:cs="Arial"/>
          <w:bCs/>
          <w:i/>
          <w:sz w:val="18"/>
          <w:szCs w:val="18"/>
        </w:rPr>
      </w:pPr>
      <w:r w:rsidRPr="00796BA1">
        <w:rPr>
          <w:rFonts w:cs="Arial"/>
          <w:bCs/>
          <w:i/>
          <w:sz w:val="18"/>
          <w:szCs w:val="18"/>
        </w:rPr>
        <w:t xml:space="preserve">“De acuerdo con lo establecido en la Cláusula Décima Tercera– Prácticas Prohibidas del Anexo G, las Partes convienen y aceptan que está prohibida la realización de cualquier acto o conducta </w:t>
      </w:r>
      <w:r w:rsidRPr="00796BA1">
        <w:rPr>
          <w:rFonts w:cs="Arial"/>
          <w:bCs/>
          <w:i/>
          <w:strike/>
          <w:sz w:val="18"/>
          <w:szCs w:val="18"/>
        </w:rPr>
        <w:t>relacionado(a) con la comisión de Prácticas Prohibidas</w:t>
      </w:r>
      <w:r w:rsidRPr="00796BA1">
        <w:rPr>
          <w:rFonts w:cs="Arial"/>
          <w:bCs/>
          <w:i/>
          <w:sz w:val="18"/>
          <w:szCs w:val="18"/>
        </w:rPr>
        <w:t xml:space="preserve"> </w:t>
      </w:r>
      <w:r w:rsidRPr="00796BA1">
        <w:rPr>
          <w:rFonts w:cs="Arial"/>
          <w:bCs/>
          <w:i/>
          <w:sz w:val="18"/>
          <w:szCs w:val="18"/>
          <w:u w:val="single"/>
        </w:rPr>
        <w:t>señalada en el presente anexo</w:t>
      </w:r>
      <w:r w:rsidRPr="00796BA1">
        <w:rPr>
          <w:rFonts w:cs="Arial"/>
          <w:bCs/>
          <w:i/>
          <w:sz w:val="18"/>
          <w:szCs w:val="18"/>
        </w:rPr>
        <w:t>, que tengan por objeto o efecto limitar, restringir, falsear o distorsionar la información que se intercambia en la prestación del SIEMC, así como cualquier tipo de acción que pueda afectar cualquier elemento de la Red de la Parte Receptora.”</w:t>
      </w:r>
    </w:p>
    <w:p w14:paraId="42AD0B78" w14:textId="77777777" w:rsidR="008773E9" w:rsidRDefault="008773E9" w:rsidP="008773E9">
      <w:pPr>
        <w:spacing w:after="0" w:line="276" w:lineRule="auto"/>
        <w:rPr>
          <w:rFonts w:ascii="ITC Avant Garde" w:eastAsia="Avant Garde" w:hAnsi="ITC Avant Garde" w:cs="Avant Garde"/>
          <w:color w:val="000000"/>
          <w:lang w:eastAsia="es-MX"/>
        </w:rPr>
      </w:pPr>
    </w:p>
    <w:p w14:paraId="039DD5A3" w14:textId="77777777" w:rsidR="008773E9" w:rsidRDefault="008773E9" w:rsidP="008773E9">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591975ED" w14:textId="77777777" w:rsidR="008773E9" w:rsidRDefault="008773E9" w:rsidP="008773E9">
      <w:pPr>
        <w:pStyle w:val="IFT1"/>
        <w:tabs>
          <w:tab w:val="left" w:pos="426"/>
        </w:tabs>
        <w:spacing w:after="0"/>
        <w:rPr>
          <w:rFonts w:cs="Arial"/>
          <w:bCs/>
        </w:rPr>
      </w:pPr>
      <w:r w:rsidRPr="00796BA1">
        <w:rPr>
          <w:rFonts w:cs="Arial"/>
          <w:bCs/>
        </w:rPr>
        <w:t>La precisión no brinda claridad a la redacción actual ni pretende solucionar un problema de interpretación</w:t>
      </w:r>
      <w:r>
        <w:rPr>
          <w:rFonts w:cs="Arial"/>
          <w:bCs/>
        </w:rPr>
        <w:t>, por lo que la cláusula se mantiene en los mismos términos.</w:t>
      </w:r>
    </w:p>
    <w:p w14:paraId="63B42B9A" w14:textId="77777777" w:rsidR="00927902" w:rsidRDefault="00927902" w:rsidP="008773E9">
      <w:pPr>
        <w:pStyle w:val="IFT1"/>
        <w:tabs>
          <w:tab w:val="left" w:pos="426"/>
        </w:tabs>
        <w:spacing w:after="0"/>
        <w:rPr>
          <w:rFonts w:cs="Arial"/>
          <w:bCs/>
        </w:rPr>
      </w:pPr>
    </w:p>
    <w:p w14:paraId="35754A23" w14:textId="77777777" w:rsidR="00927902" w:rsidRPr="0053503B" w:rsidRDefault="00927902" w:rsidP="0092790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 Segunda. Catálogo de Prácticas Prohibidas</w:t>
      </w:r>
    </w:p>
    <w:p w14:paraId="0777FF14" w14:textId="77777777" w:rsidR="00B54AC5" w:rsidRPr="0053503B" w:rsidRDefault="00B54AC5" w:rsidP="00B54AC5">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181651B" w14:textId="77777777" w:rsidR="00B54AC5" w:rsidRDefault="00B54AC5" w:rsidP="00B54AC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se debe eliminar la facultad de los concesionarios móviles de calificar cuando exista una práctica prohibida. Además, señala que se debe precisar que el </w:t>
      </w:r>
      <w:r w:rsidRPr="00E043E3">
        <w:rPr>
          <w:rFonts w:ascii="ITC Avant Garde" w:eastAsia="Avant Garde" w:hAnsi="ITC Avant Garde" w:cs="Avant Garde"/>
          <w:i/>
          <w:iCs/>
          <w:color w:val="000000"/>
          <w:lang w:eastAsia="es-MX"/>
        </w:rPr>
        <w:t>“</w:t>
      </w:r>
      <w:proofErr w:type="spellStart"/>
      <w:r w:rsidRPr="00E043E3">
        <w:rPr>
          <w:rFonts w:ascii="ITC Avant Garde" w:eastAsia="Avant Garde" w:hAnsi="ITC Avant Garde" w:cs="Avant Garde"/>
          <w:i/>
          <w:iCs/>
          <w:color w:val="000000"/>
          <w:lang w:eastAsia="es-MX"/>
        </w:rPr>
        <w:t>spamming</w:t>
      </w:r>
      <w:proofErr w:type="spellEnd"/>
      <w:r w:rsidRPr="00E043E3">
        <w:rPr>
          <w:rFonts w:ascii="ITC Avant Garde" w:eastAsia="Avant Garde" w:hAnsi="ITC Avant Garde" w:cs="Avant Garde"/>
          <w:i/>
          <w:iCs/>
          <w:color w:val="000000"/>
          <w:lang w:eastAsia="es-MX"/>
        </w:rPr>
        <w:t>”</w:t>
      </w:r>
      <w:r>
        <w:rPr>
          <w:rFonts w:ascii="ITC Avant Garde" w:eastAsia="Avant Garde" w:hAnsi="ITC Avant Garde" w:cs="Avant Garde"/>
          <w:color w:val="000000"/>
          <w:lang w:eastAsia="es-MX"/>
        </w:rPr>
        <w:t xml:space="preserve"> consiste en el envío de mensajes </w:t>
      </w:r>
      <w:r w:rsidRPr="00E043E3">
        <w:rPr>
          <w:rFonts w:ascii="ITC Avant Garde" w:eastAsia="Avant Garde" w:hAnsi="ITC Avant Garde" w:cs="Avant Garde"/>
          <w:i/>
          <w:iCs/>
          <w:color w:val="000000"/>
          <w:lang w:eastAsia="es-MX"/>
        </w:rPr>
        <w:t>“Spam”</w:t>
      </w:r>
      <w:r>
        <w:rPr>
          <w:rFonts w:ascii="ITC Avant Garde" w:eastAsia="Avant Garde" w:hAnsi="ITC Avant Garde" w:cs="Avant Garde"/>
          <w:color w:val="000000"/>
          <w:lang w:eastAsia="es-MX"/>
        </w:rPr>
        <w:t xml:space="preserve"> y no en el envío de un determinado número de mensajes en un espacio de tiempo. </w:t>
      </w:r>
    </w:p>
    <w:p w14:paraId="0C975B45" w14:textId="77777777" w:rsidR="003A0552" w:rsidRDefault="003A0552" w:rsidP="00B54AC5">
      <w:pPr>
        <w:spacing w:after="0" w:line="276" w:lineRule="auto"/>
        <w:rPr>
          <w:rFonts w:ascii="ITC Avant Garde" w:eastAsia="Avant Garde" w:hAnsi="ITC Avant Garde" w:cs="Avant Garde"/>
          <w:color w:val="000000"/>
          <w:lang w:eastAsia="es-MX"/>
        </w:rPr>
      </w:pPr>
    </w:p>
    <w:p w14:paraId="77FF3B20" w14:textId="743B2A65" w:rsidR="003A0552" w:rsidRDefault="003A0552" w:rsidP="003A0552">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Directo Telecom</w:t>
      </w:r>
    </w:p>
    <w:p w14:paraId="158C2A0C" w14:textId="2BE2C200" w:rsidR="003A0552" w:rsidRDefault="007F20CA" w:rsidP="003A0552">
      <w:pPr>
        <w:pStyle w:val="IFT1"/>
        <w:tabs>
          <w:tab w:val="left" w:pos="426"/>
        </w:tabs>
        <w:spacing w:after="0"/>
        <w:rPr>
          <w:rFonts w:cs="Arial"/>
          <w:bCs/>
        </w:rPr>
      </w:pPr>
      <w:r>
        <w:rPr>
          <w:rFonts w:cs="Arial"/>
          <w:bCs/>
        </w:rPr>
        <w:t>S</w:t>
      </w:r>
      <w:r w:rsidR="006841E0">
        <w:rPr>
          <w:rFonts w:cs="Arial"/>
          <w:bCs/>
        </w:rPr>
        <w:t>olicita eliminar los siguientes supuesto</w:t>
      </w:r>
      <w:r>
        <w:rPr>
          <w:rFonts w:cs="Arial"/>
          <w:bCs/>
        </w:rPr>
        <w:t>s</w:t>
      </w:r>
      <w:r w:rsidR="006841E0">
        <w:rPr>
          <w:rFonts w:cs="Arial"/>
          <w:bCs/>
        </w:rPr>
        <w:t xml:space="preserve"> de </w:t>
      </w:r>
      <w:proofErr w:type="spellStart"/>
      <w:r>
        <w:rPr>
          <w:rFonts w:cs="Arial"/>
          <w:bCs/>
        </w:rPr>
        <w:t>spamming</w:t>
      </w:r>
      <w:proofErr w:type="spellEnd"/>
      <w:r>
        <w:rPr>
          <w:rFonts w:cs="Arial"/>
          <w:bCs/>
        </w:rPr>
        <w:t xml:space="preserve"> y </w:t>
      </w:r>
      <w:proofErr w:type="spellStart"/>
      <w:r w:rsidR="006841E0">
        <w:rPr>
          <w:rFonts w:cs="Arial"/>
          <w:bCs/>
        </w:rPr>
        <w:t>flooding</w:t>
      </w:r>
      <w:proofErr w:type="spellEnd"/>
      <w:r w:rsidR="006841E0">
        <w:rPr>
          <w:rFonts w:cs="Arial"/>
          <w:bCs/>
        </w:rPr>
        <w:t>:</w:t>
      </w:r>
    </w:p>
    <w:p w14:paraId="24BF644E" w14:textId="77777777" w:rsidR="006841E0" w:rsidRDefault="006841E0" w:rsidP="003A0552">
      <w:pPr>
        <w:pStyle w:val="IFT1"/>
        <w:tabs>
          <w:tab w:val="left" w:pos="426"/>
        </w:tabs>
        <w:spacing w:after="0"/>
        <w:rPr>
          <w:rFonts w:cs="Arial"/>
          <w:bCs/>
        </w:rPr>
      </w:pPr>
    </w:p>
    <w:p w14:paraId="4F1CDDA7" w14:textId="77777777" w:rsidR="006841E0" w:rsidRPr="006841E0" w:rsidRDefault="006841E0" w:rsidP="006841E0">
      <w:pPr>
        <w:pStyle w:val="Prrafodelista"/>
        <w:numPr>
          <w:ilvl w:val="0"/>
          <w:numId w:val="28"/>
        </w:numPr>
        <w:spacing w:after="0" w:line="276" w:lineRule="auto"/>
        <w:ind w:right="616"/>
        <w:rPr>
          <w:rFonts w:ascii="ITC Avant Garde" w:hAnsi="ITC Avant Garde"/>
          <w:i/>
          <w:sz w:val="18"/>
          <w:szCs w:val="18"/>
        </w:rPr>
      </w:pPr>
      <w:r w:rsidRPr="006841E0">
        <w:rPr>
          <w:rFonts w:ascii="ITC Avant Garde" w:hAnsi="ITC Avant Garde"/>
          <w:i/>
          <w:sz w:val="18"/>
          <w:szCs w:val="18"/>
        </w:rPr>
        <w:t>7 mensajes Spam en un minuto</w:t>
      </w:r>
    </w:p>
    <w:p w14:paraId="21702490" w14:textId="77777777" w:rsidR="006841E0" w:rsidRPr="006841E0" w:rsidRDefault="006841E0" w:rsidP="006841E0">
      <w:pPr>
        <w:pStyle w:val="Prrafodelista"/>
        <w:numPr>
          <w:ilvl w:val="0"/>
          <w:numId w:val="28"/>
        </w:numPr>
        <w:spacing w:after="0" w:line="276" w:lineRule="auto"/>
        <w:ind w:right="616"/>
        <w:rPr>
          <w:rFonts w:ascii="ITC Avant Garde" w:hAnsi="ITC Avant Garde"/>
          <w:i/>
          <w:sz w:val="18"/>
          <w:szCs w:val="18"/>
        </w:rPr>
      </w:pPr>
      <w:r w:rsidRPr="006841E0">
        <w:rPr>
          <w:rFonts w:ascii="ITC Avant Garde" w:hAnsi="ITC Avant Garde"/>
          <w:i/>
          <w:sz w:val="18"/>
          <w:szCs w:val="18"/>
        </w:rPr>
        <w:t>200 mensajes Spam en una hora</w:t>
      </w:r>
    </w:p>
    <w:p w14:paraId="66377A6F" w14:textId="77777777" w:rsidR="006841E0" w:rsidRPr="006841E0" w:rsidRDefault="006841E0" w:rsidP="006841E0">
      <w:pPr>
        <w:pStyle w:val="Prrafodelista"/>
        <w:numPr>
          <w:ilvl w:val="0"/>
          <w:numId w:val="28"/>
        </w:numPr>
        <w:spacing w:after="0" w:line="276" w:lineRule="auto"/>
        <w:ind w:right="616"/>
        <w:rPr>
          <w:rFonts w:ascii="ITC Avant Garde" w:hAnsi="ITC Avant Garde"/>
          <w:i/>
          <w:sz w:val="18"/>
          <w:szCs w:val="18"/>
        </w:rPr>
      </w:pPr>
      <w:r w:rsidRPr="006841E0">
        <w:rPr>
          <w:rFonts w:ascii="ITC Avant Garde" w:hAnsi="ITC Avant Garde"/>
          <w:i/>
          <w:sz w:val="18"/>
          <w:szCs w:val="18"/>
        </w:rPr>
        <w:t>1500 mensajes Spam en un día</w:t>
      </w:r>
    </w:p>
    <w:p w14:paraId="7960D128" w14:textId="77777777" w:rsidR="006841E0" w:rsidRPr="006841E0" w:rsidRDefault="006841E0" w:rsidP="006841E0">
      <w:pPr>
        <w:pStyle w:val="Prrafodelista"/>
        <w:numPr>
          <w:ilvl w:val="0"/>
          <w:numId w:val="28"/>
        </w:numPr>
        <w:spacing w:after="0" w:line="276" w:lineRule="auto"/>
        <w:ind w:right="616"/>
        <w:rPr>
          <w:rFonts w:ascii="ITC Avant Garde" w:hAnsi="ITC Avant Garde"/>
          <w:i/>
          <w:sz w:val="18"/>
          <w:szCs w:val="18"/>
        </w:rPr>
      </w:pPr>
      <w:r w:rsidRPr="006841E0">
        <w:rPr>
          <w:rFonts w:ascii="ITC Avant Garde" w:hAnsi="ITC Avant Garde"/>
          <w:i/>
          <w:sz w:val="18"/>
          <w:szCs w:val="18"/>
        </w:rPr>
        <w:t>5000 mensajes Spam en una semana</w:t>
      </w:r>
    </w:p>
    <w:p w14:paraId="5879AE34" w14:textId="77777777" w:rsidR="006841E0" w:rsidRPr="00796BA1" w:rsidRDefault="006841E0" w:rsidP="003A0552">
      <w:pPr>
        <w:pStyle w:val="IFT1"/>
        <w:tabs>
          <w:tab w:val="left" w:pos="426"/>
        </w:tabs>
        <w:spacing w:after="0"/>
        <w:rPr>
          <w:rFonts w:cs="Arial"/>
          <w:bCs/>
        </w:rPr>
      </w:pPr>
    </w:p>
    <w:p w14:paraId="6626C277" w14:textId="70560246" w:rsidR="003A0552" w:rsidRDefault="00741B46" w:rsidP="00B54AC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Asimismo, sugiere eliminar los incisos d</w:t>
      </w:r>
      <w:r w:rsidR="00AA708E">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e</w:t>
      </w:r>
      <w:r w:rsidR="00AA708E">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m</w:t>
      </w:r>
      <w:r w:rsidR="00AA708E">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y p</w:t>
      </w:r>
      <w:r w:rsidR="00AA708E">
        <w:rPr>
          <w:rFonts w:ascii="ITC Avant Garde" w:eastAsia="Avant Garde" w:hAnsi="ITC Avant Garde" w:cs="Avant Garde"/>
          <w:color w:val="000000"/>
          <w:lang w:eastAsia="es-MX"/>
        </w:rPr>
        <w:t>)</w:t>
      </w:r>
      <w:r>
        <w:rPr>
          <w:rFonts w:ascii="ITC Avant Garde" w:eastAsia="Avant Garde" w:hAnsi="ITC Avant Garde" w:cs="Avant Garde"/>
          <w:color w:val="000000"/>
          <w:lang w:eastAsia="es-MX"/>
        </w:rPr>
        <w:t xml:space="preserve">. </w:t>
      </w:r>
    </w:p>
    <w:p w14:paraId="2E7CA0B4" w14:textId="77777777" w:rsidR="00336801" w:rsidRDefault="00336801" w:rsidP="00B54AC5">
      <w:pPr>
        <w:spacing w:after="0" w:line="276" w:lineRule="auto"/>
        <w:rPr>
          <w:rFonts w:ascii="ITC Avant Garde" w:eastAsia="Avant Garde" w:hAnsi="ITC Avant Garde" w:cs="Avant Garde"/>
          <w:color w:val="000000"/>
          <w:lang w:eastAsia="es-MX"/>
        </w:rPr>
      </w:pPr>
    </w:p>
    <w:p w14:paraId="263C66B9" w14:textId="596450C3" w:rsidR="00336801" w:rsidRDefault="00336801" w:rsidP="00336801">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Televisa</w:t>
      </w:r>
    </w:p>
    <w:p w14:paraId="763D7D01" w14:textId="6239AB9F" w:rsidR="00336801" w:rsidRDefault="00336801" w:rsidP="00336801">
      <w:pPr>
        <w:pStyle w:val="IFT1"/>
        <w:tabs>
          <w:tab w:val="left" w:pos="426"/>
        </w:tabs>
        <w:spacing w:after="0"/>
        <w:rPr>
          <w:rFonts w:cs="Arial"/>
          <w:bCs/>
        </w:rPr>
      </w:pPr>
      <w:r>
        <w:rPr>
          <w:rFonts w:cs="Arial"/>
          <w:bCs/>
        </w:rPr>
        <w:lastRenderedPageBreak/>
        <w:t xml:space="preserve">Solicita que se esclarezca a que se refiere el envío de </w:t>
      </w:r>
      <w:proofErr w:type="spellStart"/>
      <w:r>
        <w:rPr>
          <w:rFonts w:cs="Arial"/>
          <w:bCs/>
        </w:rPr>
        <w:t>spamming</w:t>
      </w:r>
      <w:proofErr w:type="spellEnd"/>
      <w:r>
        <w:rPr>
          <w:rFonts w:cs="Arial"/>
          <w:bCs/>
        </w:rPr>
        <w:t xml:space="preserve">, ya que se define de forma diferente en cuanto a la cantidad de mensajes en un tiempo determinado. </w:t>
      </w:r>
    </w:p>
    <w:p w14:paraId="27F1ECC5" w14:textId="77777777" w:rsidR="005876A2" w:rsidRDefault="005876A2" w:rsidP="00336801">
      <w:pPr>
        <w:pStyle w:val="IFT1"/>
        <w:tabs>
          <w:tab w:val="left" w:pos="426"/>
        </w:tabs>
        <w:spacing w:after="0"/>
        <w:rPr>
          <w:rFonts w:cs="Arial"/>
          <w:bCs/>
        </w:rPr>
      </w:pPr>
    </w:p>
    <w:p w14:paraId="09D43C90" w14:textId="77777777" w:rsidR="005876A2" w:rsidRPr="0053503B" w:rsidRDefault="005876A2" w:rsidP="005876A2">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29E759D4" w14:textId="33BBBEA5" w:rsidR="008D134A" w:rsidRDefault="002E3F83" w:rsidP="002E3F83">
      <w:pPr>
        <w:pStyle w:val="IFT1"/>
        <w:tabs>
          <w:tab w:val="left" w:pos="426"/>
        </w:tabs>
        <w:spacing w:after="0"/>
        <w:rPr>
          <w:rFonts w:cs="Arial"/>
          <w:bCs/>
        </w:rPr>
      </w:pPr>
      <w:r w:rsidRPr="002E3F83">
        <w:rPr>
          <w:rFonts w:cs="Arial"/>
          <w:bCs/>
        </w:rPr>
        <w:t xml:space="preserve">Señala que se deben modificar las definiciones de </w:t>
      </w:r>
      <w:proofErr w:type="spellStart"/>
      <w:r w:rsidRPr="002E3F83">
        <w:rPr>
          <w:rFonts w:cs="Arial"/>
          <w:bCs/>
        </w:rPr>
        <w:t>spamming</w:t>
      </w:r>
      <w:proofErr w:type="spellEnd"/>
      <w:r w:rsidRPr="002E3F83">
        <w:rPr>
          <w:rFonts w:cs="Arial"/>
          <w:bCs/>
        </w:rPr>
        <w:t xml:space="preserve"> y </w:t>
      </w:r>
      <w:proofErr w:type="spellStart"/>
      <w:r w:rsidRPr="002E3F83">
        <w:rPr>
          <w:rFonts w:cs="Arial"/>
          <w:bCs/>
        </w:rPr>
        <w:t>flooding</w:t>
      </w:r>
      <w:proofErr w:type="spellEnd"/>
      <w:r w:rsidRPr="002E3F83">
        <w:rPr>
          <w:rFonts w:cs="Arial"/>
          <w:bCs/>
        </w:rPr>
        <w:t xml:space="preserve"> conforme a la Resolución P/IFT/261022/534</w:t>
      </w:r>
      <w:r>
        <w:rPr>
          <w:rFonts w:cs="Arial"/>
          <w:bCs/>
        </w:rPr>
        <w:t>.</w:t>
      </w:r>
      <w:r w:rsidR="00024311">
        <w:rPr>
          <w:rFonts w:cs="Arial"/>
          <w:bCs/>
        </w:rPr>
        <w:t xml:space="preserve"> Asimismo, menciona que se deben eliminar los incisos d</w:t>
      </w:r>
      <w:r w:rsidR="00AA708E">
        <w:rPr>
          <w:rFonts w:cs="Arial"/>
          <w:bCs/>
        </w:rPr>
        <w:t>)</w:t>
      </w:r>
      <w:r w:rsidR="00FC6F2F">
        <w:rPr>
          <w:rFonts w:cs="Arial"/>
          <w:bCs/>
        </w:rPr>
        <w:t>, m) y</w:t>
      </w:r>
      <w:r w:rsidR="00024311">
        <w:rPr>
          <w:rFonts w:cs="Arial"/>
          <w:bCs/>
        </w:rPr>
        <w:t xml:space="preserve"> e</w:t>
      </w:r>
      <w:r w:rsidR="00AA708E">
        <w:rPr>
          <w:rFonts w:cs="Arial"/>
          <w:bCs/>
        </w:rPr>
        <w:t>)</w:t>
      </w:r>
      <w:r w:rsidR="00024311">
        <w:rPr>
          <w:rFonts w:cs="Arial"/>
          <w:bCs/>
        </w:rPr>
        <w:t>.</w:t>
      </w:r>
    </w:p>
    <w:p w14:paraId="2F48C2BF" w14:textId="77777777" w:rsidR="008D134A" w:rsidRDefault="008D134A" w:rsidP="002E3F83">
      <w:pPr>
        <w:pStyle w:val="IFT1"/>
        <w:tabs>
          <w:tab w:val="left" w:pos="426"/>
        </w:tabs>
        <w:spacing w:after="0"/>
        <w:rPr>
          <w:rFonts w:cs="Arial"/>
          <w:bCs/>
        </w:rPr>
      </w:pPr>
    </w:p>
    <w:p w14:paraId="2E24124B" w14:textId="2C02BB71" w:rsidR="005876A2" w:rsidRPr="002E3F83" w:rsidRDefault="008D134A" w:rsidP="002E3F83">
      <w:pPr>
        <w:pStyle w:val="IFT1"/>
        <w:tabs>
          <w:tab w:val="left" w:pos="426"/>
        </w:tabs>
        <w:spacing w:after="0"/>
        <w:rPr>
          <w:rFonts w:cs="Arial"/>
          <w:bCs/>
        </w:rPr>
      </w:pPr>
      <w:r>
        <w:rPr>
          <w:rFonts w:cs="Arial"/>
          <w:bCs/>
        </w:rPr>
        <w:t>Además, respecto al inciso f, indica que no debe limitarse ya que vulnera el artículo 5 de la Constitución Política de los Estados Unidos Mexicanos.</w:t>
      </w:r>
      <w:r w:rsidR="002E3F83" w:rsidRPr="002E3F83">
        <w:rPr>
          <w:rFonts w:cs="Arial"/>
          <w:bCs/>
        </w:rPr>
        <w:t xml:space="preserve"> </w:t>
      </w:r>
      <w:r w:rsidR="00AA708E">
        <w:rPr>
          <w:rFonts w:cs="Arial"/>
          <w:bCs/>
        </w:rPr>
        <w:t xml:space="preserve">Por otra parte, refiere que el inciso h) debe modificarse de conformidad a la Resolución </w:t>
      </w:r>
      <w:r w:rsidR="00AA708E" w:rsidRPr="00AA708E">
        <w:rPr>
          <w:rFonts w:cs="Arial"/>
          <w:bCs/>
        </w:rPr>
        <w:t>P/IFT/261022/534</w:t>
      </w:r>
      <w:r w:rsidR="00437625">
        <w:rPr>
          <w:rFonts w:cs="Arial"/>
          <w:bCs/>
        </w:rPr>
        <w:t>.</w:t>
      </w:r>
    </w:p>
    <w:p w14:paraId="4A57152D" w14:textId="77777777" w:rsidR="005876A2" w:rsidRDefault="005876A2" w:rsidP="00336801">
      <w:pPr>
        <w:pStyle w:val="IFT1"/>
        <w:tabs>
          <w:tab w:val="left" w:pos="426"/>
        </w:tabs>
        <w:spacing w:after="0"/>
        <w:rPr>
          <w:rFonts w:cs="Arial"/>
          <w:bCs/>
        </w:rPr>
      </w:pPr>
    </w:p>
    <w:p w14:paraId="1DD2F0A4" w14:textId="77777777" w:rsidR="00B54AC5" w:rsidRDefault="00B54AC5" w:rsidP="00B54AC5">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40669207" w14:textId="6B8C71AE" w:rsidR="00B54AC5" w:rsidRPr="001D306E" w:rsidRDefault="00B54AC5" w:rsidP="00B54AC5">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 considera que </w:t>
      </w:r>
      <w:r w:rsidRPr="001D306E">
        <w:rPr>
          <w:rFonts w:ascii="ITC Avant Garde" w:eastAsia="Avant Garde" w:hAnsi="ITC Avant Garde" w:cs="Avant Garde"/>
          <w:color w:val="000000"/>
          <w:lang w:eastAsia="es-MX"/>
        </w:rPr>
        <w:t xml:space="preserve">es necesario contar con un mecanismo para evitar el envío masivo de comunicaciones no solicitadas hacia los usuarios finales con el fin de reducir los posibles actos de molestia o afectación en el servicio que se les pudieren ocasionar con la recepción de una gran cantidad de mensajes, en este sentido se modifica la definición de </w:t>
      </w:r>
      <w:proofErr w:type="spellStart"/>
      <w:r w:rsidRPr="001D306E">
        <w:rPr>
          <w:rFonts w:ascii="ITC Avant Garde" w:eastAsia="Avant Garde" w:hAnsi="ITC Avant Garde" w:cs="Avant Garde"/>
          <w:color w:val="000000"/>
          <w:lang w:eastAsia="es-MX"/>
        </w:rPr>
        <w:t>Spamming</w:t>
      </w:r>
      <w:proofErr w:type="spellEnd"/>
      <w:r w:rsidR="005F5611">
        <w:rPr>
          <w:rFonts w:ascii="ITC Avant Garde" w:eastAsia="Avant Garde" w:hAnsi="ITC Avant Garde" w:cs="Avant Garde"/>
          <w:color w:val="000000"/>
          <w:lang w:eastAsia="es-MX"/>
        </w:rPr>
        <w:t>.</w:t>
      </w:r>
    </w:p>
    <w:p w14:paraId="39FCF733" w14:textId="77777777" w:rsidR="00B54AC5" w:rsidRDefault="00B54AC5" w:rsidP="00B54AC5">
      <w:pPr>
        <w:spacing w:after="0" w:line="276" w:lineRule="auto"/>
        <w:rPr>
          <w:rFonts w:ascii="ITC Avant Garde" w:eastAsia="Avant Garde" w:hAnsi="ITC Avant Garde" w:cs="Avant Garde"/>
          <w:color w:val="000000"/>
          <w:lang w:eastAsia="es-MX"/>
        </w:rPr>
      </w:pPr>
    </w:p>
    <w:p w14:paraId="5772AC02" w14:textId="3171DA20" w:rsidR="00285F66" w:rsidRPr="00285F66" w:rsidRDefault="00CD3E44" w:rsidP="00285F6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Además, s</w:t>
      </w:r>
      <w:r w:rsidR="00285F66" w:rsidRPr="00285F66">
        <w:rPr>
          <w:rFonts w:ascii="ITC Avant Garde" w:eastAsia="Avant Garde" w:hAnsi="ITC Avant Garde" w:cs="Avant Garde"/>
          <w:color w:val="000000"/>
          <w:lang w:eastAsia="es-MX"/>
        </w:rPr>
        <w:t xml:space="preserve">e modificaron los incisos a) y b) de la Cláusula Segunda del </w:t>
      </w:r>
      <w:proofErr w:type="spellStart"/>
      <w:r w:rsidR="00285F66" w:rsidRPr="00285F66">
        <w:rPr>
          <w:rFonts w:ascii="ITC Avant Garde" w:eastAsia="Avant Garde" w:hAnsi="ITC Avant Garde" w:cs="Avant Garde"/>
          <w:color w:val="000000"/>
          <w:lang w:eastAsia="es-MX"/>
        </w:rPr>
        <w:t>Subanexo</w:t>
      </w:r>
      <w:proofErr w:type="spellEnd"/>
      <w:r w:rsidR="00285F66" w:rsidRPr="00285F66">
        <w:rPr>
          <w:rFonts w:ascii="ITC Avant Garde" w:eastAsia="Avant Garde" w:hAnsi="ITC Avant Garde" w:cs="Avant Garde"/>
          <w:color w:val="000000"/>
          <w:lang w:eastAsia="es-MX"/>
        </w:rPr>
        <w:t xml:space="preserve"> E del Anexo G ya que conforme al estándar IR.70 de la Asociación GSM (“GSMA” por sus siglas en inglés), el “</w:t>
      </w:r>
      <w:proofErr w:type="spellStart"/>
      <w:r w:rsidR="00285F66" w:rsidRPr="00285F66">
        <w:rPr>
          <w:rFonts w:ascii="ITC Avant Garde" w:eastAsia="Avant Garde" w:hAnsi="ITC Avant Garde" w:cs="Avant Garde"/>
          <w:color w:val="000000"/>
          <w:lang w:eastAsia="es-MX"/>
        </w:rPr>
        <w:t>spamming</w:t>
      </w:r>
      <w:proofErr w:type="spellEnd"/>
      <w:r w:rsidR="00285F66" w:rsidRPr="00285F66">
        <w:rPr>
          <w:rFonts w:ascii="ITC Avant Garde" w:eastAsia="Avant Garde" w:hAnsi="ITC Avant Garde" w:cs="Avant Garde"/>
          <w:color w:val="000000"/>
          <w:lang w:eastAsia="es-MX"/>
        </w:rPr>
        <w:t>” es el envío de mensajes cortos no solicitados con independencia del contenido u origen de este, mientras que el parámetro para determinar el “</w:t>
      </w:r>
      <w:proofErr w:type="spellStart"/>
      <w:r w:rsidR="00285F66" w:rsidRPr="00285F66">
        <w:rPr>
          <w:rFonts w:ascii="ITC Avant Garde" w:eastAsia="Avant Garde" w:hAnsi="ITC Avant Garde" w:cs="Avant Garde"/>
          <w:color w:val="000000"/>
          <w:lang w:eastAsia="es-MX"/>
        </w:rPr>
        <w:t>flooding</w:t>
      </w:r>
      <w:proofErr w:type="spellEnd"/>
      <w:r w:rsidR="00285F66" w:rsidRPr="00285F66">
        <w:rPr>
          <w:rFonts w:ascii="ITC Avant Garde" w:eastAsia="Avant Garde" w:hAnsi="ITC Avant Garde" w:cs="Avant Garde"/>
          <w:color w:val="000000"/>
          <w:lang w:eastAsia="es-MX"/>
        </w:rPr>
        <w:t>” es el número extraordinario de mensajes cortos enviados:</w:t>
      </w:r>
    </w:p>
    <w:p w14:paraId="653DAE2D" w14:textId="77777777" w:rsidR="00285F66" w:rsidRDefault="00285F66" w:rsidP="00285F66">
      <w:pPr>
        <w:pStyle w:val="IFT1"/>
        <w:tabs>
          <w:tab w:val="left" w:pos="426"/>
        </w:tabs>
        <w:spacing w:after="0"/>
        <w:rPr>
          <w:rFonts w:ascii="Arial" w:hAnsi="Arial" w:cs="Arial"/>
          <w:bCs/>
        </w:rPr>
      </w:pPr>
    </w:p>
    <w:p w14:paraId="0A4FF24E"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r w:rsidRPr="00285F66">
        <w:rPr>
          <w:rFonts w:eastAsiaTheme="minorHAnsi" w:cs="Arial"/>
          <w:i/>
          <w:iCs w:val="0"/>
          <w:sz w:val="18"/>
          <w:szCs w:val="18"/>
        </w:rPr>
        <w:t>“SEGUNDA. CATÁLOGO DE PRÁCTICAS PROHIBIDAS.</w:t>
      </w:r>
    </w:p>
    <w:p w14:paraId="380F5AC6"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p>
    <w:p w14:paraId="401A3FDC"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r w:rsidRPr="00285F66">
        <w:rPr>
          <w:rFonts w:eastAsiaTheme="minorHAnsi" w:cs="Arial"/>
          <w:i/>
          <w:iCs w:val="0"/>
          <w:sz w:val="18"/>
          <w:szCs w:val="18"/>
        </w:rPr>
        <w:t>Las Partes convienen en establecer, de manera no limitativa, el siguiente catálogo de las conductas que serán consideradas como Prácticas Prohibidas:</w:t>
      </w:r>
    </w:p>
    <w:p w14:paraId="4A10C445"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p>
    <w:p w14:paraId="004673BF" w14:textId="77777777" w:rsidR="00285F66" w:rsidRPr="00285F66" w:rsidRDefault="00285F66" w:rsidP="00285F66">
      <w:pPr>
        <w:pStyle w:val="IFT1"/>
        <w:numPr>
          <w:ilvl w:val="0"/>
          <w:numId w:val="19"/>
        </w:numPr>
        <w:tabs>
          <w:tab w:val="left" w:pos="284"/>
          <w:tab w:val="left" w:pos="567"/>
        </w:tabs>
        <w:spacing w:after="0"/>
        <w:ind w:right="616"/>
        <w:rPr>
          <w:rFonts w:eastAsiaTheme="minorHAnsi" w:cs="Arial"/>
          <w:i/>
          <w:iCs w:val="0"/>
          <w:sz w:val="18"/>
          <w:szCs w:val="18"/>
        </w:rPr>
      </w:pPr>
      <w:r w:rsidRPr="00285F66">
        <w:rPr>
          <w:rFonts w:eastAsiaTheme="minorHAnsi" w:cs="Arial"/>
          <w:i/>
          <w:iCs w:val="0"/>
          <w:sz w:val="18"/>
          <w:szCs w:val="18"/>
        </w:rPr>
        <w:t xml:space="preserve">El envío de </w:t>
      </w:r>
      <w:proofErr w:type="spellStart"/>
      <w:r w:rsidRPr="00285F66">
        <w:rPr>
          <w:rFonts w:eastAsiaTheme="minorHAnsi" w:cs="Arial"/>
          <w:i/>
          <w:iCs w:val="0"/>
          <w:sz w:val="18"/>
          <w:szCs w:val="18"/>
        </w:rPr>
        <w:t>Spamming</w:t>
      </w:r>
      <w:proofErr w:type="spellEnd"/>
      <w:r w:rsidRPr="00285F66">
        <w:rPr>
          <w:rFonts w:eastAsiaTheme="minorHAnsi" w:cs="Arial"/>
          <w:i/>
          <w:iCs w:val="0"/>
          <w:sz w:val="18"/>
          <w:szCs w:val="18"/>
        </w:rPr>
        <w:t xml:space="preserve">: </w:t>
      </w:r>
    </w:p>
    <w:p w14:paraId="29D31059"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p>
    <w:p w14:paraId="2126F563"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z w:val="18"/>
          <w:szCs w:val="18"/>
        </w:rPr>
        <w:t xml:space="preserve">Será considerado </w:t>
      </w:r>
      <w:proofErr w:type="spellStart"/>
      <w:r w:rsidRPr="00285F66">
        <w:rPr>
          <w:rFonts w:eastAsiaTheme="minorHAnsi" w:cs="Arial"/>
          <w:i/>
          <w:iCs w:val="0"/>
          <w:sz w:val="18"/>
          <w:szCs w:val="18"/>
        </w:rPr>
        <w:t>Spamming</w:t>
      </w:r>
      <w:proofErr w:type="spellEnd"/>
      <w:r w:rsidRPr="00285F66">
        <w:rPr>
          <w:rFonts w:eastAsiaTheme="minorHAnsi" w:cs="Arial"/>
          <w:i/>
          <w:iCs w:val="0"/>
          <w:sz w:val="18"/>
          <w:szCs w:val="18"/>
        </w:rPr>
        <w:t>: El envío por parte de un mismo Usuario Origen de 10 o más mensajes Spam en el transcurso de 1 (un) minuto.</w:t>
      </w:r>
    </w:p>
    <w:p w14:paraId="6EA08AAA"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p>
    <w:p w14:paraId="1FF48256"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7 (diez) mensajes Spam en el transcurso de 1 (un) minuto, y/o</w:t>
      </w:r>
    </w:p>
    <w:p w14:paraId="0238EA59"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200 (doscientos) mensajes Spam en el transcurso de 1 (una) hora, y/o</w:t>
      </w:r>
    </w:p>
    <w:p w14:paraId="5C830849"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1,500 (mil quinientos) mensajes Spam en el transcurso de 1 (un) día, y/o</w:t>
      </w:r>
    </w:p>
    <w:p w14:paraId="29E1BBF4"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5,000 (cinco mil) mensajes Spam en el transcurso de una semana.</w:t>
      </w:r>
    </w:p>
    <w:p w14:paraId="53F44B8B"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p>
    <w:p w14:paraId="5E02ED69" w14:textId="77777777" w:rsidR="00285F66" w:rsidRPr="00285F66" w:rsidRDefault="00285F66" w:rsidP="00285F66">
      <w:pPr>
        <w:pStyle w:val="IFT1"/>
        <w:numPr>
          <w:ilvl w:val="0"/>
          <w:numId w:val="19"/>
        </w:numPr>
        <w:tabs>
          <w:tab w:val="left" w:pos="284"/>
          <w:tab w:val="left" w:pos="567"/>
        </w:tabs>
        <w:spacing w:after="0"/>
        <w:ind w:right="616"/>
        <w:rPr>
          <w:rFonts w:eastAsiaTheme="minorHAnsi" w:cs="Arial"/>
          <w:i/>
          <w:iCs w:val="0"/>
          <w:sz w:val="18"/>
          <w:szCs w:val="18"/>
        </w:rPr>
      </w:pPr>
      <w:r w:rsidRPr="00285F66">
        <w:rPr>
          <w:rFonts w:eastAsiaTheme="minorHAnsi" w:cs="Arial"/>
          <w:i/>
          <w:iCs w:val="0"/>
          <w:sz w:val="18"/>
          <w:szCs w:val="18"/>
        </w:rPr>
        <w:t xml:space="preserve">El envío de </w:t>
      </w:r>
      <w:proofErr w:type="spellStart"/>
      <w:r w:rsidRPr="00285F66">
        <w:rPr>
          <w:rFonts w:eastAsiaTheme="minorHAnsi" w:cs="Arial"/>
          <w:i/>
          <w:iCs w:val="0"/>
          <w:sz w:val="18"/>
          <w:szCs w:val="18"/>
        </w:rPr>
        <w:t>flooding</w:t>
      </w:r>
      <w:proofErr w:type="spellEnd"/>
      <w:r w:rsidRPr="00285F66">
        <w:rPr>
          <w:rFonts w:eastAsiaTheme="minorHAnsi" w:cs="Arial"/>
          <w:i/>
          <w:iCs w:val="0"/>
          <w:sz w:val="18"/>
          <w:szCs w:val="18"/>
        </w:rPr>
        <w:t xml:space="preserve">: </w:t>
      </w:r>
    </w:p>
    <w:p w14:paraId="315AADC9"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p>
    <w:p w14:paraId="7EC9CD49"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z w:val="18"/>
          <w:szCs w:val="18"/>
        </w:rPr>
        <w:lastRenderedPageBreak/>
        <w:t xml:space="preserve">Será considerado como </w:t>
      </w:r>
      <w:proofErr w:type="spellStart"/>
      <w:r w:rsidRPr="00285F66">
        <w:rPr>
          <w:rFonts w:eastAsiaTheme="minorHAnsi" w:cs="Arial"/>
          <w:i/>
          <w:iCs w:val="0"/>
          <w:sz w:val="18"/>
          <w:szCs w:val="18"/>
        </w:rPr>
        <w:t>flooding</w:t>
      </w:r>
      <w:proofErr w:type="spellEnd"/>
      <w:r w:rsidRPr="00285F66">
        <w:rPr>
          <w:rFonts w:eastAsiaTheme="minorHAnsi" w:cs="Arial"/>
          <w:i/>
          <w:iCs w:val="0"/>
          <w:sz w:val="18"/>
          <w:szCs w:val="18"/>
        </w:rPr>
        <w:t xml:space="preserve">, el envío de Mensajes Cortos, cuyo fin sea el saturar o disminuir las funciones de cualquier elemento de la Red de la Parte Receptora de los mismos. Para tales efectos, se establecen los siguientes parámetros en la consideración del </w:t>
      </w:r>
      <w:proofErr w:type="spellStart"/>
      <w:r w:rsidRPr="00285F66">
        <w:rPr>
          <w:rFonts w:eastAsiaTheme="minorHAnsi" w:cs="Arial"/>
          <w:i/>
          <w:iCs w:val="0"/>
          <w:sz w:val="18"/>
          <w:szCs w:val="18"/>
        </w:rPr>
        <w:t>flooding</w:t>
      </w:r>
      <w:proofErr w:type="spellEnd"/>
      <w:r w:rsidRPr="00285F66">
        <w:rPr>
          <w:rFonts w:eastAsiaTheme="minorHAnsi" w:cs="Arial"/>
          <w:i/>
          <w:iCs w:val="0"/>
          <w:sz w:val="18"/>
          <w:szCs w:val="18"/>
        </w:rPr>
        <w:t>:</w:t>
      </w:r>
    </w:p>
    <w:p w14:paraId="1ED55E7C"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p>
    <w:p w14:paraId="7A968359"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r w:rsidRPr="00285F66">
        <w:rPr>
          <w:rFonts w:eastAsiaTheme="minorHAnsi" w:cs="Arial"/>
          <w:i/>
          <w:iCs w:val="0"/>
          <w:sz w:val="18"/>
          <w:szCs w:val="18"/>
        </w:rPr>
        <w:t xml:space="preserve">-El envío por parte de un mismo Usuario Origen de 10 (diez) </w:t>
      </w:r>
      <w:r w:rsidRPr="00285F66">
        <w:rPr>
          <w:rFonts w:eastAsiaTheme="minorHAnsi" w:cs="Arial"/>
          <w:i/>
          <w:iCs w:val="0"/>
          <w:sz w:val="18"/>
          <w:szCs w:val="18"/>
          <w:u w:val="single"/>
        </w:rPr>
        <w:t>o más</w:t>
      </w:r>
      <w:r w:rsidRPr="00285F66">
        <w:rPr>
          <w:rFonts w:eastAsiaTheme="minorHAnsi" w:cs="Arial"/>
          <w:i/>
          <w:iCs w:val="0"/>
          <w:sz w:val="18"/>
          <w:szCs w:val="18"/>
        </w:rPr>
        <w:t xml:space="preserve"> Mensajes Cortos dirigidos al mismo destino en el transcurso de 1 (un) minuto.</w:t>
      </w:r>
    </w:p>
    <w:p w14:paraId="7B39F865"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r w:rsidRPr="00285F66">
        <w:rPr>
          <w:rFonts w:eastAsiaTheme="minorHAnsi" w:cs="Arial"/>
          <w:i/>
          <w:iCs w:val="0"/>
          <w:sz w:val="18"/>
          <w:szCs w:val="18"/>
        </w:rPr>
        <w:t>-</w:t>
      </w:r>
      <w:r w:rsidRPr="00285F66">
        <w:rPr>
          <w:rFonts w:eastAsiaTheme="minorHAnsi" w:cs="Arial"/>
          <w:i/>
          <w:iCs w:val="0"/>
          <w:sz w:val="18"/>
          <w:szCs w:val="18"/>
        </w:rPr>
        <w:tab/>
        <w:t>El envío por parte de un mismo Usuario Origen de más de 100 (cien) Mensajes Cortos en el transcurso de 1 (un) minuto.</w:t>
      </w:r>
    </w:p>
    <w:p w14:paraId="79FB3FB0"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El envío por parte de un mismo Usuario Origen de más de 200 (doscientos) Mensajes Cortos en el transcurso de 1 (una) hora.</w:t>
      </w:r>
    </w:p>
    <w:p w14:paraId="36C72CAA"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El envío por parte de un mismo Usuario Origen de más 1,500 (mil quinientos) mensajes Spam en el transcurso de 1 (un) día, y/o,</w:t>
      </w:r>
    </w:p>
    <w:p w14:paraId="120934A0" w14:textId="77777777" w:rsidR="00285F66" w:rsidRPr="00285F66" w:rsidRDefault="00285F66" w:rsidP="00285F66">
      <w:pPr>
        <w:pStyle w:val="IFT1"/>
        <w:tabs>
          <w:tab w:val="left" w:pos="284"/>
          <w:tab w:val="left" w:pos="567"/>
        </w:tabs>
        <w:spacing w:after="0"/>
        <w:ind w:left="567" w:right="616"/>
        <w:rPr>
          <w:rFonts w:eastAsiaTheme="minorHAnsi" w:cs="Arial"/>
          <w:i/>
          <w:iCs w:val="0"/>
          <w:strike/>
          <w:sz w:val="18"/>
          <w:szCs w:val="18"/>
        </w:rPr>
      </w:pPr>
      <w:r w:rsidRPr="00285F66">
        <w:rPr>
          <w:rFonts w:eastAsiaTheme="minorHAnsi" w:cs="Arial"/>
          <w:i/>
          <w:iCs w:val="0"/>
          <w:strike/>
          <w:sz w:val="18"/>
          <w:szCs w:val="18"/>
        </w:rPr>
        <w:t>-</w:t>
      </w:r>
      <w:r w:rsidRPr="00285F66">
        <w:rPr>
          <w:rFonts w:eastAsiaTheme="minorHAnsi" w:cs="Arial"/>
          <w:i/>
          <w:iCs w:val="0"/>
          <w:strike/>
          <w:sz w:val="18"/>
          <w:szCs w:val="18"/>
        </w:rPr>
        <w:tab/>
        <w:t>El envío por parte de un mismo Usuario Origen de más de 5,000 (cinco mil) Mensajes Cortos en el transcurso de 1 (una) semana.</w:t>
      </w:r>
    </w:p>
    <w:p w14:paraId="0634A0D1" w14:textId="77777777" w:rsidR="00285F66" w:rsidRPr="00285F66" w:rsidRDefault="00285F66" w:rsidP="00285F66">
      <w:pPr>
        <w:pStyle w:val="IFT1"/>
        <w:tabs>
          <w:tab w:val="left" w:pos="284"/>
          <w:tab w:val="left" w:pos="567"/>
        </w:tabs>
        <w:spacing w:after="0"/>
        <w:ind w:left="567" w:right="616"/>
        <w:rPr>
          <w:rFonts w:eastAsiaTheme="minorHAnsi" w:cs="Arial"/>
          <w:i/>
          <w:iCs w:val="0"/>
          <w:sz w:val="18"/>
          <w:szCs w:val="18"/>
        </w:rPr>
      </w:pPr>
      <w:r w:rsidRPr="00285F66">
        <w:rPr>
          <w:rFonts w:eastAsiaTheme="minorHAnsi" w:cs="Arial"/>
          <w:i/>
          <w:iCs w:val="0"/>
          <w:sz w:val="18"/>
          <w:szCs w:val="18"/>
        </w:rPr>
        <w:t>(…)”</w:t>
      </w:r>
    </w:p>
    <w:p w14:paraId="2C0A185E" w14:textId="77777777" w:rsidR="00285F66" w:rsidRPr="00285F66" w:rsidRDefault="00285F66" w:rsidP="00285F66">
      <w:pPr>
        <w:pStyle w:val="IFT1"/>
        <w:tabs>
          <w:tab w:val="left" w:pos="284"/>
          <w:tab w:val="left" w:pos="567"/>
        </w:tabs>
        <w:spacing w:after="0"/>
        <w:ind w:left="567" w:right="616"/>
        <w:jc w:val="right"/>
        <w:rPr>
          <w:rFonts w:eastAsiaTheme="minorHAnsi" w:cs="Arial"/>
          <w:iCs w:val="0"/>
          <w:sz w:val="18"/>
          <w:szCs w:val="18"/>
        </w:rPr>
      </w:pPr>
      <w:r w:rsidRPr="00285F66">
        <w:rPr>
          <w:rFonts w:eastAsiaTheme="minorHAnsi" w:cs="Arial"/>
          <w:iCs w:val="0"/>
          <w:sz w:val="18"/>
          <w:szCs w:val="18"/>
        </w:rPr>
        <w:t>(Énfasis añadido)</w:t>
      </w:r>
    </w:p>
    <w:p w14:paraId="3BFA8718" w14:textId="77777777" w:rsidR="005E133D" w:rsidRDefault="005E133D" w:rsidP="00D11C22">
      <w:pPr>
        <w:spacing w:after="0" w:line="276" w:lineRule="auto"/>
        <w:rPr>
          <w:rFonts w:ascii="ITC Avant Garde" w:eastAsia="Avant Garde" w:hAnsi="ITC Avant Garde" w:cs="Avant Garde"/>
          <w:b/>
          <w:color w:val="000000"/>
          <w:lang w:eastAsia="es-MX"/>
        </w:rPr>
      </w:pPr>
    </w:p>
    <w:p w14:paraId="0D61E4F1" w14:textId="204908C6" w:rsidR="005E133D" w:rsidRPr="005E133D" w:rsidRDefault="005F5611" w:rsidP="005E133D">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Por otra parte, c</w:t>
      </w:r>
      <w:r w:rsidR="005E133D" w:rsidRPr="005E133D">
        <w:rPr>
          <w:rFonts w:ascii="ITC Avant Garde" w:eastAsia="Avant Garde" w:hAnsi="ITC Avant Garde" w:cs="Avant Garde"/>
          <w:color w:val="000000"/>
          <w:lang w:eastAsia="es-MX"/>
        </w:rPr>
        <w:t xml:space="preserve">on el fin de no limitar la prestación del servicio mensajes cortos a través de otras arquitecturas, se eliminaron los incisos d) y e) de la Cláusula Segunda del </w:t>
      </w:r>
      <w:proofErr w:type="spellStart"/>
      <w:r w:rsidR="005E133D" w:rsidRPr="005E133D">
        <w:rPr>
          <w:rFonts w:ascii="ITC Avant Garde" w:eastAsia="Avant Garde" w:hAnsi="ITC Avant Garde" w:cs="Avant Garde"/>
          <w:color w:val="000000"/>
          <w:lang w:eastAsia="es-MX"/>
        </w:rPr>
        <w:t>Subanexo</w:t>
      </w:r>
      <w:proofErr w:type="spellEnd"/>
      <w:r w:rsidR="005E133D" w:rsidRPr="005E133D">
        <w:rPr>
          <w:rFonts w:ascii="ITC Avant Garde" w:eastAsia="Avant Garde" w:hAnsi="ITC Avant Garde" w:cs="Avant Garde"/>
          <w:color w:val="000000"/>
          <w:lang w:eastAsia="es-MX"/>
        </w:rPr>
        <w:t xml:space="preserve"> E y se modificó la sección “Control” de la Cláusula Tercera a fin de evitar la clasificación unilateral de Prácticas Prohibidas:</w:t>
      </w:r>
    </w:p>
    <w:p w14:paraId="7F9898BC" w14:textId="77777777" w:rsidR="005E133D" w:rsidRDefault="005E133D" w:rsidP="005E133D">
      <w:pPr>
        <w:pStyle w:val="IFT1"/>
        <w:tabs>
          <w:tab w:val="left" w:pos="426"/>
        </w:tabs>
        <w:spacing w:after="0"/>
        <w:rPr>
          <w:rFonts w:ascii="Arial" w:hAnsi="Arial" w:cs="Arial"/>
          <w:bCs/>
        </w:rPr>
      </w:pPr>
    </w:p>
    <w:p w14:paraId="1C28646D" w14:textId="77777777" w:rsidR="005E133D" w:rsidRPr="005E133D" w:rsidRDefault="005E133D" w:rsidP="005E133D">
      <w:pPr>
        <w:pStyle w:val="IFT1"/>
        <w:tabs>
          <w:tab w:val="left" w:pos="284"/>
          <w:tab w:val="left" w:pos="567"/>
        </w:tabs>
        <w:spacing w:after="0"/>
        <w:ind w:left="567" w:right="616"/>
        <w:rPr>
          <w:rFonts w:eastAsiaTheme="minorHAnsi" w:cs="Arial"/>
          <w:i/>
          <w:iCs w:val="0"/>
          <w:sz w:val="18"/>
          <w:szCs w:val="18"/>
        </w:rPr>
      </w:pPr>
      <w:r w:rsidRPr="005E133D">
        <w:rPr>
          <w:rFonts w:eastAsiaTheme="minorHAnsi" w:cs="Arial"/>
          <w:i/>
          <w:iCs w:val="0"/>
          <w:sz w:val="18"/>
          <w:szCs w:val="18"/>
        </w:rPr>
        <w:t>“SEGUNDA. CATÁLOGO DE PRÁCTICAS PROHIBIDAS.</w:t>
      </w:r>
    </w:p>
    <w:p w14:paraId="54A17473" w14:textId="77777777" w:rsidR="005E133D" w:rsidRPr="005E133D" w:rsidRDefault="005E133D" w:rsidP="005E133D">
      <w:pPr>
        <w:pStyle w:val="IFT1"/>
        <w:tabs>
          <w:tab w:val="left" w:pos="284"/>
          <w:tab w:val="left" w:pos="567"/>
        </w:tabs>
        <w:spacing w:after="0"/>
        <w:ind w:left="567" w:right="616"/>
        <w:rPr>
          <w:rFonts w:eastAsiaTheme="minorHAnsi" w:cs="Arial"/>
          <w:i/>
          <w:iCs w:val="0"/>
          <w:sz w:val="18"/>
          <w:szCs w:val="18"/>
        </w:rPr>
      </w:pPr>
    </w:p>
    <w:p w14:paraId="50FD4B39" w14:textId="77777777" w:rsidR="005E133D" w:rsidRPr="005E133D" w:rsidRDefault="005E133D" w:rsidP="005E133D">
      <w:pPr>
        <w:pStyle w:val="IFT1"/>
        <w:tabs>
          <w:tab w:val="left" w:pos="284"/>
          <w:tab w:val="left" w:pos="567"/>
        </w:tabs>
        <w:spacing w:after="0"/>
        <w:ind w:left="567" w:right="616"/>
        <w:rPr>
          <w:rFonts w:eastAsiaTheme="minorHAnsi" w:cs="Arial"/>
          <w:i/>
          <w:iCs w:val="0"/>
          <w:sz w:val="18"/>
          <w:szCs w:val="18"/>
        </w:rPr>
      </w:pPr>
      <w:r w:rsidRPr="005E133D">
        <w:rPr>
          <w:rFonts w:eastAsiaTheme="minorHAnsi" w:cs="Arial"/>
          <w:i/>
          <w:iCs w:val="0"/>
          <w:sz w:val="18"/>
          <w:szCs w:val="18"/>
        </w:rPr>
        <w:t>Las Partes convienen en establecer, de manera no limitativa, el siguiente catálogo de las conductas que serán consideradas como Prácticas Prohibidas:</w:t>
      </w:r>
    </w:p>
    <w:p w14:paraId="203BB5AE" w14:textId="77777777" w:rsidR="005E133D" w:rsidRPr="005E133D" w:rsidRDefault="005E133D" w:rsidP="005E133D">
      <w:pPr>
        <w:pStyle w:val="IFT1"/>
        <w:tabs>
          <w:tab w:val="left" w:pos="284"/>
          <w:tab w:val="left" w:pos="567"/>
        </w:tabs>
        <w:spacing w:after="0"/>
        <w:ind w:left="567" w:right="616"/>
        <w:rPr>
          <w:rFonts w:eastAsiaTheme="minorHAnsi" w:cs="Arial"/>
          <w:i/>
          <w:iCs w:val="0"/>
          <w:sz w:val="18"/>
          <w:szCs w:val="18"/>
        </w:rPr>
      </w:pPr>
      <w:r w:rsidRPr="005E133D">
        <w:rPr>
          <w:rFonts w:eastAsiaTheme="minorHAnsi" w:cs="Arial"/>
          <w:i/>
          <w:iCs w:val="0"/>
          <w:sz w:val="18"/>
          <w:szCs w:val="18"/>
        </w:rPr>
        <w:t>(…)</w:t>
      </w:r>
    </w:p>
    <w:p w14:paraId="2DB5A43C" w14:textId="77777777" w:rsidR="005E133D" w:rsidRPr="005E133D" w:rsidRDefault="005E133D" w:rsidP="005E133D">
      <w:pPr>
        <w:pStyle w:val="IFT1"/>
        <w:tabs>
          <w:tab w:val="left" w:pos="284"/>
          <w:tab w:val="left" w:pos="567"/>
        </w:tabs>
        <w:spacing w:after="0"/>
        <w:ind w:left="567" w:right="616"/>
        <w:rPr>
          <w:rFonts w:eastAsiaTheme="minorHAnsi" w:cs="Arial"/>
          <w:i/>
          <w:iCs w:val="0"/>
          <w:sz w:val="18"/>
          <w:szCs w:val="18"/>
        </w:rPr>
      </w:pPr>
    </w:p>
    <w:p w14:paraId="2C6A6B56" w14:textId="77777777" w:rsidR="005E133D" w:rsidRPr="005E133D" w:rsidRDefault="005E133D" w:rsidP="005E133D">
      <w:pPr>
        <w:pStyle w:val="IFT1"/>
        <w:tabs>
          <w:tab w:val="left" w:pos="284"/>
          <w:tab w:val="left" w:pos="567"/>
        </w:tabs>
        <w:spacing w:after="0"/>
        <w:ind w:left="426" w:right="616"/>
        <w:rPr>
          <w:rFonts w:eastAsiaTheme="minorHAnsi" w:cs="Arial"/>
          <w:i/>
          <w:iCs w:val="0"/>
          <w:strike/>
          <w:sz w:val="18"/>
          <w:szCs w:val="18"/>
        </w:rPr>
      </w:pPr>
      <w:r w:rsidRPr="005E133D">
        <w:rPr>
          <w:rFonts w:eastAsiaTheme="minorHAnsi" w:cs="Arial"/>
          <w:i/>
          <w:iCs w:val="0"/>
          <w:strike/>
          <w:sz w:val="18"/>
          <w:szCs w:val="18"/>
        </w:rPr>
        <w:t xml:space="preserve">d) El envío de Mensajes Cortos que, aunque no alcance el número de eventos considerados para el caso de </w:t>
      </w:r>
      <w:proofErr w:type="spellStart"/>
      <w:r w:rsidRPr="005E133D">
        <w:rPr>
          <w:rFonts w:eastAsiaTheme="minorHAnsi" w:cs="Arial"/>
          <w:i/>
          <w:iCs w:val="0"/>
          <w:strike/>
          <w:sz w:val="18"/>
          <w:szCs w:val="18"/>
        </w:rPr>
        <w:t>Spamming</w:t>
      </w:r>
      <w:proofErr w:type="spellEnd"/>
      <w:r w:rsidRPr="005E133D">
        <w:rPr>
          <w:rFonts w:eastAsiaTheme="minorHAnsi" w:cs="Arial"/>
          <w:i/>
          <w:iCs w:val="0"/>
          <w:strike/>
          <w:sz w:val="18"/>
          <w:szCs w:val="18"/>
        </w:rPr>
        <w:t xml:space="preserve"> o </w:t>
      </w:r>
      <w:proofErr w:type="spellStart"/>
      <w:r w:rsidRPr="005E133D">
        <w:rPr>
          <w:rFonts w:eastAsiaTheme="minorHAnsi" w:cs="Arial"/>
          <w:i/>
          <w:iCs w:val="0"/>
          <w:strike/>
          <w:sz w:val="18"/>
          <w:szCs w:val="18"/>
        </w:rPr>
        <w:t>Flooding</w:t>
      </w:r>
      <w:proofErr w:type="spellEnd"/>
      <w:r w:rsidRPr="005E133D">
        <w:rPr>
          <w:rFonts w:eastAsiaTheme="minorHAnsi" w:cs="Arial"/>
          <w:i/>
          <w:iCs w:val="0"/>
          <w:strike/>
          <w:sz w:val="18"/>
          <w:szCs w:val="18"/>
        </w:rPr>
        <w:t>, implique el envío masivo, unilateral y/o robotizado de Mensajes Cortos, por o en servidores, computadoras, sistemas, aplicaciones, etc.</w:t>
      </w:r>
    </w:p>
    <w:p w14:paraId="09A49E68" w14:textId="77777777" w:rsidR="005E133D" w:rsidRPr="005E133D" w:rsidRDefault="005E133D" w:rsidP="005E133D">
      <w:pPr>
        <w:pStyle w:val="IFT1"/>
        <w:tabs>
          <w:tab w:val="left" w:pos="284"/>
          <w:tab w:val="left" w:pos="567"/>
        </w:tabs>
        <w:spacing w:after="0"/>
        <w:ind w:left="426" w:right="616"/>
        <w:rPr>
          <w:rFonts w:eastAsiaTheme="minorHAnsi" w:cs="Arial"/>
          <w:i/>
          <w:iCs w:val="0"/>
          <w:strike/>
          <w:sz w:val="18"/>
          <w:szCs w:val="18"/>
        </w:rPr>
      </w:pPr>
    </w:p>
    <w:p w14:paraId="0B5DBF4C" w14:textId="77777777" w:rsidR="005E133D" w:rsidRPr="005E133D" w:rsidRDefault="005E133D" w:rsidP="005E133D">
      <w:pPr>
        <w:pStyle w:val="IFT1"/>
        <w:tabs>
          <w:tab w:val="left" w:pos="284"/>
          <w:tab w:val="left" w:pos="567"/>
        </w:tabs>
        <w:spacing w:after="0"/>
        <w:ind w:left="426" w:right="616"/>
        <w:rPr>
          <w:rFonts w:eastAsiaTheme="minorHAnsi" w:cs="Arial"/>
          <w:i/>
          <w:iCs w:val="0"/>
          <w:strike/>
          <w:sz w:val="18"/>
          <w:szCs w:val="18"/>
        </w:rPr>
      </w:pPr>
      <w:r w:rsidRPr="005E133D">
        <w:rPr>
          <w:rFonts w:eastAsiaTheme="minorHAnsi" w:cs="Arial"/>
          <w:i/>
          <w:iCs w:val="0"/>
          <w:strike/>
          <w:sz w:val="18"/>
          <w:szCs w:val="18"/>
        </w:rPr>
        <w:t>e) El envío masivo y atípico de una cantidad considerable de Mensajes Cortos en un determinado momento (ráfagas), que saturen el medio de transmisión.</w:t>
      </w:r>
    </w:p>
    <w:p w14:paraId="26806CF9" w14:textId="77777777" w:rsidR="005E133D" w:rsidRPr="005E133D" w:rsidRDefault="005E133D" w:rsidP="005E133D">
      <w:pPr>
        <w:pStyle w:val="IFT1"/>
        <w:tabs>
          <w:tab w:val="left" w:pos="284"/>
          <w:tab w:val="left" w:pos="567"/>
        </w:tabs>
        <w:spacing w:after="0"/>
        <w:ind w:left="426" w:right="616"/>
        <w:rPr>
          <w:rFonts w:eastAsiaTheme="minorHAnsi" w:cs="Arial"/>
          <w:i/>
          <w:iCs w:val="0"/>
          <w:sz w:val="18"/>
          <w:szCs w:val="18"/>
        </w:rPr>
      </w:pPr>
      <w:r w:rsidRPr="005E133D">
        <w:rPr>
          <w:rFonts w:eastAsiaTheme="minorHAnsi" w:cs="Arial"/>
          <w:i/>
          <w:iCs w:val="0"/>
          <w:sz w:val="18"/>
          <w:szCs w:val="18"/>
        </w:rPr>
        <w:t>(…)</w:t>
      </w:r>
    </w:p>
    <w:p w14:paraId="27E1664C" w14:textId="77777777" w:rsidR="005E133D" w:rsidRPr="005E133D" w:rsidRDefault="005E133D" w:rsidP="005E133D">
      <w:pPr>
        <w:pStyle w:val="IFT1"/>
        <w:tabs>
          <w:tab w:val="left" w:pos="284"/>
          <w:tab w:val="left" w:pos="567"/>
        </w:tabs>
        <w:spacing w:after="0"/>
        <w:ind w:left="567" w:right="616"/>
        <w:jc w:val="right"/>
        <w:rPr>
          <w:rFonts w:eastAsiaTheme="minorHAnsi" w:cs="Arial"/>
          <w:iCs w:val="0"/>
          <w:sz w:val="18"/>
          <w:szCs w:val="18"/>
        </w:rPr>
      </w:pPr>
      <w:r w:rsidRPr="005E133D">
        <w:rPr>
          <w:rFonts w:eastAsiaTheme="minorHAnsi" w:cs="Arial"/>
          <w:iCs w:val="0"/>
          <w:sz w:val="18"/>
          <w:szCs w:val="18"/>
        </w:rPr>
        <w:t>(Énfasis añadido)</w:t>
      </w:r>
    </w:p>
    <w:p w14:paraId="0D1E4349" w14:textId="77777777" w:rsidR="005E133D" w:rsidRPr="005E133D" w:rsidRDefault="005E133D" w:rsidP="005E133D">
      <w:pPr>
        <w:rPr>
          <w:rFonts w:ascii="ITC Avant Garde" w:hAnsi="ITC Avant Garde" w:cstheme="minorHAnsi"/>
        </w:rPr>
      </w:pPr>
    </w:p>
    <w:p w14:paraId="5D07FA8B"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“TERCERA. DETECCIÓN, PREVENCIÓN Y CONTROL DE PRÁCTICAS PROHIBIDAS.</w:t>
      </w:r>
    </w:p>
    <w:p w14:paraId="16239B16"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w:t>
      </w:r>
    </w:p>
    <w:p w14:paraId="6F0166BE"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p>
    <w:p w14:paraId="23CF795E"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CONTROL.</w:t>
      </w:r>
    </w:p>
    <w:p w14:paraId="696FC5D1"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w:t>
      </w:r>
    </w:p>
    <w:p w14:paraId="0004C563"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p>
    <w:p w14:paraId="52150E00"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 xml:space="preserve">La Parte Receptora mantendrá el bloqueo del Código de Identificación del Usuario Origen, hasta en tanto la Parte Remitente solicite el desbloqueo, indicando en todos los casos la </w:t>
      </w:r>
      <w:r w:rsidRPr="005E133D">
        <w:rPr>
          <w:rFonts w:eastAsiaTheme="minorHAnsi" w:cs="Arial"/>
          <w:i/>
          <w:iCs w:val="0"/>
          <w:sz w:val="18"/>
          <w:szCs w:val="18"/>
          <w:u w:val="single"/>
        </w:rPr>
        <w:t>justificación que desacredite haber incurrido en Prácticas Prohibidas, o la</w:t>
      </w:r>
      <w:r w:rsidRPr="005E133D">
        <w:rPr>
          <w:rFonts w:eastAsiaTheme="minorHAnsi" w:cs="Arial"/>
          <w:i/>
          <w:iCs w:val="0"/>
          <w:sz w:val="18"/>
          <w:szCs w:val="18"/>
        </w:rPr>
        <w:t xml:space="preserve">(s) </w:t>
      </w:r>
      <w:r w:rsidRPr="005E133D">
        <w:rPr>
          <w:rFonts w:eastAsiaTheme="minorHAnsi" w:cs="Arial"/>
          <w:i/>
          <w:iCs w:val="0"/>
          <w:sz w:val="18"/>
          <w:szCs w:val="18"/>
        </w:rPr>
        <w:lastRenderedPageBreak/>
        <w:t>medida(s) correctiva(s) aplicada(s) para el control de la Práctica Prohibida. La Parte Receptora tendrá un plazo de 8 (ocho) horas hábiles para desbloquear el Código de Identificación del Usuario Origen;</w:t>
      </w:r>
    </w:p>
    <w:p w14:paraId="0CC70832"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p>
    <w:p w14:paraId="4A92209C"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 xml:space="preserve">En caso de que la Parte Receptora bloquee en 3 (tres) ocasiones un mismo Código de Identificación de un Usuario Origen </w:t>
      </w:r>
      <w:r w:rsidRPr="005E133D">
        <w:rPr>
          <w:rFonts w:eastAsiaTheme="minorHAnsi" w:cs="Arial"/>
          <w:i/>
          <w:iCs w:val="0"/>
          <w:sz w:val="18"/>
          <w:szCs w:val="18"/>
          <w:u w:val="single"/>
        </w:rPr>
        <w:t>que haya incurrido en Prácticas Prohibidas</w:t>
      </w:r>
      <w:r w:rsidRPr="005E133D">
        <w:rPr>
          <w:rFonts w:eastAsiaTheme="minorHAnsi" w:cs="Arial"/>
          <w:i/>
          <w:iCs w:val="0"/>
          <w:sz w:val="18"/>
          <w:szCs w:val="18"/>
        </w:rPr>
        <w:t>, dentro de un periodo de 6 meses, tendrá la facultad de mantener dicho bloqueo indefinidamente.</w:t>
      </w:r>
    </w:p>
    <w:p w14:paraId="62F9CE39" w14:textId="77777777" w:rsidR="005E133D" w:rsidRPr="005E133D" w:rsidRDefault="005E133D" w:rsidP="005E133D">
      <w:pPr>
        <w:pStyle w:val="IFT1"/>
        <w:tabs>
          <w:tab w:val="left" w:pos="284"/>
          <w:tab w:val="left" w:pos="567"/>
        </w:tabs>
        <w:spacing w:after="0"/>
        <w:ind w:left="567" w:right="618"/>
        <w:rPr>
          <w:rFonts w:eastAsiaTheme="minorHAnsi" w:cs="Arial"/>
          <w:i/>
          <w:iCs w:val="0"/>
          <w:sz w:val="18"/>
          <w:szCs w:val="18"/>
        </w:rPr>
      </w:pPr>
      <w:r w:rsidRPr="005E133D">
        <w:rPr>
          <w:rFonts w:eastAsiaTheme="minorHAnsi" w:cs="Arial"/>
          <w:i/>
          <w:iCs w:val="0"/>
          <w:sz w:val="18"/>
          <w:szCs w:val="18"/>
        </w:rPr>
        <w:t>(…)”</w:t>
      </w:r>
    </w:p>
    <w:p w14:paraId="24693A79" w14:textId="77777777" w:rsidR="005E133D" w:rsidRPr="005E133D" w:rsidRDefault="005E133D" w:rsidP="005E133D">
      <w:pPr>
        <w:pStyle w:val="IFT1"/>
        <w:tabs>
          <w:tab w:val="left" w:pos="284"/>
          <w:tab w:val="left" w:pos="567"/>
        </w:tabs>
        <w:spacing w:after="0"/>
        <w:ind w:left="567" w:right="618"/>
        <w:jc w:val="right"/>
        <w:rPr>
          <w:rFonts w:eastAsiaTheme="minorHAnsi" w:cs="Arial"/>
          <w:iCs w:val="0"/>
          <w:sz w:val="18"/>
          <w:szCs w:val="18"/>
        </w:rPr>
      </w:pPr>
      <w:r w:rsidRPr="005E133D">
        <w:rPr>
          <w:rFonts w:eastAsiaTheme="minorHAnsi" w:cs="Arial"/>
          <w:iCs w:val="0"/>
          <w:sz w:val="18"/>
          <w:szCs w:val="18"/>
        </w:rPr>
        <w:t>(Énfasis añadido)</w:t>
      </w:r>
    </w:p>
    <w:p w14:paraId="23EE7096" w14:textId="77777777" w:rsidR="005E133D" w:rsidRDefault="005E133D" w:rsidP="00D11C22">
      <w:pPr>
        <w:spacing w:after="0" w:line="276" w:lineRule="auto"/>
        <w:rPr>
          <w:rFonts w:ascii="ITC Avant Garde" w:eastAsia="Avant Garde" w:hAnsi="ITC Avant Garde" w:cs="Avant Garde"/>
          <w:b/>
          <w:color w:val="000000"/>
          <w:lang w:eastAsia="es-MX"/>
        </w:rPr>
      </w:pPr>
    </w:p>
    <w:p w14:paraId="70A2F9EA" w14:textId="77777777" w:rsidR="00434338" w:rsidRPr="00CD568E" w:rsidRDefault="00434338" w:rsidP="0043433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Cláusula</w:t>
      </w:r>
      <w:r w:rsidRPr="00CD568E">
        <w:rPr>
          <w:rFonts w:ascii="ITC Avant Garde" w:eastAsia="Avant Garde" w:hAnsi="ITC Avant Garde" w:cs="Avant Garde"/>
          <w:b/>
          <w:color w:val="000000"/>
          <w:lang w:eastAsia="es-MX"/>
        </w:rPr>
        <w:t xml:space="preserve"> </w:t>
      </w:r>
      <w:r>
        <w:rPr>
          <w:rFonts w:ascii="ITC Avant Garde" w:eastAsia="Avant Garde" w:hAnsi="ITC Avant Garde" w:cs="Avant Garde"/>
          <w:b/>
          <w:color w:val="000000"/>
          <w:lang w:eastAsia="es-MX"/>
        </w:rPr>
        <w:t>T</w:t>
      </w:r>
      <w:r w:rsidRPr="00CD568E">
        <w:rPr>
          <w:rFonts w:ascii="ITC Avant Garde" w:eastAsia="Avant Garde" w:hAnsi="ITC Avant Garde" w:cs="Avant Garde"/>
          <w:b/>
          <w:color w:val="000000"/>
          <w:lang w:eastAsia="es-MX"/>
        </w:rPr>
        <w:t xml:space="preserve">ercera. </w:t>
      </w:r>
      <w:r>
        <w:rPr>
          <w:rFonts w:ascii="ITC Avant Garde" w:eastAsia="Avant Garde" w:hAnsi="ITC Avant Garde" w:cs="Avant Garde"/>
          <w:b/>
          <w:color w:val="000000"/>
          <w:lang w:eastAsia="es-MX"/>
        </w:rPr>
        <w:t>D</w:t>
      </w:r>
      <w:r w:rsidRPr="00CD568E">
        <w:rPr>
          <w:rFonts w:ascii="ITC Avant Garde" w:eastAsia="Avant Garde" w:hAnsi="ITC Avant Garde" w:cs="Avant Garde"/>
          <w:b/>
          <w:color w:val="000000"/>
          <w:lang w:eastAsia="es-MX"/>
        </w:rPr>
        <w:t xml:space="preserve">etección, </w:t>
      </w:r>
      <w:r>
        <w:rPr>
          <w:rFonts w:ascii="ITC Avant Garde" w:eastAsia="Avant Garde" w:hAnsi="ITC Avant Garde" w:cs="Avant Garde"/>
          <w:b/>
          <w:color w:val="000000"/>
          <w:lang w:eastAsia="es-MX"/>
        </w:rPr>
        <w:t>P</w:t>
      </w:r>
      <w:r w:rsidRPr="00CD568E">
        <w:rPr>
          <w:rFonts w:ascii="ITC Avant Garde" w:eastAsia="Avant Garde" w:hAnsi="ITC Avant Garde" w:cs="Avant Garde"/>
          <w:b/>
          <w:color w:val="000000"/>
          <w:lang w:eastAsia="es-MX"/>
        </w:rPr>
        <w:t xml:space="preserve">revención y </w:t>
      </w:r>
      <w:r>
        <w:rPr>
          <w:rFonts w:ascii="ITC Avant Garde" w:eastAsia="Avant Garde" w:hAnsi="ITC Avant Garde" w:cs="Avant Garde"/>
          <w:b/>
          <w:color w:val="000000"/>
          <w:lang w:eastAsia="es-MX"/>
        </w:rPr>
        <w:t>C</w:t>
      </w:r>
      <w:r w:rsidRPr="00CD568E">
        <w:rPr>
          <w:rFonts w:ascii="ITC Avant Garde" w:eastAsia="Avant Garde" w:hAnsi="ITC Avant Garde" w:cs="Avant Garde"/>
          <w:b/>
          <w:color w:val="000000"/>
          <w:lang w:eastAsia="es-MX"/>
        </w:rPr>
        <w:t xml:space="preserve">ontrol de </w:t>
      </w:r>
      <w:r>
        <w:rPr>
          <w:rFonts w:ascii="ITC Avant Garde" w:eastAsia="Avant Garde" w:hAnsi="ITC Avant Garde" w:cs="Avant Garde"/>
          <w:b/>
          <w:color w:val="000000"/>
          <w:lang w:eastAsia="es-MX"/>
        </w:rPr>
        <w:t>P</w:t>
      </w:r>
      <w:r w:rsidRPr="00CD568E">
        <w:rPr>
          <w:rFonts w:ascii="ITC Avant Garde" w:eastAsia="Avant Garde" w:hAnsi="ITC Avant Garde" w:cs="Avant Garde"/>
          <w:b/>
          <w:color w:val="000000"/>
          <w:lang w:eastAsia="es-MX"/>
        </w:rPr>
        <w:t xml:space="preserve">rácticas </w:t>
      </w:r>
      <w:r>
        <w:rPr>
          <w:rFonts w:ascii="ITC Avant Garde" w:eastAsia="Avant Garde" w:hAnsi="ITC Avant Garde" w:cs="Avant Garde"/>
          <w:b/>
          <w:color w:val="000000"/>
          <w:lang w:eastAsia="es-MX"/>
        </w:rPr>
        <w:t>P</w:t>
      </w:r>
      <w:r w:rsidRPr="00CD568E">
        <w:rPr>
          <w:rFonts w:ascii="ITC Avant Garde" w:eastAsia="Avant Garde" w:hAnsi="ITC Avant Garde" w:cs="Avant Garde"/>
          <w:b/>
          <w:color w:val="000000"/>
          <w:lang w:eastAsia="es-MX"/>
        </w:rPr>
        <w:t>rohibidas.</w:t>
      </w:r>
    </w:p>
    <w:p w14:paraId="375A7786" w14:textId="77777777" w:rsidR="00434338" w:rsidRPr="0053503B" w:rsidRDefault="00434338" w:rsidP="00434338">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MCM</w:t>
      </w:r>
    </w:p>
    <w:p w14:paraId="24A830B7" w14:textId="77777777" w:rsidR="00434338" w:rsidRDefault="00434338" w:rsidP="00434338">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Señala que no se cuenta con elementos para detectar si un mensaje corto ha sido consentido por los usuarios destino. Además, indica que el bloqueo únicamente se puede hacer previo aviso y siempre que la parte remitente no lleve a cabo acciones correctivas o acredite la legitimidad de los mensajes cortos; asimismo, refiere que un plazo de 8 horas es muy amplio para el desbloqueo de los servicios.</w:t>
      </w:r>
    </w:p>
    <w:p w14:paraId="26D49D8F" w14:textId="77777777" w:rsidR="008207BD" w:rsidRDefault="008207BD" w:rsidP="00434338">
      <w:pPr>
        <w:spacing w:after="0" w:line="276" w:lineRule="auto"/>
        <w:rPr>
          <w:rFonts w:ascii="ITC Avant Garde" w:eastAsia="Avant Garde" w:hAnsi="ITC Avant Garde" w:cs="Avant Garde"/>
          <w:color w:val="000000"/>
          <w:lang w:eastAsia="es-MX"/>
        </w:rPr>
      </w:pPr>
    </w:p>
    <w:p w14:paraId="36F8CAF2" w14:textId="77777777" w:rsidR="008207BD" w:rsidRPr="0053503B" w:rsidRDefault="008207BD" w:rsidP="008207BD">
      <w:pPr>
        <w:spacing w:after="0" w:line="276" w:lineRule="auto"/>
        <w:rPr>
          <w:rFonts w:ascii="ITC Avant Garde" w:eastAsia="Avant Garde" w:hAnsi="ITC Avant Garde" w:cs="Avant Garde"/>
          <w:b/>
          <w:color w:val="000000"/>
          <w:lang w:eastAsia="es-MX"/>
        </w:rPr>
      </w:pPr>
      <w:proofErr w:type="spellStart"/>
      <w:r>
        <w:rPr>
          <w:rFonts w:ascii="ITC Avant Garde" w:eastAsia="Avant Garde" w:hAnsi="ITC Avant Garde" w:cs="Avant Garde"/>
          <w:b/>
          <w:color w:val="000000"/>
          <w:lang w:eastAsia="es-MX"/>
        </w:rPr>
        <w:t>Sparktelecom</w:t>
      </w:r>
      <w:proofErr w:type="spellEnd"/>
    </w:p>
    <w:p w14:paraId="20F375BE" w14:textId="701EAF72" w:rsidR="008207BD" w:rsidRDefault="008207BD" w:rsidP="008207BD">
      <w:pPr>
        <w:spacing w:after="0" w:line="276" w:lineRule="auto"/>
        <w:rPr>
          <w:rFonts w:ascii="ITC Avant Garde" w:eastAsia="Avant Garde" w:hAnsi="ITC Avant Garde" w:cs="Avant Garde"/>
          <w:color w:val="000000"/>
          <w:lang w:eastAsia="es-MX"/>
        </w:rPr>
      </w:pPr>
      <w:r>
        <w:rPr>
          <w:rFonts w:ascii="ITC Avant Garde" w:eastAsia="Times New Roman" w:hAnsi="ITC Avant Garde" w:cs="Arial"/>
          <w:bCs/>
        </w:rPr>
        <w:t>Indica que se debe especificar que, en efecto se haya incurrido en prácticas prohibidas, de lo contrario el bloqueo de usuarios puede provocar periodos indefinidos sin justificación.</w:t>
      </w:r>
    </w:p>
    <w:p w14:paraId="63619892" w14:textId="77777777" w:rsidR="00434338" w:rsidRDefault="00434338" w:rsidP="00434338">
      <w:pPr>
        <w:spacing w:after="0" w:line="276" w:lineRule="auto"/>
        <w:rPr>
          <w:rFonts w:ascii="ITC Avant Garde" w:eastAsia="Avant Garde" w:hAnsi="ITC Avant Garde" w:cs="Avant Garde"/>
          <w:color w:val="000000"/>
          <w:lang w:eastAsia="es-MX"/>
        </w:rPr>
      </w:pPr>
    </w:p>
    <w:p w14:paraId="32270CCE" w14:textId="77777777" w:rsidR="00434338" w:rsidRDefault="00434338" w:rsidP="00434338">
      <w:pPr>
        <w:spacing w:after="0" w:line="276" w:lineRule="auto"/>
        <w:rPr>
          <w:rFonts w:ascii="ITC Avant Garde" w:eastAsia="Avant Garde" w:hAnsi="ITC Avant Garde" w:cs="Avant Garde"/>
          <w:b/>
          <w:color w:val="000000"/>
          <w:lang w:eastAsia="es-MX"/>
        </w:rPr>
      </w:pPr>
      <w:r w:rsidRPr="00D93B7E">
        <w:rPr>
          <w:rFonts w:ascii="ITC Avant Garde" w:eastAsia="Avant Garde" w:hAnsi="ITC Avant Garde" w:cs="Avant Garde"/>
          <w:b/>
          <w:color w:val="000000"/>
          <w:lang w:eastAsia="es-MX"/>
        </w:rPr>
        <w:t xml:space="preserve">Consideraciones del Instituto </w:t>
      </w:r>
    </w:p>
    <w:p w14:paraId="1F2306AA" w14:textId="535F4A0B" w:rsidR="00434338" w:rsidRDefault="00434338" w:rsidP="00434338">
      <w:pPr>
        <w:spacing w:after="0" w:line="276" w:lineRule="auto"/>
        <w:rPr>
          <w:rFonts w:ascii="ITC Avant Garde" w:eastAsia="Avant Garde" w:hAnsi="ITC Avant Garde" w:cs="Avant Garde"/>
          <w:color w:val="000000"/>
          <w:lang w:eastAsia="es-MX"/>
        </w:rPr>
      </w:pPr>
      <w:r w:rsidRPr="00AB3F8C">
        <w:rPr>
          <w:rFonts w:ascii="ITC Avant Garde" w:eastAsia="Avant Garde" w:hAnsi="ITC Avant Garde" w:cs="Avant Garde"/>
          <w:color w:val="000000"/>
          <w:lang w:eastAsia="es-MX"/>
        </w:rPr>
        <w:t xml:space="preserve">Se </w:t>
      </w:r>
      <w:r>
        <w:rPr>
          <w:rFonts w:ascii="ITC Avant Garde" w:eastAsia="Avant Garde" w:hAnsi="ITC Avant Garde" w:cs="Avant Garde"/>
          <w:color w:val="000000"/>
          <w:lang w:eastAsia="es-MX"/>
        </w:rPr>
        <w:t>reitera</w:t>
      </w:r>
      <w:r w:rsidRPr="00AB3F8C">
        <w:rPr>
          <w:rFonts w:ascii="ITC Avant Garde" w:eastAsia="Avant Garde" w:hAnsi="ITC Avant Garde" w:cs="Avant Garde"/>
          <w:color w:val="000000"/>
          <w:lang w:eastAsia="es-MX"/>
        </w:rPr>
        <w:t xml:space="preserve"> que</w:t>
      </w:r>
      <w:r>
        <w:rPr>
          <w:rFonts w:ascii="ITC Avant Garde" w:eastAsia="Avant Garde" w:hAnsi="ITC Avant Garde" w:cs="Avant Garde"/>
          <w:color w:val="000000"/>
          <w:lang w:eastAsia="es-MX"/>
        </w:rPr>
        <w:t>,</w:t>
      </w:r>
      <w:r w:rsidRPr="00AB3F8C">
        <w:rPr>
          <w:rFonts w:ascii="ITC Avant Garde" w:eastAsia="Avant Garde" w:hAnsi="ITC Avant Garde" w:cs="Avant Garde"/>
          <w:color w:val="000000"/>
          <w:lang w:eastAsia="es-MX"/>
        </w:rPr>
        <w:t xml:space="preserve"> de conformidad </w:t>
      </w:r>
      <w:r>
        <w:rPr>
          <w:rFonts w:ascii="ITC Avant Garde" w:eastAsia="Avant Garde" w:hAnsi="ITC Avant Garde" w:cs="Avant Garde"/>
          <w:color w:val="000000"/>
          <w:lang w:eastAsia="es-MX"/>
        </w:rPr>
        <w:t>a</w:t>
      </w:r>
      <w:r w:rsidR="002F2FE8">
        <w:rPr>
          <w:rFonts w:ascii="ITC Avant Garde" w:eastAsia="Avant Garde" w:hAnsi="ITC Avant Garde" w:cs="Avant Garde"/>
          <w:color w:val="000000"/>
          <w:lang w:eastAsia="es-MX"/>
        </w:rPr>
        <w:t xml:space="preserve"> </w:t>
      </w:r>
      <w:r w:rsidR="002F2FE8" w:rsidRPr="00AB3F8C">
        <w:rPr>
          <w:rFonts w:ascii="ITC Avant Garde" w:eastAsia="Avant Garde" w:hAnsi="ITC Avant Garde" w:cs="Avant Garde"/>
          <w:color w:val="000000"/>
          <w:lang w:eastAsia="es-MX"/>
        </w:rPr>
        <w:t>Carta de Derechos Mínimos de l</w:t>
      </w:r>
      <w:r w:rsidR="002F2FE8">
        <w:rPr>
          <w:rFonts w:ascii="ITC Avant Garde" w:eastAsia="Avant Garde" w:hAnsi="ITC Avant Garde" w:cs="Avant Garde"/>
          <w:color w:val="000000"/>
          <w:lang w:eastAsia="es-MX"/>
        </w:rPr>
        <w:t>a</w:t>
      </w:r>
      <w:r w:rsidR="002F2FE8" w:rsidRPr="00AB3F8C">
        <w:rPr>
          <w:rFonts w:ascii="ITC Avant Garde" w:eastAsia="Avant Garde" w:hAnsi="ITC Avant Garde" w:cs="Avant Garde"/>
          <w:color w:val="000000"/>
          <w:lang w:eastAsia="es-MX"/>
        </w:rPr>
        <w:t xml:space="preserve">s </w:t>
      </w:r>
      <w:r w:rsidR="002F2FE8">
        <w:rPr>
          <w:rFonts w:ascii="ITC Avant Garde" w:eastAsia="Avant Garde" w:hAnsi="ITC Avant Garde" w:cs="Avant Garde"/>
          <w:color w:val="000000"/>
          <w:lang w:eastAsia="es-MX"/>
        </w:rPr>
        <w:t xml:space="preserve">Personas </w:t>
      </w:r>
      <w:r w:rsidR="002F2FE8" w:rsidRPr="00AB3F8C">
        <w:rPr>
          <w:rFonts w:ascii="ITC Avant Garde" w:eastAsia="Avant Garde" w:hAnsi="ITC Avant Garde" w:cs="Avant Garde"/>
          <w:color w:val="000000"/>
          <w:lang w:eastAsia="es-MX"/>
        </w:rPr>
        <w:t>Usuari</w:t>
      </w:r>
      <w:r w:rsidR="002F2FE8">
        <w:rPr>
          <w:rFonts w:ascii="ITC Avant Garde" w:eastAsia="Avant Garde" w:hAnsi="ITC Avant Garde" w:cs="Avant Garde"/>
          <w:color w:val="000000"/>
          <w:lang w:eastAsia="es-MX"/>
        </w:rPr>
        <w:t>a</w:t>
      </w:r>
      <w:r w:rsidR="002F2FE8" w:rsidRPr="00AB3F8C">
        <w:rPr>
          <w:rFonts w:ascii="ITC Avant Garde" w:eastAsia="Avant Garde" w:hAnsi="ITC Avant Garde" w:cs="Avant Garde"/>
          <w:color w:val="000000"/>
          <w:lang w:eastAsia="es-MX"/>
        </w:rPr>
        <w:t>s de Servicios de Telecomunicaciones</w:t>
      </w:r>
      <w:r w:rsidR="002F2FE8">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los usuarios tienen el derecho a no recibir mensajes no autorizados, por lo anterior</w:t>
      </w:r>
      <w:r w:rsidRPr="00AB3F8C">
        <w:rPr>
          <w:rFonts w:ascii="ITC Avant Garde" w:eastAsia="Avant Garde" w:hAnsi="ITC Avant Garde" w:cs="Avant Garde"/>
          <w:color w:val="000000"/>
          <w:lang w:eastAsia="es-MX"/>
        </w:rPr>
        <w:t>, se deben establecer prácticas y mecanismos para asegurar que los mensajes cortos no constituyen comunicaciones no deseadas</w:t>
      </w:r>
      <w:r>
        <w:rPr>
          <w:rFonts w:ascii="ITC Avant Garde" w:eastAsia="Avant Garde" w:hAnsi="ITC Avant Garde" w:cs="Avant Garde"/>
          <w:color w:val="000000"/>
          <w:lang w:eastAsia="es-MX"/>
        </w:rPr>
        <w:t>, por lo que el numeral en cuestión se mantiene en los mismos términos.</w:t>
      </w:r>
    </w:p>
    <w:p w14:paraId="41FC63B3" w14:textId="77777777" w:rsidR="00CF22B4" w:rsidRDefault="00CF22B4" w:rsidP="00434338">
      <w:pPr>
        <w:spacing w:after="0" w:line="276" w:lineRule="auto"/>
        <w:rPr>
          <w:rFonts w:ascii="ITC Avant Garde" w:eastAsia="Avant Garde" w:hAnsi="ITC Avant Garde" w:cs="Avant Garde"/>
          <w:color w:val="000000"/>
          <w:lang w:eastAsia="es-MX"/>
        </w:rPr>
      </w:pPr>
    </w:p>
    <w:p w14:paraId="02396C88" w14:textId="77777777" w:rsidR="00CF22B4" w:rsidRPr="00782C23" w:rsidRDefault="00CF22B4" w:rsidP="00CF22B4">
      <w:pPr>
        <w:spacing w:after="0" w:line="276" w:lineRule="auto"/>
        <w:rPr>
          <w:rFonts w:ascii="ITC Avant Garde" w:eastAsia="Avant Garde" w:hAnsi="ITC Avant Garde" w:cs="Avant Garde"/>
          <w:b/>
          <w:color w:val="000000"/>
          <w:u w:val="single"/>
          <w:lang w:eastAsia="es-MX"/>
        </w:rPr>
      </w:pPr>
      <w:proofErr w:type="spellStart"/>
      <w:r w:rsidRPr="00782C23">
        <w:rPr>
          <w:rFonts w:ascii="ITC Avant Garde" w:eastAsia="Avant Garde" w:hAnsi="ITC Avant Garde" w:cs="Avant Garde"/>
          <w:b/>
          <w:color w:val="000000"/>
          <w:u w:val="single"/>
          <w:lang w:eastAsia="es-MX"/>
        </w:rPr>
        <w:t>Subanexo</w:t>
      </w:r>
      <w:proofErr w:type="spellEnd"/>
      <w:r w:rsidRPr="00782C23">
        <w:rPr>
          <w:rFonts w:ascii="ITC Avant Garde" w:eastAsia="Avant Garde" w:hAnsi="ITC Avant Garde" w:cs="Avant Garde"/>
          <w:b/>
          <w:color w:val="000000"/>
          <w:u w:val="single"/>
          <w:lang w:eastAsia="es-MX"/>
        </w:rPr>
        <w:t xml:space="preserve"> “</w:t>
      </w:r>
      <w:r>
        <w:rPr>
          <w:rFonts w:ascii="ITC Avant Garde" w:eastAsia="Avant Garde" w:hAnsi="ITC Avant Garde" w:cs="Avant Garde"/>
          <w:b/>
          <w:color w:val="000000"/>
          <w:u w:val="single"/>
          <w:lang w:eastAsia="es-MX"/>
        </w:rPr>
        <w:t>D</w:t>
      </w:r>
      <w:r w:rsidRPr="00782C23">
        <w:rPr>
          <w:rFonts w:ascii="ITC Avant Garde" w:eastAsia="Avant Garde" w:hAnsi="ITC Avant Garde" w:cs="Avant Garde"/>
          <w:b/>
          <w:color w:val="000000"/>
          <w:u w:val="single"/>
          <w:lang w:eastAsia="es-MX"/>
        </w:rPr>
        <w:t xml:space="preserve">”. </w:t>
      </w:r>
      <w:r>
        <w:rPr>
          <w:rFonts w:ascii="ITC Avant Garde" w:eastAsia="Avant Garde" w:hAnsi="ITC Avant Garde" w:cs="Avant Garde"/>
          <w:b/>
          <w:color w:val="000000"/>
          <w:u w:val="single"/>
          <w:lang w:eastAsia="es-MX"/>
        </w:rPr>
        <w:t>Acuerdo de Sistemas</w:t>
      </w:r>
    </w:p>
    <w:p w14:paraId="5DF31647" w14:textId="77777777" w:rsidR="007953A6" w:rsidRPr="0053503B" w:rsidRDefault="007953A6" w:rsidP="007953A6">
      <w:pPr>
        <w:spacing w:after="0" w:line="276" w:lineRule="auto"/>
        <w:rPr>
          <w:rFonts w:ascii="ITC Avant Garde" w:eastAsia="Avant Garde" w:hAnsi="ITC Avant Garde" w:cs="Avant Garde"/>
          <w:b/>
          <w:color w:val="000000"/>
          <w:lang w:eastAsia="es-MX"/>
        </w:rPr>
      </w:pPr>
      <w:r>
        <w:rPr>
          <w:rFonts w:ascii="ITC Avant Garde" w:eastAsia="Avant Garde" w:hAnsi="ITC Avant Garde" w:cs="Avant Garde"/>
          <w:b/>
          <w:color w:val="000000"/>
          <w:lang w:eastAsia="es-MX"/>
        </w:rPr>
        <w:t>AT&amp;T</w:t>
      </w:r>
    </w:p>
    <w:p w14:paraId="51AA7C28" w14:textId="7BFD3F19" w:rsidR="007953A6" w:rsidRDefault="007953A6" w:rsidP="007953A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 xml:space="preserve">Señala que el Anexo D está vinculado a cambios en el </w:t>
      </w:r>
      <w:proofErr w:type="spellStart"/>
      <w:r w:rsidR="00790D16" w:rsidRPr="00625F54">
        <w:rPr>
          <w:rFonts w:ascii="ITC Avant Garde" w:eastAsia="Avant Garde" w:hAnsi="ITC Avant Garde" w:cs="Avant Garde"/>
          <w:color w:val="000000"/>
          <w:lang w:eastAsia="es-MX"/>
        </w:rPr>
        <w:t>PTFNyS</w:t>
      </w:r>
      <w:proofErr w:type="spellEnd"/>
      <w:r>
        <w:rPr>
          <w:rFonts w:ascii="ITC Avant Garde" w:eastAsia="Avant Garde" w:hAnsi="ITC Avant Garde" w:cs="Avant Garde"/>
          <w:color w:val="000000"/>
          <w:lang w:eastAsia="es-MX"/>
        </w:rPr>
        <w:t xml:space="preserve"> referente a la desaparición de los NIR y el manejo por Zonas, por lo que este tema debe acordarse con los operadores para modificar dicho Anexo antes de realizar el cambio mencionado.</w:t>
      </w:r>
    </w:p>
    <w:p w14:paraId="4555578A" w14:textId="77777777" w:rsidR="007953A6" w:rsidRDefault="007953A6" w:rsidP="007953A6">
      <w:pPr>
        <w:spacing w:after="0" w:line="276" w:lineRule="auto"/>
        <w:rPr>
          <w:rFonts w:ascii="ITC Avant Garde" w:eastAsia="Avant Garde" w:hAnsi="ITC Avant Garde" w:cs="Avant Garde"/>
          <w:color w:val="000000"/>
          <w:lang w:eastAsia="es-MX"/>
        </w:rPr>
      </w:pPr>
    </w:p>
    <w:p w14:paraId="4E497231" w14:textId="77777777" w:rsidR="007953A6" w:rsidRPr="0053503B" w:rsidRDefault="007953A6" w:rsidP="007953A6">
      <w:pPr>
        <w:spacing w:after="0" w:line="276" w:lineRule="auto"/>
        <w:rPr>
          <w:rFonts w:ascii="ITC Avant Garde" w:hAnsi="ITC Avant Garde"/>
          <w:b/>
        </w:rPr>
      </w:pPr>
      <w:r w:rsidRPr="0053503B">
        <w:rPr>
          <w:rFonts w:ascii="ITC Avant Garde" w:hAnsi="ITC Avant Garde"/>
          <w:b/>
        </w:rPr>
        <w:t xml:space="preserve">Consideraciones del Instituto </w:t>
      </w:r>
    </w:p>
    <w:p w14:paraId="72AE9737" w14:textId="77777777" w:rsidR="007953A6" w:rsidRDefault="007953A6" w:rsidP="007953A6">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Pr="00625F54">
        <w:rPr>
          <w:rFonts w:ascii="ITC Avant Garde" w:eastAsia="Avant Garde" w:hAnsi="ITC Avant Garde" w:cs="Avant Garde"/>
          <w:color w:val="000000"/>
          <w:lang w:eastAsia="es-MX"/>
        </w:rPr>
        <w:t xml:space="preserve">ado que los cambios al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implican modificaciones a los sistemas de facturación de todos los concesionarios, y no solamente del AEP, se debe establecer un mecanismo que permita realizar dichos cambios en </w:t>
      </w:r>
      <w:r w:rsidRPr="00625F54">
        <w:rPr>
          <w:rFonts w:ascii="ITC Avant Garde" w:eastAsia="Avant Garde" w:hAnsi="ITC Avant Garde" w:cs="Avant Garde"/>
          <w:color w:val="000000"/>
          <w:lang w:eastAsia="es-MX"/>
        </w:rPr>
        <w:lastRenderedPageBreak/>
        <w:t xml:space="preserve">coordinación con todos los integrantes de la industria a efecto de revisar y acordar formatos de facturación de interconexión y de aclaración de consumos no reconocidos que serán utilizados a nivel industria. </w:t>
      </w:r>
    </w:p>
    <w:p w14:paraId="2EEC1BE2" w14:textId="77777777" w:rsidR="007953A6" w:rsidRPr="00625F54" w:rsidRDefault="007953A6" w:rsidP="007953A6">
      <w:pPr>
        <w:spacing w:after="0" w:line="276" w:lineRule="auto"/>
        <w:rPr>
          <w:rFonts w:ascii="ITC Avant Garde" w:eastAsia="Avant Garde" w:hAnsi="ITC Avant Garde" w:cs="Avant Garde"/>
          <w:color w:val="000000"/>
          <w:lang w:eastAsia="es-MX"/>
        </w:rPr>
      </w:pPr>
    </w:p>
    <w:p w14:paraId="32F66D2B" w14:textId="0922853F" w:rsidR="007953A6" w:rsidRDefault="007953A6" w:rsidP="007953A6">
      <w:pPr>
        <w:spacing w:after="0" w:line="276" w:lineRule="auto"/>
        <w:rPr>
          <w:rFonts w:ascii="ITC Avant Garde" w:eastAsia="Avant Garde" w:hAnsi="ITC Avant Garde" w:cs="Avant Garde"/>
          <w:color w:val="000000"/>
          <w:lang w:eastAsia="es-MX"/>
        </w:rPr>
      </w:pPr>
      <w:r w:rsidRPr="00625F54">
        <w:rPr>
          <w:rFonts w:ascii="ITC Avant Garde" w:eastAsia="Avant Garde" w:hAnsi="ITC Avant Garde" w:cs="Avant Garde"/>
          <w:color w:val="000000"/>
          <w:lang w:eastAsia="es-MX"/>
        </w:rPr>
        <w:t xml:space="preserve">En tal sentido, el Instituto ha llevado a cabo diversas reuniones de trabajo con los concesionarios de redes públicas de telecomunicaciones con el propósito de coordinar la actualización de los formatos de facturación de acuerdo a lo establecido en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 xml:space="preserve">, y en las que se han acordado modificaciones a los formatos de facturación, así como su implementación en etapas de prueba para comprobar su efectividad, por lo que se considera adecuado mantener los formatos de facturación del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en los mismos términos aprobados en el CMI 2023</w:t>
      </w:r>
      <w:r>
        <w:rPr>
          <w:rFonts w:ascii="ITC Avant Garde" w:eastAsia="Avant Garde" w:hAnsi="ITC Avant Garde" w:cs="Avant Garde"/>
          <w:color w:val="000000"/>
          <w:lang w:eastAsia="es-MX"/>
        </w:rPr>
        <w:t>.</w:t>
      </w:r>
      <w:r w:rsidRPr="00625F54">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N</w:t>
      </w:r>
      <w:r w:rsidRPr="00625F54">
        <w:rPr>
          <w:rFonts w:ascii="ITC Avant Garde" w:eastAsia="Avant Garde" w:hAnsi="ITC Avant Garde" w:cs="Avant Garde"/>
          <w:color w:val="000000"/>
          <w:lang w:eastAsia="es-MX"/>
        </w:rPr>
        <w:t>o obsta</w:t>
      </w:r>
      <w:r>
        <w:rPr>
          <w:rFonts w:ascii="ITC Avant Garde" w:eastAsia="Avant Garde" w:hAnsi="ITC Avant Garde" w:cs="Avant Garde"/>
          <w:color w:val="000000"/>
          <w:lang w:eastAsia="es-MX"/>
        </w:rPr>
        <w:t>nte,</w:t>
      </w:r>
      <w:r w:rsidRPr="00625F54">
        <w:rPr>
          <w:rFonts w:ascii="ITC Avant Garde" w:eastAsia="Avant Garde" w:hAnsi="ITC Avant Garde" w:cs="Avant Garde"/>
          <w:color w:val="000000"/>
          <w:lang w:eastAsia="es-MX"/>
        </w:rPr>
        <w:t xml:space="preserve"> a efecto de señalar que estos se actualizarán conforme a los acuerdos que se establezcan a nivel industria y conforme a lo dispuesto en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 se adiciona la nota siguiente:</w:t>
      </w:r>
    </w:p>
    <w:p w14:paraId="32C6C9B6" w14:textId="77777777" w:rsidR="007953A6" w:rsidRDefault="007953A6" w:rsidP="007953A6">
      <w:pPr>
        <w:spacing w:after="0" w:line="276" w:lineRule="auto"/>
        <w:rPr>
          <w:rFonts w:ascii="ITC Avant Garde" w:eastAsia="Avant Garde" w:hAnsi="ITC Avant Garde" w:cs="Avant Garde"/>
          <w:color w:val="000000"/>
          <w:lang w:eastAsia="es-MX"/>
        </w:rPr>
      </w:pPr>
    </w:p>
    <w:p w14:paraId="0F3522B6" w14:textId="77777777" w:rsidR="007953A6" w:rsidRPr="001A78E9" w:rsidRDefault="007953A6" w:rsidP="007953A6">
      <w:pPr>
        <w:tabs>
          <w:tab w:val="left" w:pos="426"/>
        </w:tabs>
        <w:spacing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“ANEXO “D”</w:t>
      </w:r>
    </w:p>
    <w:p w14:paraId="0481608F" w14:textId="77777777" w:rsidR="007953A6" w:rsidRPr="001A78E9" w:rsidRDefault="007953A6" w:rsidP="007953A6">
      <w:pPr>
        <w:tabs>
          <w:tab w:val="left" w:pos="426"/>
        </w:tabs>
        <w:spacing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FORMATO DE FACTURACIÓN</w:t>
      </w:r>
      <w:r w:rsidRPr="001A78E9">
        <w:rPr>
          <w:rFonts w:ascii="ITC Avant Garde" w:hAnsi="ITC Avant Garde" w:cs="Arial"/>
          <w:bCs/>
          <w:i/>
          <w:iCs/>
          <w:sz w:val="18"/>
          <w:szCs w:val="18"/>
          <w:vertAlign w:val="superscript"/>
          <w:lang w:val="es-ES"/>
        </w:rPr>
        <w:t>1</w:t>
      </w:r>
    </w:p>
    <w:p w14:paraId="72620984" w14:textId="77777777" w:rsidR="007953A6" w:rsidRPr="001A78E9" w:rsidRDefault="007953A6" w:rsidP="007953A6">
      <w:pPr>
        <w:tabs>
          <w:tab w:val="left" w:pos="426"/>
        </w:tabs>
        <w:spacing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lang w:val="es-ES"/>
        </w:rPr>
        <w:t xml:space="preserve">(…) </w:t>
      </w:r>
    </w:p>
    <w:p w14:paraId="3613F64E" w14:textId="77777777" w:rsidR="007953A6" w:rsidRDefault="007953A6" w:rsidP="007953A6">
      <w:pPr>
        <w:tabs>
          <w:tab w:val="left" w:pos="426"/>
        </w:tabs>
        <w:spacing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vertAlign w:val="superscript"/>
          <w:lang w:val="es-ES"/>
        </w:rPr>
        <w:t>1</w:t>
      </w:r>
      <w:r w:rsidRPr="001A78E9">
        <w:rPr>
          <w:rFonts w:ascii="ITC Avant Garde" w:hAnsi="ITC Avant Garde" w:cs="Arial"/>
          <w:bCs/>
          <w:i/>
          <w:iCs/>
          <w:sz w:val="18"/>
          <w:szCs w:val="18"/>
          <w:u w:val="single"/>
          <w:lang w:val="es-ES"/>
        </w:rPr>
        <w:t xml:space="preserve">Los formatos de facturación del Anexo D y </w:t>
      </w:r>
      <w:proofErr w:type="spellStart"/>
      <w:r w:rsidRPr="001A78E9">
        <w:rPr>
          <w:rFonts w:ascii="ITC Avant Garde" w:hAnsi="ITC Avant Garde" w:cs="Arial"/>
          <w:bCs/>
          <w:i/>
          <w:iCs/>
          <w:sz w:val="18"/>
          <w:szCs w:val="18"/>
          <w:u w:val="single"/>
          <w:lang w:val="es-ES"/>
        </w:rPr>
        <w:t>Subanexo</w:t>
      </w:r>
      <w:proofErr w:type="spellEnd"/>
      <w:r w:rsidRPr="001A78E9">
        <w:rPr>
          <w:rFonts w:ascii="ITC Avant Garde" w:hAnsi="ITC Avant Garde" w:cs="Arial"/>
          <w:bCs/>
          <w:i/>
          <w:iCs/>
          <w:sz w:val="18"/>
          <w:szCs w:val="18"/>
          <w:u w:val="single"/>
          <w:lang w:val="es-ES"/>
        </w:rPr>
        <w:t xml:space="preserve"> D se actualizarán conforme a los campos que autorice el IFT a través de la coordinación de grupos de trabajo con la industria y a lo dispuesto en los Planes Técnicos Fundamentales de Numeración y Señalización, así como aquellas disposiciones que los modifiquen o sustituyan.</w:t>
      </w:r>
      <w:r w:rsidRPr="001A78E9">
        <w:rPr>
          <w:rFonts w:ascii="ITC Avant Garde" w:hAnsi="ITC Avant Garde" w:cs="Arial"/>
          <w:bCs/>
          <w:i/>
          <w:iCs/>
          <w:sz w:val="18"/>
          <w:szCs w:val="18"/>
          <w:lang w:val="es-ES"/>
        </w:rPr>
        <w:t>”</w:t>
      </w:r>
    </w:p>
    <w:p w14:paraId="36DCD0CC" w14:textId="77777777" w:rsidR="007953A6" w:rsidRPr="00130ED7" w:rsidRDefault="007953A6" w:rsidP="007953A6">
      <w:pPr>
        <w:tabs>
          <w:tab w:val="left" w:pos="426"/>
        </w:tabs>
        <w:spacing w:line="276" w:lineRule="auto"/>
        <w:ind w:left="567" w:right="616"/>
        <w:jc w:val="right"/>
        <w:rPr>
          <w:rFonts w:ascii="ITC Avant Garde" w:hAnsi="ITC Avant Garde" w:cs="Arial"/>
          <w:bCs/>
          <w:i/>
          <w:iCs/>
          <w:sz w:val="18"/>
          <w:szCs w:val="18"/>
          <w:lang w:val="es-ES"/>
        </w:rPr>
      </w:pPr>
      <w:r w:rsidRPr="00130ED7">
        <w:rPr>
          <w:rFonts w:ascii="ITC Avant Garde" w:hAnsi="ITC Avant Garde" w:cs="Arial"/>
          <w:bCs/>
          <w:iCs/>
          <w:sz w:val="18"/>
          <w:szCs w:val="18"/>
        </w:rPr>
        <w:t>(Énfasis añadido)</w:t>
      </w:r>
    </w:p>
    <w:p w14:paraId="4BCE8ECF" w14:textId="77777777" w:rsidR="007953A6" w:rsidRDefault="007953A6" w:rsidP="007953A6">
      <w:pPr>
        <w:spacing w:after="0" w:line="276" w:lineRule="auto"/>
        <w:rPr>
          <w:rFonts w:ascii="ITC Avant Garde" w:eastAsia="Avant Garde" w:hAnsi="ITC Avant Garde" w:cs="Avant Garde"/>
          <w:color w:val="000000"/>
          <w:lang w:eastAsia="es-MX"/>
        </w:rPr>
      </w:pPr>
    </w:p>
    <w:p w14:paraId="6B7406EE" w14:textId="77777777" w:rsidR="00CF22B4" w:rsidRPr="00CF22B4" w:rsidRDefault="00CF22B4" w:rsidP="00CF22B4">
      <w:pPr>
        <w:spacing w:after="0" w:line="276" w:lineRule="auto"/>
        <w:rPr>
          <w:rFonts w:ascii="ITC Avant Garde" w:eastAsia="Avant Garde" w:hAnsi="ITC Avant Garde" w:cs="Avant Garde"/>
          <w:color w:val="000000"/>
          <w:lang w:eastAsia="es-MX"/>
        </w:rPr>
      </w:pPr>
    </w:p>
    <w:sectPr w:rsidR="00CF22B4" w:rsidRPr="00CF22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89D6" w14:textId="77777777" w:rsidR="00A20A28" w:rsidRDefault="00A20A28" w:rsidP="004F6497">
      <w:pPr>
        <w:spacing w:after="0" w:line="240" w:lineRule="auto"/>
      </w:pPr>
      <w:r>
        <w:separator/>
      </w:r>
    </w:p>
  </w:endnote>
  <w:endnote w:type="continuationSeparator" w:id="0">
    <w:p w14:paraId="0BCD6172" w14:textId="77777777" w:rsidR="00A20A28" w:rsidRDefault="00A20A28"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8243" w14:textId="77777777" w:rsidR="00A20A28" w:rsidRDefault="00A20A28" w:rsidP="004F6497">
      <w:pPr>
        <w:spacing w:after="0" w:line="240" w:lineRule="auto"/>
      </w:pPr>
      <w:r>
        <w:separator/>
      </w:r>
    </w:p>
  </w:footnote>
  <w:footnote w:type="continuationSeparator" w:id="0">
    <w:p w14:paraId="27D9434C" w14:textId="77777777" w:rsidR="00A20A28" w:rsidRDefault="00A20A28" w:rsidP="004F6497">
      <w:pPr>
        <w:spacing w:after="0" w:line="240" w:lineRule="auto"/>
      </w:pPr>
      <w:r>
        <w:continuationSeparator/>
      </w:r>
    </w:p>
  </w:footnote>
  <w:footnote w:id="1">
    <w:p w14:paraId="697C3C65" w14:textId="77777777" w:rsidR="00CC0667" w:rsidRPr="005E369D" w:rsidRDefault="00CC0667" w:rsidP="00CC0667">
      <w:pPr>
        <w:autoSpaceDE w:val="0"/>
        <w:autoSpaceDN w:val="0"/>
        <w:adjustRightInd w:val="0"/>
        <w:spacing w:after="0" w:line="240" w:lineRule="auto"/>
        <w:rPr>
          <w:rFonts w:ascii="ITC Avant Garde" w:hAnsi="ITC Avant Garde"/>
          <w:sz w:val="18"/>
          <w:szCs w:val="18"/>
        </w:rPr>
      </w:pPr>
      <w:r w:rsidRPr="005E369D">
        <w:rPr>
          <w:rStyle w:val="Refdenotaalpie"/>
          <w:rFonts w:ascii="ITC Avant Garde" w:hAnsi="ITC Avant Garde"/>
          <w:sz w:val="18"/>
          <w:szCs w:val="18"/>
        </w:rPr>
        <w:footnoteRef/>
      </w:r>
      <w:r w:rsidRPr="005E369D">
        <w:rPr>
          <w:rFonts w:ascii="ITC Avant Garde" w:hAnsi="ITC Avant Garde"/>
          <w:sz w:val="18"/>
          <w:szCs w:val="18"/>
        </w:rPr>
        <w:t xml:space="preserve"> </w:t>
      </w:r>
      <w:r w:rsidRPr="0030185B">
        <w:rPr>
          <w:rFonts w:ascii="ITC Avant Garde" w:hAnsi="ITC Avant Garde" w:cs="ArialMT"/>
          <w:i/>
          <w:color w:val="2F2F2F"/>
          <w:sz w:val="18"/>
          <w:szCs w:val="18"/>
        </w:rPr>
        <w:t>ACUERDO MEDIANTE EL CUAL EL PLENO DEL INSTITUTO FEDERAL DE TELECOMUNICACIONES EMITE LOS LINEAMIENTOS PARA LA COMERCIALIZACIÓN DE SERVICIOS MÓVILES POR PARTE DE OPERADORES MÓVILES VIRTUALES</w:t>
      </w:r>
      <w:r>
        <w:rPr>
          <w:rFonts w:ascii="ITC Avant Garde" w:hAnsi="ITC Avant Garde" w:cs="ArialMT"/>
          <w:color w:val="2F2F2F"/>
          <w:sz w:val="18"/>
          <w:szCs w:val="18"/>
        </w:rPr>
        <w:t xml:space="preserve">, aprobado mediante Acuerdo </w:t>
      </w:r>
      <w:r w:rsidRPr="005E369D">
        <w:rPr>
          <w:rFonts w:ascii="ITC Avant Garde" w:hAnsi="ITC Avant Garde" w:cs="ArialMT"/>
          <w:color w:val="2F2F2F"/>
          <w:sz w:val="18"/>
          <w:szCs w:val="18"/>
        </w:rPr>
        <w:t>P/IFT/170216/35</w:t>
      </w:r>
      <w:r>
        <w:rPr>
          <w:rFonts w:ascii="ITC Avant Garde" w:hAnsi="ITC Avant Garde" w:cs="ArialMT"/>
          <w:color w:val="2F2F2F"/>
          <w:sz w:val="18"/>
          <w:szCs w:val="18"/>
        </w:rPr>
        <w:t>.</w:t>
      </w:r>
    </w:p>
  </w:footnote>
  <w:footnote w:id="2">
    <w:p w14:paraId="43513A31" w14:textId="77777777" w:rsidR="00FA00AC" w:rsidRPr="00EB2BED" w:rsidRDefault="00FA00AC" w:rsidP="00FA00AC">
      <w:pPr>
        <w:autoSpaceDE w:val="0"/>
        <w:autoSpaceDN w:val="0"/>
        <w:adjustRightInd w:val="0"/>
        <w:spacing w:after="0" w:line="240" w:lineRule="auto"/>
        <w:jc w:val="left"/>
        <w:rPr>
          <w:iCs/>
        </w:rPr>
      </w:pPr>
      <w:r w:rsidRPr="00434328">
        <w:rPr>
          <w:rStyle w:val="Refdenotaalpie"/>
          <w:rFonts w:ascii="ITC Avant Garde" w:hAnsi="ITC Avant Garde"/>
        </w:rPr>
        <w:footnoteRef/>
      </w:r>
      <w:r>
        <w:t xml:space="preserve"> </w:t>
      </w:r>
      <w:r w:rsidRPr="00434328">
        <w:rPr>
          <w:rFonts w:ascii="ITC Avant Garde" w:hAnsi="ITC Avant Garde" w:cs="ArialMT"/>
          <w:i/>
          <w:color w:val="2F2F2F"/>
          <w:sz w:val="18"/>
          <w:szCs w:val="18"/>
        </w:rPr>
        <w:t>“A</w:t>
      </w:r>
      <w:r>
        <w:rPr>
          <w:rFonts w:ascii="ITC Avant Garde" w:hAnsi="ITC Avant Garde" w:cs="ArialMT"/>
          <w:i/>
          <w:color w:val="2F2F2F"/>
          <w:sz w:val="18"/>
          <w:szCs w:val="18"/>
        </w:rPr>
        <w:t>cuerdo</w:t>
      </w:r>
      <w:r w:rsidRPr="00434328">
        <w:rPr>
          <w:rFonts w:ascii="ITC Avant Garde" w:hAnsi="ITC Avant Garde" w:cs="ArialMT"/>
          <w:i/>
          <w:color w:val="2F2F2F"/>
          <w:sz w:val="18"/>
          <w:szCs w:val="18"/>
        </w:rPr>
        <w:t xml:space="preserve"> mediante el cual el Pleno del Instituto Federal de Telecomunicaciones define los puntos de</w:t>
      </w:r>
      <w:r>
        <w:rPr>
          <w:rFonts w:ascii="ITC Avant Garde" w:hAnsi="ITC Avant Garde" w:cs="ArialMT"/>
          <w:i/>
          <w:color w:val="2F2F2F"/>
          <w:sz w:val="18"/>
          <w:szCs w:val="18"/>
        </w:rPr>
        <w:t xml:space="preserve"> </w:t>
      </w:r>
      <w:r w:rsidRPr="00434328">
        <w:rPr>
          <w:rFonts w:ascii="ITC Avant Garde" w:hAnsi="ITC Avant Garde" w:cs="ArialMT"/>
          <w:i/>
          <w:color w:val="2F2F2F"/>
          <w:sz w:val="18"/>
          <w:szCs w:val="18"/>
        </w:rPr>
        <w:t>interconexión a la red pública de telecomunicaciones del Agente Económico Preponderante</w:t>
      </w:r>
      <w:r>
        <w:rPr>
          <w:rFonts w:ascii="ITC Avant Garde" w:hAnsi="ITC Avant Garde" w:cs="ArialMT"/>
          <w:i/>
          <w:color w:val="2F2F2F"/>
          <w:sz w:val="18"/>
          <w:szCs w:val="18"/>
        </w:rPr>
        <w:t>”</w:t>
      </w:r>
      <w:r>
        <w:rPr>
          <w:rFonts w:ascii="ITC Avant Garde" w:hAnsi="ITC Avant Garde" w:cs="ArialMT"/>
          <w:iCs/>
          <w:color w:val="2F2F2F"/>
          <w:sz w:val="18"/>
          <w:szCs w:val="18"/>
        </w:rPr>
        <w:t xml:space="preserve">, aprobado mediante Acuerdo </w:t>
      </w:r>
      <w:r w:rsidRPr="00EB2BED">
        <w:rPr>
          <w:rFonts w:ascii="ITC Avant Garde" w:hAnsi="ITC Avant Garde" w:cs="ArialMT"/>
          <w:iCs/>
          <w:color w:val="2F2F2F"/>
          <w:sz w:val="18"/>
          <w:szCs w:val="18"/>
        </w:rPr>
        <w:t>P/IFT/EXT/090215/43</w:t>
      </w:r>
      <w:r>
        <w:rPr>
          <w:rFonts w:ascii="ITC Avant Garde" w:hAnsi="ITC Avant Garde" w:cs="ArialMT"/>
          <w:iCs/>
          <w:color w:val="2F2F2F"/>
          <w:sz w:val="18"/>
          <w:szCs w:val="18"/>
        </w:rPr>
        <w:t>.</w:t>
      </w:r>
    </w:p>
  </w:footnote>
  <w:footnote w:id="3">
    <w:p w14:paraId="62A1727A" w14:textId="77777777" w:rsidR="00747434" w:rsidRPr="00747434" w:rsidRDefault="00747434" w:rsidP="00553FFD">
      <w:pPr>
        <w:autoSpaceDE w:val="0"/>
        <w:autoSpaceDN w:val="0"/>
        <w:adjustRightInd w:val="0"/>
        <w:spacing w:line="240" w:lineRule="auto"/>
        <w:rPr>
          <w:rFonts w:ascii="ITC Avant Garde" w:hAnsi="ITC Avant Garde"/>
        </w:rPr>
      </w:pPr>
      <w:r w:rsidRPr="00747434">
        <w:rPr>
          <w:rStyle w:val="Refdenotaalpie"/>
          <w:rFonts w:ascii="ITC Avant Garde" w:hAnsi="ITC Avant Garde"/>
        </w:rPr>
        <w:footnoteRef/>
      </w:r>
      <w:r w:rsidRPr="00747434">
        <w:rPr>
          <w:rFonts w:ascii="ITC Avant Garde" w:hAnsi="ITC Avant Garde"/>
        </w:rPr>
        <w:t xml:space="preserve"> </w:t>
      </w:r>
      <w:r w:rsidRPr="0006173A">
        <w:rPr>
          <w:rFonts w:ascii="ITC Avant Garde" w:hAnsi="ITC Avant Garde" w:cs="ArialMT"/>
          <w:i/>
          <w:color w:val="2F2F2F"/>
          <w:sz w:val="18"/>
          <w:szCs w:val="18"/>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aprobado mediante Acuerdo P/IFT/EXT/181214/279.</w:t>
      </w:r>
    </w:p>
  </w:footnote>
  <w:footnote w:id="4">
    <w:p w14:paraId="5AEB9F64" w14:textId="20D5DA40" w:rsidR="00D53DA0" w:rsidRDefault="00D53DA0">
      <w:pPr>
        <w:pStyle w:val="Textonotapie"/>
      </w:pPr>
      <w:r>
        <w:rPr>
          <w:rStyle w:val="Refdenotaalpie"/>
        </w:rPr>
        <w:footnoteRef/>
      </w:r>
      <w:r>
        <w:t xml:space="preserve"> </w:t>
      </w:r>
      <w:r w:rsidRPr="00D53DA0">
        <w:rPr>
          <w:rFonts w:ascii="ITC Avant Garde" w:hAnsi="ITC Avant Garde" w:cs="ArialMT"/>
          <w:i/>
          <w:color w:val="2F2F2F"/>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Publicado en el Diario Oficial de la Federación el 11 de mayo de 2018.</w:t>
      </w:r>
      <w:r>
        <w:rPr>
          <w:sz w:val="14"/>
          <w:szCs w:val="14"/>
        </w:rPr>
        <w:t xml:space="preserve"> </w:t>
      </w:r>
      <w:r>
        <w:t xml:space="preserve"> </w:t>
      </w:r>
    </w:p>
  </w:footnote>
  <w:footnote w:id="5">
    <w:p w14:paraId="15D481FD" w14:textId="227B36E6" w:rsidR="00AF1B40" w:rsidRPr="00AB3F8C" w:rsidRDefault="00AF1B40" w:rsidP="00AF1B40">
      <w:pPr>
        <w:pStyle w:val="Textonotapie"/>
        <w:rPr>
          <w:rFonts w:ascii="ITC Avant Garde" w:hAnsi="ITC Avant Garde" w:cs="Arial"/>
          <w:sz w:val="14"/>
          <w:szCs w:val="14"/>
        </w:rPr>
      </w:pPr>
      <w:r w:rsidRPr="00AB3F8C">
        <w:rPr>
          <w:rStyle w:val="Refdenotaalpie"/>
          <w:rFonts w:ascii="ITC Avant Garde" w:hAnsi="ITC Avant Garde" w:cs="Arial"/>
          <w:sz w:val="14"/>
          <w:szCs w:val="14"/>
        </w:rPr>
        <w:footnoteRef/>
      </w:r>
      <w:r w:rsidRPr="00AB3F8C">
        <w:rPr>
          <w:rFonts w:ascii="ITC Avant Garde" w:hAnsi="ITC Avant Garde" w:cs="Arial"/>
          <w:i/>
          <w:iCs/>
          <w:sz w:val="14"/>
          <w:szCs w:val="14"/>
        </w:rPr>
        <w:t>“</w:t>
      </w:r>
      <w:r w:rsidR="00EB17E8" w:rsidRPr="00EB17E8">
        <w:rPr>
          <w:rFonts w:ascii="ITC Avant Garde" w:hAnsi="ITC Avant Garde" w:cs="Arial"/>
          <w:i/>
          <w:iCs/>
          <w:color w:val="2F2F2F"/>
          <w:sz w:val="14"/>
          <w:szCs w:val="14"/>
          <w:shd w:val="clear" w:color="auto" w:fill="FFFFFF"/>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Pr="00AB3F8C">
        <w:rPr>
          <w:rFonts w:ascii="ITC Avant Garde" w:hAnsi="ITC Avant Garde" w:cs="Arial"/>
          <w:i/>
          <w:iCs/>
          <w:color w:val="2F2F2F"/>
          <w:sz w:val="14"/>
          <w:szCs w:val="14"/>
          <w:shd w:val="clear" w:color="auto" w:fill="FFFFFF"/>
        </w:rPr>
        <w:t>”</w:t>
      </w:r>
      <w:r w:rsidRPr="00AB3F8C">
        <w:rPr>
          <w:rFonts w:ascii="ITC Avant Garde" w:hAnsi="ITC Avant Garde" w:cs="Arial"/>
          <w:color w:val="2F2F2F"/>
          <w:sz w:val="14"/>
          <w:szCs w:val="14"/>
          <w:shd w:val="clear" w:color="auto" w:fill="FFFFFF"/>
        </w:rPr>
        <w:t xml:space="preserve">, publicado en el DOF el </w:t>
      </w:r>
      <w:r w:rsidR="00EB17E8">
        <w:rPr>
          <w:rFonts w:ascii="ITC Avant Garde" w:hAnsi="ITC Avant Garde" w:cs="Arial"/>
          <w:color w:val="2F2F2F"/>
          <w:sz w:val="14"/>
          <w:szCs w:val="14"/>
          <w:shd w:val="clear" w:color="auto" w:fill="FFFFFF"/>
        </w:rPr>
        <w:t>25</w:t>
      </w:r>
      <w:r w:rsidRPr="00AB3F8C">
        <w:rPr>
          <w:rFonts w:ascii="ITC Avant Garde" w:hAnsi="ITC Avant Garde" w:cs="Arial"/>
          <w:color w:val="2F2F2F"/>
          <w:sz w:val="14"/>
          <w:szCs w:val="14"/>
          <w:shd w:val="clear" w:color="auto" w:fill="FFFFFF"/>
        </w:rPr>
        <w:t xml:space="preserve"> de </w:t>
      </w:r>
      <w:r w:rsidR="00EB17E8">
        <w:rPr>
          <w:rFonts w:ascii="ITC Avant Garde" w:hAnsi="ITC Avant Garde" w:cs="Arial"/>
          <w:color w:val="2F2F2F"/>
          <w:sz w:val="14"/>
          <w:szCs w:val="14"/>
          <w:shd w:val="clear" w:color="auto" w:fill="FFFFFF"/>
        </w:rPr>
        <w:t>enero</w:t>
      </w:r>
      <w:r w:rsidRPr="00AB3F8C">
        <w:rPr>
          <w:rFonts w:ascii="ITC Avant Garde" w:hAnsi="ITC Avant Garde" w:cs="Arial"/>
          <w:color w:val="2F2F2F"/>
          <w:sz w:val="14"/>
          <w:szCs w:val="14"/>
          <w:shd w:val="clear" w:color="auto" w:fill="FFFFFF"/>
        </w:rPr>
        <w:t xml:space="preserve"> del 20</w:t>
      </w:r>
      <w:r w:rsidR="00EB17E8">
        <w:rPr>
          <w:rFonts w:ascii="ITC Avant Garde" w:hAnsi="ITC Avant Garde" w:cs="Arial"/>
          <w:color w:val="2F2F2F"/>
          <w:sz w:val="14"/>
          <w:szCs w:val="14"/>
          <w:shd w:val="clear" w:color="auto" w:fill="FFFFFF"/>
        </w:rPr>
        <w:t>22</w:t>
      </w:r>
      <w:r w:rsidRPr="00AB3F8C">
        <w:rPr>
          <w:rFonts w:ascii="ITC Avant Garde" w:hAnsi="ITC Avant Garde" w:cs="Arial"/>
          <w:color w:val="2F2F2F"/>
          <w:sz w:val="14"/>
          <w:szCs w:val="14"/>
          <w:shd w:val="clear" w:color="auto" w:fill="FFFFFF"/>
        </w:rPr>
        <w:t>.</w:t>
      </w:r>
    </w:p>
  </w:footnote>
  <w:footnote w:id="6">
    <w:p w14:paraId="10DAFBF5" w14:textId="77777777" w:rsidR="006572E5" w:rsidRPr="00AB3F8C" w:rsidRDefault="006572E5" w:rsidP="006572E5">
      <w:pPr>
        <w:pStyle w:val="Textonotapie"/>
        <w:rPr>
          <w:rFonts w:ascii="ITC Avant Garde" w:hAnsi="ITC Avant Garde" w:cs="Arial"/>
          <w:sz w:val="14"/>
          <w:szCs w:val="14"/>
        </w:rPr>
      </w:pPr>
      <w:r w:rsidRPr="00AB3F8C">
        <w:rPr>
          <w:rStyle w:val="Refdenotaalpie"/>
          <w:rFonts w:ascii="ITC Avant Garde" w:hAnsi="ITC Avant Garde" w:cs="Arial"/>
          <w:sz w:val="14"/>
          <w:szCs w:val="14"/>
        </w:rPr>
        <w:footnoteRef/>
      </w:r>
      <w:r w:rsidRPr="00AB3F8C">
        <w:rPr>
          <w:rFonts w:ascii="ITC Avant Garde" w:hAnsi="ITC Avant Garde" w:cs="Arial"/>
          <w:i/>
          <w:iCs/>
          <w:sz w:val="14"/>
          <w:szCs w:val="14"/>
        </w:rPr>
        <w:t>“</w:t>
      </w:r>
      <w:r w:rsidRPr="00EB17E8">
        <w:rPr>
          <w:rFonts w:ascii="ITC Avant Garde" w:hAnsi="ITC Avant Garde" w:cs="Arial"/>
          <w:i/>
          <w:iCs/>
          <w:color w:val="2F2F2F"/>
          <w:sz w:val="14"/>
          <w:szCs w:val="14"/>
          <w:shd w:val="clear" w:color="auto" w:fill="FFFFFF"/>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Pr="00AB3F8C">
        <w:rPr>
          <w:rFonts w:ascii="ITC Avant Garde" w:hAnsi="ITC Avant Garde" w:cs="Arial"/>
          <w:i/>
          <w:iCs/>
          <w:color w:val="2F2F2F"/>
          <w:sz w:val="14"/>
          <w:szCs w:val="14"/>
          <w:shd w:val="clear" w:color="auto" w:fill="FFFFFF"/>
        </w:rPr>
        <w:t>”</w:t>
      </w:r>
      <w:r w:rsidRPr="00AB3F8C">
        <w:rPr>
          <w:rFonts w:ascii="ITC Avant Garde" w:hAnsi="ITC Avant Garde" w:cs="Arial"/>
          <w:color w:val="2F2F2F"/>
          <w:sz w:val="14"/>
          <w:szCs w:val="14"/>
          <w:shd w:val="clear" w:color="auto" w:fill="FFFFFF"/>
        </w:rPr>
        <w:t xml:space="preserve">, publicado en el DOF el </w:t>
      </w:r>
      <w:r>
        <w:rPr>
          <w:rFonts w:ascii="ITC Avant Garde" w:hAnsi="ITC Avant Garde" w:cs="Arial"/>
          <w:color w:val="2F2F2F"/>
          <w:sz w:val="14"/>
          <w:szCs w:val="14"/>
          <w:shd w:val="clear" w:color="auto" w:fill="FFFFFF"/>
        </w:rPr>
        <w:t>25</w:t>
      </w:r>
      <w:r w:rsidRPr="00AB3F8C">
        <w:rPr>
          <w:rFonts w:ascii="ITC Avant Garde" w:hAnsi="ITC Avant Garde" w:cs="Arial"/>
          <w:color w:val="2F2F2F"/>
          <w:sz w:val="14"/>
          <w:szCs w:val="14"/>
          <w:shd w:val="clear" w:color="auto" w:fill="FFFFFF"/>
        </w:rPr>
        <w:t xml:space="preserve"> de </w:t>
      </w:r>
      <w:r>
        <w:rPr>
          <w:rFonts w:ascii="ITC Avant Garde" w:hAnsi="ITC Avant Garde" w:cs="Arial"/>
          <w:color w:val="2F2F2F"/>
          <w:sz w:val="14"/>
          <w:szCs w:val="14"/>
          <w:shd w:val="clear" w:color="auto" w:fill="FFFFFF"/>
        </w:rPr>
        <w:t>enero</w:t>
      </w:r>
      <w:r w:rsidRPr="00AB3F8C">
        <w:rPr>
          <w:rFonts w:ascii="ITC Avant Garde" w:hAnsi="ITC Avant Garde" w:cs="Arial"/>
          <w:color w:val="2F2F2F"/>
          <w:sz w:val="14"/>
          <w:szCs w:val="14"/>
          <w:shd w:val="clear" w:color="auto" w:fill="FFFFFF"/>
        </w:rPr>
        <w:t xml:space="preserve"> del 20</w:t>
      </w:r>
      <w:r>
        <w:rPr>
          <w:rFonts w:ascii="ITC Avant Garde" w:hAnsi="ITC Avant Garde" w:cs="Arial"/>
          <w:color w:val="2F2F2F"/>
          <w:sz w:val="14"/>
          <w:szCs w:val="14"/>
          <w:shd w:val="clear" w:color="auto" w:fill="FFFFFF"/>
        </w:rPr>
        <w:t>22</w:t>
      </w:r>
      <w:r w:rsidRPr="00AB3F8C">
        <w:rPr>
          <w:rFonts w:ascii="ITC Avant Garde" w:hAnsi="ITC Avant Garde" w:cs="Arial"/>
          <w:color w:val="2F2F2F"/>
          <w:sz w:val="14"/>
          <w:szCs w:val="14"/>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000027"/>
    <w:multiLevelType w:val="multilevel"/>
    <w:tmpl w:val="98A2285E"/>
    <w:lvl w:ilvl="0">
      <w:start w:val="1"/>
      <w:numFmt w:val="upperRoman"/>
      <w:lvlText w:val="%1."/>
      <w:lvlJc w:val="left"/>
      <w:pPr>
        <w:tabs>
          <w:tab w:val="num" w:pos="1260"/>
        </w:tabs>
        <w:ind w:left="720" w:hanging="180"/>
      </w:pPr>
      <w:rPr>
        <w:rFonts w:hint="eastAsia"/>
        <w:spacing w:val="0"/>
      </w:rPr>
    </w:lvl>
    <w:lvl w:ilvl="1">
      <w:start w:val="1"/>
      <w:numFmt w:val="lowerLetter"/>
      <w:lvlText w:val="%2."/>
      <w:lvlJc w:val="left"/>
      <w:pPr>
        <w:tabs>
          <w:tab w:val="num" w:pos="1800"/>
        </w:tabs>
        <w:ind w:left="1800" w:hanging="720"/>
      </w:pPr>
      <w:rPr>
        <w:rFonts w:hint="eastAsia"/>
        <w:spacing w:val="0"/>
      </w:rPr>
    </w:lvl>
    <w:lvl w:ilvl="2">
      <w:start w:val="1"/>
      <w:numFmt w:val="lowerRoman"/>
      <w:lvlText w:val="%3."/>
      <w:lvlJc w:val="right"/>
      <w:pPr>
        <w:tabs>
          <w:tab w:val="num" w:pos="2160"/>
        </w:tabs>
        <w:ind w:left="2160" w:hanging="180"/>
      </w:pPr>
      <w:rPr>
        <w:rFonts w:hint="eastAsia"/>
        <w:spacing w:val="0"/>
      </w:rPr>
    </w:lvl>
    <w:lvl w:ilvl="3">
      <w:start w:val="1"/>
      <w:numFmt w:val="decimal"/>
      <w:lvlText w:val="%4."/>
      <w:lvlJc w:val="left"/>
      <w:pPr>
        <w:tabs>
          <w:tab w:val="num" w:pos="2880"/>
        </w:tabs>
        <w:ind w:left="2880" w:hanging="360"/>
      </w:pPr>
      <w:rPr>
        <w:rFonts w:hint="eastAsia"/>
        <w:spacing w:val="0"/>
      </w:rPr>
    </w:lvl>
    <w:lvl w:ilvl="4">
      <w:start w:val="1"/>
      <w:numFmt w:val="lowerLetter"/>
      <w:lvlText w:val="%5."/>
      <w:lvlJc w:val="left"/>
      <w:pPr>
        <w:tabs>
          <w:tab w:val="num" w:pos="3600"/>
        </w:tabs>
        <w:ind w:left="3600" w:hanging="360"/>
      </w:pPr>
      <w:rPr>
        <w:rFonts w:hint="eastAsia"/>
        <w:spacing w:val="0"/>
      </w:rPr>
    </w:lvl>
    <w:lvl w:ilvl="5">
      <w:start w:val="1"/>
      <w:numFmt w:val="lowerRoman"/>
      <w:lvlText w:val="%6."/>
      <w:lvlJc w:val="right"/>
      <w:pPr>
        <w:tabs>
          <w:tab w:val="num" w:pos="4320"/>
        </w:tabs>
        <w:ind w:left="4320" w:hanging="180"/>
      </w:pPr>
      <w:rPr>
        <w:rFonts w:hint="eastAsia"/>
        <w:spacing w:val="0"/>
      </w:rPr>
    </w:lvl>
    <w:lvl w:ilvl="6">
      <w:start w:val="1"/>
      <w:numFmt w:val="decimal"/>
      <w:lvlText w:val="%7."/>
      <w:lvlJc w:val="left"/>
      <w:pPr>
        <w:tabs>
          <w:tab w:val="num" w:pos="5040"/>
        </w:tabs>
        <w:ind w:left="5040" w:hanging="360"/>
      </w:pPr>
      <w:rPr>
        <w:rFonts w:hint="eastAsia"/>
        <w:spacing w:val="0"/>
      </w:rPr>
    </w:lvl>
    <w:lvl w:ilvl="7">
      <w:start w:val="1"/>
      <w:numFmt w:val="lowerLetter"/>
      <w:lvlText w:val="%8."/>
      <w:lvlJc w:val="left"/>
      <w:pPr>
        <w:tabs>
          <w:tab w:val="num" w:pos="5760"/>
        </w:tabs>
        <w:ind w:left="5760" w:hanging="360"/>
      </w:pPr>
      <w:rPr>
        <w:rFonts w:hint="eastAsia"/>
        <w:spacing w:val="0"/>
      </w:rPr>
    </w:lvl>
    <w:lvl w:ilvl="8">
      <w:start w:val="1"/>
      <w:numFmt w:val="lowerRoman"/>
      <w:lvlText w:val="%9."/>
      <w:lvlJc w:val="right"/>
      <w:pPr>
        <w:tabs>
          <w:tab w:val="num" w:pos="6480"/>
        </w:tabs>
        <w:ind w:left="6480" w:hanging="180"/>
      </w:pPr>
      <w:rPr>
        <w:rFonts w:hint="eastAsia"/>
        <w:spacing w:val="0"/>
      </w:rPr>
    </w:lvl>
  </w:abstractNum>
  <w:abstractNum w:abstractNumId="3"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4" w15:restartNumberingAfterBreak="0">
    <w:nsid w:val="171D575C"/>
    <w:multiLevelType w:val="hybridMultilevel"/>
    <w:tmpl w:val="C5143A78"/>
    <w:lvl w:ilvl="0" w:tplc="EDE6246C">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5"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8" w15:restartNumberingAfterBreak="0">
    <w:nsid w:val="201D2960"/>
    <w:multiLevelType w:val="hybridMultilevel"/>
    <w:tmpl w:val="5A469F7E"/>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96A72"/>
    <w:multiLevelType w:val="hybridMultilevel"/>
    <w:tmpl w:val="C1E609FE"/>
    <w:lvl w:ilvl="0" w:tplc="5DA607E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7B84F42"/>
    <w:multiLevelType w:val="hybridMultilevel"/>
    <w:tmpl w:val="DCBCCDEC"/>
    <w:lvl w:ilvl="0" w:tplc="D3420B32">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12"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E0611E"/>
    <w:multiLevelType w:val="hybridMultilevel"/>
    <w:tmpl w:val="C04CD22E"/>
    <w:lvl w:ilvl="0" w:tplc="ACB64D7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FC07CDE"/>
    <w:multiLevelType w:val="multilevel"/>
    <w:tmpl w:val="0809001D"/>
    <w:styleLink w:val="1ai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2D6AFD"/>
    <w:multiLevelType w:val="hybridMultilevel"/>
    <w:tmpl w:val="D37E46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23C50"/>
    <w:multiLevelType w:val="hybridMultilevel"/>
    <w:tmpl w:val="E6E6B25C"/>
    <w:lvl w:ilvl="0" w:tplc="4446B5FA">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3EA77DF"/>
    <w:multiLevelType w:val="hybridMultilevel"/>
    <w:tmpl w:val="132AA52A"/>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18"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BDB35E3"/>
    <w:multiLevelType w:val="hybridMultilevel"/>
    <w:tmpl w:val="80D60016"/>
    <w:lvl w:ilvl="0" w:tplc="0DF49C08">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0" w15:restartNumberingAfterBreak="0">
    <w:nsid w:val="5CA85849"/>
    <w:multiLevelType w:val="hybridMultilevel"/>
    <w:tmpl w:val="0B005C7E"/>
    <w:lvl w:ilvl="0" w:tplc="ABAC7536">
      <w:start w:val="1"/>
      <w:numFmt w:val="lowerLetter"/>
      <w:lvlText w:val="%1)"/>
      <w:lvlJc w:val="left"/>
      <w:pPr>
        <w:ind w:left="916" w:hanging="36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1" w15:restartNumberingAfterBreak="0">
    <w:nsid w:val="76C772BC"/>
    <w:multiLevelType w:val="hybridMultilevel"/>
    <w:tmpl w:val="F148DD8E"/>
    <w:lvl w:ilvl="0" w:tplc="AF084F06">
      <w:start w:val="1"/>
      <w:numFmt w:val="lowerLetter"/>
      <w:lvlText w:val="%1)"/>
      <w:lvlJc w:val="left"/>
      <w:pPr>
        <w:ind w:left="916" w:hanging="36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22" w15:restartNumberingAfterBreak="0">
    <w:nsid w:val="773E47A4"/>
    <w:multiLevelType w:val="hybridMultilevel"/>
    <w:tmpl w:val="2DB291A2"/>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23" w15:restartNumberingAfterBreak="0">
    <w:nsid w:val="7D213DB9"/>
    <w:multiLevelType w:val="hybridMultilevel"/>
    <w:tmpl w:val="4DFE8260"/>
    <w:lvl w:ilvl="0" w:tplc="D5860B5C">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4" w15:restartNumberingAfterBreak="0">
    <w:nsid w:val="7DC42E98"/>
    <w:multiLevelType w:val="hybridMultilevel"/>
    <w:tmpl w:val="6B867C82"/>
    <w:lvl w:ilvl="0" w:tplc="D19CFA46">
      <w:start w:val="1"/>
      <w:numFmt w:val="bullet"/>
      <w:lvlText w:val=""/>
      <w:lvlJc w:val="left"/>
      <w:pPr>
        <w:tabs>
          <w:tab w:val="num" w:pos="1440"/>
        </w:tabs>
        <w:ind w:left="1440" w:hanging="360"/>
      </w:pPr>
      <w:rPr>
        <w:rFonts w:ascii="Symbol" w:hAnsi="Symbol" w:hint="default"/>
      </w:r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59816888">
    <w:abstractNumId w:val="18"/>
  </w:num>
  <w:num w:numId="2" w16cid:durableId="1279723534">
    <w:abstractNumId w:val="3"/>
  </w:num>
  <w:num w:numId="3" w16cid:durableId="639263315">
    <w:abstractNumId w:val="7"/>
  </w:num>
  <w:num w:numId="4" w16cid:durableId="1039940939">
    <w:abstractNumId w:val="1"/>
  </w:num>
  <w:num w:numId="5" w16cid:durableId="135492588">
    <w:abstractNumId w:val="5"/>
  </w:num>
  <w:num w:numId="6" w16cid:durableId="819034133">
    <w:abstractNumId w:val="0"/>
  </w:num>
  <w:num w:numId="7" w16cid:durableId="2131824717">
    <w:abstractNumId w:val="9"/>
  </w:num>
  <w:num w:numId="8" w16cid:durableId="811408506">
    <w:abstractNumId w:val="12"/>
  </w:num>
  <w:num w:numId="9" w16cid:durableId="2062249004">
    <w:abstractNumId w:val="19"/>
  </w:num>
  <w:num w:numId="10" w16cid:durableId="441073179">
    <w:abstractNumId w:val="24"/>
  </w:num>
  <w:num w:numId="11" w16cid:durableId="1725367614">
    <w:abstractNumId w:val="14"/>
  </w:num>
  <w:num w:numId="12" w16cid:durableId="1418401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9940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817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9137909">
    <w:abstractNumId w:val="11"/>
  </w:num>
  <w:num w:numId="16" w16cid:durableId="2069919780">
    <w:abstractNumId w:val="21"/>
  </w:num>
  <w:num w:numId="17" w16cid:durableId="2007904094">
    <w:abstractNumId w:val="20"/>
  </w:num>
  <w:num w:numId="18" w16cid:durableId="320961102">
    <w:abstractNumId w:val="6"/>
  </w:num>
  <w:num w:numId="19" w16cid:durableId="738139706">
    <w:abstractNumId w:val="13"/>
  </w:num>
  <w:num w:numId="20" w16cid:durableId="1859654271">
    <w:abstractNumId w:val="2"/>
  </w:num>
  <w:num w:numId="21" w16cid:durableId="1547372156">
    <w:abstractNumId w:val="16"/>
  </w:num>
  <w:num w:numId="22" w16cid:durableId="1864979178">
    <w:abstractNumId w:val="10"/>
  </w:num>
  <w:num w:numId="23" w16cid:durableId="1079788377">
    <w:abstractNumId w:val="15"/>
  </w:num>
  <w:num w:numId="24" w16cid:durableId="1809665002">
    <w:abstractNumId w:val="18"/>
  </w:num>
  <w:num w:numId="25" w16cid:durableId="780226109">
    <w:abstractNumId w:val="8"/>
  </w:num>
  <w:num w:numId="26" w16cid:durableId="1267075735">
    <w:abstractNumId w:val="22"/>
  </w:num>
  <w:num w:numId="27" w16cid:durableId="728191139">
    <w:abstractNumId w:val="4"/>
  </w:num>
  <w:num w:numId="28" w16cid:durableId="673343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9"/>
    <w:rsid w:val="00000E49"/>
    <w:rsid w:val="000023D6"/>
    <w:rsid w:val="00003891"/>
    <w:rsid w:val="00005D14"/>
    <w:rsid w:val="00006736"/>
    <w:rsid w:val="00006D0C"/>
    <w:rsid w:val="00007436"/>
    <w:rsid w:val="00007B1B"/>
    <w:rsid w:val="00010219"/>
    <w:rsid w:val="000109AC"/>
    <w:rsid w:val="00010B41"/>
    <w:rsid w:val="00010D2C"/>
    <w:rsid w:val="00011918"/>
    <w:rsid w:val="00011E52"/>
    <w:rsid w:val="00011FF8"/>
    <w:rsid w:val="000121AD"/>
    <w:rsid w:val="00016AFE"/>
    <w:rsid w:val="0002123D"/>
    <w:rsid w:val="000234E4"/>
    <w:rsid w:val="00023D0C"/>
    <w:rsid w:val="00024311"/>
    <w:rsid w:val="00024950"/>
    <w:rsid w:val="00025528"/>
    <w:rsid w:val="00025974"/>
    <w:rsid w:val="00025B74"/>
    <w:rsid w:val="000260B6"/>
    <w:rsid w:val="000262B6"/>
    <w:rsid w:val="0002695E"/>
    <w:rsid w:val="00027E9F"/>
    <w:rsid w:val="00030226"/>
    <w:rsid w:val="00031326"/>
    <w:rsid w:val="00031AAF"/>
    <w:rsid w:val="00031C76"/>
    <w:rsid w:val="00033305"/>
    <w:rsid w:val="00033838"/>
    <w:rsid w:val="000347E3"/>
    <w:rsid w:val="00035014"/>
    <w:rsid w:val="000363D1"/>
    <w:rsid w:val="000371C6"/>
    <w:rsid w:val="00037790"/>
    <w:rsid w:val="000405EE"/>
    <w:rsid w:val="0004096D"/>
    <w:rsid w:val="00040E16"/>
    <w:rsid w:val="00041259"/>
    <w:rsid w:val="00042EFD"/>
    <w:rsid w:val="0004334E"/>
    <w:rsid w:val="00044380"/>
    <w:rsid w:val="000456F9"/>
    <w:rsid w:val="00046359"/>
    <w:rsid w:val="00050AA4"/>
    <w:rsid w:val="00053BED"/>
    <w:rsid w:val="00053E5E"/>
    <w:rsid w:val="00054DA1"/>
    <w:rsid w:val="00055608"/>
    <w:rsid w:val="000560B4"/>
    <w:rsid w:val="0006173A"/>
    <w:rsid w:val="000632C6"/>
    <w:rsid w:val="000666CC"/>
    <w:rsid w:val="00067356"/>
    <w:rsid w:val="00070CB0"/>
    <w:rsid w:val="00070FCB"/>
    <w:rsid w:val="00072762"/>
    <w:rsid w:val="000730C7"/>
    <w:rsid w:val="00073363"/>
    <w:rsid w:val="00073E55"/>
    <w:rsid w:val="000755FD"/>
    <w:rsid w:val="00077909"/>
    <w:rsid w:val="00077D8A"/>
    <w:rsid w:val="00082759"/>
    <w:rsid w:val="00082903"/>
    <w:rsid w:val="00085622"/>
    <w:rsid w:val="00087A87"/>
    <w:rsid w:val="00087E37"/>
    <w:rsid w:val="000906EE"/>
    <w:rsid w:val="000910FD"/>
    <w:rsid w:val="000915ED"/>
    <w:rsid w:val="000931C4"/>
    <w:rsid w:val="00093660"/>
    <w:rsid w:val="00095280"/>
    <w:rsid w:val="0009554F"/>
    <w:rsid w:val="00095A2C"/>
    <w:rsid w:val="00095A53"/>
    <w:rsid w:val="00096169"/>
    <w:rsid w:val="000966F8"/>
    <w:rsid w:val="000972B3"/>
    <w:rsid w:val="000A0428"/>
    <w:rsid w:val="000A08CF"/>
    <w:rsid w:val="000A1212"/>
    <w:rsid w:val="000A1D96"/>
    <w:rsid w:val="000A4698"/>
    <w:rsid w:val="000A693B"/>
    <w:rsid w:val="000A79E5"/>
    <w:rsid w:val="000A7B16"/>
    <w:rsid w:val="000B17A2"/>
    <w:rsid w:val="000B1825"/>
    <w:rsid w:val="000B226B"/>
    <w:rsid w:val="000B27A3"/>
    <w:rsid w:val="000B4D25"/>
    <w:rsid w:val="000B4E10"/>
    <w:rsid w:val="000B557A"/>
    <w:rsid w:val="000B59EC"/>
    <w:rsid w:val="000B5FAC"/>
    <w:rsid w:val="000B660B"/>
    <w:rsid w:val="000B6DC4"/>
    <w:rsid w:val="000C06F8"/>
    <w:rsid w:val="000C0B81"/>
    <w:rsid w:val="000C1C98"/>
    <w:rsid w:val="000C2042"/>
    <w:rsid w:val="000C25F5"/>
    <w:rsid w:val="000C373D"/>
    <w:rsid w:val="000C6BA1"/>
    <w:rsid w:val="000D002F"/>
    <w:rsid w:val="000D07DD"/>
    <w:rsid w:val="000D08AC"/>
    <w:rsid w:val="000D1F8B"/>
    <w:rsid w:val="000D240B"/>
    <w:rsid w:val="000D4C1A"/>
    <w:rsid w:val="000D53C6"/>
    <w:rsid w:val="000D6B8A"/>
    <w:rsid w:val="000D6E34"/>
    <w:rsid w:val="000E1588"/>
    <w:rsid w:val="000E19E5"/>
    <w:rsid w:val="000E2370"/>
    <w:rsid w:val="000E4FAB"/>
    <w:rsid w:val="000E6901"/>
    <w:rsid w:val="000E6AEE"/>
    <w:rsid w:val="000E741B"/>
    <w:rsid w:val="000F063E"/>
    <w:rsid w:val="000F0E69"/>
    <w:rsid w:val="000F2110"/>
    <w:rsid w:val="000F73E4"/>
    <w:rsid w:val="00102467"/>
    <w:rsid w:val="001042AB"/>
    <w:rsid w:val="00104AEE"/>
    <w:rsid w:val="00104E53"/>
    <w:rsid w:val="00106D55"/>
    <w:rsid w:val="00110696"/>
    <w:rsid w:val="00111259"/>
    <w:rsid w:val="0011236E"/>
    <w:rsid w:val="0011727C"/>
    <w:rsid w:val="00120B97"/>
    <w:rsid w:val="001214F6"/>
    <w:rsid w:val="00122273"/>
    <w:rsid w:val="0012361B"/>
    <w:rsid w:val="00123C67"/>
    <w:rsid w:val="001243E7"/>
    <w:rsid w:val="0012444E"/>
    <w:rsid w:val="00124FE9"/>
    <w:rsid w:val="001305A5"/>
    <w:rsid w:val="00130D66"/>
    <w:rsid w:val="00130ED7"/>
    <w:rsid w:val="00131122"/>
    <w:rsid w:val="0013368E"/>
    <w:rsid w:val="00137A46"/>
    <w:rsid w:val="001422A0"/>
    <w:rsid w:val="00142ED3"/>
    <w:rsid w:val="001461FF"/>
    <w:rsid w:val="0014683C"/>
    <w:rsid w:val="00147188"/>
    <w:rsid w:val="00150B62"/>
    <w:rsid w:val="0015131A"/>
    <w:rsid w:val="001515DC"/>
    <w:rsid w:val="00151686"/>
    <w:rsid w:val="00152ECD"/>
    <w:rsid w:val="001550F2"/>
    <w:rsid w:val="00155359"/>
    <w:rsid w:val="00160642"/>
    <w:rsid w:val="00160D5F"/>
    <w:rsid w:val="00162715"/>
    <w:rsid w:val="001635B7"/>
    <w:rsid w:val="00165E48"/>
    <w:rsid w:val="001667C1"/>
    <w:rsid w:val="00167ED9"/>
    <w:rsid w:val="00173DF5"/>
    <w:rsid w:val="001750FB"/>
    <w:rsid w:val="00175648"/>
    <w:rsid w:val="00176C3A"/>
    <w:rsid w:val="00176C8C"/>
    <w:rsid w:val="0017788E"/>
    <w:rsid w:val="00182FED"/>
    <w:rsid w:val="0018327F"/>
    <w:rsid w:val="001852DD"/>
    <w:rsid w:val="00185B43"/>
    <w:rsid w:val="001907D9"/>
    <w:rsid w:val="00190825"/>
    <w:rsid w:val="00190B9D"/>
    <w:rsid w:val="0019193E"/>
    <w:rsid w:val="001920F7"/>
    <w:rsid w:val="00192CF2"/>
    <w:rsid w:val="00192E71"/>
    <w:rsid w:val="00193A8C"/>
    <w:rsid w:val="001951DF"/>
    <w:rsid w:val="001A1F48"/>
    <w:rsid w:val="001A2A6B"/>
    <w:rsid w:val="001A3B0C"/>
    <w:rsid w:val="001A451B"/>
    <w:rsid w:val="001A4A69"/>
    <w:rsid w:val="001A4DE5"/>
    <w:rsid w:val="001A4EA4"/>
    <w:rsid w:val="001A6F48"/>
    <w:rsid w:val="001A7275"/>
    <w:rsid w:val="001A78E9"/>
    <w:rsid w:val="001B0B3A"/>
    <w:rsid w:val="001B0C1E"/>
    <w:rsid w:val="001B103A"/>
    <w:rsid w:val="001B1D73"/>
    <w:rsid w:val="001B68D8"/>
    <w:rsid w:val="001B71CD"/>
    <w:rsid w:val="001C1BE6"/>
    <w:rsid w:val="001C1DBC"/>
    <w:rsid w:val="001D03B6"/>
    <w:rsid w:val="001D046B"/>
    <w:rsid w:val="001D0AA1"/>
    <w:rsid w:val="001D21C4"/>
    <w:rsid w:val="001D306E"/>
    <w:rsid w:val="001D5251"/>
    <w:rsid w:val="001D685A"/>
    <w:rsid w:val="001D6D21"/>
    <w:rsid w:val="001D74CE"/>
    <w:rsid w:val="001D7B77"/>
    <w:rsid w:val="001E14B6"/>
    <w:rsid w:val="001E157D"/>
    <w:rsid w:val="001E15F4"/>
    <w:rsid w:val="001E334D"/>
    <w:rsid w:val="001E3541"/>
    <w:rsid w:val="001E3D9F"/>
    <w:rsid w:val="001E52EC"/>
    <w:rsid w:val="001E56BA"/>
    <w:rsid w:val="001E7728"/>
    <w:rsid w:val="001F0252"/>
    <w:rsid w:val="001F0EBA"/>
    <w:rsid w:val="001F1038"/>
    <w:rsid w:val="001F131C"/>
    <w:rsid w:val="001F269F"/>
    <w:rsid w:val="001F2766"/>
    <w:rsid w:val="00200546"/>
    <w:rsid w:val="002008DD"/>
    <w:rsid w:val="00200D3A"/>
    <w:rsid w:val="00202093"/>
    <w:rsid w:val="00202FB2"/>
    <w:rsid w:val="00203837"/>
    <w:rsid w:val="00203E77"/>
    <w:rsid w:val="00204FBA"/>
    <w:rsid w:val="0020586A"/>
    <w:rsid w:val="0021256E"/>
    <w:rsid w:val="00212AF0"/>
    <w:rsid w:val="00214D3F"/>
    <w:rsid w:val="002150D7"/>
    <w:rsid w:val="00215955"/>
    <w:rsid w:val="002173A0"/>
    <w:rsid w:val="00220ED4"/>
    <w:rsid w:val="0022157B"/>
    <w:rsid w:val="00221B6C"/>
    <w:rsid w:val="00223503"/>
    <w:rsid w:val="00223DD0"/>
    <w:rsid w:val="002241D2"/>
    <w:rsid w:val="002244A8"/>
    <w:rsid w:val="00224CA6"/>
    <w:rsid w:val="0022620D"/>
    <w:rsid w:val="00227CEE"/>
    <w:rsid w:val="00231E5D"/>
    <w:rsid w:val="00234B57"/>
    <w:rsid w:val="002359B0"/>
    <w:rsid w:val="002363B1"/>
    <w:rsid w:val="0024160E"/>
    <w:rsid w:val="002419CB"/>
    <w:rsid w:val="002425B5"/>
    <w:rsid w:val="002427FE"/>
    <w:rsid w:val="00242F91"/>
    <w:rsid w:val="0024324F"/>
    <w:rsid w:val="002453BA"/>
    <w:rsid w:val="002477F1"/>
    <w:rsid w:val="00250EFA"/>
    <w:rsid w:val="00251BF7"/>
    <w:rsid w:val="002532EE"/>
    <w:rsid w:val="0025641D"/>
    <w:rsid w:val="00256849"/>
    <w:rsid w:val="00260020"/>
    <w:rsid w:val="00261D61"/>
    <w:rsid w:val="0026209F"/>
    <w:rsid w:val="00262696"/>
    <w:rsid w:val="00263234"/>
    <w:rsid w:val="00264398"/>
    <w:rsid w:val="002643FD"/>
    <w:rsid w:val="002676C9"/>
    <w:rsid w:val="00270DB6"/>
    <w:rsid w:val="0027212B"/>
    <w:rsid w:val="00272A4B"/>
    <w:rsid w:val="00272D85"/>
    <w:rsid w:val="00273245"/>
    <w:rsid w:val="00274978"/>
    <w:rsid w:val="0027548E"/>
    <w:rsid w:val="002754BE"/>
    <w:rsid w:val="00277CBB"/>
    <w:rsid w:val="00277E97"/>
    <w:rsid w:val="002814F6"/>
    <w:rsid w:val="002842FE"/>
    <w:rsid w:val="0028591D"/>
    <w:rsid w:val="00285E36"/>
    <w:rsid w:val="00285F66"/>
    <w:rsid w:val="00286815"/>
    <w:rsid w:val="00286BFE"/>
    <w:rsid w:val="002870CC"/>
    <w:rsid w:val="00291906"/>
    <w:rsid w:val="00291A08"/>
    <w:rsid w:val="00291CC0"/>
    <w:rsid w:val="0029455B"/>
    <w:rsid w:val="0029717F"/>
    <w:rsid w:val="002A0A4E"/>
    <w:rsid w:val="002A0B24"/>
    <w:rsid w:val="002A1E28"/>
    <w:rsid w:val="002A5B47"/>
    <w:rsid w:val="002A6865"/>
    <w:rsid w:val="002A6FE6"/>
    <w:rsid w:val="002A748B"/>
    <w:rsid w:val="002A74E1"/>
    <w:rsid w:val="002A7B20"/>
    <w:rsid w:val="002B0C6B"/>
    <w:rsid w:val="002B0E57"/>
    <w:rsid w:val="002B1347"/>
    <w:rsid w:val="002B1A2A"/>
    <w:rsid w:val="002B339C"/>
    <w:rsid w:val="002B3ACD"/>
    <w:rsid w:val="002B47E7"/>
    <w:rsid w:val="002C29EF"/>
    <w:rsid w:val="002C3B1C"/>
    <w:rsid w:val="002C4823"/>
    <w:rsid w:val="002C5C6A"/>
    <w:rsid w:val="002D1277"/>
    <w:rsid w:val="002D4ECF"/>
    <w:rsid w:val="002D4FC6"/>
    <w:rsid w:val="002D5366"/>
    <w:rsid w:val="002D54CB"/>
    <w:rsid w:val="002D60DA"/>
    <w:rsid w:val="002D726A"/>
    <w:rsid w:val="002D7D99"/>
    <w:rsid w:val="002D7E43"/>
    <w:rsid w:val="002E01B9"/>
    <w:rsid w:val="002E33F5"/>
    <w:rsid w:val="002E3F83"/>
    <w:rsid w:val="002E403D"/>
    <w:rsid w:val="002F0022"/>
    <w:rsid w:val="002F0919"/>
    <w:rsid w:val="002F100B"/>
    <w:rsid w:val="002F10E1"/>
    <w:rsid w:val="002F2A6B"/>
    <w:rsid w:val="002F2FE8"/>
    <w:rsid w:val="002F4AEC"/>
    <w:rsid w:val="002F52AB"/>
    <w:rsid w:val="00300EA5"/>
    <w:rsid w:val="0030107D"/>
    <w:rsid w:val="0030185B"/>
    <w:rsid w:val="00301A9D"/>
    <w:rsid w:val="00302FA1"/>
    <w:rsid w:val="003039C2"/>
    <w:rsid w:val="003045C3"/>
    <w:rsid w:val="003062F4"/>
    <w:rsid w:val="00306C97"/>
    <w:rsid w:val="00307331"/>
    <w:rsid w:val="00307B57"/>
    <w:rsid w:val="003103CE"/>
    <w:rsid w:val="00311078"/>
    <w:rsid w:val="0031246C"/>
    <w:rsid w:val="00312724"/>
    <w:rsid w:val="00314921"/>
    <w:rsid w:val="003170AC"/>
    <w:rsid w:val="003177D7"/>
    <w:rsid w:val="00317E53"/>
    <w:rsid w:val="00320377"/>
    <w:rsid w:val="00321F34"/>
    <w:rsid w:val="0032397E"/>
    <w:rsid w:val="00324B6C"/>
    <w:rsid w:val="003275DB"/>
    <w:rsid w:val="00327D97"/>
    <w:rsid w:val="00330547"/>
    <w:rsid w:val="003311FD"/>
    <w:rsid w:val="00331E75"/>
    <w:rsid w:val="00332E2F"/>
    <w:rsid w:val="00334332"/>
    <w:rsid w:val="00335EE9"/>
    <w:rsid w:val="00336801"/>
    <w:rsid w:val="00336B92"/>
    <w:rsid w:val="00336F2A"/>
    <w:rsid w:val="003370F8"/>
    <w:rsid w:val="00337ADB"/>
    <w:rsid w:val="00340078"/>
    <w:rsid w:val="003442C3"/>
    <w:rsid w:val="00345258"/>
    <w:rsid w:val="003452AB"/>
    <w:rsid w:val="00351914"/>
    <w:rsid w:val="00352500"/>
    <w:rsid w:val="003533ED"/>
    <w:rsid w:val="00353893"/>
    <w:rsid w:val="00355535"/>
    <w:rsid w:val="003559C9"/>
    <w:rsid w:val="00356052"/>
    <w:rsid w:val="00356791"/>
    <w:rsid w:val="00361118"/>
    <w:rsid w:val="003624AA"/>
    <w:rsid w:val="00362954"/>
    <w:rsid w:val="0036434C"/>
    <w:rsid w:val="003651AD"/>
    <w:rsid w:val="003676A8"/>
    <w:rsid w:val="003700E4"/>
    <w:rsid w:val="00370BFE"/>
    <w:rsid w:val="00370FF7"/>
    <w:rsid w:val="003746D2"/>
    <w:rsid w:val="00376D51"/>
    <w:rsid w:val="00376F0B"/>
    <w:rsid w:val="00376FA7"/>
    <w:rsid w:val="00377423"/>
    <w:rsid w:val="00380EB0"/>
    <w:rsid w:val="003823F2"/>
    <w:rsid w:val="00386757"/>
    <w:rsid w:val="00386EC8"/>
    <w:rsid w:val="00387891"/>
    <w:rsid w:val="00387BE6"/>
    <w:rsid w:val="00390D20"/>
    <w:rsid w:val="0039106D"/>
    <w:rsid w:val="003915A7"/>
    <w:rsid w:val="00391A81"/>
    <w:rsid w:val="00391D58"/>
    <w:rsid w:val="00393686"/>
    <w:rsid w:val="00394184"/>
    <w:rsid w:val="0039565F"/>
    <w:rsid w:val="0039640D"/>
    <w:rsid w:val="00396696"/>
    <w:rsid w:val="00396778"/>
    <w:rsid w:val="00396D41"/>
    <w:rsid w:val="003A0366"/>
    <w:rsid w:val="003A0552"/>
    <w:rsid w:val="003A1229"/>
    <w:rsid w:val="003A189F"/>
    <w:rsid w:val="003A22A4"/>
    <w:rsid w:val="003A3019"/>
    <w:rsid w:val="003A409F"/>
    <w:rsid w:val="003A5772"/>
    <w:rsid w:val="003A578D"/>
    <w:rsid w:val="003A6C85"/>
    <w:rsid w:val="003A7DE5"/>
    <w:rsid w:val="003B04DE"/>
    <w:rsid w:val="003B2CE9"/>
    <w:rsid w:val="003B33D6"/>
    <w:rsid w:val="003B4052"/>
    <w:rsid w:val="003B432B"/>
    <w:rsid w:val="003B4475"/>
    <w:rsid w:val="003B4889"/>
    <w:rsid w:val="003B4EF4"/>
    <w:rsid w:val="003B63F4"/>
    <w:rsid w:val="003C0740"/>
    <w:rsid w:val="003C2827"/>
    <w:rsid w:val="003C4E82"/>
    <w:rsid w:val="003C509C"/>
    <w:rsid w:val="003C6124"/>
    <w:rsid w:val="003C714B"/>
    <w:rsid w:val="003D1F93"/>
    <w:rsid w:val="003D2201"/>
    <w:rsid w:val="003D4E5B"/>
    <w:rsid w:val="003D79A2"/>
    <w:rsid w:val="003E1886"/>
    <w:rsid w:val="003E5658"/>
    <w:rsid w:val="003E7CF3"/>
    <w:rsid w:val="003F109C"/>
    <w:rsid w:val="003F1CA8"/>
    <w:rsid w:val="003F1D8E"/>
    <w:rsid w:val="003F2399"/>
    <w:rsid w:val="003F5286"/>
    <w:rsid w:val="003F6C78"/>
    <w:rsid w:val="003F6F03"/>
    <w:rsid w:val="003F6F84"/>
    <w:rsid w:val="00401423"/>
    <w:rsid w:val="0040266D"/>
    <w:rsid w:val="00405A6C"/>
    <w:rsid w:val="00405ABC"/>
    <w:rsid w:val="00405F7D"/>
    <w:rsid w:val="0040611D"/>
    <w:rsid w:val="0040622E"/>
    <w:rsid w:val="00407A97"/>
    <w:rsid w:val="004113BE"/>
    <w:rsid w:val="004119C4"/>
    <w:rsid w:val="00412AD5"/>
    <w:rsid w:val="004153A4"/>
    <w:rsid w:val="00415701"/>
    <w:rsid w:val="004163C6"/>
    <w:rsid w:val="00416BCC"/>
    <w:rsid w:val="00416FD7"/>
    <w:rsid w:val="004171AA"/>
    <w:rsid w:val="0041762E"/>
    <w:rsid w:val="0042027C"/>
    <w:rsid w:val="00421913"/>
    <w:rsid w:val="0042288B"/>
    <w:rsid w:val="00422C1F"/>
    <w:rsid w:val="00423B4E"/>
    <w:rsid w:val="00424747"/>
    <w:rsid w:val="00425316"/>
    <w:rsid w:val="00426C3A"/>
    <w:rsid w:val="00426FCE"/>
    <w:rsid w:val="004309F6"/>
    <w:rsid w:val="004316FE"/>
    <w:rsid w:val="00432012"/>
    <w:rsid w:val="0043354B"/>
    <w:rsid w:val="00433ECC"/>
    <w:rsid w:val="00433FB8"/>
    <w:rsid w:val="004341A4"/>
    <w:rsid w:val="00434328"/>
    <w:rsid w:val="00434338"/>
    <w:rsid w:val="00434528"/>
    <w:rsid w:val="00435BC0"/>
    <w:rsid w:val="0043640A"/>
    <w:rsid w:val="00437625"/>
    <w:rsid w:val="00437D53"/>
    <w:rsid w:val="00440F2E"/>
    <w:rsid w:val="00441916"/>
    <w:rsid w:val="00443AA7"/>
    <w:rsid w:val="004465F9"/>
    <w:rsid w:val="00447810"/>
    <w:rsid w:val="00447841"/>
    <w:rsid w:val="004508DB"/>
    <w:rsid w:val="00451571"/>
    <w:rsid w:val="00454382"/>
    <w:rsid w:val="00456F6D"/>
    <w:rsid w:val="00460A75"/>
    <w:rsid w:val="00460E52"/>
    <w:rsid w:val="00463ECD"/>
    <w:rsid w:val="00464397"/>
    <w:rsid w:val="00464891"/>
    <w:rsid w:val="00464985"/>
    <w:rsid w:val="00465297"/>
    <w:rsid w:val="00466EF1"/>
    <w:rsid w:val="0047080A"/>
    <w:rsid w:val="004715DB"/>
    <w:rsid w:val="00472935"/>
    <w:rsid w:val="00473FC0"/>
    <w:rsid w:val="00474335"/>
    <w:rsid w:val="004745B7"/>
    <w:rsid w:val="00477220"/>
    <w:rsid w:val="004800F8"/>
    <w:rsid w:val="00483DC4"/>
    <w:rsid w:val="004848D1"/>
    <w:rsid w:val="00484F62"/>
    <w:rsid w:val="00487D98"/>
    <w:rsid w:val="004900DF"/>
    <w:rsid w:val="004913A6"/>
    <w:rsid w:val="00491A43"/>
    <w:rsid w:val="0049237C"/>
    <w:rsid w:val="004926DD"/>
    <w:rsid w:val="00492754"/>
    <w:rsid w:val="00493DB0"/>
    <w:rsid w:val="004944EF"/>
    <w:rsid w:val="0049506A"/>
    <w:rsid w:val="004957E8"/>
    <w:rsid w:val="004957F8"/>
    <w:rsid w:val="004A140B"/>
    <w:rsid w:val="004A4636"/>
    <w:rsid w:val="004A4642"/>
    <w:rsid w:val="004A499D"/>
    <w:rsid w:val="004A65F1"/>
    <w:rsid w:val="004A6A7F"/>
    <w:rsid w:val="004B4255"/>
    <w:rsid w:val="004B62EF"/>
    <w:rsid w:val="004B6382"/>
    <w:rsid w:val="004B6F1A"/>
    <w:rsid w:val="004C0169"/>
    <w:rsid w:val="004C36E4"/>
    <w:rsid w:val="004C460E"/>
    <w:rsid w:val="004C5EBC"/>
    <w:rsid w:val="004C6214"/>
    <w:rsid w:val="004C67DC"/>
    <w:rsid w:val="004D146E"/>
    <w:rsid w:val="004D25BC"/>
    <w:rsid w:val="004D2B4E"/>
    <w:rsid w:val="004D36E9"/>
    <w:rsid w:val="004E0DC3"/>
    <w:rsid w:val="004E220C"/>
    <w:rsid w:val="004E2909"/>
    <w:rsid w:val="004E29BF"/>
    <w:rsid w:val="004E2EFA"/>
    <w:rsid w:val="004E3F38"/>
    <w:rsid w:val="004E4245"/>
    <w:rsid w:val="004E5397"/>
    <w:rsid w:val="004E718C"/>
    <w:rsid w:val="004E7717"/>
    <w:rsid w:val="004F2448"/>
    <w:rsid w:val="004F2702"/>
    <w:rsid w:val="004F3303"/>
    <w:rsid w:val="004F3406"/>
    <w:rsid w:val="004F5419"/>
    <w:rsid w:val="004F6497"/>
    <w:rsid w:val="004F664E"/>
    <w:rsid w:val="004F7B99"/>
    <w:rsid w:val="0050119F"/>
    <w:rsid w:val="0050121C"/>
    <w:rsid w:val="00501AD9"/>
    <w:rsid w:val="00501E6A"/>
    <w:rsid w:val="00502BF7"/>
    <w:rsid w:val="00503423"/>
    <w:rsid w:val="00505DB9"/>
    <w:rsid w:val="005074BA"/>
    <w:rsid w:val="00510CA6"/>
    <w:rsid w:val="00512022"/>
    <w:rsid w:val="00512796"/>
    <w:rsid w:val="00512E79"/>
    <w:rsid w:val="00515D35"/>
    <w:rsid w:val="005176CA"/>
    <w:rsid w:val="00520E1E"/>
    <w:rsid w:val="0052207C"/>
    <w:rsid w:val="005220C8"/>
    <w:rsid w:val="00522966"/>
    <w:rsid w:val="00522E26"/>
    <w:rsid w:val="00523F51"/>
    <w:rsid w:val="005268FA"/>
    <w:rsid w:val="00531C0E"/>
    <w:rsid w:val="00532517"/>
    <w:rsid w:val="005335F5"/>
    <w:rsid w:val="0053503B"/>
    <w:rsid w:val="00535927"/>
    <w:rsid w:val="00541217"/>
    <w:rsid w:val="00543EB6"/>
    <w:rsid w:val="00545F82"/>
    <w:rsid w:val="00546C27"/>
    <w:rsid w:val="0054721A"/>
    <w:rsid w:val="005506E0"/>
    <w:rsid w:val="00552301"/>
    <w:rsid w:val="005533CB"/>
    <w:rsid w:val="0055341C"/>
    <w:rsid w:val="00553FFD"/>
    <w:rsid w:val="00555754"/>
    <w:rsid w:val="005560B8"/>
    <w:rsid w:val="00557E73"/>
    <w:rsid w:val="00557FC6"/>
    <w:rsid w:val="0056395C"/>
    <w:rsid w:val="00564425"/>
    <w:rsid w:val="005645F7"/>
    <w:rsid w:val="00565C1B"/>
    <w:rsid w:val="00565FCF"/>
    <w:rsid w:val="00565FEB"/>
    <w:rsid w:val="00566C9E"/>
    <w:rsid w:val="00573DE8"/>
    <w:rsid w:val="00574249"/>
    <w:rsid w:val="005742E9"/>
    <w:rsid w:val="00574841"/>
    <w:rsid w:val="00576A45"/>
    <w:rsid w:val="00577A3C"/>
    <w:rsid w:val="00577F91"/>
    <w:rsid w:val="00580940"/>
    <w:rsid w:val="005814E4"/>
    <w:rsid w:val="00581B65"/>
    <w:rsid w:val="0058274E"/>
    <w:rsid w:val="00582808"/>
    <w:rsid w:val="00582F2C"/>
    <w:rsid w:val="00583054"/>
    <w:rsid w:val="0058502C"/>
    <w:rsid w:val="0058605A"/>
    <w:rsid w:val="005863F0"/>
    <w:rsid w:val="005876A2"/>
    <w:rsid w:val="005879C3"/>
    <w:rsid w:val="00587BC2"/>
    <w:rsid w:val="00591A9D"/>
    <w:rsid w:val="00591C60"/>
    <w:rsid w:val="0059211A"/>
    <w:rsid w:val="0059224B"/>
    <w:rsid w:val="005944B4"/>
    <w:rsid w:val="005945DF"/>
    <w:rsid w:val="005948BC"/>
    <w:rsid w:val="0059498E"/>
    <w:rsid w:val="005949EA"/>
    <w:rsid w:val="00596831"/>
    <w:rsid w:val="005A1382"/>
    <w:rsid w:val="005A1644"/>
    <w:rsid w:val="005A61A6"/>
    <w:rsid w:val="005A6DCA"/>
    <w:rsid w:val="005A6F61"/>
    <w:rsid w:val="005A79C7"/>
    <w:rsid w:val="005B016D"/>
    <w:rsid w:val="005B09AB"/>
    <w:rsid w:val="005B0A2C"/>
    <w:rsid w:val="005B258B"/>
    <w:rsid w:val="005B2921"/>
    <w:rsid w:val="005B2AFA"/>
    <w:rsid w:val="005C1DB1"/>
    <w:rsid w:val="005C274A"/>
    <w:rsid w:val="005C300E"/>
    <w:rsid w:val="005C31CD"/>
    <w:rsid w:val="005C5CF6"/>
    <w:rsid w:val="005C73EB"/>
    <w:rsid w:val="005D110C"/>
    <w:rsid w:val="005D1212"/>
    <w:rsid w:val="005D2091"/>
    <w:rsid w:val="005D3784"/>
    <w:rsid w:val="005D4956"/>
    <w:rsid w:val="005D5169"/>
    <w:rsid w:val="005D5AE3"/>
    <w:rsid w:val="005D5C6E"/>
    <w:rsid w:val="005D5E5D"/>
    <w:rsid w:val="005D60D9"/>
    <w:rsid w:val="005E116B"/>
    <w:rsid w:val="005E133D"/>
    <w:rsid w:val="005E2632"/>
    <w:rsid w:val="005E369D"/>
    <w:rsid w:val="005E4869"/>
    <w:rsid w:val="005E4ACB"/>
    <w:rsid w:val="005E59D3"/>
    <w:rsid w:val="005F2936"/>
    <w:rsid w:val="005F3B13"/>
    <w:rsid w:val="005F45D7"/>
    <w:rsid w:val="005F4C7C"/>
    <w:rsid w:val="005F5611"/>
    <w:rsid w:val="005F5EB1"/>
    <w:rsid w:val="005F673E"/>
    <w:rsid w:val="005F7730"/>
    <w:rsid w:val="0060088B"/>
    <w:rsid w:val="00600E35"/>
    <w:rsid w:val="0060112B"/>
    <w:rsid w:val="00602E1D"/>
    <w:rsid w:val="00603247"/>
    <w:rsid w:val="0060362A"/>
    <w:rsid w:val="00603EC6"/>
    <w:rsid w:val="006043AC"/>
    <w:rsid w:val="00604670"/>
    <w:rsid w:val="00605132"/>
    <w:rsid w:val="006072B0"/>
    <w:rsid w:val="00607CFB"/>
    <w:rsid w:val="006103C0"/>
    <w:rsid w:val="006105F3"/>
    <w:rsid w:val="0061171E"/>
    <w:rsid w:val="00612C2E"/>
    <w:rsid w:val="00613A13"/>
    <w:rsid w:val="006143A7"/>
    <w:rsid w:val="006145A3"/>
    <w:rsid w:val="00614DE2"/>
    <w:rsid w:val="00614F2F"/>
    <w:rsid w:val="00616867"/>
    <w:rsid w:val="00617D0B"/>
    <w:rsid w:val="00621ED8"/>
    <w:rsid w:val="0062326C"/>
    <w:rsid w:val="00623333"/>
    <w:rsid w:val="006245E4"/>
    <w:rsid w:val="00625706"/>
    <w:rsid w:val="00625C68"/>
    <w:rsid w:val="00625F54"/>
    <w:rsid w:val="006272E9"/>
    <w:rsid w:val="00630096"/>
    <w:rsid w:val="00630315"/>
    <w:rsid w:val="0063056D"/>
    <w:rsid w:val="006336A1"/>
    <w:rsid w:val="00634CDC"/>
    <w:rsid w:val="006358DC"/>
    <w:rsid w:val="0063671B"/>
    <w:rsid w:val="006373DB"/>
    <w:rsid w:val="006409B8"/>
    <w:rsid w:val="00641E07"/>
    <w:rsid w:val="006449A4"/>
    <w:rsid w:val="00646561"/>
    <w:rsid w:val="00646B29"/>
    <w:rsid w:val="00647F02"/>
    <w:rsid w:val="0065001B"/>
    <w:rsid w:val="0065225B"/>
    <w:rsid w:val="0065485D"/>
    <w:rsid w:val="00656513"/>
    <w:rsid w:val="00656A07"/>
    <w:rsid w:val="006572E5"/>
    <w:rsid w:val="00657A45"/>
    <w:rsid w:val="006625BD"/>
    <w:rsid w:val="00662C1E"/>
    <w:rsid w:val="00662E1F"/>
    <w:rsid w:val="00663393"/>
    <w:rsid w:val="006643A3"/>
    <w:rsid w:val="00664BC9"/>
    <w:rsid w:val="0066742D"/>
    <w:rsid w:val="0067267C"/>
    <w:rsid w:val="0067320F"/>
    <w:rsid w:val="006739FD"/>
    <w:rsid w:val="00675329"/>
    <w:rsid w:val="00676E75"/>
    <w:rsid w:val="006771B5"/>
    <w:rsid w:val="0068188E"/>
    <w:rsid w:val="00681B59"/>
    <w:rsid w:val="00682597"/>
    <w:rsid w:val="006826E9"/>
    <w:rsid w:val="006841E0"/>
    <w:rsid w:val="00684C5B"/>
    <w:rsid w:val="00685002"/>
    <w:rsid w:val="00686BA6"/>
    <w:rsid w:val="00687A94"/>
    <w:rsid w:val="006905ED"/>
    <w:rsid w:val="00691A79"/>
    <w:rsid w:val="00692B0A"/>
    <w:rsid w:val="00695BC6"/>
    <w:rsid w:val="006A0201"/>
    <w:rsid w:val="006A05B6"/>
    <w:rsid w:val="006A1322"/>
    <w:rsid w:val="006A1A4C"/>
    <w:rsid w:val="006A3325"/>
    <w:rsid w:val="006A5A73"/>
    <w:rsid w:val="006B0F20"/>
    <w:rsid w:val="006B1ABF"/>
    <w:rsid w:val="006B2332"/>
    <w:rsid w:val="006B3F04"/>
    <w:rsid w:val="006B458F"/>
    <w:rsid w:val="006B6402"/>
    <w:rsid w:val="006C06D0"/>
    <w:rsid w:val="006C111F"/>
    <w:rsid w:val="006C2DA4"/>
    <w:rsid w:val="006C382F"/>
    <w:rsid w:val="006C734D"/>
    <w:rsid w:val="006D3782"/>
    <w:rsid w:val="006D448B"/>
    <w:rsid w:val="006D4671"/>
    <w:rsid w:val="006D6308"/>
    <w:rsid w:val="006E0AC5"/>
    <w:rsid w:val="006E4D22"/>
    <w:rsid w:val="006E70D3"/>
    <w:rsid w:val="006E7C9C"/>
    <w:rsid w:val="006F127B"/>
    <w:rsid w:val="006F2414"/>
    <w:rsid w:val="006F380C"/>
    <w:rsid w:val="006F40B3"/>
    <w:rsid w:val="006F46D9"/>
    <w:rsid w:val="006F4E46"/>
    <w:rsid w:val="006F5186"/>
    <w:rsid w:val="006F7ACA"/>
    <w:rsid w:val="00700BAA"/>
    <w:rsid w:val="00701F55"/>
    <w:rsid w:val="00703170"/>
    <w:rsid w:val="00704630"/>
    <w:rsid w:val="00705071"/>
    <w:rsid w:val="007054C4"/>
    <w:rsid w:val="00705FCA"/>
    <w:rsid w:val="007074FA"/>
    <w:rsid w:val="007125BB"/>
    <w:rsid w:val="00713043"/>
    <w:rsid w:val="00713520"/>
    <w:rsid w:val="00713742"/>
    <w:rsid w:val="007137CF"/>
    <w:rsid w:val="007171AD"/>
    <w:rsid w:val="007218D7"/>
    <w:rsid w:val="00721EE4"/>
    <w:rsid w:val="00723865"/>
    <w:rsid w:val="00724543"/>
    <w:rsid w:val="007248EC"/>
    <w:rsid w:val="00726258"/>
    <w:rsid w:val="00726E00"/>
    <w:rsid w:val="0072756A"/>
    <w:rsid w:val="00727C3D"/>
    <w:rsid w:val="007303B7"/>
    <w:rsid w:val="00730885"/>
    <w:rsid w:val="007329BA"/>
    <w:rsid w:val="0073352B"/>
    <w:rsid w:val="00733E69"/>
    <w:rsid w:val="0073433D"/>
    <w:rsid w:val="00737A8C"/>
    <w:rsid w:val="00737E02"/>
    <w:rsid w:val="00737FF4"/>
    <w:rsid w:val="007414CC"/>
    <w:rsid w:val="00741B46"/>
    <w:rsid w:val="00743756"/>
    <w:rsid w:val="007457C7"/>
    <w:rsid w:val="00747434"/>
    <w:rsid w:val="0075079E"/>
    <w:rsid w:val="0075148C"/>
    <w:rsid w:val="00751D4B"/>
    <w:rsid w:val="00752220"/>
    <w:rsid w:val="007527D6"/>
    <w:rsid w:val="00754817"/>
    <w:rsid w:val="00754A91"/>
    <w:rsid w:val="00756E4D"/>
    <w:rsid w:val="00757AC8"/>
    <w:rsid w:val="00761CD3"/>
    <w:rsid w:val="0076395C"/>
    <w:rsid w:val="00764A17"/>
    <w:rsid w:val="007663D0"/>
    <w:rsid w:val="00766FC1"/>
    <w:rsid w:val="007676CD"/>
    <w:rsid w:val="00771E04"/>
    <w:rsid w:val="007727C0"/>
    <w:rsid w:val="00773096"/>
    <w:rsid w:val="007732A8"/>
    <w:rsid w:val="00773F6C"/>
    <w:rsid w:val="00773F90"/>
    <w:rsid w:val="0077493C"/>
    <w:rsid w:val="00774BC4"/>
    <w:rsid w:val="00775EF5"/>
    <w:rsid w:val="007773C8"/>
    <w:rsid w:val="007779D6"/>
    <w:rsid w:val="00780D99"/>
    <w:rsid w:val="00781603"/>
    <w:rsid w:val="00782C23"/>
    <w:rsid w:val="00783A73"/>
    <w:rsid w:val="007853F8"/>
    <w:rsid w:val="00786486"/>
    <w:rsid w:val="00787A6B"/>
    <w:rsid w:val="007906BC"/>
    <w:rsid w:val="00790D16"/>
    <w:rsid w:val="00791D4F"/>
    <w:rsid w:val="00792E7E"/>
    <w:rsid w:val="00793D7D"/>
    <w:rsid w:val="00795314"/>
    <w:rsid w:val="007953A6"/>
    <w:rsid w:val="007954E8"/>
    <w:rsid w:val="007968E8"/>
    <w:rsid w:val="00796BA1"/>
    <w:rsid w:val="00797929"/>
    <w:rsid w:val="007A5D7A"/>
    <w:rsid w:val="007A7B89"/>
    <w:rsid w:val="007B00EE"/>
    <w:rsid w:val="007B09EC"/>
    <w:rsid w:val="007B182F"/>
    <w:rsid w:val="007B3130"/>
    <w:rsid w:val="007B3745"/>
    <w:rsid w:val="007B4BD2"/>
    <w:rsid w:val="007B51ED"/>
    <w:rsid w:val="007B622C"/>
    <w:rsid w:val="007B6295"/>
    <w:rsid w:val="007B75AC"/>
    <w:rsid w:val="007C1454"/>
    <w:rsid w:val="007C4D03"/>
    <w:rsid w:val="007C5BE9"/>
    <w:rsid w:val="007C5CC4"/>
    <w:rsid w:val="007C678C"/>
    <w:rsid w:val="007C78FF"/>
    <w:rsid w:val="007C7A8B"/>
    <w:rsid w:val="007D0534"/>
    <w:rsid w:val="007D2955"/>
    <w:rsid w:val="007D45D3"/>
    <w:rsid w:val="007D4F36"/>
    <w:rsid w:val="007D74AA"/>
    <w:rsid w:val="007E03B3"/>
    <w:rsid w:val="007E1512"/>
    <w:rsid w:val="007E1A87"/>
    <w:rsid w:val="007E1AD8"/>
    <w:rsid w:val="007E21A6"/>
    <w:rsid w:val="007E3702"/>
    <w:rsid w:val="007E38F7"/>
    <w:rsid w:val="007E5342"/>
    <w:rsid w:val="007E717E"/>
    <w:rsid w:val="007F0647"/>
    <w:rsid w:val="007F0687"/>
    <w:rsid w:val="007F080D"/>
    <w:rsid w:val="007F20CA"/>
    <w:rsid w:val="007F263D"/>
    <w:rsid w:val="007F34F3"/>
    <w:rsid w:val="007F4F8C"/>
    <w:rsid w:val="007F6AC1"/>
    <w:rsid w:val="007F7286"/>
    <w:rsid w:val="008024CD"/>
    <w:rsid w:val="00802A96"/>
    <w:rsid w:val="0080309E"/>
    <w:rsid w:val="008036E2"/>
    <w:rsid w:val="0080473F"/>
    <w:rsid w:val="008048DC"/>
    <w:rsid w:val="00807894"/>
    <w:rsid w:val="00807A1E"/>
    <w:rsid w:val="008100D6"/>
    <w:rsid w:val="008127CD"/>
    <w:rsid w:val="00812ED4"/>
    <w:rsid w:val="008166E7"/>
    <w:rsid w:val="008170FE"/>
    <w:rsid w:val="008207BD"/>
    <w:rsid w:val="00820CF7"/>
    <w:rsid w:val="00823B3D"/>
    <w:rsid w:val="0082552B"/>
    <w:rsid w:val="00827074"/>
    <w:rsid w:val="00830E3B"/>
    <w:rsid w:val="00831F0F"/>
    <w:rsid w:val="00831FA1"/>
    <w:rsid w:val="00832DA7"/>
    <w:rsid w:val="00833537"/>
    <w:rsid w:val="00834729"/>
    <w:rsid w:val="00834CCD"/>
    <w:rsid w:val="0083562D"/>
    <w:rsid w:val="00835C08"/>
    <w:rsid w:val="008375C1"/>
    <w:rsid w:val="00840E16"/>
    <w:rsid w:val="0084221C"/>
    <w:rsid w:val="00845140"/>
    <w:rsid w:val="00845D36"/>
    <w:rsid w:val="0084622D"/>
    <w:rsid w:val="00846292"/>
    <w:rsid w:val="00851191"/>
    <w:rsid w:val="00852E37"/>
    <w:rsid w:val="00854782"/>
    <w:rsid w:val="00855633"/>
    <w:rsid w:val="00855A1E"/>
    <w:rsid w:val="0085708C"/>
    <w:rsid w:val="00864BA0"/>
    <w:rsid w:val="00865207"/>
    <w:rsid w:val="00865F24"/>
    <w:rsid w:val="008665D4"/>
    <w:rsid w:val="0086748A"/>
    <w:rsid w:val="00870512"/>
    <w:rsid w:val="00871C23"/>
    <w:rsid w:val="00871D52"/>
    <w:rsid w:val="008726E7"/>
    <w:rsid w:val="00874AB5"/>
    <w:rsid w:val="00875955"/>
    <w:rsid w:val="00876579"/>
    <w:rsid w:val="0087683A"/>
    <w:rsid w:val="008773E9"/>
    <w:rsid w:val="00877C7D"/>
    <w:rsid w:val="00881430"/>
    <w:rsid w:val="008819C1"/>
    <w:rsid w:val="00882654"/>
    <w:rsid w:val="00883197"/>
    <w:rsid w:val="0088381E"/>
    <w:rsid w:val="00884C52"/>
    <w:rsid w:val="00886ABB"/>
    <w:rsid w:val="0088781F"/>
    <w:rsid w:val="00890112"/>
    <w:rsid w:val="00890164"/>
    <w:rsid w:val="0089267C"/>
    <w:rsid w:val="00892887"/>
    <w:rsid w:val="00893681"/>
    <w:rsid w:val="00893968"/>
    <w:rsid w:val="00894565"/>
    <w:rsid w:val="008946C3"/>
    <w:rsid w:val="008A103E"/>
    <w:rsid w:val="008A3101"/>
    <w:rsid w:val="008A3F7E"/>
    <w:rsid w:val="008A5100"/>
    <w:rsid w:val="008A6F53"/>
    <w:rsid w:val="008B0B4E"/>
    <w:rsid w:val="008B1090"/>
    <w:rsid w:val="008B5265"/>
    <w:rsid w:val="008B5C23"/>
    <w:rsid w:val="008B77AC"/>
    <w:rsid w:val="008C006D"/>
    <w:rsid w:val="008C0A8B"/>
    <w:rsid w:val="008C17A5"/>
    <w:rsid w:val="008C1D52"/>
    <w:rsid w:val="008C556D"/>
    <w:rsid w:val="008C6898"/>
    <w:rsid w:val="008C68A4"/>
    <w:rsid w:val="008C6EC9"/>
    <w:rsid w:val="008C7B2B"/>
    <w:rsid w:val="008D134A"/>
    <w:rsid w:val="008D1F37"/>
    <w:rsid w:val="008D2026"/>
    <w:rsid w:val="008D239B"/>
    <w:rsid w:val="008D28BF"/>
    <w:rsid w:val="008D2961"/>
    <w:rsid w:val="008D3593"/>
    <w:rsid w:val="008D3707"/>
    <w:rsid w:val="008D3FAB"/>
    <w:rsid w:val="008D4646"/>
    <w:rsid w:val="008D49DA"/>
    <w:rsid w:val="008D5733"/>
    <w:rsid w:val="008D5FC0"/>
    <w:rsid w:val="008E2160"/>
    <w:rsid w:val="008E5709"/>
    <w:rsid w:val="008E585E"/>
    <w:rsid w:val="008E79F4"/>
    <w:rsid w:val="008F038D"/>
    <w:rsid w:val="008F0AB8"/>
    <w:rsid w:val="008F1D18"/>
    <w:rsid w:val="008F5EC1"/>
    <w:rsid w:val="008F629C"/>
    <w:rsid w:val="008F721A"/>
    <w:rsid w:val="008F7661"/>
    <w:rsid w:val="008F76AE"/>
    <w:rsid w:val="008F7721"/>
    <w:rsid w:val="008F7C2F"/>
    <w:rsid w:val="009009B3"/>
    <w:rsid w:val="00900AE8"/>
    <w:rsid w:val="00903030"/>
    <w:rsid w:val="0090333B"/>
    <w:rsid w:val="00905A7D"/>
    <w:rsid w:val="0090643C"/>
    <w:rsid w:val="009108A2"/>
    <w:rsid w:val="00910C61"/>
    <w:rsid w:val="009116EA"/>
    <w:rsid w:val="00913CFF"/>
    <w:rsid w:val="00913FE7"/>
    <w:rsid w:val="0091592B"/>
    <w:rsid w:val="009214B2"/>
    <w:rsid w:val="009214ED"/>
    <w:rsid w:val="0092175B"/>
    <w:rsid w:val="00922F16"/>
    <w:rsid w:val="00923118"/>
    <w:rsid w:val="009236B3"/>
    <w:rsid w:val="0092442D"/>
    <w:rsid w:val="0092758F"/>
    <w:rsid w:val="00927902"/>
    <w:rsid w:val="00927A93"/>
    <w:rsid w:val="0093058C"/>
    <w:rsid w:val="00930D74"/>
    <w:rsid w:val="00930E53"/>
    <w:rsid w:val="009313B0"/>
    <w:rsid w:val="009319E6"/>
    <w:rsid w:val="00931A4C"/>
    <w:rsid w:val="00933279"/>
    <w:rsid w:val="00933E15"/>
    <w:rsid w:val="00935B3E"/>
    <w:rsid w:val="00935E01"/>
    <w:rsid w:val="00935E66"/>
    <w:rsid w:val="00936B34"/>
    <w:rsid w:val="00937E2F"/>
    <w:rsid w:val="00941743"/>
    <w:rsid w:val="009427ED"/>
    <w:rsid w:val="00942805"/>
    <w:rsid w:val="00943E42"/>
    <w:rsid w:val="0094553D"/>
    <w:rsid w:val="00950AA4"/>
    <w:rsid w:val="00952963"/>
    <w:rsid w:val="00955925"/>
    <w:rsid w:val="00957EED"/>
    <w:rsid w:val="00962017"/>
    <w:rsid w:val="00962266"/>
    <w:rsid w:val="009627BF"/>
    <w:rsid w:val="00964C5E"/>
    <w:rsid w:val="00964E1E"/>
    <w:rsid w:val="0096606F"/>
    <w:rsid w:val="00966915"/>
    <w:rsid w:val="00966F8C"/>
    <w:rsid w:val="0096710D"/>
    <w:rsid w:val="009706E4"/>
    <w:rsid w:val="00971BCB"/>
    <w:rsid w:val="00971CC6"/>
    <w:rsid w:val="00971CDC"/>
    <w:rsid w:val="00972C42"/>
    <w:rsid w:val="00972F8E"/>
    <w:rsid w:val="00973A11"/>
    <w:rsid w:val="00976085"/>
    <w:rsid w:val="00976586"/>
    <w:rsid w:val="00977451"/>
    <w:rsid w:val="00980B27"/>
    <w:rsid w:val="0098139D"/>
    <w:rsid w:val="00981B43"/>
    <w:rsid w:val="00983AD1"/>
    <w:rsid w:val="009843C1"/>
    <w:rsid w:val="009858CD"/>
    <w:rsid w:val="00986CE5"/>
    <w:rsid w:val="00987C23"/>
    <w:rsid w:val="0099191C"/>
    <w:rsid w:val="00993405"/>
    <w:rsid w:val="009938C7"/>
    <w:rsid w:val="00993910"/>
    <w:rsid w:val="00994A8E"/>
    <w:rsid w:val="00997D33"/>
    <w:rsid w:val="009A177D"/>
    <w:rsid w:val="009A1F18"/>
    <w:rsid w:val="009A3D2D"/>
    <w:rsid w:val="009A5734"/>
    <w:rsid w:val="009A615A"/>
    <w:rsid w:val="009A6213"/>
    <w:rsid w:val="009A64FE"/>
    <w:rsid w:val="009A6509"/>
    <w:rsid w:val="009B2DD6"/>
    <w:rsid w:val="009B31F3"/>
    <w:rsid w:val="009B4FE5"/>
    <w:rsid w:val="009B540E"/>
    <w:rsid w:val="009B6BB8"/>
    <w:rsid w:val="009B7091"/>
    <w:rsid w:val="009B7708"/>
    <w:rsid w:val="009C02EB"/>
    <w:rsid w:val="009C03D2"/>
    <w:rsid w:val="009C09B3"/>
    <w:rsid w:val="009C09C9"/>
    <w:rsid w:val="009C3200"/>
    <w:rsid w:val="009C448C"/>
    <w:rsid w:val="009C58C5"/>
    <w:rsid w:val="009C7282"/>
    <w:rsid w:val="009D26E5"/>
    <w:rsid w:val="009D27B2"/>
    <w:rsid w:val="009D2889"/>
    <w:rsid w:val="009D35F6"/>
    <w:rsid w:val="009D590E"/>
    <w:rsid w:val="009D6202"/>
    <w:rsid w:val="009D7564"/>
    <w:rsid w:val="009E041C"/>
    <w:rsid w:val="009E17D9"/>
    <w:rsid w:val="009E23FA"/>
    <w:rsid w:val="009E2E3E"/>
    <w:rsid w:val="009E393F"/>
    <w:rsid w:val="009E3A1F"/>
    <w:rsid w:val="009E60A2"/>
    <w:rsid w:val="009E759F"/>
    <w:rsid w:val="009F04BE"/>
    <w:rsid w:val="009F202C"/>
    <w:rsid w:val="009F297B"/>
    <w:rsid w:val="009F29D1"/>
    <w:rsid w:val="009F2A4E"/>
    <w:rsid w:val="009F44D6"/>
    <w:rsid w:val="009F791E"/>
    <w:rsid w:val="00A0123C"/>
    <w:rsid w:val="00A01A84"/>
    <w:rsid w:val="00A02281"/>
    <w:rsid w:val="00A02B7E"/>
    <w:rsid w:val="00A036EE"/>
    <w:rsid w:val="00A06553"/>
    <w:rsid w:val="00A066E5"/>
    <w:rsid w:val="00A122DF"/>
    <w:rsid w:val="00A12766"/>
    <w:rsid w:val="00A1382B"/>
    <w:rsid w:val="00A1453C"/>
    <w:rsid w:val="00A14568"/>
    <w:rsid w:val="00A14875"/>
    <w:rsid w:val="00A1528F"/>
    <w:rsid w:val="00A16000"/>
    <w:rsid w:val="00A17788"/>
    <w:rsid w:val="00A17C83"/>
    <w:rsid w:val="00A20A28"/>
    <w:rsid w:val="00A21805"/>
    <w:rsid w:val="00A21AD2"/>
    <w:rsid w:val="00A220A6"/>
    <w:rsid w:val="00A23C23"/>
    <w:rsid w:val="00A24BA4"/>
    <w:rsid w:val="00A2728A"/>
    <w:rsid w:val="00A27572"/>
    <w:rsid w:val="00A27C22"/>
    <w:rsid w:val="00A27CB6"/>
    <w:rsid w:val="00A27F4B"/>
    <w:rsid w:val="00A31522"/>
    <w:rsid w:val="00A33B27"/>
    <w:rsid w:val="00A36641"/>
    <w:rsid w:val="00A3791A"/>
    <w:rsid w:val="00A4234C"/>
    <w:rsid w:val="00A43B74"/>
    <w:rsid w:val="00A44074"/>
    <w:rsid w:val="00A445A8"/>
    <w:rsid w:val="00A46D32"/>
    <w:rsid w:val="00A46D85"/>
    <w:rsid w:val="00A46E4E"/>
    <w:rsid w:val="00A5000B"/>
    <w:rsid w:val="00A509F9"/>
    <w:rsid w:val="00A53467"/>
    <w:rsid w:val="00A54607"/>
    <w:rsid w:val="00A54C3A"/>
    <w:rsid w:val="00A557FD"/>
    <w:rsid w:val="00A56F61"/>
    <w:rsid w:val="00A604E9"/>
    <w:rsid w:val="00A60DE2"/>
    <w:rsid w:val="00A62D07"/>
    <w:rsid w:val="00A62D26"/>
    <w:rsid w:val="00A63B73"/>
    <w:rsid w:val="00A6454C"/>
    <w:rsid w:val="00A646B7"/>
    <w:rsid w:val="00A6513E"/>
    <w:rsid w:val="00A65AF2"/>
    <w:rsid w:val="00A7004B"/>
    <w:rsid w:val="00A71361"/>
    <w:rsid w:val="00A716D1"/>
    <w:rsid w:val="00A7296F"/>
    <w:rsid w:val="00A73017"/>
    <w:rsid w:val="00A77B05"/>
    <w:rsid w:val="00A800B8"/>
    <w:rsid w:val="00A814B3"/>
    <w:rsid w:val="00A8164F"/>
    <w:rsid w:val="00A8247B"/>
    <w:rsid w:val="00A833C9"/>
    <w:rsid w:val="00A83FC3"/>
    <w:rsid w:val="00A8459B"/>
    <w:rsid w:val="00A848CB"/>
    <w:rsid w:val="00A9021E"/>
    <w:rsid w:val="00A90421"/>
    <w:rsid w:val="00A91D4F"/>
    <w:rsid w:val="00A92C9D"/>
    <w:rsid w:val="00A93783"/>
    <w:rsid w:val="00A938FF"/>
    <w:rsid w:val="00A949FF"/>
    <w:rsid w:val="00A963B3"/>
    <w:rsid w:val="00AA01F9"/>
    <w:rsid w:val="00AA498F"/>
    <w:rsid w:val="00AA5B7B"/>
    <w:rsid w:val="00AA613F"/>
    <w:rsid w:val="00AA708E"/>
    <w:rsid w:val="00AA7559"/>
    <w:rsid w:val="00AA789B"/>
    <w:rsid w:val="00AB0A60"/>
    <w:rsid w:val="00AB100D"/>
    <w:rsid w:val="00AB152C"/>
    <w:rsid w:val="00AB2B0B"/>
    <w:rsid w:val="00AB399B"/>
    <w:rsid w:val="00AB3F8C"/>
    <w:rsid w:val="00AB525F"/>
    <w:rsid w:val="00AB5AF5"/>
    <w:rsid w:val="00AB5CAF"/>
    <w:rsid w:val="00AC0922"/>
    <w:rsid w:val="00AC0CC7"/>
    <w:rsid w:val="00AC293A"/>
    <w:rsid w:val="00AC3E41"/>
    <w:rsid w:val="00AC4014"/>
    <w:rsid w:val="00AC4E59"/>
    <w:rsid w:val="00AC567A"/>
    <w:rsid w:val="00AC65E7"/>
    <w:rsid w:val="00AC6DE3"/>
    <w:rsid w:val="00AC718D"/>
    <w:rsid w:val="00AC72E8"/>
    <w:rsid w:val="00AD177A"/>
    <w:rsid w:val="00AD3257"/>
    <w:rsid w:val="00AD4CEA"/>
    <w:rsid w:val="00AE0B78"/>
    <w:rsid w:val="00AE18DA"/>
    <w:rsid w:val="00AE2022"/>
    <w:rsid w:val="00AE5B82"/>
    <w:rsid w:val="00AE5B9E"/>
    <w:rsid w:val="00AE65A0"/>
    <w:rsid w:val="00AE710A"/>
    <w:rsid w:val="00AE7499"/>
    <w:rsid w:val="00AF0F57"/>
    <w:rsid w:val="00AF15E9"/>
    <w:rsid w:val="00AF1B40"/>
    <w:rsid w:val="00AF21D9"/>
    <w:rsid w:val="00AF30B0"/>
    <w:rsid w:val="00AF34CB"/>
    <w:rsid w:val="00AF3E32"/>
    <w:rsid w:val="00AF502C"/>
    <w:rsid w:val="00AF59DD"/>
    <w:rsid w:val="00AF6168"/>
    <w:rsid w:val="00AF623F"/>
    <w:rsid w:val="00AF6963"/>
    <w:rsid w:val="00AF69D3"/>
    <w:rsid w:val="00AF6B06"/>
    <w:rsid w:val="00AF6C26"/>
    <w:rsid w:val="00AF6EA8"/>
    <w:rsid w:val="00AF7AB5"/>
    <w:rsid w:val="00B00CDD"/>
    <w:rsid w:val="00B0157A"/>
    <w:rsid w:val="00B01AC7"/>
    <w:rsid w:val="00B0375C"/>
    <w:rsid w:val="00B04C8B"/>
    <w:rsid w:val="00B04FBA"/>
    <w:rsid w:val="00B066DD"/>
    <w:rsid w:val="00B06901"/>
    <w:rsid w:val="00B070D2"/>
    <w:rsid w:val="00B07B24"/>
    <w:rsid w:val="00B07F4F"/>
    <w:rsid w:val="00B10B4B"/>
    <w:rsid w:val="00B121FE"/>
    <w:rsid w:val="00B12537"/>
    <w:rsid w:val="00B13078"/>
    <w:rsid w:val="00B138D4"/>
    <w:rsid w:val="00B141A9"/>
    <w:rsid w:val="00B149B1"/>
    <w:rsid w:val="00B15294"/>
    <w:rsid w:val="00B15739"/>
    <w:rsid w:val="00B15864"/>
    <w:rsid w:val="00B206C5"/>
    <w:rsid w:val="00B21755"/>
    <w:rsid w:val="00B223DE"/>
    <w:rsid w:val="00B22686"/>
    <w:rsid w:val="00B2356F"/>
    <w:rsid w:val="00B2414C"/>
    <w:rsid w:val="00B24158"/>
    <w:rsid w:val="00B252BD"/>
    <w:rsid w:val="00B30B2F"/>
    <w:rsid w:val="00B30F30"/>
    <w:rsid w:val="00B32B5C"/>
    <w:rsid w:val="00B35931"/>
    <w:rsid w:val="00B35D48"/>
    <w:rsid w:val="00B3717C"/>
    <w:rsid w:val="00B40121"/>
    <w:rsid w:val="00B42C85"/>
    <w:rsid w:val="00B43E95"/>
    <w:rsid w:val="00B44B7D"/>
    <w:rsid w:val="00B450E4"/>
    <w:rsid w:val="00B4572B"/>
    <w:rsid w:val="00B45C89"/>
    <w:rsid w:val="00B52697"/>
    <w:rsid w:val="00B52B18"/>
    <w:rsid w:val="00B52BF0"/>
    <w:rsid w:val="00B54AC5"/>
    <w:rsid w:val="00B573EE"/>
    <w:rsid w:val="00B6039C"/>
    <w:rsid w:val="00B60DC7"/>
    <w:rsid w:val="00B61682"/>
    <w:rsid w:val="00B62C0D"/>
    <w:rsid w:val="00B638C5"/>
    <w:rsid w:val="00B639ED"/>
    <w:rsid w:val="00B63C02"/>
    <w:rsid w:val="00B63C87"/>
    <w:rsid w:val="00B67FF5"/>
    <w:rsid w:val="00B73794"/>
    <w:rsid w:val="00B75708"/>
    <w:rsid w:val="00B75BB0"/>
    <w:rsid w:val="00B7616F"/>
    <w:rsid w:val="00B81036"/>
    <w:rsid w:val="00B812E8"/>
    <w:rsid w:val="00B82906"/>
    <w:rsid w:val="00B82A3B"/>
    <w:rsid w:val="00B82F9D"/>
    <w:rsid w:val="00B83084"/>
    <w:rsid w:val="00B8370D"/>
    <w:rsid w:val="00B848C1"/>
    <w:rsid w:val="00B84989"/>
    <w:rsid w:val="00B85208"/>
    <w:rsid w:val="00B90511"/>
    <w:rsid w:val="00B90609"/>
    <w:rsid w:val="00B92497"/>
    <w:rsid w:val="00B92B35"/>
    <w:rsid w:val="00B945CA"/>
    <w:rsid w:val="00B94D46"/>
    <w:rsid w:val="00B95535"/>
    <w:rsid w:val="00B96527"/>
    <w:rsid w:val="00B97516"/>
    <w:rsid w:val="00BA0DD3"/>
    <w:rsid w:val="00BA0DFB"/>
    <w:rsid w:val="00BA2E04"/>
    <w:rsid w:val="00BA3055"/>
    <w:rsid w:val="00BA3D48"/>
    <w:rsid w:val="00BA47FC"/>
    <w:rsid w:val="00BA59CA"/>
    <w:rsid w:val="00BA70FC"/>
    <w:rsid w:val="00BA7EF2"/>
    <w:rsid w:val="00BB15A9"/>
    <w:rsid w:val="00BB2F0A"/>
    <w:rsid w:val="00BB3C83"/>
    <w:rsid w:val="00BB3ED6"/>
    <w:rsid w:val="00BB4A39"/>
    <w:rsid w:val="00BB50C6"/>
    <w:rsid w:val="00BB5477"/>
    <w:rsid w:val="00BB5E8D"/>
    <w:rsid w:val="00BC2284"/>
    <w:rsid w:val="00BC3DF2"/>
    <w:rsid w:val="00BC4854"/>
    <w:rsid w:val="00BC524D"/>
    <w:rsid w:val="00BC64A8"/>
    <w:rsid w:val="00BC7410"/>
    <w:rsid w:val="00BC77A2"/>
    <w:rsid w:val="00BD1104"/>
    <w:rsid w:val="00BD25AB"/>
    <w:rsid w:val="00BD2E6D"/>
    <w:rsid w:val="00BD3F2A"/>
    <w:rsid w:val="00BD48A0"/>
    <w:rsid w:val="00BD6B27"/>
    <w:rsid w:val="00BD7AC1"/>
    <w:rsid w:val="00BE03ED"/>
    <w:rsid w:val="00BE0632"/>
    <w:rsid w:val="00BE06C4"/>
    <w:rsid w:val="00BE08CC"/>
    <w:rsid w:val="00BE2508"/>
    <w:rsid w:val="00BE276C"/>
    <w:rsid w:val="00BE2CED"/>
    <w:rsid w:val="00BE323A"/>
    <w:rsid w:val="00BE4C82"/>
    <w:rsid w:val="00BE553A"/>
    <w:rsid w:val="00BE5F6A"/>
    <w:rsid w:val="00BE640A"/>
    <w:rsid w:val="00BE65A3"/>
    <w:rsid w:val="00BE668C"/>
    <w:rsid w:val="00BE7179"/>
    <w:rsid w:val="00BF0B80"/>
    <w:rsid w:val="00BF0BC6"/>
    <w:rsid w:val="00BF12AF"/>
    <w:rsid w:val="00BF2258"/>
    <w:rsid w:val="00BF38A6"/>
    <w:rsid w:val="00BF40B3"/>
    <w:rsid w:val="00BF4EAB"/>
    <w:rsid w:val="00BF55C1"/>
    <w:rsid w:val="00BF5A9A"/>
    <w:rsid w:val="00BF5EA4"/>
    <w:rsid w:val="00C00105"/>
    <w:rsid w:val="00C00276"/>
    <w:rsid w:val="00C01F01"/>
    <w:rsid w:val="00C03236"/>
    <w:rsid w:val="00C0388C"/>
    <w:rsid w:val="00C039CA"/>
    <w:rsid w:val="00C041E4"/>
    <w:rsid w:val="00C05B63"/>
    <w:rsid w:val="00C05E21"/>
    <w:rsid w:val="00C076AD"/>
    <w:rsid w:val="00C07D03"/>
    <w:rsid w:val="00C10B0D"/>
    <w:rsid w:val="00C10D4D"/>
    <w:rsid w:val="00C12078"/>
    <w:rsid w:val="00C13F5B"/>
    <w:rsid w:val="00C14EC0"/>
    <w:rsid w:val="00C15611"/>
    <w:rsid w:val="00C1753C"/>
    <w:rsid w:val="00C17CAC"/>
    <w:rsid w:val="00C20828"/>
    <w:rsid w:val="00C21CFB"/>
    <w:rsid w:val="00C23D0D"/>
    <w:rsid w:val="00C27350"/>
    <w:rsid w:val="00C27606"/>
    <w:rsid w:val="00C278F9"/>
    <w:rsid w:val="00C27A09"/>
    <w:rsid w:val="00C27B39"/>
    <w:rsid w:val="00C3232A"/>
    <w:rsid w:val="00C329C2"/>
    <w:rsid w:val="00C3498C"/>
    <w:rsid w:val="00C3591D"/>
    <w:rsid w:val="00C361D8"/>
    <w:rsid w:val="00C36A6A"/>
    <w:rsid w:val="00C37C78"/>
    <w:rsid w:val="00C411A2"/>
    <w:rsid w:val="00C416F6"/>
    <w:rsid w:val="00C41FE0"/>
    <w:rsid w:val="00C42889"/>
    <w:rsid w:val="00C459BD"/>
    <w:rsid w:val="00C46957"/>
    <w:rsid w:val="00C46CBE"/>
    <w:rsid w:val="00C52382"/>
    <w:rsid w:val="00C52CCB"/>
    <w:rsid w:val="00C53D96"/>
    <w:rsid w:val="00C54CDB"/>
    <w:rsid w:val="00C562B1"/>
    <w:rsid w:val="00C5670E"/>
    <w:rsid w:val="00C57316"/>
    <w:rsid w:val="00C60D37"/>
    <w:rsid w:val="00C61150"/>
    <w:rsid w:val="00C61C93"/>
    <w:rsid w:val="00C6286C"/>
    <w:rsid w:val="00C64BC6"/>
    <w:rsid w:val="00C66AAD"/>
    <w:rsid w:val="00C70389"/>
    <w:rsid w:val="00C70403"/>
    <w:rsid w:val="00C714B4"/>
    <w:rsid w:val="00C723A6"/>
    <w:rsid w:val="00C7390C"/>
    <w:rsid w:val="00C73C06"/>
    <w:rsid w:val="00C7610C"/>
    <w:rsid w:val="00C766A7"/>
    <w:rsid w:val="00C768BE"/>
    <w:rsid w:val="00C76D3D"/>
    <w:rsid w:val="00C80235"/>
    <w:rsid w:val="00C80AB5"/>
    <w:rsid w:val="00C82ACE"/>
    <w:rsid w:val="00C82D43"/>
    <w:rsid w:val="00C83796"/>
    <w:rsid w:val="00C841B0"/>
    <w:rsid w:val="00C84EAD"/>
    <w:rsid w:val="00C8574B"/>
    <w:rsid w:val="00C8595F"/>
    <w:rsid w:val="00C87C98"/>
    <w:rsid w:val="00C907A8"/>
    <w:rsid w:val="00C90970"/>
    <w:rsid w:val="00C92157"/>
    <w:rsid w:val="00C954C6"/>
    <w:rsid w:val="00C95FC4"/>
    <w:rsid w:val="00C96A65"/>
    <w:rsid w:val="00C96BBA"/>
    <w:rsid w:val="00C96D22"/>
    <w:rsid w:val="00C96F9D"/>
    <w:rsid w:val="00CA2F88"/>
    <w:rsid w:val="00CA3F32"/>
    <w:rsid w:val="00CA451B"/>
    <w:rsid w:val="00CA5B73"/>
    <w:rsid w:val="00CA5F34"/>
    <w:rsid w:val="00CA5FB4"/>
    <w:rsid w:val="00CA6D48"/>
    <w:rsid w:val="00CB4719"/>
    <w:rsid w:val="00CB4DDE"/>
    <w:rsid w:val="00CB5E06"/>
    <w:rsid w:val="00CB6974"/>
    <w:rsid w:val="00CB7A22"/>
    <w:rsid w:val="00CC0667"/>
    <w:rsid w:val="00CC0C9A"/>
    <w:rsid w:val="00CC0DE5"/>
    <w:rsid w:val="00CC63E4"/>
    <w:rsid w:val="00CC754A"/>
    <w:rsid w:val="00CC7808"/>
    <w:rsid w:val="00CD1AD8"/>
    <w:rsid w:val="00CD24C4"/>
    <w:rsid w:val="00CD2651"/>
    <w:rsid w:val="00CD274B"/>
    <w:rsid w:val="00CD34FC"/>
    <w:rsid w:val="00CD3E44"/>
    <w:rsid w:val="00CD568E"/>
    <w:rsid w:val="00CD60C5"/>
    <w:rsid w:val="00CE105C"/>
    <w:rsid w:val="00CE18E0"/>
    <w:rsid w:val="00CE44FE"/>
    <w:rsid w:val="00CE57EC"/>
    <w:rsid w:val="00CE58D6"/>
    <w:rsid w:val="00CE5AAE"/>
    <w:rsid w:val="00CE628E"/>
    <w:rsid w:val="00CE70F1"/>
    <w:rsid w:val="00CF0D8B"/>
    <w:rsid w:val="00CF1BD7"/>
    <w:rsid w:val="00CF22B4"/>
    <w:rsid w:val="00CF233D"/>
    <w:rsid w:val="00CF2709"/>
    <w:rsid w:val="00CF53BC"/>
    <w:rsid w:val="00CF5EA4"/>
    <w:rsid w:val="00CF7C6A"/>
    <w:rsid w:val="00D00E83"/>
    <w:rsid w:val="00D00EF1"/>
    <w:rsid w:val="00D0164F"/>
    <w:rsid w:val="00D0382F"/>
    <w:rsid w:val="00D05A6D"/>
    <w:rsid w:val="00D06741"/>
    <w:rsid w:val="00D070AB"/>
    <w:rsid w:val="00D07B04"/>
    <w:rsid w:val="00D11042"/>
    <w:rsid w:val="00D11114"/>
    <w:rsid w:val="00D11C22"/>
    <w:rsid w:val="00D11DAF"/>
    <w:rsid w:val="00D1359D"/>
    <w:rsid w:val="00D13FB3"/>
    <w:rsid w:val="00D14975"/>
    <w:rsid w:val="00D15040"/>
    <w:rsid w:val="00D154C2"/>
    <w:rsid w:val="00D17A27"/>
    <w:rsid w:val="00D202CE"/>
    <w:rsid w:val="00D20A26"/>
    <w:rsid w:val="00D210F4"/>
    <w:rsid w:val="00D22030"/>
    <w:rsid w:val="00D2332B"/>
    <w:rsid w:val="00D25034"/>
    <w:rsid w:val="00D25D70"/>
    <w:rsid w:val="00D25F2B"/>
    <w:rsid w:val="00D2686E"/>
    <w:rsid w:val="00D275D2"/>
    <w:rsid w:val="00D300A8"/>
    <w:rsid w:val="00D320E4"/>
    <w:rsid w:val="00D32604"/>
    <w:rsid w:val="00D330A1"/>
    <w:rsid w:val="00D331FB"/>
    <w:rsid w:val="00D35D87"/>
    <w:rsid w:val="00D3687D"/>
    <w:rsid w:val="00D37183"/>
    <w:rsid w:val="00D37E56"/>
    <w:rsid w:val="00D400F8"/>
    <w:rsid w:val="00D43035"/>
    <w:rsid w:val="00D4371F"/>
    <w:rsid w:val="00D50088"/>
    <w:rsid w:val="00D50800"/>
    <w:rsid w:val="00D51338"/>
    <w:rsid w:val="00D51A96"/>
    <w:rsid w:val="00D51C26"/>
    <w:rsid w:val="00D51DF7"/>
    <w:rsid w:val="00D521D8"/>
    <w:rsid w:val="00D537BD"/>
    <w:rsid w:val="00D53DA0"/>
    <w:rsid w:val="00D54A2C"/>
    <w:rsid w:val="00D54A46"/>
    <w:rsid w:val="00D56A53"/>
    <w:rsid w:val="00D6143D"/>
    <w:rsid w:val="00D6153E"/>
    <w:rsid w:val="00D64A3F"/>
    <w:rsid w:val="00D64AA4"/>
    <w:rsid w:val="00D6542C"/>
    <w:rsid w:val="00D65DFE"/>
    <w:rsid w:val="00D67CB6"/>
    <w:rsid w:val="00D722A4"/>
    <w:rsid w:val="00D72984"/>
    <w:rsid w:val="00D7536B"/>
    <w:rsid w:val="00D75D6F"/>
    <w:rsid w:val="00D800C1"/>
    <w:rsid w:val="00D82254"/>
    <w:rsid w:val="00D847FD"/>
    <w:rsid w:val="00D851E6"/>
    <w:rsid w:val="00D85E11"/>
    <w:rsid w:val="00D8640F"/>
    <w:rsid w:val="00D874E8"/>
    <w:rsid w:val="00D9106C"/>
    <w:rsid w:val="00D9173E"/>
    <w:rsid w:val="00D91F0D"/>
    <w:rsid w:val="00D927AE"/>
    <w:rsid w:val="00D92FD9"/>
    <w:rsid w:val="00D93B7E"/>
    <w:rsid w:val="00D9502D"/>
    <w:rsid w:val="00D9673E"/>
    <w:rsid w:val="00D974C9"/>
    <w:rsid w:val="00DA0C7E"/>
    <w:rsid w:val="00DA1426"/>
    <w:rsid w:val="00DA23F1"/>
    <w:rsid w:val="00DA2A3C"/>
    <w:rsid w:val="00DA52DC"/>
    <w:rsid w:val="00DA54AE"/>
    <w:rsid w:val="00DA70C7"/>
    <w:rsid w:val="00DA7D92"/>
    <w:rsid w:val="00DB0950"/>
    <w:rsid w:val="00DB14A4"/>
    <w:rsid w:val="00DB1A01"/>
    <w:rsid w:val="00DB2A5E"/>
    <w:rsid w:val="00DB30D2"/>
    <w:rsid w:val="00DB3495"/>
    <w:rsid w:val="00DB389C"/>
    <w:rsid w:val="00DB440E"/>
    <w:rsid w:val="00DB4E0D"/>
    <w:rsid w:val="00DB5AB6"/>
    <w:rsid w:val="00DB6008"/>
    <w:rsid w:val="00DB6638"/>
    <w:rsid w:val="00DB7A54"/>
    <w:rsid w:val="00DC0E6A"/>
    <w:rsid w:val="00DC28FD"/>
    <w:rsid w:val="00DC3A83"/>
    <w:rsid w:val="00DC55F8"/>
    <w:rsid w:val="00DC5BA3"/>
    <w:rsid w:val="00DC5FAE"/>
    <w:rsid w:val="00DC7541"/>
    <w:rsid w:val="00DC7851"/>
    <w:rsid w:val="00DD05C7"/>
    <w:rsid w:val="00DD1E40"/>
    <w:rsid w:val="00DD4897"/>
    <w:rsid w:val="00DD4E97"/>
    <w:rsid w:val="00DD7D8F"/>
    <w:rsid w:val="00DE32C2"/>
    <w:rsid w:val="00DE764B"/>
    <w:rsid w:val="00DF2D63"/>
    <w:rsid w:val="00DF39CC"/>
    <w:rsid w:val="00DF3FC6"/>
    <w:rsid w:val="00DF47A0"/>
    <w:rsid w:val="00DF63FC"/>
    <w:rsid w:val="00DF699D"/>
    <w:rsid w:val="00DF78A2"/>
    <w:rsid w:val="00E0080B"/>
    <w:rsid w:val="00E02891"/>
    <w:rsid w:val="00E039E0"/>
    <w:rsid w:val="00E043E3"/>
    <w:rsid w:val="00E05EA9"/>
    <w:rsid w:val="00E07E9B"/>
    <w:rsid w:val="00E10414"/>
    <w:rsid w:val="00E11510"/>
    <w:rsid w:val="00E11E32"/>
    <w:rsid w:val="00E12108"/>
    <w:rsid w:val="00E1341A"/>
    <w:rsid w:val="00E15044"/>
    <w:rsid w:val="00E1623D"/>
    <w:rsid w:val="00E16C7A"/>
    <w:rsid w:val="00E200AF"/>
    <w:rsid w:val="00E201D8"/>
    <w:rsid w:val="00E214BE"/>
    <w:rsid w:val="00E22134"/>
    <w:rsid w:val="00E22DAB"/>
    <w:rsid w:val="00E23D9E"/>
    <w:rsid w:val="00E25FDE"/>
    <w:rsid w:val="00E26855"/>
    <w:rsid w:val="00E27D0C"/>
    <w:rsid w:val="00E30AE3"/>
    <w:rsid w:val="00E32630"/>
    <w:rsid w:val="00E338FA"/>
    <w:rsid w:val="00E33C77"/>
    <w:rsid w:val="00E33E82"/>
    <w:rsid w:val="00E35758"/>
    <w:rsid w:val="00E36685"/>
    <w:rsid w:val="00E37271"/>
    <w:rsid w:val="00E37612"/>
    <w:rsid w:val="00E4520D"/>
    <w:rsid w:val="00E45336"/>
    <w:rsid w:val="00E45627"/>
    <w:rsid w:val="00E458F1"/>
    <w:rsid w:val="00E45E13"/>
    <w:rsid w:val="00E46D45"/>
    <w:rsid w:val="00E47C95"/>
    <w:rsid w:val="00E47CC6"/>
    <w:rsid w:val="00E514A3"/>
    <w:rsid w:val="00E515EA"/>
    <w:rsid w:val="00E5194E"/>
    <w:rsid w:val="00E51E65"/>
    <w:rsid w:val="00E52AC1"/>
    <w:rsid w:val="00E53C1B"/>
    <w:rsid w:val="00E5512D"/>
    <w:rsid w:val="00E55205"/>
    <w:rsid w:val="00E57C47"/>
    <w:rsid w:val="00E60E45"/>
    <w:rsid w:val="00E6193B"/>
    <w:rsid w:val="00E62149"/>
    <w:rsid w:val="00E62F63"/>
    <w:rsid w:val="00E64B34"/>
    <w:rsid w:val="00E664B6"/>
    <w:rsid w:val="00E66533"/>
    <w:rsid w:val="00E668D0"/>
    <w:rsid w:val="00E702EB"/>
    <w:rsid w:val="00E703C6"/>
    <w:rsid w:val="00E7055F"/>
    <w:rsid w:val="00E717A5"/>
    <w:rsid w:val="00E72F7E"/>
    <w:rsid w:val="00E742AA"/>
    <w:rsid w:val="00E80CCF"/>
    <w:rsid w:val="00E8153B"/>
    <w:rsid w:val="00E81D52"/>
    <w:rsid w:val="00E82292"/>
    <w:rsid w:val="00E84BD4"/>
    <w:rsid w:val="00E8664C"/>
    <w:rsid w:val="00E92142"/>
    <w:rsid w:val="00E92CFC"/>
    <w:rsid w:val="00E932CE"/>
    <w:rsid w:val="00E93EFF"/>
    <w:rsid w:val="00E9423B"/>
    <w:rsid w:val="00E9525A"/>
    <w:rsid w:val="00E95AAD"/>
    <w:rsid w:val="00E96363"/>
    <w:rsid w:val="00E9717C"/>
    <w:rsid w:val="00EA0E7B"/>
    <w:rsid w:val="00EA3351"/>
    <w:rsid w:val="00EA35CE"/>
    <w:rsid w:val="00EA3E14"/>
    <w:rsid w:val="00EA4B03"/>
    <w:rsid w:val="00EA4EA0"/>
    <w:rsid w:val="00EA527D"/>
    <w:rsid w:val="00EA5DBA"/>
    <w:rsid w:val="00EA6EFE"/>
    <w:rsid w:val="00EB17E8"/>
    <w:rsid w:val="00EB2BED"/>
    <w:rsid w:val="00EB33A6"/>
    <w:rsid w:val="00EB6410"/>
    <w:rsid w:val="00EB67C7"/>
    <w:rsid w:val="00EB72D7"/>
    <w:rsid w:val="00EB7AE5"/>
    <w:rsid w:val="00EB7B8E"/>
    <w:rsid w:val="00EB7E13"/>
    <w:rsid w:val="00EC0686"/>
    <w:rsid w:val="00EC1E1B"/>
    <w:rsid w:val="00EC31E4"/>
    <w:rsid w:val="00EC4249"/>
    <w:rsid w:val="00EC43E0"/>
    <w:rsid w:val="00EC4A6F"/>
    <w:rsid w:val="00EC4F1F"/>
    <w:rsid w:val="00EC543A"/>
    <w:rsid w:val="00EC62D0"/>
    <w:rsid w:val="00EC66A5"/>
    <w:rsid w:val="00EC6720"/>
    <w:rsid w:val="00ED131F"/>
    <w:rsid w:val="00ED22A2"/>
    <w:rsid w:val="00ED280A"/>
    <w:rsid w:val="00ED5E68"/>
    <w:rsid w:val="00ED62A0"/>
    <w:rsid w:val="00ED62AB"/>
    <w:rsid w:val="00ED6EAC"/>
    <w:rsid w:val="00ED74CF"/>
    <w:rsid w:val="00ED78EB"/>
    <w:rsid w:val="00EE2A0A"/>
    <w:rsid w:val="00EE2BBD"/>
    <w:rsid w:val="00EE3149"/>
    <w:rsid w:val="00EE31D8"/>
    <w:rsid w:val="00EE38FE"/>
    <w:rsid w:val="00EE4D9F"/>
    <w:rsid w:val="00EE7065"/>
    <w:rsid w:val="00EE75EE"/>
    <w:rsid w:val="00EF2264"/>
    <w:rsid w:val="00EF2C9C"/>
    <w:rsid w:val="00EF41DA"/>
    <w:rsid w:val="00EF4F86"/>
    <w:rsid w:val="00F02C64"/>
    <w:rsid w:val="00F031F1"/>
    <w:rsid w:val="00F05241"/>
    <w:rsid w:val="00F05A84"/>
    <w:rsid w:val="00F06E92"/>
    <w:rsid w:val="00F07DB1"/>
    <w:rsid w:val="00F1102E"/>
    <w:rsid w:val="00F11174"/>
    <w:rsid w:val="00F11262"/>
    <w:rsid w:val="00F135F0"/>
    <w:rsid w:val="00F15071"/>
    <w:rsid w:val="00F15980"/>
    <w:rsid w:val="00F1678D"/>
    <w:rsid w:val="00F16997"/>
    <w:rsid w:val="00F20C86"/>
    <w:rsid w:val="00F215E0"/>
    <w:rsid w:val="00F21AA0"/>
    <w:rsid w:val="00F22D69"/>
    <w:rsid w:val="00F247C5"/>
    <w:rsid w:val="00F271F8"/>
    <w:rsid w:val="00F27573"/>
    <w:rsid w:val="00F3002D"/>
    <w:rsid w:val="00F301C2"/>
    <w:rsid w:val="00F30E58"/>
    <w:rsid w:val="00F32559"/>
    <w:rsid w:val="00F333DA"/>
    <w:rsid w:val="00F372FC"/>
    <w:rsid w:val="00F4036F"/>
    <w:rsid w:val="00F40F7E"/>
    <w:rsid w:val="00F413E3"/>
    <w:rsid w:val="00F41A7B"/>
    <w:rsid w:val="00F42569"/>
    <w:rsid w:val="00F42C6C"/>
    <w:rsid w:val="00F50066"/>
    <w:rsid w:val="00F50478"/>
    <w:rsid w:val="00F50A1A"/>
    <w:rsid w:val="00F54E49"/>
    <w:rsid w:val="00F566CF"/>
    <w:rsid w:val="00F577D5"/>
    <w:rsid w:val="00F605CD"/>
    <w:rsid w:val="00F60943"/>
    <w:rsid w:val="00F61706"/>
    <w:rsid w:val="00F61AB9"/>
    <w:rsid w:val="00F62837"/>
    <w:rsid w:val="00F633CD"/>
    <w:rsid w:val="00F67B5F"/>
    <w:rsid w:val="00F7027C"/>
    <w:rsid w:val="00F7338C"/>
    <w:rsid w:val="00F73FAF"/>
    <w:rsid w:val="00F74719"/>
    <w:rsid w:val="00F74C0B"/>
    <w:rsid w:val="00F754E1"/>
    <w:rsid w:val="00F76405"/>
    <w:rsid w:val="00F809A1"/>
    <w:rsid w:val="00F8207A"/>
    <w:rsid w:val="00F825D3"/>
    <w:rsid w:val="00F82F06"/>
    <w:rsid w:val="00F84234"/>
    <w:rsid w:val="00F843DA"/>
    <w:rsid w:val="00F85C7B"/>
    <w:rsid w:val="00F85F1E"/>
    <w:rsid w:val="00F86034"/>
    <w:rsid w:val="00F867A8"/>
    <w:rsid w:val="00F86FE0"/>
    <w:rsid w:val="00F87488"/>
    <w:rsid w:val="00F924F4"/>
    <w:rsid w:val="00F96369"/>
    <w:rsid w:val="00FA00AC"/>
    <w:rsid w:val="00FA2A7E"/>
    <w:rsid w:val="00FA3032"/>
    <w:rsid w:val="00FA4B34"/>
    <w:rsid w:val="00FA4BD1"/>
    <w:rsid w:val="00FA688B"/>
    <w:rsid w:val="00FA7771"/>
    <w:rsid w:val="00FB15AF"/>
    <w:rsid w:val="00FB17AC"/>
    <w:rsid w:val="00FB25F2"/>
    <w:rsid w:val="00FB2E7E"/>
    <w:rsid w:val="00FB476F"/>
    <w:rsid w:val="00FB5428"/>
    <w:rsid w:val="00FB748E"/>
    <w:rsid w:val="00FB7BAA"/>
    <w:rsid w:val="00FB7E95"/>
    <w:rsid w:val="00FC004F"/>
    <w:rsid w:val="00FC09E3"/>
    <w:rsid w:val="00FC1F75"/>
    <w:rsid w:val="00FC205B"/>
    <w:rsid w:val="00FC2A32"/>
    <w:rsid w:val="00FC2AF3"/>
    <w:rsid w:val="00FC2B31"/>
    <w:rsid w:val="00FC51A2"/>
    <w:rsid w:val="00FC6F2F"/>
    <w:rsid w:val="00FC7674"/>
    <w:rsid w:val="00FD4462"/>
    <w:rsid w:val="00FD4511"/>
    <w:rsid w:val="00FD4E42"/>
    <w:rsid w:val="00FD5C11"/>
    <w:rsid w:val="00FD67FB"/>
    <w:rsid w:val="00FD6E4B"/>
    <w:rsid w:val="00FE086E"/>
    <w:rsid w:val="00FE2CD0"/>
    <w:rsid w:val="00FE37D2"/>
    <w:rsid w:val="00FE6843"/>
    <w:rsid w:val="00FE6D47"/>
    <w:rsid w:val="00FE7775"/>
    <w:rsid w:val="00FE7D6B"/>
    <w:rsid w:val="00FF03AB"/>
    <w:rsid w:val="00FF18DA"/>
    <w:rsid w:val="00FF34EF"/>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99"/>
    <w:pPr>
      <w:spacing w:after="240" w:line="320" w:lineRule="atLeast"/>
      <w:jc w:val="both"/>
    </w:pPr>
    <w:rPr>
      <w:rFonts w:ascii="Times New Roman" w:hAnsi="Times New Roman"/>
    </w:rPr>
  </w:style>
  <w:style w:type="paragraph" w:styleId="Ttulo2">
    <w:name w:val="heading 2"/>
    <w:basedOn w:val="Normal"/>
    <w:next w:val="Normal"/>
    <w:link w:val="Ttulo2Car"/>
    <w:uiPriority w:val="9"/>
    <w:semiHidden/>
    <w:unhideWhenUsed/>
    <w:qFormat/>
    <w:rsid w:val="00EB6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Bullet List Car,FooterText Car,numbered Car,List Paragraph1 Car,Paragraphe de liste1 Car,Bulletr List Paragraph Car,列出段落 Car,列出段落1 Car,Lista general Car,Numeración 1 Car,Footnote Car"/>
    <w:basedOn w:val="Fuentedeprrafopredeter"/>
    <w:link w:val="Prrafodelista"/>
    <w:uiPriority w:val="34"/>
    <w:qFormat/>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Bullet List,FooterText,numbered,List Paragraph1,Paragraphe de liste1,Bulletr List Paragraph,列出段落,列出段落1,Lista general,Numeración 1,Cuadrícula media 1 - Énfasis 21,Footnote,Romano,Estilo0"/>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numPr>
        <w:numId w:val="1"/>
      </w:num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uiPriority w:val="99"/>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uiPriority w:val="99"/>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4F649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Footnotes refss,Texto de nota al pie,Appel note de bas de page,BVI fnr,f"/>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uiPriority w:val="22"/>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character" w:styleId="nfasis">
    <w:name w:val="Emphasis"/>
    <w:basedOn w:val="Fuentedeprrafopredeter"/>
    <w:uiPriority w:val="20"/>
    <w:qFormat/>
    <w:rsid w:val="005B2921"/>
    <w:rPr>
      <w:i/>
      <w:iCs/>
    </w:rPr>
  </w:style>
  <w:style w:type="numbering" w:customStyle="1" w:styleId="1ai2">
    <w:name w:val="1 / a / i2"/>
    <w:basedOn w:val="Sinlista"/>
    <w:next w:val="Sinlista"/>
    <w:uiPriority w:val="99"/>
    <w:unhideWhenUsed/>
    <w:rsid w:val="007303B7"/>
    <w:pPr>
      <w:numPr>
        <w:numId w:val="11"/>
      </w:numPr>
    </w:pPr>
  </w:style>
  <w:style w:type="paragraph" w:customStyle="1" w:styleId="Tablebullet">
    <w:name w:val="Table: bullet"/>
    <w:basedOn w:val="Normal"/>
    <w:uiPriority w:val="99"/>
    <w:qFormat/>
    <w:rsid w:val="00142ED3"/>
    <w:pPr>
      <w:numPr>
        <w:numId w:val="18"/>
      </w:numPr>
      <w:tabs>
        <w:tab w:val="num" w:pos="567"/>
      </w:tabs>
      <w:spacing w:before="40" w:after="40" w:line="240" w:lineRule="exact"/>
      <w:ind w:left="227" w:right="113" w:hanging="227"/>
      <w:jc w:val="left"/>
    </w:pPr>
    <w:rPr>
      <w:rFonts w:ascii="Arial" w:eastAsia="Calibri" w:hAnsi="Arial" w:cs="Times New Roman"/>
      <w:sz w:val="18"/>
      <w:lang w:val="en-GB"/>
    </w:rPr>
  </w:style>
  <w:style w:type="paragraph" w:styleId="Sangra3detindependiente">
    <w:name w:val="Body Text Indent 3"/>
    <w:basedOn w:val="Normal"/>
    <w:link w:val="Sangra3detindependienteCar"/>
    <w:uiPriority w:val="99"/>
    <w:semiHidden/>
    <w:unhideWhenUsed/>
    <w:rsid w:val="003F23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F2399"/>
    <w:rPr>
      <w:rFonts w:ascii="Times New Roman" w:hAnsi="Times New Roman"/>
      <w:sz w:val="16"/>
      <w:szCs w:val="16"/>
    </w:rPr>
  </w:style>
  <w:style w:type="character" w:customStyle="1" w:styleId="DeltaViewInsertion">
    <w:name w:val="DeltaView Insertion"/>
    <w:rsid w:val="00D9673E"/>
    <w:rPr>
      <w:color w:val="0000FF"/>
      <w:spacing w:val="0"/>
    </w:rPr>
  </w:style>
  <w:style w:type="character" w:customStyle="1" w:styleId="Ttulo2Car">
    <w:name w:val="Título 2 Car"/>
    <w:basedOn w:val="Fuentedeprrafopredeter"/>
    <w:link w:val="Ttulo2"/>
    <w:uiPriority w:val="9"/>
    <w:semiHidden/>
    <w:rsid w:val="00EB6410"/>
    <w:rPr>
      <w:rFonts w:asciiTheme="majorHAnsi" w:eastAsiaTheme="majorEastAsia" w:hAnsiTheme="majorHAnsi" w:cstheme="majorBidi"/>
      <w:color w:val="2E74B5" w:themeColor="accent1" w:themeShade="BF"/>
      <w:sz w:val="26"/>
      <w:szCs w:val="26"/>
    </w:rPr>
  </w:style>
  <w:style w:type="paragraph" w:styleId="Subttulo">
    <w:name w:val="Subtitle"/>
    <w:basedOn w:val="Normal"/>
    <w:link w:val="SubttuloCar"/>
    <w:uiPriority w:val="99"/>
    <w:qFormat/>
    <w:rsid w:val="00935E66"/>
    <w:pPr>
      <w:spacing w:after="0" w:line="230" w:lineRule="auto"/>
      <w:ind w:left="4253"/>
    </w:pPr>
    <w:rPr>
      <w:rFonts w:ascii="Arial" w:eastAsia="Times New Roman" w:hAnsi="Arial" w:cs="Times New Roman"/>
      <w:b/>
      <w:szCs w:val="24"/>
      <w:lang w:val="x-none" w:eastAsia="es-ES"/>
    </w:rPr>
  </w:style>
  <w:style w:type="character" w:customStyle="1" w:styleId="SubttuloCar">
    <w:name w:val="Subtítulo Car"/>
    <w:basedOn w:val="Fuentedeprrafopredeter"/>
    <w:link w:val="Subttulo"/>
    <w:uiPriority w:val="99"/>
    <w:rsid w:val="00935E66"/>
    <w:rPr>
      <w:rFonts w:ascii="Arial" w:eastAsia="Times New Roman" w:hAnsi="Arial" w:cs="Times New Roman"/>
      <w:b/>
      <w:szCs w:val="24"/>
      <w:lang w:val="x-none" w:eastAsia="es-ES"/>
    </w:rPr>
  </w:style>
  <w:style w:type="paragraph" w:styleId="Textoindependiente3">
    <w:name w:val="Body Text 3"/>
    <w:basedOn w:val="Normal"/>
    <w:link w:val="Textoindependiente3Car"/>
    <w:uiPriority w:val="99"/>
    <w:semiHidden/>
    <w:unhideWhenUsed/>
    <w:rsid w:val="00D330A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330A1"/>
    <w:rPr>
      <w:rFonts w:ascii="Times New Roman" w:hAnsi="Times New Roman"/>
      <w:sz w:val="16"/>
      <w:szCs w:val="16"/>
    </w:rPr>
  </w:style>
  <w:style w:type="paragraph" w:customStyle="1" w:styleId="IFTnormal">
    <w:name w:val="IFT normal"/>
    <w:basedOn w:val="Normal"/>
    <w:link w:val="IFTnormalCar"/>
    <w:qFormat/>
    <w:rsid w:val="001D6D21"/>
    <w:pPr>
      <w:spacing w:after="200" w:line="276" w:lineRule="auto"/>
    </w:pPr>
    <w:rPr>
      <w:rFonts w:ascii="ITC Avant Garde" w:eastAsia="Calibri" w:hAnsi="ITC Avant Garde" w:cs="Times New Roman"/>
      <w:color w:val="000000"/>
      <w:lang w:val="es-ES_tradnl" w:eastAsia="es-ES"/>
    </w:rPr>
  </w:style>
  <w:style w:type="character" w:customStyle="1" w:styleId="IFTnormalCar">
    <w:name w:val="IFT normal Car"/>
    <w:link w:val="IFTnormal"/>
    <w:qFormat/>
    <w:rsid w:val="001D6D21"/>
    <w:rPr>
      <w:rFonts w:ascii="ITC Avant Garde" w:eastAsia="Calibri" w:hAnsi="ITC Avant Garde" w:cs="Times New Roman"/>
      <w:color w:val="000000"/>
      <w:lang w:val="es-ES_tradnl" w:eastAsia="es-ES"/>
    </w:rPr>
  </w:style>
  <w:style w:type="paragraph" w:customStyle="1" w:styleId="pf0">
    <w:name w:val="pf0"/>
    <w:basedOn w:val="Normal"/>
    <w:rsid w:val="00C00105"/>
    <w:pPr>
      <w:spacing w:before="100" w:beforeAutospacing="1" w:after="100" w:afterAutospacing="1" w:line="240" w:lineRule="auto"/>
      <w:jc w:val="left"/>
    </w:pPr>
    <w:rPr>
      <w:rFonts w:eastAsia="Times New Roman" w:cs="Times New Roman"/>
      <w:sz w:val="24"/>
      <w:szCs w:val="24"/>
      <w:lang w:eastAsia="es-MX"/>
    </w:rPr>
  </w:style>
  <w:style w:type="character" w:customStyle="1" w:styleId="cf01">
    <w:name w:val="cf01"/>
    <w:basedOn w:val="Fuentedeprrafopredeter"/>
    <w:rsid w:val="00C001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4348">
      <w:bodyDiv w:val="1"/>
      <w:marLeft w:val="0"/>
      <w:marRight w:val="0"/>
      <w:marTop w:val="0"/>
      <w:marBottom w:val="0"/>
      <w:divBdr>
        <w:top w:val="none" w:sz="0" w:space="0" w:color="auto"/>
        <w:left w:val="none" w:sz="0" w:space="0" w:color="auto"/>
        <w:bottom w:val="none" w:sz="0" w:space="0" w:color="auto"/>
        <w:right w:val="none" w:sz="0" w:space="0" w:color="auto"/>
      </w:divBdr>
      <w:divsChild>
        <w:div w:id="1277105266">
          <w:marLeft w:val="1440"/>
          <w:marRight w:val="0"/>
          <w:marTop w:val="0"/>
          <w:marBottom w:val="80"/>
          <w:divBdr>
            <w:top w:val="none" w:sz="0" w:space="0" w:color="auto"/>
            <w:left w:val="none" w:sz="0" w:space="0" w:color="auto"/>
            <w:bottom w:val="none" w:sz="0" w:space="0" w:color="auto"/>
            <w:right w:val="none" w:sz="0" w:space="0" w:color="auto"/>
          </w:divBdr>
        </w:div>
        <w:div w:id="1427113776">
          <w:marLeft w:val="2016"/>
          <w:marRight w:val="0"/>
          <w:marTop w:val="0"/>
          <w:marBottom w:val="80"/>
          <w:divBdr>
            <w:top w:val="none" w:sz="0" w:space="0" w:color="auto"/>
            <w:left w:val="none" w:sz="0" w:space="0" w:color="auto"/>
            <w:bottom w:val="none" w:sz="0" w:space="0" w:color="auto"/>
            <w:right w:val="none" w:sz="0" w:space="0" w:color="auto"/>
          </w:divBdr>
        </w:div>
        <w:div w:id="1039820298">
          <w:marLeft w:val="2016"/>
          <w:marRight w:val="0"/>
          <w:marTop w:val="0"/>
          <w:marBottom w:val="80"/>
          <w:divBdr>
            <w:top w:val="none" w:sz="0" w:space="0" w:color="auto"/>
            <w:left w:val="none" w:sz="0" w:space="0" w:color="auto"/>
            <w:bottom w:val="none" w:sz="0" w:space="0" w:color="auto"/>
            <w:right w:val="none" w:sz="0" w:space="0" w:color="auto"/>
          </w:divBdr>
        </w:div>
      </w:divsChild>
    </w:div>
    <w:div w:id="939140454">
      <w:bodyDiv w:val="1"/>
      <w:marLeft w:val="0"/>
      <w:marRight w:val="0"/>
      <w:marTop w:val="0"/>
      <w:marBottom w:val="0"/>
      <w:divBdr>
        <w:top w:val="none" w:sz="0" w:space="0" w:color="auto"/>
        <w:left w:val="none" w:sz="0" w:space="0" w:color="auto"/>
        <w:bottom w:val="none" w:sz="0" w:space="0" w:color="auto"/>
        <w:right w:val="none" w:sz="0" w:space="0" w:color="auto"/>
      </w:divBdr>
    </w:div>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F979-9042-4EE4-BAD2-17AF598A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59</Pages>
  <Words>19515</Words>
  <Characters>107336</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Gabriel Huichán</cp:lastModifiedBy>
  <cp:revision>508</cp:revision>
  <cp:lastPrinted>2023-04-11T17:43:00Z</cp:lastPrinted>
  <dcterms:created xsi:type="dcterms:W3CDTF">2023-11-10T15:42:00Z</dcterms:created>
  <dcterms:modified xsi:type="dcterms:W3CDTF">2024-03-15T00:21:00Z</dcterms:modified>
</cp:coreProperties>
</file>