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13001454" w14:textId="77777777" w:rsidR="001D3E65" w:rsidRPr="00FF6A29" w:rsidRDefault="001D3E65" w:rsidP="001D3E65">
            <w:pPr>
              <w:jc w:val="both"/>
              <w:rPr>
                <w:rFonts w:ascii="ITC Avant Garde" w:hAnsi="ITC Avant Garde"/>
                <w:sz w:val="18"/>
                <w:szCs w:val="18"/>
              </w:rPr>
            </w:pPr>
            <w:r w:rsidRPr="00FF6A29">
              <w:rPr>
                <w:rFonts w:ascii="ITC Avant Garde" w:hAnsi="ITC Avant Garde"/>
                <w:sz w:val="18"/>
                <w:szCs w:val="18"/>
              </w:rPr>
              <w:t>Coordinación General de Mejora Regulatoria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3218F303" w:rsidR="0068307E" w:rsidRPr="00F511E1" w:rsidRDefault="00F511E1" w:rsidP="00501ADF">
            <w:pPr>
              <w:jc w:val="both"/>
              <w:rPr>
                <w:rFonts w:ascii="ITC Avant Garde" w:hAnsi="ITC Avant Garde"/>
                <w:sz w:val="18"/>
                <w:szCs w:val="18"/>
              </w:rPr>
            </w:pPr>
            <w:r w:rsidRPr="00F511E1">
              <w:rPr>
                <w:rFonts w:ascii="ITC Avant Garde" w:hAnsi="ITC Avant Garde"/>
                <w:sz w:val="18"/>
                <w:szCs w:val="18"/>
                <w:lang w:val="es-ES_tradnl"/>
              </w:rPr>
              <w:t xml:space="preserve">“Anteproyecto de Acuerdo mediante el cual el Pleno del Instituto Federal de Telecomunicaciones modifica los </w:t>
            </w:r>
            <w:r w:rsidR="005267D3">
              <w:rPr>
                <w:rFonts w:ascii="ITC Avant Garde" w:hAnsi="ITC Avant Garde"/>
                <w:sz w:val="18"/>
                <w:szCs w:val="18"/>
                <w:lang w:val="es-ES_tradnl"/>
              </w:rPr>
              <w:t>`</w:t>
            </w:r>
            <w:r w:rsidRPr="00F511E1">
              <w:rPr>
                <w:rFonts w:ascii="ITC Avant Garde" w:hAnsi="ITC Avant Garde"/>
                <w:sz w:val="18"/>
                <w:szCs w:val="18"/>
                <w:lang w:val="es-ES_tradnl"/>
              </w:rPr>
              <w:t>Lineamientos para la sustanciación de los trámites y servicios que se realicen ante el Instituto Federal de Telecomunicaciones, a través de la Ventanilla Electrónica</w:t>
            </w:r>
            <w:r w:rsidR="005267D3">
              <w:rPr>
                <w:rFonts w:ascii="ITC Avant Garde" w:hAnsi="ITC Avant Garde"/>
                <w:sz w:val="18"/>
                <w:szCs w:val="18"/>
                <w:lang w:val="es-ES_tradnl"/>
              </w:rPr>
              <w:t>´</w:t>
            </w:r>
            <w:r w:rsidRPr="00F511E1">
              <w:rPr>
                <w:rFonts w:ascii="ITC Avant Garde" w:hAnsi="ITC Avant Garde"/>
                <w:sz w:val="18"/>
                <w:szCs w:val="18"/>
                <w:lang w:val="es-ES_tradnl"/>
              </w:rPr>
              <w:t>, con el propósito de ampliar y mejorar el proceso de acreditación de la Ventanilla Electrónica para sus promoventes”.</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0F6C5DE"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9F0B59">
              <w:rPr>
                <w:rFonts w:ascii="ITC Avant Garde" w:hAnsi="ITC Avant Garde"/>
                <w:sz w:val="18"/>
                <w:szCs w:val="18"/>
              </w:rPr>
              <w:t>Juan Carlos González Sánchez</w:t>
            </w:r>
          </w:p>
          <w:p w14:paraId="25E2A8DE" w14:textId="4CC27364"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9F0B59" w:rsidRPr="00FF6A29">
              <w:rPr>
                <w:rFonts w:ascii="ITC Avant Garde" w:hAnsi="ITC Avant Garde"/>
                <w:sz w:val="18"/>
                <w:szCs w:val="18"/>
              </w:rPr>
              <w:t>55-5015</w:t>
            </w:r>
            <w:r w:rsidR="009F0B59">
              <w:rPr>
                <w:rFonts w:ascii="ITC Avant Garde" w:hAnsi="ITC Avant Garde"/>
                <w:sz w:val="18"/>
                <w:szCs w:val="18"/>
              </w:rPr>
              <w:t>-</w:t>
            </w:r>
            <w:r w:rsidR="002B7335">
              <w:rPr>
                <w:rFonts w:ascii="ITC Avant Garde" w:hAnsi="ITC Avant Garde"/>
                <w:sz w:val="18"/>
                <w:szCs w:val="18"/>
              </w:rPr>
              <w:t>4837</w:t>
            </w:r>
          </w:p>
          <w:p w14:paraId="03752238" w14:textId="5A7094FD"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9F0B59">
              <w:rPr>
                <w:rFonts w:ascii="ITC Avant Garde" w:hAnsi="ITC Avant Garde"/>
                <w:sz w:val="18"/>
                <w:szCs w:val="18"/>
              </w:rPr>
              <w:t xml:space="preserve"> </w:t>
            </w:r>
            <w:hyperlink r:id="rId11" w:history="1">
              <w:r w:rsidR="009F0B59" w:rsidRPr="00A37795">
                <w:rPr>
                  <w:rStyle w:val="Hipervnculo"/>
                  <w:rFonts w:ascii="ITC Avant Garde" w:hAnsi="ITC Avant Garde"/>
                  <w:sz w:val="18"/>
                  <w:szCs w:val="18"/>
                </w:rPr>
                <w:t>juan.gonzalez@ift.org.mx</w:t>
              </w:r>
            </w:hyperlink>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0E3E1F45" w:rsidR="0068307E" w:rsidRPr="00451B7D" w:rsidRDefault="00886A6F" w:rsidP="0068307E">
            <w:pPr>
              <w:jc w:val="center"/>
              <w:rPr>
                <w:rFonts w:ascii="ITC Avant Garde" w:hAnsi="ITC Avant Garde"/>
                <w:sz w:val="18"/>
                <w:szCs w:val="18"/>
              </w:rPr>
            </w:pPr>
            <w:r>
              <w:rPr>
                <w:rFonts w:ascii="ITC Avant Garde" w:hAnsi="ITC Avant Garde"/>
                <w:sz w:val="18"/>
                <w:szCs w:val="18"/>
              </w:rPr>
              <w:t>05</w:t>
            </w:r>
            <w:r w:rsidR="0068307E" w:rsidRPr="00451B7D">
              <w:rPr>
                <w:rFonts w:ascii="ITC Avant Garde" w:hAnsi="ITC Avant Garde"/>
                <w:sz w:val="18"/>
                <w:szCs w:val="18"/>
              </w:rPr>
              <w:t>/</w:t>
            </w:r>
            <w:r>
              <w:rPr>
                <w:rFonts w:ascii="ITC Avant Garde" w:hAnsi="ITC Avant Garde"/>
                <w:sz w:val="18"/>
                <w:szCs w:val="18"/>
              </w:rPr>
              <w:t>06</w:t>
            </w:r>
            <w:r w:rsidR="0068307E" w:rsidRPr="00451B7D">
              <w:rPr>
                <w:rFonts w:ascii="ITC Avant Garde" w:hAnsi="ITC Avant Garde"/>
                <w:sz w:val="18"/>
                <w:szCs w:val="18"/>
              </w:rPr>
              <w:t>/</w:t>
            </w:r>
            <w:r w:rsidR="001D3E65">
              <w:rPr>
                <w:rFonts w:ascii="ITC Avant Garde" w:hAnsi="ITC Avant Garde"/>
                <w:sz w:val="18"/>
                <w:szCs w:val="18"/>
              </w:rPr>
              <w:t>2023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6672FF7B" w:rsidR="0068307E" w:rsidRPr="00451B7D" w:rsidRDefault="00585846" w:rsidP="0068307E">
            <w:pPr>
              <w:jc w:val="center"/>
              <w:rPr>
                <w:rFonts w:ascii="ITC Avant Garde" w:hAnsi="ITC Avant Garde"/>
                <w:sz w:val="18"/>
                <w:szCs w:val="18"/>
              </w:rPr>
            </w:pPr>
            <w:r>
              <w:rPr>
                <w:rFonts w:ascii="ITC Avant Garde" w:hAnsi="ITC Avant Garde"/>
                <w:sz w:val="18"/>
                <w:szCs w:val="18"/>
              </w:rPr>
              <w:t>26</w:t>
            </w:r>
            <w:r w:rsidR="0068307E" w:rsidRPr="00451B7D">
              <w:rPr>
                <w:rFonts w:ascii="ITC Avant Garde" w:hAnsi="ITC Avant Garde"/>
                <w:sz w:val="18"/>
                <w:szCs w:val="18"/>
              </w:rPr>
              <w:t>/</w:t>
            </w:r>
            <w:r w:rsidR="00AA6057">
              <w:rPr>
                <w:rFonts w:ascii="ITC Avant Garde" w:hAnsi="ITC Avant Garde"/>
                <w:sz w:val="18"/>
                <w:szCs w:val="18"/>
              </w:rPr>
              <w:t>0</w:t>
            </w:r>
            <w:r>
              <w:rPr>
                <w:rFonts w:ascii="ITC Avant Garde" w:hAnsi="ITC Avant Garde"/>
                <w:sz w:val="18"/>
                <w:szCs w:val="18"/>
              </w:rPr>
              <w:t>6</w:t>
            </w:r>
            <w:r w:rsidR="0068307E" w:rsidRPr="00451B7D">
              <w:rPr>
                <w:rFonts w:ascii="ITC Avant Garde" w:hAnsi="ITC Avant Garde"/>
                <w:sz w:val="18"/>
                <w:szCs w:val="18"/>
              </w:rPr>
              <w:t>/</w:t>
            </w:r>
            <w:r w:rsidR="00AA6057">
              <w:rPr>
                <w:rFonts w:ascii="ITC Avant Garde" w:hAnsi="ITC Avant Garde"/>
                <w:sz w:val="18"/>
                <w:szCs w:val="18"/>
              </w:rPr>
              <w:t>2023</w:t>
            </w:r>
            <w:r w:rsidR="00D23BD5" w:rsidRPr="00451B7D">
              <w:rPr>
                <w:rFonts w:ascii="ITC Avant Garde" w:hAnsi="ITC Avant Garde"/>
                <w:sz w:val="18"/>
                <w:szCs w:val="18"/>
              </w:rPr>
              <w:t xml:space="preserve"> </w:t>
            </w:r>
            <w:bookmarkStart w:id="0" w:name="_GoBack"/>
            <w:bookmarkEnd w:id="0"/>
            <w:r w:rsidRPr="00451B7D">
              <w:rPr>
                <w:rFonts w:ascii="ITC Avant Garde" w:hAnsi="ITC Avant Garde"/>
                <w:sz w:val="18"/>
                <w:szCs w:val="18"/>
              </w:rPr>
              <w:t>a</w:t>
            </w:r>
            <w:r>
              <w:rPr>
                <w:rFonts w:ascii="ITC Avant Garde" w:hAnsi="ITC Avant Garde"/>
                <w:sz w:val="18"/>
                <w:szCs w:val="18"/>
              </w:rPr>
              <w:t xml:space="preserve">l </w:t>
            </w:r>
            <w:r w:rsidRPr="00451B7D">
              <w:rPr>
                <w:rFonts w:ascii="ITC Avant Garde" w:hAnsi="ITC Avant Garde"/>
                <w:sz w:val="18"/>
                <w:szCs w:val="18"/>
              </w:rPr>
              <w:t>04</w:t>
            </w:r>
            <w:r w:rsidR="00D23BD5" w:rsidRPr="00451B7D">
              <w:rPr>
                <w:rFonts w:ascii="ITC Avant Garde" w:hAnsi="ITC Avant Garde"/>
                <w:sz w:val="18"/>
                <w:szCs w:val="18"/>
              </w:rPr>
              <w:t>/</w:t>
            </w:r>
            <w:r w:rsidR="00886A6F">
              <w:rPr>
                <w:rFonts w:ascii="ITC Avant Garde" w:hAnsi="ITC Avant Garde"/>
                <w:sz w:val="18"/>
                <w:szCs w:val="18"/>
              </w:rPr>
              <w:t>0</w:t>
            </w:r>
            <w:r>
              <w:rPr>
                <w:rFonts w:ascii="ITC Avant Garde" w:hAnsi="ITC Avant Garde"/>
                <w:sz w:val="18"/>
                <w:szCs w:val="18"/>
              </w:rPr>
              <w:t>8</w:t>
            </w:r>
            <w:r w:rsidR="00D23BD5" w:rsidRPr="00451B7D">
              <w:rPr>
                <w:rFonts w:ascii="ITC Avant Garde" w:hAnsi="ITC Avant Garde"/>
                <w:sz w:val="18"/>
                <w:szCs w:val="18"/>
              </w:rPr>
              <w:t>/</w:t>
            </w:r>
            <w:r w:rsidR="00AA6057">
              <w:rPr>
                <w:rFonts w:ascii="ITC Avant Garde" w:hAnsi="ITC Avant Garde"/>
                <w:sz w:val="18"/>
                <w:szCs w:val="18"/>
              </w:rPr>
              <w:t>2023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071340" w14:paraId="446A9369" w14:textId="77777777" w:rsidTr="008A48B0">
        <w:tc>
          <w:tcPr>
            <w:tcW w:w="8828" w:type="dxa"/>
            <w:shd w:val="clear" w:color="auto" w:fill="FFFFFF" w:themeFill="background1"/>
          </w:tcPr>
          <w:p w14:paraId="42717F55" w14:textId="3B3F928D" w:rsidR="001932FC" w:rsidRPr="00071340" w:rsidRDefault="001932FC" w:rsidP="00071340">
            <w:pPr>
              <w:shd w:val="clear" w:color="auto" w:fill="FFFFFF" w:themeFill="background1"/>
              <w:contextualSpacing/>
              <w:jc w:val="both"/>
              <w:rPr>
                <w:rFonts w:ascii="ITC Avant Garde" w:hAnsi="ITC Avant Garde"/>
                <w:b/>
                <w:sz w:val="18"/>
                <w:szCs w:val="18"/>
              </w:rPr>
            </w:pPr>
            <w:r w:rsidRPr="00071340">
              <w:rPr>
                <w:rFonts w:ascii="ITC Avant Garde" w:hAnsi="ITC Avant Garde"/>
                <w:b/>
                <w:sz w:val="18"/>
                <w:szCs w:val="18"/>
              </w:rPr>
              <w:t>1.</w:t>
            </w:r>
            <w:r w:rsidR="00E6080B" w:rsidRPr="00071340">
              <w:rPr>
                <w:rFonts w:ascii="ITC Avant Garde" w:hAnsi="ITC Avant Garde"/>
                <w:b/>
                <w:sz w:val="18"/>
                <w:szCs w:val="18"/>
              </w:rPr>
              <w:t>-</w:t>
            </w:r>
            <w:r w:rsidRPr="00071340">
              <w:rPr>
                <w:rFonts w:ascii="ITC Avant Garde" w:hAnsi="ITC Avant Garde"/>
                <w:b/>
                <w:sz w:val="18"/>
                <w:szCs w:val="18"/>
              </w:rPr>
              <w:t xml:space="preserve"> </w:t>
            </w:r>
            <w:r w:rsidR="00D221B5" w:rsidRPr="00071340">
              <w:rPr>
                <w:rFonts w:ascii="ITC Avant Garde" w:hAnsi="ITC Avant Garde"/>
                <w:b/>
                <w:sz w:val="18"/>
                <w:szCs w:val="18"/>
              </w:rPr>
              <w:t xml:space="preserve">Explique brevemente </w:t>
            </w:r>
            <w:r w:rsidR="00BE7D1C" w:rsidRPr="00071340">
              <w:rPr>
                <w:rFonts w:ascii="ITC Avant Garde" w:hAnsi="ITC Avant Garde"/>
                <w:b/>
                <w:sz w:val="18"/>
                <w:szCs w:val="18"/>
              </w:rPr>
              <w:t xml:space="preserve">la problemática que pretende prevenir o resolver la propuesta de regulación, así como </w:t>
            </w:r>
            <w:r w:rsidR="00D221B5" w:rsidRPr="00071340">
              <w:rPr>
                <w:rFonts w:ascii="ITC Avant Garde" w:hAnsi="ITC Avant Garde"/>
                <w:b/>
                <w:sz w:val="18"/>
                <w:szCs w:val="18"/>
              </w:rPr>
              <w:t xml:space="preserve">en qué consiste </w:t>
            </w:r>
            <w:r w:rsidR="005319D5" w:rsidRPr="00071340">
              <w:rPr>
                <w:rFonts w:ascii="ITC Avant Garde" w:hAnsi="ITC Avant Garde"/>
                <w:b/>
                <w:sz w:val="18"/>
                <w:szCs w:val="18"/>
              </w:rPr>
              <w:t xml:space="preserve">ésta </w:t>
            </w:r>
            <w:r w:rsidR="00BE7D1C" w:rsidRPr="00071340">
              <w:rPr>
                <w:rFonts w:ascii="ITC Avant Garde" w:hAnsi="ITC Avant Garde"/>
                <w:b/>
                <w:sz w:val="18"/>
                <w:szCs w:val="18"/>
              </w:rPr>
              <w:t>y</w:t>
            </w:r>
            <w:r w:rsidR="00D221B5" w:rsidRPr="00071340">
              <w:rPr>
                <w:rFonts w:ascii="ITC Avant Garde" w:hAnsi="ITC Avant Garde"/>
                <w:b/>
                <w:sz w:val="18"/>
                <w:szCs w:val="18"/>
              </w:rPr>
              <w:t xml:space="preserve"> sus objetivos generales</w:t>
            </w:r>
            <w:r w:rsidRPr="00071340">
              <w:rPr>
                <w:rFonts w:ascii="ITC Avant Garde" w:hAnsi="ITC Avant Garde"/>
                <w:b/>
                <w:sz w:val="18"/>
                <w:szCs w:val="18"/>
              </w:rPr>
              <w:t>:</w:t>
            </w:r>
          </w:p>
          <w:p w14:paraId="60BE50C7" w14:textId="77777777" w:rsidR="00075A0C" w:rsidRPr="00071340" w:rsidRDefault="00075A0C" w:rsidP="00071340">
            <w:pPr>
              <w:shd w:val="clear" w:color="auto" w:fill="FFFFFF" w:themeFill="background1"/>
              <w:contextualSpacing/>
              <w:jc w:val="both"/>
              <w:rPr>
                <w:rFonts w:ascii="ITC Avant Garde" w:hAnsi="ITC Avant Garde"/>
                <w:b/>
                <w:sz w:val="18"/>
                <w:szCs w:val="18"/>
              </w:rPr>
            </w:pPr>
          </w:p>
          <w:p w14:paraId="33B8035A" w14:textId="3A7E5A06"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 xml:space="preserve">Durante el mes de diciembre de 2020, el Instituto </w:t>
            </w:r>
            <w:r w:rsidR="005267D3">
              <w:rPr>
                <w:rFonts w:ascii="ITC Avant Garde" w:hAnsi="ITC Avant Garde"/>
                <w:sz w:val="18"/>
                <w:szCs w:val="18"/>
                <w:lang w:val="es-ES"/>
              </w:rPr>
              <w:t xml:space="preserve">Federal de Telecomunicaciones (en lo sucesivo, el “Instituto”) </w:t>
            </w:r>
            <w:r w:rsidRPr="00071340">
              <w:rPr>
                <w:rFonts w:ascii="ITC Avant Garde" w:hAnsi="ITC Avant Garde"/>
                <w:sz w:val="18"/>
                <w:szCs w:val="18"/>
                <w:lang w:val="es-ES"/>
              </w:rPr>
              <w:t xml:space="preserve">dio a conocer su </w:t>
            </w:r>
            <w:r w:rsidRPr="00071340">
              <w:rPr>
                <w:rFonts w:ascii="ITC Avant Garde" w:hAnsi="ITC Avant Garde"/>
                <w:i/>
                <w:iCs/>
                <w:sz w:val="18"/>
                <w:szCs w:val="18"/>
                <w:lang w:val="es-ES"/>
              </w:rPr>
              <w:t>Estrategia IFT 2021 – 2025, Hoja de Ruta</w:t>
            </w:r>
            <w:r w:rsidRPr="00071340">
              <w:rPr>
                <w:rFonts w:ascii="ITC Avant Garde" w:hAnsi="ITC Avant Garde"/>
                <w:sz w:val="18"/>
                <w:szCs w:val="18"/>
                <w:vertAlign w:val="superscript"/>
                <w:lang w:val="es-ES"/>
              </w:rPr>
              <w:t>1</w:t>
            </w:r>
            <w:r w:rsidRPr="00071340">
              <w:rPr>
                <w:rFonts w:ascii="ITC Avant Garde" w:hAnsi="ITC Avant Garde"/>
                <w:sz w:val="18"/>
                <w:szCs w:val="18"/>
                <w:lang w:val="es-ES"/>
              </w:rPr>
              <w:t xml:space="preserve"> (en lo sucesivo, </w:t>
            </w:r>
            <w:r w:rsidR="005267D3">
              <w:rPr>
                <w:rFonts w:ascii="ITC Avant Garde" w:hAnsi="ITC Avant Garde"/>
                <w:sz w:val="18"/>
                <w:szCs w:val="18"/>
                <w:lang w:val="es-ES"/>
              </w:rPr>
              <w:t xml:space="preserve">la </w:t>
            </w:r>
            <w:r w:rsidRPr="00071340">
              <w:rPr>
                <w:rFonts w:ascii="ITC Avant Garde" w:hAnsi="ITC Avant Garde"/>
                <w:sz w:val="18"/>
                <w:szCs w:val="18"/>
                <w:lang w:val="es-ES"/>
              </w:rPr>
              <w:t xml:space="preserve">“Hoja de Ruta”), </w:t>
            </w:r>
            <w:r w:rsidR="005267D3">
              <w:rPr>
                <w:rFonts w:ascii="ITC Avant Garde" w:hAnsi="ITC Avant Garde"/>
                <w:sz w:val="18"/>
                <w:szCs w:val="18"/>
                <w:lang w:val="es-ES"/>
              </w:rPr>
              <w:t>a través de la</w:t>
            </w:r>
            <w:r w:rsidRPr="00071340">
              <w:rPr>
                <w:rFonts w:ascii="ITC Avant Garde" w:hAnsi="ITC Avant Garde"/>
                <w:sz w:val="18"/>
                <w:szCs w:val="18"/>
                <w:lang w:val="es-ES"/>
              </w:rPr>
              <w:t xml:space="preserve"> cual </w:t>
            </w:r>
            <w:r w:rsidR="005267D3" w:rsidRPr="00071340">
              <w:rPr>
                <w:rFonts w:ascii="ITC Avant Garde" w:hAnsi="ITC Avant Garde"/>
                <w:sz w:val="18"/>
                <w:szCs w:val="18"/>
                <w:lang w:val="es-ES"/>
              </w:rPr>
              <w:t>establec</w:t>
            </w:r>
            <w:r w:rsidR="005267D3">
              <w:rPr>
                <w:rFonts w:ascii="ITC Avant Garde" w:hAnsi="ITC Avant Garde"/>
                <w:sz w:val="18"/>
                <w:szCs w:val="18"/>
                <w:lang w:val="es-ES"/>
              </w:rPr>
              <w:t>ió</w:t>
            </w:r>
            <w:r w:rsidR="005267D3" w:rsidRPr="00071340">
              <w:rPr>
                <w:rFonts w:ascii="ITC Avant Garde" w:hAnsi="ITC Avant Garde"/>
                <w:sz w:val="18"/>
                <w:szCs w:val="18"/>
                <w:lang w:val="es-ES"/>
              </w:rPr>
              <w:t xml:space="preserve"> </w:t>
            </w:r>
            <w:r w:rsidRPr="00071340">
              <w:rPr>
                <w:rFonts w:ascii="ITC Avant Garde" w:hAnsi="ITC Avant Garde"/>
                <w:sz w:val="18"/>
                <w:szCs w:val="18"/>
                <w:lang w:val="es-ES"/>
              </w:rPr>
              <w:t>su estrategia institucional, con un horizonte de cinco años, que le permita definir y organizar las acciones necesarias para enfrentar los desafíos que lleva consigo la era de la transformación digital en apego a las mejores prácticas internacionales.</w:t>
            </w:r>
            <w:r w:rsidRPr="00071340">
              <w:rPr>
                <w:rFonts w:ascii="ITC Avant Garde" w:hAnsi="ITC Avant Garde"/>
                <w:sz w:val="18"/>
                <w:szCs w:val="18"/>
              </w:rPr>
              <w:t> </w:t>
            </w:r>
          </w:p>
          <w:p w14:paraId="35655269" w14:textId="77777777"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rPr>
              <w:t> </w:t>
            </w:r>
          </w:p>
          <w:p w14:paraId="66151BEC" w14:textId="2E40E798" w:rsidR="005267D3"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En tal sentido, a efecto de fortalecer la innovación institucional para el desarrollo propicio de las telecomunicaciones y radiodifusión, el Instituto estableció, como parte de la Hoja de Ruta, el compromiso de implementar un gobierno digital y abierto que lleve a la sistematización y digitalización de los procesos de trabajo internos y externos para minimizar el impacto administrativo y facilitar la gestión de los trámites y servicios a su cargo.</w:t>
            </w:r>
          </w:p>
          <w:p w14:paraId="08E65254" w14:textId="77777777" w:rsidR="005267D3" w:rsidRPr="00071340" w:rsidRDefault="005267D3" w:rsidP="00071340">
            <w:pPr>
              <w:shd w:val="clear" w:color="auto" w:fill="FFFFFF" w:themeFill="background1"/>
              <w:contextualSpacing/>
              <w:jc w:val="both"/>
              <w:rPr>
                <w:rFonts w:ascii="ITC Avant Garde" w:hAnsi="ITC Avant Garde"/>
                <w:sz w:val="18"/>
                <w:szCs w:val="18"/>
              </w:rPr>
            </w:pPr>
          </w:p>
          <w:p w14:paraId="28BCFDE0" w14:textId="2812A9A8"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 xml:space="preserve">De esta forma, el Instituto estableció desde su </w:t>
            </w:r>
            <w:r w:rsidRPr="00071340">
              <w:rPr>
                <w:rFonts w:ascii="ITC Avant Garde" w:hAnsi="ITC Avant Garde"/>
                <w:i/>
                <w:iCs/>
                <w:sz w:val="18"/>
                <w:szCs w:val="18"/>
                <w:lang w:val="es-ES"/>
              </w:rPr>
              <w:t>Programa Anual de Trabajo 2021</w:t>
            </w:r>
            <w:r w:rsidRPr="00071340">
              <w:rPr>
                <w:rFonts w:ascii="ITC Avant Garde" w:hAnsi="ITC Avant Garde"/>
                <w:sz w:val="18"/>
                <w:szCs w:val="18"/>
                <w:vertAlign w:val="superscript"/>
                <w:lang w:val="es-ES"/>
              </w:rPr>
              <w:t>2</w:t>
            </w:r>
            <w:r w:rsidR="005267D3">
              <w:rPr>
                <w:rFonts w:ascii="ITC Avant Garde" w:hAnsi="ITC Avant Garde"/>
                <w:sz w:val="18"/>
                <w:szCs w:val="18"/>
                <w:lang w:val="es-ES"/>
              </w:rPr>
              <w:t>, e</w:t>
            </w:r>
            <w:r w:rsidRPr="00071340">
              <w:rPr>
                <w:rFonts w:ascii="ITC Avant Garde" w:hAnsi="ITC Avant Garde"/>
                <w:sz w:val="18"/>
                <w:szCs w:val="18"/>
                <w:lang w:val="es-ES"/>
              </w:rPr>
              <w:t>l proyecto de “Fortalecimiento de la Ventanilla Electrónica”, a cargo de la Coordinación General de Mejora Regulatoria, el cual tiene por objeto permitir la sustanciación de más trámites y servicios, a través de medios electrónicos, de forma eficiente, accesible, económica y sencilla</w:t>
            </w:r>
            <w:r w:rsidR="00694D5B" w:rsidRPr="00071340">
              <w:rPr>
                <w:rFonts w:ascii="ITC Avant Garde" w:hAnsi="ITC Avant Garde"/>
                <w:sz w:val="18"/>
                <w:szCs w:val="18"/>
                <w:lang w:val="es-ES"/>
              </w:rPr>
              <w:t>.</w:t>
            </w:r>
          </w:p>
          <w:p w14:paraId="75644EF7" w14:textId="5BE52B94" w:rsidR="00075A0C" w:rsidRPr="00071340" w:rsidRDefault="00075A0C" w:rsidP="00071340">
            <w:pPr>
              <w:shd w:val="clear" w:color="auto" w:fill="FFFFFF" w:themeFill="background1"/>
              <w:contextualSpacing/>
              <w:jc w:val="both"/>
              <w:rPr>
                <w:rFonts w:ascii="ITC Avant Garde" w:hAnsi="ITC Avant Garde"/>
                <w:sz w:val="18"/>
                <w:szCs w:val="18"/>
              </w:rPr>
            </w:pPr>
          </w:p>
          <w:p w14:paraId="24365CB5" w14:textId="3C4F0538"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 xml:space="preserve">En virtud de lo anterior, durante </w:t>
            </w:r>
            <w:r w:rsidR="005267D3">
              <w:rPr>
                <w:rFonts w:ascii="ITC Avant Garde" w:hAnsi="ITC Avant Garde"/>
                <w:sz w:val="18"/>
                <w:szCs w:val="18"/>
                <w:lang w:val="es-ES"/>
              </w:rPr>
              <w:t>los</w:t>
            </w:r>
            <w:r w:rsidR="005267D3" w:rsidRPr="00071340">
              <w:rPr>
                <w:rFonts w:ascii="ITC Avant Garde" w:hAnsi="ITC Avant Garde"/>
                <w:sz w:val="18"/>
                <w:szCs w:val="18"/>
                <w:lang w:val="es-ES"/>
              </w:rPr>
              <w:t xml:space="preserve"> </w:t>
            </w:r>
            <w:r w:rsidRPr="00071340">
              <w:rPr>
                <w:rFonts w:ascii="ITC Avant Garde" w:hAnsi="ITC Avant Garde"/>
                <w:sz w:val="18"/>
                <w:szCs w:val="18"/>
                <w:lang w:val="es-ES"/>
              </w:rPr>
              <w:t>año</w:t>
            </w:r>
            <w:r w:rsidR="005267D3">
              <w:rPr>
                <w:rFonts w:ascii="ITC Avant Garde" w:hAnsi="ITC Avant Garde"/>
                <w:sz w:val="18"/>
                <w:szCs w:val="18"/>
                <w:lang w:val="es-ES"/>
              </w:rPr>
              <w:t>s</w:t>
            </w:r>
            <w:r w:rsidRPr="00071340">
              <w:rPr>
                <w:rFonts w:ascii="ITC Avant Garde" w:hAnsi="ITC Avant Garde"/>
                <w:sz w:val="18"/>
                <w:szCs w:val="18"/>
                <w:lang w:val="es-ES"/>
              </w:rPr>
              <w:t xml:space="preserve"> 2021 y 2022, el Instituto llevó a cabo diversas adecuaciones tecnológicas a la Ventanilla Electrónica, lo que le </w:t>
            </w:r>
            <w:r w:rsidR="005267D3">
              <w:rPr>
                <w:rFonts w:ascii="ITC Avant Garde" w:hAnsi="ITC Avant Garde"/>
                <w:sz w:val="18"/>
                <w:szCs w:val="18"/>
                <w:lang w:val="es-ES"/>
              </w:rPr>
              <w:t xml:space="preserve">ha permitido </w:t>
            </w:r>
            <w:r w:rsidRPr="00071340">
              <w:rPr>
                <w:rFonts w:ascii="ITC Avant Garde" w:hAnsi="ITC Avant Garde"/>
                <w:sz w:val="18"/>
                <w:szCs w:val="18"/>
                <w:lang w:val="es-ES"/>
              </w:rPr>
              <w:t xml:space="preserve">integrar </w:t>
            </w:r>
            <w:r w:rsidR="005267D3">
              <w:rPr>
                <w:rFonts w:ascii="ITC Avant Garde" w:hAnsi="ITC Avant Garde"/>
                <w:sz w:val="18"/>
                <w:szCs w:val="18"/>
                <w:lang w:val="es-ES"/>
              </w:rPr>
              <w:t>en</w:t>
            </w:r>
            <w:r w:rsidR="005267D3" w:rsidRPr="00071340">
              <w:rPr>
                <w:rFonts w:ascii="ITC Avant Garde" w:hAnsi="ITC Avant Garde"/>
                <w:sz w:val="18"/>
                <w:szCs w:val="18"/>
                <w:lang w:val="es-ES"/>
              </w:rPr>
              <w:t xml:space="preserve"> </w:t>
            </w:r>
            <w:r w:rsidRPr="00071340">
              <w:rPr>
                <w:rFonts w:ascii="ITC Avant Garde" w:hAnsi="ITC Avant Garde"/>
                <w:sz w:val="18"/>
                <w:szCs w:val="18"/>
                <w:lang w:val="es-ES"/>
              </w:rPr>
              <w:t xml:space="preserve">dicho repositorio </w:t>
            </w:r>
            <w:r w:rsidR="005267D3">
              <w:rPr>
                <w:rFonts w:ascii="ITC Avant Garde" w:hAnsi="ITC Avant Garde"/>
                <w:sz w:val="18"/>
                <w:szCs w:val="18"/>
                <w:lang w:val="es-ES"/>
              </w:rPr>
              <w:t xml:space="preserve">electrónico </w:t>
            </w:r>
            <w:r w:rsidRPr="00071340">
              <w:rPr>
                <w:rFonts w:ascii="ITC Avant Garde" w:hAnsi="ITC Avant Garde"/>
                <w:sz w:val="18"/>
                <w:szCs w:val="18"/>
                <w:lang w:val="es-ES"/>
              </w:rPr>
              <w:t>el 100% de los trámites y servicios relacionados con el Registro Público de Concesiones</w:t>
            </w:r>
            <w:r w:rsidR="005267D3">
              <w:rPr>
                <w:rFonts w:ascii="ITC Avant Garde" w:hAnsi="ITC Avant Garde"/>
                <w:sz w:val="18"/>
                <w:szCs w:val="18"/>
                <w:lang w:val="es-ES"/>
              </w:rPr>
              <w:t xml:space="preserve">, así como la incorporación de </w:t>
            </w:r>
            <w:r w:rsidR="00AF122C">
              <w:rPr>
                <w:rFonts w:ascii="ITC Avant Garde" w:hAnsi="ITC Avant Garde"/>
                <w:sz w:val="18"/>
                <w:szCs w:val="18"/>
                <w:lang w:val="es-ES"/>
              </w:rPr>
              <w:t xml:space="preserve">otros trámites </w:t>
            </w:r>
            <w:r w:rsidR="005267D3">
              <w:rPr>
                <w:rFonts w:ascii="ITC Avant Garde" w:hAnsi="ITC Avant Garde"/>
                <w:sz w:val="18"/>
                <w:szCs w:val="18"/>
                <w:lang w:val="es-ES"/>
              </w:rPr>
              <w:t>relacionad</w:t>
            </w:r>
            <w:r w:rsidR="00AF122C">
              <w:rPr>
                <w:rFonts w:ascii="ITC Avant Garde" w:hAnsi="ITC Avant Garde"/>
                <w:sz w:val="18"/>
                <w:szCs w:val="18"/>
                <w:lang w:val="es-ES"/>
              </w:rPr>
              <w:t>o</w:t>
            </w:r>
            <w:r w:rsidR="005267D3">
              <w:rPr>
                <w:rFonts w:ascii="ITC Avant Garde" w:hAnsi="ITC Avant Garde"/>
                <w:sz w:val="18"/>
                <w:szCs w:val="18"/>
                <w:lang w:val="es-ES"/>
              </w:rPr>
              <w:t>s con las solicitudes de resolución de un desacuerdo de interconexión</w:t>
            </w:r>
            <w:r w:rsidRPr="00071340">
              <w:rPr>
                <w:rFonts w:ascii="ITC Avant Garde" w:hAnsi="ITC Avant Garde"/>
                <w:sz w:val="18"/>
                <w:szCs w:val="18"/>
                <w:lang w:val="es-ES"/>
              </w:rPr>
              <w:t>; con lo cual, el Instituto reafirma su interés de continuar fortaleciendo y mejorando su Ventanilla Electrónica en beneficio de los participantes de los sectores de las telecomunicaciones y radiodifusión.</w:t>
            </w:r>
            <w:r w:rsidRPr="00071340">
              <w:rPr>
                <w:rFonts w:ascii="ITC Avant Garde" w:hAnsi="ITC Avant Garde"/>
                <w:sz w:val="18"/>
                <w:szCs w:val="18"/>
              </w:rPr>
              <w:t> </w:t>
            </w:r>
          </w:p>
          <w:p w14:paraId="050FBBB9" w14:textId="77777777" w:rsidR="00075A0C" w:rsidRPr="00071340" w:rsidRDefault="00075A0C" w:rsidP="00071340">
            <w:pPr>
              <w:shd w:val="clear" w:color="auto" w:fill="FFFFFF" w:themeFill="background1"/>
              <w:contextualSpacing/>
              <w:jc w:val="both"/>
              <w:rPr>
                <w:rFonts w:ascii="ITC Avant Garde" w:hAnsi="ITC Avant Garde"/>
                <w:sz w:val="18"/>
                <w:szCs w:val="18"/>
              </w:rPr>
            </w:pPr>
          </w:p>
          <w:p w14:paraId="548F52B6" w14:textId="1543B062" w:rsidR="00075A0C" w:rsidRPr="00071340" w:rsidRDefault="005267D3" w:rsidP="00071340">
            <w:pPr>
              <w:shd w:val="clear" w:color="auto" w:fill="FFFFFF" w:themeFill="background1"/>
              <w:contextualSpacing/>
              <w:jc w:val="both"/>
              <w:rPr>
                <w:rFonts w:ascii="ITC Avant Garde" w:hAnsi="ITC Avant Garde"/>
                <w:sz w:val="18"/>
                <w:szCs w:val="18"/>
              </w:rPr>
            </w:pPr>
            <w:r>
              <w:rPr>
                <w:rFonts w:ascii="ITC Avant Garde" w:hAnsi="ITC Avant Garde"/>
                <w:sz w:val="18"/>
                <w:szCs w:val="18"/>
                <w:lang w:val="es-ES"/>
              </w:rPr>
              <w:t xml:space="preserve">En adición </w:t>
            </w:r>
            <w:r w:rsidR="00673DA8">
              <w:rPr>
                <w:rFonts w:ascii="ITC Avant Garde" w:hAnsi="ITC Avant Garde"/>
                <w:sz w:val="18"/>
                <w:szCs w:val="18"/>
                <w:lang w:val="es-ES"/>
              </w:rPr>
              <w:t>de</w:t>
            </w:r>
            <w:r>
              <w:rPr>
                <w:rFonts w:ascii="ITC Avant Garde" w:hAnsi="ITC Avant Garde"/>
                <w:sz w:val="18"/>
                <w:szCs w:val="18"/>
                <w:lang w:val="es-ES"/>
              </w:rPr>
              <w:t xml:space="preserve"> lo anterior</w:t>
            </w:r>
            <w:r w:rsidR="00075A0C" w:rsidRPr="00071340">
              <w:rPr>
                <w:rFonts w:ascii="ITC Avant Garde" w:hAnsi="ITC Avant Garde"/>
                <w:sz w:val="18"/>
                <w:szCs w:val="18"/>
                <w:lang w:val="es-ES"/>
              </w:rPr>
              <w:t xml:space="preserve">, el 19 de diciembre de 2022, el Pleno del Instituto aprobó </w:t>
            </w:r>
            <w:r>
              <w:rPr>
                <w:rFonts w:ascii="ITC Avant Garde" w:hAnsi="ITC Avant Garde"/>
                <w:sz w:val="18"/>
                <w:szCs w:val="18"/>
                <w:lang w:val="es-ES"/>
              </w:rPr>
              <w:t>una</w:t>
            </w:r>
            <w:r w:rsidRPr="00071340">
              <w:rPr>
                <w:rFonts w:ascii="ITC Avant Garde" w:hAnsi="ITC Avant Garde"/>
                <w:sz w:val="18"/>
                <w:szCs w:val="18"/>
                <w:lang w:val="es-ES"/>
              </w:rPr>
              <w:t xml:space="preserve"> </w:t>
            </w:r>
            <w:r w:rsidR="00075A0C" w:rsidRPr="00071340">
              <w:rPr>
                <w:rFonts w:ascii="ITC Avant Garde" w:hAnsi="ITC Avant Garde"/>
                <w:sz w:val="18"/>
                <w:szCs w:val="18"/>
                <w:lang w:val="es-ES"/>
              </w:rPr>
              <w:t xml:space="preserve">modificación </w:t>
            </w:r>
            <w:r w:rsidR="00673DA8">
              <w:rPr>
                <w:rFonts w:ascii="ITC Avant Garde" w:hAnsi="ITC Avant Garde"/>
                <w:sz w:val="18"/>
                <w:szCs w:val="18"/>
                <w:lang w:val="es-ES"/>
              </w:rPr>
              <w:t xml:space="preserve">a </w:t>
            </w:r>
            <w:r w:rsidR="00075A0C" w:rsidRPr="00071340">
              <w:rPr>
                <w:rFonts w:ascii="ITC Avant Garde" w:hAnsi="ITC Avant Garde"/>
                <w:sz w:val="18"/>
                <w:szCs w:val="18"/>
                <w:lang w:val="es-ES"/>
              </w:rPr>
              <w:t xml:space="preserve">los Lineamientos de Ventanilla Electrónica, </w:t>
            </w:r>
            <w:r w:rsidR="00673DA8">
              <w:rPr>
                <w:rFonts w:ascii="ITC Avant Garde" w:hAnsi="ITC Avant Garde"/>
                <w:sz w:val="18"/>
                <w:szCs w:val="18"/>
                <w:lang w:val="es-ES"/>
              </w:rPr>
              <w:t>para</w:t>
            </w:r>
            <w:r w:rsidR="00075A0C" w:rsidRPr="00071340">
              <w:rPr>
                <w:rFonts w:ascii="ITC Avant Garde" w:hAnsi="ITC Avant Garde"/>
                <w:sz w:val="18"/>
                <w:szCs w:val="18"/>
                <w:lang w:val="es-ES"/>
              </w:rPr>
              <w:t xml:space="preserve"> poner en marcha la funcionalidad “Más Trámites y Servicios”</w:t>
            </w:r>
            <w:r w:rsidR="00673DA8">
              <w:rPr>
                <w:rFonts w:ascii="ITC Avant Garde" w:hAnsi="ITC Avant Garde"/>
                <w:sz w:val="18"/>
                <w:szCs w:val="18"/>
                <w:lang w:val="es-ES"/>
              </w:rPr>
              <w:t>,</w:t>
            </w:r>
            <w:r w:rsidR="00075A0C" w:rsidRPr="00071340">
              <w:rPr>
                <w:rFonts w:ascii="ITC Avant Garde" w:hAnsi="ITC Avant Garde"/>
                <w:sz w:val="18"/>
                <w:szCs w:val="18"/>
                <w:lang w:val="es-ES"/>
              </w:rPr>
              <w:t xml:space="preserve"> lo que permitió que el 73% del total de los trámites y servicios contenidos en su Registro </w:t>
            </w:r>
            <w:r w:rsidR="00673DA8">
              <w:rPr>
                <w:rFonts w:ascii="ITC Avant Garde" w:hAnsi="ITC Avant Garde"/>
                <w:sz w:val="18"/>
                <w:szCs w:val="18"/>
                <w:lang w:val="es-ES"/>
              </w:rPr>
              <w:t>puedan sustanciarse</w:t>
            </w:r>
            <w:r w:rsidR="00075A0C" w:rsidRPr="00071340">
              <w:rPr>
                <w:rFonts w:ascii="ITC Avant Garde" w:hAnsi="ITC Avant Garde"/>
                <w:sz w:val="18"/>
                <w:szCs w:val="18"/>
                <w:lang w:val="es-ES"/>
              </w:rPr>
              <w:t xml:space="preserve"> a través de un medio electrónico</w:t>
            </w:r>
            <w:r w:rsidR="00673DA8">
              <w:rPr>
                <w:rFonts w:ascii="ITC Avant Garde" w:hAnsi="ITC Avant Garde"/>
                <w:sz w:val="18"/>
                <w:szCs w:val="18"/>
                <w:lang w:val="es-ES"/>
              </w:rPr>
              <w:t>, de manera optativa a realizarlo por conducto de la Oficialía de Partes Común</w:t>
            </w:r>
            <w:r w:rsidR="00075A0C" w:rsidRPr="00071340">
              <w:rPr>
                <w:rFonts w:ascii="ITC Avant Garde" w:hAnsi="ITC Avant Garde"/>
                <w:sz w:val="18"/>
                <w:szCs w:val="18"/>
                <w:lang w:val="es-ES"/>
              </w:rPr>
              <w:t>.</w:t>
            </w:r>
          </w:p>
          <w:p w14:paraId="172EC137" w14:textId="77777777" w:rsidR="001932FC" w:rsidRPr="00071340" w:rsidRDefault="001932FC" w:rsidP="00071340">
            <w:pPr>
              <w:shd w:val="clear" w:color="auto" w:fill="FFFFFF" w:themeFill="background1"/>
              <w:contextualSpacing/>
              <w:jc w:val="both"/>
              <w:rPr>
                <w:rFonts w:ascii="ITC Avant Garde" w:hAnsi="ITC Avant Garde"/>
                <w:sz w:val="18"/>
                <w:szCs w:val="18"/>
              </w:rPr>
            </w:pPr>
          </w:p>
          <w:p w14:paraId="0DE9DDE3" w14:textId="60D24B6F" w:rsidR="00CC5B28" w:rsidRPr="00071340" w:rsidRDefault="00075A0C" w:rsidP="00071340">
            <w:pPr>
              <w:pStyle w:val="paragraph"/>
              <w:spacing w:before="0" w:beforeAutospacing="0" w:after="0" w:afterAutospacing="0"/>
              <w:contextualSpacing/>
              <w:jc w:val="both"/>
              <w:textAlignment w:val="baseline"/>
              <w:rPr>
                <w:rFonts w:ascii="ITC Avant Garde" w:hAnsi="ITC Avant Garde" w:cs="Arial"/>
                <w:sz w:val="18"/>
                <w:szCs w:val="18"/>
                <w:lang w:val="es-ES"/>
              </w:rPr>
            </w:pPr>
            <w:r w:rsidRPr="00071340">
              <w:rPr>
                <w:rStyle w:val="normaltextrun"/>
                <w:rFonts w:ascii="ITC Avant Garde" w:hAnsi="ITC Avant Garde" w:cs="Arial"/>
                <w:sz w:val="18"/>
                <w:szCs w:val="18"/>
                <w:lang w:val="es-ES"/>
              </w:rPr>
              <w:t>E</w:t>
            </w:r>
            <w:r w:rsidR="00CC5B28" w:rsidRPr="00071340">
              <w:rPr>
                <w:rStyle w:val="normaltextrun"/>
                <w:rFonts w:ascii="ITC Avant Garde" w:hAnsi="ITC Avant Garde" w:cs="Arial"/>
                <w:sz w:val="18"/>
                <w:szCs w:val="18"/>
                <w:lang w:val="es-ES"/>
              </w:rPr>
              <w:t xml:space="preserve">n el mismo orden de ideas, en su </w:t>
            </w:r>
            <w:r w:rsidR="00CC5B28" w:rsidRPr="00071340">
              <w:rPr>
                <w:rStyle w:val="normaltextrun"/>
                <w:rFonts w:ascii="ITC Avant Garde" w:hAnsi="ITC Avant Garde" w:cs="Arial"/>
                <w:i/>
                <w:iCs/>
                <w:sz w:val="18"/>
                <w:szCs w:val="18"/>
                <w:lang w:val="es-ES"/>
              </w:rPr>
              <w:t>Programa Anual de Trabajo 2023</w:t>
            </w:r>
            <w:r w:rsidR="00CC5B28" w:rsidRPr="00071340">
              <w:rPr>
                <w:rStyle w:val="superscript"/>
                <w:rFonts w:ascii="ITC Avant Garde" w:hAnsi="ITC Avant Garde" w:cs="Arial"/>
                <w:sz w:val="18"/>
                <w:szCs w:val="18"/>
                <w:vertAlign w:val="superscript"/>
                <w:lang w:val="es-ES"/>
              </w:rPr>
              <w:t>3</w:t>
            </w:r>
            <w:r w:rsidR="00CC5B28" w:rsidRPr="00071340">
              <w:rPr>
                <w:rStyle w:val="normaltextrun"/>
                <w:rFonts w:ascii="ITC Avant Garde" w:hAnsi="ITC Avant Garde" w:cs="Arial"/>
                <w:sz w:val="18"/>
                <w:szCs w:val="18"/>
                <w:lang w:val="es-ES"/>
              </w:rPr>
              <w:t>, el Instituto reiter</w:t>
            </w:r>
            <w:r w:rsidR="00694D5B" w:rsidRPr="00071340">
              <w:rPr>
                <w:rStyle w:val="normaltextrun"/>
                <w:rFonts w:ascii="ITC Avant Garde" w:hAnsi="ITC Avant Garde" w:cs="Arial"/>
                <w:sz w:val="18"/>
                <w:szCs w:val="18"/>
                <w:lang w:val="es-ES"/>
              </w:rPr>
              <w:t>ó</w:t>
            </w:r>
            <w:r w:rsidR="00CC5B28" w:rsidRPr="00071340">
              <w:rPr>
                <w:rStyle w:val="normaltextrun"/>
                <w:rFonts w:ascii="ITC Avant Garde" w:hAnsi="ITC Avant Garde" w:cs="Arial"/>
                <w:sz w:val="18"/>
                <w:szCs w:val="18"/>
                <w:lang w:val="es-ES"/>
              </w:rPr>
              <w:t xml:space="preserve"> su compromiso de facilitar, agilizar y optimizar la sustanciación de los trámites y servicios a su cargo, a través de medios electrónicos, retomando en dicho instrumento de planeación, la necesidad de continuar con la evaluación regulatoria y procedimental de éstos para aprovechar las oportunidades que ofrecen las </w:t>
            </w:r>
            <w:r w:rsidR="00694D5B" w:rsidRPr="00071340">
              <w:rPr>
                <w:rStyle w:val="normaltextrun"/>
                <w:rFonts w:ascii="ITC Avant Garde" w:hAnsi="ITC Avant Garde" w:cs="Arial"/>
                <w:sz w:val="18"/>
                <w:szCs w:val="18"/>
                <w:lang w:val="es-ES"/>
              </w:rPr>
              <w:t>t</w:t>
            </w:r>
            <w:r w:rsidR="00CC5B28" w:rsidRPr="00071340">
              <w:rPr>
                <w:rStyle w:val="normaltextrun"/>
                <w:rFonts w:ascii="ITC Avant Garde" w:hAnsi="ITC Avant Garde" w:cs="Arial"/>
                <w:sz w:val="18"/>
                <w:szCs w:val="18"/>
                <w:lang w:val="es-ES"/>
              </w:rPr>
              <w:t xml:space="preserve">ecnologías de la Información y la </w:t>
            </w:r>
            <w:r w:rsidR="00694D5B" w:rsidRPr="00071340">
              <w:rPr>
                <w:rStyle w:val="normaltextrun"/>
                <w:rFonts w:ascii="ITC Avant Garde" w:hAnsi="ITC Avant Garde" w:cs="Arial"/>
                <w:sz w:val="18"/>
                <w:szCs w:val="18"/>
                <w:lang w:val="es-ES"/>
              </w:rPr>
              <w:t>c</w:t>
            </w:r>
            <w:r w:rsidR="00CC5B28" w:rsidRPr="00071340">
              <w:rPr>
                <w:rStyle w:val="normaltextrun"/>
                <w:rFonts w:ascii="ITC Avant Garde" w:hAnsi="ITC Avant Garde" w:cs="Arial"/>
                <w:sz w:val="18"/>
                <w:szCs w:val="18"/>
                <w:lang w:val="es-ES"/>
              </w:rPr>
              <w:t>omunicación para su digitalización y con ello</w:t>
            </w:r>
            <w:r w:rsidR="00673DA8">
              <w:rPr>
                <w:rStyle w:val="normaltextrun"/>
                <w:rFonts w:ascii="ITC Avant Garde" w:hAnsi="ITC Avant Garde" w:cs="Arial"/>
                <w:sz w:val="18"/>
                <w:szCs w:val="18"/>
                <w:lang w:val="es-ES"/>
              </w:rPr>
              <w:t>,</w:t>
            </w:r>
            <w:r w:rsidR="00CC5B28" w:rsidRPr="00071340">
              <w:rPr>
                <w:rStyle w:val="normaltextrun"/>
                <w:rFonts w:ascii="ITC Avant Garde" w:hAnsi="ITC Avant Garde" w:cs="Arial"/>
                <w:sz w:val="18"/>
                <w:szCs w:val="18"/>
                <w:lang w:val="es-ES"/>
              </w:rPr>
              <w:t xml:space="preserve"> minimizar su impacto administrativo, fomentar mayor confianza en los procesos de gestión y fortalecer la interacción de</w:t>
            </w:r>
            <w:r w:rsidR="00673DA8">
              <w:rPr>
                <w:rStyle w:val="normaltextrun"/>
                <w:rFonts w:ascii="ITC Avant Garde" w:hAnsi="ITC Avant Garde" w:cs="Arial"/>
                <w:sz w:val="18"/>
                <w:szCs w:val="18"/>
                <w:lang w:val="es-ES"/>
              </w:rPr>
              <w:t xml:space="preserve"> este órgano constitucional autónomo</w:t>
            </w:r>
            <w:r w:rsidR="00CC5B28" w:rsidRPr="00071340">
              <w:rPr>
                <w:rStyle w:val="normaltextrun"/>
                <w:rFonts w:ascii="ITC Avant Garde" w:hAnsi="ITC Avant Garde" w:cs="Arial"/>
                <w:sz w:val="18"/>
                <w:szCs w:val="18"/>
                <w:lang w:val="es-ES"/>
              </w:rPr>
              <w:t xml:space="preserve"> con la ciudadanía.</w:t>
            </w:r>
          </w:p>
          <w:p w14:paraId="5FF1FB18" w14:textId="2C10D288" w:rsidR="00CC5B28" w:rsidRPr="00071340" w:rsidRDefault="00CC5B28" w:rsidP="00071340">
            <w:pPr>
              <w:pStyle w:val="paragraph"/>
              <w:spacing w:before="0" w:beforeAutospacing="0" w:after="0" w:afterAutospacing="0"/>
              <w:contextualSpacing/>
              <w:jc w:val="both"/>
              <w:textAlignment w:val="baseline"/>
              <w:rPr>
                <w:rFonts w:ascii="ITC Avant Garde" w:hAnsi="ITC Avant Garde" w:cs="Segoe UI"/>
                <w:sz w:val="18"/>
                <w:szCs w:val="18"/>
              </w:rPr>
            </w:pPr>
          </w:p>
          <w:p w14:paraId="613AB94F" w14:textId="73E43E42" w:rsidR="00CC5B28" w:rsidRPr="00071340" w:rsidRDefault="00673DA8" w:rsidP="00071340">
            <w:pPr>
              <w:pStyle w:val="paragraph"/>
              <w:spacing w:before="0" w:beforeAutospacing="0" w:after="0" w:afterAutospacing="0"/>
              <w:contextualSpacing/>
              <w:jc w:val="both"/>
              <w:textAlignment w:val="baseline"/>
              <w:rPr>
                <w:rFonts w:ascii="ITC Avant Garde" w:hAnsi="ITC Avant Garde" w:cs="Segoe UI"/>
                <w:sz w:val="18"/>
                <w:szCs w:val="18"/>
              </w:rPr>
            </w:pPr>
            <w:r>
              <w:rPr>
                <w:rStyle w:val="normaltextrun"/>
                <w:rFonts w:ascii="ITC Avant Garde" w:hAnsi="ITC Avant Garde" w:cs="Arial"/>
                <w:sz w:val="18"/>
                <w:szCs w:val="18"/>
                <w:lang w:val="es-ES"/>
              </w:rPr>
              <w:t>A partir de lo expuesto, e</w:t>
            </w:r>
            <w:r w:rsidRPr="00071340">
              <w:rPr>
                <w:rStyle w:val="normaltextrun"/>
                <w:rFonts w:ascii="ITC Avant Garde" w:hAnsi="ITC Avant Garde" w:cs="Arial"/>
                <w:sz w:val="18"/>
                <w:szCs w:val="18"/>
                <w:lang w:val="es-ES"/>
              </w:rPr>
              <w:t xml:space="preserve">l </w:t>
            </w:r>
            <w:r w:rsidR="00CC5B28" w:rsidRPr="00071340">
              <w:rPr>
                <w:rStyle w:val="normaltextrun"/>
                <w:rFonts w:ascii="ITC Avant Garde" w:hAnsi="ITC Avant Garde" w:cs="Arial"/>
                <w:sz w:val="18"/>
                <w:szCs w:val="18"/>
                <w:lang w:val="es-ES"/>
              </w:rPr>
              <w:t>Instituto ve en la Ventanilla Electrónica, aquel sistema electrónico para la presentación de trámites y servicios, interoperable entre las unidades administrativas de este órgano constitucional autónomo, que facilite la compartición de datos y el intercambio de información entre éstas. Por ello, un reto a solventar consiste en incorporar un mayor número de trámites y servicios, así como de funcionalidades a la Ventanilla Electrónica, para permitir que toda la información que se reciba a través de dicho medio se pueda integrar en bases de datos interoperables a través de las cuales el Instituto ejerza sus atribuciones regulatorias para el desarrollo eficiente de la radiodifusión y las telecomunicaciones, y emprender un proceso de desregulación mediante el cual se puedan eliminar las disposiciones normativas o algunos de los apartados que les dan origen y reducir la carga administrativa</w:t>
            </w:r>
            <w:r>
              <w:rPr>
                <w:rStyle w:val="normaltextrun"/>
                <w:rFonts w:ascii="ITC Avant Garde" w:hAnsi="ITC Avant Garde" w:cs="Arial"/>
                <w:sz w:val="18"/>
                <w:szCs w:val="18"/>
                <w:lang w:val="es-ES"/>
              </w:rPr>
              <w:t>, al haber perdido utilidad y vigencia</w:t>
            </w:r>
            <w:r w:rsidR="00CC5B28" w:rsidRPr="00071340">
              <w:rPr>
                <w:rStyle w:val="normaltextrun"/>
                <w:rFonts w:ascii="ITC Avant Garde" w:hAnsi="ITC Avant Garde" w:cs="Arial"/>
                <w:sz w:val="18"/>
                <w:szCs w:val="18"/>
                <w:lang w:val="es-ES"/>
              </w:rPr>
              <w:t>.</w:t>
            </w:r>
          </w:p>
          <w:p w14:paraId="24E3F3A0" w14:textId="1BBFD3DE" w:rsidR="00CC5B28" w:rsidRPr="00071340" w:rsidRDefault="00CC5B28" w:rsidP="00071340">
            <w:pPr>
              <w:pStyle w:val="paragraph"/>
              <w:spacing w:before="0" w:beforeAutospacing="0" w:after="0" w:afterAutospacing="0"/>
              <w:contextualSpacing/>
              <w:jc w:val="both"/>
              <w:textAlignment w:val="baseline"/>
              <w:rPr>
                <w:rFonts w:ascii="ITC Avant Garde" w:hAnsi="ITC Avant Garde" w:cs="Segoe UI"/>
                <w:sz w:val="18"/>
                <w:szCs w:val="18"/>
              </w:rPr>
            </w:pPr>
          </w:p>
          <w:p w14:paraId="5806187E" w14:textId="0FC3273A" w:rsidR="00CC5B28" w:rsidRPr="00071340" w:rsidRDefault="00CC5B28" w:rsidP="00071340">
            <w:pPr>
              <w:pStyle w:val="paragraph"/>
              <w:spacing w:before="0" w:beforeAutospacing="0" w:after="0" w:afterAutospacing="0"/>
              <w:contextualSpacing/>
              <w:jc w:val="both"/>
              <w:textAlignment w:val="baseline"/>
              <w:rPr>
                <w:rFonts w:ascii="ITC Avant Garde" w:hAnsi="ITC Avant Garde" w:cs="Segoe UI"/>
                <w:sz w:val="18"/>
                <w:szCs w:val="18"/>
              </w:rPr>
            </w:pPr>
            <w:r w:rsidRPr="00071340">
              <w:rPr>
                <w:rStyle w:val="normaltextrun"/>
                <w:rFonts w:ascii="ITC Avant Garde" w:hAnsi="ITC Avant Garde" w:cs="Arial"/>
                <w:sz w:val="18"/>
                <w:szCs w:val="18"/>
                <w:lang w:val="es-ES"/>
              </w:rPr>
              <w:t xml:space="preserve">Derivado de lo </w:t>
            </w:r>
            <w:r w:rsidR="00673DA8">
              <w:rPr>
                <w:rStyle w:val="normaltextrun"/>
                <w:rFonts w:ascii="ITC Avant Garde" w:hAnsi="ITC Avant Garde" w:cs="Arial"/>
                <w:sz w:val="18"/>
                <w:szCs w:val="18"/>
                <w:lang w:val="es-ES"/>
              </w:rPr>
              <w:t>anterior</w:t>
            </w:r>
            <w:r w:rsidR="00F1539A"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 xml:space="preserve">resulta necesario </w:t>
            </w:r>
            <w:r w:rsidR="00F1539A" w:rsidRPr="00071340">
              <w:rPr>
                <w:rStyle w:val="normaltextrun"/>
                <w:rFonts w:ascii="ITC Avant Garde" w:hAnsi="ITC Avant Garde" w:cs="Arial"/>
                <w:sz w:val="18"/>
                <w:szCs w:val="18"/>
                <w:lang w:val="es-ES"/>
              </w:rPr>
              <w:t>modificar los Lineamientos de la Ventanilla Electrónica</w:t>
            </w:r>
            <w:r w:rsidRPr="00071340">
              <w:rPr>
                <w:rStyle w:val="normaltextrun"/>
                <w:rFonts w:ascii="ITC Avant Garde" w:hAnsi="ITC Avant Garde" w:cs="Arial"/>
                <w:sz w:val="18"/>
                <w:szCs w:val="18"/>
                <w:lang w:val="es-ES"/>
              </w:rPr>
              <w:t xml:space="preserve"> para permitir que cualquier persona, independientemente de su carácter de Concesionario o Autorizado, cuente con la posibilidad de presentar y sustanciar </w:t>
            </w:r>
            <w:r w:rsidR="00673DA8">
              <w:rPr>
                <w:rStyle w:val="normaltextrun"/>
                <w:rFonts w:ascii="ITC Avant Garde" w:hAnsi="ITC Avant Garde" w:cs="Arial"/>
                <w:sz w:val="18"/>
                <w:szCs w:val="18"/>
                <w:lang w:val="es-ES"/>
              </w:rPr>
              <w:t xml:space="preserve">ante el Instituto un mayor número de </w:t>
            </w:r>
            <w:r w:rsidR="00AF122C">
              <w:rPr>
                <w:rStyle w:val="normaltextrun"/>
                <w:rFonts w:ascii="ITC Avant Garde" w:hAnsi="ITC Avant Garde" w:cs="Arial"/>
                <w:sz w:val="18"/>
                <w:szCs w:val="18"/>
                <w:lang w:val="es-ES"/>
              </w:rPr>
              <w:t xml:space="preserve">trámites y servicios </w:t>
            </w:r>
            <w:r w:rsidR="00673DA8">
              <w:rPr>
                <w:rStyle w:val="normaltextrun"/>
                <w:rFonts w:ascii="ITC Avant Garde" w:hAnsi="ITC Avant Garde" w:cs="Arial"/>
                <w:sz w:val="18"/>
                <w:szCs w:val="18"/>
                <w:lang w:val="es-ES"/>
              </w:rPr>
              <w:t>a l</w:t>
            </w:r>
            <w:r w:rsidR="00AF122C">
              <w:rPr>
                <w:rStyle w:val="normaltextrun"/>
                <w:rFonts w:ascii="ITC Avant Garde" w:hAnsi="ITC Avant Garde" w:cs="Arial"/>
                <w:sz w:val="18"/>
                <w:szCs w:val="18"/>
                <w:lang w:val="es-ES"/>
              </w:rPr>
              <w:t>o</w:t>
            </w:r>
            <w:r w:rsidR="00673DA8">
              <w:rPr>
                <w:rStyle w:val="normaltextrun"/>
                <w:rFonts w:ascii="ITC Avant Garde" w:hAnsi="ITC Avant Garde" w:cs="Arial"/>
                <w:sz w:val="18"/>
                <w:szCs w:val="18"/>
                <w:lang w:val="es-ES"/>
              </w:rPr>
              <w:t>s que fueron habilitad</w:t>
            </w:r>
            <w:r w:rsidR="008710EC">
              <w:rPr>
                <w:rStyle w:val="normaltextrun"/>
                <w:rFonts w:ascii="ITC Avant Garde" w:hAnsi="ITC Avant Garde" w:cs="Arial"/>
                <w:sz w:val="18"/>
                <w:szCs w:val="18"/>
                <w:lang w:val="es-ES"/>
              </w:rPr>
              <w:t>o</w:t>
            </w:r>
            <w:r w:rsidR="00673DA8">
              <w:rPr>
                <w:rStyle w:val="normaltextrun"/>
                <w:rFonts w:ascii="ITC Avant Garde" w:hAnsi="ITC Avant Garde" w:cs="Arial"/>
                <w:sz w:val="18"/>
                <w:szCs w:val="18"/>
                <w:lang w:val="es-ES"/>
              </w:rPr>
              <w:t>s en el mes de marzo de 2023, mediante la funcionalidad “Más Trámites y Servicios”</w:t>
            </w:r>
            <w:r w:rsidRPr="00071340">
              <w:rPr>
                <w:rStyle w:val="normaltextrun"/>
                <w:rFonts w:ascii="ITC Avant Garde" w:hAnsi="ITC Avant Garde" w:cs="Arial"/>
                <w:sz w:val="18"/>
                <w:szCs w:val="18"/>
                <w:lang w:val="es-ES"/>
              </w:rPr>
              <w:t xml:space="preserve">, de manera optativa a realizarlo por la Oficialía de Partes Común, además de permitir que el proceso de acreditación a la Ventanilla Electrónica se lleve a cabo de forma remota y digital, eliminando la necesidad de presentar físicamente </w:t>
            </w:r>
            <w:r w:rsidR="00673DA8" w:rsidRPr="00071340">
              <w:rPr>
                <w:rStyle w:val="normaltextrun"/>
                <w:rFonts w:ascii="ITC Avant Garde" w:hAnsi="ITC Avant Garde" w:cs="Arial"/>
                <w:sz w:val="18"/>
                <w:szCs w:val="18"/>
                <w:lang w:val="es-ES"/>
              </w:rPr>
              <w:t xml:space="preserve">documentación alguna </w:t>
            </w:r>
            <w:r w:rsidRPr="00071340">
              <w:rPr>
                <w:rStyle w:val="normaltextrun"/>
                <w:rFonts w:ascii="ITC Avant Garde" w:hAnsi="ITC Avant Garde" w:cs="Arial"/>
                <w:sz w:val="18"/>
                <w:szCs w:val="18"/>
                <w:lang w:val="es-ES"/>
              </w:rPr>
              <w:t>en las instalaciones del I</w:t>
            </w:r>
            <w:r w:rsidR="00075A0C" w:rsidRPr="00071340">
              <w:rPr>
                <w:rStyle w:val="normaltextrun"/>
                <w:rFonts w:ascii="ITC Avant Garde" w:hAnsi="ITC Avant Garde" w:cs="Arial"/>
                <w:sz w:val="18"/>
                <w:szCs w:val="18"/>
                <w:lang w:val="es-ES"/>
              </w:rPr>
              <w:t>nstituto</w:t>
            </w:r>
            <w:r w:rsidRPr="00071340">
              <w:rPr>
                <w:rStyle w:val="normaltextrun"/>
                <w:rFonts w:ascii="ITC Avant Garde" w:hAnsi="ITC Avant Garde" w:cs="Arial"/>
                <w:sz w:val="18"/>
                <w:szCs w:val="18"/>
                <w:lang w:val="es-ES"/>
              </w:rPr>
              <w:t>.</w:t>
            </w:r>
          </w:p>
          <w:p w14:paraId="7CE66BAB" w14:textId="52491AB3" w:rsidR="00CC5B28" w:rsidRPr="00071340" w:rsidRDefault="00CC5B28" w:rsidP="00071340">
            <w:pPr>
              <w:pStyle w:val="paragraph"/>
              <w:spacing w:before="0" w:beforeAutospacing="0" w:after="0" w:afterAutospacing="0"/>
              <w:contextualSpacing/>
              <w:jc w:val="both"/>
              <w:textAlignment w:val="baseline"/>
              <w:rPr>
                <w:rFonts w:ascii="ITC Avant Garde" w:hAnsi="ITC Avant Garde" w:cs="Segoe UI"/>
                <w:sz w:val="18"/>
                <w:szCs w:val="18"/>
              </w:rPr>
            </w:pPr>
          </w:p>
          <w:p w14:paraId="1F275471" w14:textId="1C042632" w:rsidR="00F1539A" w:rsidRPr="00071340" w:rsidRDefault="00CC5B28"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r w:rsidRPr="00071340">
              <w:rPr>
                <w:rStyle w:val="normaltextrun"/>
                <w:rFonts w:ascii="ITC Avant Garde" w:hAnsi="ITC Avant Garde" w:cs="Arial"/>
                <w:sz w:val="18"/>
                <w:szCs w:val="18"/>
                <w:lang w:val="es-ES"/>
              </w:rPr>
              <w:t xml:space="preserve">En ese sentido, la modificación a los Lineamientos de Ventanilla Electrónica </w:t>
            </w:r>
            <w:r w:rsidR="00673DA8">
              <w:rPr>
                <w:rStyle w:val="normaltextrun"/>
                <w:rFonts w:ascii="ITC Avant Garde" w:hAnsi="ITC Avant Garde" w:cs="Arial"/>
                <w:sz w:val="18"/>
                <w:szCs w:val="18"/>
                <w:lang w:val="es-ES"/>
              </w:rPr>
              <w:t xml:space="preserve">que se propone, </w:t>
            </w:r>
            <w:r w:rsidRPr="00071340">
              <w:rPr>
                <w:rStyle w:val="normaltextrun"/>
                <w:rFonts w:ascii="ITC Avant Garde" w:hAnsi="ITC Avant Garde" w:cs="Arial"/>
                <w:sz w:val="18"/>
                <w:szCs w:val="18"/>
                <w:lang w:val="es-ES"/>
              </w:rPr>
              <w:t xml:space="preserve">resulta necesaria para aprovechar las ventajas ofrecidas por la Ventanilla Electrónica </w:t>
            </w:r>
            <w:r w:rsidR="00673DA8">
              <w:rPr>
                <w:rStyle w:val="normaltextrun"/>
                <w:rFonts w:ascii="ITC Avant Garde" w:hAnsi="ITC Avant Garde" w:cs="Arial"/>
                <w:sz w:val="18"/>
                <w:szCs w:val="18"/>
                <w:lang w:val="es-ES"/>
              </w:rPr>
              <w:t>en</w:t>
            </w:r>
            <w:r w:rsidR="00673DA8"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 xml:space="preserve">los trámites y servicios que el </w:t>
            </w:r>
            <w:r w:rsidR="00673DA8">
              <w:rPr>
                <w:rStyle w:val="normaltextrun"/>
                <w:rFonts w:ascii="ITC Avant Garde" w:hAnsi="ITC Avant Garde" w:cs="Arial"/>
                <w:sz w:val="18"/>
                <w:szCs w:val="18"/>
                <w:lang w:val="es-ES"/>
              </w:rPr>
              <w:t>a</w:t>
            </w:r>
            <w:r w:rsidR="00D85B13" w:rsidRPr="00071340">
              <w:rPr>
                <w:rStyle w:val="normaltextrun"/>
                <w:rFonts w:ascii="ITC Avant Garde" w:hAnsi="ITC Avant Garde" w:cs="Arial"/>
                <w:sz w:val="18"/>
                <w:szCs w:val="18"/>
                <w:lang w:val="es-ES"/>
              </w:rPr>
              <w:t xml:space="preserve">nteproyecto </w:t>
            </w:r>
            <w:r w:rsidRPr="00071340">
              <w:rPr>
                <w:rStyle w:val="normaltextrun"/>
                <w:rFonts w:ascii="ITC Avant Garde" w:hAnsi="ITC Avant Garde" w:cs="Arial"/>
                <w:sz w:val="18"/>
                <w:szCs w:val="18"/>
                <w:lang w:val="es-ES"/>
              </w:rPr>
              <w:t>de regulación que se somete a Consulta Pública</w:t>
            </w:r>
            <w:r w:rsidR="00673DA8">
              <w:rPr>
                <w:rStyle w:val="normaltextrun"/>
                <w:rFonts w:ascii="ITC Avant Garde" w:hAnsi="ITC Avant Garde" w:cs="Arial"/>
                <w:sz w:val="18"/>
                <w:szCs w:val="18"/>
                <w:lang w:val="es-ES"/>
              </w:rPr>
              <w:t xml:space="preserve"> precisa</w:t>
            </w:r>
            <w:r w:rsidRPr="00071340">
              <w:rPr>
                <w:rStyle w:val="normaltextrun"/>
                <w:rFonts w:ascii="ITC Avant Garde" w:hAnsi="ITC Avant Garde" w:cs="Arial"/>
                <w:sz w:val="18"/>
                <w:szCs w:val="18"/>
                <w:lang w:val="es-ES"/>
              </w:rPr>
              <w:t xml:space="preserve">; lo cual, de materializarse, permitirá </w:t>
            </w:r>
            <w:r w:rsidR="00AD2B0F" w:rsidRPr="00071340">
              <w:rPr>
                <w:rStyle w:val="normaltextrun"/>
                <w:rFonts w:ascii="ITC Avant Garde" w:hAnsi="ITC Avant Garde" w:cs="Arial"/>
                <w:sz w:val="18"/>
                <w:szCs w:val="18"/>
              </w:rPr>
              <w:t>continuar</w:t>
            </w:r>
            <w:r w:rsidR="00511159" w:rsidRPr="00071340">
              <w:rPr>
                <w:rStyle w:val="normaltextrun"/>
                <w:rFonts w:ascii="ITC Avant Garde" w:hAnsi="ITC Avant Garde" w:cs="Arial"/>
                <w:sz w:val="18"/>
                <w:szCs w:val="18"/>
              </w:rPr>
              <w:t xml:space="preserve"> con los esfuerzos de </w:t>
            </w:r>
            <w:r w:rsidR="00511159" w:rsidRPr="00071340">
              <w:rPr>
                <w:rStyle w:val="normaltextrun"/>
                <w:rFonts w:ascii="ITC Avant Garde" w:hAnsi="ITC Avant Garde" w:cs="Arial"/>
                <w:sz w:val="18"/>
                <w:szCs w:val="18"/>
                <w:lang w:val="es-ES"/>
              </w:rPr>
              <w:t>simplificación de</w:t>
            </w:r>
            <w:r w:rsidRPr="00071340">
              <w:rPr>
                <w:rStyle w:val="normaltextrun"/>
                <w:rFonts w:ascii="ITC Avant Garde" w:hAnsi="ITC Avant Garde" w:cs="Arial"/>
                <w:sz w:val="18"/>
                <w:szCs w:val="18"/>
                <w:lang w:val="es-ES"/>
              </w:rPr>
              <w:t xml:space="preserve"> los trámites y servicios, </w:t>
            </w:r>
            <w:r w:rsidR="00673DA8" w:rsidRPr="00071340">
              <w:rPr>
                <w:rStyle w:val="normaltextrun"/>
                <w:rFonts w:ascii="ITC Avant Garde" w:hAnsi="ITC Avant Garde" w:cs="Arial"/>
                <w:sz w:val="18"/>
                <w:szCs w:val="18"/>
                <w:lang w:val="es-ES"/>
              </w:rPr>
              <w:t>minimiza</w:t>
            </w:r>
            <w:r w:rsidR="00673DA8">
              <w:rPr>
                <w:rStyle w:val="normaltextrun"/>
                <w:rFonts w:ascii="ITC Avant Garde" w:hAnsi="ITC Avant Garde" w:cs="Arial"/>
                <w:sz w:val="18"/>
                <w:szCs w:val="18"/>
                <w:lang w:val="es-ES"/>
              </w:rPr>
              <w:t>r</w:t>
            </w:r>
            <w:r w:rsidR="00673DA8"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el impacto administrativo</w:t>
            </w:r>
            <w:r w:rsidR="00673DA8">
              <w:rPr>
                <w:rStyle w:val="normaltextrun"/>
                <w:rFonts w:ascii="ITC Avant Garde" w:hAnsi="ITC Avant Garde" w:cs="Arial"/>
                <w:sz w:val="18"/>
                <w:szCs w:val="18"/>
                <w:lang w:val="es-ES"/>
              </w:rPr>
              <w:t xml:space="preserve"> y</w:t>
            </w:r>
            <w:r w:rsidRPr="00071340">
              <w:rPr>
                <w:rStyle w:val="normaltextrun"/>
                <w:rFonts w:ascii="ITC Avant Garde" w:hAnsi="ITC Avant Garde" w:cs="Arial"/>
                <w:sz w:val="18"/>
                <w:szCs w:val="18"/>
                <w:lang w:val="es-ES"/>
              </w:rPr>
              <w:t xml:space="preserve"> promover un gobierno digital</w:t>
            </w:r>
            <w:r w:rsidR="00EE1275"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abierto</w:t>
            </w:r>
            <w:r w:rsidR="00EE1275" w:rsidRPr="00071340">
              <w:rPr>
                <w:rStyle w:val="normaltextrun"/>
                <w:rFonts w:ascii="ITC Avant Garde" w:hAnsi="ITC Avant Garde" w:cs="Arial"/>
                <w:sz w:val="18"/>
                <w:szCs w:val="18"/>
                <w:lang w:val="es-ES"/>
              </w:rPr>
              <w:t xml:space="preserve"> y sostenible</w:t>
            </w:r>
            <w:r w:rsidRPr="00071340">
              <w:rPr>
                <w:rStyle w:val="normaltextrun"/>
                <w:rFonts w:ascii="ITC Avant Garde" w:hAnsi="ITC Avant Garde" w:cs="Arial"/>
                <w:sz w:val="18"/>
                <w:szCs w:val="18"/>
                <w:lang w:val="es-ES"/>
              </w:rPr>
              <w:t>.</w:t>
            </w:r>
          </w:p>
          <w:p w14:paraId="6DA23077" w14:textId="77777777"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p>
          <w:p w14:paraId="213A0F11" w14:textId="35AE03D3"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r w:rsidRPr="00071340">
              <w:rPr>
                <w:rStyle w:val="normaltextrun"/>
                <w:rFonts w:ascii="ITC Avant Garde" w:hAnsi="ITC Avant Garde" w:cs="Arial"/>
                <w:sz w:val="18"/>
                <w:szCs w:val="18"/>
                <w:lang w:val="es-ES"/>
              </w:rPr>
              <w:t xml:space="preserve">Además, el </w:t>
            </w:r>
            <w:r w:rsidR="00673DA8">
              <w:rPr>
                <w:rStyle w:val="normaltextrun"/>
                <w:rFonts w:ascii="ITC Avant Garde" w:hAnsi="ITC Avant Garde" w:cs="Arial"/>
                <w:sz w:val="18"/>
                <w:szCs w:val="18"/>
                <w:lang w:val="es-ES"/>
              </w:rPr>
              <w:t>a</w:t>
            </w:r>
            <w:r w:rsidR="00D85B13" w:rsidRPr="00071340">
              <w:rPr>
                <w:rStyle w:val="normaltextrun"/>
                <w:rFonts w:ascii="ITC Avant Garde" w:hAnsi="ITC Avant Garde" w:cs="Arial"/>
                <w:sz w:val="18"/>
                <w:szCs w:val="18"/>
                <w:lang w:val="es-ES"/>
              </w:rPr>
              <w:t xml:space="preserve">nteproyecto </w:t>
            </w:r>
            <w:r w:rsidRPr="00071340">
              <w:rPr>
                <w:rStyle w:val="normaltextrun"/>
                <w:rFonts w:ascii="ITC Avant Garde" w:hAnsi="ITC Avant Garde" w:cs="Arial"/>
                <w:sz w:val="18"/>
                <w:szCs w:val="18"/>
                <w:lang w:val="es-ES"/>
              </w:rPr>
              <w:t xml:space="preserve">de regulación tiene, entre otros objetivos, promover el desarrollo sostenible y la protección del medio ambiente, facilitando el uso de tecnologías digitales en la presentación de trámites y servicios, al fomentar el uso de éstas </w:t>
            </w:r>
            <w:r w:rsidR="004A6D0E">
              <w:rPr>
                <w:rStyle w:val="normaltextrun"/>
                <w:rFonts w:ascii="ITC Avant Garde" w:hAnsi="ITC Avant Garde" w:cs="Arial"/>
                <w:sz w:val="18"/>
                <w:szCs w:val="18"/>
                <w:lang w:val="es-ES"/>
              </w:rPr>
              <w:t>para</w:t>
            </w:r>
            <w:r w:rsidRPr="00071340">
              <w:rPr>
                <w:rStyle w:val="normaltextrun"/>
                <w:rFonts w:ascii="ITC Avant Garde" w:hAnsi="ITC Avant Garde" w:cs="Arial"/>
                <w:sz w:val="18"/>
                <w:szCs w:val="18"/>
                <w:lang w:val="es-ES"/>
              </w:rPr>
              <w:t xml:space="preserve"> reducir la necesidad de utilizar papel y otros materiales físicos, lo que a su vez disminuirá la cantidad de residuos generados y la huella de carbono que deriva de la presentación de </w:t>
            </w:r>
            <w:r w:rsidR="004A6D0E">
              <w:rPr>
                <w:rStyle w:val="normaltextrun"/>
                <w:rFonts w:ascii="ITC Avant Garde" w:hAnsi="ITC Avant Garde" w:cs="Arial"/>
                <w:sz w:val="18"/>
                <w:szCs w:val="18"/>
                <w:lang w:val="es-ES"/>
              </w:rPr>
              <w:t>diversas gestiones administrativas</w:t>
            </w:r>
            <w:r w:rsidRPr="00071340">
              <w:rPr>
                <w:rStyle w:val="normaltextrun"/>
                <w:rFonts w:ascii="ITC Avant Garde" w:hAnsi="ITC Avant Garde" w:cs="Arial"/>
                <w:sz w:val="18"/>
                <w:szCs w:val="18"/>
                <w:lang w:val="es-ES"/>
              </w:rPr>
              <w:t xml:space="preserve"> por medios tradicionales.</w:t>
            </w:r>
          </w:p>
          <w:p w14:paraId="0776DCD4" w14:textId="77777777"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p>
          <w:p w14:paraId="78A6E3CD" w14:textId="6CD390DB"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sz w:val="18"/>
                <w:szCs w:val="18"/>
              </w:rPr>
            </w:pPr>
            <w:r w:rsidRPr="00071340">
              <w:rPr>
                <w:rStyle w:val="normaltextrun"/>
                <w:rFonts w:ascii="ITC Avant Garde" w:hAnsi="ITC Avant Garde" w:cs="Arial"/>
                <w:sz w:val="18"/>
                <w:szCs w:val="18"/>
                <w:lang w:val="es-ES"/>
              </w:rPr>
              <w:t xml:space="preserve">Finalmente, la </w:t>
            </w:r>
            <w:r w:rsidRPr="00071340">
              <w:rPr>
                <w:rStyle w:val="normaltextrun"/>
                <w:rFonts w:ascii="ITC Avant Garde" w:hAnsi="ITC Avant Garde" w:cs="Arial"/>
                <w:i/>
                <w:iCs/>
                <w:sz w:val="18"/>
                <w:szCs w:val="18"/>
                <w:lang w:val="es-ES"/>
              </w:rPr>
              <w:t>regulación verde</w:t>
            </w:r>
            <w:r w:rsidRPr="00071340">
              <w:rPr>
                <w:rStyle w:val="normaltextrun"/>
                <w:rFonts w:ascii="ITC Avant Garde" w:hAnsi="ITC Avant Garde" w:cs="Arial"/>
                <w:sz w:val="18"/>
                <w:szCs w:val="18"/>
                <w:lang w:val="es-ES"/>
              </w:rPr>
              <w:t xml:space="preserve"> también busca fomentar la innovación y la adopción de prácticas sostenibles y</w:t>
            </w:r>
            <w:r w:rsidRPr="00071340">
              <w:rPr>
                <w:rStyle w:val="normaltextrun"/>
                <w:rFonts w:ascii="ITC Avant Garde" w:hAnsi="ITC Avant Garde"/>
                <w:sz w:val="18"/>
                <w:szCs w:val="18"/>
                <w:lang w:val="es-ES"/>
              </w:rPr>
              <w:t xml:space="preserve"> estándares ambientales por parte del regulador, la industria y la ciudadanía en general. Esto a su vez podrá promover la eficiencia energética y la adopción de tecnologías limpias, lo que resultará en una mejora continua y sustentable de los trámites y servicios digitales que se ofrecen en el Instituto.</w:t>
            </w:r>
          </w:p>
          <w:p w14:paraId="77B70C94" w14:textId="77777777" w:rsidR="001932FC" w:rsidRPr="00071340" w:rsidRDefault="001932FC" w:rsidP="00071340">
            <w:pPr>
              <w:pStyle w:val="paragraph"/>
              <w:spacing w:before="0" w:beforeAutospacing="0" w:after="0" w:afterAutospacing="0"/>
              <w:contextualSpacing/>
              <w:jc w:val="both"/>
              <w:textAlignment w:val="baseline"/>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071340" w14:paraId="4CC01DA5" w14:textId="77777777" w:rsidTr="00B41497">
        <w:tc>
          <w:tcPr>
            <w:tcW w:w="8828" w:type="dxa"/>
          </w:tcPr>
          <w:p w14:paraId="47A5F08C" w14:textId="6B71FC6F" w:rsidR="00B41497" w:rsidRPr="00071340" w:rsidRDefault="00B41497" w:rsidP="00071340">
            <w:pPr>
              <w:contextualSpacing/>
              <w:jc w:val="both"/>
              <w:rPr>
                <w:rFonts w:ascii="ITC Avant Garde" w:hAnsi="ITC Avant Garde"/>
                <w:b/>
                <w:sz w:val="18"/>
                <w:szCs w:val="18"/>
              </w:rPr>
            </w:pPr>
            <w:r w:rsidRPr="00071340">
              <w:rPr>
                <w:rFonts w:ascii="ITC Avant Garde" w:hAnsi="ITC Avant Garde"/>
                <w:b/>
                <w:sz w:val="18"/>
                <w:szCs w:val="18"/>
              </w:rPr>
              <w:lastRenderedPageBreak/>
              <w:t xml:space="preserve">2.- </w:t>
            </w:r>
            <w:r w:rsidR="00A81C3A" w:rsidRPr="00071340">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071340">
              <w:rPr>
                <w:rFonts w:ascii="ITC Avant Garde" w:hAnsi="ITC Avant Garde"/>
                <w:b/>
                <w:sz w:val="18"/>
                <w:szCs w:val="18"/>
              </w:rPr>
              <w:t xml:space="preserve"> ¿considera que la publicidad de la propuesta de regulación pueda comprometer los efectos que se pretenden </w:t>
            </w:r>
            <w:r w:rsidR="004226AE" w:rsidRPr="00071340">
              <w:rPr>
                <w:rFonts w:ascii="ITC Avant Garde" w:hAnsi="ITC Avant Garde"/>
                <w:b/>
                <w:sz w:val="18"/>
                <w:szCs w:val="18"/>
              </w:rPr>
              <w:t xml:space="preserve">resolver o prevenir </w:t>
            </w:r>
            <w:r w:rsidRPr="00071340">
              <w:rPr>
                <w:rFonts w:ascii="ITC Avant Garde" w:hAnsi="ITC Avant Garde"/>
                <w:b/>
                <w:sz w:val="18"/>
                <w:szCs w:val="18"/>
              </w:rPr>
              <w:t xml:space="preserve">con </w:t>
            </w:r>
            <w:r w:rsidR="00372BF7" w:rsidRPr="00071340">
              <w:rPr>
                <w:rFonts w:ascii="ITC Avant Garde" w:hAnsi="ITC Avant Garde"/>
                <w:b/>
                <w:sz w:val="18"/>
                <w:szCs w:val="18"/>
              </w:rPr>
              <w:t>su</w:t>
            </w:r>
            <w:r w:rsidRPr="00071340">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071340" w14:paraId="4D4990E2" w14:textId="77777777" w:rsidTr="00B41497">
              <w:tc>
                <w:tcPr>
                  <w:tcW w:w="1462" w:type="dxa"/>
                  <w:shd w:val="clear" w:color="auto" w:fill="A8D08D" w:themeFill="accent6" w:themeFillTint="99"/>
                </w:tcPr>
                <w:p w14:paraId="4409F6B0" w14:textId="77777777" w:rsidR="00B41497" w:rsidRPr="00071340" w:rsidRDefault="00B41497" w:rsidP="00071340">
                  <w:pPr>
                    <w:contextualSpacing/>
                    <w:jc w:val="center"/>
                    <w:rPr>
                      <w:rFonts w:ascii="ITC Avant Garde" w:hAnsi="ITC Avant Garde"/>
                      <w:b/>
                      <w:sz w:val="18"/>
                      <w:szCs w:val="18"/>
                    </w:rPr>
                  </w:pPr>
                  <w:r w:rsidRPr="00071340">
                    <w:rPr>
                      <w:rFonts w:ascii="ITC Avant Garde" w:hAnsi="ITC Avant Garde"/>
                      <w:b/>
                      <w:sz w:val="18"/>
                      <w:szCs w:val="18"/>
                    </w:rPr>
                    <w:lastRenderedPageBreak/>
                    <w:t>Seleccione</w:t>
                  </w:r>
                </w:p>
              </w:tc>
            </w:tr>
            <w:tr w:rsidR="00B41497" w:rsidRPr="00071340" w14:paraId="58D5952D" w14:textId="77777777" w:rsidTr="00B41497">
              <w:tc>
                <w:tcPr>
                  <w:tcW w:w="1462" w:type="dxa"/>
                </w:tcPr>
                <w:p w14:paraId="1A480ADE" w14:textId="7B7B3907" w:rsidR="00B41497" w:rsidRPr="00071340" w:rsidRDefault="00B41497" w:rsidP="00071340">
                  <w:pPr>
                    <w:contextualSpacing/>
                    <w:jc w:val="center"/>
                    <w:rPr>
                      <w:rFonts w:ascii="ITC Avant Garde" w:hAnsi="ITC Avant Garde"/>
                      <w:sz w:val="18"/>
                      <w:szCs w:val="18"/>
                    </w:rPr>
                  </w:pPr>
                  <w:r w:rsidRPr="00071340">
                    <w:rPr>
                      <w:rFonts w:ascii="ITC Avant Garde" w:hAnsi="ITC Avant Garde"/>
                      <w:sz w:val="18"/>
                      <w:szCs w:val="18"/>
                    </w:rPr>
                    <w:t>S</w:t>
                  </w:r>
                  <w:r w:rsidR="00FB58BA" w:rsidRPr="00071340">
                    <w:rPr>
                      <w:rFonts w:ascii="ITC Avant Garde" w:hAnsi="ITC Avant Garde"/>
                      <w:sz w:val="18"/>
                      <w:szCs w:val="18"/>
                    </w:rPr>
                    <w:t>í</w:t>
                  </w:r>
                  <w:r w:rsidRPr="00071340">
                    <w:rPr>
                      <w:rFonts w:ascii="ITC Avant Garde" w:hAnsi="ITC Avant Garde"/>
                      <w:sz w:val="18"/>
                      <w:szCs w:val="18"/>
                    </w:rPr>
                    <w:t xml:space="preserve"> </w:t>
                  </w:r>
                  <w:proofErr w:type="gramStart"/>
                  <w:r w:rsidRPr="00071340">
                    <w:rPr>
                      <w:rFonts w:ascii="ITC Avant Garde" w:hAnsi="ITC Avant Garde"/>
                      <w:sz w:val="18"/>
                      <w:szCs w:val="18"/>
                    </w:rPr>
                    <w:t>( )</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 xml:space="preserve"> )</w:t>
                  </w:r>
                </w:p>
              </w:tc>
            </w:tr>
          </w:tbl>
          <w:p w14:paraId="14C8D7D6" w14:textId="77777777" w:rsidR="00B41497" w:rsidRPr="00071340" w:rsidRDefault="00B41497" w:rsidP="00071340">
            <w:pPr>
              <w:contextualSpacing/>
              <w:jc w:val="both"/>
              <w:rPr>
                <w:rFonts w:ascii="ITC Avant Garde" w:hAnsi="ITC Avant Garde"/>
                <w:sz w:val="18"/>
                <w:szCs w:val="18"/>
              </w:rPr>
            </w:pPr>
          </w:p>
          <w:p w14:paraId="780CE336" w14:textId="77777777" w:rsidR="00B41497" w:rsidRPr="00071340" w:rsidRDefault="00B41497" w:rsidP="00071340">
            <w:pPr>
              <w:contextualSpacing/>
              <w:jc w:val="both"/>
              <w:rPr>
                <w:rFonts w:ascii="ITC Avant Garde" w:hAnsi="ITC Avant Garde"/>
                <w:sz w:val="18"/>
                <w:szCs w:val="18"/>
              </w:rPr>
            </w:pPr>
          </w:p>
          <w:p w14:paraId="217590D8" w14:textId="77777777" w:rsidR="00B41497" w:rsidRPr="00071340" w:rsidRDefault="00B41497" w:rsidP="00071340">
            <w:pPr>
              <w:contextualSpacing/>
              <w:jc w:val="both"/>
              <w:rPr>
                <w:rFonts w:ascii="ITC Avant Garde" w:hAnsi="ITC Avant Garde"/>
                <w:sz w:val="18"/>
                <w:szCs w:val="18"/>
              </w:rPr>
            </w:pPr>
          </w:p>
          <w:p w14:paraId="36427C9F" w14:textId="77777777" w:rsidR="00B41497" w:rsidRPr="00071340" w:rsidRDefault="00B41497" w:rsidP="00071340">
            <w:pPr>
              <w:contextualSpacing/>
              <w:jc w:val="both"/>
              <w:rPr>
                <w:rFonts w:ascii="ITC Avant Garde" w:hAnsi="ITC Avant Garde"/>
                <w:sz w:val="18"/>
                <w:szCs w:val="18"/>
              </w:rPr>
            </w:pPr>
          </w:p>
          <w:p w14:paraId="6D9062FD" w14:textId="77777777" w:rsidR="000C16BC" w:rsidRPr="00071340" w:rsidRDefault="000C16BC" w:rsidP="00071340">
            <w:pPr>
              <w:contextualSpacing/>
              <w:jc w:val="both"/>
              <w:rPr>
                <w:rFonts w:ascii="ITC Avant Garde" w:hAnsi="ITC Avant Garde"/>
                <w:b/>
                <w:sz w:val="18"/>
                <w:szCs w:val="18"/>
              </w:rPr>
            </w:pPr>
          </w:p>
          <w:p w14:paraId="2FB3A48C" w14:textId="6D39D626" w:rsidR="00B41497" w:rsidRPr="00071340" w:rsidRDefault="00B41497" w:rsidP="00071340">
            <w:pPr>
              <w:contextualSpacing/>
              <w:jc w:val="both"/>
              <w:rPr>
                <w:rFonts w:ascii="ITC Avant Garde" w:hAnsi="ITC Avant Garde"/>
                <w:sz w:val="18"/>
                <w:szCs w:val="18"/>
              </w:rPr>
            </w:pPr>
            <w:r w:rsidRPr="00071340">
              <w:rPr>
                <w:rFonts w:ascii="ITC Avant Garde" w:hAnsi="ITC Avant Garde"/>
                <w:b/>
                <w:sz w:val="18"/>
                <w:szCs w:val="18"/>
              </w:rPr>
              <w:t>En caso de que la respuesta sea afirmativa, justifique y fundamente</w:t>
            </w:r>
            <w:r w:rsidR="00372BF7" w:rsidRPr="00071340">
              <w:rPr>
                <w:rFonts w:ascii="ITC Avant Garde" w:hAnsi="ITC Avant Garde"/>
                <w:b/>
                <w:sz w:val="18"/>
                <w:szCs w:val="18"/>
              </w:rPr>
              <w:t xml:space="preserve"> las razones por las cuales su publicidad puede comprometer los efectos que se pretenden </w:t>
            </w:r>
            <w:r w:rsidR="004226AE" w:rsidRPr="00071340">
              <w:rPr>
                <w:rFonts w:ascii="ITC Avant Garde" w:hAnsi="ITC Avant Garde"/>
                <w:b/>
                <w:sz w:val="18"/>
                <w:szCs w:val="18"/>
              </w:rPr>
              <w:t xml:space="preserve">resolver o prevenir </w:t>
            </w:r>
            <w:r w:rsidR="00372BF7" w:rsidRPr="00071340">
              <w:rPr>
                <w:rFonts w:ascii="ITC Avant Garde" w:hAnsi="ITC Avant Garde"/>
                <w:b/>
                <w:sz w:val="18"/>
                <w:szCs w:val="18"/>
              </w:rPr>
              <w:t>con la propuesta regulatoria</w:t>
            </w:r>
            <w:r w:rsidRPr="00071340">
              <w:rPr>
                <w:rFonts w:ascii="ITC Avant Garde" w:hAnsi="ITC Avant Garde"/>
                <w:b/>
                <w:sz w:val="18"/>
                <w:szCs w:val="18"/>
              </w:rPr>
              <w:t>:</w:t>
            </w:r>
          </w:p>
          <w:p w14:paraId="19BC5EF6" w14:textId="77777777" w:rsidR="00B41497" w:rsidRPr="00071340" w:rsidRDefault="00B41497" w:rsidP="00071340">
            <w:pPr>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071340" w14:paraId="0B6F64BD" w14:textId="77777777" w:rsidTr="00596FDE">
              <w:tc>
                <w:tcPr>
                  <w:tcW w:w="8602" w:type="dxa"/>
                </w:tcPr>
                <w:p w14:paraId="40DA22A2" w14:textId="77777777" w:rsidR="000C16BC" w:rsidRPr="00071340" w:rsidRDefault="000C16BC" w:rsidP="00585846">
                  <w:pPr>
                    <w:framePr w:hSpace="141" w:wrap="around" w:vAnchor="text" w:hAnchor="margin" w:y="356"/>
                    <w:contextualSpacing/>
                    <w:jc w:val="both"/>
                    <w:rPr>
                      <w:rFonts w:ascii="ITC Avant Garde" w:hAnsi="ITC Avant Garde"/>
                      <w:sz w:val="18"/>
                      <w:szCs w:val="18"/>
                    </w:rPr>
                  </w:pPr>
                </w:p>
              </w:tc>
            </w:tr>
          </w:tbl>
          <w:p w14:paraId="66685CE1" w14:textId="77777777" w:rsidR="009656B1" w:rsidRPr="00071340" w:rsidRDefault="009656B1" w:rsidP="00071340">
            <w:pPr>
              <w:contextualSpacing/>
              <w:jc w:val="both"/>
              <w:rPr>
                <w:rFonts w:ascii="ITC Avant Garde" w:hAnsi="ITC Avant Garde"/>
                <w:sz w:val="18"/>
                <w:szCs w:val="18"/>
              </w:rPr>
            </w:pPr>
          </w:p>
        </w:tc>
      </w:tr>
    </w:tbl>
    <w:p w14:paraId="013E3117" w14:textId="77777777" w:rsidR="001932FC" w:rsidRPr="00071340" w:rsidRDefault="001932FC" w:rsidP="00071340">
      <w:pPr>
        <w:spacing w:after="0" w:line="240" w:lineRule="auto"/>
        <w:contextualSpacing/>
        <w:jc w:val="both"/>
        <w:rPr>
          <w:rFonts w:ascii="ITC Avant Garde" w:hAnsi="ITC Avant Garde"/>
          <w:sz w:val="18"/>
          <w:szCs w:val="18"/>
        </w:rPr>
      </w:pPr>
    </w:p>
    <w:p w14:paraId="49EDF348" w14:textId="77777777" w:rsidR="00B41497" w:rsidRPr="00071340" w:rsidRDefault="00B41497" w:rsidP="00071340">
      <w:pPr>
        <w:spacing w:after="0" w:line="240" w:lineRule="auto"/>
        <w:contextualSpacing/>
        <w:jc w:val="both"/>
        <w:rPr>
          <w:rFonts w:ascii="ITC Avant Garde" w:hAnsi="ITC Avant Garde"/>
          <w:sz w:val="18"/>
          <w:szCs w:val="18"/>
        </w:rPr>
      </w:pPr>
    </w:p>
    <w:p w14:paraId="489AE647" w14:textId="77777777" w:rsidR="001932FC" w:rsidRPr="00071340" w:rsidRDefault="001932FC" w:rsidP="00071340">
      <w:pPr>
        <w:shd w:val="clear" w:color="auto" w:fill="A8D08D" w:themeFill="accent6" w:themeFillTint="99"/>
        <w:spacing w:after="0" w:line="240" w:lineRule="auto"/>
        <w:contextualSpacing/>
        <w:jc w:val="both"/>
        <w:rPr>
          <w:rFonts w:ascii="ITC Avant Garde" w:hAnsi="ITC Avant Garde"/>
          <w:b/>
          <w:sz w:val="18"/>
          <w:szCs w:val="18"/>
        </w:rPr>
      </w:pPr>
      <w:r w:rsidRPr="00071340">
        <w:rPr>
          <w:rFonts w:ascii="ITC Avant Garde" w:hAnsi="ITC Avant Garde"/>
          <w:b/>
          <w:sz w:val="18"/>
          <w:szCs w:val="18"/>
        </w:rPr>
        <w:t xml:space="preserve">II. </w:t>
      </w:r>
      <w:r w:rsidR="00E21B49" w:rsidRPr="00071340">
        <w:rPr>
          <w:rFonts w:ascii="ITC Avant Garde" w:hAnsi="ITC Avant Garde"/>
          <w:b/>
          <w:sz w:val="18"/>
          <w:szCs w:val="18"/>
        </w:rPr>
        <w:t xml:space="preserve">IMPACTO DE LA </w:t>
      </w:r>
      <w:r w:rsidR="00D23BD5" w:rsidRPr="00071340">
        <w:rPr>
          <w:rFonts w:ascii="ITC Avant Garde" w:hAnsi="ITC Avant Garde"/>
          <w:b/>
          <w:sz w:val="18"/>
          <w:szCs w:val="18"/>
        </w:rPr>
        <w:t xml:space="preserve">PROPUESTA DE </w:t>
      </w:r>
      <w:r w:rsidR="00E21B49" w:rsidRPr="00071340">
        <w:rPr>
          <w:rFonts w:ascii="ITC Avant Garde" w:hAnsi="ITC Avant Garde"/>
          <w:b/>
          <w:sz w:val="18"/>
          <w:szCs w:val="18"/>
        </w:rPr>
        <w:t>REGULACIÓN</w:t>
      </w:r>
      <w:r w:rsidRPr="0007134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071340" w14:paraId="07A6A9B3" w14:textId="77777777">
        <w:tc>
          <w:tcPr>
            <w:tcW w:w="8828" w:type="dxa"/>
          </w:tcPr>
          <w:p w14:paraId="695C7A4C" w14:textId="60C0AEAD" w:rsidR="00BE7D1C" w:rsidRPr="00071340" w:rsidRDefault="00BE7D1C" w:rsidP="00071340">
            <w:pPr>
              <w:contextualSpacing/>
              <w:jc w:val="both"/>
              <w:rPr>
                <w:rFonts w:ascii="ITC Avant Garde" w:hAnsi="ITC Avant Garde"/>
                <w:b/>
                <w:sz w:val="18"/>
                <w:szCs w:val="18"/>
              </w:rPr>
            </w:pPr>
            <w:r w:rsidRPr="00071340">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071340" w:rsidRDefault="00BE7D1C" w:rsidP="00071340">
            <w:pPr>
              <w:contextualSpacing/>
              <w:jc w:val="both"/>
              <w:rPr>
                <w:rFonts w:ascii="ITC Avant Garde" w:hAnsi="ITC Avant Garde"/>
                <w:sz w:val="18"/>
                <w:szCs w:val="18"/>
              </w:rPr>
            </w:pPr>
            <w:r w:rsidRPr="00071340">
              <w:rPr>
                <w:rFonts w:ascii="ITC Avant Garde" w:hAnsi="ITC Avant Garde"/>
                <w:sz w:val="18"/>
                <w:szCs w:val="18"/>
              </w:rPr>
              <w:t>Seleccione las alternativas aplicables y, en su c</w:t>
            </w:r>
            <w:r w:rsidR="004E0AA9" w:rsidRPr="00071340">
              <w:rPr>
                <w:rFonts w:ascii="ITC Avant Garde" w:hAnsi="ITC Avant Garde"/>
                <w:sz w:val="18"/>
                <w:szCs w:val="18"/>
              </w:rPr>
              <w:t>aso, seleccione y describa</w:t>
            </w:r>
            <w:r w:rsidR="00E046F4" w:rsidRPr="00071340">
              <w:rPr>
                <w:rFonts w:ascii="ITC Avant Garde" w:hAnsi="ITC Avant Garde"/>
                <w:sz w:val="18"/>
                <w:szCs w:val="18"/>
              </w:rPr>
              <w:t xml:space="preserve"> otra</w:t>
            </w:r>
            <w:r w:rsidR="004E0AA9" w:rsidRPr="00071340">
              <w:rPr>
                <w:rFonts w:ascii="ITC Avant Garde" w:hAnsi="ITC Avant Garde"/>
                <w:sz w:val="18"/>
                <w:szCs w:val="18"/>
              </w:rPr>
              <w:t>.</w:t>
            </w:r>
            <w:r w:rsidRPr="00071340">
              <w:rPr>
                <w:rFonts w:ascii="ITC Avant Garde" w:hAnsi="ITC Avant Garde"/>
                <w:sz w:val="18"/>
                <w:szCs w:val="18"/>
              </w:rPr>
              <w:t xml:space="preserve"> </w:t>
            </w:r>
            <w:r w:rsidR="004E0AA9" w:rsidRPr="00071340">
              <w:rPr>
                <w:rFonts w:ascii="ITC Avant Garde" w:hAnsi="ITC Avant Garde"/>
                <w:sz w:val="18"/>
                <w:szCs w:val="18"/>
              </w:rPr>
              <w:t>C</w:t>
            </w:r>
            <w:r w:rsidRPr="00071340">
              <w:rPr>
                <w:rFonts w:ascii="ITC Avant Garde" w:hAnsi="ITC Avant Garde"/>
                <w:sz w:val="18"/>
                <w:szCs w:val="18"/>
              </w:rPr>
              <w:t xml:space="preserve">onsidere al menos </w:t>
            </w:r>
            <w:r w:rsidR="004E0AA9" w:rsidRPr="00071340">
              <w:rPr>
                <w:rFonts w:ascii="ITC Avant Garde" w:hAnsi="ITC Avant Garde"/>
                <w:sz w:val="18"/>
                <w:szCs w:val="18"/>
              </w:rPr>
              <w:t>dos</w:t>
            </w:r>
            <w:r w:rsidRPr="00071340">
              <w:rPr>
                <w:rFonts w:ascii="ITC Avant Garde" w:hAnsi="ITC Avant Garde"/>
                <w:sz w:val="18"/>
                <w:szCs w:val="18"/>
              </w:rPr>
              <w:t xml:space="preserve"> opciones entre las cuales se encuentre la opción de no intervención.</w:t>
            </w:r>
            <w:r w:rsidR="00FB58BA" w:rsidRPr="00071340">
              <w:rPr>
                <w:rFonts w:ascii="ITC Avant Garde" w:hAnsi="ITC Avant Garde"/>
                <w:sz w:val="18"/>
                <w:szCs w:val="18"/>
              </w:rPr>
              <w:t xml:space="preserve"> Agregue las filas que considere necesarias.</w:t>
            </w:r>
          </w:p>
          <w:p w14:paraId="17425FEB" w14:textId="77777777" w:rsidR="00BE7D1C" w:rsidRPr="00071340" w:rsidRDefault="00BE7D1C" w:rsidP="00071340">
            <w:pPr>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071340" w14:paraId="2593A0C9" w14:textId="77777777">
              <w:tc>
                <w:tcPr>
                  <w:tcW w:w="1876" w:type="dxa"/>
                  <w:tcBorders>
                    <w:bottom w:val="single" w:sz="12" w:space="0" w:color="auto"/>
                  </w:tcBorders>
                  <w:shd w:val="clear" w:color="auto" w:fill="A8D08D" w:themeFill="accent6" w:themeFillTint="99"/>
                </w:tcPr>
                <w:p w14:paraId="68667C9B" w14:textId="77777777" w:rsidR="00BE7D1C" w:rsidRPr="00071340" w:rsidRDefault="00BE7D1C" w:rsidP="00071340">
                  <w:pPr>
                    <w:contextualSpacing/>
                    <w:jc w:val="center"/>
                    <w:rPr>
                      <w:rFonts w:ascii="ITC Avant Garde" w:hAnsi="ITC Avant Garde"/>
                      <w:b/>
                      <w:sz w:val="18"/>
                      <w:szCs w:val="18"/>
                    </w:rPr>
                  </w:pPr>
                  <w:r w:rsidRPr="00071340">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071340" w:rsidRDefault="00BE7D1C" w:rsidP="00071340">
                  <w:pPr>
                    <w:contextualSpacing/>
                    <w:jc w:val="center"/>
                    <w:rPr>
                      <w:rFonts w:ascii="ITC Avant Garde" w:hAnsi="ITC Avant Garde"/>
                      <w:b/>
                      <w:sz w:val="18"/>
                      <w:szCs w:val="18"/>
                    </w:rPr>
                  </w:pPr>
                  <w:r w:rsidRPr="00071340">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071340" w:rsidRDefault="00BE7D1C" w:rsidP="00071340">
                  <w:pPr>
                    <w:contextualSpacing/>
                    <w:jc w:val="center"/>
                    <w:rPr>
                      <w:rFonts w:ascii="ITC Avant Garde" w:hAnsi="ITC Avant Garde"/>
                      <w:b/>
                      <w:sz w:val="18"/>
                      <w:szCs w:val="18"/>
                    </w:rPr>
                  </w:pPr>
                  <w:r w:rsidRPr="00071340">
                    <w:rPr>
                      <w:rFonts w:ascii="ITC Avant Garde" w:hAnsi="ITC Avant Garde"/>
                      <w:b/>
                      <w:sz w:val="18"/>
                      <w:szCs w:val="18"/>
                    </w:rPr>
                    <w:t>Razones</w:t>
                  </w:r>
                </w:p>
              </w:tc>
            </w:tr>
            <w:tr w:rsidR="00BE7D1C" w:rsidRPr="00071340" w14:paraId="7A198942" w14:textId="77777777">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6344BDEB" w:rsidR="00BE7D1C" w:rsidRPr="00071340" w:rsidRDefault="00D17478" w:rsidP="00071340">
                      <w:pPr>
                        <w:contextualSpacing/>
                        <w:rPr>
                          <w:rFonts w:ascii="ITC Avant Garde" w:hAnsi="ITC Avant Garde"/>
                          <w:i/>
                          <w:sz w:val="18"/>
                          <w:szCs w:val="18"/>
                        </w:rPr>
                      </w:pPr>
                      <w:r w:rsidRPr="00071340">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6AD21E77" w:rsidR="00BE7D1C" w:rsidRPr="00071340" w:rsidRDefault="00D17478" w:rsidP="00071340">
                  <w:pPr>
                    <w:contextualSpacing/>
                    <w:jc w:val="both"/>
                    <w:rPr>
                      <w:rFonts w:ascii="ITC Avant Garde" w:hAnsi="ITC Avant Garde"/>
                      <w:sz w:val="18"/>
                      <w:szCs w:val="18"/>
                    </w:rPr>
                  </w:pPr>
                  <w:r w:rsidRPr="00071340">
                    <w:rPr>
                      <w:rFonts w:ascii="ITC Avant Garde" w:hAnsi="ITC Avant Garde"/>
                      <w:sz w:val="18"/>
                      <w:szCs w:val="18"/>
                    </w:rPr>
                    <w:t>No emitir la presente propuesta de modificación y continuar con los Lineamientos de Ventanilla Electrónica</w:t>
                  </w:r>
                  <w:r w:rsidR="00F1539A" w:rsidRPr="00071340">
                    <w:rPr>
                      <w:rFonts w:ascii="ITC Avant Garde" w:hAnsi="ITC Avant Garde"/>
                      <w:sz w:val="18"/>
                      <w:szCs w:val="18"/>
                    </w:rPr>
                    <w:t xml:space="preserve"> vigentes</w:t>
                  </w:r>
                  <w:r w:rsidRPr="00071340">
                    <w:rPr>
                      <w:rFonts w:ascii="ITC Avant Garde" w:hAnsi="ITC Avant Garde"/>
                      <w:sz w:val="18"/>
                      <w:szCs w:val="18"/>
                    </w:rPr>
                    <w:t>.</w:t>
                  </w:r>
                </w:p>
              </w:tc>
              <w:tc>
                <w:tcPr>
                  <w:tcW w:w="3969" w:type="dxa"/>
                </w:tcPr>
                <w:p w14:paraId="4B5E1491" w14:textId="1F477A8E" w:rsidR="004A6D0E" w:rsidRDefault="0023265E" w:rsidP="00071340">
                  <w:pPr>
                    <w:contextualSpacing/>
                    <w:jc w:val="both"/>
                    <w:rPr>
                      <w:rFonts w:ascii="ITC Avant Garde" w:hAnsi="ITC Avant Garde"/>
                      <w:sz w:val="18"/>
                      <w:szCs w:val="18"/>
                    </w:rPr>
                  </w:pPr>
                  <w:r w:rsidRPr="0023265E">
                    <w:rPr>
                      <w:rFonts w:ascii="ITC Avant Garde" w:hAnsi="ITC Avant Garde"/>
                      <w:sz w:val="18"/>
                      <w:szCs w:val="18"/>
                    </w:rPr>
                    <w:t xml:space="preserve">Esta alternativa no se considera conveniente en virtud de que se retrasarían los esfuerzos que ha realizado el Instituto en materia de simplificación administrativa </w:t>
                  </w:r>
                  <w:r w:rsidR="004A6D0E">
                    <w:rPr>
                      <w:rFonts w:ascii="ITC Avant Garde" w:hAnsi="ITC Avant Garde"/>
                      <w:sz w:val="18"/>
                      <w:szCs w:val="18"/>
                    </w:rPr>
                    <w:t>a</w:t>
                  </w:r>
                  <w:r w:rsidR="004A6D0E">
                    <w:t xml:space="preserve"> </w:t>
                  </w:r>
                  <w:r w:rsidR="004A6D0E" w:rsidRPr="00CA0686">
                    <w:rPr>
                      <w:rFonts w:ascii="ITC Avant Garde" w:hAnsi="ITC Avant Garde"/>
                      <w:sz w:val="18"/>
                      <w:szCs w:val="18"/>
                    </w:rPr>
                    <w:t xml:space="preserve">partir del </w:t>
                  </w:r>
                  <w:r w:rsidRPr="0023265E">
                    <w:rPr>
                      <w:rFonts w:ascii="ITC Avant Garde" w:hAnsi="ITC Avant Garde"/>
                      <w:sz w:val="18"/>
                      <w:szCs w:val="18"/>
                    </w:rPr>
                    <w:t>año 20</w:t>
                  </w:r>
                  <w:r w:rsidR="004A6D0E">
                    <w:rPr>
                      <w:rFonts w:ascii="ITC Avant Garde" w:hAnsi="ITC Avant Garde"/>
                      <w:sz w:val="18"/>
                      <w:szCs w:val="18"/>
                    </w:rPr>
                    <w:t>1</w:t>
                  </w:r>
                  <w:r w:rsidR="004A6D0E" w:rsidRPr="00CA0686">
                    <w:rPr>
                      <w:rFonts w:ascii="ITC Avant Garde" w:hAnsi="ITC Avant Garde"/>
                      <w:sz w:val="18"/>
                      <w:szCs w:val="18"/>
                    </w:rPr>
                    <w:t>9</w:t>
                  </w:r>
                  <w:r w:rsidRPr="0023265E">
                    <w:rPr>
                      <w:rFonts w:ascii="ITC Avant Garde" w:hAnsi="ITC Avant Garde"/>
                      <w:sz w:val="18"/>
                      <w:szCs w:val="18"/>
                    </w:rPr>
                    <w:t>, en alineación con lo establecido tanto en la Estrategia IFT 2021 – 2025, Hoja de Ruta</w:t>
                  </w:r>
                  <w:r w:rsidR="004A6D0E">
                    <w:rPr>
                      <w:rFonts w:ascii="ITC Avant Garde" w:hAnsi="ITC Avant Garde"/>
                      <w:sz w:val="18"/>
                      <w:szCs w:val="18"/>
                    </w:rPr>
                    <w:t>,</w:t>
                  </w:r>
                  <w:r w:rsidRPr="0023265E">
                    <w:rPr>
                      <w:rFonts w:ascii="ITC Avant Garde" w:hAnsi="ITC Avant Garde"/>
                      <w:sz w:val="18"/>
                      <w:szCs w:val="18"/>
                    </w:rPr>
                    <w:t xml:space="preserve"> así como en los objetivos planteados en el Programa Anual de Trabajo 2023, ambos instrumentos acordes con la realidad jurídica, tecnológica y administrativa de los de los procesos internos y externos del Instituto.</w:t>
                  </w:r>
                </w:p>
                <w:p w14:paraId="1B6815C5" w14:textId="759FFFB6" w:rsidR="0092526D" w:rsidRPr="0023265E" w:rsidRDefault="0023265E" w:rsidP="00071340">
                  <w:pPr>
                    <w:contextualSpacing/>
                    <w:jc w:val="both"/>
                    <w:rPr>
                      <w:rFonts w:ascii="ITC Avant Garde" w:hAnsi="ITC Avant Garde"/>
                      <w:sz w:val="18"/>
                      <w:szCs w:val="18"/>
                    </w:rPr>
                  </w:pPr>
                  <w:r w:rsidRPr="0023265E">
                    <w:rPr>
                      <w:rFonts w:ascii="ITC Avant Garde" w:hAnsi="ITC Avant Garde"/>
                      <w:sz w:val="18"/>
                      <w:szCs w:val="18"/>
                    </w:rPr>
                    <w:t xml:space="preserve">  </w:t>
                  </w:r>
                </w:p>
                <w:p w14:paraId="3D37B4AB" w14:textId="1B6B6C4D" w:rsidR="00DF7F9B" w:rsidRPr="00071340" w:rsidRDefault="0092526D" w:rsidP="00071340">
                  <w:pPr>
                    <w:contextualSpacing/>
                    <w:jc w:val="both"/>
                    <w:rPr>
                      <w:rFonts w:ascii="ITC Avant Garde" w:hAnsi="ITC Avant Garde"/>
                      <w:sz w:val="18"/>
                      <w:szCs w:val="18"/>
                    </w:rPr>
                  </w:pPr>
                  <w:r w:rsidRPr="00071340">
                    <w:rPr>
                      <w:rFonts w:ascii="ITC Avant Garde" w:hAnsi="ITC Avant Garde"/>
                      <w:sz w:val="18"/>
                      <w:szCs w:val="18"/>
                      <w:lang w:val="es-ES"/>
                    </w:rPr>
                    <w:t xml:space="preserve">A su vez, </w:t>
                  </w:r>
                  <w:r w:rsidR="004A6D0E" w:rsidRPr="00CA0686">
                    <w:rPr>
                      <w:rFonts w:ascii="ITC Avant Garde" w:hAnsi="ITC Avant Garde"/>
                      <w:sz w:val="18"/>
                      <w:szCs w:val="18"/>
                    </w:rPr>
                    <w:t>de no emitirse el presente instrumento jurídico</w:t>
                  </w:r>
                  <w:r w:rsidR="004A6D0E">
                    <w:t xml:space="preserve"> </w:t>
                  </w:r>
                  <w:r w:rsidR="00F1539A" w:rsidRPr="00071340">
                    <w:rPr>
                      <w:rFonts w:ascii="ITC Avant Garde" w:hAnsi="ITC Avant Garde"/>
                      <w:sz w:val="18"/>
                      <w:szCs w:val="18"/>
                    </w:rPr>
                    <w:t>se impediría que un número mayo</w:t>
                  </w:r>
                  <w:r w:rsidR="005E36E2" w:rsidRPr="00071340">
                    <w:rPr>
                      <w:rFonts w:ascii="ITC Avant Garde" w:hAnsi="ITC Avant Garde"/>
                      <w:sz w:val="18"/>
                      <w:szCs w:val="18"/>
                    </w:rPr>
                    <w:t>r</w:t>
                  </w:r>
                  <w:r w:rsidR="00F1539A" w:rsidRPr="00071340">
                    <w:rPr>
                      <w:rFonts w:ascii="ITC Avant Garde" w:hAnsi="ITC Avant Garde"/>
                      <w:sz w:val="18"/>
                      <w:szCs w:val="18"/>
                    </w:rPr>
                    <w:t xml:space="preserve"> de personas </w:t>
                  </w:r>
                  <w:r w:rsidR="005E36E2" w:rsidRPr="00071340">
                    <w:rPr>
                      <w:rFonts w:ascii="ITC Avant Garde" w:hAnsi="ITC Avant Garde"/>
                      <w:sz w:val="18"/>
                      <w:szCs w:val="18"/>
                    </w:rPr>
                    <w:t xml:space="preserve">pudieran </w:t>
                  </w:r>
                  <w:r w:rsidR="00D17478" w:rsidRPr="00071340">
                    <w:rPr>
                      <w:rFonts w:ascii="ITC Avant Garde" w:hAnsi="ITC Avant Garde"/>
                      <w:sz w:val="18"/>
                      <w:szCs w:val="18"/>
                    </w:rPr>
                    <w:t>presentar</w:t>
                  </w:r>
                  <w:r w:rsidR="00174FB1">
                    <w:rPr>
                      <w:rFonts w:ascii="ITC Avant Garde" w:hAnsi="ITC Avant Garde"/>
                      <w:sz w:val="18"/>
                      <w:szCs w:val="18"/>
                    </w:rPr>
                    <w:t xml:space="preserve"> un</w:t>
                  </w:r>
                  <w:r w:rsidR="00D17478" w:rsidRPr="00071340">
                    <w:rPr>
                      <w:rFonts w:ascii="ITC Avant Garde" w:hAnsi="ITC Avant Garde"/>
                      <w:sz w:val="18"/>
                      <w:szCs w:val="18"/>
                    </w:rPr>
                    <w:t xml:space="preserve"> </w:t>
                  </w:r>
                  <w:r w:rsidRPr="00071340">
                    <w:rPr>
                      <w:rFonts w:ascii="ITC Avant Garde" w:hAnsi="ITC Avant Garde"/>
                      <w:sz w:val="18"/>
                      <w:szCs w:val="18"/>
                    </w:rPr>
                    <w:t>mayor número de</w:t>
                  </w:r>
                  <w:r w:rsidR="00D17478" w:rsidRPr="00071340">
                    <w:rPr>
                      <w:rFonts w:ascii="ITC Avant Garde" w:hAnsi="ITC Avant Garde"/>
                      <w:sz w:val="18"/>
                      <w:szCs w:val="18"/>
                    </w:rPr>
                    <w:t xml:space="preserve"> trámites y servicios ante este órgano constitucional autónomo</w:t>
                  </w:r>
                  <w:r w:rsidR="004A6D0E">
                    <w:rPr>
                      <w:rFonts w:ascii="ITC Avant Garde" w:hAnsi="ITC Avant Garde"/>
                      <w:sz w:val="18"/>
                      <w:szCs w:val="18"/>
                    </w:rPr>
                    <w:t>,</w:t>
                  </w:r>
                  <w:r w:rsidR="00D17478" w:rsidRPr="00071340">
                    <w:rPr>
                      <w:rFonts w:ascii="ITC Avant Garde" w:hAnsi="ITC Avant Garde"/>
                      <w:sz w:val="18"/>
                      <w:szCs w:val="18"/>
                    </w:rPr>
                    <w:t xml:space="preserve"> por conducto de su Ventanilla Electrónica, de manera optativa y adicional a realizarlo en la Oficialía de Partes Común.</w:t>
                  </w:r>
                  <w:r w:rsidRPr="00071340">
                    <w:rPr>
                      <w:rFonts w:ascii="ITC Avant Garde" w:hAnsi="ITC Avant Garde"/>
                      <w:sz w:val="18"/>
                      <w:szCs w:val="18"/>
                    </w:rPr>
                    <w:t xml:space="preserve"> </w:t>
                  </w:r>
                </w:p>
                <w:p w14:paraId="28CDCE8B" w14:textId="77777777" w:rsidR="00DF7F9B" w:rsidRPr="00071340" w:rsidRDefault="00DF7F9B" w:rsidP="00071340">
                  <w:pPr>
                    <w:contextualSpacing/>
                    <w:jc w:val="both"/>
                    <w:rPr>
                      <w:rFonts w:ascii="ITC Avant Garde" w:hAnsi="ITC Avant Garde"/>
                      <w:sz w:val="18"/>
                      <w:szCs w:val="18"/>
                    </w:rPr>
                  </w:pPr>
                </w:p>
                <w:p w14:paraId="4FEC6333" w14:textId="28B9AA1A" w:rsidR="005E36E2" w:rsidRPr="00071340" w:rsidRDefault="005E36E2" w:rsidP="00071340">
                  <w:pPr>
                    <w:contextualSpacing/>
                    <w:jc w:val="both"/>
                    <w:rPr>
                      <w:rFonts w:ascii="ITC Avant Garde" w:hAnsi="ITC Avant Garde"/>
                      <w:sz w:val="18"/>
                      <w:szCs w:val="18"/>
                    </w:rPr>
                  </w:pPr>
                  <w:r w:rsidRPr="00071340">
                    <w:rPr>
                      <w:rFonts w:ascii="ITC Avant Garde" w:hAnsi="ITC Avant Garde"/>
                      <w:sz w:val="18"/>
                      <w:szCs w:val="18"/>
                      <w:lang w:val="es-ES"/>
                    </w:rPr>
                    <w:t>Además</w:t>
                  </w:r>
                  <w:r w:rsidR="00DF7F9B" w:rsidRPr="00071340">
                    <w:rPr>
                      <w:rFonts w:ascii="ITC Avant Garde" w:hAnsi="ITC Avant Garde"/>
                      <w:sz w:val="18"/>
                      <w:szCs w:val="18"/>
                      <w:lang w:val="es-ES"/>
                    </w:rPr>
                    <w:t>,</w:t>
                  </w:r>
                  <w:r w:rsidR="00AC7F52" w:rsidRPr="00071340">
                    <w:rPr>
                      <w:rFonts w:ascii="ITC Avant Garde" w:hAnsi="ITC Avant Garde"/>
                      <w:sz w:val="18"/>
                      <w:szCs w:val="18"/>
                      <w:lang w:val="es-ES"/>
                    </w:rPr>
                    <w:t xml:space="preserve"> no emitir </w:t>
                  </w:r>
                  <w:r w:rsidR="00DF7F9B" w:rsidRPr="00071340">
                    <w:rPr>
                      <w:rFonts w:ascii="ITC Avant Garde" w:hAnsi="ITC Avant Garde"/>
                      <w:sz w:val="18"/>
                      <w:szCs w:val="18"/>
                      <w:lang w:val="es-ES"/>
                    </w:rPr>
                    <w:t>el</w:t>
                  </w:r>
                  <w:r w:rsidR="0092526D" w:rsidRPr="00071340">
                    <w:rPr>
                      <w:rFonts w:ascii="ITC Avant Garde" w:hAnsi="ITC Avant Garde"/>
                      <w:sz w:val="18"/>
                      <w:szCs w:val="18"/>
                      <w:lang w:val="es-ES"/>
                    </w:rPr>
                    <w:t xml:space="preserve"> presente </w:t>
                  </w:r>
                  <w:r w:rsidR="004A6D0E">
                    <w:rPr>
                      <w:rFonts w:ascii="ITC Avant Garde" w:hAnsi="ITC Avant Garde"/>
                      <w:sz w:val="18"/>
                      <w:szCs w:val="18"/>
                      <w:lang w:val="es-ES"/>
                    </w:rPr>
                    <w:t>a</w:t>
                  </w:r>
                  <w:r w:rsidR="00D85B13" w:rsidRPr="00071340">
                    <w:rPr>
                      <w:rFonts w:ascii="ITC Avant Garde" w:hAnsi="ITC Avant Garde"/>
                      <w:sz w:val="18"/>
                      <w:szCs w:val="18"/>
                      <w:lang w:val="es-ES"/>
                    </w:rPr>
                    <w:t>nteproyecto</w:t>
                  </w:r>
                  <w:r w:rsidR="00AC7F52" w:rsidRPr="00071340">
                    <w:rPr>
                      <w:rFonts w:ascii="ITC Avant Garde" w:hAnsi="ITC Avant Garde"/>
                      <w:sz w:val="18"/>
                      <w:szCs w:val="18"/>
                      <w:lang w:val="es-ES"/>
                    </w:rPr>
                    <w:t>, en el que se incluye el</w:t>
                  </w:r>
                  <w:r w:rsidR="0092526D" w:rsidRPr="00071340">
                    <w:rPr>
                      <w:rFonts w:ascii="ITC Avant Garde" w:hAnsi="ITC Avant Garde"/>
                      <w:sz w:val="18"/>
                      <w:szCs w:val="18"/>
                    </w:rPr>
                    <w:t xml:space="preserve"> proceso de acreditación a la Ventanilla Electrónica de forma remota y digital</w:t>
                  </w:r>
                  <w:r w:rsidR="00AC7F52" w:rsidRPr="00071340">
                    <w:rPr>
                      <w:rFonts w:ascii="ITC Avant Garde" w:hAnsi="ITC Avant Garde"/>
                      <w:sz w:val="18"/>
                      <w:szCs w:val="18"/>
                    </w:rPr>
                    <w:t xml:space="preserve">, impediría que el Instituto promueva acciones para el cumplimiento de </w:t>
                  </w:r>
                  <w:r w:rsidR="004D3AFF" w:rsidRPr="00071340">
                    <w:rPr>
                      <w:rFonts w:ascii="ITC Avant Garde" w:hAnsi="ITC Avant Garde"/>
                      <w:sz w:val="18"/>
                      <w:szCs w:val="18"/>
                    </w:rPr>
                    <w:t>O</w:t>
                  </w:r>
                  <w:r w:rsidR="00AC7F52" w:rsidRPr="00071340">
                    <w:rPr>
                      <w:rFonts w:ascii="ITC Avant Garde" w:hAnsi="ITC Avant Garde"/>
                      <w:sz w:val="18"/>
                      <w:szCs w:val="18"/>
                    </w:rPr>
                    <w:t xml:space="preserve">bjetivos de </w:t>
                  </w:r>
                  <w:r w:rsidR="004D3AFF" w:rsidRPr="00071340">
                    <w:rPr>
                      <w:rFonts w:ascii="ITC Avant Garde" w:hAnsi="ITC Avant Garde"/>
                      <w:sz w:val="18"/>
                      <w:szCs w:val="18"/>
                    </w:rPr>
                    <w:t>D</w:t>
                  </w:r>
                  <w:r w:rsidR="00AC7F52" w:rsidRPr="00071340">
                    <w:rPr>
                      <w:rFonts w:ascii="ITC Avant Garde" w:hAnsi="ITC Avant Garde"/>
                      <w:sz w:val="18"/>
                      <w:szCs w:val="18"/>
                    </w:rPr>
                    <w:t xml:space="preserve">esarrollo </w:t>
                  </w:r>
                  <w:r w:rsidR="004D3AFF" w:rsidRPr="00071340">
                    <w:rPr>
                      <w:rFonts w:ascii="ITC Avant Garde" w:hAnsi="ITC Avant Garde"/>
                      <w:sz w:val="18"/>
                      <w:szCs w:val="18"/>
                    </w:rPr>
                    <w:t>S</w:t>
                  </w:r>
                  <w:r w:rsidR="00AC7F52" w:rsidRPr="00071340">
                    <w:rPr>
                      <w:rFonts w:ascii="ITC Avant Garde" w:hAnsi="ITC Avant Garde"/>
                      <w:sz w:val="18"/>
                      <w:szCs w:val="18"/>
                    </w:rPr>
                    <w:t>ostenible</w:t>
                  </w:r>
                  <w:r w:rsidR="001B3755" w:rsidRPr="00071340">
                    <w:rPr>
                      <w:rFonts w:ascii="ITC Avant Garde" w:hAnsi="ITC Avant Garde"/>
                      <w:sz w:val="18"/>
                      <w:szCs w:val="18"/>
                    </w:rPr>
                    <w:t xml:space="preserve">, que promuevan la </w:t>
                  </w:r>
                  <w:r w:rsidR="00AC7F52" w:rsidRPr="00071340">
                    <w:rPr>
                      <w:rFonts w:ascii="ITC Avant Garde" w:hAnsi="ITC Avant Garde"/>
                      <w:sz w:val="18"/>
                      <w:szCs w:val="18"/>
                    </w:rPr>
                    <w:t>protección al medio ambiente</w:t>
                  </w:r>
                  <w:r w:rsidRPr="00071340">
                    <w:rPr>
                      <w:rFonts w:ascii="ITC Avant Garde" w:hAnsi="ITC Avant Garde"/>
                      <w:sz w:val="18"/>
                      <w:szCs w:val="18"/>
                    </w:rPr>
                    <w:t xml:space="preserve">. </w:t>
                  </w:r>
                </w:p>
                <w:p w14:paraId="21E846AE" w14:textId="77777777" w:rsidR="005E36E2" w:rsidRPr="00071340" w:rsidRDefault="005E36E2" w:rsidP="00071340">
                  <w:pPr>
                    <w:contextualSpacing/>
                    <w:jc w:val="both"/>
                    <w:rPr>
                      <w:rFonts w:ascii="ITC Avant Garde" w:hAnsi="ITC Avant Garde"/>
                      <w:sz w:val="18"/>
                      <w:szCs w:val="18"/>
                    </w:rPr>
                  </w:pPr>
                </w:p>
                <w:p w14:paraId="2F33E56E" w14:textId="3AA68926" w:rsidR="00D17478" w:rsidRPr="00071340" w:rsidRDefault="005E36E2" w:rsidP="00071340">
                  <w:pPr>
                    <w:contextualSpacing/>
                    <w:jc w:val="both"/>
                    <w:rPr>
                      <w:rFonts w:ascii="ITC Avant Garde" w:hAnsi="ITC Avant Garde"/>
                      <w:sz w:val="18"/>
                      <w:szCs w:val="18"/>
                      <w:lang w:val="es-ES"/>
                    </w:rPr>
                  </w:pPr>
                  <w:r w:rsidRPr="00071340">
                    <w:rPr>
                      <w:rFonts w:ascii="ITC Avant Garde" w:hAnsi="ITC Avant Garde"/>
                      <w:sz w:val="18"/>
                      <w:szCs w:val="18"/>
                    </w:rPr>
                    <w:lastRenderedPageBreak/>
                    <w:t>Fomentar el</w:t>
                  </w:r>
                  <w:r w:rsidR="001B3755" w:rsidRPr="00071340">
                    <w:rPr>
                      <w:rFonts w:ascii="ITC Avant Garde" w:hAnsi="ITC Avant Garde"/>
                      <w:sz w:val="18"/>
                      <w:szCs w:val="18"/>
                    </w:rPr>
                    <w:t xml:space="preserve"> </w:t>
                  </w:r>
                  <w:r w:rsidR="001B3755" w:rsidRPr="00071340">
                    <w:rPr>
                      <w:rFonts w:ascii="ITC Avant Garde" w:hAnsi="ITC Avant Garde"/>
                      <w:sz w:val="18"/>
                      <w:szCs w:val="18"/>
                      <w:lang w:val="es-ES"/>
                    </w:rPr>
                    <w:t>el uso de estas tecnologías reducir</w:t>
                  </w:r>
                  <w:r w:rsidRPr="00071340">
                    <w:rPr>
                      <w:rFonts w:ascii="ITC Avant Garde" w:hAnsi="ITC Avant Garde"/>
                      <w:sz w:val="18"/>
                      <w:szCs w:val="18"/>
                      <w:lang w:val="es-ES"/>
                    </w:rPr>
                    <w:t>á</w:t>
                  </w:r>
                  <w:r w:rsidR="001B3755" w:rsidRPr="00071340">
                    <w:rPr>
                      <w:rFonts w:ascii="ITC Avant Garde" w:hAnsi="ITC Avant Garde"/>
                      <w:sz w:val="18"/>
                      <w:szCs w:val="18"/>
                      <w:lang w:val="es-ES"/>
                    </w:rPr>
                    <w:t xml:space="preserve"> la necesidad de papel y otros materiales físicos, lo que a su vez disminuirá la cantidad de residuos generados y la huella de carbono que deriva de la presentación de un </w:t>
                  </w:r>
                  <w:r w:rsidR="004D3AFF" w:rsidRPr="00071340">
                    <w:rPr>
                      <w:rFonts w:ascii="ITC Avant Garde" w:hAnsi="ITC Avant Garde"/>
                      <w:sz w:val="18"/>
                      <w:szCs w:val="18"/>
                      <w:lang w:val="es-ES"/>
                    </w:rPr>
                    <w:t>t</w:t>
                  </w:r>
                  <w:r w:rsidR="001B3755" w:rsidRPr="00071340">
                    <w:rPr>
                      <w:rFonts w:ascii="ITC Avant Garde" w:hAnsi="ITC Avant Garde"/>
                      <w:sz w:val="18"/>
                      <w:szCs w:val="18"/>
                      <w:lang w:val="es-ES"/>
                    </w:rPr>
                    <w:t xml:space="preserve">rámite o </w:t>
                  </w:r>
                  <w:r w:rsidR="004D3AFF" w:rsidRPr="00071340">
                    <w:rPr>
                      <w:rFonts w:ascii="ITC Avant Garde" w:hAnsi="ITC Avant Garde"/>
                      <w:sz w:val="18"/>
                      <w:szCs w:val="18"/>
                      <w:lang w:val="es-ES"/>
                    </w:rPr>
                    <w:t>s</w:t>
                  </w:r>
                  <w:r w:rsidR="001B3755" w:rsidRPr="00071340">
                    <w:rPr>
                      <w:rFonts w:ascii="ITC Avant Garde" w:hAnsi="ITC Avant Garde"/>
                      <w:sz w:val="18"/>
                      <w:szCs w:val="18"/>
                      <w:lang w:val="es-ES"/>
                    </w:rPr>
                    <w:t xml:space="preserve">ervicio por </w:t>
                  </w:r>
                  <w:r w:rsidR="004D3AFF" w:rsidRPr="00071340">
                    <w:rPr>
                      <w:rFonts w:ascii="ITC Avant Garde" w:hAnsi="ITC Avant Garde"/>
                      <w:sz w:val="18"/>
                      <w:szCs w:val="18"/>
                      <w:lang w:val="es-ES"/>
                    </w:rPr>
                    <w:t>m</w:t>
                  </w:r>
                  <w:r w:rsidR="001B3755" w:rsidRPr="00071340">
                    <w:rPr>
                      <w:rFonts w:ascii="ITC Avant Garde" w:hAnsi="ITC Avant Garde"/>
                      <w:sz w:val="18"/>
                      <w:szCs w:val="18"/>
                      <w:lang w:val="es-ES"/>
                    </w:rPr>
                    <w:t xml:space="preserve">edios </w:t>
                  </w:r>
                  <w:r w:rsidR="004D3AFF" w:rsidRPr="00071340">
                    <w:rPr>
                      <w:rFonts w:ascii="ITC Avant Garde" w:hAnsi="ITC Avant Garde"/>
                      <w:sz w:val="18"/>
                      <w:szCs w:val="18"/>
                      <w:lang w:val="es-ES"/>
                    </w:rPr>
                    <w:t>t</w:t>
                  </w:r>
                  <w:r w:rsidR="001B3755" w:rsidRPr="00071340">
                    <w:rPr>
                      <w:rFonts w:ascii="ITC Avant Garde" w:hAnsi="ITC Avant Garde"/>
                      <w:sz w:val="18"/>
                      <w:szCs w:val="18"/>
                      <w:lang w:val="es-ES"/>
                    </w:rPr>
                    <w:t>radicionales</w:t>
                  </w:r>
                  <w:r w:rsidR="004D3AFF" w:rsidRPr="00071340">
                    <w:rPr>
                      <w:rFonts w:ascii="ITC Avant Garde" w:hAnsi="ITC Avant Garde"/>
                      <w:sz w:val="18"/>
                      <w:szCs w:val="18"/>
                      <w:lang w:val="es-ES"/>
                    </w:rPr>
                    <w:t>.</w:t>
                  </w:r>
                </w:p>
                <w:p w14:paraId="124BABF8" w14:textId="77777777" w:rsidR="005E36E2" w:rsidRPr="00071340" w:rsidRDefault="005E36E2" w:rsidP="00071340">
                  <w:pPr>
                    <w:contextualSpacing/>
                    <w:jc w:val="both"/>
                    <w:rPr>
                      <w:rFonts w:ascii="ITC Avant Garde" w:hAnsi="ITC Avant Garde"/>
                      <w:sz w:val="18"/>
                      <w:szCs w:val="18"/>
                    </w:rPr>
                  </w:pPr>
                </w:p>
                <w:p w14:paraId="73EC6A94" w14:textId="2519609E" w:rsidR="00D17478" w:rsidRPr="00071340" w:rsidRDefault="005E36E2" w:rsidP="00071340">
                  <w:pPr>
                    <w:contextualSpacing/>
                    <w:jc w:val="both"/>
                    <w:rPr>
                      <w:rFonts w:ascii="ITC Avant Garde" w:hAnsi="ITC Avant Garde"/>
                      <w:bCs/>
                      <w:sz w:val="18"/>
                      <w:szCs w:val="18"/>
                    </w:rPr>
                  </w:pPr>
                  <w:r w:rsidRPr="00071340">
                    <w:rPr>
                      <w:rFonts w:ascii="ITC Avant Garde" w:hAnsi="ITC Avant Garde"/>
                      <w:bCs/>
                      <w:sz w:val="18"/>
                      <w:szCs w:val="18"/>
                    </w:rPr>
                    <w:t>Asimismo</w:t>
                  </w:r>
                  <w:r w:rsidR="00D17478" w:rsidRPr="00071340">
                    <w:rPr>
                      <w:rFonts w:ascii="ITC Avant Garde" w:hAnsi="ITC Avant Garde"/>
                      <w:bCs/>
                      <w:sz w:val="18"/>
                      <w:szCs w:val="18"/>
                    </w:rPr>
                    <w:t>, resulta necesario transparentar y dar certeza jurídica a los particulares respecto de la forma en la que este órgano constitucional autónomo transitará hacia la sistematización y digitalización de los procesos internos y externos del Instituto minimizando el impacto administrativo y promoviendo un gobierno digital y abierto.</w:t>
                  </w:r>
                </w:p>
                <w:p w14:paraId="3A0F5AC2" w14:textId="599C4FC9" w:rsidR="00BE7D1C" w:rsidRPr="00071340" w:rsidRDefault="00BE7D1C" w:rsidP="00071340">
                  <w:pPr>
                    <w:contextualSpacing/>
                    <w:jc w:val="both"/>
                    <w:rPr>
                      <w:rFonts w:ascii="ITC Avant Garde" w:hAnsi="ITC Avant Garde"/>
                      <w:sz w:val="18"/>
                      <w:szCs w:val="18"/>
                    </w:rPr>
                  </w:pPr>
                </w:p>
              </w:tc>
            </w:tr>
            <w:tr w:rsidR="00BE7D1C" w:rsidRPr="00071340" w14:paraId="504B2907" w14:textId="77777777">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069365FF" w:rsidR="00BE7D1C" w:rsidRPr="00071340" w:rsidRDefault="009F0B59" w:rsidP="00071340">
                      <w:pPr>
                        <w:contextualSpacing/>
                        <w:rPr>
                          <w:rFonts w:ascii="ITC Avant Garde" w:hAnsi="ITC Avant Garde"/>
                          <w:i/>
                          <w:sz w:val="18"/>
                          <w:szCs w:val="18"/>
                        </w:rPr>
                      </w:pPr>
                      <w:r w:rsidRPr="00071340">
                        <w:rPr>
                          <w:rFonts w:ascii="ITC Avant Garde" w:hAnsi="ITC Avant Garde"/>
                          <w:i/>
                          <w:sz w:val="18"/>
                          <w:szCs w:val="18"/>
                        </w:rPr>
                        <w:t>Otro tipo de regulación</w:t>
                      </w:r>
                    </w:p>
                  </w:tc>
                </w:sdtContent>
              </w:sdt>
              <w:tc>
                <w:tcPr>
                  <w:tcW w:w="2684" w:type="dxa"/>
                  <w:tcBorders>
                    <w:left w:val="single" w:sz="12" w:space="0" w:color="auto"/>
                  </w:tcBorders>
                </w:tcPr>
                <w:p w14:paraId="45F86C45" w14:textId="75BF7D4F" w:rsidR="00BE7D1C" w:rsidRPr="00071340" w:rsidRDefault="009F0B59" w:rsidP="00071340">
                  <w:pPr>
                    <w:contextualSpacing/>
                    <w:jc w:val="both"/>
                    <w:rPr>
                      <w:rFonts w:ascii="ITC Avant Garde" w:hAnsi="ITC Avant Garde"/>
                      <w:sz w:val="18"/>
                      <w:szCs w:val="18"/>
                    </w:rPr>
                  </w:pPr>
                  <w:r w:rsidRPr="00071340">
                    <w:rPr>
                      <w:rFonts w:ascii="ITC Avant Garde" w:hAnsi="ITC Avant Garde"/>
                      <w:sz w:val="18"/>
                      <w:szCs w:val="18"/>
                    </w:rPr>
                    <w:t xml:space="preserve">No emitir la presente propuesta de modificación y emitir una disposición jurídica </w:t>
                  </w:r>
                  <w:r w:rsidR="0023265E">
                    <w:rPr>
                      <w:rFonts w:ascii="ITC Avant Garde" w:hAnsi="ITC Avant Garde"/>
                      <w:sz w:val="18"/>
                      <w:szCs w:val="18"/>
                    </w:rPr>
                    <w:t>complementaria</w:t>
                  </w:r>
                  <w:r w:rsidR="0023265E" w:rsidRPr="00071340">
                    <w:rPr>
                      <w:rFonts w:ascii="ITC Avant Garde" w:hAnsi="ITC Avant Garde"/>
                      <w:sz w:val="18"/>
                      <w:szCs w:val="18"/>
                    </w:rPr>
                    <w:t xml:space="preserve"> </w:t>
                  </w:r>
                  <w:r w:rsidR="005E0810" w:rsidRPr="00071340">
                    <w:rPr>
                      <w:rFonts w:ascii="ITC Avant Garde" w:hAnsi="ITC Avant Garde"/>
                      <w:sz w:val="18"/>
                      <w:szCs w:val="18"/>
                    </w:rPr>
                    <w:t xml:space="preserve">que </w:t>
                  </w:r>
                  <w:r w:rsidRPr="00071340">
                    <w:rPr>
                      <w:rFonts w:ascii="ITC Avant Garde" w:hAnsi="ITC Avant Garde"/>
                      <w:sz w:val="18"/>
                      <w:szCs w:val="18"/>
                    </w:rPr>
                    <w:t>establezca</w:t>
                  </w:r>
                  <w:r w:rsidR="005E0810" w:rsidRPr="00071340">
                    <w:rPr>
                      <w:rFonts w:ascii="ITC Avant Garde" w:hAnsi="ITC Avant Garde"/>
                      <w:sz w:val="18"/>
                      <w:szCs w:val="18"/>
                    </w:rPr>
                    <w:t xml:space="preserve"> aquellos trámites y servicios adicionales que podrán presentarse y sustanciarse </w:t>
                  </w:r>
                  <w:r w:rsidRPr="00071340">
                    <w:rPr>
                      <w:rFonts w:ascii="ITC Avant Garde" w:hAnsi="ITC Avant Garde"/>
                      <w:sz w:val="18"/>
                      <w:szCs w:val="18"/>
                    </w:rPr>
                    <w:t>a través de la funcionalidad denominada “Mas Trámites y Servicios</w:t>
                  </w:r>
                  <w:r w:rsidR="005E36E2" w:rsidRPr="00071340">
                    <w:rPr>
                      <w:rFonts w:ascii="ITC Avant Garde" w:hAnsi="ITC Avant Garde"/>
                      <w:sz w:val="18"/>
                      <w:szCs w:val="18"/>
                    </w:rPr>
                    <w:t>”.</w:t>
                  </w:r>
                </w:p>
              </w:tc>
              <w:tc>
                <w:tcPr>
                  <w:tcW w:w="3969" w:type="dxa"/>
                </w:tcPr>
                <w:p w14:paraId="6BCF1049" w14:textId="39870810" w:rsidR="009F0B59" w:rsidRPr="00071340" w:rsidRDefault="009F0B59" w:rsidP="00071340">
                  <w:pPr>
                    <w:contextualSpacing/>
                    <w:jc w:val="both"/>
                    <w:rPr>
                      <w:rFonts w:ascii="ITC Avant Garde" w:hAnsi="ITC Avant Garde"/>
                      <w:sz w:val="18"/>
                      <w:szCs w:val="18"/>
                    </w:rPr>
                  </w:pPr>
                  <w:r w:rsidRPr="00071340">
                    <w:rPr>
                      <w:rFonts w:ascii="ITC Avant Garde" w:hAnsi="ITC Avant Garde"/>
                      <w:sz w:val="18"/>
                      <w:szCs w:val="18"/>
                    </w:rPr>
                    <w:t xml:space="preserve">Esta alternativa no se estima conveniente en virtud de que, además de lo señalado en la alternativa que precede, se considera ineficiente emitir disposiciones adicionales a los propios Lineamientos de Ventanilla Electrónica, </w:t>
                  </w:r>
                  <w:r w:rsidR="00D85B13">
                    <w:rPr>
                      <w:rFonts w:ascii="ITC Avant Garde" w:hAnsi="ITC Avant Garde"/>
                      <w:sz w:val="18"/>
                      <w:szCs w:val="18"/>
                    </w:rPr>
                    <w:t>que</w:t>
                  </w:r>
                  <w:r w:rsidR="00D85B13" w:rsidRPr="00071340">
                    <w:rPr>
                      <w:rFonts w:ascii="ITC Avant Garde" w:hAnsi="ITC Avant Garde"/>
                      <w:sz w:val="18"/>
                      <w:szCs w:val="18"/>
                    </w:rPr>
                    <w:t xml:space="preserve"> </w:t>
                  </w:r>
                  <w:r w:rsidRPr="00071340">
                    <w:rPr>
                      <w:rFonts w:ascii="ITC Avant Garde" w:hAnsi="ITC Avant Garde"/>
                      <w:sz w:val="18"/>
                      <w:szCs w:val="18"/>
                    </w:rPr>
                    <w:t>regulan la presentación, sustanciación y, en su caso, resolución de diversos trámites y servicios a través de dicho repositorio electrónico.</w:t>
                  </w:r>
                </w:p>
                <w:p w14:paraId="16D549F7" w14:textId="77777777" w:rsidR="005E36E2" w:rsidRPr="00071340" w:rsidRDefault="005E36E2" w:rsidP="00071340">
                  <w:pPr>
                    <w:contextualSpacing/>
                    <w:jc w:val="both"/>
                    <w:rPr>
                      <w:rFonts w:ascii="ITC Avant Garde" w:hAnsi="ITC Avant Garde"/>
                      <w:sz w:val="18"/>
                      <w:szCs w:val="18"/>
                    </w:rPr>
                  </w:pPr>
                </w:p>
                <w:p w14:paraId="70971C4D" w14:textId="0C4D0F27" w:rsidR="009F0B59" w:rsidRPr="00071340" w:rsidRDefault="005E36E2" w:rsidP="00071340">
                  <w:pPr>
                    <w:contextualSpacing/>
                    <w:jc w:val="both"/>
                    <w:rPr>
                      <w:rFonts w:ascii="ITC Avant Garde" w:hAnsi="ITC Avant Garde" w:cs="TimesNewRomanPS-BoldMT"/>
                      <w:bCs/>
                      <w:sz w:val="18"/>
                      <w:szCs w:val="18"/>
                    </w:rPr>
                  </w:pPr>
                  <w:r w:rsidRPr="00071340">
                    <w:rPr>
                      <w:rFonts w:ascii="ITC Avant Garde" w:hAnsi="ITC Avant Garde"/>
                      <w:sz w:val="18"/>
                      <w:szCs w:val="18"/>
                    </w:rPr>
                    <w:t>En este sentido, los Lineamientos de Ventanilla Electr</w:t>
                  </w:r>
                  <w:r w:rsidR="008110D0">
                    <w:rPr>
                      <w:rFonts w:ascii="ITC Avant Garde" w:hAnsi="ITC Avant Garde"/>
                      <w:sz w:val="18"/>
                      <w:szCs w:val="18"/>
                    </w:rPr>
                    <w:t>ó</w:t>
                  </w:r>
                  <w:r w:rsidRPr="00071340">
                    <w:rPr>
                      <w:rFonts w:ascii="ITC Avant Garde" w:hAnsi="ITC Avant Garde"/>
                      <w:sz w:val="18"/>
                      <w:szCs w:val="18"/>
                    </w:rPr>
                    <w:t xml:space="preserve">nica </w:t>
                  </w:r>
                  <w:r w:rsidRPr="00071340">
                    <w:rPr>
                      <w:rFonts w:ascii="ITC Avant Garde" w:hAnsi="ITC Avant Garde" w:cs="TimesNewRomanPS-BoldMT"/>
                      <w:bCs/>
                      <w:sz w:val="18"/>
                      <w:szCs w:val="18"/>
                    </w:rPr>
                    <w:t>son</w:t>
                  </w:r>
                  <w:r w:rsidR="009F0B59" w:rsidRPr="00071340">
                    <w:rPr>
                      <w:rFonts w:ascii="ITC Avant Garde" w:hAnsi="ITC Avant Garde" w:cs="TimesNewRomanPS-BoldMT"/>
                      <w:bCs/>
                      <w:sz w:val="18"/>
                      <w:szCs w:val="18"/>
                    </w:rPr>
                    <w:t xml:space="preserve"> el medio más propicio y eficiente para </w:t>
                  </w:r>
                  <w:r w:rsidR="00E23D18" w:rsidRPr="00071340">
                    <w:rPr>
                      <w:rFonts w:ascii="ITC Avant Garde" w:hAnsi="ITC Avant Garde" w:cs="TimesNewRomanPS-BoldMT"/>
                      <w:bCs/>
                      <w:sz w:val="18"/>
                      <w:szCs w:val="18"/>
                    </w:rPr>
                    <w:t>continuar con la propuesta para</w:t>
                  </w:r>
                  <w:r w:rsidR="009F0B59" w:rsidRPr="00071340">
                    <w:rPr>
                      <w:rFonts w:ascii="ITC Avant Garde" w:hAnsi="ITC Avant Garde" w:cs="TimesNewRomanPS-BoldMT"/>
                      <w:bCs/>
                      <w:sz w:val="18"/>
                      <w:szCs w:val="18"/>
                    </w:rPr>
                    <w:t xml:space="preserve"> la implementación de las</w:t>
                  </w:r>
                  <w:r w:rsidR="00E23D18" w:rsidRPr="00071340">
                    <w:rPr>
                      <w:rFonts w:ascii="ITC Avant Garde" w:hAnsi="ITC Avant Garde" w:cs="TimesNewRomanPS-BoldMT"/>
                      <w:bCs/>
                      <w:sz w:val="18"/>
                      <w:szCs w:val="18"/>
                    </w:rPr>
                    <w:t xml:space="preserve"> </w:t>
                  </w:r>
                  <w:r w:rsidR="009F0B59" w:rsidRPr="00071340">
                    <w:rPr>
                      <w:rFonts w:ascii="ITC Avant Garde" w:hAnsi="ITC Avant Garde" w:cs="TimesNewRomanPS-BoldMT"/>
                      <w:bCs/>
                      <w:sz w:val="18"/>
                      <w:szCs w:val="18"/>
                    </w:rPr>
                    <w:t>medidas de simplificación administrativa en beneficio de las telecomunicaciones y radiodifusión</w:t>
                  </w:r>
                  <w:r w:rsidR="00E23D18" w:rsidRPr="00071340">
                    <w:rPr>
                      <w:rFonts w:ascii="ITC Avant Garde" w:hAnsi="ITC Avant Garde" w:cs="TimesNewRomanPS-BoldMT"/>
                      <w:bCs/>
                      <w:sz w:val="18"/>
                      <w:szCs w:val="18"/>
                    </w:rPr>
                    <w:t xml:space="preserve">, integrando la alternativa de presentar y sustanciar mayor número de trámites y servicios ante la Ventanilla Electrónica, incluyendo </w:t>
                  </w:r>
                  <w:r w:rsidR="00253E39" w:rsidRPr="00071340">
                    <w:rPr>
                      <w:rStyle w:val="normaltextrun"/>
                      <w:rFonts w:ascii="ITC Avant Garde" w:hAnsi="ITC Avant Garde" w:cs="Arial"/>
                      <w:sz w:val="18"/>
                      <w:szCs w:val="18"/>
                      <w:lang w:val="es-ES"/>
                    </w:rPr>
                    <w:t>el proceso de acreditación a la Ventanilla Electrónica</w:t>
                  </w:r>
                  <w:r w:rsidR="009F0B59" w:rsidRPr="00071340">
                    <w:rPr>
                      <w:rFonts w:ascii="ITC Avant Garde" w:hAnsi="ITC Avant Garde" w:cs="TimesNewRomanPS-BoldMT"/>
                      <w:bCs/>
                      <w:sz w:val="18"/>
                      <w:szCs w:val="18"/>
                    </w:rPr>
                    <w:t xml:space="preserve">. </w:t>
                  </w:r>
                </w:p>
                <w:p w14:paraId="70259A87" w14:textId="77777777" w:rsidR="009F0B59" w:rsidRPr="00071340" w:rsidRDefault="009F0B59" w:rsidP="00071340">
                  <w:pPr>
                    <w:contextualSpacing/>
                    <w:jc w:val="both"/>
                    <w:rPr>
                      <w:rFonts w:ascii="ITC Avant Garde" w:hAnsi="ITC Avant Garde" w:cs="TimesNewRomanPS-BoldMT"/>
                      <w:bCs/>
                      <w:sz w:val="18"/>
                      <w:szCs w:val="18"/>
                    </w:rPr>
                  </w:pPr>
                </w:p>
                <w:p w14:paraId="6DA614D1" w14:textId="77777777" w:rsidR="009F0B59" w:rsidRPr="00071340" w:rsidRDefault="009F0B59" w:rsidP="00071340">
                  <w:pPr>
                    <w:contextualSpacing/>
                    <w:jc w:val="both"/>
                    <w:rPr>
                      <w:rFonts w:ascii="ITC Avant Garde" w:hAnsi="ITC Avant Garde"/>
                      <w:sz w:val="18"/>
                      <w:szCs w:val="18"/>
                    </w:rPr>
                  </w:pPr>
                  <w:r w:rsidRPr="00071340">
                    <w:rPr>
                      <w:rFonts w:ascii="ITC Avant Garde" w:hAnsi="ITC Avant Garde" w:cs="TimesNewRomanPS-BoldMT"/>
                      <w:bCs/>
                      <w:sz w:val="18"/>
                      <w:szCs w:val="18"/>
                    </w:rPr>
                    <w:t>Emitir disposiciones adicionales o diferentes podría generar una sobrerregulación en la materia.</w:t>
                  </w:r>
                </w:p>
                <w:p w14:paraId="665E7213" w14:textId="77777777" w:rsidR="00BE7D1C" w:rsidRPr="00071340" w:rsidRDefault="00BE7D1C" w:rsidP="00071340">
                  <w:pPr>
                    <w:contextualSpacing/>
                    <w:jc w:val="both"/>
                    <w:rPr>
                      <w:rFonts w:ascii="ITC Avant Garde" w:hAnsi="ITC Avant Garde"/>
                      <w:sz w:val="18"/>
                      <w:szCs w:val="18"/>
                    </w:rPr>
                  </w:pPr>
                </w:p>
              </w:tc>
            </w:tr>
          </w:tbl>
          <w:p w14:paraId="3DD0A069" w14:textId="77777777" w:rsidR="00BE7D1C" w:rsidRPr="00071340" w:rsidRDefault="00BE7D1C" w:rsidP="00071340">
            <w:pPr>
              <w:contextualSpacing/>
              <w:jc w:val="both"/>
              <w:rPr>
                <w:rFonts w:ascii="ITC Avant Garde" w:hAnsi="ITC Avant Garde"/>
                <w:sz w:val="18"/>
                <w:szCs w:val="18"/>
              </w:rPr>
            </w:pPr>
          </w:p>
        </w:tc>
      </w:tr>
    </w:tbl>
    <w:p w14:paraId="51FDB038" w14:textId="77777777" w:rsidR="00634DE8" w:rsidRPr="00071340" w:rsidRDefault="00634DE8" w:rsidP="00071340">
      <w:pPr>
        <w:spacing w:after="0" w:line="240" w:lineRule="auto"/>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071340" w14:paraId="686C9D4A" w14:textId="77777777">
        <w:tc>
          <w:tcPr>
            <w:tcW w:w="8828" w:type="dxa"/>
          </w:tcPr>
          <w:p w14:paraId="34F02CB1" w14:textId="324C7F87" w:rsidR="00BE7D1C" w:rsidRPr="00CA0686" w:rsidRDefault="00BE7D1C" w:rsidP="00071340">
            <w:pPr>
              <w:contextualSpacing/>
              <w:jc w:val="both"/>
              <w:rPr>
                <w:rFonts w:ascii="ITC Avant Garde" w:hAnsi="ITC Avant Garde"/>
                <w:sz w:val="18"/>
                <w:szCs w:val="18"/>
                <w:lang w:val="es-ES"/>
              </w:rPr>
            </w:pPr>
            <w:r w:rsidRPr="00CA0686">
              <w:rPr>
                <w:rFonts w:ascii="ITC Avant Garde" w:hAnsi="ITC Avant Garde"/>
                <w:sz w:val="18"/>
                <w:szCs w:val="18"/>
                <w:lang w:val="es-ES"/>
              </w:rPr>
              <w:t>4.- Justifique las razones por las que considera que la propuesta de regulación no genera costos de cumplimiento, independientemente de los beneficios que ésta genere:</w:t>
            </w:r>
          </w:p>
          <w:p w14:paraId="7CEF5AB6" w14:textId="77777777" w:rsidR="00BE7D1C" w:rsidRPr="00CA0686" w:rsidRDefault="00BE7D1C" w:rsidP="00071340">
            <w:pPr>
              <w:contextualSpacing/>
              <w:jc w:val="both"/>
              <w:rPr>
                <w:rFonts w:ascii="ITC Avant Garde" w:hAnsi="ITC Avant Garde"/>
                <w:sz w:val="18"/>
                <w:szCs w:val="18"/>
                <w:lang w:val="es-ES"/>
              </w:rPr>
            </w:pPr>
          </w:p>
          <w:p w14:paraId="7483549A" w14:textId="2F32DC61" w:rsidR="005E36E2" w:rsidRPr="00071340" w:rsidRDefault="009F0B59" w:rsidP="00071340">
            <w:pPr>
              <w:contextualSpacing/>
              <w:jc w:val="both"/>
              <w:rPr>
                <w:rFonts w:ascii="ITC Avant Garde" w:hAnsi="ITC Avant Garde"/>
                <w:sz w:val="18"/>
                <w:szCs w:val="18"/>
                <w:lang w:val="es-ES"/>
              </w:rPr>
            </w:pPr>
            <w:r w:rsidRPr="00CA0686">
              <w:rPr>
                <w:rFonts w:ascii="ITC Avant Garde" w:hAnsi="ITC Avant Garde"/>
                <w:sz w:val="18"/>
                <w:szCs w:val="18"/>
                <w:lang w:val="es-ES"/>
              </w:rPr>
              <w:t xml:space="preserve">El </w:t>
            </w:r>
            <w:r w:rsidR="004A6D0E" w:rsidRPr="00CA0686">
              <w:rPr>
                <w:rFonts w:ascii="ITC Avant Garde" w:hAnsi="ITC Avant Garde"/>
                <w:sz w:val="18"/>
                <w:szCs w:val="18"/>
                <w:lang w:val="es-ES"/>
              </w:rPr>
              <w:t>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w:t>
            </w:r>
            <w:r w:rsidRPr="00CA0686">
              <w:rPr>
                <w:rFonts w:ascii="ITC Avant Garde" w:hAnsi="ITC Avant Garde"/>
                <w:sz w:val="18"/>
                <w:szCs w:val="18"/>
                <w:lang w:val="es-ES"/>
              </w:rPr>
              <w:t xml:space="preserve">, tiene por objeto establecer medidas de simplificación administrativa en materia de gobierno electrónico, </w:t>
            </w:r>
            <w:r w:rsidR="005E36E2" w:rsidRPr="00071340">
              <w:rPr>
                <w:rFonts w:ascii="ITC Avant Garde" w:hAnsi="ITC Avant Garde"/>
                <w:sz w:val="18"/>
                <w:szCs w:val="18"/>
                <w:lang w:val="es-ES"/>
              </w:rPr>
              <w:t>ofreciendo la posibilidad de que los Promoventes puedan presentar y sustanciar</w:t>
            </w:r>
            <w:r w:rsidR="003F369A" w:rsidRPr="00071340">
              <w:rPr>
                <w:rFonts w:ascii="ITC Avant Garde" w:hAnsi="ITC Avant Garde"/>
                <w:sz w:val="18"/>
                <w:szCs w:val="18"/>
                <w:lang w:val="es-ES"/>
              </w:rPr>
              <w:t xml:space="preserve"> un </w:t>
            </w:r>
            <w:r w:rsidR="00512DB4" w:rsidRPr="00071340">
              <w:rPr>
                <w:rFonts w:ascii="ITC Avant Garde" w:hAnsi="ITC Avant Garde"/>
                <w:sz w:val="18"/>
                <w:szCs w:val="18"/>
                <w:lang w:val="es-ES"/>
              </w:rPr>
              <w:t>mayor número de trámites y servicios</w:t>
            </w:r>
            <w:r w:rsidR="00D85B13">
              <w:rPr>
                <w:rFonts w:ascii="ITC Avant Garde" w:hAnsi="ITC Avant Garde"/>
                <w:sz w:val="18"/>
                <w:szCs w:val="18"/>
                <w:lang w:val="es-ES"/>
              </w:rPr>
              <w:t xml:space="preserve"> a través de dicho </w:t>
            </w:r>
            <w:r w:rsidR="004A6D0E">
              <w:rPr>
                <w:rFonts w:ascii="ITC Avant Garde" w:hAnsi="ITC Avant Garde"/>
                <w:sz w:val="18"/>
                <w:szCs w:val="18"/>
                <w:lang w:val="es-ES"/>
              </w:rPr>
              <w:t>r</w:t>
            </w:r>
            <w:r w:rsidR="004A6D0E" w:rsidRPr="00CA0686">
              <w:rPr>
                <w:rFonts w:ascii="ITC Avant Garde" w:hAnsi="ITC Avant Garde"/>
                <w:sz w:val="18"/>
                <w:szCs w:val="18"/>
                <w:lang w:val="es-ES"/>
              </w:rPr>
              <w:t>epositorio electrónico</w:t>
            </w:r>
            <w:r w:rsidR="004A6D0E" w:rsidDel="004A6D0E">
              <w:rPr>
                <w:rFonts w:ascii="ITC Avant Garde" w:hAnsi="ITC Avant Garde"/>
                <w:sz w:val="18"/>
                <w:szCs w:val="18"/>
                <w:lang w:val="es-ES"/>
              </w:rPr>
              <w:t xml:space="preserve"> </w:t>
            </w:r>
            <w:r w:rsidR="005E36E2" w:rsidRPr="00071340">
              <w:rPr>
                <w:rFonts w:ascii="ITC Avant Garde" w:hAnsi="ITC Avant Garde"/>
                <w:sz w:val="18"/>
                <w:szCs w:val="18"/>
                <w:lang w:val="es-ES"/>
              </w:rPr>
              <w:t xml:space="preserve">. </w:t>
            </w:r>
            <w:r w:rsidRPr="00071340">
              <w:rPr>
                <w:rFonts w:ascii="ITC Avant Garde" w:hAnsi="ITC Avant Garde"/>
                <w:sz w:val="18"/>
                <w:szCs w:val="18"/>
                <w:lang w:val="es-ES"/>
              </w:rPr>
              <w:t xml:space="preserve"> </w:t>
            </w:r>
          </w:p>
          <w:p w14:paraId="6F15B23D" w14:textId="77777777" w:rsidR="005E36E2" w:rsidRPr="00071340" w:rsidRDefault="005E36E2" w:rsidP="00071340">
            <w:pPr>
              <w:contextualSpacing/>
              <w:jc w:val="both"/>
              <w:rPr>
                <w:rFonts w:ascii="ITC Avant Garde" w:hAnsi="ITC Avant Garde"/>
                <w:sz w:val="18"/>
                <w:szCs w:val="18"/>
                <w:lang w:val="es-ES"/>
              </w:rPr>
            </w:pPr>
          </w:p>
          <w:p w14:paraId="0FD71506" w14:textId="10484C53" w:rsidR="001960EB" w:rsidRDefault="005E36E2" w:rsidP="00071340">
            <w:pPr>
              <w:contextualSpacing/>
              <w:jc w:val="both"/>
              <w:rPr>
                <w:rFonts w:ascii="ITC Avant Garde" w:hAnsi="ITC Avant Garde"/>
                <w:sz w:val="18"/>
                <w:szCs w:val="18"/>
                <w:lang w:val="es-ES"/>
              </w:rPr>
            </w:pPr>
            <w:r w:rsidRPr="00071340">
              <w:rPr>
                <w:rFonts w:ascii="ITC Avant Garde" w:hAnsi="ITC Avant Garde"/>
                <w:sz w:val="18"/>
                <w:szCs w:val="18"/>
                <w:lang w:val="es-ES"/>
              </w:rPr>
              <w:t xml:space="preserve">Además, se establece </w:t>
            </w:r>
            <w:r w:rsidR="004A6D0E">
              <w:rPr>
                <w:rFonts w:ascii="ITC Avant Garde" w:hAnsi="ITC Avant Garde"/>
                <w:sz w:val="18"/>
                <w:szCs w:val="18"/>
                <w:lang w:val="es-ES"/>
              </w:rPr>
              <w:t xml:space="preserve">una mejora sustantiva en la </w:t>
            </w:r>
            <w:r w:rsidR="004A6D0E" w:rsidRPr="00CA0686">
              <w:rPr>
                <w:rFonts w:ascii="ITC Avant Garde" w:hAnsi="ITC Avant Garde"/>
                <w:sz w:val="18"/>
                <w:szCs w:val="18"/>
                <w:lang w:val="es-ES"/>
              </w:rPr>
              <w:t xml:space="preserve">operación de la Ventanilla Electrónica, consistente en el hecho de que </w:t>
            </w:r>
            <w:r w:rsidRPr="00CA0686">
              <w:rPr>
                <w:rFonts w:ascii="ITC Avant Garde" w:hAnsi="ITC Avant Garde"/>
                <w:sz w:val="18"/>
                <w:szCs w:val="18"/>
                <w:lang w:val="es-ES"/>
              </w:rPr>
              <w:t xml:space="preserve">el </w:t>
            </w:r>
            <w:r w:rsidR="00512DB4" w:rsidRPr="00CA0686">
              <w:rPr>
                <w:rFonts w:ascii="ITC Avant Garde" w:hAnsi="ITC Avant Garde"/>
                <w:sz w:val="18"/>
                <w:szCs w:val="18"/>
                <w:lang w:val="es-ES"/>
              </w:rPr>
              <w:t>procedimiento</w:t>
            </w:r>
            <w:r w:rsidR="003F369A" w:rsidRPr="00CA0686">
              <w:rPr>
                <w:rFonts w:ascii="ITC Avant Garde" w:hAnsi="ITC Avant Garde"/>
                <w:sz w:val="18"/>
                <w:szCs w:val="18"/>
                <w:lang w:val="es-ES"/>
              </w:rPr>
              <w:t xml:space="preserve"> </w:t>
            </w:r>
            <w:r w:rsidR="004A6D0E" w:rsidRPr="00CA0686">
              <w:rPr>
                <w:rFonts w:ascii="ITC Avant Garde" w:hAnsi="ITC Avant Garde"/>
                <w:sz w:val="18"/>
                <w:szCs w:val="18"/>
                <w:lang w:val="es-ES"/>
              </w:rPr>
              <w:t>de</w:t>
            </w:r>
            <w:r w:rsidR="003F369A" w:rsidRPr="00CA0686">
              <w:rPr>
                <w:rFonts w:ascii="ITC Avant Garde" w:hAnsi="ITC Avant Garde"/>
                <w:sz w:val="18"/>
                <w:szCs w:val="18"/>
                <w:lang w:val="es-ES"/>
              </w:rPr>
              <w:t xml:space="preserve"> </w:t>
            </w:r>
            <w:r w:rsidR="003F369A" w:rsidRPr="00CA0686">
              <w:t xml:space="preserve">acreditación a </w:t>
            </w:r>
            <w:r w:rsidR="004A6D0E" w:rsidRPr="00CA0686">
              <w:rPr>
                <w:rFonts w:ascii="ITC Avant Garde" w:hAnsi="ITC Avant Garde"/>
                <w:sz w:val="18"/>
                <w:szCs w:val="18"/>
                <w:lang w:val="es-ES"/>
              </w:rPr>
              <w:t>dicho repositorio electrónico podrá ser realizado</w:t>
            </w:r>
            <w:r w:rsidRPr="00CA0686">
              <w:rPr>
                <w:rFonts w:ascii="ITC Avant Garde" w:hAnsi="ITC Avant Garde"/>
                <w:sz w:val="18"/>
                <w:szCs w:val="18"/>
                <w:lang w:val="es-ES"/>
              </w:rPr>
              <w:t xml:space="preserve"> de manera </w:t>
            </w:r>
            <w:r w:rsidR="004A6D0E" w:rsidRPr="00CA0686">
              <w:rPr>
                <w:rFonts w:ascii="ITC Avant Garde" w:hAnsi="ITC Avant Garde"/>
                <w:sz w:val="18"/>
                <w:szCs w:val="18"/>
                <w:lang w:val="es-ES"/>
              </w:rPr>
              <w:t xml:space="preserve">remota y </w:t>
            </w:r>
            <w:r w:rsidRPr="00CA0686">
              <w:rPr>
                <w:rFonts w:ascii="ITC Avant Garde" w:hAnsi="ITC Avant Garde"/>
                <w:sz w:val="18"/>
                <w:szCs w:val="18"/>
                <w:lang w:val="es-ES"/>
              </w:rPr>
              <w:t>electrónica</w:t>
            </w:r>
            <w:r w:rsidR="009F0B59" w:rsidRPr="00CA0686">
              <w:rPr>
                <w:rFonts w:ascii="ITC Avant Garde" w:hAnsi="ITC Avant Garde"/>
                <w:sz w:val="18"/>
                <w:szCs w:val="18"/>
                <w:lang w:val="es-ES"/>
              </w:rPr>
              <w:t>, por lo tan</w:t>
            </w:r>
            <w:r w:rsidR="009F0B59" w:rsidRPr="00071340">
              <w:rPr>
                <w:rFonts w:ascii="ITC Avant Garde" w:hAnsi="ITC Avant Garde"/>
                <w:sz w:val="18"/>
                <w:szCs w:val="18"/>
                <w:lang w:val="es-ES"/>
              </w:rPr>
              <w:t xml:space="preserve">to, a </w:t>
            </w:r>
            <w:r w:rsidR="004A6D0E">
              <w:rPr>
                <w:rFonts w:ascii="ITC Avant Garde" w:hAnsi="ITC Avant Garde"/>
                <w:sz w:val="18"/>
                <w:szCs w:val="18"/>
                <w:lang w:val="es-ES"/>
              </w:rPr>
              <w:t>la</w:t>
            </w:r>
            <w:r w:rsidR="004A6D0E" w:rsidRPr="00071340">
              <w:rPr>
                <w:rFonts w:ascii="ITC Avant Garde" w:hAnsi="ITC Avant Garde"/>
                <w:sz w:val="18"/>
                <w:szCs w:val="18"/>
                <w:lang w:val="es-ES"/>
              </w:rPr>
              <w:t xml:space="preserve"> </w:t>
            </w:r>
            <w:r w:rsidR="009F0B59" w:rsidRPr="00071340">
              <w:rPr>
                <w:rFonts w:ascii="ITC Avant Garde" w:hAnsi="ITC Avant Garde"/>
                <w:sz w:val="18"/>
                <w:szCs w:val="18"/>
                <w:lang w:val="es-ES"/>
              </w:rPr>
              <w:t xml:space="preserve">entrada en vigor </w:t>
            </w:r>
            <w:r w:rsidR="004A6D0E">
              <w:rPr>
                <w:rFonts w:ascii="ITC Avant Garde" w:hAnsi="ITC Avant Garde"/>
                <w:sz w:val="18"/>
                <w:szCs w:val="18"/>
                <w:lang w:val="es-ES"/>
              </w:rPr>
              <w:t xml:space="preserve">de la propuesta de regulación de mérito </w:t>
            </w:r>
            <w:r w:rsidR="009F0B59" w:rsidRPr="00071340">
              <w:rPr>
                <w:rFonts w:ascii="ITC Avant Garde" w:hAnsi="ITC Avant Garde"/>
                <w:sz w:val="18"/>
                <w:szCs w:val="18"/>
                <w:lang w:val="es-ES"/>
              </w:rPr>
              <w:t xml:space="preserve">no se generarán nuevos costos de cumplimiento a los particulares, debido a que </w:t>
            </w:r>
            <w:r w:rsidR="00D85B13">
              <w:rPr>
                <w:rFonts w:ascii="ITC Avant Garde" w:hAnsi="ITC Avant Garde"/>
                <w:sz w:val="18"/>
                <w:szCs w:val="18"/>
                <w:lang w:val="es-ES"/>
              </w:rPr>
              <w:t>la modificación propuesta</w:t>
            </w:r>
            <w:r w:rsidR="00D85B13" w:rsidRPr="00071340">
              <w:rPr>
                <w:rFonts w:ascii="ITC Avant Garde" w:hAnsi="ITC Avant Garde"/>
                <w:sz w:val="18"/>
                <w:szCs w:val="18"/>
                <w:lang w:val="es-ES"/>
              </w:rPr>
              <w:t xml:space="preserve"> </w:t>
            </w:r>
            <w:r w:rsidR="004D3AFF" w:rsidRPr="00071340">
              <w:rPr>
                <w:rFonts w:ascii="ITC Avant Garde" w:hAnsi="ITC Avant Garde"/>
                <w:sz w:val="18"/>
                <w:szCs w:val="18"/>
                <w:lang w:val="es-ES"/>
              </w:rPr>
              <w:t xml:space="preserve">busca facilitar el uso de las tecnologías de la información, reducir </w:t>
            </w:r>
            <w:r w:rsidR="00D85B13">
              <w:rPr>
                <w:rFonts w:ascii="ITC Avant Garde" w:hAnsi="ITC Avant Garde"/>
                <w:sz w:val="18"/>
                <w:szCs w:val="18"/>
                <w:lang w:val="es-ES"/>
              </w:rPr>
              <w:t>el uso</w:t>
            </w:r>
            <w:r w:rsidR="004D3AFF" w:rsidRPr="00071340">
              <w:rPr>
                <w:rFonts w:ascii="ITC Avant Garde" w:hAnsi="ITC Avant Garde"/>
                <w:sz w:val="18"/>
                <w:szCs w:val="18"/>
                <w:lang w:val="es-ES"/>
              </w:rPr>
              <w:t xml:space="preserve"> de papel y otros materiales físicos</w:t>
            </w:r>
            <w:r w:rsidR="001960EB">
              <w:rPr>
                <w:rFonts w:ascii="ITC Avant Garde" w:hAnsi="ITC Avant Garde"/>
                <w:sz w:val="18"/>
                <w:szCs w:val="18"/>
                <w:lang w:val="es-ES"/>
              </w:rPr>
              <w:t xml:space="preserve"> en la presentación de los trámites y servicios que el Instituto tiene a su cargo</w:t>
            </w:r>
            <w:r w:rsidR="004D3AFF" w:rsidRPr="00071340">
              <w:rPr>
                <w:rFonts w:ascii="ITC Avant Garde" w:hAnsi="ITC Avant Garde"/>
                <w:sz w:val="18"/>
                <w:szCs w:val="18"/>
                <w:lang w:val="es-ES"/>
              </w:rPr>
              <w:t>,</w:t>
            </w:r>
            <w:r w:rsidR="001960EB">
              <w:rPr>
                <w:rFonts w:ascii="ITC Avant Garde" w:hAnsi="ITC Avant Garde"/>
                <w:sz w:val="18"/>
                <w:szCs w:val="18"/>
                <w:lang w:val="es-ES"/>
              </w:rPr>
              <w:t xml:space="preserve"> </w:t>
            </w:r>
            <w:r w:rsidR="004D3AFF" w:rsidRPr="00071340">
              <w:rPr>
                <w:rFonts w:ascii="ITC Avant Garde" w:hAnsi="ITC Avant Garde"/>
                <w:sz w:val="18"/>
                <w:szCs w:val="18"/>
                <w:lang w:val="es-ES"/>
              </w:rPr>
              <w:t>disminuir la cantidad de residuos generados y</w:t>
            </w:r>
            <w:r w:rsidR="001960EB">
              <w:rPr>
                <w:rFonts w:ascii="ITC Avant Garde" w:hAnsi="ITC Avant Garde"/>
                <w:sz w:val="18"/>
                <w:szCs w:val="18"/>
                <w:lang w:val="es-ES"/>
              </w:rPr>
              <w:t xml:space="preserve"> contribuir </w:t>
            </w:r>
            <w:r w:rsidR="004A6D0E">
              <w:rPr>
                <w:rFonts w:ascii="ITC Avant Garde" w:hAnsi="ITC Avant Garde"/>
                <w:sz w:val="18"/>
                <w:szCs w:val="18"/>
                <w:lang w:val="es-ES"/>
              </w:rPr>
              <w:t>con</w:t>
            </w:r>
            <w:r w:rsidR="004D3AFF" w:rsidRPr="00071340">
              <w:rPr>
                <w:rFonts w:ascii="ITC Avant Garde" w:hAnsi="ITC Avant Garde"/>
                <w:sz w:val="18"/>
                <w:szCs w:val="18"/>
                <w:lang w:val="es-ES"/>
              </w:rPr>
              <w:t xml:space="preserve"> la</w:t>
            </w:r>
            <w:r w:rsidR="001960EB">
              <w:rPr>
                <w:rFonts w:ascii="ITC Avant Garde" w:hAnsi="ITC Avant Garde"/>
                <w:sz w:val="18"/>
                <w:szCs w:val="18"/>
                <w:lang w:val="es-ES"/>
              </w:rPr>
              <w:t xml:space="preserve"> reducción de la</w:t>
            </w:r>
            <w:r w:rsidR="004D3AFF" w:rsidRPr="00071340">
              <w:rPr>
                <w:rFonts w:ascii="ITC Avant Garde" w:hAnsi="ITC Avant Garde"/>
                <w:sz w:val="18"/>
                <w:szCs w:val="18"/>
                <w:lang w:val="es-ES"/>
              </w:rPr>
              <w:t xml:space="preserve"> huella de carbono que deriva de la presentación de un </w:t>
            </w:r>
            <w:r w:rsidRPr="00071340">
              <w:rPr>
                <w:rFonts w:ascii="ITC Avant Garde" w:hAnsi="ITC Avant Garde"/>
                <w:sz w:val="18"/>
                <w:szCs w:val="18"/>
                <w:lang w:val="es-ES"/>
              </w:rPr>
              <w:t>t</w:t>
            </w:r>
            <w:r w:rsidR="004D3AFF" w:rsidRPr="00071340">
              <w:rPr>
                <w:rFonts w:ascii="ITC Avant Garde" w:hAnsi="ITC Avant Garde"/>
                <w:sz w:val="18"/>
                <w:szCs w:val="18"/>
                <w:lang w:val="es-ES"/>
              </w:rPr>
              <w:t xml:space="preserve">rámite o </w:t>
            </w:r>
            <w:r w:rsidRPr="00071340">
              <w:rPr>
                <w:rFonts w:ascii="ITC Avant Garde" w:hAnsi="ITC Avant Garde"/>
                <w:sz w:val="18"/>
                <w:szCs w:val="18"/>
                <w:lang w:val="es-ES"/>
              </w:rPr>
              <w:t>s</w:t>
            </w:r>
            <w:r w:rsidR="004D3AFF" w:rsidRPr="00071340">
              <w:rPr>
                <w:rFonts w:ascii="ITC Avant Garde" w:hAnsi="ITC Avant Garde"/>
                <w:sz w:val="18"/>
                <w:szCs w:val="18"/>
                <w:lang w:val="es-ES"/>
              </w:rPr>
              <w:t xml:space="preserve">ervicio </w:t>
            </w:r>
            <w:r w:rsidR="001960EB">
              <w:rPr>
                <w:rFonts w:ascii="ITC Avant Garde" w:hAnsi="ITC Avant Garde"/>
                <w:sz w:val="18"/>
                <w:szCs w:val="18"/>
                <w:lang w:val="es-ES"/>
              </w:rPr>
              <w:t>a través de</w:t>
            </w:r>
            <w:r w:rsidR="001960EB" w:rsidRPr="00071340">
              <w:rPr>
                <w:rFonts w:ascii="ITC Avant Garde" w:hAnsi="ITC Avant Garde"/>
                <w:sz w:val="18"/>
                <w:szCs w:val="18"/>
                <w:lang w:val="es-ES"/>
              </w:rPr>
              <w:t xml:space="preserve"> </w:t>
            </w:r>
            <w:r w:rsidR="004A6D0E">
              <w:rPr>
                <w:rFonts w:ascii="ITC Avant Garde" w:hAnsi="ITC Avant Garde"/>
                <w:sz w:val="18"/>
                <w:szCs w:val="18"/>
                <w:lang w:val="es-ES"/>
              </w:rPr>
              <w:t>m</w:t>
            </w:r>
            <w:r w:rsidR="004A6D0E" w:rsidRPr="00071340">
              <w:rPr>
                <w:rFonts w:ascii="ITC Avant Garde" w:hAnsi="ITC Avant Garde"/>
                <w:sz w:val="18"/>
                <w:szCs w:val="18"/>
                <w:lang w:val="es-ES"/>
              </w:rPr>
              <w:t xml:space="preserve">edios </w:t>
            </w:r>
            <w:r w:rsidR="004A6D0E">
              <w:rPr>
                <w:rFonts w:ascii="ITC Avant Garde" w:hAnsi="ITC Avant Garde"/>
                <w:sz w:val="18"/>
                <w:szCs w:val="18"/>
                <w:lang w:val="es-ES"/>
              </w:rPr>
              <w:t>t</w:t>
            </w:r>
            <w:r w:rsidR="004A6D0E" w:rsidRPr="00071340">
              <w:rPr>
                <w:rFonts w:ascii="ITC Avant Garde" w:hAnsi="ITC Avant Garde"/>
                <w:sz w:val="18"/>
                <w:szCs w:val="18"/>
                <w:lang w:val="es-ES"/>
              </w:rPr>
              <w:t>radicionales</w:t>
            </w:r>
            <w:r w:rsidR="004D3AFF" w:rsidRPr="00071340">
              <w:rPr>
                <w:rFonts w:ascii="ITC Avant Garde" w:hAnsi="ITC Avant Garde"/>
                <w:sz w:val="18"/>
                <w:szCs w:val="18"/>
                <w:lang w:val="es-ES"/>
              </w:rPr>
              <w:t xml:space="preserve">. </w:t>
            </w:r>
          </w:p>
          <w:p w14:paraId="69FEFF79" w14:textId="77777777" w:rsidR="001960EB" w:rsidRDefault="001960EB" w:rsidP="00071340">
            <w:pPr>
              <w:contextualSpacing/>
              <w:jc w:val="both"/>
              <w:rPr>
                <w:rFonts w:ascii="ITC Avant Garde" w:hAnsi="ITC Avant Garde"/>
                <w:sz w:val="18"/>
                <w:szCs w:val="18"/>
                <w:lang w:val="es-ES"/>
              </w:rPr>
            </w:pPr>
          </w:p>
          <w:p w14:paraId="69D51B41" w14:textId="0C104CE3" w:rsidR="009F0B59" w:rsidRPr="00CA0686" w:rsidRDefault="001960EB" w:rsidP="00071340">
            <w:pPr>
              <w:contextualSpacing/>
              <w:jc w:val="both"/>
              <w:rPr>
                <w:rFonts w:ascii="ITC Avant Garde" w:hAnsi="ITC Avant Garde"/>
                <w:sz w:val="18"/>
                <w:szCs w:val="18"/>
                <w:lang w:val="es-ES"/>
              </w:rPr>
            </w:pPr>
            <w:r>
              <w:rPr>
                <w:rFonts w:ascii="ITC Avant Garde" w:hAnsi="ITC Avant Garde"/>
                <w:sz w:val="18"/>
                <w:szCs w:val="18"/>
                <w:lang w:val="es-ES"/>
              </w:rPr>
              <w:t xml:space="preserve">Aunado a lo anterior, la modificación de los Lineamientos de Ventanilla Electrónica </w:t>
            </w:r>
            <w:r w:rsidR="00E3744A" w:rsidRPr="00071340">
              <w:rPr>
                <w:rFonts w:ascii="ITC Avant Garde" w:hAnsi="ITC Avant Garde"/>
                <w:sz w:val="18"/>
                <w:szCs w:val="18"/>
                <w:lang w:val="es-ES"/>
              </w:rPr>
              <w:t xml:space="preserve">busca </w:t>
            </w:r>
            <w:r w:rsidR="004D3AFF" w:rsidRPr="00071340">
              <w:rPr>
                <w:rFonts w:ascii="ITC Avant Garde" w:hAnsi="ITC Avant Garde"/>
                <w:sz w:val="18"/>
                <w:szCs w:val="18"/>
                <w:lang w:val="es-ES"/>
              </w:rPr>
              <w:t>disminuir</w:t>
            </w:r>
            <w:r w:rsidR="009F0B59" w:rsidRPr="00071340">
              <w:rPr>
                <w:rFonts w:ascii="ITC Avant Garde" w:hAnsi="ITC Avant Garde"/>
                <w:sz w:val="18"/>
                <w:szCs w:val="18"/>
                <w:lang w:val="es-ES"/>
              </w:rPr>
              <w:t xml:space="preserve"> la carga administrativa inherente a cada uno de los trámites y servicios</w:t>
            </w:r>
            <w:r>
              <w:rPr>
                <w:rFonts w:ascii="ITC Avant Garde" w:hAnsi="ITC Avant Garde"/>
                <w:sz w:val="18"/>
                <w:szCs w:val="18"/>
                <w:lang w:val="es-ES"/>
              </w:rPr>
              <w:t xml:space="preserve"> a cargo</w:t>
            </w:r>
            <w:r w:rsidR="009F0B59" w:rsidRPr="00071340">
              <w:rPr>
                <w:rFonts w:ascii="ITC Avant Garde" w:hAnsi="ITC Avant Garde"/>
                <w:sz w:val="18"/>
                <w:szCs w:val="18"/>
                <w:lang w:val="es-ES"/>
              </w:rPr>
              <w:t xml:space="preserve"> del Instituto que </w:t>
            </w:r>
            <w:r>
              <w:rPr>
                <w:rFonts w:ascii="ITC Avant Garde" w:hAnsi="ITC Avant Garde"/>
                <w:sz w:val="18"/>
                <w:szCs w:val="18"/>
                <w:lang w:val="es-ES"/>
              </w:rPr>
              <w:t>están</w:t>
            </w:r>
            <w:r w:rsidRPr="00071340">
              <w:rPr>
                <w:rFonts w:ascii="ITC Avant Garde" w:hAnsi="ITC Avant Garde"/>
                <w:sz w:val="18"/>
                <w:szCs w:val="18"/>
                <w:lang w:val="es-ES"/>
              </w:rPr>
              <w:t xml:space="preserve"> </w:t>
            </w:r>
            <w:r w:rsidR="009F0B59" w:rsidRPr="00071340">
              <w:rPr>
                <w:rFonts w:ascii="ITC Avant Garde" w:hAnsi="ITC Avant Garde"/>
                <w:sz w:val="18"/>
                <w:szCs w:val="18"/>
                <w:lang w:val="es-ES"/>
              </w:rPr>
              <w:t>contenidos en la propuesta de regulación que se somete al escrutinio y participación ciudadana.</w:t>
            </w:r>
          </w:p>
          <w:p w14:paraId="2F836E52" w14:textId="77777777" w:rsidR="009F0B59" w:rsidRPr="00CA0686" w:rsidRDefault="009F0B59" w:rsidP="00071340">
            <w:pPr>
              <w:contextualSpacing/>
              <w:jc w:val="both"/>
              <w:rPr>
                <w:rFonts w:ascii="ITC Avant Garde" w:hAnsi="ITC Avant Garde"/>
                <w:sz w:val="18"/>
                <w:szCs w:val="18"/>
                <w:lang w:val="es-ES"/>
              </w:rPr>
            </w:pPr>
          </w:p>
          <w:p w14:paraId="05780536" w14:textId="01030B38" w:rsidR="00BE7D1C" w:rsidRPr="00CA0686" w:rsidRDefault="009F0B59" w:rsidP="00CA0686">
            <w:pPr>
              <w:jc w:val="both"/>
              <w:rPr>
                <w:rFonts w:ascii="ITC Avant Garde" w:hAnsi="ITC Avant Garde"/>
                <w:sz w:val="18"/>
                <w:szCs w:val="18"/>
                <w:lang w:val="es-ES"/>
              </w:rPr>
            </w:pPr>
            <w:r w:rsidRPr="00CA0686">
              <w:rPr>
                <w:rFonts w:ascii="ITC Avant Garde" w:hAnsi="ITC Avant Garde"/>
                <w:sz w:val="18"/>
                <w:szCs w:val="18"/>
                <w:lang w:val="es-ES"/>
              </w:rPr>
              <w:t>Asimismo, cabe mencionar que el presente anteproyecto de regulación no actualiza ninguno de los supuestos establecidos en</w:t>
            </w:r>
            <w:r w:rsidR="001960EB" w:rsidRPr="00CA0686">
              <w:rPr>
                <w:rFonts w:ascii="ITC Avant Garde" w:hAnsi="ITC Avant Garde"/>
                <w:sz w:val="18"/>
                <w:szCs w:val="18"/>
                <w:lang w:val="es-ES"/>
              </w:rPr>
              <w:t xml:space="preserve"> las fracciones I a IV</w:t>
            </w:r>
            <w:r w:rsidRPr="00CA0686">
              <w:rPr>
                <w:rFonts w:ascii="ITC Avant Garde" w:hAnsi="ITC Avant Garde"/>
                <w:sz w:val="18"/>
                <w:szCs w:val="18"/>
                <w:lang w:val="es-ES"/>
              </w:rPr>
              <w:t xml:space="preserve"> </w:t>
            </w:r>
            <w:r w:rsidR="001960EB" w:rsidRPr="00CA0686">
              <w:rPr>
                <w:rFonts w:ascii="ITC Avant Garde" w:hAnsi="ITC Avant Garde"/>
                <w:sz w:val="18"/>
                <w:szCs w:val="18"/>
                <w:lang w:val="es-ES"/>
              </w:rPr>
              <w:t>d</w:t>
            </w:r>
            <w:r w:rsidRPr="00CA0686">
              <w:rPr>
                <w:rFonts w:ascii="ITC Avant Garde" w:hAnsi="ITC Avant Garde"/>
                <w:sz w:val="18"/>
                <w:szCs w:val="18"/>
                <w:lang w:val="es-ES"/>
              </w:rPr>
              <w:t>el Lineamiento Vigésimo Primero de los Lineamientos de Consulta Pública y Análisis de Impacto Regulatorio del Instituto Federal de Telecomunicaciones,</w:t>
            </w:r>
            <w:r w:rsidR="001960EB" w:rsidRPr="00CA0686">
              <w:rPr>
                <w:rFonts w:ascii="ITC Avant Garde" w:hAnsi="ITC Avant Garde"/>
                <w:sz w:val="18"/>
                <w:szCs w:val="18"/>
                <w:lang w:val="es-ES"/>
              </w:rPr>
              <w:t xml:space="preserve"> por lo que </w:t>
            </w:r>
            <w:r w:rsidR="004A6D0E" w:rsidRPr="00CA0686">
              <w:rPr>
                <w:rFonts w:ascii="ITC Avant Garde" w:hAnsi="ITC Avant Garde"/>
                <w:sz w:val="18"/>
                <w:szCs w:val="18"/>
                <w:lang w:val="es-ES"/>
              </w:rPr>
              <w:t>a</w:t>
            </w:r>
            <w:r w:rsidR="001960EB" w:rsidRPr="00CA0686">
              <w:rPr>
                <w:rFonts w:ascii="ITC Avant Garde" w:hAnsi="ITC Avant Garde"/>
                <w:sz w:val="18"/>
                <w:szCs w:val="18"/>
                <w:lang w:val="es-ES"/>
              </w:rPr>
              <w:t xml:space="preserve">tendiendo al último párrafo de dicho </w:t>
            </w:r>
            <w:r w:rsidR="004A6D0E" w:rsidRPr="00CA0686">
              <w:rPr>
                <w:rFonts w:ascii="ITC Avant Garde" w:hAnsi="ITC Avant Garde"/>
                <w:sz w:val="18"/>
                <w:szCs w:val="18"/>
                <w:lang w:val="es-ES"/>
              </w:rPr>
              <w:t>apartado jurídico,</w:t>
            </w:r>
            <w:r w:rsidRPr="00CA0686">
              <w:rPr>
                <w:rFonts w:ascii="ITC Avant Garde" w:hAnsi="ITC Avant Garde"/>
                <w:sz w:val="18"/>
                <w:szCs w:val="18"/>
                <w:lang w:val="es-ES"/>
              </w:rPr>
              <w:t xml:space="preserve"> es procedente que </w:t>
            </w:r>
            <w:r w:rsidR="001960EB" w:rsidRPr="00CA0686">
              <w:rPr>
                <w:rFonts w:ascii="ITC Avant Garde" w:hAnsi="ITC Avant Garde"/>
                <w:sz w:val="18"/>
                <w:szCs w:val="18"/>
                <w:lang w:val="es-ES"/>
              </w:rPr>
              <w:t xml:space="preserve">el </w:t>
            </w:r>
            <w:r w:rsidR="004A6D0E" w:rsidRPr="00CA0686">
              <w:rPr>
                <w:rFonts w:ascii="ITC Avant Garde" w:hAnsi="ITC Avant Garde"/>
                <w:sz w:val="18"/>
                <w:szCs w:val="18"/>
                <w:lang w:val="es-ES"/>
              </w:rPr>
              <w:t>a</w:t>
            </w:r>
            <w:r w:rsidR="001960EB" w:rsidRPr="00CA0686">
              <w:rPr>
                <w:rFonts w:ascii="ITC Avant Garde" w:hAnsi="ITC Avant Garde"/>
                <w:sz w:val="18"/>
                <w:szCs w:val="18"/>
                <w:lang w:val="es-ES"/>
              </w:rPr>
              <w:t xml:space="preserve">nteproyecto </w:t>
            </w:r>
            <w:r w:rsidRPr="00CA0686">
              <w:rPr>
                <w:rFonts w:ascii="ITC Avant Garde" w:hAnsi="ITC Avant Garde"/>
                <w:sz w:val="18"/>
                <w:szCs w:val="18"/>
                <w:lang w:val="es-ES"/>
              </w:rPr>
              <w:t>de regulación</w:t>
            </w:r>
            <w:r w:rsidR="001960EB" w:rsidRPr="00CA0686">
              <w:rPr>
                <w:rFonts w:ascii="ITC Avant Garde" w:hAnsi="ITC Avant Garde"/>
                <w:sz w:val="18"/>
                <w:szCs w:val="18"/>
                <w:lang w:val="es-ES"/>
              </w:rPr>
              <w:t xml:space="preserve"> se acompañe de</w:t>
            </w:r>
            <w:r w:rsidR="004A6D0E" w:rsidRPr="00CA0686">
              <w:rPr>
                <w:rFonts w:ascii="ITC Avant Garde" w:hAnsi="ITC Avant Garde"/>
                <w:sz w:val="18"/>
                <w:szCs w:val="18"/>
                <w:lang w:val="es-ES"/>
              </w:rPr>
              <w:t>l presente</w:t>
            </w:r>
            <w:r w:rsidR="001960EB" w:rsidRPr="00CA0686">
              <w:rPr>
                <w:rFonts w:ascii="ITC Avant Garde" w:hAnsi="ITC Avant Garde"/>
                <w:sz w:val="18"/>
                <w:szCs w:val="18"/>
                <w:lang w:val="es-ES"/>
              </w:rPr>
              <w:t xml:space="preserve"> Análisis de Nulo Impacto Regulatorio para ser</w:t>
            </w:r>
            <w:r w:rsidRPr="00CA0686">
              <w:rPr>
                <w:rFonts w:ascii="ITC Avant Garde" w:hAnsi="ITC Avant Garde"/>
                <w:sz w:val="18"/>
                <w:szCs w:val="18"/>
                <w:lang w:val="es-ES"/>
              </w:rPr>
              <w:t xml:space="preserve"> sometido a consideración del Pleno del Instituto </w:t>
            </w:r>
            <w:r w:rsidR="00AD2B0F" w:rsidRPr="00CA0686">
              <w:rPr>
                <w:rFonts w:ascii="ITC Avant Garde" w:hAnsi="ITC Avant Garde"/>
                <w:sz w:val="18"/>
                <w:szCs w:val="18"/>
                <w:lang w:val="es-ES"/>
              </w:rPr>
              <w:t>para</w:t>
            </w:r>
            <w:r w:rsidRPr="00CA0686">
              <w:rPr>
                <w:rFonts w:ascii="ITC Avant Garde" w:hAnsi="ITC Avant Garde"/>
                <w:sz w:val="18"/>
                <w:szCs w:val="18"/>
                <w:lang w:val="es-ES"/>
              </w:rPr>
              <w:t xml:space="preserve"> </w:t>
            </w:r>
            <w:r w:rsidR="00AD2B0F" w:rsidRPr="00CA0686">
              <w:rPr>
                <w:rFonts w:ascii="ITC Avant Garde" w:hAnsi="ITC Avant Garde"/>
                <w:sz w:val="18"/>
                <w:szCs w:val="18"/>
                <w:lang w:val="es-ES"/>
              </w:rPr>
              <w:t xml:space="preserve">el </w:t>
            </w:r>
            <w:r w:rsidRPr="00CA0686">
              <w:rPr>
                <w:rFonts w:ascii="ITC Avant Garde" w:hAnsi="ITC Avant Garde"/>
                <w:sz w:val="18"/>
                <w:szCs w:val="18"/>
                <w:lang w:val="es-ES"/>
              </w:rPr>
              <w:t>inici</w:t>
            </w:r>
            <w:r w:rsidR="00AD2B0F" w:rsidRPr="00CA0686">
              <w:rPr>
                <w:rFonts w:ascii="ITC Avant Garde" w:hAnsi="ITC Avant Garde"/>
                <w:sz w:val="18"/>
                <w:szCs w:val="18"/>
                <w:lang w:val="es-ES"/>
              </w:rPr>
              <w:t>o</w:t>
            </w:r>
            <w:r w:rsidRPr="00CA0686">
              <w:rPr>
                <w:rFonts w:ascii="ITC Avant Garde" w:hAnsi="ITC Avant Garde"/>
                <w:sz w:val="18"/>
                <w:szCs w:val="18"/>
                <w:lang w:val="es-ES"/>
              </w:rPr>
              <w:t xml:space="preserve"> </w:t>
            </w:r>
            <w:r w:rsidR="00AD2B0F" w:rsidRPr="00CA0686">
              <w:rPr>
                <w:rFonts w:ascii="ITC Avant Garde" w:hAnsi="ITC Avant Garde"/>
                <w:sz w:val="18"/>
                <w:szCs w:val="18"/>
                <w:lang w:val="es-ES"/>
              </w:rPr>
              <w:t xml:space="preserve">de su respectivo </w:t>
            </w:r>
            <w:r w:rsidR="003D781C" w:rsidRPr="00CA0686">
              <w:rPr>
                <w:rFonts w:ascii="ITC Avant Garde" w:hAnsi="ITC Avant Garde"/>
                <w:sz w:val="18"/>
                <w:szCs w:val="18"/>
                <w:lang w:val="es-ES"/>
              </w:rPr>
              <w:t xml:space="preserve">proceso </w:t>
            </w:r>
            <w:r w:rsidRPr="00CA0686">
              <w:rPr>
                <w:rFonts w:ascii="ITC Avant Garde" w:hAnsi="ITC Avant Garde"/>
                <w:sz w:val="18"/>
                <w:szCs w:val="18"/>
                <w:lang w:val="es-ES"/>
              </w:rPr>
              <w:t>de consulta pública</w:t>
            </w:r>
            <w:r w:rsidR="003D781C" w:rsidRPr="00CA0686">
              <w:rPr>
                <w:rFonts w:ascii="ITC Avant Garde" w:hAnsi="ITC Avant Garde"/>
                <w:sz w:val="18"/>
                <w:szCs w:val="18"/>
                <w:lang w:val="es-ES"/>
              </w:rPr>
              <w:t>.</w:t>
            </w:r>
          </w:p>
        </w:tc>
      </w:tr>
    </w:tbl>
    <w:p w14:paraId="1C286EAA" w14:textId="77777777" w:rsidR="00BE7D1C" w:rsidRPr="00071340" w:rsidRDefault="00BE7D1C" w:rsidP="00071340">
      <w:pPr>
        <w:spacing w:after="0" w:line="240" w:lineRule="auto"/>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071340" w14:paraId="74024075" w14:textId="77777777" w:rsidTr="003949C0">
        <w:tc>
          <w:tcPr>
            <w:tcW w:w="1696" w:type="dxa"/>
            <w:vMerge w:val="restart"/>
          </w:tcPr>
          <w:p w14:paraId="6AAD2E4E" w14:textId="1D718848" w:rsidR="00804F49" w:rsidRPr="00071340" w:rsidRDefault="00BE7D1C" w:rsidP="00071340">
            <w:pPr>
              <w:contextualSpacing/>
              <w:rPr>
                <w:rFonts w:ascii="ITC Avant Garde" w:hAnsi="ITC Avant Garde"/>
                <w:b/>
                <w:sz w:val="18"/>
                <w:szCs w:val="18"/>
              </w:rPr>
            </w:pPr>
            <w:r w:rsidRPr="00071340">
              <w:rPr>
                <w:rFonts w:ascii="ITC Avant Garde" w:hAnsi="ITC Avant Garde"/>
                <w:b/>
                <w:sz w:val="18"/>
                <w:szCs w:val="18"/>
              </w:rPr>
              <w:t>5</w:t>
            </w:r>
            <w:r w:rsidR="00D23BD5" w:rsidRPr="00071340">
              <w:rPr>
                <w:rFonts w:ascii="ITC Avant Garde" w:hAnsi="ITC Avant Garde"/>
                <w:b/>
                <w:sz w:val="18"/>
                <w:szCs w:val="18"/>
              </w:rPr>
              <w:t>.- Indique cuál(es) de los siguientes</w:t>
            </w:r>
            <w:r w:rsidR="00804F49" w:rsidRPr="00071340">
              <w:rPr>
                <w:rFonts w:ascii="ITC Avant Garde" w:hAnsi="ITC Avant Garde"/>
                <w:b/>
                <w:sz w:val="18"/>
                <w:szCs w:val="18"/>
              </w:rPr>
              <w:t xml:space="preserve"> </w:t>
            </w:r>
            <w:r w:rsidR="00D23BD5" w:rsidRPr="00071340">
              <w:rPr>
                <w:rFonts w:ascii="ITC Avant Garde" w:hAnsi="ITC Avant Garde"/>
                <w:b/>
                <w:sz w:val="18"/>
                <w:szCs w:val="18"/>
              </w:rPr>
              <w:t>criterios</w:t>
            </w:r>
            <w:r w:rsidR="00804F49" w:rsidRPr="00071340">
              <w:rPr>
                <w:rFonts w:ascii="ITC Avant Garde" w:hAnsi="ITC Avant Garde"/>
                <w:b/>
                <w:sz w:val="18"/>
                <w:szCs w:val="18"/>
              </w:rPr>
              <w:t xml:space="preserve"> </w:t>
            </w:r>
            <w:r w:rsidR="00D23BD5" w:rsidRPr="00071340">
              <w:rPr>
                <w:rFonts w:ascii="ITC Avant Garde" w:hAnsi="ITC Avant Garde"/>
                <w:b/>
                <w:sz w:val="18"/>
                <w:szCs w:val="18"/>
              </w:rPr>
              <w:t>actualiza la propuesta</w:t>
            </w:r>
            <w:r w:rsidR="00804F49" w:rsidRPr="00071340">
              <w:rPr>
                <w:rFonts w:ascii="ITC Avant Garde" w:hAnsi="ITC Avant Garde"/>
                <w:b/>
                <w:sz w:val="18"/>
                <w:szCs w:val="18"/>
              </w:rPr>
              <w:t xml:space="preserve"> de </w:t>
            </w:r>
            <w:r w:rsidR="00D23BD5" w:rsidRPr="00071340">
              <w:rPr>
                <w:rFonts w:ascii="ITC Avant Garde" w:hAnsi="ITC Avant Garde"/>
                <w:b/>
                <w:sz w:val="18"/>
                <w:szCs w:val="18"/>
              </w:rPr>
              <w:t>regulación</w:t>
            </w:r>
            <w:r w:rsidR="0006478F" w:rsidRPr="00071340">
              <w:rPr>
                <w:rFonts w:ascii="ITC Avant Garde" w:hAnsi="ITC Avant Garde"/>
                <w:b/>
                <w:sz w:val="18"/>
                <w:szCs w:val="18"/>
              </w:rPr>
              <w:t>:</w:t>
            </w:r>
          </w:p>
        </w:tc>
        <w:tc>
          <w:tcPr>
            <w:tcW w:w="5670" w:type="dxa"/>
            <w:shd w:val="clear" w:color="auto" w:fill="A8D08D" w:themeFill="accent6" w:themeFillTint="99"/>
          </w:tcPr>
          <w:p w14:paraId="10D6462C" w14:textId="77777777" w:rsidR="00804F49" w:rsidRPr="00071340" w:rsidRDefault="00804F49" w:rsidP="00071340">
            <w:pPr>
              <w:contextualSpacing/>
              <w:jc w:val="center"/>
              <w:rPr>
                <w:rFonts w:ascii="ITC Avant Garde" w:hAnsi="ITC Avant Garde"/>
                <w:b/>
                <w:sz w:val="18"/>
                <w:szCs w:val="18"/>
              </w:rPr>
            </w:pPr>
            <w:r w:rsidRPr="00071340">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071340" w:rsidRDefault="00804F49" w:rsidP="00071340">
            <w:pPr>
              <w:contextualSpacing/>
              <w:jc w:val="center"/>
              <w:rPr>
                <w:rFonts w:ascii="ITC Avant Garde" w:hAnsi="ITC Avant Garde"/>
                <w:b/>
                <w:sz w:val="18"/>
                <w:szCs w:val="18"/>
              </w:rPr>
            </w:pPr>
            <w:r w:rsidRPr="00071340">
              <w:rPr>
                <w:rFonts w:ascii="ITC Avant Garde" w:hAnsi="ITC Avant Garde"/>
                <w:b/>
                <w:sz w:val="18"/>
                <w:szCs w:val="18"/>
              </w:rPr>
              <w:t>Seleccione</w:t>
            </w:r>
          </w:p>
        </w:tc>
      </w:tr>
      <w:tr w:rsidR="00804F49" w:rsidRPr="00071340" w14:paraId="0EC0E926" w14:textId="77777777" w:rsidTr="003949C0">
        <w:tc>
          <w:tcPr>
            <w:tcW w:w="1696" w:type="dxa"/>
            <w:vMerge/>
          </w:tcPr>
          <w:p w14:paraId="156FB4B4" w14:textId="77777777" w:rsidR="00804F49" w:rsidRPr="00071340" w:rsidRDefault="00804F49" w:rsidP="00071340">
            <w:pPr>
              <w:contextualSpacing/>
              <w:jc w:val="both"/>
              <w:rPr>
                <w:rFonts w:ascii="ITC Avant Garde" w:hAnsi="ITC Avant Garde"/>
                <w:sz w:val="18"/>
                <w:szCs w:val="18"/>
              </w:rPr>
            </w:pPr>
          </w:p>
        </w:tc>
        <w:tc>
          <w:tcPr>
            <w:tcW w:w="5670" w:type="dxa"/>
          </w:tcPr>
          <w:p w14:paraId="79741BF4" w14:textId="1CB96842"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Crea nuevas obligaciones y/o sanciones o hace más estrictas las existentes.</w:t>
            </w:r>
          </w:p>
        </w:tc>
        <w:tc>
          <w:tcPr>
            <w:tcW w:w="1462" w:type="dxa"/>
          </w:tcPr>
          <w:p w14:paraId="7661532D" w14:textId="2F5CCA99"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 xml:space="preserve">( </w:t>
            </w:r>
            <w:r w:rsidR="004A7C30" w:rsidRPr="00071340">
              <w:rPr>
                <w:rFonts w:ascii="ITC Avant Garde" w:hAnsi="ITC Avant Garde"/>
                <w:sz w:val="18"/>
                <w:szCs w:val="18"/>
              </w:rPr>
              <w:t xml:space="preserve"> </w:t>
            </w:r>
            <w:r w:rsidRPr="00071340">
              <w:rPr>
                <w:rFonts w:ascii="ITC Avant Garde" w:hAnsi="ITC Avant Garde"/>
                <w:sz w:val="18"/>
                <w:szCs w:val="18"/>
              </w:rPr>
              <w:t>)</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tr w:rsidR="00804F49" w:rsidRPr="00071340" w14:paraId="39C023BA" w14:textId="77777777" w:rsidTr="003949C0">
        <w:tc>
          <w:tcPr>
            <w:tcW w:w="1696" w:type="dxa"/>
            <w:vMerge/>
          </w:tcPr>
          <w:p w14:paraId="19BD1DC4" w14:textId="77777777" w:rsidR="00804F49" w:rsidRPr="00071340" w:rsidRDefault="00804F49" w:rsidP="00071340">
            <w:pPr>
              <w:contextualSpacing/>
              <w:jc w:val="both"/>
              <w:rPr>
                <w:rFonts w:ascii="ITC Avant Garde" w:hAnsi="ITC Avant Garde"/>
                <w:sz w:val="18"/>
                <w:szCs w:val="18"/>
              </w:rPr>
            </w:pPr>
          </w:p>
        </w:tc>
        <w:tc>
          <w:tcPr>
            <w:tcW w:w="5670" w:type="dxa"/>
          </w:tcPr>
          <w:p w14:paraId="072B9C35" w14:textId="75D6CD4F"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 xml:space="preserve">Modifica o crea </w:t>
            </w:r>
            <w:r w:rsidR="00814A48" w:rsidRPr="00071340">
              <w:rPr>
                <w:rFonts w:ascii="ITC Avant Garde" w:hAnsi="ITC Avant Garde"/>
                <w:sz w:val="18"/>
                <w:szCs w:val="18"/>
              </w:rPr>
              <w:t>T</w:t>
            </w:r>
            <w:r w:rsidRPr="00071340">
              <w:rPr>
                <w:rFonts w:ascii="ITC Avant Garde" w:hAnsi="ITC Avant Garde"/>
                <w:sz w:val="18"/>
                <w:szCs w:val="18"/>
              </w:rPr>
              <w:t>rámites</w:t>
            </w:r>
            <w:r w:rsidR="008E1AD3" w:rsidRPr="00071340">
              <w:rPr>
                <w:rFonts w:ascii="ITC Avant Garde" w:hAnsi="ITC Avant Garde"/>
                <w:sz w:val="18"/>
                <w:szCs w:val="18"/>
              </w:rPr>
              <w:t xml:space="preserve"> </w:t>
            </w:r>
            <w:r w:rsidRPr="00071340">
              <w:rPr>
                <w:rFonts w:ascii="ITC Avant Garde" w:hAnsi="ITC Avant Garde"/>
                <w:sz w:val="18"/>
                <w:szCs w:val="18"/>
              </w:rPr>
              <w:t>que signifiquen mayores cargas administrativas o costos de cumplimiento</w:t>
            </w:r>
            <w:r w:rsidR="008E1AD3" w:rsidRPr="00071340">
              <w:rPr>
                <w:rFonts w:ascii="ITC Avant Garde" w:hAnsi="ITC Avant Garde"/>
                <w:sz w:val="18"/>
                <w:szCs w:val="18"/>
                <w:vertAlign w:val="superscript"/>
              </w:rPr>
              <w:footnoteReference w:id="1"/>
            </w:r>
            <w:r w:rsidRPr="00071340">
              <w:rPr>
                <w:rFonts w:ascii="ITC Avant Garde" w:hAnsi="ITC Avant Garde"/>
                <w:sz w:val="18"/>
                <w:szCs w:val="18"/>
              </w:rPr>
              <w:t>.</w:t>
            </w:r>
          </w:p>
        </w:tc>
        <w:tc>
          <w:tcPr>
            <w:tcW w:w="1462" w:type="dxa"/>
          </w:tcPr>
          <w:p w14:paraId="2F1452FB" w14:textId="43A850FC"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w:t>
            </w:r>
            <w:r w:rsidR="004A7C30" w:rsidRPr="00071340">
              <w:rPr>
                <w:rFonts w:ascii="ITC Avant Garde" w:hAnsi="ITC Avant Garde"/>
                <w:sz w:val="18"/>
                <w:szCs w:val="18"/>
              </w:rPr>
              <w:t xml:space="preserve"> </w:t>
            </w:r>
            <w:r w:rsidRPr="00071340">
              <w:rPr>
                <w:rFonts w:ascii="ITC Avant Garde" w:hAnsi="ITC Avant Garde"/>
                <w:sz w:val="18"/>
                <w:szCs w:val="18"/>
              </w:rPr>
              <w:t xml:space="preserve"> )</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tr w:rsidR="00804F49" w:rsidRPr="00071340" w14:paraId="3489DD52" w14:textId="77777777" w:rsidTr="003949C0">
        <w:tc>
          <w:tcPr>
            <w:tcW w:w="1696" w:type="dxa"/>
            <w:vMerge/>
          </w:tcPr>
          <w:p w14:paraId="1B27676C" w14:textId="77777777" w:rsidR="00804F49" w:rsidRPr="00071340" w:rsidRDefault="00804F49" w:rsidP="00071340">
            <w:pPr>
              <w:contextualSpacing/>
              <w:jc w:val="both"/>
              <w:rPr>
                <w:rFonts w:ascii="ITC Avant Garde" w:hAnsi="ITC Avant Garde"/>
                <w:sz w:val="18"/>
                <w:szCs w:val="18"/>
              </w:rPr>
            </w:pPr>
          </w:p>
        </w:tc>
        <w:tc>
          <w:tcPr>
            <w:tcW w:w="5670" w:type="dxa"/>
          </w:tcPr>
          <w:p w14:paraId="51B74D56" w14:textId="51C90606"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Reduce o re</w:t>
            </w:r>
            <w:r w:rsidR="004A7C30" w:rsidRPr="00071340">
              <w:rPr>
                <w:rFonts w:ascii="ITC Avant Garde" w:hAnsi="ITC Avant Garde"/>
                <w:sz w:val="18"/>
                <w:szCs w:val="18"/>
              </w:rPr>
              <w:t>stringe prestaciones o derechos</w:t>
            </w:r>
            <w:r w:rsidRPr="00071340">
              <w:rPr>
                <w:rFonts w:ascii="ITC Avant Garde" w:hAnsi="ITC Avant Garde"/>
                <w:sz w:val="18"/>
                <w:szCs w:val="18"/>
              </w:rPr>
              <w:t>.</w:t>
            </w:r>
          </w:p>
        </w:tc>
        <w:tc>
          <w:tcPr>
            <w:tcW w:w="1462" w:type="dxa"/>
          </w:tcPr>
          <w:p w14:paraId="001EB171" w14:textId="664C351F"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w:t>
            </w:r>
            <w:r w:rsidR="004A7C30" w:rsidRPr="00071340">
              <w:rPr>
                <w:rFonts w:ascii="ITC Avant Garde" w:hAnsi="ITC Avant Garde"/>
                <w:sz w:val="18"/>
                <w:szCs w:val="18"/>
              </w:rPr>
              <w:t xml:space="preserve"> </w:t>
            </w:r>
            <w:r w:rsidRPr="00071340">
              <w:rPr>
                <w:rFonts w:ascii="ITC Avant Garde" w:hAnsi="ITC Avant Garde"/>
                <w:sz w:val="18"/>
                <w:szCs w:val="18"/>
              </w:rPr>
              <w:t xml:space="preserve"> )</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tr w:rsidR="00804F49" w:rsidRPr="00071340" w14:paraId="4AD32941" w14:textId="77777777" w:rsidTr="003949C0">
        <w:tc>
          <w:tcPr>
            <w:tcW w:w="1696" w:type="dxa"/>
            <w:vMerge/>
          </w:tcPr>
          <w:p w14:paraId="27FC5F25" w14:textId="77777777" w:rsidR="00804F49" w:rsidRPr="00071340" w:rsidRDefault="00804F49" w:rsidP="00071340">
            <w:pPr>
              <w:contextualSpacing/>
              <w:jc w:val="both"/>
              <w:rPr>
                <w:rFonts w:ascii="ITC Avant Garde" w:hAnsi="ITC Avant Garde"/>
                <w:sz w:val="18"/>
                <w:szCs w:val="18"/>
              </w:rPr>
            </w:pPr>
          </w:p>
        </w:tc>
        <w:tc>
          <w:tcPr>
            <w:tcW w:w="5670" w:type="dxa"/>
          </w:tcPr>
          <w:p w14:paraId="17DAD3D4" w14:textId="2094FA05"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071340">
              <w:rPr>
                <w:rFonts w:ascii="ITC Avant Garde" w:hAnsi="ITC Avant Garde"/>
                <w:sz w:val="18"/>
                <w:szCs w:val="18"/>
              </w:rPr>
              <w:t>ciones, prestaciones o trámites</w:t>
            </w:r>
            <w:r w:rsidRPr="00071340">
              <w:rPr>
                <w:rFonts w:ascii="ITC Avant Garde" w:hAnsi="ITC Avant Garde"/>
                <w:sz w:val="18"/>
                <w:szCs w:val="18"/>
              </w:rPr>
              <w:t>.</w:t>
            </w:r>
          </w:p>
        </w:tc>
        <w:tc>
          <w:tcPr>
            <w:tcW w:w="1462" w:type="dxa"/>
          </w:tcPr>
          <w:p w14:paraId="40FD2722" w14:textId="71779ED5"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 xml:space="preserve">( </w:t>
            </w:r>
            <w:r w:rsidR="004A7C30" w:rsidRPr="00071340">
              <w:rPr>
                <w:rFonts w:ascii="ITC Avant Garde" w:hAnsi="ITC Avant Garde"/>
                <w:sz w:val="18"/>
                <w:szCs w:val="18"/>
              </w:rPr>
              <w:t xml:space="preserve"> </w:t>
            </w:r>
            <w:r w:rsidRPr="00071340">
              <w:rPr>
                <w:rFonts w:ascii="ITC Avant Garde" w:hAnsi="ITC Avant Garde"/>
                <w:sz w:val="18"/>
                <w:szCs w:val="18"/>
              </w:rPr>
              <w:t>)</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tbl>
    <w:p w14:paraId="21E27DA7" w14:textId="77777777" w:rsidR="00E21B49" w:rsidRPr="00071340" w:rsidRDefault="00E21B49" w:rsidP="00071340">
      <w:pPr>
        <w:spacing w:after="0" w:line="240" w:lineRule="auto"/>
        <w:contextualSpacing/>
        <w:jc w:val="both"/>
        <w:rPr>
          <w:rFonts w:ascii="ITC Avant Garde" w:hAnsi="ITC Avant Garde"/>
          <w:sz w:val="18"/>
          <w:szCs w:val="18"/>
        </w:rPr>
      </w:pPr>
    </w:p>
    <w:p w14:paraId="08FB3DBF" w14:textId="7D2B9B6E" w:rsidR="00A73AD8" w:rsidRPr="00071340" w:rsidRDefault="00A73AD8" w:rsidP="00071340">
      <w:pPr>
        <w:shd w:val="clear" w:color="auto" w:fill="A8D08D" w:themeFill="accent6" w:themeFillTint="99"/>
        <w:spacing w:after="0" w:line="240" w:lineRule="auto"/>
        <w:contextualSpacing/>
        <w:jc w:val="both"/>
        <w:rPr>
          <w:rFonts w:ascii="ITC Avant Garde" w:hAnsi="ITC Avant Garde"/>
          <w:b/>
          <w:sz w:val="18"/>
          <w:szCs w:val="18"/>
        </w:rPr>
      </w:pPr>
      <w:r w:rsidRPr="00071340">
        <w:rPr>
          <w:rFonts w:ascii="ITC Avant Garde" w:hAnsi="ITC Avant Garde"/>
          <w:b/>
          <w:sz w:val="18"/>
          <w:szCs w:val="18"/>
        </w:rPr>
        <w:t>I</w:t>
      </w:r>
      <w:r w:rsidR="00804F49" w:rsidRPr="00071340">
        <w:rPr>
          <w:rFonts w:ascii="ITC Avant Garde" w:hAnsi="ITC Avant Garde"/>
          <w:b/>
          <w:sz w:val="18"/>
          <w:szCs w:val="18"/>
        </w:rPr>
        <w:t>I</w:t>
      </w:r>
      <w:r w:rsidRPr="00071340">
        <w:rPr>
          <w:rFonts w:ascii="ITC Avant Garde" w:hAnsi="ITC Avant Garde"/>
          <w:b/>
          <w:sz w:val="18"/>
          <w:szCs w:val="18"/>
        </w:rPr>
        <w:t xml:space="preserve">I. </w:t>
      </w:r>
      <w:r w:rsidR="003E1D84" w:rsidRPr="00071340">
        <w:rPr>
          <w:rFonts w:ascii="ITC Avant Garde" w:hAnsi="ITC Avant Garde"/>
          <w:b/>
          <w:sz w:val="18"/>
          <w:szCs w:val="18"/>
        </w:rPr>
        <w:t>BIBLIOGRAFÍA O REFERENCIAS DE CUALQUIER ÍNDOLE QUE SE HAYAN UTILIZADO EN LA ELABORACIÓN DE LA PROPUESTA DE REGULACIÓN</w:t>
      </w:r>
      <w:r w:rsidRPr="0007134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585846" w14:paraId="20AA8AE7" w14:textId="77777777" w:rsidTr="00A73AD8">
        <w:tc>
          <w:tcPr>
            <w:tcW w:w="8828" w:type="dxa"/>
          </w:tcPr>
          <w:p w14:paraId="297C8634" w14:textId="5B2B4DF5" w:rsidR="00B74C55" w:rsidRPr="00071340" w:rsidRDefault="00BE7D1C" w:rsidP="00071340">
            <w:pPr>
              <w:contextualSpacing/>
              <w:jc w:val="both"/>
              <w:rPr>
                <w:rFonts w:ascii="ITC Avant Garde" w:hAnsi="ITC Avant Garde"/>
                <w:b/>
                <w:sz w:val="18"/>
                <w:szCs w:val="18"/>
              </w:rPr>
            </w:pPr>
            <w:r w:rsidRPr="00071340">
              <w:rPr>
                <w:rFonts w:ascii="ITC Avant Garde" w:hAnsi="ITC Avant Garde"/>
                <w:b/>
                <w:sz w:val="18"/>
                <w:szCs w:val="18"/>
              </w:rPr>
              <w:t>6</w:t>
            </w:r>
            <w:r w:rsidR="00A73AD8" w:rsidRPr="00071340">
              <w:rPr>
                <w:rFonts w:ascii="ITC Avant Garde" w:hAnsi="ITC Avant Garde"/>
                <w:b/>
                <w:sz w:val="18"/>
                <w:szCs w:val="18"/>
              </w:rPr>
              <w:t xml:space="preserve">.- Enliste </w:t>
            </w:r>
            <w:r w:rsidR="00B74C55" w:rsidRPr="00071340">
              <w:rPr>
                <w:rFonts w:ascii="ITC Avant Garde" w:hAnsi="ITC Avant Garde"/>
                <w:b/>
                <w:sz w:val="18"/>
                <w:szCs w:val="18"/>
              </w:rPr>
              <w:t>los datos bibliográficos o las direcciones electrónicas consultadas para el diseño y redacción</w:t>
            </w:r>
            <w:r w:rsidR="00804F49" w:rsidRPr="00071340">
              <w:rPr>
                <w:rFonts w:ascii="ITC Avant Garde" w:hAnsi="ITC Avant Garde"/>
                <w:b/>
                <w:sz w:val="18"/>
                <w:szCs w:val="18"/>
              </w:rPr>
              <w:t xml:space="preserve"> </w:t>
            </w:r>
            <w:r w:rsidR="00D23BD5" w:rsidRPr="00071340">
              <w:rPr>
                <w:rFonts w:ascii="ITC Avant Garde" w:hAnsi="ITC Avant Garde"/>
                <w:b/>
                <w:sz w:val="18"/>
                <w:szCs w:val="18"/>
              </w:rPr>
              <w:t>de la propuesta</w:t>
            </w:r>
            <w:r w:rsidR="00804F49" w:rsidRPr="00071340">
              <w:rPr>
                <w:rFonts w:ascii="ITC Avant Garde" w:hAnsi="ITC Avant Garde"/>
                <w:b/>
                <w:sz w:val="18"/>
                <w:szCs w:val="18"/>
              </w:rPr>
              <w:t xml:space="preserve"> de regulación, así como cualquier otra documentación que se considere de interés.</w:t>
            </w:r>
          </w:p>
          <w:p w14:paraId="7955BF09"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eastAsia="Times New Roman" w:hAnsi="ITC Avant Garde"/>
                <w:kern w:val="2"/>
                <w:sz w:val="18"/>
                <w:szCs w:val="18"/>
                <w:lang w:val="es-ES" w:eastAsia="ar-SA"/>
              </w:rPr>
              <w:t>Acuerdo mediante el cual el Pleno del Instituto Federal de Telecomunicaciones aprueba y emite los Lineamientos de Consulta Pública y Análisis de Impacto Regulatorio del Instituto Federal de Telecomunicaciones.</w:t>
            </w:r>
          </w:p>
          <w:p w14:paraId="698EC6A9"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p>
          <w:p w14:paraId="25682E1E"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eastAsia="Times New Roman" w:hAnsi="ITC Avant Garde"/>
                <w:kern w:val="2"/>
                <w:sz w:val="18"/>
                <w:szCs w:val="18"/>
                <w:lang w:eastAsia="ar-SA"/>
              </w:rPr>
              <w:lastRenderedPageBreak/>
              <w:t>Estrategia IFT 2021 – 2025, Hoja de Ruta.</w:t>
            </w:r>
            <w:r w:rsidRPr="00071340">
              <w:rPr>
                <w:rStyle w:val="Refdenotaalpie"/>
                <w:rFonts w:ascii="ITC Avant Garde" w:eastAsia="Times New Roman" w:hAnsi="ITC Avant Garde"/>
                <w:kern w:val="2"/>
                <w:sz w:val="18"/>
                <w:szCs w:val="18"/>
                <w:lang w:eastAsia="ar-SA"/>
              </w:rPr>
              <w:footnoteReference w:id="2"/>
            </w:r>
          </w:p>
          <w:p w14:paraId="1485D3F9" w14:textId="2370F85B" w:rsidR="00E23D18" w:rsidRPr="00071340" w:rsidRDefault="00E23D18" w:rsidP="00071340">
            <w:pPr>
              <w:pStyle w:val="Prrafodelista"/>
              <w:numPr>
                <w:ilvl w:val="0"/>
                <w:numId w:val="3"/>
              </w:numPr>
              <w:ind w:left="312" w:hanging="284"/>
              <w:jc w:val="both"/>
              <w:rPr>
                <w:rFonts w:ascii="ITC Avant Garde" w:hAnsi="ITC Avant Garde"/>
                <w:sz w:val="18"/>
                <w:szCs w:val="18"/>
              </w:rPr>
            </w:pPr>
            <w:r w:rsidRPr="00071340">
              <w:rPr>
                <w:rFonts w:ascii="ITC Avant Garde" w:eastAsia="Times New Roman" w:hAnsi="ITC Avant Garde"/>
                <w:kern w:val="2"/>
                <w:sz w:val="18"/>
                <w:szCs w:val="18"/>
                <w:lang w:eastAsia="ar-SA"/>
              </w:rPr>
              <w:t>Registro de Trámites y Servicios del Instituto Federal de Telecomunicaciones</w:t>
            </w:r>
            <w:r w:rsidR="009111BD" w:rsidRPr="00071340">
              <w:rPr>
                <w:rStyle w:val="Refdenotaalpie"/>
                <w:rFonts w:ascii="ITC Avant Garde" w:eastAsia="Times New Roman" w:hAnsi="ITC Avant Garde"/>
                <w:kern w:val="2"/>
                <w:sz w:val="18"/>
                <w:szCs w:val="18"/>
                <w:lang w:eastAsia="ar-SA"/>
              </w:rPr>
              <w:footnoteReference w:id="3"/>
            </w:r>
            <w:r w:rsidRPr="00071340">
              <w:rPr>
                <w:rFonts w:ascii="ITC Avant Garde" w:eastAsia="Times New Roman" w:hAnsi="ITC Avant Garde"/>
                <w:kern w:val="2"/>
                <w:sz w:val="18"/>
                <w:szCs w:val="18"/>
                <w:lang w:eastAsia="ar-SA"/>
              </w:rPr>
              <w:t>.</w:t>
            </w:r>
          </w:p>
          <w:p w14:paraId="28BDFDE1"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Programa Anual de Trabajo 2021 del Instituto Federal de Telecomunicaciones.</w:t>
            </w:r>
            <w:r w:rsidRPr="00071340">
              <w:rPr>
                <w:rStyle w:val="Refdenotaalpie"/>
                <w:rFonts w:ascii="ITC Avant Garde" w:hAnsi="ITC Avant Garde"/>
                <w:sz w:val="18"/>
                <w:szCs w:val="18"/>
              </w:rPr>
              <w:footnoteReference w:id="4"/>
            </w:r>
          </w:p>
          <w:p w14:paraId="10725668" w14:textId="7EE4E9EB" w:rsidR="00870931"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Programa Anual de Trabajo 2022 del Instituto Federal de Telecomunicaciones</w:t>
            </w:r>
            <w:r w:rsidR="00DF2A97" w:rsidRPr="00071340">
              <w:rPr>
                <w:rStyle w:val="Refdenotaalpie"/>
                <w:rFonts w:ascii="ITC Avant Garde" w:hAnsi="ITC Avant Garde"/>
                <w:sz w:val="18"/>
                <w:szCs w:val="18"/>
              </w:rPr>
              <w:footnoteReference w:id="5"/>
            </w:r>
            <w:r w:rsidRPr="00071340">
              <w:rPr>
                <w:rFonts w:ascii="ITC Avant Garde" w:hAnsi="ITC Avant Garde"/>
                <w:sz w:val="18"/>
                <w:szCs w:val="18"/>
              </w:rPr>
              <w:t>.</w:t>
            </w:r>
          </w:p>
          <w:p w14:paraId="163690AE" w14:textId="36BE30FA" w:rsidR="00F87E32" w:rsidRPr="00071340" w:rsidRDefault="00661F94"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Programa Anual de Trabajo 2023 del Instituto Federal de Telecomunicaciones</w:t>
            </w:r>
            <w:r w:rsidR="00DF2A97" w:rsidRPr="00071340">
              <w:rPr>
                <w:rStyle w:val="Refdenotaalpie"/>
                <w:rFonts w:ascii="ITC Avant Garde" w:hAnsi="ITC Avant Garde"/>
                <w:sz w:val="18"/>
                <w:szCs w:val="18"/>
              </w:rPr>
              <w:footnoteReference w:id="6"/>
            </w:r>
            <w:r w:rsidR="00583617" w:rsidRPr="00071340">
              <w:rPr>
                <w:rFonts w:ascii="ITC Avant Garde" w:hAnsi="ITC Avant Garde"/>
                <w:sz w:val="18"/>
                <w:szCs w:val="18"/>
              </w:rPr>
              <w:t>.</w:t>
            </w:r>
          </w:p>
          <w:p w14:paraId="3EA9CD68" w14:textId="1339E9AC" w:rsidR="00583617" w:rsidRPr="00071340" w:rsidRDefault="00583617"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 xml:space="preserve">Naciones Unidas (2018), La Agenda 2030 y los Objetivos de Desarrollo Sostenible: una oportunidad para América Latina y el Caribe (LC/G.2681-P/Rev.3), </w:t>
            </w:r>
            <w:proofErr w:type="spellStart"/>
            <w:r w:rsidRPr="00071340">
              <w:rPr>
                <w:rFonts w:ascii="ITC Avant Garde" w:hAnsi="ITC Avant Garde"/>
                <w:sz w:val="18"/>
                <w:szCs w:val="18"/>
              </w:rPr>
              <w:t>Santiag</w:t>
            </w:r>
            <w:proofErr w:type="spellEnd"/>
            <w:r w:rsidRPr="00071340">
              <w:rPr>
                <w:rStyle w:val="Refdenotaalpie"/>
                <w:rFonts w:ascii="ITC Avant Garde" w:hAnsi="ITC Avant Garde"/>
                <w:sz w:val="18"/>
                <w:szCs w:val="18"/>
              </w:rPr>
              <w:footnoteReference w:id="7"/>
            </w:r>
            <w:r w:rsidRPr="00071340">
              <w:rPr>
                <w:rFonts w:ascii="ITC Avant Garde" w:hAnsi="ITC Avant Garde"/>
                <w:sz w:val="18"/>
                <w:szCs w:val="18"/>
              </w:rPr>
              <w:t>o</w:t>
            </w:r>
          </w:p>
          <w:p w14:paraId="3BC6E4B4" w14:textId="0E110998" w:rsidR="00E276DF" w:rsidRPr="00071340" w:rsidRDefault="00E276DF"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Conferencia de las Naciones Unidas sobre el Medio Ambiente y el Desarrollo, Declaración de Río sobre el Medio Ambiente y el Desarrollo, 1992</w:t>
            </w:r>
            <w:r w:rsidRPr="00071340">
              <w:rPr>
                <w:rStyle w:val="Refdenotaalpie"/>
                <w:rFonts w:ascii="ITC Avant Garde" w:hAnsi="ITC Avant Garde"/>
                <w:sz w:val="18"/>
                <w:szCs w:val="18"/>
              </w:rPr>
              <w:footnoteReference w:id="8"/>
            </w:r>
            <w:r w:rsidRPr="00071340">
              <w:rPr>
                <w:rFonts w:ascii="ITC Avant Garde" w:hAnsi="ITC Avant Garde"/>
                <w:sz w:val="18"/>
                <w:szCs w:val="18"/>
              </w:rPr>
              <w:t>.</w:t>
            </w:r>
          </w:p>
          <w:p w14:paraId="7CDC0B4D" w14:textId="24D28862" w:rsidR="00661F94" w:rsidRPr="00071340" w:rsidRDefault="00F87E32" w:rsidP="00071340">
            <w:pPr>
              <w:pStyle w:val="Prrafodelista"/>
              <w:numPr>
                <w:ilvl w:val="0"/>
                <w:numId w:val="3"/>
              </w:numPr>
              <w:ind w:left="312" w:hanging="284"/>
              <w:jc w:val="both"/>
              <w:rPr>
                <w:rFonts w:ascii="ITC Avant Garde" w:hAnsi="ITC Avant Garde"/>
                <w:sz w:val="18"/>
                <w:szCs w:val="18"/>
                <w:lang w:val="en-US"/>
              </w:rPr>
            </w:pPr>
            <w:r w:rsidRPr="00071340">
              <w:rPr>
                <w:rFonts w:ascii="ITC Avant Garde" w:hAnsi="ITC Avant Garde"/>
                <w:sz w:val="18"/>
                <w:szCs w:val="18"/>
                <w:lang w:val="en-US"/>
              </w:rPr>
              <w:t xml:space="preserve">Drummond, J., D. Shephard and D. </w:t>
            </w:r>
            <w:proofErr w:type="spellStart"/>
            <w:r w:rsidRPr="00071340">
              <w:rPr>
                <w:rFonts w:ascii="ITC Avant Garde" w:hAnsi="ITC Avant Garde"/>
                <w:sz w:val="18"/>
                <w:szCs w:val="18"/>
                <w:lang w:val="en-US"/>
              </w:rPr>
              <w:t>Trnka</w:t>
            </w:r>
            <w:proofErr w:type="spellEnd"/>
            <w:r w:rsidRPr="00071340">
              <w:rPr>
                <w:rFonts w:ascii="ITC Avant Garde" w:hAnsi="ITC Avant Garde"/>
                <w:sz w:val="18"/>
                <w:szCs w:val="18"/>
                <w:lang w:val="en-US"/>
              </w:rPr>
              <w:t xml:space="preserve"> (2021), "</w:t>
            </w:r>
            <w:proofErr w:type="spellStart"/>
            <w:r w:rsidRPr="00071340">
              <w:rPr>
                <w:rFonts w:ascii="ITC Avant Garde" w:hAnsi="ITC Avant Garde"/>
                <w:sz w:val="18"/>
                <w:szCs w:val="18"/>
                <w:lang w:val="en-US"/>
              </w:rPr>
              <w:t>Behavioural</w:t>
            </w:r>
            <w:proofErr w:type="spellEnd"/>
            <w:r w:rsidRPr="00071340">
              <w:rPr>
                <w:rFonts w:ascii="ITC Avant Garde" w:hAnsi="ITC Avant Garde"/>
                <w:sz w:val="18"/>
                <w:szCs w:val="18"/>
                <w:lang w:val="en-US"/>
              </w:rPr>
              <w:t xml:space="preserve"> insight and regulatory governance: Opportunities and challenges", </w:t>
            </w:r>
            <w:r w:rsidRPr="00071340">
              <w:rPr>
                <w:rFonts w:ascii="ITC Avant Garde" w:hAnsi="ITC Avant Garde"/>
                <w:i/>
                <w:iCs/>
                <w:sz w:val="18"/>
                <w:szCs w:val="18"/>
                <w:lang w:val="en-US"/>
              </w:rPr>
              <w:t>OECD Regulatory Policy Working Papers</w:t>
            </w:r>
            <w:r w:rsidRPr="00071340">
              <w:rPr>
                <w:rFonts w:ascii="ITC Avant Garde" w:hAnsi="ITC Avant Garde"/>
                <w:sz w:val="18"/>
                <w:szCs w:val="18"/>
                <w:lang w:val="en-US"/>
              </w:rPr>
              <w:t>, No. 16, OECD Publishing, Paris</w:t>
            </w:r>
            <w:r w:rsidRPr="00071340">
              <w:rPr>
                <w:rStyle w:val="Refdenotaalpie"/>
                <w:rFonts w:ascii="ITC Avant Garde" w:hAnsi="ITC Avant Garde"/>
                <w:sz w:val="18"/>
                <w:szCs w:val="18"/>
                <w:lang w:val="en-US"/>
              </w:rPr>
              <w:footnoteReference w:id="9"/>
            </w:r>
            <w:r w:rsidR="00661F94" w:rsidRPr="00071340">
              <w:rPr>
                <w:rFonts w:ascii="ITC Avant Garde" w:hAnsi="ITC Avant Garde"/>
                <w:sz w:val="18"/>
                <w:szCs w:val="18"/>
                <w:lang w:val="en-US"/>
              </w:rPr>
              <w:t>.</w:t>
            </w:r>
          </w:p>
        </w:tc>
      </w:tr>
    </w:tbl>
    <w:p w14:paraId="499F7232" w14:textId="77777777" w:rsidR="0086684A" w:rsidRPr="00F87E32" w:rsidRDefault="0086684A" w:rsidP="0086684A">
      <w:pPr>
        <w:jc w:val="both"/>
        <w:rPr>
          <w:rFonts w:ascii="ITC Avant Garde" w:hAnsi="ITC Avant Garde"/>
          <w:sz w:val="18"/>
          <w:szCs w:val="18"/>
          <w:lang w:val="en-US"/>
        </w:rPr>
      </w:pPr>
    </w:p>
    <w:sectPr w:rsidR="0086684A" w:rsidRPr="00F87E3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CB894" w14:textId="77777777" w:rsidR="00BD57CB" w:rsidRDefault="00BD57CB" w:rsidP="00501ADF">
      <w:pPr>
        <w:spacing w:after="0" w:line="240" w:lineRule="auto"/>
      </w:pPr>
      <w:r>
        <w:separator/>
      </w:r>
    </w:p>
  </w:endnote>
  <w:endnote w:type="continuationSeparator" w:id="0">
    <w:p w14:paraId="4F72B2AC" w14:textId="77777777" w:rsidR="00BD57CB" w:rsidRDefault="00BD57CB"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15E22" w14:textId="77777777" w:rsidR="00BD57CB" w:rsidRDefault="00BD57CB" w:rsidP="00501ADF">
      <w:pPr>
        <w:spacing w:after="0" w:line="240" w:lineRule="auto"/>
      </w:pPr>
      <w:r>
        <w:separator/>
      </w:r>
    </w:p>
  </w:footnote>
  <w:footnote w:type="continuationSeparator" w:id="0">
    <w:p w14:paraId="5BE0BB31" w14:textId="77777777" w:rsidR="00BD57CB" w:rsidRDefault="00BD57CB" w:rsidP="00501ADF">
      <w:pPr>
        <w:spacing w:after="0" w:line="240" w:lineRule="auto"/>
      </w:pPr>
      <w:r>
        <w:continuationSeparator/>
      </w:r>
    </w:p>
  </w:footnote>
  <w:footnote w:id="1">
    <w:p w14:paraId="05EB7592" w14:textId="595FC95B" w:rsidR="008E1AD3" w:rsidRPr="00071340" w:rsidRDefault="008E1AD3" w:rsidP="00BA4E93">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00BA4E93" w:rsidRPr="00071340">
        <w:rPr>
          <w:rFonts w:ascii="ITC Avant Garde" w:hAnsi="ITC Avant Garde"/>
          <w:sz w:val="15"/>
          <w:szCs w:val="15"/>
        </w:rPr>
        <w:t xml:space="preserve"> </w:t>
      </w:r>
      <w:r w:rsidR="00525271" w:rsidRPr="00071340">
        <w:rPr>
          <w:rFonts w:ascii="ITC Avant Garde" w:hAnsi="ITC Avant Garde"/>
          <w:sz w:val="15"/>
          <w:szCs w:val="15"/>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071340" w:rsidRDefault="00525271" w:rsidP="00525271">
      <w:pPr>
        <w:pStyle w:val="Textonotapie"/>
        <w:jc w:val="both"/>
        <w:rPr>
          <w:rFonts w:ascii="ITC Avant Garde" w:hAnsi="ITC Avant Garde"/>
          <w:sz w:val="15"/>
          <w:szCs w:val="15"/>
        </w:rPr>
      </w:pPr>
      <w:r w:rsidRPr="00071340">
        <w:rPr>
          <w:rFonts w:ascii="ITC Avant Garde" w:hAnsi="ITC Avant Garde"/>
          <w:sz w:val="15"/>
          <w:szCs w:val="15"/>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071340">
          <w:rPr>
            <w:rStyle w:val="Hipervnculo"/>
            <w:rFonts w:ascii="ITC Avant Garde" w:hAnsi="ITC Avant Garde"/>
            <w:sz w:val="15"/>
            <w:szCs w:val="15"/>
          </w:rPr>
          <w:t>http://www.diputados.gob.mx/LeyesBiblio/pdf/LGMR_180518.pdf</w:t>
        </w:r>
      </w:hyperlink>
      <w:r w:rsidR="00FD121A" w:rsidRPr="00071340">
        <w:rPr>
          <w:rFonts w:ascii="ITC Avant Garde" w:hAnsi="ITC Avant Garde"/>
          <w:sz w:val="15"/>
          <w:szCs w:val="15"/>
        </w:rPr>
        <w:t xml:space="preserve"> </w:t>
      </w:r>
    </w:p>
  </w:footnote>
  <w:footnote w:id="2">
    <w:p w14:paraId="391BAFAB" w14:textId="77777777" w:rsidR="009F0B59" w:rsidRPr="00071340" w:rsidRDefault="009F0B59" w:rsidP="00262B70">
      <w:pPr>
        <w:pStyle w:val="Textonotapie"/>
        <w:jc w:val="both"/>
        <w:rPr>
          <w:rFonts w:ascii="ITC Avant Garde" w:hAnsi="ITC Avant Garde"/>
          <w:sz w:val="15"/>
          <w:szCs w:val="15"/>
        </w:rPr>
      </w:pPr>
      <w:r w:rsidRPr="00071340">
        <w:rPr>
          <w:rFonts w:ascii="ITC Avant Garde" w:hAnsi="ITC Avant Garde"/>
          <w:sz w:val="15"/>
          <w:szCs w:val="15"/>
          <w:vertAlign w:val="superscript"/>
        </w:rPr>
        <w:footnoteRef/>
      </w:r>
      <w:r w:rsidRPr="00071340">
        <w:rPr>
          <w:rFonts w:ascii="ITC Avant Garde" w:hAnsi="ITC Avant Garde"/>
          <w:sz w:val="15"/>
          <w:szCs w:val="15"/>
          <w:vertAlign w:val="superscript"/>
        </w:rPr>
        <w:t xml:space="preserve"> </w:t>
      </w:r>
      <w:r w:rsidRPr="00071340">
        <w:rPr>
          <w:rFonts w:ascii="ITC Avant Garde" w:hAnsi="ITC Avant Garde"/>
          <w:sz w:val="15"/>
          <w:szCs w:val="15"/>
        </w:rPr>
        <w:t xml:space="preserve">Disponible para su consulta en la siguiente dirección electrónica: </w:t>
      </w:r>
    </w:p>
    <w:p w14:paraId="762F17F9" w14:textId="77777777" w:rsidR="009F0B59" w:rsidRPr="00071340" w:rsidRDefault="009F0B59" w:rsidP="00262B70">
      <w:pPr>
        <w:pStyle w:val="Textonotapie"/>
        <w:jc w:val="both"/>
        <w:rPr>
          <w:rStyle w:val="Hipervnculo"/>
          <w:rFonts w:ascii="ITC Avant Garde" w:hAnsi="ITC Avant Garde"/>
          <w:sz w:val="15"/>
          <w:szCs w:val="15"/>
        </w:rPr>
      </w:pPr>
      <w:r w:rsidRPr="00071340">
        <w:rPr>
          <w:rFonts w:ascii="ITC Avant Garde" w:hAnsi="ITC Avant Garde"/>
          <w:sz w:val="15"/>
          <w:szCs w:val="15"/>
          <w:vertAlign w:val="superscript"/>
        </w:rPr>
        <w:t xml:space="preserve"> </w:t>
      </w:r>
      <w:hyperlink r:id="rId2" w:history="1">
        <w:r w:rsidRPr="00071340">
          <w:rPr>
            <w:rStyle w:val="Hipervnculo"/>
            <w:rFonts w:ascii="ITC Avant Garde" w:hAnsi="ITC Avant Garde"/>
            <w:sz w:val="15"/>
            <w:szCs w:val="15"/>
          </w:rPr>
          <w:t>http://www.ift.org.mx/sites/default/files/contenidogeneral/transparencia/estrategia20202025.pdf</w:t>
        </w:r>
      </w:hyperlink>
      <w:r w:rsidRPr="00071340">
        <w:rPr>
          <w:rStyle w:val="Hipervnculo"/>
          <w:rFonts w:ascii="ITC Avant Garde" w:hAnsi="ITC Avant Garde"/>
          <w:sz w:val="15"/>
          <w:szCs w:val="15"/>
        </w:rPr>
        <w:t xml:space="preserve"> </w:t>
      </w:r>
    </w:p>
  </w:footnote>
  <w:footnote w:id="3">
    <w:p w14:paraId="3FF470A2" w14:textId="7B0B0E67" w:rsidR="009111BD" w:rsidRPr="00071340" w:rsidRDefault="009111BD"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Disponible para su consulta en la siguiente dirección electrónica: </w:t>
      </w:r>
      <w:r w:rsidRPr="00071340">
        <w:rPr>
          <w:rStyle w:val="Hipervnculo"/>
          <w:rFonts w:ascii="ITC Avant Garde" w:hAnsi="ITC Avant Garde"/>
          <w:sz w:val="15"/>
          <w:szCs w:val="15"/>
        </w:rPr>
        <w:t>http://inventariotramites.ift.org.mx/mitweb/#!/</w:t>
      </w:r>
    </w:p>
  </w:footnote>
  <w:footnote w:id="4">
    <w:p w14:paraId="07B79808" w14:textId="77777777" w:rsidR="009F0B59" w:rsidRPr="00071340" w:rsidRDefault="009F0B59" w:rsidP="00262B70">
      <w:pPr>
        <w:pStyle w:val="Textonotapie"/>
        <w:jc w:val="both"/>
        <w:rPr>
          <w:rFonts w:ascii="ITC Avant Garde" w:hAnsi="ITC Avant Garde"/>
          <w:sz w:val="15"/>
          <w:szCs w:val="15"/>
        </w:rPr>
      </w:pPr>
      <w:r w:rsidRPr="00071340">
        <w:rPr>
          <w:rFonts w:ascii="ITC Avant Garde" w:hAnsi="ITC Avant Garde"/>
          <w:sz w:val="15"/>
          <w:szCs w:val="15"/>
          <w:vertAlign w:val="superscript"/>
        </w:rPr>
        <w:footnoteRef/>
      </w:r>
      <w:r w:rsidRPr="00071340">
        <w:rPr>
          <w:rFonts w:ascii="ITC Avant Garde" w:hAnsi="ITC Avant Garde"/>
          <w:sz w:val="15"/>
          <w:szCs w:val="15"/>
          <w:vertAlign w:val="superscript"/>
        </w:rPr>
        <w:t xml:space="preserve"> </w:t>
      </w:r>
      <w:r w:rsidRPr="00071340">
        <w:rPr>
          <w:rFonts w:ascii="ITC Avant Garde" w:hAnsi="ITC Avant Garde"/>
          <w:sz w:val="15"/>
          <w:szCs w:val="15"/>
        </w:rPr>
        <w:t xml:space="preserve">Disponible para su consulta en la siguiente dirección electrónica: </w:t>
      </w:r>
    </w:p>
    <w:p w14:paraId="29502607" w14:textId="77777777" w:rsidR="009F0B59" w:rsidRPr="00071340" w:rsidRDefault="00BD57CB" w:rsidP="00262B70">
      <w:pPr>
        <w:pStyle w:val="Textonotapie"/>
        <w:jc w:val="both"/>
        <w:rPr>
          <w:rFonts w:ascii="ITC Avant Garde" w:hAnsi="ITC Avant Garde"/>
          <w:sz w:val="15"/>
          <w:szCs w:val="15"/>
        </w:rPr>
      </w:pPr>
      <w:hyperlink r:id="rId3" w:history="1">
        <w:r w:rsidR="009F0B59" w:rsidRPr="00071340">
          <w:rPr>
            <w:rStyle w:val="Hipervnculo"/>
            <w:rFonts w:ascii="ITC Avant Garde" w:hAnsi="ITC Avant Garde"/>
            <w:sz w:val="15"/>
            <w:szCs w:val="15"/>
          </w:rPr>
          <w:t>http://www.ift.org.mx/sites/default/files/contenidogeneral/transparencia/pat2021.pdf</w:t>
        </w:r>
      </w:hyperlink>
      <w:r w:rsidR="009F0B59" w:rsidRPr="00071340">
        <w:rPr>
          <w:rFonts w:ascii="ITC Avant Garde" w:hAnsi="ITC Avant Garde"/>
          <w:sz w:val="15"/>
          <w:szCs w:val="15"/>
        </w:rPr>
        <w:t xml:space="preserve"> </w:t>
      </w:r>
    </w:p>
  </w:footnote>
  <w:footnote w:id="5">
    <w:p w14:paraId="6FA6C3F3" w14:textId="19B0E3BD" w:rsidR="00DF2A97" w:rsidRPr="00071340" w:rsidRDefault="00DF2A97"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Disponible para su consulta en la siguiente dirección electrónica: </w:t>
      </w:r>
      <w:hyperlink r:id="rId4" w:history="1">
        <w:r w:rsidRPr="00071340">
          <w:rPr>
            <w:rStyle w:val="Hipervnculo"/>
            <w:rFonts w:ascii="ITC Avant Garde" w:hAnsi="ITC Avant Garde"/>
            <w:sz w:val="15"/>
            <w:szCs w:val="15"/>
          </w:rPr>
          <w:t>https://www.ift.org.mx/sites/default/files/contenidogeneral/transparencia/pat2022.pdf</w:t>
        </w:r>
      </w:hyperlink>
    </w:p>
  </w:footnote>
  <w:footnote w:id="6">
    <w:p w14:paraId="3583654D" w14:textId="68429915" w:rsidR="00DF2A97" w:rsidRPr="00071340" w:rsidRDefault="00DF2A97"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w:t>
      </w:r>
      <w:r w:rsidR="00E276DF" w:rsidRPr="00071340">
        <w:rPr>
          <w:rFonts w:ascii="ITC Avant Garde" w:hAnsi="ITC Avant Garde"/>
          <w:sz w:val="15"/>
          <w:szCs w:val="15"/>
        </w:rPr>
        <w:t xml:space="preserve">Disponible para su consulta en la siguiente dirección electrónica: </w:t>
      </w:r>
      <w:hyperlink r:id="rId5" w:history="1">
        <w:r w:rsidRPr="00071340">
          <w:rPr>
            <w:rStyle w:val="Hipervnculo"/>
            <w:rFonts w:ascii="ITC Avant Garde" w:hAnsi="ITC Avant Garde"/>
            <w:sz w:val="15"/>
            <w:szCs w:val="15"/>
          </w:rPr>
          <w:t>https://www.ift.org.mx/sites/default/files/pat_2023.pdf</w:t>
        </w:r>
      </w:hyperlink>
    </w:p>
  </w:footnote>
  <w:footnote w:id="7">
    <w:p w14:paraId="12CB1D87" w14:textId="7A2C2965" w:rsidR="00583617" w:rsidRPr="00071340" w:rsidRDefault="00583617"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Disponible para su consulta en la siguiente dirección electrónica: </w:t>
      </w:r>
      <w:hyperlink r:id="rId6" w:history="1">
        <w:r w:rsidRPr="00071340">
          <w:rPr>
            <w:rStyle w:val="Hipervnculo"/>
            <w:rFonts w:ascii="ITC Avant Garde" w:hAnsi="ITC Avant Garde"/>
            <w:sz w:val="15"/>
            <w:szCs w:val="15"/>
          </w:rPr>
          <w:t>https://repositorio.cepal.org/bitstream/handle/11362/40155/24/S1801141_es.pdf</w:t>
        </w:r>
      </w:hyperlink>
    </w:p>
  </w:footnote>
  <w:footnote w:id="8">
    <w:p w14:paraId="64E41998" w14:textId="53747BCC" w:rsidR="00583617" w:rsidRPr="00071340" w:rsidRDefault="00E276DF"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Disponible para su consulta en la siguiente dirección electrónica: </w:t>
      </w:r>
      <w:hyperlink r:id="rId7" w:history="1">
        <w:r w:rsidR="00583617" w:rsidRPr="00071340">
          <w:rPr>
            <w:rStyle w:val="Hipervnculo"/>
            <w:rFonts w:ascii="ITC Avant Garde" w:hAnsi="ITC Avant Garde"/>
            <w:sz w:val="15"/>
            <w:szCs w:val="15"/>
          </w:rPr>
          <w:t>https://www.un.org/spanish/esa/sustdev/documents/declaracionrio.htm</w:t>
        </w:r>
      </w:hyperlink>
    </w:p>
  </w:footnote>
  <w:footnote w:id="9">
    <w:p w14:paraId="4349C7C1" w14:textId="6D68811D" w:rsidR="00F87E32" w:rsidRPr="00071340" w:rsidRDefault="00F87E32"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Disponible para su consulta en la siguiente dirección electrónica: </w:t>
      </w:r>
      <w:hyperlink r:id="rId8" w:history="1">
        <w:r w:rsidRPr="00071340">
          <w:rPr>
            <w:rStyle w:val="Hipervnculo"/>
            <w:rFonts w:ascii="ITC Avant Garde" w:hAnsi="ITC Avant Garde"/>
            <w:sz w:val="15"/>
            <w:szCs w:val="15"/>
          </w:rPr>
          <w:t>https://doi.org/10.1787/ee46b4af-en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6F3027C3"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071340">
      <w:rPr>
        <w:noProof/>
      </w:rPr>
      <mc:AlternateContent>
        <mc:Choice Requires="wps">
          <w:drawing>
            <wp:anchor distT="45720" distB="45720" distL="114300" distR="114300" simplePos="0" relativeHeight="251661312" behindDoc="0" locked="0" layoutInCell="1" allowOverlap="1" wp14:anchorId="287450BA" wp14:editId="2D213D0F">
              <wp:simplePos x="0" y="0"/>
              <wp:positionH relativeFrom="margin">
                <wp:posOffset>3006090</wp:posOffset>
              </wp:positionH>
              <wp:positionV relativeFrom="paragraph">
                <wp:posOffset>140970</wp:posOffset>
              </wp:positionV>
              <wp:extent cx="2695575" cy="466725"/>
              <wp:effectExtent l="0" t="0" r="9525" b="952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450BA" id="_x0000_t202" coordsize="21600,21600" o:spt="202" path="m,l,21600r21600,l21600,xe">
              <v:stroke joinstyle="miter"/>
              <v:path gradientshapeok="t" o:connecttype="rect"/>
            </v:shapetype>
            <v:shape id="Cuadro de texto 3"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wLQIAAEoEAAAOAAAAZHJzL2Uyb0RvYy54bWysVM1u2zAMvg/YOwi6L07SJG2MOEWXLsOA&#10;7gfo9gC0JMfCZNGTlNjZ04+S0zRrb8N8EEiR+kh+JL267RvDDsp5jbbgk9GYM2UFSm13Bf/xffvu&#10;hjMfwEowaFXBj8rz2/XbN6uuzdUUazRSOUYg1uddW/A6hDbPMi9q1YAfYassGSt0DQRS3S6TDjpC&#10;b0w2HY8XWYdOtg6F8p5u7wcjXyf8qlIifK0qrwIzBafcQjpdOst4ZusV5DsHba3FKQ34hywa0JaC&#10;nqHuIQDbO/0KqtHCoccqjAQ2GVaVFirVQNVMxi+qeayhVakWIse3Z5r8/4MVXw7fHNOy4FecWWio&#10;RZs9SIdMKhZUH5BdRZK61ufk+9iSd+jfY0/NTgX79gHFT88sbmqwO3XnHHa1AklJTuLL7OLpgOMj&#10;SNl9RknRYB8wAfWVayKDxAkjdGrW8dwgyoMJupwulvP59ZwzQbbZYnE9nacQkD+9bp0PHxU2LAoF&#10;dzQACR0ODz7EbCB/conBPBott9qYpLhduTGOHYCGZZu+E/pfbsayruDLOcV+DRHnVp1Byt1AwYtA&#10;jQ409EY3Bb8Zxy+GgTyy9sHKJAfQZpApY2NPNEbmBg5DX/bkGLktUR6JUIfDcNMyklCj+81ZR4Nd&#10;cP9rD05xZj5ZaspyMpvFTUjKbH49JcVdWspLC1hBUAUPnA3iJqTtiflavKPmVTrx+pzJKVca2ET3&#10;abniRlzqyev5F7D+AwAA//8DAFBLAwQUAAYACAAAACEALHvQat8AAAAJAQAADwAAAGRycy9kb3du&#10;cmV2LnhtbEyPQU+DQBCF7yb+h82YeLOLiKUgQ2M09maMaNoeF3YEIjtL2G2L/nrXkx4n78t73xTr&#10;2QziSJPrLSNcLyIQxI3VPbcI729PVysQzivWarBMCF/kYF2enxUq1/bEr3SsfCtCCbtcIXTej7mU&#10;runIKLewI3HIPuxklA/n1Eo9qVMoN4OMo2gpjeo5LHRqpIeOms/qYBBcEy23L0m13dVyQ9+Z1o/7&#10;zTPi5cV8fwfC0+z/YPjVD+pQBqfaHlg7MSAk6U0SUIQ4jkEEYJWlGYgaIbtNQZaF/P9B+QMAAP//&#10;AwBQSwECLQAUAAYACAAAACEAtoM4kv4AAADhAQAAEwAAAAAAAAAAAAAAAAAAAAAAW0NvbnRlbnRf&#10;VHlwZXNdLnhtbFBLAQItABQABgAIAAAAIQA4/SH/1gAAAJQBAAALAAAAAAAAAAAAAAAAAC8BAABf&#10;cmVscy8ucmVsc1BLAQItABQABgAIAAAAIQBoV5+wLQIAAEoEAAAOAAAAAAAAAAAAAAAAAC4CAABk&#10;cnMvZTJvRG9jLnhtbFBLAQItABQABgAIAAAAIQAse9Bq3wAAAAkBAAAPAAAAAAAAAAAAAAAAAIcE&#10;AABkcnMvZG93bnJldi54bWxQSwUGAAAAAAQABADzAAAAkwU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6462A1A6" w:rsidR="00501ADF" w:rsidRDefault="00071340">
    <w:pPr>
      <w:pStyle w:val="Encabezado"/>
    </w:pPr>
    <w:r>
      <w:rPr>
        <w:noProof/>
      </w:rPr>
      <mc:AlternateContent>
        <mc:Choice Requires="wps">
          <w:drawing>
            <wp:anchor distT="0" distB="0" distL="114300" distR="114300" simplePos="0" relativeHeight="251659264" behindDoc="0" locked="0" layoutInCell="1" allowOverlap="1" wp14:anchorId="18A9078F" wp14:editId="55CAE93D">
              <wp:simplePos x="0" y="0"/>
              <wp:positionH relativeFrom="margin">
                <wp:align>left</wp:align>
              </wp:positionH>
              <wp:positionV relativeFrom="paragraph">
                <wp:posOffset>132715</wp:posOffset>
              </wp:positionV>
              <wp:extent cx="5629275" cy="9525"/>
              <wp:effectExtent l="0" t="0" r="9525" b="952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4EBEEB"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al2gEAAPkDAAAOAAAAZHJzL2Uyb0RvYy54bWysU02P0zAQvSPxHyzfadJILTTadA9dwWUF&#10;FQvcvc64tfCXxqZJ/z1jJxs+BRLi4taeeW/evJnc3I7WsAtg1N51fL2qOQMnfa/dqeMfP7x+8Yqz&#10;mITrhfEOOn6FyG/3z5/dDKGFxp+96QEZkbjYDqHj55RCW1VRnsGKuPIBHAWVRysSXfFU9SgGYrem&#10;aup6Ww0e+4BeQoz0ejcF+b7wKwUyvVMqQmKm46QtlRPL+ZjPan8j2hOKcNZyliH+QYUV2lHRhepO&#10;JMG+oP6FymqJPnqVVtLbyiulJZQeqJt1/VM3D2cRoPRC5sSw2BT/H618ezki033HG86csDSiAw1K&#10;Jo8M8w9rskdDiC2lHtwRc5dydA/h3svPkWLVD8F8iWFKGxVapowOn2g1ij3UMBuL+9fFfRgTk/S4&#10;2Ta75uWGM0mx3abZ5MKVaDNLLhowpjfgLct/Om60y96IVlzuY5pSn1Lys3FsoLK7elOmXFROworE&#10;dDUwpb0HRQaQgKbQldWDg0F2EbQ0QkpwaTtrMY6yM0xpYxZg/XfgnJ+hUNZyAU/G/LHqgiiVvUsL&#10;2Grn8XfV07ieJaspf55TnPrOFjz6/nrEpwHSfhW3528hL/D39wL/9sXuvwIAAP//AwBQSwMEFAAG&#10;AAgAAAAhAPWLoh7eAAAABgEAAA8AAABkcnMvZG93bnJldi54bWxMj8FOwzAQRO9I/IO1SFwQdYgg&#10;StM4FSAhQAKkpnyAE2+TQGxH9rZN/57lBMedGc28LdezHcUBQxy8U3CzSECga70ZXKfgc/t0nYOI&#10;pJ3Ro3eo4IQR1tX5WakL449ug4eaOsElLhZaQU80FVLGtker48JP6Njb+WA18Rk6aYI+crkdZZok&#10;mbR6cLzQ6wkfe2y/671VsNy8PYf3j5fQvE7ZFVH4OtUPW6UuL+b7FQjCmf7C8IvP6FAxU+P3zkQx&#10;KuBHSEGaLEGwm+fZHYiGhfQWZFXK//jVDwAAAP//AwBQSwECLQAUAAYACAAAACEAtoM4kv4AAADh&#10;AQAAEwAAAAAAAAAAAAAAAAAAAAAAW0NvbnRlbnRfVHlwZXNdLnhtbFBLAQItABQABgAIAAAAIQA4&#10;/SH/1gAAAJQBAAALAAAAAAAAAAAAAAAAAC8BAABfcmVscy8ucmVsc1BLAQItABQABgAIAAAAIQAD&#10;MZal2gEAAPkDAAAOAAAAAAAAAAAAAAAAAC4CAABkcnMvZTJvRG9jLnhtbFBLAQItABQABgAIAAAA&#10;IQD1i6Ie3gAAAAYBAAAPAAAAAAAAAAAAAAAAADQEAABkcnMvZG93bnJldi54bWxQSwUGAAAAAAQA&#10;BADzAAAAPwUAAAAA&#10;" strokecolor="#70ad47 [3209]" strokeweight="1.5pt">
              <v:stroke joinstyle="miter"/>
              <o:lock v:ext="edit" shapetype="f"/>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DF"/>
    <w:rsid w:val="00021824"/>
    <w:rsid w:val="00021FB4"/>
    <w:rsid w:val="00025818"/>
    <w:rsid w:val="00044D30"/>
    <w:rsid w:val="00056AE8"/>
    <w:rsid w:val="0006478F"/>
    <w:rsid w:val="00071340"/>
    <w:rsid w:val="00075A0C"/>
    <w:rsid w:val="000C16BC"/>
    <w:rsid w:val="000D401B"/>
    <w:rsid w:val="000E6A13"/>
    <w:rsid w:val="000F669B"/>
    <w:rsid w:val="000F6FC2"/>
    <w:rsid w:val="0013599D"/>
    <w:rsid w:val="00152D8F"/>
    <w:rsid w:val="00155690"/>
    <w:rsid w:val="00174FB1"/>
    <w:rsid w:val="00177F7B"/>
    <w:rsid w:val="00181A32"/>
    <w:rsid w:val="001932FC"/>
    <w:rsid w:val="001960EB"/>
    <w:rsid w:val="001B3755"/>
    <w:rsid w:val="001B4A51"/>
    <w:rsid w:val="001D3E65"/>
    <w:rsid w:val="001E26FE"/>
    <w:rsid w:val="00206C6C"/>
    <w:rsid w:val="00211C96"/>
    <w:rsid w:val="0023265E"/>
    <w:rsid w:val="00247B33"/>
    <w:rsid w:val="00253E39"/>
    <w:rsid w:val="00262B70"/>
    <w:rsid w:val="00286496"/>
    <w:rsid w:val="00295E97"/>
    <w:rsid w:val="002B7335"/>
    <w:rsid w:val="002D28C7"/>
    <w:rsid w:val="0030055F"/>
    <w:rsid w:val="003039BF"/>
    <w:rsid w:val="00322CB9"/>
    <w:rsid w:val="00323167"/>
    <w:rsid w:val="00333B41"/>
    <w:rsid w:val="00372BF7"/>
    <w:rsid w:val="0039169A"/>
    <w:rsid w:val="003949C0"/>
    <w:rsid w:val="003A72BC"/>
    <w:rsid w:val="003B48A5"/>
    <w:rsid w:val="003D781C"/>
    <w:rsid w:val="003E1D84"/>
    <w:rsid w:val="003F05E7"/>
    <w:rsid w:val="003F369A"/>
    <w:rsid w:val="004226AE"/>
    <w:rsid w:val="00451B7D"/>
    <w:rsid w:val="004603F7"/>
    <w:rsid w:val="0049127C"/>
    <w:rsid w:val="004A6D0E"/>
    <w:rsid w:val="004A7C30"/>
    <w:rsid w:val="004B6836"/>
    <w:rsid w:val="004D3AFF"/>
    <w:rsid w:val="004E0AA9"/>
    <w:rsid w:val="004E0DA9"/>
    <w:rsid w:val="004E56CA"/>
    <w:rsid w:val="00501ADF"/>
    <w:rsid w:val="00511159"/>
    <w:rsid w:val="00512DB4"/>
    <w:rsid w:val="00525271"/>
    <w:rsid w:val="005267D3"/>
    <w:rsid w:val="005319D5"/>
    <w:rsid w:val="00583617"/>
    <w:rsid w:val="00585846"/>
    <w:rsid w:val="00596FDE"/>
    <w:rsid w:val="005A06B2"/>
    <w:rsid w:val="005A40FB"/>
    <w:rsid w:val="005B2C92"/>
    <w:rsid w:val="005C0D27"/>
    <w:rsid w:val="005C44A8"/>
    <w:rsid w:val="005E0810"/>
    <w:rsid w:val="005E36E2"/>
    <w:rsid w:val="006075CF"/>
    <w:rsid w:val="006220C6"/>
    <w:rsid w:val="00623EB8"/>
    <w:rsid w:val="00634DE8"/>
    <w:rsid w:val="00641D09"/>
    <w:rsid w:val="00647FB6"/>
    <w:rsid w:val="00661F94"/>
    <w:rsid w:val="006717D5"/>
    <w:rsid w:val="00673DA8"/>
    <w:rsid w:val="0068307E"/>
    <w:rsid w:val="00694D5B"/>
    <w:rsid w:val="006973C3"/>
    <w:rsid w:val="006A3A0E"/>
    <w:rsid w:val="006D7556"/>
    <w:rsid w:val="006D7A08"/>
    <w:rsid w:val="007018A1"/>
    <w:rsid w:val="00712636"/>
    <w:rsid w:val="00714252"/>
    <w:rsid w:val="0074323F"/>
    <w:rsid w:val="0076488A"/>
    <w:rsid w:val="00781650"/>
    <w:rsid w:val="007906D0"/>
    <w:rsid w:val="007A37D6"/>
    <w:rsid w:val="007C425A"/>
    <w:rsid w:val="007D4E5B"/>
    <w:rsid w:val="007F37BF"/>
    <w:rsid w:val="00801FED"/>
    <w:rsid w:val="00804F49"/>
    <w:rsid w:val="008110D0"/>
    <w:rsid w:val="008135FB"/>
    <w:rsid w:val="00814A48"/>
    <w:rsid w:val="00827470"/>
    <w:rsid w:val="0084560D"/>
    <w:rsid w:val="0086684A"/>
    <w:rsid w:val="00867395"/>
    <w:rsid w:val="00870931"/>
    <w:rsid w:val="008710EC"/>
    <w:rsid w:val="00876D05"/>
    <w:rsid w:val="00886A6F"/>
    <w:rsid w:val="008A1704"/>
    <w:rsid w:val="008A48B0"/>
    <w:rsid w:val="008B282C"/>
    <w:rsid w:val="008C76AF"/>
    <w:rsid w:val="008E1AD3"/>
    <w:rsid w:val="008E3011"/>
    <w:rsid w:val="009058DB"/>
    <w:rsid w:val="009111BD"/>
    <w:rsid w:val="00911216"/>
    <w:rsid w:val="0092526D"/>
    <w:rsid w:val="009442FD"/>
    <w:rsid w:val="009656B1"/>
    <w:rsid w:val="009806B7"/>
    <w:rsid w:val="00986E23"/>
    <w:rsid w:val="0099166B"/>
    <w:rsid w:val="009947E8"/>
    <w:rsid w:val="009D10E1"/>
    <w:rsid w:val="009D5C70"/>
    <w:rsid w:val="009D73E5"/>
    <w:rsid w:val="009E2F03"/>
    <w:rsid w:val="009F0B59"/>
    <w:rsid w:val="009F237F"/>
    <w:rsid w:val="00A1622C"/>
    <w:rsid w:val="00A7211D"/>
    <w:rsid w:val="00A73AD8"/>
    <w:rsid w:val="00A81C3A"/>
    <w:rsid w:val="00A855B0"/>
    <w:rsid w:val="00AA4CB3"/>
    <w:rsid w:val="00AA6057"/>
    <w:rsid w:val="00AC7F52"/>
    <w:rsid w:val="00AD2B0F"/>
    <w:rsid w:val="00AF122C"/>
    <w:rsid w:val="00B2360F"/>
    <w:rsid w:val="00B24AB5"/>
    <w:rsid w:val="00B32137"/>
    <w:rsid w:val="00B32DDD"/>
    <w:rsid w:val="00B41497"/>
    <w:rsid w:val="00B43D57"/>
    <w:rsid w:val="00B6461E"/>
    <w:rsid w:val="00B74C55"/>
    <w:rsid w:val="00B74F10"/>
    <w:rsid w:val="00B77B4B"/>
    <w:rsid w:val="00BA0F10"/>
    <w:rsid w:val="00BA4E93"/>
    <w:rsid w:val="00BA5E6A"/>
    <w:rsid w:val="00BB73BA"/>
    <w:rsid w:val="00BC2FF7"/>
    <w:rsid w:val="00BD57CB"/>
    <w:rsid w:val="00BE7D1C"/>
    <w:rsid w:val="00C37872"/>
    <w:rsid w:val="00C53388"/>
    <w:rsid w:val="00C5470D"/>
    <w:rsid w:val="00C917FC"/>
    <w:rsid w:val="00CA0686"/>
    <w:rsid w:val="00CC2A10"/>
    <w:rsid w:val="00CC5B28"/>
    <w:rsid w:val="00CE2EA1"/>
    <w:rsid w:val="00D02DA9"/>
    <w:rsid w:val="00D0386B"/>
    <w:rsid w:val="00D17478"/>
    <w:rsid w:val="00D221B5"/>
    <w:rsid w:val="00D23BD5"/>
    <w:rsid w:val="00D31AE9"/>
    <w:rsid w:val="00D55CA7"/>
    <w:rsid w:val="00D85B13"/>
    <w:rsid w:val="00DB01FA"/>
    <w:rsid w:val="00DB3663"/>
    <w:rsid w:val="00DE6F24"/>
    <w:rsid w:val="00DF2A97"/>
    <w:rsid w:val="00DF7F9B"/>
    <w:rsid w:val="00E046F4"/>
    <w:rsid w:val="00E05334"/>
    <w:rsid w:val="00E16506"/>
    <w:rsid w:val="00E21B49"/>
    <w:rsid w:val="00E23D18"/>
    <w:rsid w:val="00E276DF"/>
    <w:rsid w:val="00E27972"/>
    <w:rsid w:val="00E3744A"/>
    <w:rsid w:val="00E6080B"/>
    <w:rsid w:val="00E768BA"/>
    <w:rsid w:val="00E8340B"/>
    <w:rsid w:val="00EE1275"/>
    <w:rsid w:val="00EE6FE8"/>
    <w:rsid w:val="00EF3733"/>
    <w:rsid w:val="00F03289"/>
    <w:rsid w:val="00F1539A"/>
    <w:rsid w:val="00F31821"/>
    <w:rsid w:val="00F33B2F"/>
    <w:rsid w:val="00F342A4"/>
    <w:rsid w:val="00F511E1"/>
    <w:rsid w:val="00F75427"/>
    <w:rsid w:val="00F75C80"/>
    <w:rsid w:val="00F87E32"/>
    <w:rsid w:val="00F9299E"/>
    <w:rsid w:val="00F94A28"/>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docId w15:val="{1E5F1A84-0AD0-43E0-A57B-BA320001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9F0B59"/>
    <w:rPr>
      <w:color w:val="605E5C"/>
      <w:shd w:val="clear" w:color="auto" w:fill="E1DFDD"/>
    </w:rPr>
  </w:style>
  <w:style w:type="paragraph" w:customStyle="1" w:styleId="paragraph">
    <w:name w:val="paragraph"/>
    <w:basedOn w:val="Normal"/>
    <w:rsid w:val="00CC5B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C5B28"/>
  </w:style>
  <w:style w:type="character" w:customStyle="1" w:styleId="superscript">
    <w:name w:val="superscript"/>
    <w:basedOn w:val="Fuentedeprrafopredeter"/>
    <w:rsid w:val="00CC5B28"/>
  </w:style>
  <w:style w:type="character" w:customStyle="1" w:styleId="eop">
    <w:name w:val="eop"/>
    <w:basedOn w:val="Fuentedeprrafopredeter"/>
    <w:rsid w:val="00CC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4053">
      <w:bodyDiv w:val="1"/>
      <w:marLeft w:val="0"/>
      <w:marRight w:val="0"/>
      <w:marTop w:val="0"/>
      <w:marBottom w:val="0"/>
      <w:divBdr>
        <w:top w:val="none" w:sz="0" w:space="0" w:color="auto"/>
        <w:left w:val="none" w:sz="0" w:space="0" w:color="auto"/>
        <w:bottom w:val="none" w:sz="0" w:space="0" w:color="auto"/>
        <w:right w:val="none" w:sz="0" w:space="0" w:color="auto"/>
      </w:divBdr>
    </w:div>
    <w:div w:id="422070030">
      <w:bodyDiv w:val="1"/>
      <w:marLeft w:val="0"/>
      <w:marRight w:val="0"/>
      <w:marTop w:val="0"/>
      <w:marBottom w:val="0"/>
      <w:divBdr>
        <w:top w:val="none" w:sz="0" w:space="0" w:color="auto"/>
        <w:left w:val="none" w:sz="0" w:space="0" w:color="auto"/>
        <w:bottom w:val="none" w:sz="0" w:space="0" w:color="auto"/>
        <w:right w:val="none" w:sz="0" w:space="0" w:color="auto"/>
      </w:divBdr>
      <w:divsChild>
        <w:div w:id="207911726">
          <w:marLeft w:val="0"/>
          <w:marRight w:val="0"/>
          <w:marTop w:val="0"/>
          <w:marBottom w:val="0"/>
          <w:divBdr>
            <w:top w:val="none" w:sz="0" w:space="0" w:color="auto"/>
            <w:left w:val="none" w:sz="0" w:space="0" w:color="auto"/>
            <w:bottom w:val="none" w:sz="0" w:space="0" w:color="auto"/>
            <w:right w:val="none" w:sz="0" w:space="0" w:color="auto"/>
          </w:divBdr>
        </w:div>
        <w:div w:id="508301874">
          <w:marLeft w:val="0"/>
          <w:marRight w:val="0"/>
          <w:marTop w:val="0"/>
          <w:marBottom w:val="0"/>
          <w:divBdr>
            <w:top w:val="none" w:sz="0" w:space="0" w:color="auto"/>
            <w:left w:val="none" w:sz="0" w:space="0" w:color="auto"/>
            <w:bottom w:val="none" w:sz="0" w:space="0" w:color="auto"/>
            <w:right w:val="none" w:sz="0" w:space="0" w:color="auto"/>
          </w:divBdr>
        </w:div>
        <w:div w:id="512308578">
          <w:marLeft w:val="0"/>
          <w:marRight w:val="0"/>
          <w:marTop w:val="0"/>
          <w:marBottom w:val="0"/>
          <w:divBdr>
            <w:top w:val="none" w:sz="0" w:space="0" w:color="auto"/>
            <w:left w:val="none" w:sz="0" w:space="0" w:color="auto"/>
            <w:bottom w:val="none" w:sz="0" w:space="0" w:color="auto"/>
            <w:right w:val="none" w:sz="0" w:space="0" w:color="auto"/>
          </w:divBdr>
        </w:div>
        <w:div w:id="1198929621">
          <w:marLeft w:val="0"/>
          <w:marRight w:val="0"/>
          <w:marTop w:val="0"/>
          <w:marBottom w:val="0"/>
          <w:divBdr>
            <w:top w:val="none" w:sz="0" w:space="0" w:color="auto"/>
            <w:left w:val="none" w:sz="0" w:space="0" w:color="auto"/>
            <w:bottom w:val="none" w:sz="0" w:space="0" w:color="auto"/>
            <w:right w:val="none" w:sz="0" w:space="0" w:color="auto"/>
          </w:divBdr>
        </w:div>
        <w:div w:id="1257592541">
          <w:marLeft w:val="0"/>
          <w:marRight w:val="0"/>
          <w:marTop w:val="0"/>
          <w:marBottom w:val="0"/>
          <w:divBdr>
            <w:top w:val="none" w:sz="0" w:space="0" w:color="auto"/>
            <w:left w:val="none" w:sz="0" w:space="0" w:color="auto"/>
            <w:bottom w:val="none" w:sz="0" w:space="0" w:color="auto"/>
            <w:right w:val="none" w:sz="0" w:space="0" w:color="auto"/>
          </w:divBdr>
        </w:div>
        <w:div w:id="1299873688">
          <w:marLeft w:val="0"/>
          <w:marRight w:val="0"/>
          <w:marTop w:val="0"/>
          <w:marBottom w:val="0"/>
          <w:divBdr>
            <w:top w:val="none" w:sz="0" w:space="0" w:color="auto"/>
            <w:left w:val="none" w:sz="0" w:space="0" w:color="auto"/>
            <w:bottom w:val="none" w:sz="0" w:space="0" w:color="auto"/>
            <w:right w:val="none" w:sz="0" w:space="0" w:color="auto"/>
          </w:divBdr>
        </w:div>
        <w:div w:id="1969050388">
          <w:marLeft w:val="0"/>
          <w:marRight w:val="0"/>
          <w:marTop w:val="0"/>
          <w:marBottom w:val="0"/>
          <w:divBdr>
            <w:top w:val="none" w:sz="0" w:space="0" w:color="auto"/>
            <w:left w:val="none" w:sz="0" w:space="0" w:color="auto"/>
            <w:bottom w:val="none" w:sz="0" w:space="0" w:color="auto"/>
            <w:right w:val="none" w:sz="0" w:space="0" w:color="auto"/>
          </w:divBdr>
        </w:div>
        <w:div w:id="210799322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273788">
      <w:bodyDiv w:val="1"/>
      <w:marLeft w:val="0"/>
      <w:marRight w:val="0"/>
      <w:marTop w:val="0"/>
      <w:marBottom w:val="0"/>
      <w:divBdr>
        <w:top w:val="none" w:sz="0" w:space="0" w:color="auto"/>
        <w:left w:val="none" w:sz="0" w:space="0" w:color="auto"/>
        <w:bottom w:val="none" w:sz="0" w:space="0" w:color="auto"/>
        <w:right w:val="none" w:sz="0" w:space="0" w:color="auto"/>
      </w:divBdr>
      <w:divsChild>
        <w:div w:id="110247222">
          <w:marLeft w:val="0"/>
          <w:marRight w:val="0"/>
          <w:marTop w:val="0"/>
          <w:marBottom w:val="0"/>
          <w:divBdr>
            <w:top w:val="none" w:sz="0" w:space="0" w:color="auto"/>
            <w:left w:val="none" w:sz="0" w:space="0" w:color="auto"/>
            <w:bottom w:val="none" w:sz="0" w:space="0" w:color="auto"/>
            <w:right w:val="none" w:sz="0" w:space="0" w:color="auto"/>
          </w:divBdr>
        </w:div>
        <w:div w:id="373383277">
          <w:marLeft w:val="0"/>
          <w:marRight w:val="0"/>
          <w:marTop w:val="0"/>
          <w:marBottom w:val="0"/>
          <w:divBdr>
            <w:top w:val="none" w:sz="0" w:space="0" w:color="auto"/>
            <w:left w:val="none" w:sz="0" w:space="0" w:color="auto"/>
            <w:bottom w:val="none" w:sz="0" w:space="0" w:color="auto"/>
            <w:right w:val="none" w:sz="0" w:space="0" w:color="auto"/>
          </w:divBdr>
        </w:div>
        <w:div w:id="792752851">
          <w:marLeft w:val="0"/>
          <w:marRight w:val="0"/>
          <w:marTop w:val="0"/>
          <w:marBottom w:val="0"/>
          <w:divBdr>
            <w:top w:val="none" w:sz="0" w:space="0" w:color="auto"/>
            <w:left w:val="none" w:sz="0" w:space="0" w:color="auto"/>
            <w:bottom w:val="none" w:sz="0" w:space="0" w:color="auto"/>
            <w:right w:val="none" w:sz="0" w:space="0" w:color="auto"/>
          </w:divBdr>
        </w:div>
        <w:div w:id="863983613">
          <w:marLeft w:val="0"/>
          <w:marRight w:val="0"/>
          <w:marTop w:val="0"/>
          <w:marBottom w:val="0"/>
          <w:divBdr>
            <w:top w:val="none" w:sz="0" w:space="0" w:color="auto"/>
            <w:left w:val="none" w:sz="0" w:space="0" w:color="auto"/>
            <w:bottom w:val="none" w:sz="0" w:space="0" w:color="auto"/>
            <w:right w:val="none" w:sz="0" w:space="0" w:color="auto"/>
          </w:divBdr>
        </w:div>
        <w:div w:id="951400282">
          <w:marLeft w:val="0"/>
          <w:marRight w:val="0"/>
          <w:marTop w:val="0"/>
          <w:marBottom w:val="0"/>
          <w:divBdr>
            <w:top w:val="none" w:sz="0" w:space="0" w:color="auto"/>
            <w:left w:val="none" w:sz="0" w:space="0" w:color="auto"/>
            <w:bottom w:val="none" w:sz="0" w:space="0" w:color="auto"/>
            <w:right w:val="none" w:sz="0" w:space="0" w:color="auto"/>
          </w:divBdr>
        </w:div>
        <w:div w:id="1055081184">
          <w:marLeft w:val="0"/>
          <w:marRight w:val="0"/>
          <w:marTop w:val="0"/>
          <w:marBottom w:val="0"/>
          <w:divBdr>
            <w:top w:val="none" w:sz="0" w:space="0" w:color="auto"/>
            <w:left w:val="none" w:sz="0" w:space="0" w:color="auto"/>
            <w:bottom w:val="none" w:sz="0" w:space="0" w:color="auto"/>
            <w:right w:val="none" w:sz="0" w:space="0" w:color="auto"/>
          </w:divBdr>
        </w:div>
        <w:div w:id="1608536715">
          <w:marLeft w:val="0"/>
          <w:marRight w:val="0"/>
          <w:marTop w:val="0"/>
          <w:marBottom w:val="0"/>
          <w:divBdr>
            <w:top w:val="none" w:sz="0" w:space="0" w:color="auto"/>
            <w:left w:val="none" w:sz="0" w:space="0" w:color="auto"/>
            <w:bottom w:val="none" w:sz="0" w:space="0" w:color="auto"/>
            <w:right w:val="none" w:sz="0" w:space="0" w:color="auto"/>
          </w:divBdr>
        </w:div>
        <w:div w:id="1904170134">
          <w:marLeft w:val="0"/>
          <w:marRight w:val="0"/>
          <w:marTop w:val="0"/>
          <w:marBottom w:val="0"/>
          <w:divBdr>
            <w:top w:val="none" w:sz="0" w:space="0" w:color="auto"/>
            <w:left w:val="none" w:sz="0" w:space="0" w:color="auto"/>
            <w:bottom w:val="none" w:sz="0" w:space="0" w:color="auto"/>
            <w:right w:val="none" w:sz="0" w:space="0" w:color="auto"/>
          </w:divBdr>
        </w:div>
      </w:divsChild>
    </w:div>
    <w:div w:id="1723869788">
      <w:bodyDiv w:val="1"/>
      <w:marLeft w:val="0"/>
      <w:marRight w:val="0"/>
      <w:marTop w:val="0"/>
      <w:marBottom w:val="0"/>
      <w:divBdr>
        <w:top w:val="none" w:sz="0" w:space="0" w:color="auto"/>
        <w:left w:val="none" w:sz="0" w:space="0" w:color="auto"/>
        <w:bottom w:val="none" w:sz="0" w:space="0" w:color="auto"/>
        <w:right w:val="none" w:sz="0" w:space="0" w:color="auto"/>
      </w:divBdr>
      <w:divsChild>
        <w:div w:id="94133727">
          <w:marLeft w:val="0"/>
          <w:marRight w:val="0"/>
          <w:marTop w:val="0"/>
          <w:marBottom w:val="0"/>
          <w:divBdr>
            <w:top w:val="none" w:sz="0" w:space="0" w:color="auto"/>
            <w:left w:val="none" w:sz="0" w:space="0" w:color="auto"/>
            <w:bottom w:val="none" w:sz="0" w:space="0" w:color="auto"/>
            <w:right w:val="none" w:sz="0" w:space="0" w:color="auto"/>
          </w:divBdr>
        </w:div>
        <w:div w:id="482085243">
          <w:marLeft w:val="0"/>
          <w:marRight w:val="0"/>
          <w:marTop w:val="0"/>
          <w:marBottom w:val="0"/>
          <w:divBdr>
            <w:top w:val="none" w:sz="0" w:space="0" w:color="auto"/>
            <w:left w:val="none" w:sz="0" w:space="0" w:color="auto"/>
            <w:bottom w:val="none" w:sz="0" w:space="0" w:color="auto"/>
            <w:right w:val="none" w:sz="0" w:space="0" w:color="auto"/>
          </w:divBdr>
        </w:div>
        <w:div w:id="817455909">
          <w:marLeft w:val="0"/>
          <w:marRight w:val="0"/>
          <w:marTop w:val="0"/>
          <w:marBottom w:val="0"/>
          <w:divBdr>
            <w:top w:val="none" w:sz="0" w:space="0" w:color="auto"/>
            <w:left w:val="none" w:sz="0" w:space="0" w:color="auto"/>
            <w:bottom w:val="none" w:sz="0" w:space="0" w:color="auto"/>
            <w:right w:val="none" w:sz="0" w:space="0" w:color="auto"/>
          </w:divBdr>
        </w:div>
        <w:div w:id="1250507677">
          <w:marLeft w:val="0"/>
          <w:marRight w:val="0"/>
          <w:marTop w:val="0"/>
          <w:marBottom w:val="0"/>
          <w:divBdr>
            <w:top w:val="none" w:sz="0" w:space="0" w:color="auto"/>
            <w:left w:val="none" w:sz="0" w:space="0" w:color="auto"/>
            <w:bottom w:val="none" w:sz="0" w:space="0" w:color="auto"/>
            <w:right w:val="none" w:sz="0" w:space="0" w:color="auto"/>
          </w:divBdr>
        </w:div>
        <w:div w:id="1295257977">
          <w:marLeft w:val="0"/>
          <w:marRight w:val="0"/>
          <w:marTop w:val="0"/>
          <w:marBottom w:val="0"/>
          <w:divBdr>
            <w:top w:val="none" w:sz="0" w:space="0" w:color="auto"/>
            <w:left w:val="none" w:sz="0" w:space="0" w:color="auto"/>
            <w:bottom w:val="none" w:sz="0" w:space="0" w:color="auto"/>
            <w:right w:val="none" w:sz="0" w:space="0" w:color="auto"/>
          </w:divBdr>
        </w:div>
        <w:div w:id="1832014708">
          <w:marLeft w:val="0"/>
          <w:marRight w:val="0"/>
          <w:marTop w:val="0"/>
          <w:marBottom w:val="0"/>
          <w:divBdr>
            <w:top w:val="none" w:sz="0" w:space="0" w:color="auto"/>
            <w:left w:val="none" w:sz="0" w:space="0" w:color="auto"/>
            <w:bottom w:val="none" w:sz="0" w:space="0" w:color="auto"/>
            <w:right w:val="none" w:sz="0" w:space="0" w:color="auto"/>
          </w:divBdr>
        </w:div>
        <w:div w:id="2107115474">
          <w:marLeft w:val="0"/>
          <w:marRight w:val="0"/>
          <w:marTop w:val="0"/>
          <w:marBottom w:val="0"/>
          <w:divBdr>
            <w:top w:val="none" w:sz="0" w:space="0" w:color="auto"/>
            <w:left w:val="none" w:sz="0" w:space="0" w:color="auto"/>
            <w:bottom w:val="none" w:sz="0" w:space="0" w:color="auto"/>
            <w:right w:val="none" w:sz="0" w:space="0" w:color="auto"/>
          </w:divBdr>
        </w:div>
      </w:divsChild>
    </w:div>
    <w:div w:id="20957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61AF2"/>
    <w:rsid w:val="003B73F0"/>
    <w:rsid w:val="00504DE3"/>
    <w:rsid w:val="0051743B"/>
    <w:rsid w:val="00540EA6"/>
    <w:rsid w:val="0058081F"/>
    <w:rsid w:val="006020B4"/>
    <w:rsid w:val="00622624"/>
    <w:rsid w:val="0067131A"/>
    <w:rsid w:val="007118CA"/>
    <w:rsid w:val="00760FAD"/>
    <w:rsid w:val="00895355"/>
    <w:rsid w:val="00963F51"/>
    <w:rsid w:val="00981D52"/>
    <w:rsid w:val="00A542EE"/>
    <w:rsid w:val="00A80CA9"/>
    <w:rsid w:val="00B05362"/>
    <w:rsid w:val="00B234BA"/>
    <w:rsid w:val="00B53C30"/>
    <w:rsid w:val="00B63EEB"/>
    <w:rsid w:val="00B748CE"/>
    <w:rsid w:val="00BD02AE"/>
    <w:rsid w:val="00BD59E5"/>
    <w:rsid w:val="00CF1BA4"/>
    <w:rsid w:val="00D31411"/>
    <w:rsid w:val="00DB3940"/>
    <w:rsid w:val="00E75A8C"/>
    <w:rsid w:val="00EB2284"/>
    <w:rsid w:val="00F04DDA"/>
    <w:rsid w:val="00F70FA5"/>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5" ma:contentTypeDescription="Crear nuevo documento." ma:contentTypeScope="" ma:versionID="2c226d998330e3b3f29f8f120adc6e9a">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06adc8a9fe14db692cf1eda9e7796da5"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9034B-C2F5-41F3-8139-6FB1A2B02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 ds:uri="7de2929d-b8ed-4d85-bbd9-60ddfef91fbc"/>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0C98A103-5127-4119-8EEF-D42EEFA1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2485</Words>
  <Characters>13673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2023-06-13T17:49:00Z</dcterms:created>
  <dcterms:modified xsi:type="dcterms:W3CDTF">2023-06-22T17:46:00Z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0x0101001245467260925945BB1630B93C4EAAF6</vt:lpwstr>
  </property>
</Properties>
</file>