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2F944" w14:textId="633D8657" w:rsidR="00756305" w:rsidRPr="006F309C" w:rsidRDefault="00756305" w:rsidP="006F309C">
      <w:pPr>
        <w:pStyle w:val="Texto"/>
        <w:spacing w:line="276" w:lineRule="auto"/>
        <w:ind w:firstLine="0"/>
        <w:rPr>
          <w:b/>
          <w:szCs w:val="18"/>
        </w:rPr>
      </w:pPr>
      <w:bookmarkStart w:id="0" w:name="_Hlk130901081"/>
      <w:bookmarkStart w:id="1" w:name="_Hlk153284081"/>
      <w:bookmarkEnd w:id="0"/>
      <w:r w:rsidRPr="006F309C">
        <w:rPr>
          <w:b/>
          <w:szCs w:val="18"/>
        </w:rPr>
        <w:t xml:space="preserve">Acuerdo mediante el cual el Pleno del Instituto Federal de Telecomunicaciones </w:t>
      </w:r>
      <w:r w:rsidR="00230A91" w:rsidRPr="006F309C">
        <w:rPr>
          <w:b/>
          <w:szCs w:val="18"/>
        </w:rPr>
        <w:t xml:space="preserve">emite los </w:t>
      </w:r>
      <w:bookmarkStart w:id="2" w:name="_Hlk132909475"/>
      <w:bookmarkStart w:id="3" w:name="_Hlk149582159"/>
      <w:bookmarkStart w:id="4" w:name="_Hlk134796064"/>
      <w:r w:rsidRPr="006F309C">
        <w:rPr>
          <w:b/>
          <w:szCs w:val="18"/>
        </w:rPr>
        <w:t xml:space="preserve">Lineamientos para el uso del Sello IFT en </w:t>
      </w:r>
      <w:bookmarkStart w:id="5" w:name="_Hlk136882120"/>
      <w:r w:rsidRPr="006F309C">
        <w:rPr>
          <w:b/>
          <w:szCs w:val="18"/>
        </w:rPr>
        <w:t>productos, equipos, dispositivos o aparatos destinados a telecomunicaciones o radiodifusión homologados</w:t>
      </w:r>
      <w:bookmarkEnd w:id="2"/>
      <w:bookmarkEnd w:id="5"/>
      <w:r w:rsidRPr="006F309C">
        <w:rPr>
          <w:b/>
          <w:szCs w:val="18"/>
        </w:rPr>
        <w:t>.</w:t>
      </w:r>
      <w:bookmarkEnd w:id="1"/>
      <w:r w:rsidRPr="006F309C">
        <w:rPr>
          <w:b/>
          <w:szCs w:val="18"/>
        </w:rPr>
        <w:t xml:space="preserve"> </w:t>
      </w:r>
      <w:bookmarkEnd w:id="3"/>
    </w:p>
    <w:bookmarkEnd w:id="4"/>
    <w:p w14:paraId="3692278B" w14:textId="77777777" w:rsidR="00756305" w:rsidRPr="006F309C" w:rsidRDefault="00756305" w:rsidP="006F309C">
      <w:pPr>
        <w:pStyle w:val="Texto"/>
        <w:spacing w:line="276" w:lineRule="auto"/>
        <w:ind w:firstLine="0"/>
        <w:jc w:val="center"/>
        <w:rPr>
          <w:b/>
          <w:szCs w:val="18"/>
        </w:rPr>
      </w:pPr>
      <w:r w:rsidRPr="006F309C">
        <w:rPr>
          <w:b/>
          <w:szCs w:val="18"/>
        </w:rPr>
        <w:t>Antecedentes</w:t>
      </w:r>
    </w:p>
    <w:p w14:paraId="4F0BC609" w14:textId="6639C206" w:rsidR="00756305" w:rsidRPr="006F309C" w:rsidRDefault="00756305" w:rsidP="006F309C">
      <w:pPr>
        <w:pStyle w:val="Texto"/>
        <w:spacing w:after="0" w:line="276" w:lineRule="auto"/>
        <w:ind w:firstLine="0"/>
        <w:rPr>
          <w:szCs w:val="18"/>
        </w:rPr>
      </w:pPr>
      <w:r w:rsidRPr="006F309C">
        <w:rPr>
          <w:b/>
          <w:szCs w:val="18"/>
        </w:rPr>
        <w:t xml:space="preserve">Primero.- </w:t>
      </w:r>
      <w:r w:rsidRPr="006F309C">
        <w:rPr>
          <w:szCs w:val="18"/>
        </w:rPr>
        <w:t xml:space="preserve"> El 11 de junio de 2013, se publicó en el Diario Oficial de la Federación (en lo sucesivo, el “DOF”), el “Decreto por el que se reforman y adicionan diversas disposiciones de los artículos 6o</w:t>
      </w:r>
      <w:r w:rsidR="004F2CAA">
        <w:rPr>
          <w:szCs w:val="18"/>
        </w:rPr>
        <w:t>.</w:t>
      </w:r>
      <w:r w:rsidRPr="006F309C">
        <w:rPr>
          <w:szCs w:val="18"/>
        </w:rPr>
        <w:t>,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w:t>
      </w:r>
    </w:p>
    <w:p w14:paraId="11B9181F" w14:textId="77777777" w:rsidR="00756305" w:rsidRPr="006F309C" w:rsidRDefault="00756305" w:rsidP="006F309C">
      <w:pPr>
        <w:pStyle w:val="Texto"/>
        <w:spacing w:after="0" w:line="276" w:lineRule="auto"/>
        <w:ind w:firstLine="0"/>
        <w:rPr>
          <w:szCs w:val="18"/>
        </w:rPr>
      </w:pPr>
    </w:p>
    <w:p w14:paraId="04DF105E" w14:textId="31233063" w:rsidR="00756305" w:rsidRPr="006F309C" w:rsidRDefault="00756305" w:rsidP="006F309C">
      <w:pPr>
        <w:pStyle w:val="Texto"/>
        <w:spacing w:after="0" w:line="276" w:lineRule="auto"/>
        <w:ind w:firstLine="0"/>
        <w:rPr>
          <w:szCs w:val="18"/>
        </w:rPr>
      </w:pPr>
      <w:r w:rsidRPr="006F309C">
        <w:rPr>
          <w:b/>
          <w:szCs w:val="18"/>
        </w:rPr>
        <w:t xml:space="preserve">Segundo. – </w:t>
      </w:r>
      <w:r w:rsidRPr="006F309C">
        <w:rPr>
          <w:szCs w:val="18"/>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w:t>
      </w:r>
      <w:r w:rsidR="00377FB9" w:rsidRPr="006F309C">
        <w:rPr>
          <w:szCs w:val="18"/>
        </w:rPr>
        <w:t xml:space="preserve">la </w:t>
      </w:r>
      <w:r w:rsidRPr="006F309C">
        <w:rPr>
          <w:szCs w:val="18"/>
        </w:rPr>
        <w:t>“LFTR”) el 13 de agosto de 2014.</w:t>
      </w:r>
    </w:p>
    <w:p w14:paraId="7C8394FA" w14:textId="77777777" w:rsidR="00756305" w:rsidRPr="006F309C" w:rsidRDefault="00756305" w:rsidP="006F309C">
      <w:pPr>
        <w:pStyle w:val="Texto"/>
        <w:spacing w:after="0" w:line="276" w:lineRule="auto"/>
        <w:ind w:firstLine="0"/>
        <w:rPr>
          <w:szCs w:val="18"/>
        </w:rPr>
      </w:pPr>
    </w:p>
    <w:p w14:paraId="4AE5A647" w14:textId="063F4140" w:rsidR="00756305" w:rsidRPr="006F309C" w:rsidRDefault="00756305" w:rsidP="006F309C">
      <w:pPr>
        <w:pStyle w:val="Texto"/>
        <w:spacing w:after="0" w:line="276" w:lineRule="auto"/>
        <w:ind w:firstLine="0"/>
        <w:rPr>
          <w:szCs w:val="18"/>
        </w:rPr>
      </w:pPr>
      <w:r w:rsidRPr="006F309C">
        <w:rPr>
          <w:b/>
          <w:szCs w:val="18"/>
        </w:rPr>
        <w:t>Tercero. -</w:t>
      </w:r>
      <w:r w:rsidRPr="006F309C">
        <w:rPr>
          <w:szCs w:val="18"/>
        </w:rPr>
        <w:t xml:space="preserve"> El </w:t>
      </w:r>
      <w:r w:rsidR="004F2CAA">
        <w:rPr>
          <w:szCs w:val="18"/>
        </w:rPr>
        <w:t>0</w:t>
      </w:r>
      <w:r w:rsidRPr="006F309C">
        <w:rPr>
          <w:szCs w:val="18"/>
        </w:rPr>
        <w:t xml:space="preserve">4 de septiembre de 2014 se publicó en el DOF el Estatuto Orgánico del Instituto Federal de Telecomunicaciones (en lo sucesivo, el </w:t>
      </w:r>
      <w:r w:rsidR="00377FB9" w:rsidRPr="006F309C">
        <w:rPr>
          <w:szCs w:val="18"/>
        </w:rPr>
        <w:t>“</w:t>
      </w:r>
      <w:r w:rsidRPr="006F309C">
        <w:rPr>
          <w:szCs w:val="18"/>
        </w:rPr>
        <w:t>Estatuto Orgánico</w:t>
      </w:r>
      <w:r w:rsidR="00377FB9" w:rsidRPr="006F309C">
        <w:rPr>
          <w:szCs w:val="18"/>
        </w:rPr>
        <w:t>”</w:t>
      </w:r>
      <w:r w:rsidRPr="006F309C">
        <w:rPr>
          <w:szCs w:val="18"/>
        </w:rPr>
        <w:t>), el cual entró en vigor el 26 de septiembre de 2014.</w:t>
      </w:r>
    </w:p>
    <w:p w14:paraId="239FF172" w14:textId="69616C06" w:rsidR="00756305" w:rsidRPr="006F309C" w:rsidRDefault="00756305" w:rsidP="006F309C">
      <w:pPr>
        <w:pStyle w:val="Texto"/>
        <w:spacing w:after="0" w:line="276" w:lineRule="auto"/>
        <w:ind w:firstLine="0"/>
        <w:rPr>
          <w:szCs w:val="18"/>
        </w:rPr>
      </w:pPr>
    </w:p>
    <w:p w14:paraId="49FE79EE" w14:textId="597A108C" w:rsidR="00756305" w:rsidRPr="006F309C" w:rsidRDefault="00965410" w:rsidP="006F309C">
      <w:pPr>
        <w:pStyle w:val="Texto"/>
        <w:spacing w:after="0" w:line="276" w:lineRule="auto"/>
        <w:ind w:firstLine="0"/>
        <w:rPr>
          <w:szCs w:val="18"/>
        </w:rPr>
      </w:pPr>
      <w:proofErr w:type="gramStart"/>
      <w:r w:rsidRPr="006F309C">
        <w:rPr>
          <w:b/>
          <w:szCs w:val="18"/>
        </w:rPr>
        <w:t>Cuarto</w:t>
      </w:r>
      <w:r w:rsidR="00777D91" w:rsidRPr="006F309C">
        <w:rPr>
          <w:b/>
          <w:szCs w:val="18"/>
        </w:rPr>
        <w:t>.-</w:t>
      </w:r>
      <w:proofErr w:type="gramEnd"/>
      <w:r w:rsidRPr="006F309C">
        <w:rPr>
          <w:b/>
          <w:szCs w:val="18"/>
        </w:rPr>
        <w:t xml:space="preserve"> </w:t>
      </w:r>
      <w:r w:rsidR="00756305" w:rsidRPr="006F309C">
        <w:rPr>
          <w:szCs w:val="18"/>
        </w:rPr>
        <w:t xml:space="preserve"> El 25 de febrero de 2020, se publicó en el DOF el “A</w:t>
      </w:r>
      <w:r w:rsidR="00BC1859" w:rsidRPr="006F309C">
        <w:rPr>
          <w:szCs w:val="18"/>
        </w:rPr>
        <w:t>cuerdo</w:t>
      </w:r>
      <w:r w:rsidR="00756305" w:rsidRPr="006F309C">
        <w:rPr>
          <w:szCs w:val="18"/>
        </w:rPr>
        <w:t xml:space="preserve"> mediante el cual el Pleno del Instituto Federal de Telecomunicaciones expide el Procedimiento de evaluación de la conformidad en materia de telecomunicaciones y radiodifusión”.</w:t>
      </w:r>
    </w:p>
    <w:p w14:paraId="42987F4B" w14:textId="77777777" w:rsidR="00756305" w:rsidRPr="006F309C" w:rsidRDefault="00756305" w:rsidP="006F309C">
      <w:pPr>
        <w:pStyle w:val="Texto"/>
        <w:spacing w:after="0" w:line="276" w:lineRule="auto"/>
        <w:ind w:firstLine="0"/>
        <w:rPr>
          <w:szCs w:val="18"/>
        </w:rPr>
      </w:pPr>
    </w:p>
    <w:p w14:paraId="6F58464C" w14:textId="2E29DDA4" w:rsidR="00756305" w:rsidRPr="006F309C" w:rsidRDefault="00965410" w:rsidP="006F309C">
      <w:pPr>
        <w:pStyle w:val="Texto"/>
        <w:spacing w:after="0" w:line="276" w:lineRule="auto"/>
        <w:ind w:firstLine="0"/>
        <w:rPr>
          <w:szCs w:val="18"/>
        </w:rPr>
      </w:pPr>
      <w:proofErr w:type="gramStart"/>
      <w:r w:rsidRPr="006F309C">
        <w:rPr>
          <w:b/>
          <w:szCs w:val="18"/>
        </w:rPr>
        <w:t>Quinto</w:t>
      </w:r>
      <w:r w:rsidR="00777D91" w:rsidRPr="006F309C">
        <w:rPr>
          <w:b/>
          <w:szCs w:val="18"/>
        </w:rPr>
        <w:t>.-</w:t>
      </w:r>
      <w:proofErr w:type="gramEnd"/>
      <w:r w:rsidRPr="006F309C">
        <w:rPr>
          <w:b/>
          <w:szCs w:val="18"/>
        </w:rPr>
        <w:t xml:space="preserve"> </w:t>
      </w:r>
      <w:r w:rsidR="00756305" w:rsidRPr="006F309C">
        <w:rPr>
          <w:szCs w:val="18"/>
        </w:rPr>
        <w:t xml:space="preserve"> El 29 de diciembre de 2021 se publicó en el DOF el “Acuerdo mediante el cual el Pleno del Instituto Federal de Telecomunicaciones expide los Lineamientos para la homologación de productos, equipos, dispositivos o aparatos destinados a telecomunicaciones o radiodifusión” (en lo sucesivo, </w:t>
      </w:r>
      <w:r w:rsidR="00EB5B8F" w:rsidRPr="006F309C">
        <w:rPr>
          <w:szCs w:val="18"/>
        </w:rPr>
        <w:t xml:space="preserve">los </w:t>
      </w:r>
      <w:r w:rsidR="00756305" w:rsidRPr="006F309C">
        <w:rPr>
          <w:szCs w:val="18"/>
        </w:rPr>
        <w:t>“Lineamientos de Homologación”).</w:t>
      </w:r>
    </w:p>
    <w:p w14:paraId="0E42B4FC" w14:textId="77777777" w:rsidR="00906067" w:rsidRPr="006F309C" w:rsidRDefault="00906067" w:rsidP="006F309C">
      <w:pPr>
        <w:pStyle w:val="Texto"/>
        <w:spacing w:after="0" w:line="276" w:lineRule="auto"/>
        <w:ind w:firstLine="0"/>
        <w:rPr>
          <w:szCs w:val="18"/>
        </w:rPr>
      </w:pPr>
    </w:p>
    <w:p w14:paraId="67B71891" w14:textId="0BE5F87B" w:rsidR="00906067" w:rsidRPr="006F309C" w:rsidRDefault="00965410" w:rsidP="006F309C">
      <w:pPr>
        <w:pStyle w:val="Texto"/>
        <w:spacing w:after="0" w:line="276" w:lineRule="auto"/>
        <w:ind w:firstLine="0"/>
        <w:rPr>
          <w:szCs w:val="18"/>
        </w:rPr>
      </w:pPr>
      <w:proofErr w:type="gramStart"/>
      <w:r w:rsidRPr="006F309C">
        <w:rPr>
          <w:b/>
          <w:szCs w:val="18"/>
        </w:rPr>
        <w:t>Sexto</w:t>
      </w:r>
      <w:r w:rsidR="00777D91" w:rsidRPr="006F309C">
        <w:rPr>
          <w:b/>
          <w:szCs w:val="18"/>
        </w:rPr>
        <w:t>.-</w:t>
      </w:r>
      <w:proofErr w:type="gramEnd"/>
      <w:r w:rsidRPr="006F309C">
        <w:rPr>
          <w:b/>
          <w:szCs w:val="18"/>
        </w:rPr>
        <w:t xml:space="preserve"> </w:t>
      </w:r>
      <w:r w:rsidR="00906067" w:rsidRPr="006F309C">
        <w:rPr>
          <w:szCs w:val="18"/>
        </w:rPr>
        <w:t xml:space="preserve"> El 02 de agosto de 2023, el Pleno del Instituto mediante el Acuerdo P/IFT/020823/338 </w:t>
      </w:r>
      <w:r w:rsidR="00D564AC" w:rsidRPr="006F309C">
        <w:rPr>
          <w:szCs w:val="18"/>
        </w:rPr>
        <w:t>determinó</w:t>
      </w:r>
      <w:r w:rsidR="00906067" w:rsidRPr="006F309C">
        <w:rPr>
          <w:szCs w:val="18"/>
        </w:rPr>
        <w:t xml:space="preserve"> someter a consulta pública el “Anteproyecto de Lineamientos </w:t>
      </w:r>
      <w:bookmarkStart w:id="6" w:name="_Hlk146887797"/>
      <w:r w:rsidR="00906067" w:rsidRPr="006F309C">
        <w:rPr>
          <w:szCs w:val="18"/>
        </w:rPr>
        <w:t>para el uso del Sello IFT del Instituto Federal de Telecomunicaciones en productos, equipos, dispositivos o aparatos destinados a telecomunicaciones o radiodifusión homologados</w:t>
      </w:r>
      <w:bookmarkEnd w:id="6"/>
      <w:r w:rsidR="00906067" w:rsidRPr="006F309C">
        <w:rPr>
          <w:szCs w:val="18"/>
        </w:rPr>
        <w:t>”</w:t>
      </w:r>
      <w:r w:rsidR="00D564AC" w:rsidRPr="006F309C">
        <w:rPr>
          <w:szCs w:val="18"/>
        </w:rPr>
        <w:t>, por</w:t>
      </w:r>
      <w:r w:rsidR="00906067" w:rsidRPr="006F309C">
        <w:rPr>
          <w:szCs w:val="18"/>
        </w:rPr>
        <w:t xml:space="preserve"> un periodo de 60 (sesenta)</w:t>
      </w:r>
      <w:r w:rsidR="00D564AC" w:rsidRPr="006F309C">
        <w:rPr>
          <w:szCs w:val="18"/>
        </w:rPr>
        <w:t xml:space="preserve"> </w:t>
      </w:r>
      <w:r w:rsidR="00906067" w:rsidRPr="006F309C">
        <w:rPr>
          <w:szCs w:val="18"/>
        </w:rPr>
        <w:t xml:space="preserve">días naturales, comprendido del 04 de agosto de 2023 al 02 de octubre de 2023. </w:t>
      </w:r>
    </w:p>
    <w:p w14:paraId="7636623E" w14:textId="77777777" w:rsidR="00906067" w:rsidRPr="006F309C" w:rsidRDefault="00906067" w:rsidP="006F309C">
      <w:pPr>
        <w:pStyle w:val="Texto"/>
        <w:spacing w:after="0" w:line="276" w:lineRule="auto"/>
        <w:ind w:firstLine="0"/>
        <w:rPr>
          <w:szCs w:val="18"/>
        </w:rPr>
      </w:pPr>
    </w:p>
    <w:p w14:paraId="1F63D01F" w14:textId="0A91588F" w:rsidR="00906067" w:rsidRPr="006F309C" w:rsidRDefault="00965410" w:rsidP="006F309C">
      <w:pPr>
        <w:pStyle w:val="Texto"/>
        <w:spacing w:after="0" w:line="276" w:lineRule="auto"/>
        <w:ind w:firstLine="0"/>
        <w:rPr>
          <w:b/>
          <w:szCs w:val="18"/>
        </w:rPr>
      </w:pPr>
      <w:proofErr w:type="gramStart"/>
      <w:r w:rsidRPr="006F309C">
        <w:rPr>
          <w:b/>
          <w:szCs w:val="18"/>
        </w:rPr>
        <w:t xml:space="preserve">Séptimo </w:t>
      </w:r>
      <w:r w:rsidR="00906067" w:rsidRPr="006F309C">
        <w:rPr>
          <w:b/>
          <w:szCs w:val="18"/>
        </w:rPr>
        <w:t>.</w:t>
      </w:r>
      <w:proofErr w:type="gramEnd"/>
      <w:r w:rsidR="00906067" w:rsidRPr="006F309C">
        <w:rPr>
          <w:b/>
          <w:szCs w:val="18"/>
        </w:rPr>
        <w:t>-</w:t>
      </w:r>
      <w:r w:rsidR="00906067" w:rsidRPr="006F309C">
        <w:rPr>
          <w:szCs w:val="18"/>
        </w:rPr>
        <w:t xml:space="preserve"> Con oficio IFT/211/CGMR/</w:t>
      </w:r>
      <w:r w:rsidR="003D2917" w:rsidRPr="006F309C">
        <w:rPr>
          <w:szCs w:val="18"/>
        </w:rPr>
        <w:t>228</w:t>
      </w:r>
      <w:r w:rsidR="00906067" w:rsidRPr="006F309C">
        <w:rPr>
          <w:szCs w:val="18"/>
        </w:rPr>
        <w:t xml:space="preserve">/2023, de fecha </w:t>
      </w:r>
      <w:r w:rsidR="003D2917" w:rsidRPr="006F309C">
        <w:rPr>
          <w:szCs w:val="18"/>
        </w:rPr>
        <w:t>08</w:t>
      </w:r>
      <w:r w:rsidR="00906067" w:rsidRPr="006F309C">
        <w:rPr>
          <w:szCs w:val="18"/>
        </w:rPr>
        <w:t xml:space="preserve"> de </w:t>
      </w:r>
      <w:r w:rsidR="003D2917" w:rsidRPr="006F309C">
        <w:rPr>
          <w:szCs w:val="18"/>
        </w:rPr>
        <w:t>noviembre</w:t>
      </w:r>
      <w:r w:rsidR="00906067" w:rsidRPr="006F309C">
        <w:rPr>
          <w:szCs w:val="18"/>
        </w:rPr>
        <w:t xml:space="preserve"> de 2023 la Coordinación General</w:t>
      </w:r>
      <w:r w:rsidR="00D564AC" w:rsidRPr="006F309C">
        <w:rPr>
          <w:szCs w:val="18"/>
        </w:rPr>
        <w:t xml:space="preserve"> </w:t>
      </w:r>
      <w:r w:rsidR="00906067" w:rsidRPr="006F309C">
        <w:rPr>
          <w:szCs w:val="18"/>
        </w:rPr>
        <w:t>de Mejora Regulatoria del Instituto emitió la opinión no vinculante sobre el Análisis de Impacto Regulatorio del</w:t>
      </w:r>
      <w:r w:rsidR="00D564AC" w:rsidRPr="006F309C">
        <w:rPr>
          <w:szCs w:val="18"/>
        </w:rPr>
        <w:t xml:space="preserve"> </w:t>
      </w:r>
      <w:r w:rsidR="00906067" w:rsidRPr="006F309C">
        <w:rPr>
          <w:szCs w:val="18"/>
        </w:rPr>
        <w:t>proyecto de</w:t>
      </w:r>
      <w:r w:rsidR="00D564AC" w:rsidRPr="006F309C">
        <w:rPr>
          <w:szCs w:val="18"/>
        </w:rPr>
        <w:t xml:space="preserve"> </w:t>
      </w:r>
      <w:r w:rsidR="00906067" w:rsidRPr="006F309C">
        <w:rPr>
          <w:szCs w:val="18"/>
        </w:rPr>
        <w:t xml:space="preserve">"Lineamientos </w:t>
      </w:r>
      <w:r w:rsidR="00906067" w:rsidRPr="006F309C">
        <w:rPr>
          <w:bCs/>
          <w:szCs w:val="18"/>
        </w:rPr>
        <w:t>para el uso del Sello IFT en productos, equipos, dispositivos o aparatos destinados a telecomunicaciones o radiodifusión homologados”.</w:t>
      </w:r>
    </w:p>
    <w:p w14:paraId="7A161EE2" w14:textId="3DABBAA3" w:rsidR="00355DA3" w:rsidRPr="006F309C" w:rsidRDefault="00355DA3" w:rsidP="006F309C">
      <w:pPr>
        <w:pStyle w:val="Texto"/>
        <w:spacing w:after="0" w:line="276" w:lineRule="auto"/>
        <w:ind w:firstLine="0"/>
        <w:rPr>
          <w:szCs w:val="18"/>
        </w:rPr>
      </w:pPr>
    </w:p>
    <w:p w14:paraId="72037EF3" w14:textId="38913BBD" w:rsidR="00756305" w:rsidRPr="006F309C" w:rsidRDefault="00756305" w:rsidP="006F309C">
      <w:pPr>
        <w:pStyle w:val="Texto"/>
        <w:spacing w:line="276" w:lineRule="auto"/>
        <w:ind w:firstLine="0"/>
        <w:rPr>
          <w:szCs w:val="18"/>
        </w:rPr>
      </w:pPr>
      <w:r w:rsidRPr="006F309C">
        <w:rPr>
          <w:szCs w:val="18"/>
        </w:rPr>
        <w:t>En virtud de los antecedentes señalados, y</w:t>
      </w:r>
    </w:p>
    <w:p w14:paraId="6A0ECD66" w14:textId="77777777" w:rsidR="00756305" w:rsidRPr="006F309C" w:rsidRDefault="00756305" w:rsidP="006F309C">
      <w:pPr>
        <w:pStyle w:val="Texto"/>
        <w:spacing w:line="276" w:lineRule="auto"/>
        <w:ind w:firstLine="0"/>
        <w:jc w:val="center"/>
        <w:rPr>
          <w:b/>
          <w:szCs w:val="18"/>
        </w:rPr>
      </w:pPr>
      <w:r w:rsidRPr="006F309C">
        <w:rPr>
          <w:b/>
          <w:szCs w:val="18"/>
        </w:rPr>
        <w:t>Considerando</w:t>
      </w:r>
    </w:p>
    <w:p w14:paraId="48C18279" w14:textId="54AABD7A" w:rsidR="00756305" w:rsidRPr="006F309C" w:rsidRDefault="00756305" w:rsidP="006F309C">
      <w:pPr>
        <w:pStyle w:val="Texto"/>
        <w:spacing w:line="276" w:lineRule="auto"/>
        <w:ind w:firstLine="0"/>
        <w:rPr>
          <w:szCs w:val="18"/>
        </w:rPr>
      </w:pPr>
      <w:r w:rsidRPr="006F309C">
        <w:rPr>
          <w:b/>
          <w:szCs w:val="18"/>
        </w:rPr>
        <w:t>Primero. -</w:t>
      </w:r>
      <w:r w:rsidRPr="006F309C">
        <w:rPr>
          <w:szCs w:val="18"/>
        </w:rPr>
        <w:t xml:space="preserve"> </w:t>
      </w:r>
      <w:r w:rsidRPr="006F309C">
        <w:rPr>
          <w:b/>
          <w:szCs w:val="18"/>
        </w:rPr>
        <w:t>Competencia del Instituto.</w:t>
      </w:r>
      <w:r w:rsidRPr="006F309C">
        <w:rPr>
          <w:szCs w:val="18"/>
        </w:rPr>
        <w:t xml:space="preserve"> De conformidad con lo establecido </w:t>
      </w:r>
      <w:r w:rsidR="00E0176C" w:rsidRPr="006F309C">
        <w:rPr>
          <w:szCs w:val="18"/>
        </w:rPr>
        <w:t>el artículo 6, párrafo tercero y apartado B, fracciones II y II</w:t>
      </w:r>
      <w:r w:rsidR="002E53B2">
        <w:rPr>
          <w:szCs w:val="18"/>
        </w:rPr>
        <w:t>I</w:t>
      </w:r>
      <w:r w:rsidR="00E0176C" w:rsidRPr="006F309C">
        <w:rPr>
          <w:szCs w:val="18"/>
        </w:rPr>
        <w:t xml:space="preserve">, así como </w:t>
      </w:r>
      <w:r w:rsidRPr="006F309C">
        <w:rPr>
          <w:szCs w:val="18"/>
        </w:rPr>
        <w:t xml:space="preserve">en el artículo 28, párrafos décimo quinto y vigésimo, fracción IV, de la Constitución Política de los Estados Unidos Mexicanos; </w:t>
      </w:r>
      <w:r w:rsidRPr="006F309C">
        <w:rPr>
          <w:color w:val="2F2F2F"/>
          <w:szCs w:val="18"/>
          <w:shd w:val="clear" w:color="auto" w:fill="FFFFFF"/>
        </w:rPr>
        <w:t xml:space="preserve">así como en los diversos 1, 2 y 7 de la LFTR, </w:t>
      </w:r>
      <w:r w:rsidRPr="006F309C">
        <w:rPr>
          <w:szCs w:val="18"/>
        </w:rPr>
        <w:t xml:space="preserve">el Instituto </w:t>
      </w:r>
      <w:r w:rsidRPr="006F309C">
        <w:rPr>
          <w:color w:val="2F2F2F"/>
          <w:szCs w:val="18"/>
          <w:shd w:val="clear" w:color="auto" w:fill="FFFFFF"/>
        </w:rPr>
        <w:t>es un órgano autónomo con personalidad jurídica y patrimonio propios</w:t>
      </w:r>
      <w:r w:rsidRPr="006F309C">
        <w:rPr>
          <w:szCs w:val="18"/>
        </w:rPr>
        <w:t xml:space="preserve"> que tiene por objeto el desarrollo eficiente de la radiodifusión y las telecomunicaciones, conforme a lo dispuesto en la propia Constitución y en los términos que fijen las leyes; además tiene la atribución de emitir disposiciones administrativas de carácter general exclusivamente para el cumplimiento de su función regulatoria en el sector de su competencia. </w:t>
      </w:r>
    </w:p>
    <w:p w14:paraId="42B73DAA" w14:textId="0D454DAC" w:rsidR="00756305" w:rsidRPr="006F309C" w:rsidRDefault="00756305" w:rsidP="006F309C">
      <w:pPr>
        <w:pStyle w:val="Texto"/>
        <w:spacing w:after="0" w:line="276" w:lineRule="auto"/>
        <w:ind w:firstLine="0"/>
        <w:rPr>
          <w:szCs w:val="18"/>
        </w:rPr>
      </w:pPr>
      <w:r w:rsidRPr="006F309C">
        <w:rPr>
          <w:szCs w:val="18"/>
        </w:rPr>
        <w:t>Asimismo, de conformidad con las fracciones I y LVI del artículo 15, de la LFTR,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r w:rsidR="00976D32" w:rsidRPr="006F309C">
        <w:rPr>
          <w:szCs w:val="18"/>
        </w:rPr>
        <w:t>.</w:t>
      </w:r>
    </w:p>
    <w:p w14:paraId="0AC57735" w14:textId="77777777" w:rsidR="00756305" w:rsidRPr="006F309C" w:rsidRDefault="00756305" w:rsidP="006F309C">
      <w:pPr>
        <w:pStyle w:val="Texto"/>
        <w:spacing w:after="0" w:line="276" w:lineRule="auto"/>
        <w:ind w:firstLine="0"/>
        <w:rPr>
          <w:szCs w:val="18"/>
        </w:rPr>
      </w:pPr>
    </w:p>
    <w:p w14:paraId="547AD490" w14:textId="77777777" w:rsidR="00756305" w:rsidRPr="006F309C" w:rsidRDefault="00756305" w:rsidP="006F309C">
      <w:pPr>
        <w:pStyle w:val="Texto"/>
        <w:spacing w:line="276" w:lineRule="auto"/>
        <w:ind w:firstLine="0"/>
        <w:rPr>
          <w:szCs w:val="18"/>
        </w:rPr>
      </w:pPr>
      <w:r w:rsidRPr="006F309C">
        <w:rPr>
          <w:b/>
          <w:szCs w:val="18"/>
        </w:rPr>
        <w:t>Segundo. -</w:t>
      </w:r>
      <w:r w:rsidRPr="006F309C">
        <w:rPr>
          <w:szCs w:val="18"/>
        </w:rPr>
        <w:t xml:space="preserve"> </w:t>
      </w:r>
      <w:r w:rsidRPr="006F309C">
        <w:rPr>
          <w:b/>
          <w:szCs w:val="18"/>
        </w:rPr>
        <w:t>Marco Técnico Regulatorio.</w:t>
      </w:r>
      <w:r w:rsidRPr="006F309C">
        <w:rPr>
          <w:szCs w:val="18"/>
        </w:rPr>
        <w:t xml:space="preserve"> El artículo 289 de la LFTR, establece que los productos, equipos, dispositivos o aparatos destinados a telecomunicaciones o radiodifusión que puedan ser conectados a una red de telecomunicaciones o hacer uso del espectro radioeléctrico deberán homologarse conforme las normas o disposiciones técnicas aplicables.  </w:t>
      </w:r>
    </w:p>
    <w:p w14:paraId="07398DE1" w14:textId="77777777" w:rsidR="00756305" w:rsidRPr="006F309C" w:rsidRDefault="00756305" w:rsidP="006F309C">
      <w:pPr>
        <w:pStyle w:val="Texto"/>
        <w:spacing w:line="276" w:lineRule="auto"/>
        <w:ind w:firstLine="0"/>
        <w:rPr>
          <w:szCs w:val="18"/>
          <w:shd w:val="clear" w:color="auto" w:fill="FFFFFF"/>
        </w:rPr>
      </w:pPr>
      <w:r w:rsidRPr="006F309C">
        <w:rPr>
          <w:szCs w:val="18"/>
        </w:rPr>
        <w:t xml:space="preserve">Acorde con lo anterior, los Lineamientos de Homologación tienen por </w:t>
      </w:r>
      <w:r w:rsidRPr="006F309C">
        <w:rPr>
          <w:szCs w:val="18"/>
          <w:shd w:val="clear" w:color="auto" w:fill="FFFFFF"/>
        </w:rPr>
        <w:t>objeto establecer los procedimientos y disposiciones para la Homologación de productos, equipos, dispositivos o aparatos destinados a telecomunicaciones o radiodifusión que puedan ser conectados a una red de telecomunicaciones o hacer uso del espectro radioeléctrico.</w:t>
      </w:r>
    </w:p>
    <w:p w14:paraId="4604A3FD" w14:textId="77777777" w:rsidR="00756305" w:rsidRPr="006F309C" w:rsidRDefault="00756305" w:rsidP="006F309C">
      <w:pPr>
        <w:pStyle w:val="Texto"/>
        <w:spacing w:line="276" w:lineRule="auto"/>
        <w:ind w:firstLine="0"/>
        <w:rPr>
          <w:szCs w:val="18"/>
        </w:rPr>
      </w:pPr>
      <w:r w:rsidRPr="006F309C">
        <w:rPr>
          <w:szCs w:val="18"/>
          <w:shd w:val="clear" w:color="auto" w:fill="FFFFFF"/>
        </w:rPr>
        <w:t>Dichos Lineamientos de Homologación</w:t>
      </w:r>
      <w:r w:rsidRPr="006F309C">
        <w:rPr>
          <w:szCs w:val="18"/>
        </w:rPr>
        <w:t xml:space="preserve"> establecen en su lineamiento Trigésimo octavo, el cual forma parte del Capítulo IX “De la Contraseña IFT”, lo siguiente:  </w:t>
      </w:r>
    </w:p>
    <w:p w14:paraId="3B14040A" w14:textId="77777777" w:rsidR="00756305" w:rsidRPr="006F309C" w:rsidRDefault="00756305" w:rsidP="006F309C">
      <w:pPr>
        <w:pStyle w:val="Texto"/>
        <w:spacing w:line="276" w:lineRule="auto"/>
        <w:ind w:left="426" w:right="615" w:firstLine="0"/>
        <w:rPr>
          <w:i/>
          <w:szCs w:val="18"/>
          <w:lang w:val="es-MX"/>
        </w:rPr>
      </w:pPr>
      <w:r w:rsidRPr="006F309C">
        <w:rPr>
          <w:i/>
          <w:szCs w:val="18"/>
          <w:lang w:val="es-MX"/>
        </w:rPr>
        <w:t>“</w:t>
      </w:r>
      <w:r w:rsidRPr="006F309C">
        <w:rPr>
          <w:b/>
          <w:i/>
          <w:szCs w:val="18"/>
          <w:lang w:val="es-MX"/>
        </w:rPr>
        <w:t>Trigésimo octavo.</w:t>
      </w:r>
      <w:r w:rsidRPr="006F309C">
        <w:rPr>
          <w:i/>
          <w:szCs w:val="18"/>
          <w:lang w:val="es-MX"/>
        </w:rPr>
        <w:t xml:space="preserve"> Para denotar que un Producto se encuentra homologado, el Titular de un Certificado de Homologación debe cumplir con los requisitos de marcado o etiqueta del Instituto y del número de Homologación que se establecen a continuación:</w:t>
      </w:r>
    </w:p>
    <w:p w14:paraId="09EBD964" w14:textId="77777777" w:rsidR="00756305" w:rsidRPr="006F309C" w:rsidRDefault="00756305" w:rsidP="006F309C">
      <w:pPr>
        <w:pStyle w:val="Texto"/>
        <w:numPr>
          <w:ilvl w:val="0"/>
          <w:numId w:val="40"/>
        </w:numPr>
        <w:spacing w:line="276" w:lineRule="auto"/>
        <w:ind w:right="615"/>
        <w:rPr>
          <w:i/>
          <w:szCs w:val="18"/>
          <w:lang w:val="es-MX"/>
        </w:rPr>
      </w:pPr>
      <w:r w:rsidRPr="006F309C">
        <w:rPr>
          <w:i/>
          <w:szCs w:val="18"/>
          <w:lang w:val="es-MX"/>
        </w:rPr>
        <w:t xml:space="preserve">Cada producto Homologado debe tener un marcado o etiquetado físico o electrónico, el cual debe contener </w:t>
      </w:r>
      <w:r w:rsidRPr="006F309C">
        <w:rPr>
          <w:b/>
          <w:i/>
          <w:szCs w:val="18"/>
          <w:u w:val="single"/>
          <w:lang w:val="es-MX"/>
        </w:rPr>
        <w:t>al menos</w:t>
      </w:r>
      <w:r w:rsidRPr="006F309C">
        <w:rPr>
          <w:i/>
          <w:szCs w:val="18"/>
          <w:lang w:val="es-MX"/>
        </w:rPr>
        <w:t xml:space="preserve"> lo siguiente: </w:t>
      </w:r>
    </w:p>
    <w:p w14:paraId="37FF7811" w14:textId="77777777" w:rsidR="00756305" w:rsidRPr="006F309C" w:rsidRDefault="00756305" w:rsidP="006F309C">
      <w:pPr>
        <w:pStyle w:val="Texto"/>
        <w:numPr>
          <w:ilvl w:val="0"/>
          <w:numId w:val="39"/>
        </w:numPr>
        <w:spacing w:line="276" w:lineRule="auto"/>
        <w:rPr>
          <w:i/>
          <w:szCs w:val="18"/>
          <w:lang w:val="es-MX"/>
        </w:rPr>
      </w:pPr>
      <w:r w:rsidRPr="006F309C">
        <w:rPr>
          <w:i/>
          <w:szCs w:val="18"/>
          <w:lang w:val="es-MX"/>
        </w:rPr>
        <w:t>El número del Certificado de Homologación vigente.</w:t>
      </w:r>
    </w:p>
    <w:p w14:paraId="5EADFA7E" w14:textId="77777777" w:rsidR="00756305" w:rsidRPr="006F309C" w:rsidRDefault="00756305" w:rsidP="006F309C">
      <w:pPr>
        <w:pStyle w:val="Texto"/>
        <w:numPr>
          <w:ilvl w:val="0"/>
          <w:numId w:val="39"/>
        </w:numPr>
        <w:spacing w:line="276" w:lineRule="auto"/>
        <w:ind w:right="615"/>
        <w:rPr>
          <w:i/>
          <w:szCs w:val="18"/>
          <w:lang w:val="es-MX"/>
        </w:rPr>
      </w:pPr>
      <w:r w:rsidRPr="006F309C">
        <w:rPr>
          <w:i/>
          <w:szCs w:val="18"/>
          <w:lang w:val="es-MX"/>
        </w:rPr>
        <w:t>El número de Certificado de Homologación debe ser precedido por el prefijo “IFT” en letras mayúsculas en una línea única y debe ser legible sin la ayuda de aumento o magnificación.</w:t>
      </w:r>
    </w:p>
    <w:p w14:paraId="536F9734" w14:textId="77777777" w:rsidR="00756305" w:rsidRPr="006F309C" w:rsidRDefault="00756305" w:rsidP="006F309C">
      <w:pPr>
        <w:pStyle w:val="Texto"/>
        <w:spacing w:line="276" w:lineRule="auto"/>
        <w:rPr>
          <w:bCs/>
          <w:iCs/>
          <w:szCs w:val="18"/>
          <w:lang w:val="es-MX"/>
        </w:rPr>
      </w:pPr>
      <w:r w:rsidRPr="006F309C">
        <w:rPr>
          <w:i/>
          <w:szCs w:val="18"/>
          <w:lang w:val="es-MX"/>
        </w:rPr>
        <w:t xml:space="preserve">…”                                                                                                            </w:t>
      </w:r>
      <w:r w:rsidRPr="006F309C">
        <w:rPr>
          <w:bCs/>
          <w:iCs/>
          <w:szCs w:val="18"/>
          <w:lang w:val="es-MX"/>
        </w:rPr>
        <w:t>(énfasis añadido)</w:t>
      </w:r>
    </w:p>
    <w:p w14:paraId="7B088126" w14:textId="633062CB" w:rsidR="00756305" w:rsidRPr="006F309C" w:rsidRDefault="00756305" w:rsidP="006F309C">
      <w:pPr>
        <w:pStyle w:val="Texto"/>
        <w:spacing w:after="0" w:line="276" w:lineRule="auto"/>
        <w:ind w:firstLine="0"/>
        <w:rPr>
          <w:szCs w:val="18"/>
          <w:lang w:val="es-MX"/>
        </w:rPr>
      </w:pPr>
      <w:r w:rsidRPr="006F309C">
        <w:rPr>
          <w:szCs w:val="18"/>
          <w:lang w:val="es-MX"/>
        </w:rPr>
        <w:t xml:space="preserve">Ordenamiento que no es en ningún momento limitativo en cuanto a los elementos que pueden ser parte del marcado o etiquetado físico o electrónico </w:t>
      </w:r>
      <w:r w:rsidR="00F00994" w:rsidRPr="006F309C">
        <w:rPr>
          <w:szCs w:val="18"/>
          <w:lang w:val="es-MX"/>
        </w:rPr>
        <w:t>previsto en dichos</w:t>
      </w:r>
      <w:r w:rsidRPr="006F309C">
        <w:rPr>
          <w:szCs w:val="18"/>
          <w:lang w:val="es-MX"/>
        </w:rPr>
        <w:t xml:space="preserve"> </w:t>
      </w:r>
      <w:r w:rsidR="00F00994" w:rsidRPr="006F309C">
        <w:rPr>
          <w:szCs w:val="18"/>
          <w:lang w:val="es-MX"/>
        </w:rPr>
        <w:t>L</w:t>
      </w:r>
      <w:r w:rsidRPr="006F309C">
        <w:rPr>
          <w:szCs w:val="18"/>
          <w:lang w:val="es-MX"/>
        </w:rPr>
        <w:t>ineamientos.</w:t>
      </w:r>
    </w:p>
    <w:p w14:paraId="104F9827" w14:textId="77777777" w:rsidR="00756305" w:rsidRPr="006F309C" w:rsidRDefault="00756305" w:rsidP="006F309C">
      <w:pPr>
        <w:pStyle w:val="Texto"/>
        <w:spacing w:after="0" w:line="276" w:lineRule="auto"/>
        <w:ind w:firstLine="0"/>
        <w:rPr>
          <w:szCs w:val="18"/>
          <w:lang w:val="es-MX"/>
        </w:rPr>
      </w:pPr>
    </w:p>
    <w:p w14:paraId="588CC1B2" w14:textId="4C5B4024" w:rsidR="00756305" w:rsidRPr="006F309C" w:rsidRDefault="00756305" w:rsidP="006F309C">
      <w:pPr>
        <w:jc w:val="both"/>
        <w:rPr>
          <w:rFonts w:ascii="Arial" w:hAnsi="Arial" w:cs="Arial"/>
          <w:sz w:val="18"/>
          <w:szCs w:val="18"/>
        </w:rPr>
      </w:pPr>
      <w:proofErr w:type="gramStart"/>
      <w:r w:rsidRPr="006F309C">
        <w:rPr>
          <w:rFonts w:ascii="Arial" w:hAnsi="Arial" w:cs="Arial"/>
          <w:b/>
          <w:sz w:val="18"/>
          <w:szCs w:val="18"/>
        </w:rPr>
        <w:t>Tercero.-</w:t>
      </w:r>
      <w:proofErr w:type="gramEnd"/>
      <w:r w:rsidRPr="006F309C">
        <w:rPr>
          <w:rFonts w:ascii="Arial" w:hAnsi="Arial" w:cs="Arial"/>
          <w:b/>
          <w:sz w:val="18"/>
          <w:szCs w:val="18"/>
        </w:rPr>
        <w:t xml:space="preserve"> Experiencia Internacional.  Argentina. – </w:t>
      </w:r>
      <w:r w:rsidRPr="006F309C">
        <w:rPr>
          <w:rFonts w:ascii="Arial" w:hAnsi="Arial" w:cs="Arial"/>
          <w:sz w:val="18"/>
          <w:szCs w:val="18"/>
        </w:rPr>
        <w:t xml:space="preserve">El Ente Nacional de Comunicaciones (ENACOM), </w:t>
      </w:r>
      <w:r w:rsidR="00FF3550" w:rsidRPr="006F309C">
        <w:rPr>
          <w:rFonts w:ascii="Arial" w:hAnsi="Arial" w:cs="Arial"/>
          <w:sz w:val="18"/>
          <w:szCs w:val="18"/>
        </w:rPr>
        <w:t>res</w:t>
      </w:r>
      <w:r w:rsidR="00FF3550">
        <w:rPr>
          <w:rFonts w:ascii="Arial" w:hAnsi="Arial" w:cs="Arial"/>
          <w:sz w:val="18"/>
          <w:szCs w:val="18"/>
        </w:rPr>
        <w:t>o</w:t>
      </w:r>
      <w:r w:rsidR="00FF3550" w:rsidRPr="006F309C">
        <w:rPr>
          <w:rFonts w:ascii="Arial" w:hAnsi="Arial" w:cs="Arial"/>
          <w:sz w:val="18"/>
          <w:szCs w:val="18"/>
        </w:rPr>
        <w:t>lvió</w:t>
      </w:r>
      <w:r w:rsidR="00D122E1">
        <w:rPr>
          <w:rFonts w:ascii="Arial" w:hAnsi="Arial" w:cs="Arial"/>
          <w:sz w:val="18"/>
          <w:szCs w:val="18"/>
        </w:rPr>
        <w:t xml:space="preserve"> </w:t>
      </w:r>
      <w:r w:rsidRPr="006F309C">
        <w:rPr>
          <w:rFonts w:ascii="Arial" w:hAnsi="Arial" w:cs="Arial"/>
          <w:sz w:val="18"/>
          <w:szCs w:val="18"/>
        </w:rPr>
        <w:t>en el año 2020, por medio de la Resolución RESOL-2020-854-APN-ENACOM#JGM</w:t>
      </w:r>
      <w:r w:rsidR="00D122E1">
        <w:rPr>
          <w:rFonts w:ascii="Arial" w:hAnsi="Arial" w:cs="Arial"/>
          <w:sz w:val="18"/>
          <w:szCs w:val="18"/>
        </w:rPr>
        <w:t>,</w:t>
      </w:r>
      <w:r w:rsidRPr="006F309C">
        <w:rPr>
          <w:rFonts w:ascii="Arial" w:hAnsi="Arial" w:cs="Arial"/>
          <w:sz w:val="18"/>
          <w:szCs w:val="18"/>
        </w:rPr>
        <w:t xml:space="preserve"> sustituir el ANEXO de la Resolución CNC N°82 respecto al marcado de identificación de equipos homologados, y establec</w:t>
      </w:r>
      <w:r w:rsidR="00D122E1">
        <w:rPr>
          <w:rFonts w:ascii="Arial" w:hAnsi="Arial" w:cs="Arial"/>
          <w:sz w:val="18"/>
          <w:szCs w:val="18"/>
        </w:rPr>
        <w:t>ió</w:t>
      </w:r>
      <w:r w:rsidRPr="006F309C">
        <w:rPr>
          <w:rFonts w:ascii="Arial" w:hAnsi="Arial" w:cs="Arial"/>
          <w:sz w:val="18"/>
          <w:szCs w:val="18"/>
        </w:rPr>
        <w:t xml:space="preserve"> continuar con la identificación de los equipos de telecomunicaciones al formular las “Pautas mínimas obligatorias para el marcado de los equipos inscriptos en el RAMATEL”. </w:t>
      </w:r>
    </w:p>
    <w:p w14:paraId="2AEFA5FA" w14:textId="19468E40" w:rsidR="00756305" w:rsidRPr="006F309C" w:rsidRDefault="00756305" w:rsidP="006F309C">
      <w:pPr>
        <w:jc w:val="both"/>
        <w:rPr>
          <w:rFonts w:ascii="Arial" w:hAnsi="Arial" w:cs="Arial"/>
          <w:sz w:val="18"/>
          <w:szCs w:val="18"/>
        </w:rPr>
      </w:pPr>
      <w:r w:rsidRPr="006F309C">
        <w:rPr>
          <w:rFonts w:ascii="Arial" w:hAnsi="Arial" w:cs="Arial"/>
          <w:sz w:val="18"/>
          <w:szCs w:val="18"/>
        </w:rPr>
        <w:t xml:space="preserve">En específico, la identificación de equipos de homologación establece </w:t>
      </w:r>
      <w:r w:rsidR="0097388A">
        <w:rPr>
          <w:rFonts w:ascii="Arial" w:hAnsi="Arial" w:cs="Arial"/>
          <w:sz w:val="18"/>
          <w:szCs w:val="18"/>
        </w:rPr>
        <w:t xml:space="preserve">la etiqueta de identificación </w:t>
      </w:r>
      <w:r w:rsidRPr="006F309C">
        <w:rPr>
          <w:rFonts w:ascii="Arial" w:hAnsi="Arial" w:cs="Arial"/>
          <w:sz w:val="18"/>
          <w:szCs w:val="18"/>
        </w:rPr>
        <w:t xml:space="preserve">  de un producto inscrito, que deberá estar compuesta por la siguiente información: </w:t>
      </w:r>
    </w:p>
    <w:p w14:paraId="46BF3944" w14:textId="77777777" w:rsidR="00756305" w:rsidRPr="006F309C" w:rsidRDefault="00756305" w:rsidP="006F309C">
      <w:pPr>
        <w:jc w:val="both"/>
        <w:rPr>
          <w:rFonts w:ascii="Arial" w:hAnsi="Arial" w:cs="Arial"/>
          <w:sz w:val="18"/>
          <w:szCs w:val="18"/>
        </w:rPr>
      </w:pPr>
      <w:r w:rsidRPr="006F309C">
        <w:rPr>
          <w:rFonts w:ascii="Arial" w:hAnsi="Arial" w:cs="Arial"/>
          <w:sz w:val="18"/>
          <w:szCs w:val="18"/>
        </w:rPr>
        <w:t>a) Isologotipo o isotipo RAMATEL; y</w:t>
      </w:r>
    </w:p>
    <w:p w14:paraId="3104D08D" w14:textId="77777777" w:rsidR="00756305" w:rsidRPr="006F309C" w:rsidRDefault="00756305" w:rsidP="006F309C">
      <w:pPr>
        <w:ind w:left="461" w:hanging="461"/>
        <w:jc w:val="both"/>
        <w:rPr>
          <w:rFonts w:ascii="Arial" w:hAnsi="Arial" w:cs="Arial"/>
          <w:sz w:val="18"/>
          <w:szCs w:val="18"/>
        </w:rPr>
      </w:pPr>
      <w:r w:rsidRPr="006F309C">
        <w:rPr>
          <w:rFonts w:ascii="Arial" w:hAnsi="Arial" w:cs="Arial"/>
          <w:sz w:val="18"/>
          <w:szCs w:val="18"/>
        </w:rPr>
        <w:t>b) Número de registro otorgado por el ENACOM a través del RAMATEL</w:t>
      </w:r>
    </w:p>
    <w:p w14:paraId="20C18BD0" w14:textId="77777777" w:rsidR="00756305" w:rsidRPr="006F309C" w:rsidRDefault="00756305" w:rsidP="006F309C">
      <w:pPr>
        <w:jc w:val="center"/>
        <w:rPr>
          <w:rFonts w:ascii="Arial" w:hAnsi="Arial" w:cs="Arial"/>
          <w:sz w:val="18"/>
          <w:szCs w:val="18"/>
        </w:rPr>
      </w:pPr>
      <w:r w:rsidRPr="006F309C">
        <w:rPr>
          <w:rFonts w:ascii="Arial" w:hAnsi="Arial" w:cs="Arial"/>
          <w:noProof/>
          <w:sz w:val="18"/>
          <w:szCs w:val="18"/>
        </w:rPr>
        <w:drawing>
          <wp:inline distT="0" distB="0" distL="0" distR="0" wp14:anchorId="1F49ECDA" wp14:editId="72102B4D">
            <wp:extent cx="4332128" cy="955431"/>
            <wp:effectExtent l="0" t="0" r="0" b="0"/>
            <wp:docPr id="13" name="Imagen 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Texto&#10;&#10;Descripción generada automáticamente con confianza media"/>
                    <pic:cNvPicPr/>
                  </pic:nvPicPr>
                  <pic:blipFill>
                    <a:blip r:embed="rId12"/>
                    <a:stretch>
                      <a:fillRect/>
                    </a:stretch>
                  </pic:blipFill>
                  <pic:spPr>
                    <a:xfrm>
                      <a:off x="0" y="0"/>
                      <a:ext cx="4430815" cy="977196"/>
                    </a:xfrm>
                    <a:prstGeom prst="rect">
                      <a:avLst/>
                    </a:prstGeom>
                  </pic:spPr>
                </pic:pic>
              </a:graphicData>
            </a:graphic>
          </wp:inline>
        </w:drawing>
      </w:r>
    </w:p>
    <w:p w14:paraId="3C1D7531" w14:textId="54410A25" w:rsidR="00756305" w:rsidRPr="006F309C" w:rsidRDefault="00756305" w:rsidP="006F309C">
      <w:pPr>
        <w:jc w:val="both"/>
        <w:rPr>
          <w:rFonts w:ascii="Arial" w:hAnsi="Arial" w:cs="Arial"/>
          <w:sz w:val="18"/>
          <w:szCs w:val="18"/>
        </w:rPr>
      </w:pPr>
      <w:r w:rsidRPr="006F309C">
        <w:rPr>
          <w:rFonts w:ascii="Arial" w:hAnsi="Arial" w:cs="Arial"/>
          <w:sz w:val="18"/>
          <w:szCs w:val="18"/>
        </w:rPr>
        <w:t>En el caso de que se opte por la utilización de etiquetado electrónico, el marcado deberá exhibirse en la pantalla propia del dispositivo. La información de la etiqueta electrónica deberá ser de rápido acceso. El manual del usuario deberá incluir instrucciones sobre cómo acceder al indicador electrónico. En forma complementaria a la etiqueta electrónica</w:t>
      </w:r>
      <w:r w:rsidR="00D122E1">
        <w:rPr>
          <w:rFonts w:ascii="Arial" w:hAnsi="Arial" w:cs="Arial"/>
          <w:sz w:val="18"/>
          <w:szCs w:val="18"/>
        </w:rPr>
        <w:t>,</w:t>
      </w:r>
      <w:r w:rsidRPr="006F309C">
        <w:rPr>
          <w:rFonts w:ascii="Arial" w:hAnsi="Arial" w:cs="Arial"/>
          <w:sz w:val="18"/>
          <w:szCs w:val="18"/>
        </w:rPr>
        <w:t xml:space="preserve"> la identificación deberá estar impresa en el manual del usuario y en el empaque del producto, con el isologotipo RAMATEL y el Número de Registro. </w:t>
      </w:r>
    </w:p>
    <w:p w14:paraId="5125AF58" w14:textId="21C3F964" w:rsidR="00756305" w:rsidRPr="006F309C" w:rsidRDefault="00756305" w:rsidP="006F309C">
      <w:pPr>
        <w:jc w:val="both"/>
        <w:rPr>
          <w:rFonts w:ascii="Arial" w:hAnsi="Arial" w:cs="Arial"/>
          <w:sz w:val="18"/>
          <w:szCs w:val="18"/>
        </w:rPr>
      </w:pPr>
      <w:r w:rsidRPr="006F309C">
        <w:rPr>
          <w:rFonts w:ascii="Arial" w:hAnsi="Arial" w:cs="Arial"/>
          <w:b/>
          <w:sz w:val="18"/>
          <w:szCs w:val="18"/>
        </w:rPr>
        <w:t xml:space="preserve">Brasil. - </w:t>
      </w:r>
      <w:r w:rsidRPr="006F309C">
        <w:rPr>
          <w:rFonts w:ascii="Arial" w:hAnsi="Arial" w:cs="Arial"/>
          <w:sz w:val="18"/>
          <w:szCs w:val="18"/>
        </w:rPr>
        <w:t xml:space="preserve">Los fabricantes, y cualquier </w:t>
      </w:r>
      <w:r w:rsidR="00777D91" w:rsidRPr="006F309C">
        <w:rPr>
          <w:rFonts w:ascii="Arial" w:hAnsi="Arial" w:cs="Arial"/>
          <w:sz w:val="18"/>
          <w:szCs w:val="18"/>
        </w:rPr>
        <w:t>representante</w:t>
      </w:r>
      <w:r w:rsidRPr="006F309C">
        <w:rPr>
          <w:rFonts w:ascii="Arial" w:hAnsi="Arial" w:cs="Arial"/>
          <w:sz w:val="18"/>
          <w:szCs w:val="18"/>
        </w:rPr>
        <w:t xml:space="preserve"> comercial de una entidad jurídica extranjera, o persona física que desee un equipo para uso personal, deben solicitar la evaluación de la conformidad y aprobación de los equipos ante </w:t>
      </w:r>
      <w:r w:rsidR="00D122E1">
        <w:rPr>
          <w:rFonts w:ascii="Arial" w:hAnsi="Arial" w:cs="Arial"/>
          <w:sz w:val="18"/>
          <w:szCs w:val="18"/>
        </w:rPr>
        <w:lastRenderedPageBreak/>
        <w:t>la</w:t>
      </w:r>
      <w:r w:rsidRPr="006F309C">
        <w:rPr>
          <w:rFonts w:ascii="Arial" w:hAnsi="Arial" w:cs="Arial"/>
          <w:sz w:val="18"/>
          <w:szCs w:val="18"/>
        </w:rPr>
        <w:t xml:space="preserve"> Agencia Nacional de Telecomunicaciones (en los sucesivo, </w:t>
      </w:r>
      <w:proofErr w:type="spellStart"/>
      <w:r w:rsidRPr="006F309C">
        <w:rPr>
          <w:rFonts w:ascii="Arial" w:hAnsi="Arial" w:cs="Arial"/>
          <w:sz w:val="18"/>
          <w:szCs w:val="18"/>
        </w:rPr>
        <w:t>Anatel</w:t>
      </w:r>
      <w:proofErr w:type="spellEnd"/>
      <w:r w:rsidRPr="006F309C">
        <w:rPr>
          <w:rFonts w:ascii="Arial" w:hAnsi="Arial" w:cs="Arial"/>
          <w:sz w:val="18"/>
          <w:szCs w:val="18"/>
        </w:rPr>
        <w:t xml:space="preserve">), </w:t>
      </w:r>
      <w:r w:rsidR="00D122E1">
        <w:rPr>
          <w:rFonts w:ascii="Arial" w:hAnsi="Arial" w:cs="Arial"/>
          <w:sz w:val="18"/>
          <w:szCs w:val="18"/>
        </w:rPr>
        <w:t>la</w:t>
      </w:r>
      <w:r w:rsidR="00D122E1" w:rsidRPr="006F309C">
        <w:rPr>
          <w:rFonts w:ascii="Arial" w:hAnsi="Arial" w:cs="Arial"/>
          <w:sz w:val="18"/>
          <w:szCs w:val="18"/>
        </w:rPr>
        <w:t xml:space="preserve"> </w:t>
      </w:r>
      <w:r w:rsidRPr="006F309C">
        <w:rPr>
          <w:rFonts w:ascii="Arial" w:hAnsi="Arial" w:cs="Arial"/>
          <w:sz w:val="18"/>
          <w:szCs w:val="18"/>
        </w:rPr>
        <w:t>cual determinó que</w:t>
      </w:r>
      <w:r w:rsidR="00D122E1">
        <w:rPr>
          <w:rFonts w:ascii="Arial" w:hAnsi="Arial" w:cs="Arial"/>
          <w:sz w:val="18"/>
          <w:szCs w:val="18"/>
        </w:rPr>
        <w:t>,</w:t>
      </w:r>
      <w:r w:rsidRPr="006F309C">
        <w:rPr>
          <w:rFonts w:ascii="Arial" w:hAnsi="Arial" w:cs="Arial"/>
          <w:sz w:val="18"/>
          <w:szCs w:val="18"/>
        </w:rPr>
        <w:t xml:space="preserve"> antes de la comercialización y/o uso de productos de telecomunicaciones en el país</w:t>
      </w:r>
      <w:r w:rsidR="00D122E1">
        <w:rPr>
          <w:rFonts w:ascii="Arial" w:hAnsi="Arial" w:cs="Arial"/>
          <w:sz w:val="18"/>
          <w:szCs w:val="18"/>
        </w:rPr>
        <w:t>,</w:t>
      </w:r>
      <w:r w:rsidRPr="006F309C">
        <w:rPr>
          <w:rFonts w:ascii="Arial" w:hAnsi="Arial" w:cs="Arial"/>
          <w:sz w:val="18"/>
          <w:szCs w:val="18"/>
        </w:rPr>
        <w:t xml:space="preserve"> es necesario contar con la homologación de forma obligatoria. Por lo que, los consumidores o usuarios finales solo pueden comprar o usar productos de telecomunicaciones que sean aprobados por la Anatel, de conformidad con el Reglamento sobre Certificación y Homologación emitido el 23 de agosto de 2019. </w:t>
      </w:r>
    </w:p>
    <w:p w14:paraId="2DC494F1" w14:textId="3E7B62EF" w:rsidR="00756305" w:rsidRPr="006F309C" w:rsidRDefault="00756305" w:rsidP="006F309C">
      <w:pPr>
        <w:jc w:val="both"/>
        <w:rPr>
          <w:rFonts w:ascii="Arial" w:hAnsi="Arial" w:cs="Arial"/>
          <w:sz w:val="18"/>
          <w:szCs w:val="18"/>
        </w:rPr>
      </w:pPr>
      <w:r w:rsidRPr="006F309C">
        <w:rPr>
          <w:rFonts w:ascii="Arial" w:hAnsi="Arial" w:cs="Arial"/>
          <w:sz w:val="18"/>
          <w:szCs w:val="18"/>
        </w:rPr>
        <w:t>Aunado a lo anterior, los equipos deben contar con el sello Anatel para su comercialización en el país, y la identificación del producto debe proporcionarse antes de su uso o su disponibilidad en el mercado, de acuerdo con el Reglamento para la Evaluación de la Conformidad y Homologación de Productos de Telecomunicaciones</w:t>
      </w:r>
      <w:r w:rsidR="00D122E1">
        <w:rPr>
          <w:rStyle w:val="Refdenotaalpie"/>
          <w:rFonts w:ascii="Arial" w:hAnsi="Arial" w:cs="Arial"/>
          <w:sz w:val="18"/>
          <w:szCs w:val="18"/>
        </w:rPr>
        <w:footnoteReference w:id="2"/>
      </w:r>
      <w:r w:rsidRPr="006F309C">
        <w:rPr>
          <w:rFonts w:ascii="Arial" w:hAnsi="Arial" w:cs="Arial"/>
          <w:sz w:val="18"/>
          <w:szCs w:val="18"/>
        </w:rPr>
        <w:t>, Asimismo, en el “Procedimiento operativo para marcar la identificación de la aprobación de Anatel en productos de Telecomunicaciones”, se especifican los elementos que conforma</w:t>
      </w:r>
      <w:r w:rsidR="00D122E1">
        <w:rPr>
          <w:rFonts w:ascii="Arial" w:hAnsi="Arial" w:cs="Arial"/>
          <w:sz w:val="18"/>
          <w:szCs w:val="18"/>
        </w:rPr>
        <w:t>n</w:t>
      </w:r>
      <w:r w:rsidRPr="006F309C">
        <w:rPr>
          <w:rFonts w:ascii="Arial" w:hAnsi="Arial" w:cs="Arial"/>
          <w:sz w:val="18"/>
          <w:szCs w:val="18"/>
        </w:rPr>
        <w:t xml:space="preserve"> el sello de </w:t>
      </w:r>
      <w:proofErr w:type="spellStart"/>
      <w:r w:rsidRPr="006F309C">
        <w:rPr>
          <w:rFonts w:ascii="Arial" w:hAnsi="Arial" w:cs="Arial"/>
          <w:sz w:val="18"/>
          <w:szCs w:val="18"/>
        </w:rPr>
        <w:t>Anatel</w:t>
      </w:r>
      <w:proofErr w:type="spellEnd"/>
      <w:r w:rsidR="00D122E1">
        <w:rPr>
          <w:rFonts w:ascii="Arial" w:hAnsi="Arial" w:cs="Arial"/>
          <w:sz w:val="18"/>
          <w:szCs w:val="18"/>
        </w:rPr>
        <w:t>, el cual debe</w:t>
      </w:r>
      <w:r w:rsidRPr="006F309C">
        <w:rPr>
          <w:rFonts w:ascii="Arial" w:hAnsi="Arial" w:cs="Arial"/>
          <w:sz w:val="18"/>
          <w:szCs w:val="18"/>
        </w:rPr>
        <w:t xml:space="preserve"> ir acompañado por el código de aprobación que consta de entre 10 a 12 dígitos: </w:t>
      </w:r>
    </w:p>
    <w:p w14:paraId="6992B073" w14:textId="77777777" w:rsidR="00756305" w:rsidRPr="006F309C" w:rsidRDefault="00756305" w:rsidP="006F309C">
      <w:pPr>
        <w:jc w:val="both"/>
        <w:rPr>
          <w:rFonts w:ascii="Arial" w:hAnsi="Arial" w:cs="Arial"/>
          <w:sz w:val="18"/>
          <w:szCs w:val="18"/>
        </w:rPr>
      </w:pPr>
      <w:r w:rsidRPr="006F309C">
        <w:rPr>
          <w:rFonts w:ascii="Arial" w:hAnsi="Arial" w:cs="Arial"/>
          <w:b/>
          <w:sz w:val="18"/>
          <w:szCs w:val="18"/>
        </w:rPr>
        <w:t>Código de aprobación:</w:t>
      </w:r>
      <w:r w:rsidRPr="006F309C">
        <w:rPr>
          <w:rFonts w:ascii="Arial" w:hAnsi="Arial" w:cs="Arial"/>
          <w:sz w:val="18"/>
          <w:szCs w:val="18"/>
        </w:rPr>
        <w:t xml:space="preserve"> es la composición de 12 (doce) dígitos que identifica cada producto aprobado, presentado en el formato "HHHHH-AA-FFFFF", donde:</w:t>
      </w:r>
    </w:p>
    <w:p w14:paraId="3B880FE2" w14:textId="77777777" w:rsidR="00756305" w:rsidRPr="006F309C" w:rsidRDefault="00756305" w:rsidP="006F309C">
      <w:pPr>
        <w:pStyle w:val="Prrafodelista"/>
        <w:numPr>
          <w:ilvl w:val="0"/>
          <w:numId w:val="41"/>
        </w:numPr>
        <w:spacing w:after="160" w:line="276" w:lineRule="auto"/>
        <w:contextualSpacing/>
        <w:jc w:val="both"/>
        <w:rPr>
          <w:rFonts w:cs="Arial"/>
          <w:sz w:val="18"/>
          <w:szCs w:val="18"/>
        </w:rPr>
      </w:pPr>
      <w:r w:rsidRPr="006F309C">
        <w:rPr>
          <w:rFonts w:cs="Arial"/>
          <w:sz w:val="18"/>
          <w:szCs w:val="18"/>
        </w:rPr>
        <w:t>"HHHHH" identifica la aprobación del producto mediante un número secuencial de 5 caracteres;</w:t>
      </w:r>
    </w:p>
    <w:p w14:paraId="6DD61E5A" w14:textId="77777777" w:rsidR="00756305" w:rsidRPr="006F309C" w:rsidRDefault="00756305" w:rsidP="006F309C">
      <w:pPr>
        <w:pStyle w:val="Prrafodelista"/>
        <w:numPr>
          <w:ilvl w:val="0"/>
          <w:numId w:val="41"/>
        </w:numPr>
        <w:spacing w:after="160" w:line="276" w:lineRule="auto"/>
        <w:contextualSpacing/>
        <w:jc w:val="both"/>
        <w:rPr>
          <w:rFonts w:cs="Arial"/>
          <w:sz w:val="18"/>
          <w:szCs w:val="18"/>
        </w:rPr>
      </w:pPr>
      <w:r w:rsidRPr="006F309C">
        <w:rPr>
          <w:rFonts w:cs="Arial"/>
          <w:sz w:val="18"/>
          <w:szCs w:val="18"/>
        </w:rPr>
        <w:t>"AA" identifica el año en que se generó el código de aprobación usando 2 caracteres numéricos; </w:t>
      </w:r>
    </w:p>
    <w:p w14:paraId="4A5746F3" w14:textId="77777777" w:rsidR="00756305" w:rsidRPr="006F309C" w:rsidRDefault="00756305" w:rsidP="006F309C">
      <w:pPr>
        <w:pStyle w:val="Prrafodelista"/>
        <w:numPr>
          <w:ilvl w:val="0"/>
          <w:numId w:val="41"/>
        </w:numPr>
        <w:spacing w:after="160" w:line="276" w:lineRule="auto"/>
        <w:contextualSpacing/>
        <w:jc w:val="both"/>
        <w:rPr>
          <w:rFonts w:cs="Arial"/>
          <w:sz w:val="18"/>
          <w:szCs w:val="18"/>
        </w:rPr>
      </w:pPr>
      <w:r w:rsidRPr="006F309C">
        <w:rPr>
          <w:rFonts w:cs="Arial"/>
          <w:sz w:val="18"/>
          <w:szCs w:val="18"/>
        </w:rPr>
        <w:t>"FFFFF" identifica al fabricante del producto mediante 5 caracteres.</w:t>
      </w:r>
    </w:p>
    <w:p w14:paraId="1149B39E" w14:textId="77777777" w:rsidR="00756305" w:rsidRPr="006F309C" w:rsidRDefault="00756305" w:rsidP="006F309C">
      <w:pPr>
        <w:jc w:val="both"/>
        <w:rPr>
          <w:rFonts w:ascii="Arial" w:hAnsi="Arial" w:cs="Arial"/>
          <w:sz w:val="18"/>
          <w:szCs w:val="18"/>
        </w:rPr>
      </w:pPr>
      <w:r w:rsidRPr="006F309C">
        <w:rPr>
          <w:rFonts w:ascii="Arial" w:hAnsi="Arial" w:cs="Arial"/>
          <w:b/>
          <w:sz w:val="18"/>
          <w:szCs w:val="18"/>
        </w:rPr>
        <w:t>Logotipo de Anatel:</w:t>
      </w:r>
      <w:r w:rsidRPr="006F309C">
        <w:rPr>
          <w:rFonts w:ascii="Arial" w:hAnsi="Arial" w:cs="Arial"/>
          <w:sz w:val="18"/>
          <w:szCs w:val="18"/>
        </w:rPr>
        <w:t xml:space="preserve"> es el logotipo (símbolo) que caracteriza a la Agencia Nacional de Telecomunicaciones acompañado del nombre "ANATEL".</w:t>
      </w:r>
    </w:p>
    <w:p w14:paraId="537C77FC" w14:textId="77777777" w:rsidR="00756305" w:rsidRPr="006F309C" w:rsidRDefault="00756305" w:rsidP="006F309C">
      <w:pPr>
        <w:jc w:val="both"/>
        <w:rPr>
          <w:rFonts w:ascii="Arial" w:hAnsi="Arial" w:cs="Arial"/>
          <w:sz w:val="18"/>
          <w:szCs w:val="18"/>
        </w:rPr>
      </w:pPr>
      <w:r w:rsidRPr="006F309C">
        <w:rPr>
          <w:rFonts w:ascii="Arial" w:hAnsi="Arial" w:cs="Arial"/>
          <w:b/>
          <w:sz w:val="18"/>
          <w:szCs w:val="18"/>
        </w:rPr>
        <w:t>Firma Anatel</w:t>
      </w:r>
      <w:r w:rsidRPr="006F309C">
        <w:rPr>
          <w:rFonts w:ascii="Arial" w:hAnsi="Arial" w:cs="Arial"/>
          <w:sz w:val="18"/>
          <w:szCs w:val="18"/>
        </w:rPr>
        <w:t>: es la expresión "Agência Nacional de Telecomunicações".</w:t>
      </w:r>
    </w:p>
    <w:p w14:paraId="6913D23D" w14:textId="77777777" w:rsidR="00756305" w:rsidRPr="006F309C" w:rsidRDefault="00756305" w:rsidP="006F309C">
      <w:pPr>
        <w:jc w:val="both"/>
        <w:rPr>
          <w:rFonts w:ascii="Arial" w:hAnsi="Arial" w:cs="Arial"/>
          <w:sz w:val="18"/>
          <w:szCs w:val="18"/>
        </w:rPr>
      </w:pPr>
      <w:r w:rsidRPr="006F309C">
        <w:rPr>
          <w:rFonts w:ascii="Arial" w:hAnsi="Arial" w:cs="Arial"/>
          <w:b/>
          <w:sz w:val="18"/>
          <w:szCs w:val="18"/>
        </w:rPr>
        <w:t>Sello Anatel:</w:t>
      </w:r>
      <w:r w:rsidRPr="006F309C">
        <w:rPr>
          <w:rFonts w:ascii="Arial" w:hAnsi="Arial" w:cs="Arial"/>
          <w:sz w:val="18"/>
          <w:szCs w:val="18"/>
        </w:rPr>
        <w:t xml:space="preserve"> es el conjunto formado por el Logo Anatel y el código numérico de aprobación, acompañado o no de la Firma Anatel.</w:t>
      </w:r>
    </w:p>
    <w:p w14:paraId="38756A3E" w14:textId="651E450E" w:rsidR="00756305" w:rsidRPr="006F309C" w:rsidRDefault="00756305" w:rsidP="006F309C">
      <w:pPr>
        <w:jc w:val="both"/>
        <w:rPr>
          <w:rFonts w:ascii="Arial" w:hAnsi="Arial" w:cs="Arial"/>
          <w:sz w:val="18"/>
          <w:szCs w:val="18"/>
        </w:rPr>
      </w:pPr>
      <w:r w:rsidRPr="006F309C">
        <w:rPr>
          <w:rFonts w:ascii="Arial" w:hAnsi="Arial" w:cs="Arial"/>
          <w:b/>
          <w:sz w:val="18"/>
          <w:szCs w:val="18"/>
        </w:rPr>
        <w:t>Sello de Seguridad:</w:t>
      </w:r>
      <w:r w:rsidRPr="006F309C">
        <w:rPr>
          <w:rFonts w:ascii="Arial" w:hAnsi="Arial" w:cs="Arial"/>
          <w:sz w:val="18"/>
          <w:szCs w:val="18"/>
        </w:rPr>
        <w:t xml:space="preserve"> modelo de identificación de homologación para productos específicos definidos por la Agencia, que cuenta con un sistema de control y seguimiento de la producción, y brinda protección contra la falsificación, desvío, contrabando, alteración o duplicación indebida del Sello Anatel a partir del seguimiento de la cadena productiva. El sistema permite el acceso a la información del producto, asegurando que el consumidor final esté seguro de su autenticidad.</w:t>
      </w:r>
    </w:p>
    <w:p w14:paraId="0B799E93" w14:textId="77777777" w:rsidR="00756305" w:rsidRPr="006F309C" w:rsidRDefault="00756305" w:rsidP="006F309C">
      <w:pPr>
        <w:jc w:val="both"/>
        <w:rPr>
          <w:rFonts w:ascii="Arial" w:hAnsi="Arial" w:cs="Arial"/>
          <w:sz w:val="18"/>
          <w:szCs w:val="18"/>
        </w:rPr>
      </w:pPr>
      <w:r w:rsidRPr="006F309C">
        <w:rPr>
          <w:rFonts w:ascii="Arial" w:hAnsi="Arial" w:cs="Arial"/>
          <w:sz w:val="18"/>
          <w:szCs w:val="18"/>
        </w:rPr>
        <w:t xml:space="preserve">Cabe resaltar que la Anatel, permite el uso de color en el Sello Anatel, así como varias opciones de impresión. </w:t>
      </w:r>
    </w:p>
    <w:p w14:paraId="1E6B0679" w14:textId="0BCB2808" w:rsidR="0012782F" w:rsidRPr="006F309C" w:rsidRDefault="0012782F" w:rsidP="006F309C">
      <w:pPr>
        <w:jc w:val="both"/>
        <w:rPr>
          <w:rFonts w:ascii="Arial" w:hAnsi="Arial" w:cs="Arial"/>
          <w:sz w:val="18"/>
          <w:szCs w:val="18"/>
        </w:rPr>
      </w:pPr>
      <w:r>
        <w:rPr>
          <w:noProof/>
        </w:rPr>
        <w:drawing>
          <wp:inline distT="0" distB="0" distL="0" distR="0" wp14:anchorId="009443B3" wp14:editId="12542C2E">
            <wp:extent cx="5971540" cy="154451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1544514"/>
                    </a:xfrm>
                    <a:prstGeom prst="rect">
                      <a:avLst/>
                    </a:prstGeom>
                    <a:noFill/>
                    <a:ln>
                      <a:noFill/>
                    </a:ln>
                  </pic:spPr>
                </pic:pic>
              </a:graphicData>
            </a:graphic>
          </wp:inline>
        </w:drawing>
      </w:r>
    </w:p>
    <w:p w14:paraId="4BF2D044" w14:textId="513E2B20" w:rsidR="00756305" w:rsidRPr="006F309C" w:rsidRDefault="00756305" w:rsidP="006F309C">
      <w:pPr>
        <w:jc w:val="both"/>
        <w:rPr>
          <w:rFonts w:ascii="Arial" w:hAnsi="Arial" w:cs="Arial"/>
          <w:sz w:val="18"/>
          <w:szCs w:val="18"/>
        </w:rPr>
      </w:pPr>
      <w:r w:rsidRPr="006F309C">
        <w:rPr>
          <w:rFonts w:ascii="Arial" w:hAnsi="Arial" w:cs="Arial"/>
          <w:b/>
          <w:sz w:val="18"/>
          <w:szCs w:val="18"/>
        </w:rPr>
        <w:t>Estados Unidos. -</w:t>
      </w:r>
      <w:r w:rsidRPr="006F309C">
        <w:rPr>
          <w:rFonts w:ascii="Arial" w:hAnsi="Arial" w:cs="Arial"/>
          <w:sz w:val="18"/>
          <w:szCs w:val="18"/>
        </w:rPr>
        <w:t xml:space="preserve"> La Federal Communications Commission (FCC), establece el </w:t>
      </w:r>
      <w:r w:rsidR="005D0C85">
        <w:rPr>
          <w:rFonts w:ascii="Arial" w:hAnsi="Arial" w:cs="Arial"/>
          <w:sz w:val="18"/>
          <w:szCs w:val="18"/>
        </w:rPr>
        <w:t>p</w:t>
      </w:r>
      <w:r w:rsidRPr="006F309C">
        <w:rPr>
          <w:rFonts w:ascii="Arial" w:hAnsi="Arial" w:cs="Arial"/>
          <w:sz w:val="18"/>
          <w:szCs w:val="18"/>
        </w:rPr>
        <w:t xml:space="preserve">rocedimiento </w:t>
      </w:r>
      <w:proofErr w:type="gramStart"/>
      <w:r w:rsidRPr="006F309C">
        <w:rPr>
          <w:rFonts w:ascii="Arial" w:hAnsi="Arial" w:cs="Arial"/>
          <w:sz w:val="18"/>
          <w:szCs w:val="18"/>
        </w:rPr>
        <w:t xml:space="preserve">de </w:t>
      </w:r>
      <w:r w:rsidR="001E6EF7">
        <w:rPr>
          <w:rFonts w:ascii="Arial" w:hAnsi="Arial" w:cs="Arial"/>
          <w:sz w:val="18"/>
          <w:szCs w:val="18"/>
        </w:rPr>
        <w:t xml:space="preserve"> aprobación</w:t>
      </w:r>
      <w:proofErr w:type="gramEnd"/>
      <w:r w:rsidR="001E6EF7">
        <w:rPr>
          <w:rFonts w:ascii="Arial" w:hAnsi="Arial" w:cs="Arial"/>
          <w:sz w:val="18"/>
          <w:szCs w:val="18"/>
        </w:rPr>
        <w:t xml:space="preserve"> </w:t>
      </w:r>
      <w:r w:rsidRPr="006F309C">
        <w:rPr>
          <w:rFonts w:ascii="Arial" w:hAnsi="Arial" w:cs="Arial"/>
          <w:sz w:val="18"/>
          <w:szCs w:val="18"/>
        </w:rPr>
        <w:t xml:space="preserve">de productos, que consta de dos tipos de autorización para identificar los productos que cumplen con los requerimientos establecidos por el regulador. Los equipos pueden denotar complimiento mediante una Certificación o “Declaración de conformidad” (Supplier´s Declaration of Conformity (SDoC,)). Este último es el esquema utilizado en el que se permite hacer uso del logotipo FCC para el etiquetado mediante la guía establecida en el documento de nombre </w:t>
      </w:r>
      <w:r w:rsidRPr="006F309C">
        <w:rPr>
          <w:rFonts w:ascii="Arial" w:hAnsi="Arial" w:cs="Arial"/>
          <w:i/>
          <w:iCs/>
          <w:sz w:val="18"/>
          <w:szCs w:val="18"/>
        </w:rPr>
        <w:t xml:space="preserve">“General </w:t>
      </w:r>
      <w:r w:rsidRPr="006F309C">
        <w:rPr>
          <w:rFonts w:ascii="Arial" w:hAnsi="Arial" w:cs="Arial"/>
          <w:i/>
          <w:iCs/>
          <w:sz w:val="18"/>
          <w:szCs w:val="18"/>
        </w:rPr>
        <w:lastRenderedPageBreak/>
        <w:t>guidelines for labeling and other information required to be provided to users”</w:t>
      </w:r>
      <w:r w:rsidRPr="006F309C">
        <w:rPr>
          <w:rFonts w:ascii="Arial" w:hAnsi="Arial" w:cs="Arial"/>
          <w:sz w:val="18"/>
          <w:szCs w:val="18"/>
        </w:rPr>
        <w:t xml:space="preserve"> publicado el 2 de Julio de 2018, el cual establece lo siguiente: </w:t>
      </w:r>
    </w:p>
    <w:p w14:paraId="3D2C8E54" w14:textId="77777777" w:rsidR="00756305" w:rsidRPr="006F309C" w:rsidRDefault="00756305" w:rsidP="006F309C">
      <w:pPr>
        <w:ind w:left="567" w:right="615"/>
        <w:jc w:val="both"/>
        <w:rPr>
          <w:rFonts w:ascii="Arial" w:hAnsi="Arial" w:cs="Arial"/>
          <w:i/>
          <w:sz w:val="18"/>
          <w:szCs w:val="18"/>
        </w:rPr>
      </w:pPr>
      <w:r w:rsidRPr="006F309C">
        <w:rPr>
          <w:rFonts w:ascii="Arial" w:hAnsi="Arial" w:cs="Arial"/>
          <w:i/>
          <w:sz w:val="18"/>
          <w:szCs w:val="18"/>
        </w:rPr>
        <w:t>“2.5 FCC Logo</w:t>
      </w:r>
    </w:p>
    <w:p w14:paraId="715D0D3F" w14:textId="77777777" w:rsidR="00756305" w:rsidRPr="006F309C" w:rsidRDefault="00756305" w:rsidP="006F309C">
      <w:pPr>
        <w:ind w:left="567" w:right="615"/>
        <w:jc w:val="both"/>
        <w:rPr>
          <w:rFonts w:ascii="Arial" w:hAnsi="Arial" w:cs="Arial"/>
          <w:i/>
          <w:sz w:val="18"/>
          <w:szCs w:val="18"/>
        </w:rPr>
      </w:pPr>
      <w:r w:rsidRPr="006F309C">
        <w:rPr>
          <w:rFonts w:ascii="Arial" w:hAnsi="Arial" w:cs="Arial"/>
          <w:i/>
          <w:sz w:val="18"/>
          <w:szCs w:val="18"/>
        </w:rPr>
        <w:t>Los dispositivos autorizados según el procedimiento SDoC tienen la opción de usar el logotipo de la FCC para indicar el cumplimiento de las reglas de la FCC, y el logotipo puede incluirse en los materiales de instrucción o como parte de una etiqueta electrónica.</w:t>
      </w:r>
      <w:r w:rsidRPr="006F309C">
        <w:rPr>
          <w:rFonts w:ascii="Arial" w:hAnsi="Arial" w:cs="Arial"/>
          <w:i/>
          <w:sz w:val="18"/>
          <w:szCs w:val="18"/>
        </w:rPr>
        <w:br/>
      </w:r>
      <w:r w:rsidRPr="006F309C">
        <w:rPr>
          <w:rFonts w:ascii="Arial" w:hAnsi="Arial" w:cs="Arial"/>
          <w:i/>
          <w:noProof/>
          <w:sz w:val="18"/>
          <w:szCs w:val="18"/>
        </w:rPr>
        <w:t xml:space="preserve"> </w:t>
      </w:r>
    </w:p>
    <w:p w14:paraId="19D216D6" w14:textId="77777777" w:rsidR="00756305" w:rsidRPr="006F309C" w:rsidRDefault="00756305" w:rsidP="006F309C">
      <w:pPr>
        <w:jc w:val="center"/>
        <w:rPr>
          <w:rFonts w:ascii="Arial" w:hAnsi="Arial" w:cs="Arial"/>
          <w:i/>
          <w:sz w:val="18"/>
          <w:szCs w:val="18"/>
        </w:rPr>
      </w:pPr>
      <w:r w:rsidRPr="006F309C">
        <w:rPr>
          <w:rFonts w:ascii="Arial" w:hAnsi="Arial" w:cs="Arial"/>
          <w:i/>
          <w:sz w:val="18"/>
          <w:szCs w:val="18"/>
        </w:rPr>
        <w:t xml:space="preserve">   </w:t>
      </w:r>
      <w:r w:rsidRPr="006F309C">
        <w:rPr>
          <w:rFonts w:ascii="Arial" w:hAnsi="Arial" w:cs="Arial"/>
          <w:i/>
          <w:noProof/>
          <w:sz w:val="18"/>
          <w:szCs w:val="18"/>
        </w:rPr>
        <w:drawing>
          <wp:inline distT="0" distB="0" distL="0" distR="0" wp14:anchorId="0D45AE0D" wp14:editId="4532ECE8">
            <wp:extent cx="451339" cy="379493"/>
            <wp:effectExtent l="0" t="0" r="6350" b="1905"/>
            <wp:docPr id="2" name="Picture 6" descr="FCC Seals and Logos | Federal Communications Commission">
              <a:extLst xmlns:a="http://schemas.openxmlformats.org/drawingml/2006/main">
                <a:ext uri="{FF2B5EF4-FFF2-40B4-BE49-F238E27FC236}">
                  <a16:creationId xmlns:a16="http://schemas.microsoft.com/office/drawing/2014/main" id="{DC2D90F0-2B9F-E769-4BB7-66B093D9C3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FCC Seals and Logos | Federal Communications Commission">
                      <a:extLst>
                        <a:ext uri="{FF2B5EF4-FFF2-40B4-BE49-F238E27FC236}">
                          <a16:creationId xmlns:a16="http://schemas.microsoft.com/office/drawing/2014/main" id="{DC2D90F0-2B9F-E769-4BB7-66B093D9C3E2}"/>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113" cy="391074"/>
                    </a:xfrm>
                    <a:prstGeom prst="rect">
                      <a:avLst/>
                    </a:prstGeom>
                    <a:noFill/>
                  </pic:spPr>
                </pic:pic>
              </a:graphicData>
            </a:graphic>
          </wp:inline>
        </w:drawing>
      </w:r>
      <w:r w:rsidRPr="006F309C">
        <w:rPr>
          <w:rFonts w:ascii="Arial" w:hAnsi="Arial" w:cs="Arial"/>
          <w:i/>
          <w:noProof/>
          <w:sz w:val="18"/>
          <w:szCs w:val="18"/>
        </w:rPr>
        <w:t xml:space="preserve">                                </w:t>
      </w:r>
    </w:p>
    <w:p w14:paraId="2BC2C76A" w14:textId="77777777" w:rsidR="00756305" w:rsidRPr="006F309C" w:rsidRDefault="00756305" w:rsidP="006F309C">
      <w:pPr>
        <w:spacing w:after="0"/>
        <w:ind w:left="567" w:right="615"/>
        <w:jc w:val="both"/>
        <w:rPr>
          <w:rFonts w:ascii="Arial" w:hAnsi="Arial" w:cs="Arial"/>
          <w:i/>
          <w:sz w:val="18"/>
          <w:szCs w:val="18"/>
        </w:rPr>
      </w:pPr>
      <w:r w:rsidRPr="006F309C">
        <w:rPr>
          <w:rFonts w:ascii="Arial" w:hAnsi="Arial" w:cs="Arial"/>
          <w:i/>
          <w:sz w:val="18"/>
          <w:szCs w:val="18"/>
        </w:rPr>
        <w:t>El logotipo de la FCC solo se debe usar en un producto que haya sido probado, evaluado y que cumpla con los procedimientos de la SDoC. El uso del logotipo de la FCC en el dispositivo no mitiga el requisito de proporcionar un medio para identificar de manera única el producto o para proporcionar la declaración de información de cumplimiento requerida. El logotipo de la FCC no se puede usar en productos que están exentos de una autorización por regla (por ejemplo, dispositivos exentos de la Sección 15.103 o radiadores incidentales de la Sección 15.3) a menos que se haya aplicado completamente el procedimiento SDoC para el producto.”</w:t>
      </w:r>
    </w:p>
    <w:p w14:paraId="6A6905C5" w14:textId="77777777" w:rsidR="00756305" w:rsidRPr="006F309C" w:rsidRDefault="00756305" w:rsidP="006F309C">
      <w:pPr>
        <w:jc w:val="both"/>
        <w:rPr>
          <w:rFonts w:ascii="Arial" w:hAnsi="Arial" w:cs="Arial"/>
          <w:sz w:val="18"/>
          <w:szCs w:val="18"/>
        </w:rPr>
      </w:pPr>
    </w:p>
    <w:p w14:paraId="5A0F55B8" w14:textId="6DFACE95" w:rsidR="00756305" w:rsidRPr="006F309C" w:rsidRDefault="00756305" w:rsidP="006F309C">
      <w:pPr>
        <w:jc w:val="both"/>
        <w:rPr>
          <w:rFonts w:ascii="Arial" w:hAnsi="Arial" w:cs="Arial"/>
          <w:sz w:val="18"/>
          <w:szCs w:val="18"/>
        </w:rPr>
      </w:pPr>
      <w:r w:rsidRPr="006F309C">
        <w:rPr>
          <w:rFonts w:ascii="Arial" w:hAnsi="Arial" w:cs="Arial"/>
          <w:b/>
          <w:sz w:val="18"/>
          <w:szCs w:val="18"/>
        </w:rPr>
        <w:t xml:space="preserve">Unión Europea. - </w:t>
      </w:r>
      <w:r w:rsidRPr="006F309C">
        <w:rPr>
          <w:rFonts w:ascii="Arial" w:hAnsi="Arial" w:cs="Arial"/>
          <w:sz w:val="18"/>
          <w:szCs w:val="18"/>
        </w:rPr>
        <w:t xml:space="preserve">La Unión Europea (UE) a través de los artículos 1 y 3 contenidos en el documento Directiva 2014/53/UE, del Parlamento Europeo y del Consejo, emitido el 16 de abril de 2014, </w:t>
      </w:r>
      <w:r w:rsidR="005D0C85" w:rsidRPr="006F309C">
        <w:rPr>
          <w:rFonts w:ascii="Arial" w:hAnsi="Arial" w:cs="Arial"/>
          <w:sz w:val="18"/>
          <w:szCs w:val="18"/>
        </w:rPr>
        <w:t>establec</w:t>
      </w:r>
      <w:r w:rsidR="005D0C85">
        <w:rPr>
          <w:rFonts w:ascii="Arial" w:hAnsi="Arial" w:cs="Arial"/>
          <w:sz w:val="18"/>
          <w:szCs w:val="18"/>
        </w:rPr>
        <w:t>ió</w:t>
      </w:r>
      <w:r w:rsidR="005D0C85" w:rsidRPr="006F309C">
        <w:rPr>
          <w:rFonts w:ascii="Arial" w:hAnsi="Arial" w:cs="Arial"/>
          <w:sz w:val="18"/>
          <w:szCs w:val="18"/>
        </w:rPr>
        <w:t xml:space="preserve"> </w:t>
      </w:r>
      <w:r w:rsidRPr="006F309C">
        <w:rPr>
          <w:rFonts w:ascii="Arial" w:hAnsi="Arial" w:cs="Arial"/>
          <w:sz w:val="18"/>
          <w:szCs w:val="18"/>
        </w:rPr>
        <w:t>los requisitos que debe</w:t>
      </w:r>
      <w:r w:rsidR="005D0C85">
        <w:rPr>
          <w:rFonts w:ascii="Arial" w:hAnsi="Arial" w:cs="Arial"/>
          <w:sz w:val="18"/>
          <w:szCs w:val="18"/>
        </w:rPr>
        <w:t xml:space="preserve">n </w:t>
      </w:r>
      <w:r w:rsidRPr="006F309C">
        <w:rPr>
          <w:rFonts w:ascii="Arial" w:hAnsi="Arial" w:cs="Arial"/>
          <w:sz w:val="18"/>
          <w:szCs w:val="18"/>
        </w:rPr>
        <w:t xml:space="preserve">cumplir los equipos para su comercialización y puesta en servicio en los países miembros de la UE, con el objetivo de garantizar la seguridad, la salud de los usuarios finales, la compatibilidad electromagnética y el uso eficiente del espectro radioeléctrico a fin de evitar interferencias perjudiciales. </w:t>
      </w:r>
    </w:p>
    <w:p w14:paraId="1958570D" w14:textId="78EE15F1" w:rsidR="00756305" w:rsidRPr="006F309C" w:rsidRDefault="00756305" w:rsidP="006F309C">
      <w:pPr>
        <w:jc w:val="both"/>
        <w:rPr>
          <w:rFonts w:ascii="Arial" w:hAnsi="Arial" w:cs="Arial"/>
          <w:sz w:val="18"/>
          <w:szCs w:val="18"/>
        </w:rPr>
      </w:pPr>
      <w:r w:rsidRPr="006F309C">
        <w:rPr>
          <w:rFonts w:ascii="Arial" w:hAnsi="Arial" w:cs="Arial"/>
          <w:sz w:val="18"/>
          <w:szCs w:val="18"/>
        </w:rPr>
        <w:t>De esta manera, la</w:t>
      </w:r>
      <w:r w:rsidR="005D0C85">
        <w:rPr>
          <w:rFonts w:ascii="Arial" w:hAnsi="Arial" w:cs="Arial"/>
          <w:sz w:val="18"/>
          <w:szCs w:val="18"/>
        </w:rPr>
        <w:t xml:space="preserve"> Directiva de Equipo de Radio</w:t>
      </w:r>
      <w:r w:rsidRPr="006F309C">
        <w:rPr>
          <w:rFonts w:ascii="Arial" w:hAnsi="Arial" w:cs="Arial"/>
          <w:sz w:val="18"/>
          <w:szCs w:val="18"/>
        </w:rPr>
        <w:t xml:space="preserve"> (</w:t>
      </w:r>
      <w:r w:rsidR="004F6899" w:rsidRPr="006F309C">
        <w:rPr>
          <w:rFonts w:ascii="Arial" w:hAnsi="Arial" w:cs="Arial"/>
          <w:sz w:val="18"/>
          <w:szCs w:val="18"/>
        </w:rPr>
        <w:t xml:space="preserve">Radio </w:t>
      </w:r>
      <w:proofErr w:type="spellStart"/>
      <w:r w:rsidR="004F6899" w:rsidRPr="006F309C">
        <w:rPr>
          <w:rFonts w:ascii="Arial" w:hAnsi="Arial" w:cs="Arial"/>
          <w:sz w:val="18"/>
          <w:szCs w:val="18"/>
        </w:rPr>
        <w:t>Equipment</w:t>
      </w:r>
      <w:proofErr w:type="spellEnd"/>
      <w:r w:rsidR="004F6899" w:rsidRPr="006F309C">
        <w:rPr>
          <w:rFonts w:ascii="Arial" w:hAnsi="Arial" w:cs="Arial"/>
          <w:sz w:val="18"/>
          <w:szCs w:val="18"/>
        </w:rPr>
        <w:t xml:space="preserve"> </w:t>
      </w:r>
      <w:proofErr w:type="spellStart"/>
      <w:r w:rsidR="004F6899" w:rsidRPr="006F309C">
        <w:rPr>
          <w:rFonts w:ascii="Arial" w:hAnsi="Arial" w:cs="Arial"/>
          <w:sz w:val="18"/>
          <w:szCs w:val="18"/>
        </w:rPr>
        <w:t>Directive</w:t>
      </w:r>
      <w:proofErr w:type="spellEnd"/>
      <w:r w:rsidR="004F6899">
        <w:rPr>
          <w:rFonts w:ascii="Arial" w:hAnsi="Arial" w:cs="Arial"/>
          <w:sz w:val="18"/>
          <w:szCs w:val="18"/>
        </w:rPr>
        <w:t>,</w:t>
      </w:r>
      <w:r w:rsidR="004F6899" w:rsidRPr="006F309C">
        <w:rPr>
          <w:rFonts w:ascii="Arial" w:hAnsi="Arial" w:cs="Arial"/>
          <w:sz w:val="18"/>
          <w:szCs w:val="18"/>
        </w:rPr>
        <w:t xml:space="preserve"> </w:t>
      </w:r>
      <w:r w:rsidRPr="006F309C">
        <w:rPr>
          <w:rFonts w:ascii="Arial" w:hAnsi="Arial" w:cs="Arial"/>
          <w:sz w:val="18"/>
          <w:szCs w:val="18"/>
        </w:rPr>
        <w:t>en los sucesivo</w:t>
      </w:r>
      <w:r w:rsidR="005D0C85">
        <w:rPr>
          <w:rFonts w:ascii="Arial" w:hAnsi="Arial" w:cs="Arial"/>
          <w:sz w:val="18"/>
          <w:szCs w:val="18"/>
        </w:rPr>
        <w:t xml:space="preserve"> </w:t>
      </w:r>
      <w:r w:rsidRPr="006F309C">
        <w:rPr>
          <w:rFonts w:ascii="Arial" w:hAnsi="Arial" w:cs="Arial"/>
          <w:sz w:val="18"/>
          <w:szCs w:val="18"/>
        </w:rPr>
        <w:t xml:space="preserve">RED) define las obligaciones de los fabricantes de equipos, los representantes autorizados, los importadores y distribuidores, y determina los procedimientos para llevar a cabo la evaluación de la conformidad de los equipos. En este sentido, la RED también establece normas y procedimientos que deben atender los organismos de la evaluación de la conformidad, y cómo debe ser la vigilancia del mercado en la UE. </w:t>
      </w:r>
    </w:p>
    <w:p w14:paraId="6D105414" w14:textId="298DF186" w:rsidR="00756305" w:rsidRPr="006F309C" w:rsidRDefault="00756305" w:rsidP="006F309C">
      <w:pPr>
        <w:jc w:val="both"/>
        <w:rPr>
          <w:rFonts w:ascii="Arial" w:hAnsi="Arial" w:cs="Arial"/>
          <w:sz w:val="18"/>
          <w:szCs w:val="18"/>
        </w:rPr>
      </w:pPr>
      <w:r w:rsidRPr="006F309C">
        <w:rPr>
          <w:rFonts w:ascii="Arial" w:hAnsi="Arial" w:cs="Arial"/>
          <w:sz w:val="18"/>
          <w:szCs w:val="18"/>
        </w:rPr>
        <w:t>Mediante el Anexo II del Reglamento (CE) No. 756/2008 del Parlamento Europeo y del Consejo se establece el marcado CE como una obligación, así como las especificaciones del mismo, por lo que el distribuidor se debe asegurar de que el fabricante y el importador hayan cumplido con las respectivas obligaciones respecto al marcado CE,</w:t>
      </w:r>
      <w:r w:rsidR="005D0C85">
        <w:rPr>
          <w:rFonts w:ascii="Arial" w:hAnsi="Arial" w:cs="Arial"/>
          <w:sz w:val="18"/>
          <w:szCs w:val="18"/>
        </w:rPr>
        <w:t xml:space="preserve"> el cual</w:t>
      </w:r>
      <w:r w:rsidRPr="006F309C">
        <w:rPr>
          <w:rFonts w:ascii="Arial" w:hAnsi="Arial" w:cs="Arial"/>
          <w:sz w:val="18"/>
          <w:szCs w:val="18"/>
        </w:rPr>
        <w:t xml:space="preserve"> irá acompañado de los documentos requeridos por la RED, además de las instrucciones e información relativa a la seguridad del manejo del equipo para los usuarios finales. El logotipo utilizado es el siguiente:</w:t>
      </w:r>
    </w:p>
    <w:p w14:paraId="2676729C" w14:textId="77777777" w:rsidR="00756305" w:rsidRPr="006F309C" w:rsidRDefault="00756305" w:rsidP="006F309C">
      <w:pPr>
        <w:jc w:val="center"/>
        <w:rPr>
          <w:rFonts w:ascii="Arial" w:hAnsi="Arial" w:cs="Arial"/>
          <w:sz w:val="18"/>
          <w:szCs w:val="18"/>
        </w:rPr>
      </w:pPr>
      <w:r w:rsidRPr="006F309C">
        <w:rPr>
          <w:rFonts w:ascii="Arial" w:hAnsi="Arial" w:cs="Arial"/>
          <w:noProof/>
          <w:sz w:val="18"/>
          <w:szCs w:val="18"/>
        </w:rPr>
        <w:drawing>
          <wp:inline distT="0" distB="0" distL="0" distR="0" wp14:anchorId="4DB7655C" wp14:editId="0FB8558A">
            <wp:extent cx="545123" cy="382358"/>
            <wp:effectExtent l="0" t="0" r="7620" b="0"/>
            <wp:docPr id="8" name="Imagen 7" descr="Logotipo, Icono&#10;&#10;Descripción generada automáticamente">
              <a:extLst xmlns:a="http://schemas.openxmlformats.org/drawingml/2006/main">
                <a:ext uri="{FF2B5EF4-FFF2-40B4-BE49-F238E27FC236}">
                  <a16:creationId xmlns:a16="http://schemas.microsoft.com/office/drawing/2014/main" id="{7BFA8D0F-2BD4-4E6A-AF11-7FE7627A46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Logotipo, Icono&#10;&#10;Descripción generada automáticamente">
                      <a:extLst>
                        <a:ext uri="{FF2B5EF4-FFF2-40B4-BE49-F238E27FC236}">
                          <a16:creationId xmlns:a16="http://schemas.microsoft.com/office/drawing/2014/main" id="{7BFA8D0F-2BD4-4E6A-AF11-7FE7627A466B}"/>
                        </a:ext>
                      </a:extLst>
                    </pic:cNvPr>
                    <pic:cNvPicPr>
                      <a:picLocks noChangeAspect="1"/>
                    </pic:cNvPicPr>
                  </pic:nvPicPr>
                  <pic:blipFill>
                    <a:blip r:embed="rId15"/>
                    <a:stretch>
                      <a:fillRect/>
                    </a:stretch>
                  </pic:blipFill>
                  <pic:spPr>
                    <a:xfrm flipV="1">
                      <a:off x="0" y="0"/>
                      <a:ext cx="553692" cy="388369"/>
                    </a:xfrm>
                    <a:prstGeom prst="rect">
                      <a:avLst/>
                    </a:prstGeom>
                  </pic:spPr>
                </pic:pic>
              </a:graphicData>
            </a:graphic>
          </wp:inline>
        </w:drawing>
      </w:r>
    </w:p>
    <w:p w14:paraId="2917A184" w14:textId="2D236719" w:rsidR="00756305" w:rsidRPr="006F309C" w:rsidRDefault="005D0C85" w:rsidP="006F309C">
      <w:pPr>
        <w:jc w:val="both"/>
        <w:rPr>
          <w:rFonts w:ascii="Arial" w:hAnsi="Arial" w:cs="Arial"/>
          <w:sz w:val="18"/>
          <w:szCs w:val="18"/>
        </w:rPr>
      </w:pPr>
      <w:r>
        <w:rPr>
          <w:rFonts w:ascii="Arial" w:hAnsi="Arial" w:cs="Arial"/>
          <w:sz w:val="18"/>
          <w:szCs w:val="18"/>
        </w:rPr>
        <w:t>Además, e</w:t>
      </w:r>
      <w:r w:rsidR="00756305" w:rsidRPr="006F309C">
        <w:rPr>
          <w:rFonts w:ascii="Arial" w:hAnsi="Arial" w:cs="Arial"/>
          <w:sz w:val="18"/>
          <w:szCs w:val="18"/>
        </w:rPr>
        <w:t xml:space="preserve">l marcado CE </w:t>
      </w:r>
      <w:r>
        <w:rPr>
          <w:rFonts w:ascii="Arial" w:hAnsi="Arial" w:cs="Arial"/>
          <w:sz w:val="18"/>
          <w:szCs w:val="18"/>
        </w:rPr>
        <w:t xml:space="preserve">es </w:t>
      </w:r>
      <w:r w:rsidR="00756305" w:rsidRPr="006F309C">
        <w:rPr>
          <w:rFonts w:ascii="Arial" w:hAnsi="Arial" w:cs="Arial"/>
          <w:sz w:val="18"/>
          <w:szCs w:val="18"/>
        </w:rPr>
        <w:t>el único que certifi</w:t>
      </w:r>
      <w:r>
        <w:rPr>
          <w:rFonts w:ascii="Arial" w:hAnsi="Arial" w:cs="Arial"/>
          <w:sz w:val="18"/>
          <w:szCs w:val="18"/>
        </w:rPr>
        <w:t>ca</w:t>
      </w:r>
      <w:r w:rsidR="00756305" w:rsidRPr="006F309C">
        <w:rPr>
          <w:rFonts w:ascii="Arial" w:hAnsi="Arial" w:cs="Arial"/>
          <w:sz w:val="18"/>
          <w:szCs w:val="18"/>
        </w:rPr>
        <w:t xml:space="preserve"> la conformidad del producto con los requisitos aplicables, establecidos en la legislación comunitaria de armonización pertinente que rige su colocación. </w:t>
      </w:r>
    </w:p>
    <w:p w14:paraId="0A9C0C70" w14:textId="53DD4B52" w:rsidR="00756305" w:rsidRPr="006F309C" w:rsidRDefault="00756305" w:rsidP="006F309C">
      <w:pPr>
        <w:jc w:val="both"/>
        <w:rPr>
          <w:rFonts w:ascii="Arial" w:hAnsi="Arial" w:cs="Arial"/>
          <w:sz w:val="18"/>
          <w:szCs w:val="18"/>
        </w:rPr>
      </w:pPr>
      <w:r w:rsidRPr="006F309C">
        <w:rPr>
          <w:rFonts w:ascii="Arial" w:hAnsi="Arial" w:cs="Arial"/>
          <w:sz w:val="18"/>
          <w:szCs w:val="18"/>
        </w:rPr>
        <w:t xml:space="preserve">Los </w:t>
      </w:r>
      <w:r w:rsidR="005D0C85">
        <w:rPr>
          <w:rFonts w:ascii="Arial" w:hAnsi="Arial" w:cs="Arial"/>
          <w:sz w:val="18"/>
          <w:szCs w:val="18"/>
        </w:rPr>
        <w:t xml:space="preserve">organismos reguladores </w:t>
      </w:r>
      <w:r w:rsidRPr="006F309C">
        <w:rPr>
          <w:rFonts w:ascii="Arial" w:hAnsi="Arial" w:cs="Arial"/>
          <w:sz w:val="18"/>
          <w:szCs w:val="18"/>
        </w:rPr>
        <w:t>antes mencionados</w:t>
      </w:r>
      <w:r w:rsidR="005D0C85">
        <w:rPr>
          <w:rFonts w:ascii="Arial" w:hAnsi="Arial" w:cs="Arial"/>
          <w:sz w:val="18"/>
          <w:szCs w:val="18"/>
        </w:rPr>
        <w:t xml:space="preserve"> ejemplifican</w:t>
      </w:r>
      <w:r w:rsidRPr="006F309C">
        <w:rPr>
          <w:rFonts w:ascii="Arial" w:hAnsi="Arial" w:cs="Arial"/>
          <w:sz w:val="18"/>
          <w:szCs w:val="18"/>
        </w:rPr>
        <w:t xml:space="preserve"> la utilización de un element</w:t>
      </w:r>
      <w:r w:rsidR="005C3110" w:rsidRPr="006F309C">
        <w:rPr>
          <w:rFonts w:ascii="Arial" w:hAnsi="Arial" w:cs="Arial"/>
          <w:sz w:val="18"/>
          <w:szCs w:val="18"/>
        </w:rPr>
        <w:t>o</w:t>
      </w:r>
      <w:r w:rsidRPr="006F309C">
        <w:rPr>
          <w:rFonts w:ascii="Arial" w:hAnsi="Arial" w:cs="Arial"/>
          <w:sz w:val="18"/>
          <w:szCs w:val="18"/>
        </w:rPr>
        <w:t xml:space="preserve"> gr</w:t>
      </w:r>
      <w:r w:rsidR="00B62EFA">
        <w:rPr>
          <w:rFonts w:ascii="Arial" w:hAnsi="Arial" w:cs="Arial"/>
          <w:sz w:val="18"/>
          <w:szCs w:val="18"/>
        </w:rPr>
        <w:t>á</w:t>
      </w:r>
      <w:r w:rsidRPr="006F309C">
        <w:rPr>
          <w:rFonts w:ascii="Arial" w:hAnsi="Arial" w:cs="Arial"/>
          <w:sz w:val="18"/>
          <w:szCs w:val="18"/>
        </w:rPr>
        <w:t xml:space="preserve">fico de fácil reconocimiento que </w:t>
      </w:r>
      <w:r w:rsidR="005D0C85">
        <w:rPr>
          <w:rFonts w:ascii="Arial" w:hAnsi="Arial" w:cs="Arial"/>
          <w:sz w:val="18"/>
          <w:szCs w:val="18"/>
        </w:rPr>
        <w:t xml:space="preserve">sirve para </w:t>
      </w:r>
      <w:r w:rsidRPr="006F309C">
        <w:rPr>
          <w:rFonts w:ascii="Arial" w:hAnsi="Arial" w:cs="Arial"/>
          <w:sz w:val="18"/>
          <w:szCs w:val="18"/>
        </w:rPr>
        <w:t>denota</w:t>
      </w:r>
      <w:r w:rsidR="005D0C85">
        <w:rPr>
          <w:rFonts w:ascii="Arial" w:hAnsi="Arial" w:cs="Arial"/>
          <w:sz w:val="18"/>
          <w:szCs w:val="18"/>
        </w:rPr>
        <w:t>r el</w:t>
      </w:r>
      <w:r w:rsidRPr="006F309C">
        <w:rPr>
          <w:rFonts w:ascii="Arial" w:hAnsi="Arial" w:cs="Arial"/>
          <w:sz w:val="18"/>
          <w:szCs w:val="18"/>
        </w:rPr>
        <w:t xml:space="preserve"> cumplimiento de los Productos </w:t>
      </w:r>
      <w:r w:rsidR="005D0C85">
        <w:rPr>
          <w:rFonts w:ascii="Arial" w:hAnsi="Arial" w:cs="Arial"/>
          <w:sz w:val="18"/>
          <w:szCs w:val="18"/>
        </w:rPr>
        <w:t>homologados</w:t>
      </w:r>
      <w:r w:rsidRPr="006F309C">
        <w:rPr>
          <w:rFonts w:ascii="Arial" w:hAnsi="Arial" w:cs="Arial"/>
          <w:sz w:val="18"/>
          <w:szCs w:val="18"/>
        </w:rPr>
        <w:t xml:space="preserve"> y que</w:t>
      </w:r>
      <w:r w:rsidR="005D0C85">
        <w:rPr>
          <w:rFonts w:ascii="Arial" w:hAnsi="Arial" w:cs="Arial"/>
          <w:sz w:val="18"/>
          <w:szCs w:val="18"/>
        </w:rPr>
        <w:t xml:space="preserve"> además sirven para</w:t>
      </w:r>
      <w:r w:rsidRPr="006F309C">
        <w:rPr>
          <w:rFonts w:ascii="Arial" w:hAnsi="Arial" w:cs="Arial"/>
          <w:sz w:val="18"/>
          <w:szCs w:val="18"/>
        </w:rPr>
        <w:t xml:space="preserve"> identifica</w:t>
      </w:r>
      <w:r w:rsidR="005D0C85">
        <w:rPr>
          <w:rFonts w:ascii="Arial" w:hAnsi="Arial" w:cs="Arial"/>
          <w:sz w:val="18"/>
          <w:szCs w:val="18"/>
        </w:rPr>
        <w:t>r</w:t>
      </w:r>
      <w:r w:rsidRPr="006F309C">
        <w:rPr>
          <w:rFonts w:ascii="Arial" w:hAnsi="Arial" w:cs="Arial"/>
          <w:sz w:val="18"/>
          <w:szCs w:val="18"/>
        </w:rPr>
        <w:t xml:space="preserve"> al regulador encargado de la normativa emitida</w:t>
      </w:r>
    </w:p>
    <w:p w14:paraId="1F95E31B" w14:textId="77777777" w:rsidR="00756305" w:rsidRPr="006F309C" w:rsidRDefault="00756305" w:rsidP="006F309C">
      <w:pPr>
        <w:jc w:val="both"/>
        <w:rPr>
          <w:rFonts w:ascii="Arial" w:hAnsi="Arial" w:cs="Arial"/>
          <w:sz w:val="18"/>
          <w:szCs w:val="18"/>
        </w:rPr>
      </w:pPr>
      <w:r w:rsidRPr="006F309C">
        <w:rPr>
          <w:rFonts w:ascii="Arial" w:hAnsi="Arial" w:cs="Arial"/>
          <w:sz w:val="18"/>
          <w:szCs w:val="18"/>
        </w:rPr>
        <w:t xml:space="preserve">A continuación, se muestra una lista con ejemplos de otras entidades reguladoras que utilizan elementos gráficos de fácil reconocimiento para denotar el cumplimiento de la normativa en torno a la homologación de equipos. </w:t>
      </w:r>
    </w:p>
    <w:tbl>
      <w:tblPr>
        <w:tblStyle w:val="Tablaconcuadrcula"/>
        <w:tblW w:w="5000" w:type="pct"/>
        <w:tblLayout w:type="fixed"/>
        <w:tblLook w:val="04A0" w:firstRow="1" w:lastRow="0" w:firstColumn="1" w:lastColumn="0" w:noHBand="0" w:noVBand="1"/>
      </w:tblPr>
      <w:tblGrid>
        <w:gridCol w:w="1269"/>
        <w:gridCol w:w="2127"/>
        <w:gridCol w:w="3403"/>
        <w:gridCol w:w="2595"/>
      </w:tblGrid>
      <w:tr w:rsidR="00756305" w:rsidRPr="006F309C" w14:paraId="06B2143B" w14:textId="77777777" w:rsidTr="00A01645">
        <w:trPr>
          <w:trHeight w:val="416"/>
        </w:trPr>
        <w:tc>
          <w:tcPr>
            <w:tcW w:w="676" w:type="pct"/>
            <w:vAlign w:val="center"/>
          </w:tcPr>
          <w:p w14:paraId="5436420C" w14:textId="77777777" w:rsidR="00756305" w:rsidRPr="006F309C" w:rsidRDefault="00756305" w:rsidP="006F309C">
            <w:pPr>
              <w:jc w:val="center"/>
              <w:rPr>
                <w:rFonts w:ascii="Arial" w:hAnsi="Arial" w:cs="Arial"/>
                <w:b/>
                <w:sz w:val="18"/>
                <w:szCs w:val="18"/>
              </w:rPr>
            </w:pPr>
            <w:r w:rsidRPr="006F309C">
              <w:rPr>
                <w:rFonts w:ascii="Arial" w:hAnsi="Arial" w:cs="Arial"/>
                <w:b/>
                <w:sz w:val="18"/>
                <w:szCs w:val="18"/>
              </w:rPr>
              <w:lastRenderedPageBreak/>
              <w:t>País</w:t>
            </w:r>
          </w:p>
        </w:tc>
        <w:tc>
          <w:tcPr>
            <w:tcW w:w="1132" w:type="pct"/>
            <w:vAlign w:val="center"/>
          </w:tcPr>
          <w:p w14:paraId="4090ABE3" w14:textId="77777777" w:rsidR="00756305" w:rsidRPr="006F309C" w:rsidRDefault="00756305" w:rsidP="006F309C">
            <w:pPr>
              <w:jc w:val="center"/>
              <w:rPr>
                <w:rFonts w:ascii="Arial" w:hAnsi="Arial" w:cs="Arial"/>
                <w:b/>
                <w:sz w:val="18"/>
                <w:szCs w:val="18"/>
              </w:rPr>
            </w:pPr>
            <w:r w:rsidRPr="006F309C">
              <w:rPr>
                <w:rFonts w:ascii="Arial" w:hAnsi="Arial" w:cs="Arial"/>
                <w:b/>
                <w:sz w:val="18"/>
                <w:szCs w:val="18"/>
              </w:rPr>
              <w:t>Ente Regulador</w:t>
            </w:r>
          </w:p>
        </w:tc>
        <w:tc>
          <w:tcPr>
            <w:tcW w:w="1811" w:type="pct"/>
            <w:vAlign w:val="center"/>
          </w:tcPr>
          <w:p w14:paraId="091F0207" w14:textId="77777777" w:rsidR="00756305" w:rsidRPr="006F309C" w:rsidRDefault="00756305" w:rsidP="006F309C">
            <w:pPr>
              <w:jc w:val="center"/>
              <w:rPr>
                <w:rFonts w:ascii="Arial" w:hAnsi="Arial" w:cs="Arial"/>
                <w:b/>
                <w:sz w:val="18"/>
                <w:szCs w:val="18"/>
              </w:rPr>
            </w:pPr>
            <w:r w:rsidRPr="006F309C">
              <w:rPr>
                <w:rFonts w:ascii="Arial" w:hAnsi="Arial" w:cs="Arial"/>
                <w:b/>
                <w:sz w:val="18"/>
                <w:szCs w:val="18"/>
              </w:rPr>
              <w:t>Documento de Referencia</w:t>
            </w:r>
          </w:p>
        </w:tc>
        <w:tc>
          <w:tcPr>
            <w:tcW w:w="1381" w:type="pct"/>
            <w:vAlign w:val="center"/>
          </w:tcPr>
          <w:p w14:paraId="059D82DD" w14:textId="77777777" w:rsidR="00756305" w:rsidRPr="006F309C" w:rsidRDefault="00756305" w:rsidP="006F309C">
            <w:pPr>
              <w:jc w:val="center"/>
              <w:rPr>
                <w:rFonts w:ascii="Arial" w:hAnsi="Arial" w:cs="Arial"/>
                <w:b/>
                <w:sz w:val="18"/>
                <w:szCs w:val="18"/>
              </w:rPr>
            </w:pPr>
            <w:r w:rsidRPr="006F309C">
              <w:rPr>
                <w:rFonts w:ascii="Arial" w:hAnsi="Arial" w:cs="Arial"/>
                <w:b/>
                <w:sz w:val="18"/>
                <w:szCs w:val="18"/>
              </w:rPr>
              <w:t>Marcado o Etiquetado</w:t>
            </w:r>
          </w:p>
        </w:tc>
      </w:tr>
      <w:tr w:rsidR="00756305" w:rsidRPr="006F309C" w14:paraId="57D51026" w14:textId="77777777" w:rsidTr="00A01645">
        <w:tblPrEx>
          <w:tblCellMar>
            <w:left w:w="70" w:type="dxa"/>
            <w:right w:w="70" w:type="dxa"/>
          </w:tblCellMar>
        </w:tblPrEx>
        <w:trPr>
          <w:trHeight w:val="1134"/>
        </w:trPr>
        <w:tc>
          <w:tcPr>
            <w:tcW w:w="676" w:type="pct"/>
            <w:shd w:val="clear" w:color="auto" w:fill="auto"/>
            <w:vAlign w:val="center"/>
          </w:tcPr>
          <w:p w14:paraId="78BEDAE5"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Arabia Saudita</w:t>
            </w:r>
          </w:p>
        </w:tc>
        <w:tc>
          <w:tcPr>
            <w:tcW w:w="1132" w:type="pct"/>
            <w:shd w:val="clear" w:color="auto" w:fill="auto"/>
            <w:vAlign w:val="center"/>
          </w:tcPr>
          <w:p w14:paraId="4CE07DA0"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COMMUNICATIONS &amp; INFORMATION TECHNOLOGY COMMISSION</w:t>
            </w:r>
          </w:p>
        </w:tc>
        <w:tc>
          <w:tcPr>
            <w:tcW w:w="1811" w:type="pct"/>
            <w:shd w:val="clear" w:color="auto" w:fill="auto"/>
            <w:vAlign w:val="center"/>
          </w:tcPr>
          <w:p w14:paraId="5B403578"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GEN002</w:t>
            </w:r>
          </w:p>
          <w:p w14:paraId="49502E56" w14:textId="2D20D4FC" w:rsidR="00756305" w:rsidRPr="006F309C" w:rsidRDefault="00756305" w:rsidP="006F309C">
            <w:pPr>
              <w:jc w:val="center"/>
              <w:rPr>
                <w:rFonts w:ascii="Arial" w:hAnsi="Arial" w:cs="Arial"/>
                <w:sz w:val="18"/>
                <w:szCs w:val="18"/>
              </w:rPr>
            </w:pPr>
            <w:r w:rsidRPr="00EC02A6">
              <w:rPr>
                <w:rFonts w:ascii="Arial" w:hAnsi="Arial" w:cs="Arial"/>
                <w:sz w:val="18"/>
                <w:szCs w:val="18"/>
              </w:rPr>
              <w:t>https://www.cst.gov.sa/en/RulesandSystems/RegulatoryDocuments/EquipmentApproval/Technical_Specification/GEN002_DevicesRequirements.pdf</w:t>
            </w:r>
            <w:r w:rsidRPr="006F309C">
              <w:rPr>
                <w:rFonts w:ascii="Arial" w:hAnsi="Arial" w:cs="Arial"/>
                <w:sz w:val="18"/>
                <w:szCs w:val="18"/>
              </w:rPr>
              <w:t xml:space="preserve"> </w:t>
            </w:r>
          </w:p>
        </w:tc>
        <w:tc>
          <w:tcPr>
            <w:tcW w:w="1381" w:type="pct"/>
            <w:shd w:val="clear" w:color="auto" w:fill="auto"/>
            <w:vAlign w:val="center"/>
          </w:tcPr>
          <w:p w14:paraId="240E68BE" w14:textId="65583820" w:rsidR="00756305" w:rsidRPr="006F309C" w:rsidRDefault="0012782F" w:rsidP="006F309C">
            <w:pPr>
              <w:ind w:left="-28"/>
              <w:jc w:val="center"/>
              <w:rPr>
                <w:rFonts w:ascii="Arial" w:hAnsi="Arial" w:cs="Arial"/>
                <w:sz w:val="18"/>
                <w:szCs w:val="18"/>
              </w:rPr>
            </w:pPr>
            <w:r>
              <w:rPr>
                <w:noProof/>
              </w:rPr>
              <w:drawing>
                <wp:inline distT="0" distB="0" distL="0" distR="0" wp14:anchorId="530B6A04" wp14:editId="01353CC7">
                  <wp:extent cx="1571137" cy="761123"/>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1987" cy="780912"/>
                          </a:xfrm>
                          <a:prstGeom prst="rect">
                            <a:avLst/>
                          </a:prstGeom>
                          <a:noFill/>
                          <a:ln>
                            <a:noFill/>
                          </a:ln>
                        </pic:spPr>
                      </pic:pic>
                    </a:graphicData>
                  </a:graphic>
                </wp:inline>
              </w:drawing>
            </w:r>
          </w:p>
        </w:tc>
      </w:tr>
      <w:tr w:rsidR="00756305" w:rsidRPr="006F309C" w14:paraId="35AFE1BE" w14:textId="77777777" w:rsidTr="00A01645">
        <w:tblPrEx>
          <w:tblCellMar>
            <w:left w:w="70" w:type="dxa"/>
            <w:right w:w="70" w:type="dxa"/>
          </w:tblCellMar>
        </w:tblPrEx>
        <w:trPr>
          <w:trHeight w:val="1134"/>
        </w:trPr>
        <w:tc>
          <w:tcPr>
            <w:tcW w:w="676" w:type="pct"/>
            <w:shd w:val="clear" w:color="auto" w:fill="auto"/>
            <w:vAlign w:val="center"/>
          </w:tcPr>
          <w:p w14:paraId="23D95474"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Costa Rica</w:t>
            </w:r>
          </w:p>
        </w:tc>
        <w:tc>
          <w:tcPr>
            <w:tcW w:w="1132" w:type="pct"/>
            <w:shd w:val="clear" w:color="auto" w:fill="auto"/>
            <w:vAlign w:val="center"/>
          </w:tcPr>
          <w:p w14:paraId="6389A707"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SUPERINTENDENCIA DE TELECOMUNICACIONES</w:t>
            </w:r>
          </w:p>
        </w:tc>
        <w:tc>
          <w:tcPr>
            <w:tcW w:w="1811" w:type="pct"/>
            <w:shd w:val="clear" w:color="auto" w:fill="auto"/>
            <w:vAlign w:val="center"/>
          </w:tcPr>
          <w:p w14:paraId="32D99CEC"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RCS-358-2018</w:t>
            </w:r>
          </w:p>
          <w:p w14:paraId="6165DA5B" w14:textId="55091C4D" w:rsidR="00756305" w:rsidRPr="006F309C" w:rsidRDefault="00756305" w:rsidP="006F309C">
            <w:pPr>
              <w:jc w:val="center"/>
              <w:rPr>
                <w:rFonts w:ascii="Arial" w:hAnsi="Arial" w:cs="Arial"/>
                <w:sz w:val="18"/>
                <w:szCs w:val="18"/>
              </w:rPr>
            </w:pPr>
            <w:r w:rsidRPr="00EC02A6">
              <w:rPr>
                <w:rFonts w:ascii="Arial" w:hAnsi="Arial" w:cs="Arial"/>
                <w:sz w:val="18"/>
                <w:szCs w:val="18"/>
              </w:rPr>
              <w:t>https://www.sutel.go.cr/sites/default/files/rcs-358-2018-_procedimiento_de_homologacion_de_terminales_moviles_gaceta_0.pdf</w:t>
            </w:r>
            <w:r w:rsidRPr="006F309C">
              <w:rPr>
                <w:rFonts w:ascii="Arial" w:hAnsi="Arial" w:cs="Arial"/>
                <w:sz w:val="18"/>
                <w:szCs w:val="18"/>
              </w:rPr>
              <w:t xml:space="preserve"> </w:t>
            </w:r>
          </w:p>
        </w:tc>
        <w:tc>
          <w:tcPr>
            <w:tcW w:w="1381" w:type="pct"/>
            <w:shd w:val="clear" w:color="auto" w:fill="auto"/>
            <w:vAlign w:val="center"/>
          </w:tcPr>
          <w:p w14:paraId="1B76BFFC" w14:textId="06A9DF79" w:rsidR="00756305" w:rsidRPr="006F309C" w:rsidRDefault="0012782F" w:rsidP="006F309C">
            <w:pPr>
              <w:jc w:val="center"/>
              <w:rPr>
                <w:rFonts w:ascii="Arial" w:hAnsi="Arial" w:cs="Arial"/>
                <w:sz w:val="18"/>
                <w:szCs w:val="18"/>
              </w:rPr>
            </w:pPr>
            <w:r>
              <w:rPr>
                <w:noProof/>
              </w:rPr>
              <w:drawing>
                <wp:inline distT="0" distB="0" distL="0" distR="0" wp14:anchorId="203FE3EC" wp14:editId="1F835CCA">
                  <wp:extent cx="1406770" cy="733693"/>
                  <wp:effectExtent l="0" t="0" r="317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0431" cy="746034"/>
                          </a:xfrm>
                          <a:prstGeom prst="rect">
                            <a:avLst/>
                          </a:prstGeom>
                          <a:noFill/>
                          <a:ln>
                            <a:noFill/>
                          </a:ln>
                        </pic:spPr>
                      </pic:pic>
                    </a:graphicData>
                  </a:graphic>
                </wp:inline>
              </w:drawing>
            </w:r>
          </w:p>
        </w:tc>
      </w:tr>
      <w:tr w:rsidR="00756305" w:rsidRPr="006F309C" w14:paraId="4BE1ECA1" w14:textId="77777777" w:rsidTr="00A01645">
        <w:tblPrEx>
          <w:tblCellMar>
            <w:left w:w="70" w:type="dxa"/>
            <w:right w:w="70" w:type="dxa"/>
          </w:tblCellMar>
        </w:tblPrEx>
        <w:trPr>
          <w:trHeight w:val="1134"/>
        </w:trPr>
        <w:tc>
          <w:tcPr>
            <w:tcW w:w="676" w:type="pct"/>
            <w:vAlign w:val="center"/>
          </w:tcPr>
          <w:p w14:paraId="3773FC88"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Hong Kong</w:t>
            </w:r>
          </w:p>
        </w:tc>
        <w:tc>
          <w:tcPr>
            <w:tcW w:w="1132" w:type="pct"/>
            <w:vAlign w:val="center"/>
          </w:tcPr>
          <w:p w14:paraId="77ABC452" w14:textId="77777777" w:rsidR="00756305" w:rsidRPr="006F309C" w:rsidRDefault="00756305" w:rsidP="006F309C">
            <w:pPr>
              <w:jc w:val="center"/>
              <w:rPr>
                <w:rFonts w:ascii="Arial" w:hAnsi="Arial" w:cs="Arial"/>
                <w:sz w:val="18"/>
                <w:szCs w:val="18"/>
                <w:lang w:val="en-US"/>
              </w:rPr>
            </w:pPr>
            <w:r w:rsidRPr="006F309C">
              <w:rPr>
                <w:rFonts w:ascii="Arial" w:hAnsi="Arial" w:cs="Arial"/>
                <w:sz w:val="18"/>
                <w:szCs w:val="18"/>
                <w:lang w:val="en-US"/>
              </w:rPr>
              <w:t>OFFICE OF THE COMMUNICATIONS AUTHORITY</w:t>
            </w:r>
          </w:p>
        </w:tc>
        <w:tc>
          <w:tcPr>
            <w:tcW w:w="1811" w:type="pct"/>
            <w:vAlign w:val="center"/>
          </w:tcPr>
          <w:p w14:paraId="1397729B" w14:textId="77777777" w:rsidR="00756305" w:rsidRPr="006F309C" w:rsidRDefault="00756305" w:rsidP="006F309C">
            <w:pPr>
              <w:jc w:val="center"/>
              <w:rPr>
                <w:rFonts w:ascii="Arial" w:hAnsi="Arial" w:cs="Arial"/>
                <w:sz w:val="18"/>
                <w:szCs w:val="18"/>
                <w:lang w:val="en-US"/>
              </w:rPr>
            </w:pPr>
            <w:r w:rsidRPr="006F309C">
              <w:rPr>
                <w:rFonts w:ascii="Arial" w:hAnsi="Arial" w:cs="Arial"/>
                <w:sz w:val="18"/>
                <w:szCs w:val="18"/>
                <w:lang w:val="en-US"/>
              </w:rPr>
              <w:t>Standardisation Guide for Labelling of Telecommunications Equipment</w:t>
            </w:r>
          </w:p>
          <w:p w14:paraId="34145EAE" w14:textId="7744656D" w:rsidR="00756305" w:rsidRPr="006F309C" w:rsidRDefault="00756305" w:rsidP="006F309C">
            <w:pPr>
              <w:jc w:val="center"/>
              <w:rPr>
                <w:rFonts w:ascii="Arial" w:hAnsi="Arial" w:cs="Arial"/>
                <w:sz w:val="18"/>
                <w:szCs w:val="18"/>
                <w:lang w:val="en-US"/>
              </w:rPr>
            </w:pPr>
            <w:r w:rsidRPr="00EC02A6">
              <w:rPr>
                <w:rFonts w:ascii="Arial" w:hAnsi="Arial" w:cs="Arial"/>
                <w:sz w:val="18"/>
                <w:szCs w:val="18"/>
                <w:lang w:val="en-US"/>
              </w:rPr>
              <w:t>https://www.ofca.gov.hk/filemanager/ofca/en/content_406/hkca3211.pdf</w:t>
            </w:r>
            <w:r w:rsidRPr="006F309C">
              <w:rPr>
                <w:rFonts w:ascii="Arial" w:hAnsi="Arial" w:cs="Arial"/>
                <w:sz w:val="18"/>
                <w:szCs w:val="18"/>
                <w:lang w:val="en-US"/>
              </w:rPr>
              <w:t xml:space="preserve"> </w:t>
            </w:r>
          </w:p>
        </w:tc>
        <w:tc>
          <w:tcPr>
            <w:tcW w:w="1381" w:type="pct"/>
            <w:vAlign w:val="center"/>
          </w:tcPr>
          <w:p w14:paraId="0C80FFCC" w14:textId="77777777" w:rsidR="00756305" w:rsidRPr="006F309C" w:rsidRDefault="00756305" w:rsidP="006F309C">
            <w:pPr>
              <w:jc w:val="center"/>
              <w:rPr>
                <w:rFonts w:ascii="Arial" w:hAnsi="Arial" w:cs="Arial"/>
                <w:sz w:val="18"/>
                <w:szCs w:val="18"/>
              </w:rPr>
            </w:pPr>
            <w:r w:rsidRPr="006F309C">
              <w:rPr>
                <w:rFonts w:ascii="Arial" w:hAnsi="Arial" w:cs="Arial"/>
                <w:noProof/>
                <w:sz w:val="18"/>
                <w:szCs w:val="18"/>
              </w:rPr>
              <w:drawing>
                <wp:inline distT="0" distB="0" distL="0" distR="0" wp14:anchorId="60379C71" wp14:editId="5079756A">
                  <wp:extent cx="1354455" cy="901065"/>
                  <wp:effectExtent l="0" t="0" r="0" b="0"/>
                  <wp:docPr id="27" name="Imagen 3" descr="Texto&#10;&#10;Descripción generada automáticamente">
                    <a:extLst xmlns:a="http://schemas.openxmlformats.org/drawingml/2006/main">
                      <a:ext uri="{FF2B5EF4-FFF2-40B4-BE49-F238E27FC236}">
                        <a16:creationId xmlns:a16="http://schemas.microsoft.com/office/drawing/2014/main" id="{2A0785DB-FD3D-47FB-813D-DE7BB94C265B}"/>
                      </a:ext>
                    </a:extLst>
                  </wp:docPr>
                  <wp:cNvGraphicFramePr/>
                  <a:graphic xmlns:a="http://schemas.openxmlformats.org/drawingml/2006/main">
                    <a:graphicData uri="http://schemas.openxmlformats.org/drawingml/2006/picture">
                      <pic:pic xmlns:pic="http://schemas.openxmlformats.org/drawingml/2006/picture">
                        <pic:nvPicPr>
                          <pic:cNvPr id="27" name="Imagen 3" descr="Texto&#10;&#10;Descripción generada automáticamente">
                            <a:extLst>
                              <a:ext uri="{FF2B5EF4-FFF2-40B4-BE49-F238E27FC236}">
                                <a16:creationId xmlns:a16="http://schemas.microsoft.com/office/drawing/2014/main" id="{2A0785DB-FD3D-47FB-813D-DE7BB94C265B}"/>
                              </a:ext>
                            </a:extLst>
                          </pic:cNvPr>
                          <pic:cNvPicPr/>
                        </pic:nvPicPr>
                        <pic:blipFill>
                          <a:blip r:embed="rId18"/>
                          <a:stretch>
                            <a:fillRect/>
                          </a:stretch>
                        </pic:blipFill>
                        <pic:spPr>
                          <a:xfrm>
                            <a:off x="0" y="0"/>
                            <a:ext cx="1354455" cy="901065"/>
                          </a:xfrm>
                          <a:prstGeom prst="rect">
                            <a:avLst/>
                          </a:prstGeom>
                        </pic:spPr>
                      </pic:pic>
                    </a:graphicData>
                  </a:graphic>
                </wp:inline>
              </w:drawing>
            </w:r>
          </w:p>
        </w:tc>
      </w:tr>
      <w:tr w:rsidR="00756305" w:rsidRPr="006F309C" w14:paraId="52B7FB04" w14:textId="77777777" w:rsidTr="00A01645">
        <w:tblPrEx>
          <w:tblCellMar>
            <w:left w:w="70" w:type="dxa"/>
            <w:right w:w="70" w:type="dxa"/>
          </w:tblCellMar>
        </w:tblPrEx>
        <w:trPr>
          <w:trHeight w:val="1134"/>
        </w:trPr>
        <w:tc>
          <w:tcPr>
            <w:tcW w:w="676" w:type="pct"/>
            <w:vAlign w:val="center"/>
          </w:tcPr>
          <w:p w14:paraId="353FCD2E"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Malaysia</w:t>
            </w:r>
          </w:p>
        </w:tc>
        <w:tc>
          <w:tcPr>
            <w:tcW w:w="1132" w:type="pct"/>
            <w:vAlign w:val="center"/>
          </w:tcPr>
          <w:p w14:paraId="6BAF3EBE" w14:textId="77777777" w:rsidR="00756305" w:rsidRPr="006F309C" w:rsidRDefault="00756305" w:rsidP="006F309C">
            <w:pPr>
              <w:jc w:val="center"/>
              <w:rPr>
                <w:rFonts w:ascii="Arial" w:hAnsi="Arial" w:cs="Arial"/>
                <w:sz w:val="18"/>
                <w:szCs w:val="18"/>
                <w:lang w:val="en-US"/>
              </w:rPr>
            </w:pPr>
            <w:r w:rsidRPr="006F309C">
              <w:rPr>
                <w:rFonts w:ascii="Arial" w:hAnsi="Arial" w:cs="Arial"/>
                <w:sz w:val="18"/>
                <w:szCs w:val="18"/>
                <w:lang w:val="en-US"/>
              </w:rPr>
              <w:t>MALAYSIAN COMMUNICATIONS AND MULTIMEDIA COMMISSION</w:t>
            </w:r>
          </w:p>
        </w:tc>
        <w:tc>
          <w:tcPr>
            <w:tcW w:w="1811" w:type="pct"/>
            <w:vAlign w:val="center"/>
          </w:tcPr>
          <w:p w14:paraId="3D06E17B" w14:textId="77777777" w:rsidR="00756305" w:rsidRPr="006F309C" w:rsidRDefault="00756305" w:rsidP="006F309C">
            <w:pPr>
              <w:jc w:val="center"/>
              <w:rPr>
                <w:rFonts w:ascii="Arial" w:hAnsi="Arial" w:cs="Arial"/>
                <w:sz w:val="18"/>
                <w:szCs w:val="18"/>
                <w:lang w:val="en-US"/>
              </w:rPr>
            </w:pPr>
            <w:r w:rsidRPr="006F309C">
              <w:rPr>
                <w:rFonts w:ascii="Arial" w:hAnsi="Arial" w:cs="Arial"/>
                <w:sz w:val="18"/>
                <w:szCs w:val="18"/>
                <w:lang w:val="en-US"/>
              </w:rPr>
              <w:t>Guide to MCMC Label</w:t>
            </w:r>
          </w:p>
          <w:p w14:paraId="4C04F93C" w14:textId="4A713DC7" w:rsidR="00756305" w:rsidRPr="006F309C" w:rsidRDefault="00756305" w:rsidP="006F309C">
            <w:pPr>
              <w:jc w:val="center"/>
              <w:rPr>
                <w:rFonts w:ascii="Arial" w:hAnsi="Arial" w:cs="Arial"/>
                <w:sz w:val="18"/>
                <w:szCs w:val="18"/>
                <w:lang w:val="en-US"/>
              </w:rPr>
            </w:pPr>
            <w:r w:rsidRPr="00EC02A6">
              <w:rPr>
                <w:rFonts w:ascii="Arial" w:hAnsi="Arial" w:cs="Arial"/>
                <w:sz w:val="18"/>
                <w:szCs w:val="18"/>
                <w:lang w:val="en-US"/>
              </w:rPr>
              <w:t>https://www.mcmc.gov.my/skmmgovmy/media/General/pdf/Guide-to-MCMC-Label-Handbook.pdf</w:t>
            </w:r>
            <w:r w:rsidRPr="006F309C">
              <w:rPr>
                <w:rFonts w:ascii="Arial" w:hAnsi="Arial" w:cs="Arial"/>
                <w:sz w:val="18"/>
                <w:szCs w:val="18"/>
                <w:lang w:val="en-US"/>
              </w:rPr>
              <w:t xml:space="preserve"> </w:t>
            </w:r>
          </w:p>
        </w:tc>
        <w:tc>
          <w:tcPr>
            <w:tcW w:w="1381" w:type="pct"/>
            <w:vAlign w:val="center"/>
          </w:tcPr>
          <w:p w14:paraId="75DA4C8F" w14:textId="77777777" w:rsidR="00756305" w:rsidRPr="006F309C" w:rsidRDefault="00756305" w:rsidP="006F309C">
            <w:pPr>
              <w:jc w:val="center"/>
              <w:rPr>
                <w:rFonts w:ascii="Arial" w:hAnsi="Arial" w:cs="Arial"/>
                <w:sz w:val="18"/>
                <w:szCs w:val="18"/>
              </w:rPr>
            </w:pPr>
            <w:r w:rsidRPr="006F309C">
              <w:rPr>
                <w:rFonts w:ascii="Arial" w:hAnsi="Arial" w:cs="Arial"/>
                <w:noProof/>
                <w:sz w:val="18"/>
                <w:szCs w:val="18"/>
              </w:rPr>
              <w:drawing>
                <wp:inline distT="0" distB="0" distL="0" distR="0" wp14:anchorId="5E9A5699" wp14:editId="61F9056B">
                  <wp:extent cx="1128121" cy="868680"/>
                  <wp:effectExtent l="0" t="0" r="0" b="7620"/>
                  <wp:docPr id="28" name="Imagen 6" descr="Icono&#10;&#10;Descripción generada automáticamente">
                    <a:extLst xmlns:a="http://schemas.openxmlformats.org/drawingml/2006/main">
                      <a:ext uri="{FF2B5EF4-FFF2-40B4-BE49-F238E27FC236}">
                        <a16:creationId xmlns:a16="http://schemas.microsoft.com/office/drawing/2014/main" id="{458F5DEF-C491-4C29-AE7B-EB7FC25B14D2}"/>
                      </a:ext>
                    </a:extLst>
                  </wp:docPr>
                  <wp:cNvGraphicFramePr/>
                  <a:graphic xmlns:a="http://schemas.openxmlformats.org/drawingml/2006/main">
                    <a:graphicData uri="http://schemas.openxmlformats.org/drawingml/2006/picture">
                      <pic:pic xmlns:pic="http://schemas.openxmlformats.org/drawingml/2006/picture">
                        <pic:nvPicPr>
                          <pic:cNvPr id="28" name="Imagen 6" descr="Icono&#10;&#10;Descripción generada automáticamente">
                            <a:extLst>
                              <a:ext uri="{FF2B5EF4-FFF2-40B4-BE49-F238E27FC236}">
                                <a16:creationId xmlns:a16="http://schemas.microsoft.com/office/drawing/2014/main" id="{458F5DEF-C491-4C29-AE7B-EB7FC25B14D2}"/>
                              </a:ext>
                            </a:extLst>
                          </pic:cNvPr>
                          <pic:cNvPicPr/>
                        </pic:nvPicPr>
                        <pic:blipFill>
                          <a:blip r:embed="rId19"/>
                          <a:stretch>
                            <a:fillRect/>
                          </a:stretch>
                        </pic:blipFill>
                        <pic:spPr>
                          <a:xfrm>
                            <a:off x="0" y="0"/>
                            <a:ext cx="1128121" cy="868680"/>
                          </a:xfrm>
                          <a:prstGeom prst="rect">
                            <a:avLst/>
                          </a:prstGeom>
                        </pic:spPr>
                      </pic:pic>
                    </a:graphicData>
                  </a:graphic>
                </wp:inline>
              </w:drawing>
            </w:r>
          </w:p>
        </w:tc>
      </w:tr>
      <w:tr w:rsidR="00756305" w:rsidRPr="006F309C" w14:paraId="3A9BC3CD" w14:textId="77777777" w:rsidTr="00A01645">
        <w:tblPrEx>
          <w:tblCellMar>
            <w:left w:w="70" w:type="dxa"/>
            <w:right w:w="70" w:type="dxa"/>
          </w:tblCellMar>
        </w:tblPrEx>
        <w:trPr>
          <w:trHeight w:val="1134"/>
        </w:trPr>
        <w:tc>
          <w:tcPr>
            <w:tcW w:w="676" w:type="pct"/>
            <w:shd w:val="clear" w:color="auto" w:fill="auto"/>
            <w:vAlign w:val="center"/>
          </w:tcPr>
          <w:p w14:paraId="7725A609"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Paraguay</w:t>
            </w:r>
          </w:p>
        </w:tc>
        <w:tc>
          <w:tcPr>
            <w:tcW w:w="1132" w:type="pct"/>
            <w:shd w:val="clear" w:color="auto" w:fill="auto"/>
            <w:vAlign w:val="center"/>
          </w:tcPr>
          <w:p w14:paraId="7A5FA273"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COMISION NACIONAL DE TELECOMUNICACIONES</w:t>
            </w:r>
          </w:p>
        </w:tc>
        <w:tc>
          <w:tcPr>
            <w:tcW w:w="1811" w:type="pct"/>
            <w:shd w:val="clear" w:color="auto" w:fill="auto"/>
            <w:vAlign w:val="center"/>
          </w:tcPr>
          <w:p w14:paraId="41E8074B"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Resolución N° 1193/2017</w:t>
            </w:r>
          </w:p>
          <w:p w14:paraId="7D6CA946" w14:textId="60795A99" w:rsidR="00756305" w:rsidRPr="006F309C" w:rsidRDefault="00756305" w:rsidP="006F309C">
            <w:pPr>
              <w:jc w:val="center"/>
              <w:rPr>
                <w:rFonts w:ascii="Arial" w:hAnsi="Arial" w:cs="Arial"/>
                <w:sz w:val="18"/>
                <w:szCs w:val="18"/>
              </w:rPr>
            </w:pPr>
            <w:r w:rsidRPr="00EC02A6">
              <w:rPr>
                <w:rFonts w:ascii="Arial" w:hAnsi="Arial" w:cs="Arial"/>
                <w:sz w:val="18"/>
                <w:szCs w:val="18"/>
              </w:rPr>
              <w:t>https://www.conatel.gov.py/conatel/wp-content/uploads/2019/09/2017-rd-1193-cop.pdf</w:t>
            </w:r>
            <w:r w:rsidRPr="006F309C">
              <w:rPr>
                <w:rFonts w:ascii="Arial" w:hAnsi="Arial" w:cs="Arial"/>
                <w:sz w:val="18"/>
                <w:szCs w:val="18"/>
              </w:rPr>
              <w:t xml:space="preserve"> </w:t>
            </w:r>
          </w:p>
        </w:tc>
        <w:tc>
          <w:tcPr>
            <w:tcW w:w="1381" w:type="pct"/>
            <w:shd w:val="clear" w:color="auto" w:fill="auto"/>
            <w:vAlign w:val="center"/>
          </w:tcPr>
          <w:p w14:paraId="4CA6EB40" w14:textId="77777777" w:rsidR="00756305" w:rsidRPr="006F309C" w:rsidRDefault="00756305" w:rsidP="006F309C">
            <w:pPr>
              <w:jc w:val="center"/>
              <w:rPr>
                <w:rFonts w:ascii="Arial" w:hAnsi="Arial" w:cs="Arial"/>
                <w:noProof/>
                <w:sz w:val="18"/>
                <w:szCs w:val="18"/>
              </w:rPr>
            </w:pPr>
            <w:r w:rsidRPr="006F309C">
              <w:rPr>
                <w:rFonts w:ascii="Arial" w:hAnsi="Arial" w:cs="Arial"/>
                <w:noProof/>
                <w:sz w:val="18"/>
                <w:szCs w:val="18"/>
              </w:rPr>
              <w:drawing>
                <wp:inline distT="0" distB="0" distL="0" distR="0" wp14:anchorId="2951D1E8" wp14:editId="42EE8AAC">
                  <wp:extent cx="1020400" cy="960122"/>
                  <wp:effectExtent l="0" t="0" r="8890" b="0"/>
                  <wp:docPr id="29" name="Imagen 8" descr="Logotipo&#10;&#10;Descripción generada automáticamente con confianza media">
                    <a:extLst xmlns:a="http://schemas.openxmlformats.org/drawingml/2006/main">
                      <a:ext uri="{FF2B5EF4-FFF2-40B4-BE49-F238E27FC236}">
                        <a16:creationId xmlns:a16="http://schemas.microsoft.com/office/drawing/2014/main" id="{7FC6C102-82DC-4888-ACBF-CF2FDB976C38}"/>
                      </a:ext>
                    </a:extLst>
                  </wp:docPr>
                  <wp:cNvGraphicFramePr/>
                  <a:graphic xmlns:a="http://schemas.openxmlformats.org/drawingml/2006/main">
                    <a:graphicData uri="http://schemas.openxmlformats.org/drawingml/2006/picture">
                      <pic:pic xmlns:pic="http://schemas.openxmlformats.org/drawingml/2006/picture">
                        <pic:nvPicPr>
                          <pic:cNvPr id="29" name="Imagen 8" descr="Logotipo&#10;&#10;Descripción generada automáticamente con confianza media">
                            <a:extLst>
                              <a:ext uri="{FF2B5EF4-FFF2-40B4-BE49-F238E27FC236}">
                                <a16:creationId xmlns:a16="http://schemas.microsoft.com/office/drawing/2014/main" id="{7FC6C102-82DC-4888-ACBF-CF2FDB976C38}"/>
                              </a:ext>
                            </a:extLst>
                          </pic:cNvPr>
                          <pic:cNvPicPr/>
                        </pic:nvPicPr>
                        <pic:blipFill>
                          <a:blip r:embed="rId20"/>
                          <a:stretch>
                            <a:fillRect/>
                          </a:stretch>
                        </pic:blipFill>
                        <pic:spPr>
                          <a:xfrm>
                            <a:off x="0" y="0"/>
                            <a:ext cx="1020400" cy="960122"/>
                          </a:xfrm>
                          <a:prstGeom prst="rect">
                            <a:avLst/>
                          </a:prstGeom>
                        </pic:spPr>
                      </pic:pic>
                    </a:graphicData>
                  </a:graphic>
                </wp:inline>
              </w:drawing>
            </w:r>
          </w:p>
        </w:tc>
      </w:tr>
      <w:tr w:rsidR="00756305" w:rsidRPr="006F309C" w14:paraId="14C4F12A" w14:textId="77777777" w:rsidTr="00A01645">
        <w:tblPrEx>
          <w:tblCellMar>
            <w:left w:w="70" w:type="dxa"/>
            <w:right w:w="70" w:type="dxa"/>
          </w:tblCellMar>
        </w:tblPrEx>
        <w:trPr>
          <w:trHeight w:val="1134"/>
        </w:trPr>
        <w:tc>
          <w:tcPr>
            <w:tcW w:w="676" w:type="pct"/>
            <w:vAlign w:val="center"/>
          </w:tcPr>
          <w:p w14:paraId="04B3693E"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Singapur</w:t>
            </w:r>
          </w:p>
        </w:tc>
        <w:tc>
          <w:tcPr>
            <w:tcW w:w="1132" w:type="pct"/>
            <w:vAlign w:val="center"/>
          </w:tcPr>
          <w:p w14:paraId="71D913DC" w14:textId="77777777" w:rsidR="00756305" w:rsidRPr="006F309C" w:rsidRDefault="00756305" w:rsidP="006F309C">
            <w:pPr>
              <w:jc w:val="center"/>
              <w:rPr>
                <w:rFonts w:ascii="Arial" w:hAnsi="Arial" w:cs="Arial"/>
                <w:sz w:val="18"/>
                <w:szCs w:val="18"/>
              </w:rPr>
            </w:pPr>
            <w:r w:rsidRPr="006F309C">
              <w:rPr>
                <w:rFonts w:ascii="Arial" w:hAnsi="Arial" w:cs="Arial"/>
                <w:sz w:val="18"/>
                <w:szCs w:val="18"/>
              </w:rPr>
              <w:t>INFOCOMM MEDIA DEVELOPMENT AUTHORITY</w:t>
            </w:r>
          </w:p>
        </w:tc>
        <w:tc>
          <w:tcPr>
            <w:tcW w:w="1811" w:type="pct"/>
            <w:vAlign w:val="center"/>
          </w:tcPr>
          <w:p w14:paraId="2FDBE2CC" w14:textId="77777777" w:rsidR="00756305" w:rsidRPr="006F309C" w:rsidRDefault="00756305" w:rsidP="006F309C">
            <w:pPr>
              <w:jc w:val="center"/>
              <w:rPr>
                <w:rFonts w:ascii="Arial" w:hAnsi="Arial" w:cs="Arial"/>
                <w:sz w:val="18"/>
                <w:szCs w:val="18"/>
                <w:lang w:val="en-US"/>
              </w:rPr>
            </w:pPr>
            <w:r w:rsidRPr="006F309C">
              <w:rPr>
                <w:rFonts w:ascii="Arial" w:hAnsi="Arial" w:cs="Arial"/>
                <w:sz w:val="18"/>
                <w:szCs w:val="18"/>
                <w:lang w:val="en-US"/>
              </w:rPr>
              <w:t>Requirements for Telecommunication Equipment Labels and Advertisements</w:t>
            </w:r>
          </w:p>
          <w:p w14:paraId="219879F6" w14:textId="455F9EE3" w:rsidR="00756305" w:rsidRPr="006F309C" w:rsidRDefault="00756305" w:rsidP="006F309C">
            <w:pPr>
              <w:jc w:val="center"/>
              <w:rPr>
                <w:rFonts w:ascii="Arial" w:hAnsi="Arial" w:cs="Arial"/>
                <w:sz w:val="18"/>
                <w:szCs w:val="18"/>
                <w:lang w:val="en-US"/>
              </w:rPr>
            </w:pPr>
            <w:r w:rsidRPr="00EC02A6">
              <w:rPr>
                <w:rFonts w:ascii="Arial" w:hAnsi="Arial" w:cs="Arial"/>
                <w:sz w:val="18"/>
                <w:szCs w:val="18"/>
                <w:lang w:val="en-US"/>
              </w:rPr>
              <w:t>https://www.imda.gov.sg/-/media/imda/files/regulations-and-licensing/licensing/telecommunication/telecommunication-equipment-labels-and-advertisement/telecomequplabel_adv_imda-v3.pdf</w:t>
            </w:r>
            <w:r w:rsidRPr="006F309C">
              <w:rPr>
                <w:rFonts w:ascii="Arial" w:hAnsi="Arial" w:cs="Arial"/>
                <w:sz w:val="18"/>
                <w:szCs w:val="18"/>
                <w:lang w:val="en-US"/>
              </w:rPr>
              <w:t xml:space="preserve"> </w:t>
            </w:r>
          </w:p>
        </w:tc>
        <w:tc>
          <w:tcPr>
            <w:tcW w:w="1381" w:type="pct"/>
            <w:vAlign w:val="center"/>
          </w:tcPr>
          <w:p w14:paraId="718BA1A3" w14:textId="77777777" w:rsidR="00756305" w:rsidRPr="006F309C" w:rsidRDefault="00756305" w:rsidP="006F309C">
            <w:pPr>
              <w:jc w:val="center"/>
              <w:rPr>
                <w:rFonts w:ascii="Arial" w:hAnsi="Arial" w:cs="Arial"/>
                <w:noProof/>
                <w:sz w:val="18"/>
                <w:szCs w:val="18"/>
              </w:rPr>
            </w:pPr>
            <w:r w:rsidRPr="006F309C">
              <w:rPr>
                <w:rFonts w:ascii="Arial" w:hAnsi="Arial" w:cs="Arial"/>
                <w:noProof/>
                <w:sz w:val="18"/>
                <w:szCs w:val="18"/>
              </w:rPr>
              <w:drawing>
                <wp:inline distT="0" distB="0" distL="0" distR="0" wp14:anchorId="544AB6B5" wp14:editId="51502FDE">
                  <wp:extent cx="1402715" cy="610870"/>
                  <wp:effectExtent l="0" t="0" r="6985" b="0"/>
                  <wp:docPr id="30" name="Imagen 5" descr="Texto&#10;&#10;Descripción generada automáticamente">
                    <a:extLst xmlns:a="http://schemas.openxmlformats.org/drawingml/2006/main">
                      <a:ext uri="{FF2B5EF4-FFF2-40B4-BE49-F238E27FC236}">
                        <a16:creationId xmlns:a16="http://schemas.microsoft.com/office/drawing/2014/main" id="{F5144D20-DD69-4A86-8E88-C5221D77FF76}"/>
                      </a:ext>
                    </a:extLst>
                  </wp:docPr>
                  <wp:cNvGraphicFramePr/>
                  <a:graphic xmlns:a="http://schemas.openxmlformats.org/drawingml/2006/main">
                    <a:graphicData uri="http://schemas.openxmlformats.org/drawingml/2006/picture">
                      <pic:pic xmlns:pic="http://schemas.openxmlformats.org/drawingml/2006/picture">
                        <pic:nvPicPr>
                          <pic:cNvPr id="30" name="Imagen 5" descr="Texto&#10;&#10;Descripción generada automáticamente">
                            <a:extLst>
                              <a:ext uri="{FF2B5EF4-FFF2-40B4-BE49-F238E27FC236}">
                                <a16:creationId xmlns:a16="http://schemas.microsoft.com/office/drawing/2014/main" id="{F5144D20-DD69-4A86-8E88-C5221D77FF76}"/>
                              </a:ext>
                            </a:extLst>
                          </pic:cNvPr>
                          <pic:cNvPicPr/>
                        </pic:nvPicPr>
                        <pic:blipFill>
                          <a:blip r:embed="rId21"/>
                          <a:stretch>
                            <a:fillRect/>
                          </a:stretch>
                        </pic:blipFill>
                        <pic:spPr>
                          <a:xfrm>
                            <a:off x="0" y="0"/>
                            <a:ext cx="1402715" cy="610870"/>
                          </a:xfrm>
                          <a:prstGeom prst="rect">
                            <a:avLst/>
                          </a:prstGeom>
                        </pic:spPr>
                      </pic:pic>
                    </a:graphicData>
                  </a:graphic>
                </wp:inline>
              </w:drawing>
            </w:r>
          </w:p>
        </w:tc>
      </w:tr>
    </w:tbl>
    <w:p w14:paraId="626490FA" w14:textId="7F7D5B3B" w:rsidR="00756305" w:rsidRPr="006F309C" w:rsidRDefault="00756305" w:rsidP="006F309C">
      <w:pPr>
        <w:ind w:left="708" w:hanging="708"/>
        <w:jc w:val="center"/>
        <w:rPr>
          <w:rFonts w:ascii="Arial" w:hAnsi="Arial" w:cs="Arial"/>
          <w:sz w:val="18"/>
          <w:szCs w:val="18"/>
        </w:rPr>
      </w:pPr>
    </w:p>
    <w:p w14:paraId="67A2082D" w14:textId="1DAA2243" w:rsidR="00590801" w:rsidRPr="006F309C" w:rsidRDefault="00311B8A" w:rsidP="006F309C">
      <w:pPr>
        <w:jc w:val="both"/>
        <w:rPr>
          <w:rFonts w:ascii="Arial" w:hAnsi="Arial" w:cs="Arial"/>
          <w:sz w:val="18"/>
          <w:szCs w:val="18"/>
        </w:rPr>
      </w:pPr>
      <w:proofErr w:type="gramStart"/>
      <w:r w:rsidRPr="006F309C">
        <w:rPr>
          <w:rFonts w:ascii="Arial" w:hAnsi="Arial" w:cs="Arial"/>
          <w:b/>
          <w:sz w:val="18"/>
          <w:szCs w:val="18"/>
        </w:rPr>
        <w:t>Cuarto.-</w:t>
      </w:r>
      <w:proofErr w:type="gramEnd"/>
      <w:r w:rsidR="00916823">
        <w:rPr>
          <w:rFonts w:ascii="Arial" w:hAnsi="Arial" w:cs="Arial"/>
          <w:sz w:val="18"/>
          <w:szCs w:val="18"/>
        </w:rPr>
        <w:t>Con</w:t>
      </w:r>
      <w:r w:rsidR="00C76824" w:rsidRPr="006F309C">
        <w:rPr>
          <w:rFonts w:ascii="Arial" w:hAnsi="Arial" w:cs="Arial"/>
          <w:sz w:val="18"/>
          <w:szCs w:val="18"/>
        </w:rPr>
        <w:t xml:space="preserve"> </w:t>
      </w:r>
      <w:r w:rsidR="00916823">
        <w:rPr>
          <w:rFonts w:ascii="Arial" w:hAnsi="Arial" w:cs="Arial"/>
          <w:sz w:val="18"/>
          <w:szCs w:val="18"/>
        </w:rPr>
        <w:t>,,,</w:t>
      </w:r>
      <w:r w:rsidR="003D65AD" w:rsidRPr="006F309C">
        <w:rPr>
          <w:rFonts w:ascii="Arial" w:hAnsi="Arial" w:cs="Arial"/>
          <w:sz w:val="18"/>
          <w:szCs w:val="18"/>
        </w:rPr>
        <w:t xml:space="preserve"> </w:t>
      </w:r>
    </w:p>
    <w:p w14:paraId="471AB3EA" w14:textId="18EF5A31" w:rsidR="00756305" w:rsidRPr="006F309C" w:rsidRDefault="00CB6573" w:rsidP="006F309C">
      <w:pPr>
        <w:pStyle w:val="Texto"/>
        <w:spacing w:line="276" w:lineRule="auto"/>
        <w:ind w:firstLine="0"/>
        <w:rPr>
          <w:szCs w:val="18"/>
        </w:rPr>
      </w:pPr>
      <w:proofErr w:type="gramStart"/>
      <w:r>
        <w:rPr>
          <w:b/>
          <w:szCs w:val="18"/>
          <w:lang w:val="es-MX"/>
        </w:rPr>
        <w:t xml:space="preserve">Cuarto </w:t>
      </w:r>
      <w:r w:rsidR="00756305" w:rsidRPr="006F309C">
        <w:rPr>
          <w:b/>
          <w:szCs w:val="18"/>
          <w:lang w:val="es-MX"/>
        </w:rPr>
        <w:t>.</w:t>
      </w:r>
      <w:proofErr w:type="gramEnd"/>
      <w:r w:rsidR="00756305" w:rsidRPr="006F309C">
        <w:rPr>
          <w:b/>
          <w:szCs w:val="18"/>
          <w:lang w:val="es-MX"/>
        </w:rPr>
        <w:t xml:space="preserve"> - Necesidad de emisión de los Lineamientos</w:t>
      </w:r>
      <w:r w:rsidR="00CF378D" w:rsidRPr="006F309C">
        <w:rPr>
          <w:b/>
          <w:szCs w:val="18"/>
          <w:lang w:val="es-MX"/>
        </w:rPr>
        <w:t xml:space="preserve"> para el uso del Sello IFT en productos, equipos, dispositivos o aparatos destinados a telecomunicaciones o radiodifusión homologados</w:t>
      </w:r>
      <w:r w:rsidR="00756305" w:rsidRPr="006F309C">
        <w:rPr>
          <w:b/>
          <w:szCs w:val="18"/>
        </w:rPr>
        <w:t xml:space="preserve">. </w:t>
      </w:r>
      <w:r w:rsidR="00756305" w:rsidRPr="006F309C">
        <w:rPr>
          <w:szCs w:val="18"/>
        </w:rPr>
        <w:t>La emisión de los Lineamientos tiene como objetivo añadir un elemento gráfico de fácil reconocimiento</w:t>
      </w:r>
      <w:r w:rsidR="00916823">
        <w:rPr>
          <w:szCs w:val="18"/>
        </w:rPr>
        <w:t xml:space="preserve"> al público en general</w:t>
      </w:r>
      <w:r w:rsidR="00756305" w:rsidRPr="006F309C">
        <w:rPr>
          <w:szCs w:val="18"/>
        </w:rPr>
        <w:t xml:space="preserve"> </w:t>
      </w:r>
      <w:r w:rsidR="00916823">
        <w:rPr>
          <w:szCs w:val="18"/>
        </w:rPr>
        <w:t>respecto al</w:t>
      </w:r>
      <w:r w:rsidR="00756305" w:rsidRPr="006F309C">
        <w:rPr>
          <w:szCs w:val="18"/>
        </w:rPr>
        <w:t xml:space="preserve"> </w:t>
      </w:r>
      <w:r w:rsidR="00756305" w:rsidRPr="006F309C">
        <w:rPr>
          <w:szCs w:val="18"/>
        </w:rPr>
        <w:lastRenderedPageBreak/>
        <w:t>marcado o etiquetado de</w:t>
      </w:r>
      <w:r w:rsidR="00916823">
        <w:rPr>
          <w:szCs w:val="18"/>
        </w:rPr>
        <w:t xml:space="preserve"> los</w:t>
      </w:r>
      <w:r w:rsidR="00756305" w:rsidRPr="006F309C">
        <w:rPr>
          <w:szCs w:val="18"/>
        </w:rPr>
        <w:t xml:space="preserve"> productos homologados, y que a nivel nacional </w:t>
      </w:r>
      <w:r w:rsidR="00916823">
        <w:rPr>
          <w:szCs w:val="18"/>
        </w:rPr>
        <w:t xml:space="preserve">se </w:t>
      </w:r>
      <w:r w:rsidR="00917570">
        <w:rPr>
          <w:szCs w:val="18"/>
        </w:rPr>
        <w:t>evidencie</w:t>
      </w:r>
      <w:r w:rsidR="00916823" w:rsidRPr="006F309C">
        <w:rPr>
          <w:szCs w:val="18"/>
        </w:rPr>
        <w:t xml:space="preserve"> </w:t>
      </w:r>
      <w:r w:rsidR="00756305" w:rsidRPr="006F309C">
        <w:rPr>
          <w:szCs w:val="18"/>
        </w:rPr>
        <w:t xml:space="preserve">el cumplimiento de la normatividad emitida por el Instituto en materia de homologación de productos, equipos, dispositivos o aparatos destinados a telecomunicaciones o radiodifusión, que puedan ser conectados a una red de telecomunicaciones o hacer uso del espectro radioeléctrico. </w:t>
      </w:r>
    </w:p>
    <w:p w14:paraId="667503D4" w14:textId="74BE455D" w:rsidR="00756305" w:rsidRPr="006F309C" w:rsidRDefault="00756305" w:rsidP="006F309C">
      <w:pPr>
        <w:pStyle w:val="Texto"/>
        <w:spacing w:line="276" w:lineRule="auto"/>
        <w:ind w:firstLine="0"/>
        <w:rPr>
          <w:szCs w:val="18"/>
        </w:rPr>
      </w:pPr>
      <w:r w:rsidRPr="006F309C">
        <w:rPr>
          <w:szCs w:val="18"/>
        </w:rPr>
        <w:t xml:space="preserve">Con base en la información pública contenida en la lista de registros de equipos homologados vigentes, disponible en el portal de Internet del Instituto, </w:t>
      </w:r>
      <w:r w:rsidR="00916823">
        <w:rPr>
          <w:szCs w:val="18"/>
        </w:rPr>
        <w:t>existe un</w:t>
      </w:r>
      <w:r w:rsidRPr="006F309C">
        <w:rPr>
          <w:szCs w:val="18"/>
        </w:rPr>
        <w:t xml:space="preserve"> incremento continuo de equipos que atienden los procesos de obtención de certificados de homologación, pasando de 2</w:t>
      </w:r>
      <w:r w:rsidR="00777D91" w:rsidRPr="006F309C">
        <w:rPr>
          <w:szCs w:val="18"/>
        </w:rPr>
        <w:t xml:space="preserve"> </w:t>
      </w:r>
      <w:r w:rsidRPr="006F309C">
        <w:rPr>
          <w:szCs w:val="18"/>
        </w:rPr>
        <w:t xml:space="preserve">073 </w:t>
      </w:r>
      <w:r w:rsidR="00916823">
        <w:rPr>
          <w:szCs w:val="18"/>
        </w:rPr>
        <w:t xml:space="preserve">a </w:t>
      </w:r>
      <w:r w:rsidR="00916823" w:rsidRPr="006F309C">
        <w:rPr>
          <w:szCs w:val="18"/>
        </w:rPr>
        <w:t xml:space="preserve">8 098 </w:t>
      </w:r>
      <w:r w:rsidRPr="006F309C">
        <w:rPr>
          <w:szCs w:val="18"/>
        </w:rPr>
        <w:t>certificados de homologación</w:t>
      </w:r>
      <w:r w:rsidR="00916823">
        <w:rPr>
          <w:szCs w:val="18"/>
        </w:rPr>
        <w:t xml:space="preserve">, con respecto al año 2016 y 2022, respectivamente. </w:t>
      </w:r>
      <w:r w:rsidRPr="006F309C">
        <w:rPr>
          <w:szCs w:val="18"/>
        </w:rPr>
        <w:t>Ahora bien, derivado de la evolución de las tecnologías en equipos móviles y del incremento de los equipos IoT, por mencionar algunos, se estima la entrada de nuevos productos al país, susceptibles de ser homologados, lo cual consecuentemente, seguirá incrementando la expedición de certificados de homologación y el registro correspondiente.</w:t>
      </w:r>
    </w:p>
    <w:p w14:paraId="3220C478" w14:textId="42DF21F7" w:rsidR="00756305" w:rsidRPr="006F309C" w:rsidRDefault="00756305" w:rsidP="006F309C">
      <w:pPr>
        <w:pStyle w:val="Texto"/>
        <w:spacing w:after="0" w:line="276" w:lineRule="auto"/>
        <w:ind w:firstLine="0"/>
        <w:rPr>
          <w:szCs w:val="18"/>
        </w:rPr>
      </w:pPr>
      <w:r w:rsidRPr="006F309C">
        <w:rPr>
          <w:szCs w:val="18"/>
        </w:rPr>
        <w:t xml:space="preserve">En este orden de ideas, se considera que la inclusión del Sello IFT, como elemento adicional en el marcado o etiquetado establecido en los Lineamientos de Homologación, coadyuvará en </w:t>
      </w:r>
      <w:r w:rsidR="00916823" w:rsidRPr="006F309C">
        <w:rPr>
          <w:szCs w:val="18"/>
        </w:rPr>
        <w:t xml:space="preserve">el fácil </w:t>
      </w:r>
      <w:r w:rsidRPr="006F309C">
        <w:rPr>
          <w:szCs w:val="18"/>
        </w:rPr>
        <w:t xml:space="preserve">reconocimiento de los productos de telecomunicaciones y radiodifusión homologados, lo que podrá generar seguridad, confianza y certeza </w:t>
      </w:r>
      <w:r w:rsidR="00916823">
        <w:rPr>
          <w:szCs w:val="18"/>
        </w:rPr>
        <w:t xml:space="preserve">no solo al </w:t>
      </w:r>
      <w:r w:rsidRPr="006F309C">
        <w:rPr>
          <w:szCs w:val="18"/>
        </w:rPr>
        <w:t xml:space="preserve"> usuario final</w:t>
      </w:r>
      <w:r w:rsidR="00916823">
        <w:rPr>
          <w:szCs w:val="18"/>
        </w:rPr>
        <w:t xml:space="preserve">, sino que también a los </w:t>
      </w:r>
      <w:r w:rsidRPr="006F309C">
        <w:rPr>
          <w:szCs w:val="18"/>
        </w:rPr>
        <w:t xml:space="preserve"> regulados respecto a que dichos productos est</w:t>
      </w:r>
      <w:r w:rsidR="00916823">
        <w:rPr>
          <w:szCs w:val="18"/>
        </w:rPr>
        <w:t>ará</w:t>
      </w:r>
      <w:r w:rsidRPr="006F309C">
        <w:rPr>
          <w:szCs w:val="18"/>
        </w:rPr>
        <w:t>n respaldados por un robusto ecosistema de evaluación de la conformidad y de homologación, y contribuirá a que la sociedad en general esté informada de que el producto que deseen usar cumple con la normatividad aplicable.</w:t>
      </w:r>
    </w:p>
    <w:p w14:paraId="2E1DEB03" w14:textId="77777777" w:rsidR="00756305" w:rsidRPr="006F309C" w:rsidRDefault="00756305" w:rsidP="006F309C">
      <w:pPr>
        <w:pStyle w:val="Texto"/>
        <w:spacing w:after="0" w:line="276" w:lineRule="auto"/>
        <w:ind w:firstLine="0"/>
        <w:rPr>
          <w:szCs w:val="18"/>
        </w:rPr>
      </w:pPr>
      <w:r w:rsidRPr="006F309C">
        <w:rPr>
          <w:szCs w:val="18"/>
        </w:rPr>
        <w:t xml:space="preserve">  </w:t>
      </w:r>
    </w:p>
    <w:p w14:paraId="562A9952" w14:textId="40CF4B5D" w:rsidR="00381A16" w:rsidRPr="006F309C" w:rsidRDefault="00CB6573" w:rsidP="006F309C">
      <w:pPr>
        <w:pStyle w:val="Texto"/>
        <w:spacing w:line="276" w:lineRule="auto"/>
        <w:ind w:firstLine="0"/>
        <w:rPr>
          <w:szCs w:val="18"/>
        </w:rPr>
      </w:pPr>
      <w:proofErr w:type="gramStart"/>
      <w:r>
        <w:rPr>
          <w:b/>
          <w:szCs w:val="18"/>
        </w:rPr>
        <w:t>Quinto</w:t>
      </w:r>
      <w:r w:rsidR="00381A16" w:rsidRPr="006F309C">
        <w:rPr>
          <w:b/>
          <w:szCs w:val="18"/>
        </w:rPr>
        <w:t>.-</w:t>
      </w:r>
      <w:proofErr w:type="gramEnd"/>
      <w:r w:rsidR="00381A16" w:rsidRPr="006F309C">
        <w:rPr>
          <w:szCs w:val="18"/>
        </w:rPr>
        <w:t xml:space="preserve"> </w:t>
      </w:r>
      <w:r w:rsidR="00381A16" w:rsidRPr="006F309C">
        <w:rPr>
          <w:b/>
          <w:bCs/>
          <w:szCs w:val="18"/>
        </w:rPr>
        <w:t>Consulta pública.</w:t>
      </w:r>
      <w:r w:rsidR="00381A16" w:rsidRPr="006F309C">
        <w:rPr>
          <w:szCs w:val="18"/>
        </w:rPr>
        <w:t xml:space="preserve"> Con fundamento en lo establecido en el artículo 51 de la LFTR, el Instituto sometió a consulta pública bajo los principios de transparencia y participación ciudadana, el “Anteproyecto de Lineamientos para el uso del Sello IFT del Instituto Federal de Telecomunicaciones en productos, equipos, dispositivos o aparatos destinados a telecomunicaciones o radiodifusión homologados”, durante un periodo de 60 días </w:t>
      </w:r>
      <w:r w:rsidR="00B62EFA">
        <w:rPr>
          <w:szCs w:val="18"/>
        </w:rPr>
        <w:t>naturales</w:t>
      </w:r>
      <w:r w:rsidR="00381A16" w:rsidRPr="006F309C">
        <w:rPr>
          <w:szCs w:val="18"/>
        </w:rPr>
        <w:t xml:space="preserve">, comprendido del 04 de agosto al 02 de octubre de 2023. </w:t>
      </w:r>
    </w:p>
    <w:p w14:paraId="0C46FD41" w14:textId="30AB4D90" w:rsidR="00381A16" w:rsidRPr="006F309C" w:rsidRDefault="00381A16" w:rsidP="006F309C">
      <w:pPr>
        <w:pStyle w:val="Texto"/>
        <w:spacing w:line="276" w:lineRule="auto"/>
        <w:ind w:firstLine="0"/>
        <w:rPr>
          <w:szCs w:val="18"/>
        </w:rPr>
      </w:pPr>
      <w:r w:rsidRPr="006F309C">
        <w:rPr>
          <w:szCs w:val="18"/>
        </w:rPr>
        <w:t xml:space="preserve">Durante la consulta pública de mérito, se recibieron </w:t>
      </w:r>
      <w:r w:rsidR="00053353" w:rsidRPr="006F309C">
        <w:rPr>
          <w:szCs w:val="18"/>
        </w:rPr>
        <w:t>13</w:t>
      </w:r>
      <w:r w:rsidRPr="006F309C">
        <w:rPr>
          <w:szCs w:val="18"/>
        </w:rPr>
        <w:t xml:space="preserve"> participaciones en total, </w:t>
      </w:r>
      <w:r w:rsidR="00053353" w:rsidRPr="006F309C">
        <w:rPr>
          <w:szCs w:val="18"/>
        </w:rPr>
        <w:t>9</w:t>
      </w:r>
      <w:r w:rsidRPr="006F309C">
        <w:rPr>
          <w:szCs w:val="18"/>
        </w:rPr>
        <w:t xml:space="preserve"> de personas morales y </w:t>
      </w:r>
      <w:r w:rsidR="00053353" w:rsidRPr="006F309C">
        <w:rPr>
          <w:szCs w:val="18"/>
        </w:rPr>
        <w:t>4</w:t>
      </w:r>
      <w:r w:rsidRPr="006F309C">
        <w:rPr>
          <w:szCs w:val="18"/>
        </w:rPr>
        <w:t xml:space="preserve"> de personas físicas, dichas participaciones se centraron fundamentalmente en precisiones de</w:t>
      </w:r>
      <w:r w:rsidR="00053353" w:rsidRPr="006F309C">
        <w:rPr>
          <w:szCs w:val="18"/>
        </w:rPr>
        <w:t xml:space="preserve">l Sello IFT como la solicitud de archivo vectorial del mismo, </w:t>
      </w:r>
      <w:r w:rsidR="00A27923" w:rsidRPr="006F309C">
        <w:rPr>
          <w:szCs w:val="18"/>
        </w:rPr>
        <w:t xml:space="preserve">la definición de las áreas de protección, el uso de color en Sello IFT, </w:t>
      </w:r>
      <w:r w:rsidR="000A6679" w:rsidRPr="006F309C">
        <w:rPr>
          <w:szCs w:val="18"/>
        </w:rPr>
        <w:t xml:space="preserve">la posibilidad de utilizar solo el Sello IFT de forma aislada al prefijo IFT en mayúsculas y Número de Certificado de Homologación, la opción de utilizar etiquetado electrónico, </w:t>
      </w:r>
      <w:r w:rsidR="00A51C2F" w:rsidRPr="006F309C">
        <w:rPr>
          <w:szCs w:val="18"/>
        </w:rPr>
        <w:t xml:space="preserve">también hubo comentarios solicitando descartar el proyecto o abandonar el proyecto, </w:t>
      </w:r>
      <w:r w:rsidR="00053353" w:rsidRPr="006F309C">
        <w:rPr>
          <w:szCs w:val="18"/>
        </w:rPr>
        <w:t>entre otra</w:t>
      </w:r>
      <w:r w:rsidR="000A6679" w:rsidRPr="006F309C">
        <w:rPr>
          <w:szCs w:val="18"/>
        </w:rPr>
        <w:t>s</w:t>
      </w:r>
      <w:r w:rsidR="00053353" w:rsidRPr="006F309C">
        <w:rPr>
          <w:szCs w:val="18"/>
        </w:rPr>
        <w:t xml:space="preserve">. </w:t>
      </w:r>
      <w:r w:rsidRPr="006F309C">
        <w:rPr>
          <w:szCs w:val="18"/>
        </w:rPr>
        <w:t xml:space="preserve"> Las participaciones, así como las respuestas emitidas a los comentarios, se encuentran disponibles </w:t>
      </w:r>
      <w:r w:rsidR="00053353" w:rsidRPr="006F309C">
        <w:rPr>
          <w:szCs w:val="18"/>
        </w:rPr>
        <w:t xml:space="preserve">en el Informe de Consideraciones </w:t>
      </w:r>
      <w:r w:rsidRPr="006F309C">
        <w:rPr>
          <w:szCs w:val="18"/>
        </w:rPr>
        <w:t>y publicados en el portal de Internet del Instituto.</w:t>
      </w:r>
    </w:p>
    <w:p w14:paraId="0264761F" w14:textId="6B8B0613" w:rsidR="00381A16" w:rsidRPr="006F309C" w:rsidRDefault="00CB6573" w:rsidP="006F309C">
      <w:pPr>
        <w:pStyle w:val="Texto"/>
        <w:spacing w:line="276" w:lineRule="auto"/>
        <w:ind w:firstLine="0"/>
        <w:rPr>
          <w:szCs w:val="18"/>
        </w:rPr>
      </w:pPr>
      <w:proofErr w:type="gramStart"/>
      <w:r>
        <w:rPr>
          <w:b/>
          <w:szCs w:val="18"/>
        </w:rPr>
        <w:t>Sexto</w:t>
      </w:r>
      <w:r w:rsidR="00381A16" w:rsidRPr="006F309C">
        <w:rPr>
          <w:b/>
          <w:szCs w:val="18"/>
        </w:rPr>
        <w:t>.-</w:t>
      </w:r>
      <w:proofErr w:type="gramEnd"/>
      <w:r w:rsidR="00381A16" w:rsidRPr="006F309C">
        <w:rPr>
          <w:szCs w:val="18"/>
        </w:rPr>
        <w:t xml:space="preserve"> </w:t>
      </w:r>
      <w:r w:rsidR="00381A16" w:rsidRPr="006F309C">
        <w:rPr>
          <w:b/>
          <w:bCs/>
          <w:szCs w:val="18"/>
        </w:rPr>
        <w:t>Análisis de Impacto Regulatorio</w:t>
      </w:r>
      <w:r w:rsidR="00381A16" w:rsidRPr="006F309C">
        <w:rPr>
          <w:szCs w:val="18"/>
        </w:rPr>
        <w:t>. De conformidad con el segundo párrafo del artículo 51 de la LFTR, se establece que previo a la emisión de reglas, lineamientos o disposiciones administrativas de carácter general de que se trate, el Instituto deberá realizar y hacer público un análisis de impacto regulatorio. Al respecto, la Coordinación General de Mejora Regulatoria emitió, mediante oficio IFT/211/CGMR/</w:t>
      </w:r>
      <w:r w:rsidR="00593BA4" w:rsidRPr="006F309C">
        <w:rPr>
          <w:szCs w:val="18"/>
        </w:rPr>
        <w:t>228</w:t>
      </w:r>
      <w:r w:rsidR="00381A16" w:rsidRPr="006F309C">
        <w:rPr>
          <w:szCs w:val="18"/>
        </w:rPr>
        <w:t xml:space="preserve">/2023 de </w:t>
      </w:r>
      <w:r w:rsidR="00593BA4" w:rsidRPr="006F309C">
        <w:rPr>
          <w:szCs w:val="18"/>
        </w:rPr>
        <w:t xml:space="preserve">08 </w:t>
      </w:r>
      <w:r w:rsidR="00381A16" w:rsidRPr="006F309C">
        <w:rPr>
          <w:szCs w:val="18"/>
        </w:rPr>
        <w:t xml:space="preserve">de </w:t>
      </w:r>
      <w:r w:rsidR="00593BA4" w:rsidRPr="006F309C">
        <w:rPr>
          <w:szCs w:val="18"/>
        </w:rPr>
        <w:t>noviembre</w:t>
      </w:r>
      <w:r w:rsidR="00381A16" w:rsidRPr="006F309C">
        <w:rPr>
          <w:szCs w:val="18"/>
        </w:rPr>
        <w:t xml:space="preserve"> de 2023, la opinión no vinculante sobre el Análisis de Impacto Regulatorio del </w:t>
      </w:r>
      <w:r w:rsidR="00843AFB" w:rsidRPr="006F309C">
        <w:rPr>
          <w:szCs w:val="18"/>
        </w:rPr>
        <w:t xml:space="preserve">Proyecto </w:t>
      </w:r>
      <w:r w:rsidR="00381A16" w:rsidRPr="006F309C">
        <w:rPr>
          <w:szCs w:val="18"/>
        </w:rPr>
        <w:t xml:space="preserve">de </w:t>
      </w:r>
      <w:r w:rsidR="00843AFB" w:rsidRPr="006F309C">
        <w:rPr>
          <w:szCs w:val="18"/>
        </w:rPr>
        <w:t>“</w:t>
      </w:r>
      <w:r w:rsidR="00381A16" w:rsidRPr="006F309C">
        <w:rPr>
          <w:b/>
          <w:szCs w:val="18"/>
        </w:rPr>
        <w:t>Lineamientos para el uso del Sello IFT en productos, equipos, dispositivos o aparatos destinados a telecomunicaciones o radiodifusión homologados</w:t>
      </w:r>
      <w:r w:rsidR="00381A16" w:rsidRPr="006F309C">
        <w:rPr>
          <w:i/>
          <w:iCs/>
          <w:szCs w:val="18"/>
        </w:rPr>
        <w:t>.</w:t>
      </w:r>
      <w:r w:rsidR="00381A16" w:rsidRPr="006F309C">
        <w:rPr>
          <w:szCs w:val="18"/>
        </w:rPr>
        <w:t xml:space="preserve"> </w:t>
      </w:r>
    </w:p>
    <w:p w14:paraId="01270EF0" w14:textId="509AE4D7" w:rsidR="00381A16" w:rsidRPr="006F309C" w:rsidRDefault="0019694E" w:rsidP="006F309C">
      <w:pPr>
        <w:pStyle w:val="Texto"/>
        <w:spacing w:line="276" w:lineRule="auto"/>
        <w:ind w:firstLine="0"/>
        <w:rPr>
          <w:szCs w:val="18"/>
        </w:rPr>
      </w:pPr>
      <w:r w:rsidRPr="006F309C">
        <w:rPr>
          <w:szCs w:val="18"/>
        </w:rPr>
        <w:t xml:space="preserve">Por lo anterior, </w:t>
      </w:r>
      <w:r w:rsidR="00381A16" w:rsidRPr="006F309C">
        <w:rPr>
          <w:szCs w:val="18"/>
        </w:rPr>
        <w:t>con fundamento en lo dispuesto en los artículos 6o.</w:t>
      </w:r>
      <w:r w:rsidRPr="006F309C">
        <w:rPr>
          <w:szCs w:val="18"/>
        </w:rPr>
        <w:t>, apartado B, fracciones II y III</w:t>
      </w:r>
      <w:r w:rsidR="00381A16" w:rsidRPr="006F309C">
        <w:rPr>
          <w:szCs w:val="18"/>
        </w:rPr>
        <w:t xml:space="preserve"> y 28, párrafos décimo quinto y vigésimo, fracción IV, de la Constitución Política de los Estados Unidos Mexicanos; 1, 2, 7, 15 fracciones I, y </w:t>
      </w:r>
      <w:r w:rsidRPr="006F309C">
        <w:rPr>
          <w:szCs w:val="18"/>
        </w:rPr>
        <w:t>LVI</w:t>
      </w:r>
      <w:r w:rsidR="00381A16" w:rsidRPr="006F309C">
        <w:rPr>
          <w:szCs w:val="18"/>
        </w:rPr>
        <w:t>, 289 y 290 de la LFTR, así como los artículos 1,</w:t>
      </w:r>
      <w:r w:rsidR="00C8454A" w:rsidRPr="006F309C">
        <w:rPr>
          <w:szCs w:val="18"/>
        </w:rPr>
        <w:t xml:space="preserve"> 4, fracción I, y 6, fracciones I y XXV </w:t>
      </w:r>
      <w:r w:rsidR="00381A16" w:rsidRPr="006F309C">
        <w:rPr>
          <w:szCs w:val="18"/>
        </w:rPr>
        <w:t>del Estatuto Orgánico del Instituto Federal de Telecomunicaciones, el Pleno del Instituto Federal de Telecomunicaciones e</w:t>
      </w:r>
      <w:r w:rsidR="006F6FEC" w:rsidRPr="006F309C">
        <w:rPr>
          <w:szCs w:val="18"/>
        </w:rPr>
        <w:t>xpide</w:t>
      </w:r>
      <w:r w:rsidR="00381A16" w:rsidRPr="006F309C">
        <w:rPr>
          <w:szCs w:val="18"/>
        </w:rPr>
        <w:t xml:space="preserve"> el siguiente:</w:t>
      </w:r>
    </w:p>
    <w:p w14:paraId="59C8A0C7" w14:textId="2C69841C" w:rsidR="00756305" w:rsidRPr="006F309C" w:rsidRDefault="00756305" w:rsidP="006F309C">
      <w:pPr>
        <w:pStyle w:val="Texto"/>
        <w:spacing w:after="0" w:line="276" w:lineRule="auto"/>
        <w:ind w:firstLine="0"/>
        <w:jc w:val="center"/>
        <w:rPr>
          <w:b/>
          <w:szCs w:val="18"/>
        </w:rPr>
      </w:pPr>
      <w:r w:rsidRPr="006F309C">
        <w:rPr>
          <w:b/>
          <w:szCs w:val="18"/>
        </w:rPr>
        <w:t>Acuerdo</w:t>
      </w:r>
    </w:p>
    <w:p w14:paraId="66FDFD3D" w14:textId="77777777" w:rsidR="00067C4F" w:rsidRPr="006F309C" w:rsidRDefault="00067C4F" w:rsidP="006F309C">
      <w:pPr>
        <w:pStyle w:val="Texto"/>
        <w:spacing w:after="0" w:line="276" w:lineRule="auto"/>
        <w:ind w:firstLine="0"/>
        <w:jc w:val="center"/>
        <w:rPr>
          <w:b/>
          <w:szCs w:val="18"/>
        </w:rPr>
      </w:pPr>
    </w:p>
    <w:p w14:paraId="36256304" w14:textId="07A7A15D" w:rsidR="006F6FEC" w:rsidRPr="006F309C" w:rsidRDefault="006726FE" w:rsidP="006F309C">
      <w:pPr>
        <w:pStyle w:val="Texto"/>
        <w:spacing w:line="276" w:lineRule="auto"/>
        <w:ind w:firstLine="0"/>
        <w:rPr>
          <w:b/>
          <w:szCs w:val="18"/>
        </w:rPr>
      </w:pPr>
      <w:proofErr w:type="gramStart"/>
      <w:r>
        <w:rPr>
          <w:b/>
          <w:szCs w:val="18"/>
        </w:rPr>
        <w:t>Único</w:t>
      </w:r>
      <w:r w:rsidR="00756305" w:rsidRPr="006F309C">
        <w:rPr>
          <w:b/>
          <w:szCs w:val="18"/>
        </w:rPr>
        <w:t>.-</w:t>
      </w:r>
      <w:proofErr w:type="gramEnd"/>
      <w:r w:rsidR="00756305" w:rsidRPr="006F309C">
        <w:rPr>
          <w:szCs w:val="18"/>
        </w:rPr>
        <w:t xml:space="preserve"> </w:t>
      </w:r>
      <w:r w:rsidR="00055185" w:rsidRPr="006F309C">
        <w:rPr>
          <w:szCs w:val="18"/>
        </w:rPr>
        <w:t xml:space="preserve">Se </w:t>
      </w:r>
      <w:r w:rsidR="006F6FEC" w:rsidRPr="006F309C">
        <w:rPr>
          <w:szCs w:val="18"/>
        </w:rPr>
        <w:t xml:space="preserve">aprueban y </w:t>
      </w:r>
      <w:r w:rsidR="00055185" w:rsidRPr="006F309C">
        <w:rPr>
          <w:szCs w:val="18"/>
        </w:rPr>
        <w:t>e</w:t>
      </w:r>
      <w:r w:rsidR="000D582C">
        <w:rPr>
          <w:szCs w:val="18"/>
        </w:rPr>
        <w:t>xpiden</w:t>
      </w:r>
      <w:r w:rsidR="00055185" w:rsidRPr="006F309C">
        <w:rPr>
          <w:szCs w:val="18"/>
        </w:rPr>
        <w:t xml:space="preserve"> los </w:t>
      </w:r>
      <w:r w:rsidR="006F6FEC" w:rsidRPr="000D582C">
        <w:rPr>
          <w:i/>
          <w:szCs w:val="18"/>
        </w:rPr>
        <w:t>“</w:t>
      </w:r>
      <w:r w:rsidR="00055185" w:rsidRPr="000D582C">
        <w:rPr>
          <w:i/>
          <w:szCs w:val="18"/>
        </w:rPr>
        <w:t>Lineamientos para el uso del Sello IFT en productos, equipos, dispositivos o aparatos destinados a telecomunicaciones o radiodifusión homologados</w:t>
      </w:r>
      <w:r w:rsidR="006F6FEC" w:rsidRPr="000D582C">
        <w:rPr>
          <w:i/>
          <w:szCs w:val="18"/>
        </w:rPr>
        <w:t>”</w:t>
      </w:r>
      <w:r w:rsidR="000D582C">
        <w:rPr>
          <w:szCs w:val="18"/>
        </w:rPr>
        <w:t xml:space="preserve">, </w:t>
      </w:r>
      <w:r w:rsidR="002335F7">
        <w:rPr>
          <w:szCs w:val="18"/>
        </w:rPr>
        <w:t>para quedar como sigue:</w:t>
      </w:r>
      <w:r w:rsidR="000D582C">
        <w:rPr>
          <w:szCs w:val="18"/>
        </w:rPr>
        <w:t xml:space="preserve"> </w:t>
      </w:r>
      <w:r w:rsidR="006F6FEC" w:rsidRPr="006F309C">
        <w:rPr>
          <w:b/>
          <w:szCs w:val="18"/>
        </w:rPr>
        <w:t>Lineamientos para el uso del Sello IFT en productos, equipos, dispositivos o aparatos destinados a telecomunicaciones o radiodifusión homologados.</w:t>
      </w:r>
    </w:p>
    <w:p w14:paraId="162CBE08" w14:textId="0E2992AE" w:rsidR="006F6FEC" w:rsidRPr="006F309C" w:rsidRDefault="006F6FEC" w:rsidP="006F309C">
      <w:pPr>
        <w:pStyle w:val="Texto"/>
        <w:spacing w:after="0" w:line="276" w:lineRule="auto"/>
        <w:ind w:firstLine="0"/>
        <w:rPr>
          <w:szCs w:val="18"/>
        </w:rPr>
      </w:pPr>
      <w:r w:rsidRPr="006F309C">
        <w:rPr>
          <w:szCs w:val="18"/>
        </w:rPr>
        <w:t xml:space="preserve"> </w:t>
      </w:r>
    </w:p>
    <w:p w14:paraId="2981F278" w14:textId="428BAEE1" w:rsidR="00560BDA" w:rsidRPr="006F309C" w:rsidRDefault="00756305" w:rsidP="006F309C">
      <w:pPr>
        <w:spacing w:after="101"/>
        <w:jc w:val="center"/>
        <w:rPr>
          <w:rFonts w:ascii="Arial" w:eastAsia="Times New Roman" w:hAnsi="Arial" w:cs="Arial"/>
          <w:bCs/>
          <w:sz w:val="18"/>
          <w:szCs w:val="18"/>
          <w:lang w:eastAsia="es-MX"/>
        </w:rPr>
      </w:pPr>
      <w:r w:rsidRPr="006F309C">
        <w:rPr>
          <w:rFonts w:ascii="Arial" w:hAnsi="Arial" w:cs="Arial"/>
          <w:sz w:val="18"/>
          <w:szCs w:val="18"/>
        </w:rPr>
        <w:t xml:space="preserve"> </w:t>
      </w:r>
      <w:bookmarkStart w:id="7" w:name="_Hlk132908490"/>
      <w:r w:rsidR="00560BDA" w:rsidRPr="006F309C">
        <w:rPr>
          <w:rFonts w:ascii="Arial" w:eastAsia="Times New Roman" w:hAnsi="Arial" w:cs="Arial"/>
          <w:bCs/>
          <w:sz w:val="18"/>
          <w:szCs w:val="18"/>
          <w:lang w:eastAsia="es-MX"/>
        </w:rPr>
        <w:t>Índice</w:t>
      </w:r>
    </w:p>
    <w:p w14:paraId="793FBB29" w14:textId="77777777" w:rsidR="00560BDA" w:rsidRPr="006F309C" w:rsidRDefault="00560BDA" w:rsidP="006F309C">
      <w:pPr>
        <w:spacing w:after="101"/>
        <w:jc w:val="both"/>
        <w:rPr>
          <w:rFonts w:ascii="Arial" w:eastAsia="Times New Roman" w:hAnsi="Arial" w:cs="Arial"/>
          <w:sz w:val="18"/>
          <w:szCs w:val="18"/>
          <w:lang w:eastAsia="es-MX"/>
        </w:rPr>
      </w:pPr>
      <w:r w:rsidRPr="006F309C">
        <w:rPr>
          <w:rFonts w:ascii="Arial" w:eastAsia="Times New Roman" w:hAnsi="Arial" w:cs="Arial"/>
          <w:sz w:val="18"/>
          <w:szCs w:val="18"/>
          <w:lang w:eastAsia="es-MX"/>
        </w:rPr>
        <w:t>Capítulo I. Disposiciones Generales</w:t>
      </w:r>
    </w:p>
    <w:p w14:paraId="1CFBFE5F" w14:textId="77777777" w:rsidR="00560BDA" w:rsidRPr="006F309C" w:rsidRDefault="00560BDA" w:rsidP="006F309C">
      <w:pPr>
        <w:spacing w:after="101"/>
        <w:jc w:val="both"/>
        <w:rPr>
          <w:rFonts w:ascii="Arial" w:eastAsia="Times New Roman" w:hAnsi="Arial" w:cs="Arial"/>
          <w:sz w:val="18"/>
          <w:szCs w:val="18"/>
          <w:lang w:eastAsia="es-MX"/>
        </w:rPr>
      </w:pPr>
      <w:r w:rsidRPr="006F309C">
        <w:rPr>
          <w:rFonts w:ascii="Arial" w:eastAsia="Times New Roman" w:hAnsi="Arial" w:cs="Arial"/>
          <w:sz w:val="18"/>
          <w:szCs w:val="18"/>
          <w:lang w:eastAsia="es-MX"/>
        </w:rPr>
        <w:lastRenderedPageBreak/>
        <w:t>Capítulo II. Definiciones</w:t>
      </w:r>
    </w:p>
    <w:p w14:paraId="0A5A3A56" w14:textId="77777777" w:rsidR="00560BDA" w:rsidRPr="006F309C" w:rsidRDefault="00560BDA" w:rsidP="006F309C">
      <w:pPr>
        <w:spacing w:after="101"/>
        <w:jc w:val="both"/>
        <w:rPr>
          <w:rFonts w:ascii="Arial" w:eastAsia="Times New Roman" w:hAnsi="Arial" w:cs="Arial"/>
          <w:bCs/>
          <w:sz w:val="18"/>
          <w:szCs w:val="18"/>
          <w:lang w:eastAsia="es-MX"/>
        </w:rPr>
      </w:pPr>
      <w:r w:rsidRPr="006F309C">
        <w:rPr>
          <w:rFonts w:ascii="Arial" w:eastAsia="Times New Roman" w:hAnsi="Arial" w:cs="Arial"/>
          <w:sz w:val="18"/>
          <w:szCs w:val="18"/>
          <w:lang w:eastAsia="es-MX"/>
        </w:rPr>
        <w:t xml:space="preserve">Capítulo III. Del </w:t>
      </w:r>
      <w:r w:rsidRPr="006F309C">
        <w:rPr>
          <w:rFonts w:ascii="Arial" w:eastAsia="Times New Roman" w:hAnsi="Arial" w:cs="Arial"/>
          <w:bCs/>
          <w:sz w:val="18"/>
          <w:szCs w:val="18"/>
          <w:lang w:eastAsia="es-MX"/>
        </w:rPr>
        <w:t>Sello IFT, sus variantes y especificaciones de reproducción</w:t>
      </w:r>
    </w:p>
    <w:p w14:paraId="427CB515" w14:textId="77777777" w:rsidR="00560BDA" w:rsidRPr="006F309C" w:rsidRDefault="00560BDA" w:rsidP="006F309C">
      <w:pPr>
        <w:spacing w:after="101"/>
        <w:jc w:val="both"/>
        <w:rPr>
          <w:rFonts w:ascii="Arial" w:eastAsia="Times New Roman" w:hAnsi="Arial" w:cs="Arial"/>
          <w:sz w:val="18"/>
          <w:szCs w:val="18"/>
          <w:lang w:eastAsia="es-MX"/>
        </w:rPr>
      </w:pPr>
      <w:r w:rsidRPr="006F309C">
        <w:rPr>
          <w:rFonts w:ascii="Arial" w:eastAsia="Times New Roman" w:hAnsi="Arial" w:cs="Arial"/>
          <w:sz w:val="18"/>
          <w:szCs w:val="18"/>
          <w:lang w:eastAsia="es-MX"/>
        </w:rPr>
        <w:t>Capítulo IV. Marcado o etiquetado permanente del Sello IFT</w:t>
      </w:r>
    </w:p>
    <w:p w14:paraId="453BB72D" w14:textId="77777777" w:rsidR="00560BDA" w:rsidRPr="006F309C" w:rsidRDefault="00560BDA" w:rsidP="006F309C">
      <w:pPr>
        <w:spacing w:after="101"/>
        <w:jc w:val="both"/>
        <w:rPr>
          <w:rFonts w:ascii="Arial" w:eastAsia="Times New Roman" w:hAnsi="Arial" w:cs="Arial"/>
          <w:sz w:val="18"/>
          <w:szCs w:val="18"/>
          <w:lang w:eastAsia="es-MX"/>
        </w:rPr>
      </w:pPr>
      <w:r w:rsidRPr="006F309C">
        <w:rPr>
          <w:rFonts w:ascii="Arial" w:eastAsia="Times New Roman" w:hAnsi="Arial" w:cs="Arial"/>
          <w:sz w:val="18"/>
          <w:szCs w:val="18"/>
          <w:lang w:eastAsia="es-MX"/>
        </w:rPr>
        <w:t xml:space="preserve">Capítulo V. Adecuaciones permitidas en el uso del Sello IFT </w:t>
      </w:r>
    </w:p>
    <w:p w14:paraId="1EEF1D4E" w14:textId="77777777" w:rsidR="00560BDA" w:rsidRPr="006F309C" w:rsidRDefault="00560BDA" w:rsidP="006F309C">
      <w:pPr>
        <w:spacing w:after="101"/>
        <w:jc w:val="both"/>
        <w:rPr>
          <w:rFonts w:ascii="Arial" w:eastAsia="Times New Roman" w:hAnsi="Arial" w:cs="Arial"/>
          <w:sz w:val="18"/>
          <w:szCs w:val="18"/>
          <w:lang w:eastAsia="es-MX"/>
        </w:rPr>
      </w:pPr>
      <w:r w:rsidRPr="006F309C">
        <w:rPr>
          <w:rFonts w:ascii="Arial" w:eastAsia="Times New Roman" w:hAnsi="Arial" w:cs="Arial"/>
          <w:sz w:val="18"/>
          <w:szCs w:val="18"/>
          <w:lang w:eastAsia="es-MX"/>
        </w:rPr>
        <w:t xml:space="preserve">Capítulo VI. Vigencia de uso del Sello IFT </w:t>
      </w:r>
    </w:p>
    <w:p w14:paraId="5643F8A6" w14:textId="77777777" w:rsidR="00560BDA" w:rsidRPr="006F309C" w:rsidRDefault="00560BDA" w:rsidP="006F309C">
      <w:pPr>
        <w:spacing w:after="101"/>
        <w:jc w:val="both"/>
        <w:rPr>
          <w:rFonts w:ascii="Arial" w:eastAsia="Times New Roman" w:hAnsi="Arial" w:cs="Arial"/>
          <w:bCs/>
          <w:color w:val="000000" w:themeColor="text1"/>
          <w:sz w:val="18"/>
          <w:szCs w:val="18"/>
          <w:lang w:eastAsia="es-MX"/>
        </w:rPr>
      </w:pPr>
      <w:r w:rsidRPr="006F309C">
        <w:rPr>
          <w:rFonts w:ascii="Arial" w:eastAsia="Times New Roman" w:hAnsi="Arial" w:cs="Arial"/>
          <w:bCs/>
          <w:sz w:val="18"/>
          <w:szCs w:val="18"/>
          <w:lang w:eastAsia="es-MX"/>
        </w:rPr>
        <w:t xml:space="preserve">Capítulo VII. </w:t>
      </w:r>
      <w:r w:rsidRPr="006F309C">
        <w:rPr>
          <w:rFonts w:ascii="Arial" w:eastAsia="Times New Roman" w:hAnsi="Arial" w:cs="Arial"/>
          <w:bCs/>
          <w:color w:val="000000" w:themeColor="text1"/>
          <w:sz w:val="18"/>
          <w:szCs w:val="18"/>
          <w:lang w:eastAsia="es-MX"/>
        </w:rPr>
        <w:t>Prohibiciones de uso del Sello IFT</w:t>
      </w:r>
    </w:p>
    <w:p w14:paraId="08A6E4CE" w14:textId="77777777" w:rsidR="00560BDA" w:rsidRPr="006F309C" w:rsidRDefault="00560BDA" w:rsidP="006F309C">
      <w:pPr>
        <w:spacing w:after="90"/>
        <w:rPr>
          <w:rFonts w:ascii="Arial" w:eastAsia="Times New Roman" w:hAnsi="Arial" w:cs="Arial"/>
          <w:bCs/>
          <w:color w:val="000000" w:themeColor="text1"/>
          <w:sz w:val="18"/>
          <w:szCs w:val="18"/>
          <w:lang w:eastAsia="es-MX"/>
        </w:rPr>
      </w:pPr>
      <w:r w:rsidRPr="006F309C">
        <w:rPr>
          <w:rFonts w:ascii="Arial" w:eastAsia="Times New Roman" w:hAnsi="Arial" w:cs="Arial"/>
          <w:bCs/>
          <w:color w:val="000000" w:themeColor="text1"/>
          <w:sz w:val="18"/>
          <w:szCs w:val="18"/>
          <w:lang w:eastAsia="es-MX"/>
        </w:rPr>
        <w:t>Capítulo VIII. Verificación y Vigilancia</w:t>
      </w:r>
    </w:p>
    <w:p w14:paraId="05A466EA" w14:textId="77777777" w:rsidR="00560BDA" w:rsidRPr="006F309C" w:rsidRDefault="00560BDA" w:rsidP="006F309C">
      <w:pPr>
        <w:spacing w:after="90"/>
        <w:rPr>
          <w:rFonts w:ascii="Arial" w:eastAsia="Times New Roman" w:hAnsi="Arial" w:cs="Arial"/>
          <w:bCs/>
          <w:color w:val="000000" w:themeColor="text1"/>
          <w:sz w:val="18"/>
          <w:szCs w:val="18"/>
          <w:lang w:eastAsia="es-MX"/>
        </w:rPr>
      </w:pPr>
    </w:p>
    <w:bookmarkEnd w:id="7"/>
    <w:p w14:paraId="0F0CDBB4" w14:textId="77777777" w:rsidR="00560BDA" w:rsidRPr="006F309C" w:rsidRDefault="00560BDA" w:rsidP="006F309C">
      <w:pPr>
        <w:pStyle w:val="Texto"/>
        <w:spacing w:line="276" w:lineRule="auto"/>
        <w:ind w:firstLine="0"/>
        <w:jc w:val="center"/>
        <w:rPr>
          <w:b/>
          <w:szCs w:val="18"/>
          <w:lang w:val="es-MX"/>
        </w:rPr>
      </w:pPr>
      <w:r w:rsidRPr="006F309C">
        <w:rPr>
          <w:b/>
          <w:szCs w:val="18"/>
          <w:lang w:val="es-MX"/>
        </w:rPr>
        <w:t>Capítulo I</w:t>
      </w:r>
    </w:p>
    <w:p w14:paraId="7B5540CF" w14:textId="77777777" w:rsidR="00560BDA" w:rsidRPr="006F309C" w:rsidRDefault="00560BDA" w:rsidP="006F309C">
      <w:pPr>
        <w:pStyle w:val="Texto"/>
        <w:spacing w:line="276" w:lineRule="auto"/>
        <w:ind w:firstLine="0"/>
        <w:jc w:val="center"/>
        <w:rPr>
          <w:b/>
          <w:szCs w:val="18"/>
          <w:lang w:val="es-MX"/>
        </w:rPr>
      </w:pPr>
      <w:r w:rsidRPr="006F309C">
        <w:rPr>
          <w:b/>
          <w:szCs w:val="18"/>
          <w:lang w:val="es-MX"/>
        </w:rPr>
        <w:t xml:space="preserve">Disposiciones Generales </w:t>
      </w:r>
    </w:p>
    <w:p w14:paraId="10A43CCA" w14:textId="44E633BE" w:rsidR="00560BDA" w:rsidRPr="006F309C" w:rsidRDefault="00560BDA" w:rsidP="006F309C">
      <w:pPr>
        <w:pStyle w:val="ANOTACION"/>
        <w:spacing w:after="80" w:line="276" w:lineRule="auto"/>
        <w:jc w:val="both"/>
        <w:rPr>
          <w:rFonts w:ascii="Arial" w:hAnsi="Arial" w:cs="Arial"/>
          <w:b w:val="0"/>
          <w:szCs w:val="18"/>
          <w:lang w:val="es-MX"/>
        </w:rPr>
      </w:pPr>
      <w:r w:rsidRPr="006F309C">
        <w:rPr>
          <w:rFonts w:ascii="Arial" w:hAnsi="Arial" w:cs="Arial"/>
          <w:szCs w:val="18"/>
          <w:lang w:val="es-MX"/>
        </w:rPr>
        <w:t xml:space="preserve">Primero. - </w:t>
      </w:r>
      <w:r w:rsidRPr="006F309C">
        <w:rPr>
          <w:rFonts w:ascii="Arial" w:hAnsi="Arial" w:cs="Arial"/>
          <w:b w:val="0"/>
          <w:szCs w:val="18"/>
          <w:lang w:val="es-MX"/>
        </w:rPr>
        <w:t xml:space="preserve">Los presentes lineamientos tienen por objeto establecer las disposiciones y especificaciones que deberán observarse en el uso de un sello con un elemento gráfico como elemento adicional de fácil </w:t>
      </w:r>
      <w:r w:rsidR="0029019B" w:rsidRPr="006F309C">
        <w:rPr>
          <w:rFonts w:ascii="Arial" w:hAnsi="Arial" w:cs="Arial"/>
          <w:b w:val="0"/>
          <w:szCs w:val="18"/>
          <w:lang w:val="es-MX"/>
        </w:rPr>
        <w:t xml:space="preserve">identificación </w:t>
      </w:r>
      <w:r w:rsidRPr="006F309C">
        <w:rPr>
          <w:rFonts w:ascii="Arial" w:hAnsi="Arial" w:cs="Arial"/>
          <w:b w:val="0"/>
          <w:szCs w:val="18"/>
          <w:lang w:val="es-MX"/>
        </w:rPr>
        <w:t>en el marcado o etiquetado</w:t>
      </w:r>
      <w:r w:rsidRPr="006F309C">
        <w:rPr>
          <w:rFonts w:ascii="Arial" w:hAnsi="Arial" w:cs="Arial"/>
          <w:szCs w:val="18"/>
        </w:rPr>
        <w:t xml:space="preserve"> </w:t>
      </w:r>
      <w:r w:rsidRPr="006F309C">
        <w:rPr>
          <w:rFonts w:ascii="Arial" w:hAnsi="Arial" w:cs="Arial"/>
          <w:b w:val="0"/>
          <w:szCs w:val="18"/>
          <w:lang w:val="es-MX"/>
        </w:rPr>
        <w:t>de los productos, equipos, dispositivos o aparatos destinados a telecomunicaciones o radiodifusión</w:t>
      </w:r>
      <w:r w:rsidRPr="006F309C">
        <w:rPr>
          <w:rFonts w:ascii="Arial" w:hAnsi="Arial" w:cs="Arial"/>
          <w:b w:val="0"/>
          <w:bCs/>
          <w:szCs w:val="18"/>
          <w:lang w:val="es-MX"/>
        </w:rPr>
        <w:t xml:space="preserve"> a que se refiere</w:t>
      </w:r>
      <w:r w:rsidRPr="006F309C">
        <w:rPr>
          <w:rFonts w:ascii="Arial" w:hAnsi="Arial" w:cs="Arial"/>
          <w:b w:val="0"/>
          <w:szCs w:val="18"/>
          <w:lang w:val="es-MX"/>
        </w:rPr>
        <w:t xml:space="preserve"> el Capítulo IX de los </w:t>
      </w:r>
      <w:r w:rsidRPr="006F309C">
        <w:rPr>
          <w:rFonts w:ascii="Arial" w:hAnsi="Arial" w:cs="Arial"/>
          <w:szCs w:val="18"/>
          <w:lang w:val="es-MX"/>
        </w:rPr>
        <w:t>“</w:t>
      </w:r>
      <w:r w:rsidRPr="006F309C">
        <w:rPr>
          <w:rFonts w:ascii="Arial" w:hAnsi="Arial" w:cs="Arial"/>
          <w:b w:val="0"/>
          <w:szCs w:val="18"/>
          <w:lang w:val="es-MX"/>
        </w:rPr>
        <w:t>Lineamientos para la homologación de productos, equipos, dispositivos o aparatos</w:t>
      </w:r>
      <w:r w:rsidRPr="006F309C">
        <w:rPr>
          <w:rFonts w:ascii="Arial" w:hAnsi="Arial" w:cs="Arial"/>
          <w:szCs w:val="18"/>
        </w:rPr>
        <w:t xml:space="preserve"> </w:t>
      </w:r>
      <w:r w:rsidRPr="006F309C">
        <w:rPr>
          <w:rFonts w:ascii="Arial" w:hAnsi="Arial" w:cs="Arial"/>
          <w:b w:val="0"/>
          <w:szCs w:val="18"/>
          <w:lang w:val="es-MX"/>
        </w:rPr>
        <w:t xml:space="preserve">destinados a telecomunicaciones o radiodifusión”, emitidos por el Instituto.  </w:t>
      </w:r>
    </w:p>
    <w:p w14:paraId="07BCC0F7" w14:textId="3680E186" w:rsidR="00560BDA" w:rsidRPr="006F309C" w:rsidRDefault="00560BDA" w:rsidP="006F309C">
      <w:pPr>
        <w:spacing w:after="101"/>
        <w:jc w:val="both"/>
        <w:rPr>
          <w:rFonts w:ascii="Arial" w:eastAsia="Times New Roman" w:hAnsi="Arial" w:cs="Arial"/>
          <w:sz w:val="18"/>
          <w:szCs w:val="18"/>
          <w:lang w:val="es-MX" w:eastAsia="es-ES"/>
        </w:rPr>
      </w:pPr>
      <w:proofErr w:type="gramStart"/>
      <w:r w:rsidRPr="006F309C">
        <w:rPr>
          <w:rFonts w:ascii="Arial" w:hAnsi="Arial" w:cs="Arial"/>
          <w:b/>
          <w:sz w:val="18"/>
          <w:szCs w:val="18"/>
        </w:rPr>
        <w:t>Segundo.-</w:t>
      </w:r>
      <w:proofErr w:type="gramEnd"/>
      <w:r w:rsidRPr="006F309C">
        <w:rPr>
          <w:rFonts w:ascii="Arial" w:hAnsi="Arial" w:cs="Arial"/>
          <w:b/>
          <w:sz w:val="18"/>
          <w:szCs w:val="18"/>
        </w:rPr>
        <w:t xml:space="preserve"> </w:t>
      </w:r>
      <w:r w:rsidRPr="006F309C">
        <w:rPr>
          <w:rFonts w:ascii="Arial" w:eastAsia="Times New Roman" w:hAnsi="Arial" w:cs="Arial"/>
          <w:sz w:val="18"/>
          <w:szCs w:val="18"/>
          <w:lang w:val="es-MX" w:eastAsia="es-ES"/>
        </w:rPr>
        <w:t xml:space="preserve">El titular de un Certificado de </w:t>
      </w:r>
      <w:r w:rsidR="00B13F2C" w:rsidRPr="006F309C">
        <w:rPr>
          <w:rFonts w:ascii="Arial" w:eastAsia="Times New Roman" w:hAnsi="Arial" w:cs="Arial"/>
          <w:sz w:val="18"/>
          <w:szCs w:val="18"/>
          <w:lang w:val="es-MX" w:eastAsia="es-ES"/>
        </w:rPr>
        <w:t>Homologación</w:t>
      </w:r>
      <w:r w:rsidR="00B13F2C" w:rsidRPr="006F309C">
        <w:rPr>
          <w:rStyle w:val="Refdecomentario"/>
          <w:rFonts w:ascii="Arial" w:hAnsi="Arial" w:cs="Arial"/>
          <w:sz w:val="18"/>
          <w:szCs w:val="18"/>
        </w:rPr>
        <w:t xml:space="preserve"> </w:t>
      </w:r>
      <w:r w:rsidR="00B13F2C" w:rsidRPr="006F309C">
        <w:rPr>
          <w:rFonts w:ascii="Arial" w:eastAsia="Times New Roman" w:hAnsi="Arial" w:cs="Arial"/>
          <w:sz w:val="18"/>
          <w:szCs w:val="18"/>
          <w:lang w:val="es-MX" w:eastAsia="es-ES"/>
        </w:rPr>
        <w:t xml:space="preserve">y, </w:t>
      </w:r>
      <w:r w:rsidR="0029019B" w:rsidRPr="006F309C">
        <w:rPr>
          <w:rFonts w:ascii="Arial" w:eastAsia="Times New Roman" w:hAnsi="Arial" w:cs="Arial"/>
          <w:sz w:val="18"/>
          <w:szCs w:val="18"/>
          <w:lang w:val="es-MX" w:eastAsia="es-ES"/>
        </w:rPr>
        <w:t>en su caso,</w:t>
      </w:r>
      <w:r w:rsidRPr="006F309C">
        <w:rPr>
          <w:rFonts w:ascii="Arial" w:eastAsia="Times New Roman" w:hAnsi="Arial" w:cs="Arial"/>
          <w:sz w:val="18"/>
          <w:szCs w:val="18"/>
          <w:lang w:val="es-MX" w:eastAsia="es-ES"/>
        </w:rPr>
        <w:t xml:space="preserve"> filiales, subsidiarias e importadores, estarán obligados a incluir el sello al que se refiere el lineamiento anterior en el marcado o etiquetado de los productos, equipos, dispositivos o aparatos destinados a telecomunicaciones o radiodifusión, cumpliendo con lo previsto en los presentes lineamientos.   </w:t>
      </w:r>
    </w:p>
    <w:p w14:paraId="6F438451" w14:textId="31E06A14" w:rsidR="00560BDA" w:rsidRPr="006F309C" w:rsidRDefault="00560BDA" w:rsidP="006F309C">
      <w:pPr>
        <w:spacing w:after="101"/>
        <w:jc w:val="both"/>
        <w:rPr>
          <w:rFonts w:ascii="Arial" w:hAnsi="Arial" w:cs="Arial"/>
          <w:sz w:val="18"/>
          <w:szCs w:val="18"/>
        </w:rPr>
      </w:pPr>
      <w:r w:rsidRPr="006F309C">
        <w:rPr>
          <w:rFonts w:ascii="Arial" w:eastAsia="Times New Roman" w:hAnsi="Arial" w:cs="Arial"/>
          <w:b/>
          <w:bCs/>
          <w:sz w:val="18"/>
          <w:szCs w:val="18"/>
          <w:lang w:val="es-MX" w:eastAsia="es-ES"/>
        </w:rPr>
        <w:t xml:space="preserve">Tercero. </w:t>
      </w:r>
      <w:r w:rsidRPr="006F309C">
        <w:rPr>
          <w:rFonts w:ascii="Arial" w:eastAsia="Times New Roman" w:hAnsi="Arial" w:cs="Arial"/>
          <w:sz w:val="18"/>
          <w:szCs w:val="18"/>
          <w:lang w:val="es-MX" w:eastAsia="es-ES"/>
        </w:rPr>
        <w:t>– La interpretación de los presentes lineamientos, la atención y resolución de los casos no previstos en</w:t>
      </w:r>
      <w:r w:rsidRPr="006F309C">
        <w:rPr>
          <w:rFonts w:ascii="Arial" w:hAnsi="Arial" w:cs="Arial"/>
          <w:sz w:val="18"/>
          <w:szCs w:val="18"/>
          <w:lang w:val="es-MX"/>
        </w:rPr>
        <w:t xml:space="preserve"> </w:t>
      </w:r>
      <w:r w:rsidRPr="006F309C">
        <w:rPr>
          <w:rFonts w:ascii="Arial" w:eastAsia="Times New Roman" w:hAnsi="Arial" w:cs="Arial"/>
          <w:sz w:val="18"/>
          <w:szCs w:val="18"/>
          <w:lang w:val="es-MX" w:eastAsia="es-ES"/>
        </w:rPr>
        <w:t>los mismos, así como el establecimiento de criterios de aplicación del presente ordenamiento, corresponderá</w:t>
      </w:r>
      <w:r w:rsidR="002A54FA">
        <w:rPr>
          <w:rFonts w:ascii="Arial" w:eastAsia="Times New Roman" w:hAnsi="Arial" w:cs="Arial"/>
          <w:sz w:val="18"/>
          <w:szCs w:val="18"/>
          <w:lang w:val="es-MX" w:eastAsia="es-ES"/>
        </w:rPr>
        <w:t>n</w:t>
      </w:r>
      <w:r w:rsidRPr="006F309C">
        <w:rPr>
          <w:rFonts w:ascii="Arial" w:eastAsia="Times New Roman" w:hAnsi="Arial" w:cs="Arial"/>
          <w:sz w:val="18"/>
          <w:szCs w:val="18"/>
          <w:lang w:val="es-MX" w:eastAsia="es-ES"/>
        </w:rPr>
        <w:t xml:space="preserve"> al Pleno del Instituto Federal de Telecomunicaciones.</w:t>
      </w:r>
    </w:p>
    <w:p w14:paraId="0C38074C" w14:textId="77777777" w:rsidR="00560BDA" w:rsidRPr="006F309C" w:rsidRDefault="00560BDA" w:rsidP="006F309C">
      <w:pPr>
        <w:pStyle w:val="Texto"/>
        <w:spacing w:after="0" w:line="276" w:lineRule="auto"/>
        <w:ind w:firstLine="0"/>
        <w:rPr>
          <w:szCs w:val="18"/>
        </w:rPr>
      </w:pPr>
    </w:p>
    <w:p w14:paraId="5C7CA96D" w14:textId="77777777" w:rsidR="00560BDA" w:rsidRPr="006F309C" w:rsidRDefault="00560BDA" w:rsidP="00EC02A6">
      <w:pPr>
        <w:pStyle w:val="Texto"/>
        <w:spacing w:after="0" w:line="360" w:lineRule="auto"/>
        <w:ind w:firstLine="0"/>
        <w:jc w:val="center"/>
        <w:rPr>
          <w:b/>
          <w:szCs w:val="18"/>
          <w:lang w:val="es-MX"/>
        </w:rPr>
      </w:pPr>
      <w:r w:rsidRPr="006F309C">
        <w:rPr>
          <w:b/>
          <w:szCs w:val="18"/>
          <w:lang w:val="es-MX"/>
        </w:rPr>
        <w:t>Capítulo II</w:t>
      </w:r>
    </w:p>
    <w:p w14:paraId="357CAAFE" w14:textId="77777777" w:rsidR="00560BDA" w:rsidRPr="006F309C" w:rsidRDefault="00560BDA" w:rsidP="00EC02A6">
      <w:pPr>
        <w:pStyle w:val="Texto"/>
        <w:spacing w:after="0" w:line="360" w:lineRule="auto"/>
        <w:ind w:firstLine="0"/>
        <w:jc w:val="center"/>
        <w:rPr>
          <w:b/>
          <w:szCs w:val="18"/>
          <w:lang w:val="es-MX"/>
        </w:rPr>
      </w:pPr>
      <w:r w:rsidRPr="006F309C">
        <w:rPr>
          <w:b/>
          <w:szCs w:val="18"/>
          <w:lang w:val="es-MX"/>
        </w:rPr>
        <w:t>Definiciones</w:t>
      </w:r>
    </w:p>
    <w:p w14:paraId="0AB89770" w14:textId="77777777" w:rsidR="00560BDA" w:rsidRPr="006F309C" w:rsidRDefault="00560BDA" w:rsidP="006F309C">
      <w:pPr>
        <w:pStyle w:val="Texto"/>
        <w:spacing w:after="0" w:line="276" w:lineRule="auto"/>
        <w:ind w:firstLine="0"/>
        <w:jc w:val="center"/>
        <w:rPr>
          <w:b/>
          <w:szCs w:val="18"/>
          <w:lang w:val="es-MX"/>
        </w:rPr>
      </w:pPr>
    </w:p>
    <w:p w14:paraId="669649E6" w14:textId="77777777" w:rsidR="00560BDA" w:rsidRPr="006F309C" w:rsidRDefault="00560BDA" w:rsidP="006F309C">
      <w:pPr>
        <w:pStyle w:val="Texto"/>
        <w:spacing w:after="0" w:line="276" w:lineRule="auto"/>
        <w:ind w:firstLine="0"/>
        <w:rPr>
          <w:szCs w:val="18"/>
          <w:lang w:val="es-MX"/>
        </w:rPr>
      </w:pPr>
      <w:r w:rsidRPr="006F309C">
        <w:rPr>
          <w:b/>
          <w:szCs w:val="18"/>
          <w:lang w:val="es-MX"/>
        </w:rPr>
        <w:t xml:space="preserve">Cuarto.- </w:t>
      </w:r>
      <w:r w:rsidRPr="006F309C">
        <w:rPr>
          <w:szCs w:val="18"/>
          <w:lang w:val="es-MX"/>
        </w:rPr>
        <w:t>Para los efectos del presente instrumento, además de las definiciones previstas en la Ley Federal de Telecomunicaciones y Radiodifusión, en el Procedimiento de evaluación de la conformidad en materia de telecomunicaciones y radiodifusión, en los Lineamientos para la homologación de productos, equipos, dispositivos o aparatos destinados a telecomunicaciones o radiodifusión, en los Lineamientos para la sustanciación de los trámites y servicios que se realicen ante el Instituto Federal de Telecomunicaciones, a través de la Ventanilla Electrónica, y demás disposiciones legales, reglamentarias y administrativas aplicables, se entenderá por:</w:t>
      </w:r>
    </w:p>
    <w:p w14:paraId="2E9DEED2" w14:textId="77777777" w:rsidR="00560BDA" w:rsidRPr="006F309C" w:rsidRDefault="00560BDA" w:rsidP="006F309C">
      <w:pPr>
        <w:pStyle w:val="Texto"/>
        <w:spacing w:after="0" w:line="276" w:lineRule="auto"/>
        <w:ind w:firstLine="0"/>
        <w:rPr>
          <w:szCs w:val="18"/>
          <w:lang w:val="es-MX"/>
        </w:rPr>
      </w:pPr>
    </w:p>
    <w:p w14:paraId="07C58718" w14:textId="4B2299E8" w:rsidR="003D2917" w:rsidRPr="006F309C" w:rsidRDefault="003D2917" w:rsidP="006F309C">
      <w:pPr>
        <w:pStyle w:val="Prrafodelista"/>
        <w:spacing w:line="276" w:lineRule="auto"/>
        <w:ind w:left="0"/>
        <w:jc w:val="both"/>
        <w:rPr>
          <w:rFonts w:cs="Arial"/>
          <w:sz w:val="18"/>
          <w:szCs w:val="18"/>
        </w:rPr>
      </w:pPr>
    </w:p>
    <w:p w14:paraId="60E8AF1E" w14:textId="69A122E0" w:rsidR="003D2917" w:rsidRPr="006F309C" w:rsidRDefault="00B811F2" w:rsidP="006F309C">
      <w:pPr>
        <w:pStyle w:val="Texto"/>
        <w:numPr>
          <w:ilvl w:val="0"/>
          <w:numId w:val="43"/>
        </w:numPr>
        <w:spacing w:after="0" w:line="276" w:lineRule="auto"/>
        <w:rPr>
          <w:b/>
          <w:szCs w:val="18"/>
          <w:lang w:val="es-MX"/>
        </w:rPr>
      </w:pPr>
      <w:r w:rsidRPr="006F309C">
        <w:rPr>
          <w:b/>
          <w:szCs w:val="18"/>
          <w:lang w:val="es-MX"/>
        </w:rPr>
        <w:t>Áreas</w:t>
      </w:r>
      <w:r w:rsidR="003D2917" w:rsidRPr="006F309C">
        <w:rPr>
          <w:b/>
          <w:szCs w:val="18"/>
          <w:lang w:val="es-MX"/>
        </w:rPr>
        <w:t xml:space="preserve"> de protección: </w:t>
      </w:r>
      <w:r w:rsidR="003D2917" w:rsidRPr="006F309C">
        <w:rPr>
          <w:szCs w:val="18"/>
        </w:rPr>
        <w:t>son los espacios perimetrales del Sello IFT, en las cuales no deben colocarse textos u otros elementos gráficos a fin de permitir la legibilidad</w:t>
      </w:r>
      <w:r w:rsidR="002E53B2">
        <w:rPr>
          <w:szCs w:val="18"/>
        </w:rPr>
        <w:t>;</w:t>
      </w:r>
      <w:r w:rsidR="003D2917" w:rsidRPr="006F309C">
        <w:rPr>
          <w:szCs w:val="18"/>
        </w:rPr>
        <w:t xml:space="preserve"> </w:t>
      </w:r>
    </w:p>
    <w:p w14:paraId="7BDFC833" w14:textId="5C87CDA2" w:rsidR="00560BDA" w:rsidRPr="006F309C" w:rsidRDefault="00560BDA" w:rsidP="006F309C">
      <w:pPr>
        <w:pStyle w:val="Texto"/>
        <w:numPr>
          <w:ilvl w:val="0"/>
          <w:numId w:val="43"/>
        </w:numPr>
        <w:spacing w:after="0" w:line="276" w:lineRule="auto"/>
        <w:rPr>
          <w:szCs w:val="18"/>
          <w:lang w:val="es-MX"/>
        </w:rPr>
      </w:pPr>
      <w:r w:rsidRPr="006F309C">
        <w:rPr>
          <w:b/>
          <w:szCs w:val="18"/>
          <w:lang w:val="es-MX"/>
        </w:rPr>
        <w:t>Certificado de Homologación:</w:t>
      </w:r>
      <w:r w:rsidRPr="006F309C">
        <w:rPr>
          <w:szCs w:val="18"/>
          <w:lang w:val="es-MX"/>
        </w:rPr>
        <w:t xml:space="preserve"> Documento emitido por el Instituto como resultado de la Homologación de un producto, equipo, dispositivo o aparato destinado a telecomunicaciones o radiodifusión;</w:t>
      </w:r>
    </w:p>
    <w:p w14:paraId="53104B88" w14:textId="77777777" w:rsidR="00560BDA" w:rsidRPr="006F309C" w:rsidRDefault="00560BDA" w:rsidP="006F309C">
      <w:pPr>
        <w:pStyle w:val="Texto"/>
        <w:numPr>
          <w:ilvl w:val="0"/>
          <w:numId w:val="43"/>
        </w:numPr>
        <w:spacing w:line="276" w:lineRule="auto"/>
        <w:rPr>
          <w:szCs w:val="18"/>
          <w:lang w:val="es-MX"/>
        </w:rPr>
      </w:pPr>
      <w:r w:rsidRPr="006F309C">
        <w:rPr>
          <w:b/>
          <w:szCs w:val="18"/>
          <w:lang w:val="es-MX"/>
        </w:rPr>
        <w:t xml:space="preserve">Homologación: </w:t>
      </w:r>
      <w:r w:rsidRPr="006F309C">
        <w:rPr>
          <w:szCs w:val="18"/>
          <w:lang w:val="es-MX"/>
        </w:rPr>
        <w:t xml:space="preserve">Acto por el cual el Instituto reconoce oficialmente que las especificaciones de </w:t>
      </w:r>
      <w:bookmarkStart w:id="8" w:name="N_Hlk89879401"/>
      <w:r w:rsidRPr="006F309C">
        <w:rPr>
          <w:szCs w:val="18"/>
          <w:lang w:val="es-MX"/>
        </w:rPr>
        <w:t>un producto, equipo, dispositivo o aparato destinado a telecomunicaciones o radiodifusión</w:t>
      </w:r>
      <w:bookmarkEnd w:id="8"/>
      <w:r w:rsidRPr="006F309C">
        <w:rPr>
          <w:szCs w:val="18"/>
          <w:lang w:val="es-MX"/>
        </w:rPr>
        <w:t xml:space="preserve"> satisface las normas o Disposiciones Técnicas aplicables;</w:t>
      </w:r>
    </w:p>
    <w:p w14:paraId="332E75C0" w14:textId="77777777" w:rsidR="00560BDA" w:rsidRPr="006F309C" w:rsidRDefault="00560BDA" w:rsidP="00F14C60">
      <w:pPr>
        <w:pStyle w:val="ROMANOS"/>
        <w:numPr>
          <w:ilvl w:val="0"/>
          <w:numId w:val="43"/>
        </w:numPr>
        <w:tabs>
          <w:tab w:val="clear" w:pos="720"/>
          <w:tab w:val="left" w:pos="851"/>
        </w:tabs>
        <w:spacing w:line="276" w:lineRule="auto"/>
      </w:pPr>
      <w:bookmarkStart w:id="9" w:name="_Hlk122528584"/>
      <w:r w:rsidRPr="006F309C">
        <w:rPr>
          <w:b/>
        </w:rPr>
        <w:t>Identidad gráfica:</w:t>
      </w:r>
      <w:r w:rsidRPr="006F309C">
        <w:t xml:space="preserve"> Es el conjunto de elementos y símbolos por los que el Instituto Federal de Telecomunicaciones tiene una identificación visual única y universal; </w:t>
      </w:r>
    </w:p>
    <w:bookmarkEnd w:id="9"/>
    <w:p w14:paraId="18681C52" w14:textId="77777777" w:rsidR="00560BDA" w:rsidRPr="006F309C" w:rsidRDefault="00560BDA" w:rsidP="006F309C">
      <w:pPr>
        <w:pStyle w:val="Texto"/>
        <w:numPr>
          <w:ilvl w:val="0"/>
          <w:numId w:val="43"/>
        </w:numPr>
        <w:spacing w:line="276" w:lineRule="auto"/>
        <w:rPr>
          <w:szCs w:val="18"/>
          <w:lang w:val="es-MX"/>
        </w:rPr>
      </w:pPr>
      <w:r w:rsidRPr="006F309C">
        <w:rPr>
          <w:b/>
          <w:szCs w:val="18"/>
          <w:lang w:val="es-MX"/>
        </w:rPr>
        <w:t>Instituto:</w:t>
      </w:r>
      <w:r w:rsidRPr="006F309C">
        <w:rPr>
          <w:szCs w:val="18"/>
          <w:lang w:val="es-MX"/>
        </w:rPr>
        <w:t xml:space="preserve"> Instituto Federal de Telecomunicaciones;</w:t>
      </w:r>
    </w:p>
    <w:p w14:paraId="15A10AAB" w14:textId="0C9AA9A2" w:rsidR="00560BDA" w:rsidRPr="006F309C" w:rsidRDefault="00560BDA" w:rsidP="006F309C">
      <w:pPr>
        <w:pStyle w:val="Texto"/>
        <w:numPr>
          <w:ilvl w:val="0"/>
          <w:numId w:val="43"/>
        </w:numPr>
        <w:spacing w:line="276" w:lineRule="auto"/>
        <w:rPr>
          <w:szCs w:val="18"/>
          <w:lang w:val="es-MX"/>
        </w:rPr>
      </w:pPr>
      <w:r w:rsidRPr="006F309C">
        <w:rPr>
          <w:b/>
          <w:szCs w:val="18"/>
          <w:lang w:val="es-MX"/>
        </w:rPr>
        <w:t xml:space="preserve">Morfotipo: </w:t>
      </w:r>
      <w:r w:rsidRPr="006F309C">
        <w:rPr>
          <w:szCs w:val="18"/>
          <w:lang w:val="es-MX"/>
        </w:rPr>
        <w:t xml:space="preserve">Elemento gráfico que forma parte del logotipo </w:t>
      </w:r>
      <w:r w:rsidR="00402D8D">
        <w:rPr>
          <w:szCs w:val="18"/>
          <w:lang w:val="es-MX"/>
        </w:rPr>
        <w:t xml:space="preserve">del </w:t>
      </w:r>
      <w:r w:rsidR="006A121D" w:rsidRPr="006F309C">
        <w:rPr>
          <w:szCs w:val="18"/>
          <w:lang w:val="es-MX"/>
        </w:rPr>
        <w:t>Instituto</w:t>
      </w:r>
      <w:r w:rsidR="002E53B2">
        <w:rPr>
          <w:szCs w:val="18"/>
          <w:lang w:val="es-MX"/>
        </w:rPr>
        <w:t>;</w:t>
      </w:r>
    </w:p>
    <w:p w14:paraId="5E22FAFD" w14:textId="39661924" w:rsidR="00560BDA" w:rsidRPr="006F309C" w:rsidRDefault="00560BDA" w:rsidP="006F309C">
      <w:pPr>
        <w:pStyle w:val="Texto"/>
        <w:numPr>
          <w:ilvl w:val="0"/>
          <w:numId w:val="43"/>
        </w:numPr>
        <w:spacing w:line="276" w:lineRule="auto"/>
        <w:rPr>
          <w:szCs w:val="18"/>
          <w:lang w:val="es-MX"/>
        </w:rPr>
      </w:pPr>
      <w:bookmarkStart w:id="10" w:name="_Hlk135066478"/>
      <w:r w:rsidRPr="006F309C">
        <w:rPr>
          <w:b/>
          <w:szCs w:val="18"/>
          <w:lang w:val="es-MX"/>
        </w:rPr>
        <w:lastRenderedPageBreak/>
        <w:t xml:space="preserve">Producto: </w:t>
      </w:r>
      <w:r w:rsidRPr="006F309C">
        <w:rPr>
          <w:szCs w:val="18"/>
          <w:lang w:val="es-MX"/>
        </w:rPr>
        <w:t>Es aquel equipo, dispositivo o aparato, destinado a telecomunicaciones o radiodifusión que pueda ser conectado a una red de telecomunicaciones o hacer uso del espectro radioeléctrico</w:t>
      </w:r>
      <w:r w:rsidR="002E53B2">
        <w:rPr>
          <w:szCs w:val="18"/>
          <w:lang w:val="es-MX"/>
        </w:rPr>
        <w:t>;</w:t>
      </w:r>
      <w:r w:rsidRPr="006F309C">
        <w:rPr>
          <w:szCs w:val="18"/>
          <w:lang w:val="es-MX"/>
        </w:rPr>
        <w:t xml:space="preserve"> y</w:t>
      </w:r>
    </w:p>
    <w:bookmarkEnd w:id="10"/>
    <w:p w14:paraId="7F03B6F0" w14:textId="77777777" w:rsidR="00560BDA" w:rsidRPr="006F309C" w:rsidRDefault="00560BDA" w:rsidP="006F309C">
      <w:pPr>
        <w:pStyle w:val="Texto"/>
        <w:numPr>
          <w:ilvl w:val="0"/>
          <w:numId w:val="43"/>
        </w:numPr>
        <w:spacing w:line="276" w:lineRule="auto"/>
        <w:rPr>
          <w:szCs w:val="18"/>
          <w:lang w:val="es-MX"/>
        </w:rPr>
      </w:pPr>
      <w:r w:rsidRPr="006F309C">
        <w:rPr>
          <w:b/>
          <w:szCs w:val="18"/>
          <w:lang w:val="es-MX"/>
        </w:rPr>
        <w:t>Sello IFT:</w:t>
      </w:r>
      <w:r w:rsidRPr="006F309C">
        <w:rPr>
          <w:szCs w:val="18"/>
          <w:lang w:val="es-MX"/>
        </w:rPr>
        <w:t xml:space="preserve"> Identidad gráfica que contempla el Morfotipo y las letras “ift” en minúsculas.</w:t>
      </w:r>
    </w:p>
    <w:p w14:paraId="4C8E1F21" w14:textId="77777777" w:rsidR="00560BDA" w:rsidRPr="006F309C" w:rsidRDefault="00560BDA" w:rsidP="006F309C">
      <w:pPr>
        <w:pStyle w:val="Texto"/>
        <w:spacing w:after="85" w:line="276" w:lineRule="auto"/>
        <w:ind w:firstLine="0"/>
        <w:rPr>
          <w:szCs w:val="18"/>
          <w:lang w:val="es-MX"/>
        </w:rPr>
      </w:pPr>
      <w:r w:rsidRPr="006F309C">
        <w:rPr>
          <w:szCs w:val="18"/>
          <w:lang w:val="es-MX"/>
        </w:rPr>
        <w:t>En los presentes lineamientos se emplean los anteriores términos, mismos que pueden ser utilizados indistintamente en singular o plural.</w:t>
      </w:r>
    </w:p>
    <w:p w14:paraId="408ED20C" w14:textId="77777777" w:rsidR="00560BDA" w:rsidRPr="006F309C" w:rsidRDefault="00560BDA" w:rsidP="006F309C">
      <w:pPr>
        <w:pStyle w:val="Texto"/>
        <w:spacing w:line="276" w:lineRule="auto"/>
        <w:ind w:firstLine="0"/>
        <w:jc w:val="center"/>
        <w:rPr>
          <w:b/>
          <w:szCs w:val="18"/>
          <w:lang w:val="es-MX"/>
        </w:rPr>
      </w:pPr>
      <w:r w:rsidRPr="006F309C">
        <w:rPr>
          <w:b/>
          <w:szCs w:val="18"/>
          <w:lang w:val="es-MX"/>
        </w:rPr>
        <w:t>Capítulo III</w:t>
      </w:r>
    </w:p>
    <w:p w14:paraId="421CEACE" w14:textId="77777777" w:rsidR="00560BDA" w:rsidRPr="006F309C" w:rsidRDefault="00560BDA" w:rsidP="006F309C">
      <w:pPr>
        <w:pStyle w:val="Texto"/>
        <w:spacing w:after="0" w:line="276" w:lineRule="auto"/>
        <w:ind w:firstLine="0"/>
        <w:jc w:val="center"/>
        <w:rPr>
          <w:b/>
          <w:szCs w:val="18"/>
          <w:lang w:val="es-MX"/>
        </w:rPr>
      </w:pPr>
      <w:r w:rsidRPr="006F309C">
        <w:rPr>
          <w:b/>
          <w:szCs w:val="18"/>
          <w:lang w:val="es-MX"/>
        </w:rPr>
        <w:t>Del Sello IFT, sus variantes y especificaciones de reproducción.</w:t>
      </w:r>
    </w:p>
    <w:p w14:paraId="6A68C683" w14:textId="77777777" w:rsidR="00560BDA" w:rsidRPr="006F309C" w:rsidRDefault="00560BDA" w:rsidP="006F309C">
      <w:pPr>
        <w:spacing w:after="0"/>
        <w:jc w:val="center"/>
        <w:rPr>
          <w:rFonts w:ascii="Arial" w:hAnsi="Arial" w:cs="Arial"/>
          <w:b/>
          <w:sz w:val="18"/>
          <w:szCs w:val="18"/>
        </w:rPr>
      </w:pPr>
    </w:p>
    <w:p w14:paraId="50947C16" w14:textId="11B98D9F" w:rsidR="00560BDA" w:rsidRPr="006F309C" w:rsidRDefault="00560BDA" w:rsidP="006F309C">
      <w:pPr>
        <w:spacing w:after="0"/>
        <w:jc w:val="both"/>
        <w:rPr>
          <w:rFonts w:ascii="Arial" w:hAnsi="Arial" w:cs="Arial"/>
          <w:sz w:val="18"/>
          <w:szCs w:val="18"/>
        </w:rPr>
      </w:pPr>
      <w:r w:rsidRPr="006F309C">
        <w:rPr>
          <w:rFonts w:ascii="Arial" w:eastAsia="Times New Roman" w:hAnsi="Arial" w:cs="Arial"/>
          <w:b/>
          <w:bCs/>
          <w:sz w:val="18"/>
          <w:szCs w:val="18"/>
          <w:lang w:eastAsia="es-MX"/>
        </w:rPr>
        <w:t>Quinto. –</w:t>
      </w:r>
      <w:r w:rsidRPr="006F309C">
        <w:rPr>
          <w:rFonts w:ascii="Arial" w:eastAsia="Times New Roman" w:hAnsi="Arial" w:cs="Arial"/>
          <w:sz w:val="18"/>
          <w:szCs w:val="18"/>
          <w:lang w:eastAsia="es-MX"/>
        </w:rPr>
        <w:t xml:space="preserve"> El t</w:t>
      </w:r>
      <w:r w:rsidRPr="006F309C">
        <w:rPr>
          <w:rFonts w:ascii="Arial" w:hAnsi="Arial" w:cs="Arial"/>
          <w:sz w:val="18"/>
          <w:szCs w:val="18"/>
        </w:rPr>
        <w:t xml:space="preserve">itular de un Certificado de Homologación </w:t>
      </w:r>
      <w:r w:rsidR="0029019B" w:rsidRPr="006F309C">
        <w:rPr>
          <w:rFonts w:ascii="Arial" w:hAnsi="Arial" w:cs="Arial"/>
          <w:sz w:val="18"/>
          <w:szCs w:val="18"/>
        </w:rPr>
        <w:t>y</w:t>
      </w:r>
      <w:r w:rsidR="00B13F2C" w:rsidRPr="006F309C">
        <w:rPr>
          <w:rFonts w:ascii="Arial" w:hAnsi="Arial" w:cs="Arial"/>
          <w:sz w:val="18"/>
          <w:szCs w:val="18"/>
        </w:rPr>
        <w:t>,</w:t>
      </w:r>
      <w:r w:rsidR="0029019B" w:rsidRPr="006F309C">
        <w:rPr>
          <w:rFonts w:ascii="Arial" w:hAnsi="Arial" w:cs="Arial"/>
          <w:sz w:val="18"/>
          <w:szCs w:val="18"/>
        </w:rPr>
        <w:t xml:space="preserve"> en su caso, </w:t>
      </w:r>
      <w:r w:rsidRPr="006F309C">
        <w:rPr>
          <w:rFonts w:ascii="Arial" w:hAnsi="Arial" w:cs="Arial"/>
          <w:sz w:val="18"/>
          <w:szCs w:val="18"/>
        </w:rPr>
        <w:t xml:space="preserve">filiales, subsidiarias e importadores, deberán hacer uso del Sello IFT respetando en todo momento las especificaciones establecidas a continuación: </w:t>
      </w:r>
    </w:p>
    <w:p w14:paraId="6B69326E" w14:textId="77777777" w:rsidR="00560BDA" w:rsidRPr="006F309C" w:rsidRDefault="00560BDA" w:rsidP="006F309C">
      <w:pPr>
        <w:pStyle w:val="Prrafodelista"/>
        <w:spacing w:after="101" w:line="276" w:lineRule="auto"/>
        <w:ind w:left="0"/>
        <w:jc w:val="both"/>
        <w:rPr>
          <w:rFonts w:cs="Arial"/>
          <w:sz w:val="18"/>
          <w:szCs w:val="18"/>
        </w:rPr>
      </w:pPr>
    </w:p>
    <w:p w14:paraId="3DC08904" w14:textId="77777777" w:rsidR="00560BDA" w:rsidRPr="006F309C" w:rsidRDefault="00560BDA" w:rsidP="006F309C">
      <w:pPr>
        <w:pStyle w:val="Prrafodelista"/>
        <w:spacing w:line="276" w:lineRule="auto"/>
        <w:ind w:left="0"/>
        <w:jc w:val="both"/>
        <w:rPr>
          <w:rFonts w:cs="Arial"/>
          <w:sz w:val="18"/>
          <w:szCs w:val="18"/>
        </w:rPr>
      </w:pPr>
      <w:r w:rsidRPr="006F309C">
        <w:rPr>
          <w:rFonts w:cs="Arial"/>
          <w:sz w:val="18"/>
          <w:szCs w:val="18"/>
        </w:rPr>
        <w:t xml:space="preserve">El Sello IFT deberá estar impreso en color negro 100% positivo o negro 100% negativo, respetando las áreas de protección y dimensiones mínimas de impresión como se definen en la Figura 1. </w:t>
      </w:r>
    </w:p>
    <w:p w14:paraId="1E553D64" w14:textId="77777777" w:rsidR="00560BDA" w:rsidRPr="006F309C" w:rsidRDefault="00560BDA" w:rsidP="006F309C">
      <w:pPr>
        <w:pStyle w:val="Prrafodelista"/>
        <w:spacing w:line="276" w:lineRule="auto"/>
        <w:ind w:left="0"/>
        <w:jc w:val="both"/>
        <w:rPr>
          <w:rFonts w:cs="Arial"/>
          <w:sz w:val="18"/>
          <w:szCs w:val="18"/>
        </w:rPr>
      </w:pPr>
    </w:p>
    <w:p w14:paraId="4720DE20" w14:textId="1D311FE9" w:rsidR="00560BDA" w:rsidRPr="006F309C" w:rsidRDefault="009E7012" w:rsidP="006F309C">
      <w:pPr>
        <w:pStyle w:val="Prrafodelista"/>
        <w:spacing w:line="276" w:lineRule="auto"/>
        <w:ind w:left="0"/>
        <w:jc w:val="both"/>
        <w:rPr>
          <w:rFonts w:cs="Arial"/>
          <w:sz w:val="18"/>
          <w:szCs w:val="18"/>
        </w:rPr>
      </w:pPr>
      <w:commentRangeStart w:id="11"/>
      <w:commentRangeEnd w:id="11"/>
      <w:r w:rsidRPr="006F309C">
        <w:rPr>
          <w:rFonts w:cs="Arial"/>
          <w:sz w:val="18"/>
          <w:szCs w:val="18"/>
          <w:lang w:val="es-MX"/>
        </w:rPr>
        <w:t xml:space="preserve">El Sello IFT deberá ser legible sin </w:t>
      </w:r>
      <w:r w:rsidRPr="006F309C">
        <w:rPr>
          <w:rFonts w:cs="Arial"/>
          <w:sz w:val="18"/>
          <w:szCs w:val="18"/>
          <w:lang w:eastAsia="es-MX"/>
        </w:rPr>
        <w:t xml:space="preserve">la ayuda de aumento o magnificación, </w:t>
      </w:r>
      <w:r w:rsidRPr="006F309C">
        <w:rPr>
          <w:rFonts w:cs="Arial"/>
          <w:sz w:val="18"/>
          <w:szCs w:val="18"/>
          <w:lang w:val="es-MX"/>
        </w:rPr>
        <w:t>y fácilmente visible por el usuario final, considerando las dimensiones mínimas de impresión</w:t>
      </w:r>
      <w:r w:rsidR="00560BDA" w:rsidRPr="006F309C">
        <w:rPr>
          <w:rFonts w:cs="Arial"/>
          <w:sz w:val="18"/>
          <w:szCs w:val="18"/>
          <w:lang w:val="es-MX"/>
        </w:rPr>
        <w:t>.</w:t>
      </w:r>
    </w:p>
    <w:p w14:paraId="52F63F53" w14:textId="77777777" w:rsidR="00560BDA" w:rsidRPr="006F309C" w:rsidRDefault="00560BDA" w:rsidP="006F309C">
      <w:pPr>
        <w:pStyle w:val="Prrafodelista"/>
        <w:spacing w:after="101" w:line="276" w:lineRule="auto"/>
        <w:ind w:left="0"/>
        <w:jc w:val="both"/>
        <w:rPr>
          <w:rFonts w:cs="Arial"/>
          <w:sz w:val="18"/>
          <w:szCs w:val="18"/>
        </w:rPr>
      </w:pPr>
    </w:p>
    <w:tbl>
      <w:tblPr>
        <w:tblStyle w:val="Tablaconcuadrcula"/>
        <w:tblpPr w:leftFromText="141" w:rightFromText="141" w:vertAnchor="text" w:horzAnchor="margin" w:tblpXSpec="center" w:tblpY="56"/>
        <w:tblW w:w="0" w:type="auto"/>
        <w:tblLook w:val="04A0" w:firstRow="1" w:lastRow="0" w:firstColumn="1" w:lastColumn="0" w:noHBand="0" w:noVBand="1"/>
      </w:tblPr>
      <w:tblGrid>
        <w:gridCol w:w="4553"/>
        <w:gridCol w:w="4553"/>
      </w:tblGrid>
      <w:tr w:rsidR="0056106E" w:rsidRPr="006F309C" w14:paraId="127570D8" w14:textId="77777777" w:rsidTr="00A01645">
        <w:trPr>
          <w:trHeight w:val="2823"/>
        </w:trPr>
        <w:tc>
          <w:tcPr>
            <w:tcW w:w="4553" w:type="dxa"/>
            <w:vAlign w:val="center"/>
          </w:tcPr>
          <w:p w14:paraId="4BE83ADA" w14:textId="77777777" w:rsidR="00560BDA" w:rsidRPr="006F309C" w:rsidRDefault="00560BDA" w:rsidP="006F309C">
            <w:pPr>
              <w:jc w:val="center"/>
              <w:rPr>
                <w:rFonts w:ascii="Arial" w:hAnsi="Arial" w:cs="Arial"/>
                <w:noProof/>
                <w:sz w:val="18"/>
                <w:szCs w:val="18"/>
              </w:rPr>
            </w:pPr>
            <w:r w:rsidRPr="006F309C">
              <w:rPr>
                <w:rFonts w:ascii="Arial" w:hAnsi="Arial" w:cs="Arial"/>
                <w:sz w:val="18"/>
                <w:szCs w:val="18"/>
              </w:rPr>
              <w:t>Negro 100% (Positivo)</w:t>
            </w:r>
            <w:r w:rsidRPr="006F309C">
              <w:rPr>
                <w:rFonts w:ascii="Arial" w:hAnsi="Arial" w:cs="Arial"/>
                <w:noProof/>
                <w:sz w:val="18"/>
                <w:szCs w:val="18"/>
              </w:rPr>
              <w:t xml:space="preserve"> </w:t>
            </w:r>
          </w:p>
          <w:p w14:paraId="10BBEC14" w14:textId="77777777" w:rsidR="00560BDA" w:rsidRPr="006F309C" w:rsidRDefault="00560BDA" w:rsidP="006F309C">
            <w:pPr>
              <w:jc w:val="center"/>
              <w:rPr>
                <w:rFonts w:ascii="Arial" w:hAnsi="Arial" w:cs="Arial"/>
                <w:sz w:val="18"/>
                <w:szCs w:val="18"/>
              </w:rPr>
            </w:pPr>
            <w:r w:rsidRPr="006F309C">
              <w:rPr>
                <w:rFonts w:ascii="Arial" w:hAnsi="Arial" w:cs="Arial"/>
                <w:noProof/>
                <w:sz w:val="18"/>
                <w:szCs w:val="18"/>
              </w:rPr>
              <w:drawing>
                <wp:inline distT="0" distB="0" distL="0" distR="0" wp14:anchorId="121BB780" wp14:editId="4C5B61B2">
                  <wp:extent cx="2160000" cy="1043827"/>
                  <wp:effectExtent l="0" t="0" r="0" b="4445"/>
                  <wp:docPr id="31" name="Imagen 3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bujo en blanco y negro&#10;&#10;Descripción generada automáticamente con confianza medi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0000" cy="1043827"/>
                          </a:xfrm>
                          <a:prstGeom prst="rect">
                            <a:avLst/>
                          </a:prstGeom>
                        </pic:spPr>
                      </pic:pic>
                    </a:graphicData>
                  </a:graphic>
                </wp:inline>
              </w:drawing>
            </w:r>
          </w:p>
          <w:p w14:paraId="145C8213" w14:textId="77777777" w:rsidR="00560BDA" w:rsidRPr="006F309C" w:rsidRDefault="00560BDA" w:rsidP="006F309C">
            <w:pPr>
              <w:jc w:val="center"/>
              <w:rPr>
                <w:rFonts w:ascii="Arial" w:hAnsi="Arial" w:cs="Arial"/>
                <w:sz w:val="18"/>
                <w:szCs w:val="18"/>
              </w:rPr>
            </w:pPr>
          </w:p>
        </w:tc>
        <w:tc>
          <w:tcPr>
            <w:tcW w:w="4553" w:type="dxa"/>
            <w:vAlign w:val="center"/>
          </w:tcPr>
          <w:p w14:paraId="3BF6DF54" w14:textId="77777777" w:rsidR="00560BDA" w:rsidRPr="006F309C" w:rsidRDefault="00560BDA" w:rsidP="006F309C">
            <w:pPr>
              <w:jc w:val="center"/>
              <w:rPr>
                <w:rFonts w:ascii="Arial" w:hAnsi="Arial" w:cs="Arial"/>
                <w:sz w:val="18"/>
                <w:szCs w:val="18"/>
              </w:rPr>
            </w:pPr>
            <w:r w:rsidRPr="006F309C">
              <w:rPr>
                <w:rFonts w:ascii="Arial" w:hAnsi="Arial" w:cs="Arial"/>
                <w:sz w:val="18"/>
                <w:szCs w:val="18"/>
              </w:rPr>
              <w:t>Negro 100% (Negativo)</w:t>
            </w:r>
          </w:p>
          <w:p w14:paraId="7402A99F" w14:textId="77777777" w:rsidR="00560BDA" w:rsidRPr="006F309C" w:rsidRDefault="00560BDA" w:rsidP="006F309C">
            <w:pPr>
              <w:jc w:val="center"/>
              <w:rPr>
                <w:rFonts w:ascii="Arial" w:hAnsi="Arial" w:cs="Arial"/>
                <w:sz w:val="18"/>
                <w:szCs w:val="18"/>
              </w:rPr>
            </w:pPr>
            <w:r w:rsidRPr="006F309C">
              <w:rPr>
                <w:rFonts w:ascii="Arial" w:hAnsi="Arial" w:cs="Arial"/>
                <w:noProof/>
                <w:sz w:val="18"/>
                <w:szCs w:val="18"/>
              </w:rPr>
              <w:drawing>
                <wp:inline distT="0" distB="0" distL="0" distR="0" wp14:anchorId="68BFCC58" wp14:editId="210F2E47">
                  <wp:extent cx="1937657" cy="958767"/>
                  <wp:effectExtent l="0" t="0" r="5715" b="0"/>
                  <wp:docPr id="4" name="Imagen 4"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en blanco y negro&#10;&#10;Descripción generada automáticamente con confianza media"/>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70636" cy="975085"/>
                          </a:xfrm>
                          <a:prstGeom prst="rect">
                            <a:avLst/>
                          </a:prstGeom>
                        </pic:spPr>
                      </pic:pic>
                    </a:graphicData>
                  </a:graphic>
                </wp:inline>
              </w:drawing>
            </w:r>
          </w:p>
          <w:p w14:paraId="25323705" w14:textId="77777777" w:rsidR="00560BDA" w:rsidRPr="006F309C" w:rsidRDefault="00560BDA" w:rsidP="006F309C">
            <w:pPr>
              <w:jc w:val="center"/>
              <w:rPr>
                <w:rFonts w:ascii="Arial" w:hAnsi="Arial" w:cs="Arial"/>
                <w:sz w:val="18"/>
                <w:szCs w:val="18"/>
              </w:rPr>
            </w:pPr>
          </w:p>
        </w:tc>
      </w:tr>
      <w:tr w:rsidR="0056106E" w:rsidRPr="006F309C" w14:paraId="2B020B1E" w14:textId="77777777" w:rsidTr="0012782F">
        <w:trPr>
          <w:trHeight w:val="3250"/>
        </w:trPr>
        <w:tc>
          <w:tcPr>
            <w:tcW w:w="4553" w:type="dxa"/>
            <w:vAlign w:val="center"/>
          </w:tcPr>
          <w:p w14:paraId="4C96A1F5" w14:textId="00F52AA5" w:rsidR="00560BDA" w:rsidRPr="006F309C" w:rsidRDefault="00560BDA" w:rsidP="006F309C">
            <w:pPr>
              <w:jc w:val="center"/>
              <w:rPr>
                <w:rFonts w:ascii="Arial" w:eastAsia="Times New Roman" w:hAnsi="Arial" w:cs="Arial"/>
                <w:sz w:val="18"/>
                <w:szCs w:val="18"/>
                <w:lang w:eastAsia="es-ES"/>
              </w:rPr>
            </w:pPr>
            <w:r w:rsidRPr="006F309C">
              <w:rPr>
                <w:rFonts w:ascii="Arial" w:eastAsia="Times New Roman" w:hAnsi="Arial" w:cs="Arial"/>
                <w:sz w:val="18"/>
                <w:szCs w:val="18"/>
                <w:lang w:eastAsia="es-ES"/>
              </w:rPr>
              <w:t>Áreas de Protección</w:t>
            </w:r>
            <w:r w:rsidRPr="006F309C">
              <w:rPr>
                <w:rFonts w:ascii="Arial" w:hAnsi="Arial" w:cs="Arial"/>
                <w:noProof/>
                <w:sz w:val="18"/>
                <w:szCs w:val="18"/>
              </w:rPr>
              <w:t xml:space="preserve"> </w:t>
            </w:r>
          </w:p>
          <w:p w14:paraId="49D021A0" w14:textId="77777777" w:rsidR="00560BDA" w:rsidRPr="006F309C" w:rsidRDefault="00560BDA" w:rsidP="006F309C">
            <w:pPr>
              <w:jc w:val="center"/>
              <w:rPr>
                <w:rFonts w:ascii="Arial" w:hAnsi="Arial" w:cs="Arial"/>
                <w:sz w:val="18"/>
                <w:szCs w:val="18"/>
              </w:rPr>
            </w:pPr>
            <w:r w:rsidRPr="006F309C">
              <w:rPr>
                <w:rFonts w:ascii="Arial" w:hAnsi="Arial" w:cs="Arial"/>
                <w:noProof/>
                <w:sz w:val="18"/>
                <w:szCs w:val="18"/>
              </w:rPr>
              <w:drawing>
                <wp:inline distT="0" distB="0" distL="0" distR="0" wp14:anchorId="5E6F1941" wp14:editId="6728CD0B">
                  <wp:extent cx="2656746" cy="1602083"/>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34866" cy="1649191"/>
                          </a:xfrm>
                          <a:prstGeom prst="rect">
                            <a:avLst/>
                          </a:prstGeom>
                        </pic:spPr>
                      </pic:pic>
                    </a:graphicData>
                  </a:graphic>
                </wp:inline>
              </w:drawing>
            </w:r>
          </w:p>
        </w:tc>
        <w:tc>
          <w:tcPr>
            <w:tcW w:w="4553" w:type="dxa"/>
            <w:vAlign w:val="center"/>
          </w:tcPr>
          <w:p w14:paraId="50A6C6FF" w14:textId="77777777" w:rsidR="00560BDA" w:rsidRPr="006F309C" w:rsidRDefault="00560BDA" w:rsidP="006F309C">
            <w:pPr>
              <w:pStyle w:val="Prrafodelista"/>
              <w:tabs>
                <w:tab w:val="left" w:pos="3087"/>
                <w:tab w:val="center" w:pos="4660"/>
              </w:tabs>
              <w:spacing w:after="101" w:line="276" w:lineRule="auto"/>
              <w:ind w:left="0"/>
              <w:jc w:val="center"/>
              <w:rPr>
                <w:rFonts w:cs="Arial"/>
                <w:sz w:val="18"/>
                <w:szCs w:val="18"/>
              </w:rPr>
            </w:pPr>
          </w:p>
          <w:p w14:paraId="292D169B" w14:textId="77777777" w:rsidR="00560BDA" w:rsidRPr="006F309C" w:rsidRDefault="00560BDA" w:rsidP="006F309C">
            <w:pPr>
              <w:pStyle w:val="Prrafodelista"/>
              <w:tabs>
                <w:tab w:val="left" w:pos="3087"/>
                <w:tab w:val="center" w:pos="4660"/>
              </w:tabs>
              <w:spacing w:after="101" w:line="276" w:lineRule="auto"/>
              <w:ind w:left="0"/>
              <w:jc w:val="center"/>
              <w:rPr>
                <w:rFonts w:cs="Arial"/>
                <w:sz w:val="18"/>
                <w:szCs w:val="18"/>
              </w:rPr>
            </w:pPr>
            <w:r w:rsidRPr="006F309C">
              <w:rPr>
                <w:rFonts w:cs="Arial"/>
                <w:sz w:val="18"/>
                <w:szCs w:val="18"/>
              </w:rPr>
              <w:t>Dimensiones mínimas de impresión</w:t>
            </w:r>
          </w:p>
          <w:p w14:paraId="559F9D75" w14:textId="00A1FA00" w:rsidR="00560BDA" w:rsidRDefault="00560BDA" w:rsidP="006F309C">
            <w:pPr>
              <w:pStyle w:val="Prrafodelista"/>
              <w:tabs>
                <w:tab w:val="left" w:pos="3087"/>
                <w:tab w:val="center" w:pos="4660"/>
              </w:tabs>
              <w:spacing w:after="101" w:line="276" w:lineRule="auto"/>
              <w:ind w:left="0"/>
              <w:jc w:val="center"/>
              <w:rPr>
                <w:rFonts w:cs="Arial"/>
                <w:sz w:val="18"/>
                <w:szCs w:val="18"/>
              </w:rPr>
            </w:pPr>
          </w:p>
          <w:p w14:paraId="31B3A82E" w14:textId="09CF0F4B" w:rsidR="0056106E" w:rsidRDefault="0056106E" w:rsidP="006F309C">
            <w:pPr>
              <w:pStyle w:val="Prrafodelista"/>
              <w:tabs>
                <w:tab w:val="left" w:pos="3087"/>
                <w:tab w:val="center" w:pos="4660"/>
              </w:tabs>
              <w:spacing w:after="101" w:line="276" w:lineRule="auto"/>
              <w:ind w:left="0"/>
              <w:jc w:val="center"/>
              <w:rPr>
                <w:rFonts w:cs="Arial"/>
                <w:sz w:val="18"/>
                <w:szCs w:val="18"/>
              </w:rPr>
            </w:pPr>
          </w:p>
          <w:p w14:paraId="678A7687" w14:textId="4FB132B1" w:rsidR="0056106E" w:rsidRPr="006F309C" w:rsidRDefault="0056106E" w:rsidP="006F309C">
            <w:pPr>
              <w:pStyle w:val="Prrafodelista"/>
              <w:tabs>
                <w:tab w:val="left" w:pos="3087"/>
                <w:tab w:val="center" w:pos="4660"/>
              </w:tabs>
              <w:spacing w:after="101" w:line="276" w:lineRule="auto"/>
              <w:ind w:left="0"/>
              <w:jc w:val="center"/>
              <w:rPr>
                <w:rFonts w:cs="Arial"/>
                <w:sz w:val="18"/>
                <w:szCs w:val="18"/>
              </w:rPr>
            </w:pPr>
            <w:r>
              <w:rPr>
                <w:noProof/>
              </w:rPr>
              <w:drawing>
                <wp:inline distT="0" distB="0" distL="0" distR="0" wp14:anchorId="5BF298AD" wp14:editId="7F429CBD">
                  <wp:extent cx="2173131" cy="13615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08396" cy="1383638"/>
                          </a:xfrm>
                          <a:prstGeom prst="rect">
                            <a:avLst/>
                          </a:prstGeom>
                        </pic:spPr>
                      </pic:pic>
                    </a:graphicData>
                  </a:graphic>
                </wp:inline>
              </w:drawing>
            </w:r>
          </w:p>
          <w:p w14:paraId="67686546" w14:textId="423E682C" w:rsidR="00560BDA" w:rsidRPr="006F309C" w:rsidRDefault="00560BDA" w:rsidP="006F309C">
            <w:pPr>
              <w:jc w:val="center"/>
              <w:rPr>
                <w:rFonts w:ascii="Arial" w:hAnsi="Arial" w:cs="Arial"/>
                <w:sz w:val="18"/>
                <w:szCs w:val="18"/>
              </w:rPr>
            </w:pPr>
          </w:p>
        </w:tc>
      </w:tr>
    </w:tbl>
    <w:p w14:paraId="08714BD4" w14:textId="77777777" w:rsidR="00560BDA" w:rsidRPr="006F309C" w:rsidRDefault="00560BDA" w:rsidP="006F309C">
      <w:pPr>
        <w:pStyle w:val="Prrafodelista"/>
        <w:spacing w:line="276" w:lineRule="auto"/>
        <w:ind w:left="0"/>
        <w:jc w:val="center"/>
        <w:rPr>
          <w:rFonts w:cs="Arial"/>
          <w:sz w:val="18"/>
          <w:szCs w:val="18"/>
        </w:rPr>
      </w:pPr>
      <w:r w:rsidRPr="006F309C">
        <w:rPr>
          <w:rFonts w:cs="Arial"/>
          <w:b/>
          <w:sz w:val="18"/>
          <w:szCs w:val="18"/>
        </w:rPr>
        <w:t>Figura 1.</w:t>
      </w:r>
      <w:r w:rsidRPr="006F309C">
        <w:rPr>
          <w:rFonts w:cs="Arial"/>
          <w:sz w:val="18"/>
          <w:szCs w:val="18"/>
        </w:rPr>
        <w:t xml:space="preserve"> Especificaciones del “Sello IFT” </w:t>
      </w:r>
    </w:p>
    <w:p w14:paraId="5A02C4D4" w14:textId="77777777" w:rsidR="00EC02A6" w:rsidRDefault="00EC02A6" w:rsidP="006F309C">
      <w:pPr>
        <w:pStyle w:val="Prrafodelista"/>
        <w:spacing w:line="276" w:lineRule="auto"/>
        <w:ind w:left="0"/>
        <w:jc w:val="both"/>
        <w:rPr>
          <w:rFonts w:cs="Arial"/>
          <w:sz w:val="18"/>
          <w:szCs w:val="18"/>
        </w:rPr>
      </w:pPr>
    </w:p>
    <w:p w14:paraId="4DE034A7" w14:textId="26FBA54A" w:rsidR="00560BDA" w:rsidRPr="006F309C" w:rsidRDefault="00560BDA" w:rsidP="006F309C">
      <w:pPr>
        <w:pStyle w:val="Prrafodelista"/>
        <w:spacing w:line="276" w:lineRule="auto"/>
        <w:ind w:left="0"/>
        <w:jc w:val="both"/>
        <w:rPr>
          <w:rFonts w:cs="Arial"/>
          <w:sz w:val="18"/>
          <w:szCs w:val="18"/>
        </w:rPr>
      </w:pPr>
      <w:r w:rsidRPr="006F309C">
        <w:rPr>
          <w:rFonts w:cs="Arial"/>
          <w:sz w:val="18"/>
          <w:szCs w:val="18"/>
        </w:rPr>
        <w:lastRenderedPageBreak/>
        <w:t xml:space="preserve">Cuando el interesado </w:t>
      </w:r>
      <w:r w:rsidR="007B1FF5">
        <w:rPr>
          <w:rFonts w:cs="Arial"/>
          <w:sz w:val="18"/>
          <w:szCs w:val="18"/>
        </w:rPr>
        <w:t xml:space="preserve">solicite el </w:t>
      </w:r>
      <w:r w:rsidR="007B1FF5" w:rsidRPr="006F309C">
        <w:rPr>
          <w:rFonts w:cs="Arial"/>
          <w:sz w:val="18"/>
          <w:szCs w:val="18"/>
        </w:rPr>
        <w:t>trámite</w:t>
      </w:r>
      <w:r w:rsidRPr="006F309C">
        <w:rPr>
          <w:rFonts w:cs="Arial"/>
          <w:sz w:val="18"/>
          <w:szCs w:val="18"/>
        </w:rPr>
        <w:t xml:space="preserve"> </w:t>
      </w:r>
      <w:r w:rsidR="007B1FF5">
        <w:rPr>
          <w:rFonts w:cs="Arial"/>
          <w:sz w:val="18"/>
          <w:szCs w:val="18"/>
        </w:rPr>
        <w:t>d</w:t>
      </w:r>
      <w:r w:rsidR="00ED073E">
        <w:rPr>
          <w:rFonts w:cs="Arial"/>
          <w:sz w:val="18"/>
          <w:szCs w:val="18"/>
        </w:rPr>
        <w:t>e</w:t>
      </w:r>
      <w:r w:rsidRPr="006F309C">
        <w:rPr>
          <w:rFonts w:cs="Arial"/>
          <w:sz w:val="18"/>
          <w:szCs w:val="18"/>
        </w:rPr>
        <w:t xml:space="preserve"> certificado de homologación de productos, equipos, dispositivos o aparatos destinados a telecomunicaciones o radiodifusión ante el Instituto, se le proporcionará el acceso al archivo vectorial que contiene el Sello IFT</w:t>
      </w:r>
      <w:r w:rsidR="000F2000">
        <w:rPr>
          <w:rFonts w:cs="Arial"/>
          <w:sz w:val="18"/>
          <w:szCs w:val="18"/>
        </w:rPr>
        <w:t xml:space="preserve"> por medio de la ventanilla electrónica</w:t>
      </w:r>
      <w:r w:rsidRPr="006F309C">
        <w:rPr>
          <w:rFonts w:cs="Arial"/>
          <w:sz w:val="18"/>
          <w:szCs w:val="18"/>
        </w:rPr>
        <w:t xml:space="preserve">. </w:t>
      </w:r>
    </w:p>
    <w:p w14:paraId="39F1FB8C" w14:textId="2BE56474" w:rsidR="0027643F" w:rsidRPr="006F309C" w:rsidRDefault="0027643F" w:rsidP="006F309C">
      <w:pPr>
        <w:pStyle w:val="Prrafodelista"/>
        <w:spacing w:line="276" w:lineRule="auto"/>
        <w:ind w:left="0"/>
        <w:jc w:val="both"/>
        <w:rPr>
          <w:rFonts w:cs="Arial"/>
          <w:bCs/>
          <w:sz w:val="18"/>
          <w:szCs w:val="18"/>
          <w:lang w:eastAsia="es-MX"/>
        </w:rPr>
      </w:pPr>
    </w:p>
    <w:p w14:paraId="6F3840A2" w14:textId="77777777" w:rsidR="00560BDA" w:rsidRPr="006F309C" w:rsidRDefault="00560BDA" w:rsidP="006F309C">
      <w:pPr>
        <w:pStyle w:val="Prrafodelista"/>
        <w:spacing w:line="276" w:lineRule="auto"/>
        <w:ind w:left="0"/>
        <w:jc w:val="center"/>
        <w:rPr>
          <w:rFonts w:cs="Arial"/>
          <w:b/>
          <w:bCs/>
          <w:sz w:val="18"/>
          <w:szCs w:val="18"/>
          <w:lang w:eastAsia="es-MX"/>
        </w:rPr>
      </w:pPr>
      <w:r w:rsidRPr="006F309C">
        <w:rPr>
          <w:rFonts w:cs="Arial"/>
          <w:b/>
          <w:bCs/>
          <w:sz w:val="18"/>
          <w:szCs w:val="18"/>
          <w:lang w:eastAsia="es-MX"/>
        </w:rPr>
        <w:t>Capítulo IV</w:t>
      </w:r>
    </w:p>
    <w:p w14:paraId="5C14718C" w14:textId="77777777" w:rsidR="00560BDA" w:rsidRPr="006F309C" w:rsidRDefault="00560BDA" w:rsidP="006F309C">
      <w:pPr>
        <w:pStyle w:val="Prrafodelista"/>
        <w:spacing w:after="101" w:line="276" w:lineRule="auto"/>
        <w:ind w:left="0"/>
        <w:jc w:val="center"/>
        <w:rPr>
          <w:rFonts w:cs="Arial"/>
          <w:b/>
          <w:bCs/>
          <w:sz w:val="18"/>
          <w:szCs w:val="18"/>
          <w:lang w:eastAsia="es-MX"/>
        </w:rPr>
      </w:pPr>
      <w:r w:rsidRPr="006F309C">
        <w:rPr>
          <w:rFonts w:cs="Arial"/>
          <w:b/>
          <w:bCs/>
          <w:sz w:val="18"/>
          <w:szCs w:val="18"/>
          <w:lang w:eastAsia="es-MX"/>
        </w:rPr>
        <w:t xml:space="preserve">Marcado o etiquetado permanente del Sello IFT  </w:t>
      </w:r>
    </w:p>
    <w:p w14:paraId="1754FAE1" w14:textId="209FD307" w:rsidR="00560BDA" w:rsidRPr="006F309C" w:rsidRDefault="00560BDA" w:rsidP="006F309C">
      <w:pPr>
        <w:pStyle w:val="Texto"/>
        <w:spacing w:line="276" w:lineRule="auto"/>
        <w:ind w:firstLine="0"/>
        <w:rPr>
          <w:b/>
          <w:szCs w:val="18"/>
        </w:rPr>
      </w:pPr>
      <w:proofErr w:type="gramStart"/>
      <w:r w:rsidRPr="006F309C">
        <w:rPr>
          <w:b/>
          <w:szCs w:val="18"/>
          <w:lang w:val="es-MX"/>
        </w:rPr>
        <w:t>Sexto .</w:t>
      </w:r>
      <w:proofErr w:type="gramEnd"/>
      <w:r w:rsidRPr="006F309C">
        <w:rPr>
          <w:b/>
          <w:szCs w:val="18"/>
          <w:lang w:val="es-MX"/>
        </w:rPr>
        <w:t xml:space="preserve"> – </w:t>
      </w:r>
      <w:r w:rsidRPr="006F309C">
        <w:rPr>
          <w:szCs w:val="18"/>
        </w:rPr>
        <w:t>En el marcado o etiquetado de los Productos homologados, se deberá incluir el Sello IFT, además del prefijo “IFT” en mayúsculas y el número de Certificado de Homologación previstos en el lineamiento Trigésimo octavo de los Lineamientos de Homologación, tal como se muestra en la figura 2.</w:t>
      </w:r>
    </w:p>
    <w:p w14:paraId="3229363F" w14:textId="77777777" w:rsidR="00560BDA" w:rsidRPr="006F309C" w:rsidRDefault="00560BDA" w:rsidP="006F309C">
      <w:pPr>
        <w:pStyle w:val="Prrafodelista"/>
        <w:spacing w:after="101" w:line="276" w:lineRule="auto"/>
        <w:ind w:left="0"/>
        <w:jc w:val="center"/>
        <w:rPr>
          <w:rFonts w:cs="Arial"/>
          <w:b/>
          <w:sz w:val="18"/>
          <w:szCs w:val="18"/>
        </w:rPr>
      </w:pPr>
    </w:p>
    <w:tbl>
      <w:tblPr>
        <w:tblStyle w:val="Tablaconcuadrcula"/>
        <w:tblW w:w="0" w:type="auto"/>
        <w:tblLook w:val="04A0" w:firstRow="1" w:lastRow="0" w:firstColumn="1" w:lastColumn="0" w:noHBand="0" w:noVBand="1"/>
      </w:tblPr>
      <w:tblGrid>
        <w:gridCol w:w="3161"/>
        <w:gridCol w:w="6233"/>
      </w:tblGrid>
      <w:tr w:rsidR="00560BDA" w:rsidRPr="006F309C" w14:paraId="5BB9B69F" w14:textId="77777777" w:rsidTr="00A01645">
        <w:tc>
          <w:tcPr>
            <w:tcW w:w="3256" w:type="dxa"/>
          </w:tcPr>
          <w:p w14:paraId="7212E4AD" w14:textId="77777777" w:rsidR="00560BDA" w:rsidRPr="006F309C" w:rsidRDefault="00560BDA" w:rsidP="006F309C">
            <w:pPr>
              <w:pStyle w:val="Prrafodelista"/>
              <w:spacing w:line="276" w:lineRule="auto"/>
              <w:ind w:left="0"/>
              <w:jc w:val="center"/>
              <w:rPr>
                <w:rFonts w:cs="Arial"/>
                <w:sz w:val="18"/>
                <w:szCs w:val="18"/>
              </w:rPr>
            </w:pPr>
            <w:r w:rsidRPr="006F309C">
              <w:rPr>
                <w:rFonts w:cs="Arial"/>
                <w:sz w:val="18"/>
                <w:szCs w:val="18"/>
              </w:rPr>
              <w:t>Versión vertical</w:t>
            </w:r>
            <w:r w:rsidRPr="006F309C">
              <w:rPr>
                <w:rFonts w:cs="Arial"/>
                <w:noProof/>
                <w:sz w:val="18"/>
                <w:szCs w:val="18"/>
              </w:rPr>
              <w:drawing>
                <wp:inline distT="0" distB="0" distL="0" distR="0" wp14:anchorId="4EFB8212" wp14:editId="21B9BAEB">
                  <wp:extent cx="1898072" cy="842162"/>
                  <wp:effectExtent l="0" t="0" r="6985" b="0"/>
                  <wp:docPr id="9" name="Imagen 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Texto&#10;&#10;Descripción generada automáticamente"/>
                          <pic:cNvPicPr/>
                        </pic:nvPicPr>
                        <pic:blipFill>
                          <a:blip r:embed="rId26"/>
                          <a:stretch>
                            <a:fillRect/>
                          </a:stretch>
                        </pic:blipFill>
                        <pic:spPr>
                          <a:xfrm>
                            <a:off x="0" y="0"/>
                            <a:ext cx="1940325" cy="860909"/>
                          </a:xfrm>
                          <a:prstGeom prst="rect">
                            <a:avLst/>
                          </a:prstGeom>
                        </pic:spPr>
                      </pic:pic>
                    </a:graphicData>
                  </a:graphic>
                </wp:inline>
              </w:drawing>
            </w:r>
          </w:p>
        </w:tc>
        <w:tc>
          <w:tcPr>
            <w:tcW w:w="6095" w:type="dxa"/>
          </w:tcPr>
          <w:p w14:paraId="59DBC039" w14:textId="77777777" w:rsidR="00560BDA" w:rsidRPr="006F309C" w:rsidRDefault="00560BDA" w:rsidP="006F309C">
            <w:pPr>
              <w:autoSpaceDE w:val="0"/>
              <w:autoSpaceDN w:val="0"/>
              <w:adjustRightInd w:val="0"/>
              <w:spacing w:after="0"/>
              <w:jc w:val="center"/>
              <w:rPr>
                <w:rFonts w:ascii="Arial" w:eastAsia="Times New Roman" w:hAnsi="Arial" w:cs="Arial"/>
                <w:sz w:val="18"/>
                <w:szCs w:val="18"/>
                <w:lang w:eastAsia="es-ES"/>
              </w:rPr>
            </w:pPr>
            <w:r w:rsidRPr="006F309C">
              <w:rPr>
                <w:rFonts w:ascii="Arial" w:eastAsia="Times New Roman" w:hAnsi="Arial" w:cs="Arial"/>
                <w:sz w:val="18"/>
                <w:szCs w:val="18"/>
                <w:lang w:eastAsia="es-ES"/>
              </w:rPr>
              <w:t>Versión horizontal</w:t>
            </w:r>
          </w:p>
          <w:p w14:paraId="5E6A42D1" w14:textId="77777777" w:rsidR="00560BDA" w:rsidRPr="006F309C" w:rsidRDefault="00560BDA" w:rsidP="006F309C">
            <w:pPr>
              <w:autoSpaceDE w:val="0"/>
              <w:autoSpaceDN w:val="0"/>
              <w:adjustRightInd w:val="0"/>
              <w:spacing w:after="0"/>
              <w:jc w:val="center"/>
              <w:rPr>
                <w:rFonts w:ascii="Arial" w:eastAsia="Times New Roman" w:hAnsi="Arial" w:cs="Arial"/>
                <w:sz w:val="18"/>
                <w:szCs w:val="18"/>
                <w:lang w:eastAsia="es-ES"/>
              </w:rPr>
            </w:pPr>
          </w:p>
          <w:p w14:paraId="2D922C49" w14:textId="77777777" w:rsidR="00560BDA" w:rsidRPr="006F309C" w:rsidRDefault="00560BDA" w:rsidP="006F309C">
            <w:pPr>
              <w:autoSpaceDE w:val="0"/>
              <w:autoSpaceDN w:val="0"/>
              <w:adjustRightInd w:val="0"/>
              <w:spacing w:after="0"/>
              <w:jc w:val="center"/>
              <w:rPr>
                <w:rFonts w:ascii="Arial" w:hAnsi="Arial" w:cs="Arial"/>
                <w:noProof/>
                <w:sz w:val="18"/>
                <w:szCs w:val="18"/>
              </w:rPr>
            </w:pPr>
            <w:r w:rsidRPr="006F309C">
              <w:rPr>
                <w:rFonts w:ascii="Arial" w:hAnsi="Arial" w:cs="Arial"/>
                <w:noProof/>
                <w:sz w:val="18"/>
                <w:szCs w:val="18"/>
              </w:rPr>
              <w:drawing>
                <wp:inline distT="0" distB="0" distL="0" distR="0" wp14:anchorId="6D447CB2" wp14:editId="7770A2C2">
                  <wp:extent cx="3893127" cy="473644"/>
                  <wp:effectExtent l="0" t="0" r="0" b="317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58282" cy="518069"/>
                          </a:xfrm>
                          <a:prstGeom prst="rect">
                            <a:avLst/>
                          </a:prstGeom>
                        </pic:spPr>
                      </pic:pic>
                    </a:graphicData>
                  </a:graphic>
                </wp:inline>
              </w:drawing>
            </w:r>
          </w:p>
        </w:tc>
      </w:tr>
    </w:tbl>
    <w:p w14:paraId="7E9FE440" w14:textId="77777777" w:rsidR="00560BDA" w:rsidRPr="006F309C" w:rsidRDefault="00560BDA" w:rsidP="006F309C">
      <w:pPr>
        <w:pStyle w:val="Prrafodelista"/>
        <w:spacing w:line="276" w:lineRule="auto"/>
        <w:ind w:left="0"/>
        <w:jc w:val="center"/>
        <w:rPr>
          <w:rFonts w:cs="Arial"/>
          <w:b/>
          <w:bCs/>
          <w:sz w:val="18"/>
          <w:szCs w:val="18"/>
          <w:lang w:eastAsia="es-MX"/>
        </w:rPr>
      </w:pPr>
    </w:p>
    <w:p w14:paraId="57045A11" w14:textId="77777777" w:rsidR="00560BDA" w:rsidRPr="006F309C" w:rsidRDefault="00560BDA" w:rsidP="006F309C">
      <w:pPr>
        <w:pStyle w:val="Prrafodelista"/>
        <w:spacing w:line="276" w:lineRule="auto"/>
        <w:ind w:left="0"/>
        <w:jc w:val="center"/>
        <w:rPr>
          <w:rFonts w:cs="Arial"/>
          <w:sz w:val="18"/>
          <w:szCs w:val="18"/>
        </w:rPr>
      </w:pPr>
      <w:r w:rsidRPr="006F309C">
        <w:rPr>
          <w:rFonts w:cs="Arial"/>
          <w:b/>
          <w:bCs/>
          <w:sz w:val="18"/>
          <w:szCs w:val="18"/>
          <w:lang w:eastAsia="es-MX"/>
        </w:rPr>
        <w:t xml:space="preserve">Figura 2.- </w:t>
      </w:r>
      <w:r w:rsidRPr="006F309C">
        <w:rPr>
          <w:rFonts w:cs="Arial"/>
          <w:bCs/>
          <w:sz w:val="18"/>
          <w:szCs w:val="18"/>
          <w:lang w:eastAsia="es-MX"/>
        </w:rPr>
        <w:t>Muestra gráfica de</w:t>
      </w:r>
      <w:r w:rsidRPr="006F309C">
        <w:rPr>
          <w:rFonts w:cs="Arial"/>
          <w:sz w:val="18"/>
          <w:szCs w:val="18"/>
        </w:rPr>
        <w:t xml:space="preserve"> uso del Sello IFT, las siglas “IFT” en mayúsculas y el número de Certificado de Homologación, en el marcado o etiquetado de Productos homologados.</w:t>
      </w:r>
    </w:p>
    <w:p w14:paraId="5D0030E4" w14:textId="77777777" w:rsidR="00560BDA" w:rsidRPr="006F309C" w:rsidRDefault="00560BDA" w:rsidP="006F309C">
      <w:pPr>
        <w:pStyle w:val="Texto"/>
        <w:spacing w:after="0" w:line="276" w:lineRule="auto"/>
        <w:ind w:firstLine="0"/>
        <w:rPr>
          <w:szCs w:val="18"/>
          <w:lang w:val="es-MX"/>
        </w:rPr>
      </w:pPr>
    </w:p>
    <w:p w14:paraId="6B607830" w14:textId="4AE988B2" w:rsidR="00560BDA" w:rsidRPr="006F309C" w:rsidRDefault="00560BDA" w:rsidP="006F309C">
      <w:pPr>
        <w:pStyle w:val="Texto"/>
        <w:spacing w:after="0" w:line="276" w:lineRule="auto"/>
        <w:ind w:firstLine="0"/>
        <w:rPr>
          <w:szCs w:val="18"/>
        </w:rPr>
      </w:pPr>
      <w:r w:rsidRPr="006F309C">
        <w:rPr>
          <w:szCs w:val="18"/>
        </w:rPr>
        <w:t xml:space="preserve">El titular de un Certificado de Homologación </w:t>
      </w:r>
      <w:r w:rsidR="00A01645" w:rsidRPr="006F309C">
        <w:rPr>
          <w:szCs w:val="18"/>
        </w:rPr>
        <w:t>y</w:t>
      </w:r>
      <w:r w:rsidR="00B13F2C" w:rsidRPr="006F309C">
        <w:rPr>
          <w:szCs w:val="18"/>
        </w:rPr>
        <w:t>,</w:t>
      </w:r>
      <w:r w:rsidR="00A01645" w:rsidRPr="006F309C">
        <w:rPr>
          <w:szCs w:val="18"/>
        </w:rPr>
        <w:t xml:space="preserve"> en su caso, </w:t>
      </w:r>
      <w:r w:rsidRPr="006F309C">
        <w:rPr>
          <w:szCs w:val="18"/>
        </w:rPr>
        <w:t xml:space="preserve">filiales, subsidiarias e importadores podrán utilizar la versión vertical u horizontal </w:t>
      </w:r>
      <w:r w:rsidR="001B2816" w:rsidRPr="006F309C">
        <w:rPr>
          <w:szCs w:val="18"/>
        </w:rPr>
        <w:t xml:space="preserve">de los elementos del marcado o etiquetado (Sello IFT, prefijo IFT en mayúsculas y número de Certificado de Homologación) </w:t>
      </w:r>
      <w:r w:rsidRPr="006F309C">
        <w:rPr>
          <w:szCs w:val="18"/>
        </w:rPr>
        <w:t xml:space="preserve">en los Productos homologados, </w:t>
      </w:r>
      <w:r w:rsidR="005E1C67">
        <w:rPr>
          <w:szCs w:val="18"/>
        </w:rPr>
        <w:t xml:space="preserve">respetando </w:t>
      </w:r>
      <w:r w:rsidRPr="006F309C">
        <w:rPr>
          <w:szCs w:val="18"/>
        </w:rPr>
        <w:t>las dimensiones mínimas de impresión del Sello IFT</w:t>
      </w:r>
      <w:r w:rsidR="001B2816" w:rsidRPr="006F309C">
        <w:rPr>
          <w:szCs w:val="18"/>
        </w:rPr>
        <w:t>, de acuerdo con lo indicado en la figura 2</w:t>
      </w:r>
      <w:r w:rsidRPr="006F309C">
        <w:rPr>
          <w:szCs w:val="18"/>
        </w:rPr>
        <w:t xml:space="preserve">. </w:t>
      </w:r>
    </w:p>
    <w:p w14:paraId="6EEFAFB6" w14:textId="77777777" w:rsidR="00560BDA" w:rsidRPr="006F309C" w:rsidRDefault="00560BDA" w:rsidP="006F309C">
      <w:pPr>
        <w:pStyle w:val="Texto"/>
        <w:spacing w:after="0" w:line="276" w:lineRule="auto"/>
        <w:ind w:firstLine="0"/>
        <w:rPr>
          <w:szCs w:val="18"/>
        </w:rPr>
      </w:pPr>
    </w:p>
    <w:p w14:paraId="7C34D711" w14:textId="5AB1B7B4" w:rsidR="00560BDA" w:rsidRPr="006F309C" w:rsidRDefault="00560BDA" w:rsidP="006F309C">
      <w:pPr>
        <w:pStyle w:val="Texto"/>
        <w:spacing w:after="0" w:line="276" w:lineRule="auto"/>
        <w:ind w:firstLine="0"/>
        <w:rPr>
          <w:szCs w:val="18"/>
          <w:lang w:val="es-MX"/>
        </w:rPr>
      </w:pPr>
      <w:r w:rsidRPr="006F309C">
        <w:rPr>
          <w:b/>
          <w:szCs w:val="18"/>
          <w:lang w:val="es-MX"/>
        </w:rPr>
        <w:t xml:space="preserve">Séptimo. - </w:t>
      </w:r>
      <w:r w:rsidRPr="006F309C">
        <w:rPr>
          <w:szCs w:val="18"/>
          <w:lang w:val="es-MX"/>
        </w:rPr>
        <w:t xml:space="preserve">No se podrá usar </w:t>
      </w:r>
      <w:r w:rsidR="00063395" w:rsidRPr="006F309C">
        <w:rPr>
          <w:szCs w:val="18"/>
          <w:lang w:val="es-MX"/>
        </w:rPr>
        <w:t xml:space="preserve">solo </w:t>
      </w:r>
      <w:r w:rsidRPr="006F309C">
        <w:rPr>
          <w:szCs w:val="18"/>
          <w:lang w:val="es-MX"/>
        </w:rPr>
        <w:t xml:space="preserve">el Sello IFT de forma aislada </w:t>
      </w:r>
      <w:r w:rsidR="00EC02A6">
        <w:rPr>
          <w:szCs w:val="18"/>
          <w:lang w:val="es-MX"/>
        </w:rPr>
        <w:t>ni</w:t>
      </w:r>
      <w:r w:rsidRPr="006F309C">
        <w:rPr>
          <w:szCs w:val="18"/>
          <w:lang w:val="es-MX"/>
        </w:rPr>
        <w:t xml:space="preserve"> como sustituto de</w:t>
      </w:r>
      <w:r w:rsidR="00EC02A6">
        <w:rPr>
          <w:szCs w:val="18"/>
          <w:lang w:val="es-MX"/>
        </w:rPr>
        <w:t xml:space="preserve"> lo </w:t>
      </w:r>
      <w:r w:rsidRPr="006F309C">
        <w:rPr>
          <w:szCs w:val="18"/>
          <w:lang w:val="es-MX"/>
        </w:rPr>
        <w:t xml:space="preserve">establecido en el lineamiento Trigésimo octavo de los Lineamientos de Homologación. </w:t>
      </w:r>
    </w:p>
    <w:p w14:paraId="122BB46B" w14:textId="77777777" w:rsidR="00560BDA" w:rsidRPr="006F309C" w:rsidRDefault="00560BDA" w:rsidP="006F309C">
      <w:pPr>
        <w:pStyle w:val="Texto"/>
        <w:spacing w:after="0" w:line="276" w:lineRule="auto"/>
        <w:ind w:firstLine="0"/>
        <w:rPr>
          <w:szCs w:val="18"/>
          <w:lang w:val="es-MX"/>
        </w:rPr>
      </w:pPr>
    </w:p>
    <w:p w14:paraId="31B52F7C" w14:textId="75750117" w:rsidR="00560BDA" w:rsidRPr="006F309C" w:rsidRDefault="00560BDA" w:rsidP="006F309C">
      <w:pPr>
        <w:pStyle w:val="Texto"/>
        <w:spacing w:after="0" w:line="276" w:lineRule="auto"/>
        <w:ind w:firstLine="0"/>
        <w:rPr>
          <w:szCs w:val="18"/>
          <w:lang w:val="es-MX"/>
        </w:rPr>
      </w:pPr>
      <w:r w:rsidRPr="006F309C">
        <w:rPr>
          <w:szCs w:val="18"/>
          <w:lang w:val="es-MX"/>
        </w:rPr>
        <w:t>El uso del Sello IFT por parte del</w:t>
      </w:r>
      <w:r w:rsidRPr="006F309C">
        <w:rPr>
          <w:szCs w:val="18"/>
        </w:rPr>
        <w:t xml:space="preserve"> titular de un Certificado de Homologación </w:t>
      </w:r>
      <w:r w:rsidR="00B13F2C" w:rsidRPr="006F309C">
        <w:rPr>
          <w:szCs w:val="18"/>
        </w:rPr>
        <w:t xml:space="preserve">y, en su caso, </w:t>
      </w:r>
      <w:r w:rsidRPr="006F309C">
        <w:rPr>
          <w:szCs w:val="18"/>
        </w:rPr>
        <w:t xml:space="preserve">filiales, subsidiarias e importadores, </w:t>
      </w:r>
      <w:r w:rsidRPr="006F309C">
        <w:rPr>
          <w:szCs w:val="18"/>
          <w:lang w:val="es-MX"/>
        </w:rPr>
        <w:t xml:space="preserve">no representará de ninguna manera la transmisión de derechos sobre el mismo. </w:t>
      </w:r>
    </w:p>
    <w:p w14:paraId="0EEB6DE2" w14:textId="77777777" w:rsidR="00560BDA" w:rsidRPr="006F309C" w:rsidRDefault="00560BDA" w:rsidP="006F309C">
      <w:pPr>
        <w:pStyle w:val="Texto"/>
        <w:spacing w:after="0" w:line="276" w:lineRule="auto"/>
        <w:ind w:firstLine="0"/>
        <w:rPr>
          <w:szCs w:val="18"/>
          <w:lang w:val="es-MX"/>
        </w:rPr>
      </w:pPr>
      <w:r w:rsidRPr="006F309C">
        <w:rPr>
          <w:szCs w:val="18"/>
          <w:lang w:val="es-MX"/>
        </w:rPr>
        <w:t xml:space="preserve"> </w:t>
      </w:r>
    </w:p>
    <w:p w14:paraId="78E335AA" w14:textId="77777777" w:rsidR="00560BDA" w:rsidRPr="006F309C" w:rsidRDefault="00560BDA" w:rsidP="006F309C">
      <w:pPr>
        <w:pStyle w:val="Texto"/>
        <w:spacing w:line="276" w:lineRule="auto"/>
        <w:ind w:firstLine="0"/>
        <w:jc w:val="center"/>
        <w:rPr>
          <w:b/>
          <w:szCs w:val="18"/>
          <w:lang w:val="es-MX"/>
        </w:rPr>
      </w:pPr>
      <w:r w:rsidRPr="006F309C">
        <w:rPr>
          <w:b/>
          <w:szCs w:val="18"/>
          <w:lang w:val="es-MX"/>
        </w:rPr>
        <w:t>Capítulo V</w:t>
      </w:r>
    </w:p>
    <w:p w14:paraId="3F8EAE4C" w14:textId="77777777" w:rsidR="00560BDA" w:rsidRPr="006F309C" w:rsidRDefault="00560BDA" w:rsidP="006F309C">
      <w:pPr>
        <w:pStyle w:val="Texto"/>
        <w:spacing w:line="276" w:lineRule="auto"/>
        <w:ind w:firstLine="0"/>
        <w:jc w:val="center"/>
        <w:rPr>
          <w:b/>
          <w:szCs w:val="18"/>
          <w:lang w:val="es-MX"/>
        </w:rPr>
      </w:pPr>
      <w:r w:rsidRPr="006F309C">
        <w:rPr>
          <w:b/>
          <w:szCs w:val="18"/>
          <w:lang w:val="es-MX"/>
        </w:rPr>
        <w:t xml:space="preserve">Adecuaciones permitidas en el uso del Sello IFT </w:t>
      </w:r>
    </w:p>
    <w:p w14:paraId="5FC1770B" w14:textId="5DA2FE76" w:rsidR="00560BDA" w:rsidRPr="006F309C" w:rsidRDefault="00560BDA" w:rsidP="006F309C">
      <w:pPr>
        <w:pStyle w:val="Prrafodelista"/>
        <w:spacing w:line="276" w:lineRule="auto"/>
        <w:ind w:left="0"/>
        <w:jc w:val="both"/>
        <w:rPr>
          <w:rFonts w:cs="Arial"/>
          <w:b/>
          <w:sz w:val="18"/>
          <w:szCs w:val="18"/>
        </w:rPr>
      </w:pPr>
      <w:proofErr w:type="gramStart"/>
      <w:r w:rsidRPr="006F309C">
        <w:rPr>
          <w:rFonts w:cs="Arial"/>
          <w:b/>
          <w:sz w:val="18"/>
          <w:szCs w:val="18"/>
        </w:rPr>
        <w:t>Octavo .</w:t>
      </w:r>
      <w:proofErr w:type="gramEnd"/>
      <w:r w:rsidRPr="006F309C">
        <w:rPr>
          <w:rFonts w:cs="Arial"/>
          <w:b/>
          <w:sz w:val="18"/>
          <w:szCs w:val="18"/>
        </w:rPr>
        <w:t xml:space="preserve"> – </w:t>
      </w:r>
      <w:bookmarkStart w:id="12" w:name="_Hlk135065952"/>
      <w:r w:rsidRPr="006F309C">
        <w:rPr>
          <w:rFonts w:cs="Arial"/>
          <w:sz w:val="18"/>
          <w:szCs w:val="18"/>
        </w:rPr>
        <w:t xml:space="preserve">Excepcionalmente, en caso de que el Producto sea tan pequeño que no sea posible exhibir el marcado o etiquetado físicamente acorde a lo establecido en </w:t>
      </w:r>
      <w:proofErr w:type="gramStart"/>
      <w:r w:rsidRPr="006F309C">
        <w:rPr>
          <w:rFonts w:cs="Arial"/>
          <w:sz w:val="18"/>
          <w:szCs w:val="18"/>
        </w:rPr>
        <w:t>los  lineamientos</w:t>
      </w:r>
      <w:proofErr w:type="gramEnd"/>
      <w:r w:rsidRPr="006F309C">
        <w:rPr>
          <w:rFonts w:cs="Arial"/>
          <w:sz w:val="18"/>
          <w:szCs w:val="18"/>
        </w:rPr>
        <w:t xml:space="preserve"> Quinto y Sexto, de los presentes lineamientos, se atenderá lo establecido en el numeral 1 de la fracción II del lineamiento Trigésimo Octavo de los Lineamientos de Homologación.  </w:t>
      </w:r>
    </w:p>
    <w:p w14:paraId="1C00CE3E" w14:textId="77777777" w:rsidR="00560BDA" w:rsidRPr="006F309C" w:rsidRDefault="00560BDA" w:rsidP="006F309C">
      <w:pPr>
        <w:pStyle w:val="Prrafodelista"/>
        <w:spacing w:line="276" w:lineRule="auto"/>
        <w:ind w:left="0"/>
        <w:jc w:val="both"/>
        <w:rPr>
          <w:rFonts w:cs="Arial"/>
          <w:sz w:val="18"/>
          <w:szCs w:val="18"/>
        </w:rPr>
      </w:pPr>
    </w:p>
    <w:bookmarkEnd w:id="12"/>
    <w:p w14:paraId="65F4F3EB" w14:textId="77777777" w:rsidR="00560BDA" w:rsidRPr="006F309C" w:rsidRDefault="00560BDA" w:rsidP="006F309C">
      <w:pPr>
        <w:pStyle w:val="Prrafodelista"/>
        <w:spacing w:line="276" w:lineRule="auto"/>
        <w:ind w:left="0"/>
        <w:jc w:val="center"/>
        <w:rPr>
          <w:rFonts w:cs="Arial"/>
          <w:b/>
          <w:bCs/>
          <w:sz w:val="18"/>
          <w:szCs w:val="18"/>
          <w:lang w:eastAsia="es-MX"/>
        </w:rPr>
      </w:pPr>
      <w:r w:rsidRPr="006F309C">
        <w:rPr>
          <w:rFonts w:cs="Arial"/>
          <w:b/>
          <w:bCs/>
          <w:sz w:val="18"/>
          <w:szCs w:val="18"/>
          <w:lang w:eastAsia="es-MX"/>
        </w:rPr>
        <w:t>Capítulo VI</w:t>
      </w:r>
    </w:p>
    <w:p w14:paraId="013E5E95" w14:textId="77777777" w:rsidR="00560BDA" w:rsidRPr="006F309C" w:rsidRDefault="00560BDA" w:rsidP="006F309C">
      <w:pPr>
        <w:pStyle w:val="Prrafodelista"/>
        <w:spacing w:after="101" w:line="276" w:lineRule="auto"/>
        <w:ind w:left="0"/>
        <w:jc w:val="center"/>
        <w:rPr>
          <w:rFonts w:cs="Arial"/>
          <w:b/>
          <w:bCs/>
          <w:sz w:val="18"/>
          <w:szCs w:val="18"/>
          <w:lang w:eastAsia="es-MX"/>
        </w:rPr>
      </w:pPr>
      <w:r w:rsidRPr="006F309C">
        <w:rPr>
          <w:rFonts w:cs="Arial"/>
          <w:b/>
          <w:bCs/>
          <w:sz w:val="18"/>
          <w:szCs w:val="18"/>
          <w:lang w:eastAsia="es-MX"/>
        </w:rPr>
        <w:t>Vigencia de uso del Sello IFT</w:t>
      </w:r>
    </w:p>
    <w:p w14:paraId="50BF364C" w14:textId="2DE2A0FC" w:rsidR="00560BDA" w:rsidRDefault="00560BDA" w:rsidP="006F309C">
      <w:pPr>
        <w:pStyle w:val="Texto"/>
        <w:spacing w:line="276" w:lineRule="auto"/>
        <w:ind w:firstLine="0"/>
        <w:rPr>
          <w:szCs w:val="18"/>
          <w:lang w:val="es-MX"/>
        </w:rPr>
      </w:pPr>
      <w:proofErr w:type="gramStart"/>
      <w:r w:rsidRPr="006F309C">
        <w:rPr>
          <w:b/>
          <w:szCs w:val="18"/>
          <w:lang w:val="es-MX"/>
        </w:rPr>
        <w:t>Noveno.–</w:t>
      </w:r>
      <w:proofErr w:type="gramEnd"/>
      <w:r w:rsidRPr="006F309C">
        <w:rPr>
          <w:b/>
          <w:szCs w:val="18"/>
          <w:lang w:val="es-MX"/>
        </w:rPr>
        <w:t xml:space="preserve"> </w:t>
      </w:r>
      <w:r w:rsidRPr="006F309C">
        <w:rPr>
          <w:szCs w:val="18"/>
        </w:rPr>
        <w:t xml:space="preserve"> </w:t>
      </w:r>
      <w:r w:rsidRPr="006F309C">
        <w:rPr>
          <w:szCs w:val="18"/>
          <w:lang w:val="es-MX"/>
        </w:rPr>
        <w:t xml:space="preserve">El titular de </w:t>
      </w:r>
      <w:r w:rsidR="00B13F2C" w:rsidRPr="006F309C">
        <w:rPr>
          <w:szCs w:val="18"/>
          <w:lang w:val="es-MX"/>
        </w:rPr>
        <w:t>un Certificado</w:t>
      </w:r>
      <w:r w:rsidRPr="006F309C">
        <w:rPr>
          <w:szCs w:val="18"/>
          <w:lang w:val="es-MX"/>
        </w:rPr>
        <w:t xml:space="preserve"> de Homologación </w:t>
      </w:r>
      <w:r w:rsidR="00B13F2C" w:rsidRPr="006F309C">
        <w:rPr>
          <w:szCs w:val="18"/>
          <w:lang w:val="es-MX"/>
        </w:rPr>
        <w:t xml:space="preserve">y, en su caso, </w:t>
      </w:r>
      <w:r w:rsidRPr="006F309C">
        <w:rPr>
          <w:szCs w:val="18"/>
          <w:lang w:val="es-MX"/>
        </w:rPr>
        <w:t xml:space="preserve">filiales, subsidiarias e importadores deberán hacer uso del Sello IFT en el marcado o etiquetado </w:t>
      </w:r>
      <w:r w:rsidRPr="006F309C">
        <w:rPr>
          <w:bCs/>
          <w:szCs w:val="18"/>
          <w:lang w:val="es-MX"/>
        </w:rPr>
        <w:t xml:space="preserve">en Productos homologados, únicamente durante la vigencia del Certificado de Homologación que ampare los Productos de que se trate. </w:t>
      </w:r>
      <w:r w:rsidRPr="006F309C">
        <w:rPr>
          <w:szCs w:val="18"/>
          <w:lang w:val="es-MX"/>
        </w:rPr>
        <w:t xml:space="preserve"> </w:t>
      </w:r>
    </w:p>
    <w:p w14:paraId="6A46A974" w14:textId="77777777" w:rsidR="00EC02A6" w:rsidRPr="006F309C" w:rsidRDefault="00EC02A6" w:rsidP="006F309C">
      <w:pPr>
        <w:pStyle w:val="Texto"/>
        <w:spacing w:line="276" w:lineRule="auto"/>
        <w:ind w:firstLine="0"/>
        <w:rPr>
          <w:szCs w:val="18"/>
          <w:lang w:val="es-MX"/>
        </w:rPr>
      </w:pPr>
    </w:p>
    <w:p w14:paraId="5292D5FB" w14:textId="77777777" w:rsidR="00560BDA" w:rsidRPr="006F309C" w:rsidRDefault="00560BDA" w:rsidP="006F309C">
      <w:pPr>
        <w:pStyle w:val="Prrafodelista"/>
        <w:spacing w:line="276" w:lineRule="auto"/>
        <w:ind w:left="0"/>
        <w:jc w:val="center"/>
        <w:rPr>
          <w:rFonts w:cs="Arial"/>
          <w:b/>
          <w:bCs/>
          <w:sz w:val="18"/>
          <w:szCs w:val="18"/>
          <w:lang w:eastAsia="es-MX"/>
        </w:rPr>
      </w:pPr>
      <w:r w:rsidRPr="006F309C">
        <w:rPr>
          <w:rFonts w:cs="Arial"/>
          <w:b/>
          <w:bCs/>
          <w:sz w:val="18"/>
          <w:szCs w:val="18"/>
          <w:lang w:eastAsia="es-MX"/>
        </w:rPr>
        <w:t>Capítulo VII</w:t>
      </w:r>
    </w:p>
    <w:p w14:paraId="6627D15A" w14:textId="77777777" w:rsidR="00560BDA" w:rsidRPr="006F309C" w:rsidRDefault="00560BDA" w:rsidP="006F309C">
      <w:pPr>
        <w:pStyle w:val="Prrafodelista"/>
        <w:spacing w:line="276" w:lineRule="auto"/>
        <w:ind w:left="0"/>
        <w:jc w:val="center"/>
        <w:rPr>
          <w:rFonts w:cs="Arial"/>
          <w:b/>
          <w:bCs/>
          <w:sz w:val="18"/>
          <w:szCs w:val="18"/>
          <w:lang w:eastAsia="es-MX"/>
        </w:rPr>
      </w:pPr>
      <w:r w:rsidRPr="006F309C">
        <w:rPr>
          <w:rFonts w:cs="Arial"/>
          <w:b/>
          <w:bCs/>
          <w:sz w:val="18"/>
          <w:szCs w:val="18"/>
          <w:lang w:eastAsia="es-MX"/>
        </w:rPr>
        <w:t xml:space="preserve">Prohibiciones de uso del Sello IFT </w:t>
      </w:r>
    </w:p>
    <w:p w14:paraId="20975B5D" w14:textId="77777777" w:rsidR="00560BDA" w:rsidRPr="006F309C" w:rsidRDefault="00560BDA" w:rsidP="006F309C">
      <w:pPr>
        <w:pStyle w:val="Prrafodelista"/>
        <w:spacing w:line="276" w:lineRule="auto"/>
        <w:ind w:left="0"/>
        <w:jc w:val="center"/>
        <w:rPr>
          <w:rFonts w:cs="Arial"/>
          <w:b/>
          <w:bCs/>
          <w:sz w:val="18"/>
          <w:szCs w:val="18"/>
          <w:lang w:eastAsia="es-MX"/>
        </w:rPr>
      </w:pPr>
    </w:p>
    <w:p w14:paraId="6998C750" w14:textId="5F0ED7A2" w:rsidR="00560BDA" w:rsidRPr="006F309C" w:rsidRDefault="00560BDA" w:rsidP="006F309C">
      <w:pPr>
        <w:pStyle w:val="Prrafodelista"/>
        <w:spacing w:line="276" w:lineRule="auto"/>
        <w:ind w:left="0"/>
        <w:jc w:val="both"/>
        <w:rPr>
          <w:rFonts w:cs="Arial"/>
          <w:color w:val="000000" w:themeColor="text1"/>
          <w:sz w:val="18"/>
          <w:szCs w:val="18"/>
          <w:lang w:eastAsia="es-MX"/>
        </w:rPr>
      </w:pPr>
      <w:proofErr w:type="gramStart"/>
      <w:r w:rsidRPr="006F309C">
        <w:rPr>
          <w:rFonts w:cs="Arial"/>
          <w:b/>
          <w:bCs/>
          <w:color w:val="000000" w:themeColor="text1"/>
          <w:sz w:val="18"/>
          <w:szCs w:val="18"/>
          <w:lang w:eastAsia="es-MX"/>
        </w:rPr>
        <w:t>Décimo</w:t>
      </w:r>
      <w:r w:rsidR="00B13F2C" w:rsidRPr="006F309C">
        <w:rPr>
          <w:rFonts w:cs="Arial"/>
          <w:b/>
          <w:bCs/>
          <w:color w:val="000000" w:themeColor="text1"/>
          <w:sz w:val="18"/>
          <w:szCs w:val="18"/>
          <w:lang w:eastAsia="es-MX"/>
        </w:rPr>
        <w:t>.-</w:t>
      </w:r>
      <w:proofErr w:type="gramEnd"/>
      <w:r w:rsidR="00B13F2C" w:rsidRPr="006F309C">
        <w:rPr>
          <w:rFonts w:cs="Arial"/>
          <w:b/>
          <w:bCs/>
          <w:color w:val="000000" w:themeColor="text1"/>
          <w:sz w:val="18"/>
          <w:szCs w:val="18"/>
          <w:lang w:eastAsia="es-MX"/>
        </w:rPr>
        <w:t xml:space="preserve"> </w:t>
      </w:r>
      <w:r w:rsidRPr="006F309C">
        <w:rPr>
          <w:rFonts w:cs="Arial"/>
          <w:color w:val="000000" w:themeColor="text1"/>
          <w:sz w:val="18"/>
          <w:szCs w:val="18"/>
          <w:lang w:eastAsia="es-MX"/>
        </w:rPr>
        <w:t>Quedará prohibido hacer uso del Sello IFT:</w:t>
      </w:r>
    </w:p>
    <w:p w14:paraId="252341AC" w14:textId="77777777" w:rsidR="00560BDA" w:rsidRPr="006F309C" w:rsidRDefault="00560BDA" w:rsidP="006F309C">
      <w:pPr>
        <w:pStyle w:val="Prrafodelista"/>
        <w:spacing w:line="276" w:lineRule="auto"/>
        <w:ind w:left="0"/>
        <w:rPr>
          <w:rFonts w:cs="Arial"/>
          <w:color w:val="000000" w:themeColor="text1"/>
          <w:sz w:val="18"/>
          <w:szCs w:val="18"/>
          <w:lang w:eastAsia="es-MX"/>
        </w:rPr>
      </w:pPr>
    </w:p>
    <w:p w14:paraId="549B35C1" w14:textId="55CEB87A" w:rsidR="00560BDA" w:rsidRPr="006F309C" w:rsidRDefault="00560BDA" w:rsidP="006F309C">
      <w:pPr>
        <w:pStyle w:val="Prrafodelista"/>
        <w:numPr>
          <w:ilvl w:val="0"/>
          <w:numId w:val="44"/>
        </w:numPr>
        <w:spacing w:line="276" w:lineRule="auto"/>
        <w:ind w:left="851" w:hanging="425"/>
        <w:contextualSpacing/>
        <w:jc w:val="both"/>
        <w:rPr>
          <w:rFonts w:cs="Arial"/>
          <w:color w:val="000000" w:themeColor="text1"/>
          <w:sz w:val="18"/>
          <w:szCs w:val="18"/>
          <w:lang w:eastAsia="es-MX"/>
        </w:rPr>
      </w:pPr>
      <w:r w:rsidRPr="006F309C">
        <w:rPr>
          <w:rFonts w:cs="Arial"/>
          <w:color w:val="000000" w:themeColor="text1"/>
          <w:sz w:val="18"/>
          <w:szCs w:val="18"/>
          <w:lang w:eastAsia="es-MX"/>
        </w:rPr>
        <w:t>Cuando no se cuente con un Certificado de Homologación vigente emitido por el Instituto que ampare los Productos de que se trate;</w:t>
      </w:r>
    </w:p>
    <w:p w14:paraId="76880C84" w14:textId="08CA808C" w:rsidR="00E14A20" w:rsidRPr="006F309C" w:rsidRDefault="00E14A20" w:rsidP="006F309C">
      <w:pPr>
        <w:pStyle w:val="Prrafodelista"/>
        <w:numPr>
          <w:ilvl w:val="0"/>
          <w:numId w:val="44"/>
        </w:numPr>
        <w:spacing w:line="276" w:lineRule="auto"/>
        <w:ind w:left="851" w:hanging="425"/>
        <w:contextualSpacing/>
        <w:jc w:val="both"/>
        <w:rPr>
          <w:rFonts w:cs="Arial"/>
          <w:color w:val="000000" w:themeColor="text1"/>
          <w:sz w:val="18"/>
          <w:szCs w:val="18"/>
          <w:lang w:eastAsia="es-MX"/>
        </w:rPr>
      </w:pPr>
      <w:r w:rsidRPr="006F309C">
        <w:rPr>
          <w:rFonts w:cs="Arial"/>
          <w:color w:val="000000" w:themeColor="text1"/>
          <w:sz w:val="18"/>
          <w:szCs w:val="18"/>
          <w:lang w:eastAsia="es-MX"/>
        </w:rPr>
        <w:t>Cuando el número del Certificado de Homologación no se encuentre publicado en la Lista de Equipos Homologados de la página web del Instituto</w:t>
      </w:r>
      <w:r w:rsidR="00B00D4A" w:rsidRPr="006F309C">
        <w:rPr>
          <w:rFonts w:cs="Arial"/>
          <w:color w:val="000000" w:themeColor="text1"/>
          <w:sz w:val="18"/>
          <w:szCs w:val="18"/>
          <w:lang w:eastAsia="es-MX"/>
        </w:rPr>
        <w:t xml:space="preserve"> o no corresponda con </w:t>
      </w:r>
      <w:r w:rsidR="000F2000">
        <w:rPr>
          <w:rFonts w:cs="Arial"/>
          <w:color w:val="000000" w:themeColor="text1"/>
          <w:sz w:val="18"/>
          <w:szCs w:val="18"/>
          <w:lang w:eastAsia="es-MX"/>
        </w:rPr>
        <w:t>e</w:t>
      </w:r>
      <w:r w:rsidR="00B00D4A" w:rsidRPr="006F309C">
        <w:rPr>
          <w:rFonts w:cs="Arial"/>
          <w:color w:val="000000" w:themeColor="text1"/>
          <w:sz w:val="18"/>
          <w:szCs w:val="18"/>
          <w:lang w:eastAsia="es-MX"/>
        </w:rPr>
        <w:t>l producto homologado</w:t>
      </w:r>
      <w:r w:rsidR="00EC02A6">
        <w:rPr>
          <w:rFonts w:cs="Arial"/>
          <w:color w:val="000000" w:themeColor="text1"/>
          <w:sz w:val="18"/>
          <w:szCs w:val="18"/>
          <w:lang w:eastAsia="es-MX"/>
        </w:rPr>
        <w:t>;</w:t>
      </w:r>
      <w:r w:rsidRPr="006F309C">
        <w:rPr>
          <w:rFonts w:cs="Arial"/>
          <w:color w:val="000000" w:themeColor="text1"/>
          <w:sz w:val="18"/>
          <w:szCs w:val="18"/>
          <w:lang w:eastAsia="es-MX"/>
        </w:rPr>
        <w:t xml:space="preserve"> </w:t>
      </w:r>
    </w:p>
    <w:p w14:paraId="616A17E2" w14:textId="77777777" w:rsidR="00560BDA" w:rsidRPr="006F309C" w:rsidRDefault="00560BDA" w:rsidP="006F309C">
      <w:pPr>
        <w:pStyle w:val="Prrafodelista"/>
        <w:numPr>
          <w:ilvl w:val="0"/>
          <w:numId w:val="44"/>
        </w:numPr>
        <w:spacing w:after="101" w:line="276" w:lineRule="auto"/>
        <w:ind w:left="851" w:hanging="425"/>
        <w:contextualSpacing/>
        <w:jc w:val="both"/>
        <w:rPr>
          <w:rFonts w:cs="Arial"/>
          <w:color w:val="000000" w:themeColor="text1"/>
          <w:sz w:val="18"/>
          <w:szCs w:val="18"/>
          <w:lang w:eastAsia="es-MX"/>
        </w:rPr>
      </w:pPr>
      <w:bookmarkStart w:id="13" w:name="_Hlk135741332"/>
      <w:r w:rsidRPr="006F309C">
        <w:rPr>
          <w:rFonts w:cs="Arial"/>
          <w:color w:val="000000" w:themeColor="text1"/>
          <w:sz w:val="18"/>
          <w:szCs w:val="18"/>
          <w:lang w:eastAsia="es-MX"/>
        </w:rPr>
        <w:t>Con especificaciones distintas a las previstas en los presentes lineamientos;</w:t>
      </w:r>
    </w:p>
    <w:bookmarkEnd w:id="13"/>
    <w:p w14:paraId="3E233316" w14:textId="00133D0F" w:rsidR="00560BDA" w:rsidRPr="006F309C" w:rsidRDefault="00560BDA" w:rsidP="006F309C">
      <w:pPr>
        <w:pStyle w:val="Prrafodelista"/>
        <w:numPr>
          <w:ilvl w:val="0"/>
          <w:numId w:val="44"/>
        </w:numPr>
        <w:spacing w:after="101" w:line="276" w:lineRule="auto"/>
        <w:ind w:left="851" w:hanging="425"/>
        <w:contextualSpacing/>
        <w:jc w:val="both"/>
        <w:rPr>
          <w:rFonts w:cs="Arial"/>
          <w:color w:val="000000" w:themeColor="text1"/>
          <w:sz w:val="18"/>
          <w:szCs w:val="18"/>
          <w:lang w:eastAsia="es-MX"/>
        </w:rPr>
      </w:pPr>
      <w:r w:rsidRPr="006F309C">
        <w:rPr>
          <w:rFonts w:cs="Arial"/>
          <w:color w:val="000000" w:themeColor="text1"/>
          <w:sz w:val="18"/>
          <w:szCs w:val="18"/>
          <w:lang w:eastAsia="es-MX"/>
        </w:rPr>
        <w:t xml:space="preserve">Cuando se </w:t>
      </w:r>
      <w:proofErr w:type="gramStart"/>
      <w:r w:rsidRPr="006F309C">
        <w:rPr>
          <w:rFonts w:cs="Arial"/>
          <w:color w:val="000000" w:themeColor="text1"/>
          <w:sz w:val="18"/>
          <w:szCs w:val="18"/>
          <w:lang w:eastAsia="es-MX"/>
        </w:rPr>
        <w:t>suspenda  y</w:t>
      </w:r>
      <w:proofErr w:type="gramEnd"/>
      <w:r w:rsidRPr="006F309C">
        <w:rPr>
          <w:rFonts w:cs="Arial"/>
          <w:color w:val="000000" w:themeColor="text1"/>
          <w:sz w:val="18"/>
          <w:szCs w:val="18"/>
          <w:lang w:eastAsia="es-MX"/>
        </w:rPr>
        <w:t xml:space="preserve">/o revoque el Certificado de Homologación del Producto correspondiente; </w:t>
      </w:r>
    </w:p>
    <w:p w14:paraId="676BA1BD" w14:textId="77777777" w:rsidR="00560BDA" w:rsidRPr="006F309C" w:rsidRDefault="00560BDA" w:rsidP="006F309C">
      <w:pPr>
        <w:pStyle w:val="Prrafodelista"/>
        <w:numPr>
          <w:ilvl w:val="0"/>
          <w:numId w:val="44"/>
        </w:numPr>
        <w:spacing w:after="101" w:line="276" w:lineRule="auto"/>
        <w:ind w:left="851" w:hanging="425"/>
        <w:contextualSpacing/>
        <w:jc w:val="both"/>
        <w:rPr>
          <w:rFonts w:cs="Arial"/>
          <w:color w:val="000000" w:themeColor="text1"/>
          <w:sz w:val="18"/>
          <w:szCs w:val="18"/>
          <w:lang w:eastAsia="es-MX"/>
        </w:rPr>
      </w:pPr>
      <w:r w:rsidRPr="006F309C">
        <w:rPr>
          <w:rFonts w:cs="Arial"/>
          <w:color w:val="000000" w:themeColor="text1"/>
          <w:sz w:val="18"/>
          <w:szCs w:val="18"/>
          <w:lang w:eastAsia="es-MX"/>
        </w:rPr>
        <w:t>En Productos que no sean objeto de homologación;</w:t>
      </w:r>
    </w:p>
    <w:p w14:paraId="2728CC31" w14:textId="77777777" w:rsidR="00560BDA" w:rsidRPr="006F309C" w:rsidRDefault="00560BDA" w:rsidP="006F309C">
      <w:pPr>
        <w:pStyle w:val="Prrafodelista"/>
        <w:numPr>
          <w:ilvl w:val="0"/>
          <w:numId w:val="44"/>
        </w:numPr>
        <w:spacing w:after="101" w:line="276" w:lineRule="auto"/>
        <w:ind w:left="851" w:hanging="425"/>
        <w:contextualSpacing/>
        <w:jc w:val="both"/>
        <w:rPr>
          <w:rFonts w:cs="Arial"/>
          <w:color w:val="000000" w:themeColor="text1"/>
          <w:sz w:val="18"/>
          <w:szCs w:val="18"/>
          <w:lang w:eastAsia="es-MX"/>
        </w:rPr>
      </w:pPr>
      <w:r w:rsidRPr="006F309C">
        <w:rPr>
          <w:rFonts w:cs="Arial"/>
          <w:color w:val="000000" w:themeColor="text1"/>
          <w:sz w:val="18"/>
          <w:szCs w:val="18"/>
          <w:lang w:eastAsia="es-MX"/>
        </w:rPr>
        <w:t>Para cualquier otro fin diferente a lo estipulado en los presentes lineamientos.</w:t>
      </w:r>
    </w:p>
    <w:p w14:paraId="632E494B" w14:textId="77777777" w:rsidR="00560BDA" w:rsidRPr="006F309C" w:rsidRDefault="00560BDA" w:rsidP="006F309C">
      <w:pPr>
        <w:spacing w:after="101"/>
        <w:jc w:val="center"/>
        <w:rPr>
          <w:rFonts w:ascii="Arial" w:eastAsia="Times New Roman" w:hAnsi="Arial" w:cs="Arial"/>
          <w:b/>
          <w:bCs/>
          <w:sz w:val="18"/>
          <w:szCs w:val="18"/>
          <w:lang w:eastAsia="es-MX"/>
        </w:rPr>
      </w:pPr>
      <w:r w:rsidRPr="006F309C">
        <w:rPr>
          <w:rFonts w:ascii="Arial" w:eastAsia="Times New Roman" w:hAnsi="Arial" w:cs="Arial"/>
          <w:b/>
          <w:bCs/>
          <w:sz w:val="18"/>
          <w:szCs w:val="18"/>
          <w:lang w:eastAsia="es-MX"/>
        </w:rPr>
        <w:t>Capitulo VIII</w:t>
      </w:r>
    </w:p>
    <w:p w14:paraId="01BEA5C1" w14:textId="77777777" w:rsidR="00560BDA" w:rsidRPr="006F309C" w:rsidRDefault="00560BDA" w:rsidP="006F309C">
      <w:pPr>
        <w:spacing w:after="101"/>
        <w:jc w:val="center"/>
        <w:rPr>
          <w:rFonts w:ascii="Arial" w:eastAsia="Times New Roman" w:hAnsi="Arial" w:cs="Arial"/>
          <w:b/>
          <w:bCs/>
          <w:sz w:val="18"/>
          <w:szCs w:val="18"/>
          <w:lang w:eastAsia="es-MX"/>
        </w:rPr>
      </w:pPr>
      <w:r w:rsidRPr="006F309C">
        <w:rPr>
          <w:rFonts w:ascii="Arial" w:eastAsia="Times New Roman" w:hAnsi="Arial" w:cs="Arial"/>
          <w:b/>
          <w:bCs/>
          <w:sz w:val="18"/>
          <w:szCs w:val="18"/>
          <w:lang w:eastAsia="es-MX"/>
        </w:rPr>
        <w:t>Verificación y Vigilancia</w:t>
      </w:r>
    </w:p>
    <w:p w14:paraId="09E998FC" w14:textId="77777777" w:rsidR="00560BDA" w:rsidRPr="006F309C" w:rsidRDefault="00560BDA" w:rsidP="006F309C">
      <w:pPr>
        <w:pStyle w:val="ROMANOS"/>
        <w:spacing w:after="0" w:line="276" w:lineRule="auto"/>
        <w:ind w:left="0" w:firstLine="0"/>
      </w:pPr>
      <w:r w:rsidRPr="006F309C">
        <w:rPr>
          <w:b/>
          <w:color w:val="000000" w:themeColor="text1"/>
        </w:rPr>
        <w:t>Décimo primero. -</w:t>
      </w:r>
      <w:r w:rsidRPr="006F309C">
        <w:rPr>
          <w:color w:val="000000" w:themeColor="text1"/>
        </w:rPr>
        <w:t xml:space="preserve"> Corresponde a la Unidad de Cumplimiento del Instituto, en el ámbito de su competencia y atribuciones, la verificación y vigilancia del cumplimiento de</w:t>
      </w:r>
      <w:r w:rsidRPr="006F309C">
        <w:rPr>
          <w:bCs/>
          <w:color w:val="000000" w:themeColor="text1"/>
          <w:lang w:eastAsia="es-MX"/>
        </w:rPr>
        <w:t xml:space="preserve"> los presentes lineamientos.  </w:t>
      </w:r>
      <w:r w:rsidRPr="006F309C">
        <w:rPr>
          <w:color w:val="000000" w:themeColor="text1"/>
        </w:rPr>
        <w:t xml:space="preserve">Para efecto de lo anterior, el Instituto podrá realizar en cualquier momento visitas de inspección y verificación para corroborar, </w:t>
      </w:r>
      <w:r w:rsidRPr="006F309C">
        <w:t>de forma ocular, que cualquier Producto homologado cuente con el correspondiente Sello del IFT en el marcado o etiquetado conforme a lo establecido en los presentes lineamientos, por lo que la verificación, podrá llevarse a cabo en bodegas y puntos de venta, propias o arrendadas.</w:t>
      </w:r>
    </w:p>
    <w:p w14:paraId="619EB40B" w14:textId="77777777" w:rsidR="00560BDA" w:rsidRPr="006F309C" w:rsidRDefault="00560BDA" w:rsidP="006F309C">
      <w:pPr>
        <w:pStyle w:val="ROMANOS"/>
        <w:spacing w:after="0" w:line="276" w:lineRule="auto"/>
        <w:ind w:left="0" w:firstLine="0"/>
      </w:pPr>
      <w:r w:rsidRPr="006F309C">
        <w:t xml:space="preserve"> </w:t>
      </w:r>
    </w:p>
    <w:p w14:paraId="206DF92F" w14:textId="6A6B6BCB" w:rsidR="00560BDA" w:rsidRPr="006F309C" w:rsidRDefault="00560BDA" w:rsidP="006F309C">
      <w:pPr>
        <w:pStyle w:val="ROMANOS"/>
        <w:spacing w:after="0" w:line="276" w:lineRule="auto"/>
        <w:ind w:left="0" w:firstLine="0"/>
        <w:rPr>
          <w:color w:val="000000" w:themeColor="text1"/>
        </w:rPr>
      </w:pPr>
      <w:r w:rsidRPr="006F309C">
        <w:rPr>
          <w:b/>
          <w:color w:val="000000" w:themeColor="text1"/>
        </w:rPr>
        <w:t>Décimo segundo. -</w:t>
      </w:r>
      <w:r w:rsidRPr="006F309C">
        <w:rPr>
          <w:color w:val="000000" w:themeColor="text1"/>
        </w:rPr>
        <w:t xml:space="preserve"> En caso de que la Unidad de Cumplimiento durante la visita de Verificación detecte incumplimiento del presente ordenamiento, dará aviso a la Unidad de Concesiones y Servicios del Instituto para que, de ser procedente, se revoque el Certificado de Homologación, de conformidad con lo previsto en los Lineamientos de Homologación.</w:t>
      </w:r>
    </w:p>
    <w:p w14:paraId="35FD398C" w14:textId="77777777" w:rsidR="00560BDA" w:rsidRPr="006F309C" w:rsidRDefault="00560BDA" w:rsidP="006F309C">
      <w:pPr>
        <w:pStyle w:val="NormalWeb"/>
        <w:spacing w:before="0" w:beforeAutospacing="0" w:after="0" w:afterAutospacing="0" w:line="276" w:lineRule="auto"/>
        <w:jc w:val="both"/>
        <w:rPr>
          <w:rFonts w:ascii="Arial" w:hAnsi="Arial" w:cs="Arial"/>
          <w:color w:val="000000" w:themeColor="text1"/>
          <w:sz w:val="18"/>
          <w:szCs w:val="18"/>
        </w:rPr>
      </w:pPr>
      <w:bookmarkStart w:id="14" w:name="_Hlk139361640"/>
    </w:p>
    <w:p w14:paraId="4E956F8C" w14:textId="3D3E2A10" w:rsidR="00560BDA" w:rsidRPr="006F309C" w:rsidRDefault="00560BDA" w:rsidP="006F309C">
      <w:pPr>
        <w:pStyle w:val="NormalWeb"/>
        <w:spacing w:before="0" w:beforeAutospacing="0" w:after="0" w:afterAutospacing="0" w:line="276" w:lineRule="auto"/>
        <w:jc w:val="both"/>
        <w:rPr>
          <w:rFonts w:ascii="Arial" w:hAnsi="Arial" w:cs="Arial"/>
          <w:color w:val="000000" w:themeColor="text1"/>
          <w:sz w:val="18"/>
          <w:szCs w:val="18"/>
        </w:rPr>
      </w:pPr>
      <w:r w:rsidRPr="006F309C">
        <w:rPr>
          <w:rFonts w:ascii="Arial" w:hAnsi="Arial" w:cs="Arial"/>
          <w:color w:val="000000" w:themeColor="text1"/>
          <w:sz w:val="18"/>
          <w:szCs w:val="18"/>
        </w:rPr>
        <w:t xml:space="preserve">Lo anterior, sin perjuicio de las sanciones que en materia </w:t>
      </w:r>
      <w:r w:rsidR="00E34D6A">
        <w:rPr>
          <w:rFonts w:ascii="Arial" w:hAnsi="Arial" w:cs="Arial"/>
          <w:color w:val="000000" w:themeColor="text1"/>
          <w:sz w:val="18"/>
          <w:szCs w:val="18"/>
        </w:rPr>
        <w:t xml:space="preserve">de </w:t>
      </w:r>
      <w:r w:rsidRPr="006F309C">
        <w:rPr>
          <w:rFonts w:ascii="Arial" w:hAnsi="Arial" w:cs="Arial"/>
          <w:color w:val="000000" w:themeColor="text1"/>
          <w:sz w:val="18"/>
          <w:szCs w:val="18"/>
          <w:lang w:eastAsia="es-ES"/>
        </w:rPr>
        <w:t xml:space="preserve">homologación de equipos </w:t>
      </w:r>
      <w:r w:rsidRPr="006F309C">
        <w:rPr>
          <w:rFonts w:ascii="Arial" w:hAnsi="Arial" w:cs="Arial"/>
          <w:color w:val="000000" w:themeColor="text1"/>
          <w:sz w:val="18"/>
          <w:szCs w:val="18"/>
        </w:rPr>
        <w:t xml:space="preserve">de telecomunicaciones y radiodifusión pueda aplicar el Instituto, </w:t>
      </w:r>
      <w:bookmarkStart w:id="15" w:name="_Hlk135741034"/>
      <w:r w:rsidRPr="006F309C">
        <w:rPr>
          <w:rFonts w:ascii="Arial" w:hAnsi="Arial" w:cs="Arial"/>
          <w:color w:val="000000" w:themeColor="text1"/>
          <w:sz w:val="18"/>
          <w:szCs w:val="18"/>
        </w:rPr>
        <w:t>de conformidad con lo dispuesto en la LFTR</w:t>
      </w:r>
      <w:bookmarkEnd w:id="15"/>
      <w:r w:rsidRPr="006F309C">
        <w:rPr>
          <w:rFonts w:ascii="Arial" w:hAnsi="Arial" w:cs="Arial"/>
          <w:color w:val="000000" w:themeColor="text1"/>
          <w:sz w:val="18"/>
          <w:szCs w:val="18"/>
        </w:rPr>
        <w:t>.</w:t>
      </w:r>
    </w:p>
    <w:bookmarkEnd w:id="14"/>
    <w:p w14:paraId="55E536D5" w14:textId="77777777" w:rsidR="00560BDA" w:rsidRPr="006F309C" w:rsidRDefault="00560BDA" w:rsidP="006F309C">
      <w:pPr>
        <w:pStyle w:val="NormalWeb"/>
        <w:spacing w:before="0" w:beforeAutospacing="0" w:after="0" w:afterAutospacing="0" w:line="276" w:lineRule="auto"/>
        <w:jc w:val="both"/>
        <w:rPr>
          <w:rFonts w:ascii="Arial" w:hAnsi="Arial" w:cs="Arial"/>
          <w:color w:val="D9D9D9" w:themeColor="background1" w:themeShade="D9"/>
          <w:sz w:val="18"/>
          <w:szCs w:val="18"/>
        </w:rPr>
      </w:pPr>
    </w:p>
    <w:p w14:paraId="55757593" w14:textId="77777777" w:rsidR="00560BDA" w:rsidRPr="006F309C" w:rsidRDefault="00560BDA" w:rsidP="006F309C">
      <w:pPr>
        <w:pStyle w:val="Texto"/>
        <w:spacing w:line="276" w:lineRule="auto"/>
        <w:ind w:firstLine="0"/>
        <w:jc w:val="center"/>
        <w:rPr>
          <w:b/>
          <w:szCs w:val="18"/>
          <w:lang w:val="es-MX"/>
        </w:rPr>
      </w:pPr>
      <w:bookmarkStart w:id="16" w:name="_Hlk135066197"/>
      <w:r w:rsidRPr="006F309C">
        <w:rPr>
          <w:b/>
          <w:szCs w:val="18"/>
          <w:lang w:val="es-MX"/>
        </w:rPr>
        <w:t>Transitorios</w:t>
      </w:r>
    </w:p>
    <w:p w14:paraId="5BC03B26" w14:textId="6CC42B66" w:rsidR="009A1F12" w:rsidRDefault="000D582C" w:rsidP="006F309C">
      <w:pPr>
        <w:pStyle w:val="Texto"/>
        <w:spacing w:line="276" w:lineRule="auto"/>
        <w:ind w:firstLine="0"/>
        <w:rPr>
          <w:szCs w:val="18"/>
          <w:lang w:val="es-MX"/>
        </w:rPr>
      </w:pPr>
      <w:proofErr w:type="gramStart"/>
      <w:r>
        <w:rPr>
          <w:b/>
          <w:bCs/>
          <w:szCs w:val="18"/>
          <w:lang w:val="es-MX"/>
        </w:rPr>
        <w:t>Primero</w:t>
      </w:r>
      <w:r w:rsidR="00560BDA" w:rsidRPr="006F309C">
        <w:rPr>
          <w:b/>
          <w:bCs/>
          <w:szCs w:val="18"/>
          <w:lang w:val="es-MX"/>
        </w:rPr>
        <w:t>.-</w:t>
      </w:r>
      <w:proofErr w:type="gramEnd"/>
      <w:r w:rsidR="00560BDA" w:rsidRPr="006F309C">
        <w:rPr>
          <w:szCs w:val="18"/>
          <w:lang w:val="es-MX"/>
        </w:rPr>
        <w:t xml:space="preserve"> </w:t>
      </w:r>
      <w:r w:rsidR="009A1F12">
        <w:rPr>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416B230E" w14:textId="5BB23A9F" w:rsidR="00560BDA" w:rsidRPr="006F309C" w:rsidRDefault="009A1F12" w:rsidP="006F309C">
      <w:pPr>
        <w:pStyle w:val="Texto"/>
        <w:spacing w:line="276" w:lineRule="auto"/>
        <w:ind w:firstLine="0"/>
        <w:rPr>
          <w:szCs w:val="18"/>
          <w:lang w:val="es-MX"/>
        </w:rPr>
      </w:pPr>
      <w:proofErr w:type="gramStart"/>
      <w:r w:rsidRPr="009A1F12">
        <w:rPr>
          <w:b/>
          <w:bCs/>
          <w:szCs w:val="18"/>
          <w:lang w:val="es-MX"/>
        </w:rPr>
        <w:t>Segundo</w:t>
      </w:r>
      <w:r w:rsidR="00560BDA" w:rsidRPr="006F309C">
        <w:rPr>
          <w:b/>
          <w:bCs/>
          <w:szCs w:val="18"/>
          <w:lang w:val="es-MX"/>
        </w:rPr>
        <w:t>.-</w:t>
      </w:r>
      <w:proofErr w:type="gramEnd"/>
      <w:r w:rsidR="00560BDA" w:rsidRPr="006F309C">
        <w:rPr>
          <w:szCs w:val="18"/>
          <w:lang w:val="es-MX"/>
        </w:rPr>
        <w:t xml:space="preserve"> Los presentes lineamientos entrarán en vigor a los 180 (ciento ochenta) días hábiles contados a partir del día siguiente al de su publicación en el Diario Oficial de la Federación.</w:t>
      </w:r>
    </w:p>
    <w:p w14:paraId="462CAD5F" w14:textId="5F7FD5B4" w:rsidR="00560BDA" w:rsidRPr="006F309C" w:rsidRDefault="009A1F12" w:rsidP="006F309C">
      <w:pPr>
        <w:pStyle w:val="Prrafodelista"/>
        <w:spacing w:after="101" w:line="276" w:lineRule="auto"/>
        <w:ind w:left="0"/>
        <w:jc w:val="both"/>
        <w:rPr>
          <w:rFonts w:cs="Arial"/>
          <w:sz w:val="18"/>
          <w:szCs w:val="18"/>
          <w:lang w:val="es-MX"/>
        </w:rPr>
      </w:pPr>
      <w:r>
        <w:rPr>
          <w:rFonts w:cs="Arial"/>
          <w:b/>
          <w:sz w:val="18"/>
          <w:szCs w:val="18"/>
          <w:lang w:val="es-MX"/>
        </w:rPr>
        <w:t>Tercero</w:t>
      </w:r>
      <w:r w:rsidR="00560BDA" w:rsidRPr="006F309C">
        <w:rPr>
          <w:rFonts w:cs="Arial"/>
          <w:b/>
          <w:sz w:val="18"/>
          <w:szCs w:val="18"/>
          <w:lang w:val="es-MX"/>
        </w:rPr>
        <w:t xml:space="preserve">. - </w:t>
      </w:r>
      <w:r w:rsidR="00560BDA" w:rsidRPr="006F309C">
        <w:rPr>
          <w:rFonts w:cs="Arial"/>
          <w:sz w:val="18"/>
          <w:szCs w:val="18"/>
          <w:lang w:val="es-MX"/>
        </w:rPr>
        <w:t>No será obligatorio</w:t>
      </w:r>
      <w:r w:rsidR="00560BDA" w:rsidRPr="006F309C">
        <w:rPr>
          <w:rFonts w:cs="Arial"/>
          <w:sz w:val="18"/>
          <w:szCs w:val="18"/>
        </w:rPr>
        <w:t xml:space="preserve"> incluir el Sello IFT en el marcado o etiquetado de </w:t>
      </w:r>
      <w:r w:rsidR="00560BDA" w:rsidRPr="006F309C">
        <w:rPr>
          <w:rFonts w:cs="Arial"/>
          <w:sz w:val="18"/>
          <w:szCs w:val="18"/>
          <w:lang w:val="es-MX"/>
        </w:rPr>
        <w:t xml:space="preserve">aquellos Productos que hayan sido homologados previo a la entrada en vigor de los presentes Lineamientos y se encuentren amparados por </w:t>
      </w:r>
      <w:r w:rsidR="00D827F6" w:rsidRPr="006F309C">
        <w:rPr>
          <w:rFonts w:cs="Arial"/>
          <w:sz w:val="18"/>
          <w:szCs w:val="18"/>
          <w:lang w:val="es-MX"/>
        </w:rPr>
        <w:t>el</w:t>
      </w:r>
      <w:r w:rsidR="00560BDA" w:rsidRPr="006F309C">
        <w:rPr>
          <w:rFonts w:cs="Arial"/>
          <w:sz w:val="18"/>
          <w:szCs w:val="18"/>
          <w:lang w:val="es-MX"/>
        </w:rPr>
        <w:t xml:space="preserve"> Certificado de Homologación vigente respectivo</w:t>
      </w:r>
      <w:r w:rsidR="00C81581" w:rsidRPr="006F309C">
        <w:rPr>
          <w:rFonts w:cs="Arial"/>
          <w:sz w:val="18"/>
          <w:szCs w:val="18"/>
          <w:lang w:val="es-MX"/>
        </w:rPr>
        <w:t>;</w:t>
      </w:r>
      <w:r w:rsidR="00560BDA" w:rsidRPr="006F309C">
        <w:rPr>
          <w:rFonts w:cs="Arial"/>
          <w:sz w:val="18"/>
          <w:szCs w:val="18"/>
          <w:lang w:val="es-MX"/>
        </w:rPr>
        <w:t xml:space="preserve"> </w:t>
      </w:r>
      <w:r w:rsidR="00637949" w:rsidRPr="006F309C">
        <w:rPr>
          <w:rFonts w:cs="Arial"/>
          <w:sz w:val="18"/>
          <w:szCs w:val="18"/>
          <w:lang w:val="es-MX"/>
        </w:rPr>
        <w:t xml:space="preserve">así como en los Productos para los </w:t>
      </w:r>
      <w:r w:rsidR="006B50AF" w:rsidRPr="006F309C">
        <w:rPr>
          <w:rFonts w:cs="Arial"/>
          <w:sz w:val="18"/>
          <w:szCs w:val="18"/>
          <w:lang w:val="es-MX"/>
        </w:rPr>
        <w:t xml:space="preserve">que </w:t>
      </w:r>
      <w:r w:rsidR="00637949" w:rsidRPr="006F309C">
        <w:rPr>
          <w:rFonts w:cs="Arial"/>
          <w:sz w:val="18"/>
          <w:szCs w:val="18"/>
          <w:lang w:val="es-MX"/>
        </w:rPr>
        <w:t xml:space="preserve">se </w:t>
      </w:r>
      <w:r w:rsidR="006B50AF" w:rsidRPr="006F309C">
        <w:rPr>
          <w:rFonts w:cs="Arial"/>
          <w:sz w:val="18"/>
          <w:szCs w:val="18"/>
          <w:lang w:val="es-MX"/>
        </w:rPr>
        <w:t xml:space="preserve">haya iniciado </w:t>
      </w:r>
      <w:r w:rsidR="00560BDA" w:rsidRPr="006F309C">
        <w:rPr>
          <w:rFonts w:cs="Arial"/>
          <w:sz w:val="18"/>
          <w:szCs w:val="18"/>
          <w:lang w:val="es-MX"/>
        </w:rPr>
        <w:t>el trámite para obtener su Certificado de Homologación sin que dicho trámite haya concluido a la entrada en vigor de los presentes; ni en los Productos sobre los que versen las siguientes solicitudes:</w:t>
      </w:r>
      <w:bookmarkEnd w:id="16"/>
    </w:p>
    <w:p w14:paraId="3B03F4D2" w14:textId="43538F39" w:rsidR="00560BDA" w:rsidRPr="006F309C" w:rsidRDefault="00560BDA" w:rsidP="006F309C">
      <w:pPr>
        <w:pStyle w:val="Textocomentario"/>
        <w:numPr>
          <w:ilvl w:val="0"/>
          <w:numId w:val="45"/>
        </w:numPr>
        <w:spacing w:after="160" w:line="276" w:lineRule="auto"/>
        <w:rPr>
          <w:rFonts w:ascii="Arial" w:hAnsi="Arial" w:cs="Arial"/>
          <w:sz w:val="18"/>
          <w:szCs w:val="18"/>
        </w:rPr>
      </w:pPr>
      <w:bookmarkStart w:id="17" w:name="_Hlk139625583"/>
      <w:r w:rsidRPr="006F309C">
        <w:rPr>
          <w:rFonts w:ascii="Arial" w:hAnsi="Arial" w:cs="Arial"/>
          <w:sz w:val="18"/>
          <w:szCs w:val="18"/>
        </w:rPr>
        <w:t>Solicitud de Reexpedición de</w:t>
      </w:r>
      <w:r w:rsidR="00C81581" w:rsidRPr="006F309C">
        <w:rPr>
          <w:rFonts w:ascii="Arial" w:hAnsi="Arial" w:cs="Arial"/>
          <w:sz w:val="18"/>
          <w:szCs w:val="18"/>
        </w:rPr>
        <w:t xml:space="preserve"> un</w:t>
      </w:r>
      <w:r w:rsidRPr="006F309C">
        <w:rPr>
          <w:rFonts w:ascii="Arial" w:hAnsi="Arial" w:cs="Arial"/>
          <w:sz w:val="18"/>
          <w:szCs w:val="18"/>
        </w:rPr>
        <w:t xml:space="preserve"> Certificado de Homologación</w:t>
      </w:r>
      <w:r w:rsidR="00C81581" w:rsidRPr="006F309C">
        <w:rPr>
          <w:rFonts w:ascii="Arial" w:hAnsi="Arial" w:cs="Arial"/>
          <w:sz w:val="18"/>
          <w:szCs w:val="18"/>
        </w:rPr>
        <w:t xml:space="preserve"> vigente</w:t>
      </w:r>
      <w:r w:rsidRPr="006F309C">
        <w:rPr>
          <w:rFonts w:ascii="Arial" w:hAnsi="Arial" w:cs="Arial"/>
          <w:sz w:val="18"/>
          <w:szCs w:val="18"/>
        </w:rPr>
        <w:t xml:space="preserve"> </w:t>
      </w:r>
      <w:r w:rsidR="00C81581" w:rsidRPr="006F309C">
        <w:rPr>
          <w:rFonts w:ascii="Arial" w:hAnsi="Arial" w:cs="Arial"/>
          <w:sz w:val="18"/>
          <w:szCs w:val="18"/>
        </w:rPr>
        <w:t xml:space="preserve">emitido previo </w:t>
      </w:r>
      <w:r w:rsidRPr="006F309C">
        <w:rPr>
          <w:rFonts w:ascii="Arial" w:hAnsi="Arial" w:cs="Arial"/>
          <w:sz w:val="18"/>
          <w:szCs w:val="18"/>
        </w:rPr>
        <w:t>a la entrada en vigor de los presentes Lineamientos.</w:t>
      </w:r>
    </w:p>
    <w:p w14:paraId="21D3F7EE" w14:textId="633D3775" w:rsidR="00560BDA" w:rsidRPr="000F2000" w:rsidRDefault="00560BDA" w:rsidP="006F309C">
      <w:pPr>
        <w:pStyle w:val="Textocomentario"/>
        <w:numPr>
          <w:ilvl w:val="0"/>
          <w:numId w:val="45"/>
        </w:numPr>
        <w:spacing w:after="160" w:line="276" w:lineRule="auto"/>
        <w:rPr>
          <w:rFonts w:ascii="Arial" w:hAnsi="Arial" w:cs="Arial"/>
          <w:sz w:val="18"/>
          <w:szCs w:val="18"/>
        </w:rPr>
      </w:pPr>
      <w:r w:rsidRPr="000F2000">
        <w:rPr>
          <w:rFonts w:ascii="Arial" w:hAnsi="Arial" w:cs="Arial"/>
          <w:sz w:val="18"/>
          <w:szCs w:val="18"/>
        </w:rPr>
        <w:t>Solicitud de ampliación de Certificado de Homologación Tipo A</w:t>
      </w:r>
      <w:r w:rsidR="006F309C" w:rsidRPr="000F2000">
        <w:rPr>
          <w:rFonts w:ascii="Arial" w:hAnsi="Arial" w:cs="Arial"/>
          <w:sz w:val="18"/>
          <w:szCs w:val="18"/>
        </w:rPr>
        <w:t xml:space="preserve"> </w:t>
      </w:r>
      <w:r w:rsidR="00C81581" w:rsidRPr="000F2000">
        <w:rPr>
          <w:rFonts w:ascii="Arial" w:hAnsi="Arial" w:cs="Arial"/>
          <w:sz w:val="18"/>
          <w:szCs w:val="18"/>
        </w:rPr>
        <w:t>vigente</w:t>
      </w:r>
      <w:r w:rsidRPr="000F2000">
        <w:rPr>
          <w:rFonts w:ascii="Arial" w:hAnsi="Arial" w:cs="Arial"/>
          <w:sz w:val="18"/>
          <w:szCs w:val="18"/>
        </w:rPr>
        <w:t xml:space="preserve">: Familia de modelos de Producto o grupo de productos o equipos de uso cotidiano (IoT), siempre y cuando </w:t>
      </w:r>
      <w:r w:rsidR="00C81581" w:rsidRPr="000F2000">
        <w:rPr>
          <w:rFonts w:ascii="Arial" w:hAnsi="Arial" w:cs="Arial"/>
          <w:sz w:val="18"/>
          <w:szCs w:val="18"/>
        </w:rPr>
        <w:t>dicho Certificado de Homologación haya sido emitido previo a la entrada en vigor de los presentes Lineamientos.</w:t>
      </w:r>
    </w:p>
    <w:p w14:paraId="5BDB1E8E" w14:textId="046BA44B" w:rsidR="00560BDA" w:rsidRPr="006F309C" w:rsidRDefault="00560BDA" w:rsidP="006F309C">
      <w:pPr>
        <w:pStyle w:val="Textocomentario"/>
        <w:numPr>
          <w:ilvl w:val="0"/>
          <w:numId w:val="45"/>
        </w:numPr>
        <w:spacing w:after="160" w:line="276" w:lineRule="auto"/>
        <w:rPr>
          <w:rFonts w:ascii="Arial" w:hAnsi="Arial" w:cs="Arial"/>
          <w:sz w:val="18"/>
          <w:szCs w:val="18"/>
        </w:rPr>
      </w:pPr>
      <w:r w:rsidRPr="006F309C">
        <w:rPr>
          <w:rFonts w:ascii="Arial" w:hAnsi="Arial" w:cs="Arial"/>
          <w:sz w:val="18"/>
          <w:szCs w:val="18"/>
        </w:rPr>
        <w:t xml:space="preserve">Solicitud del Informe sobre los cambios en el Producto para la Homologación Tipo A, siempre y cuando </w:t>
      </w:r>
      <w:r w:rsidR="00C81581" w:rsidRPr="006F309C">
        <w:rPr>
          <w:rFonts w:ascii="Arial" w:hAnsi="Arial" w:cs="Arial"/>
          <w:sz w:val="18"/>
          <w:szCs w:val="18"/>
        </w:rPr>
        <w:t xml:space="preserve">el Producto </w:t>
      </w:r>
      <w:r w:rsidRPr="006F309C">
        <w:rPr>
          <w:rFonts w:ascii="Arial" w:hAnsi="Arial" w:cs="Arial"/>
          <w:sz w:val="18"/>
          <w:szCs w:val="18"/>
        </w:rPr>
        <w:t>tenga un Certificado de Homologación</w:t>
      </w:r>
      <w:r w:rsidR="00C81581" w:rsidRPr="006F309C">
        <w:rPr>
          <w:rFonts w:ascii="Arial" w:hAnsi="Arial" w:cs="Arial"/>
          <w:sz w:val="18"/>
          <w:szCs w:val="18"/>
        </w:rPr>
        <w:t xml:space="preserve"> vigente</w:t>
      </w:r>
      <w:r w:rsidRPr="006F309C">
        <w:rPr>
          <w:rFonts w:ascii="Arial" w:hAnsi="Arial" w:cs="Arial"/>
          <w:sz w:val="18"/>
          <w:szCs w:val="18"/>
        </w:rPr>
        <w:t xml:space="preserve"> </w:t>
      </w:r>
      <w:r w:rsidR="00C81581" w:rsidRPr="006F309C">
        <w:rPr>
          <w:rFonts w:ascii="Arial" w:hAnsi="Arial" w:cs="Arial"/>
          <w:sz w:val="18"/>
          <w:szCs w:val="18"/>
        </w:rPr>
        <w:t xml:space="preserve">emitido </w:t>
      </w:r>
      <w:r w:rsidRPr="006F309C">
        <w:rPr>
          <w:rFonts w:ascii="Arial" w:hAnsi="Arial" w:cs="Arial"/>
          <w:sz w:val="18"/>
          <w:szCs w:val="18"/>
        </w:rPr>
        <w:t>previo a la entrada en vigor de los presentes Lineamientos.</w:t>
      </w:r>
    </w:p>
    <w:bookmarkEnd w:id="17"/>
    <w:p w14:paraId="4FF5571C" w14:textId="77777777" w:rsidR="00560BDA" w:rsidRPr="006F309C" w:rsidRDefault="00560BDA" w:rsidP="006F309C">
      <w:pPr>
        <w:rPr>
          <w:rFonts w:ascii="Arial" w:hAnsi="Arial" w:cs="Arial"/>
          <w:sz w:val="18"/>
          <w:szCs w:val="18"/>
        </w:rPr>
      </w:pPr>
    </w:p>
    <w:p w14:paraId="7B605877" w14:textId="02D6ABC1" w:rsidR="009147E9" w:rsidRPr="006F309C" w:rsidRDefault="009147E9" w:rsidP="006F309C">
      <w:pPr>
        <w:rPr>
          <w:rFonts w:ascii="Arial" w:hAnsi="Arial" w:cs="Arial"/>
          <w:sz w:val="18"/>
          <w:szCs w:val="18"/>
        </w:rPr>
      </w:pPr>
      <w:bookmarkStart w:id="18" w:name="_GoBack"/>
      <w:bookmarkEnd w:id="18"/>
    </w:p>
    <w:sectPr w:rsidR="009147E9" w:rsidRPr="006F309C" w:rsidSect="006F309C">
      <w:headerReference w:type="even" r:id="rId28"/>
      <w:headerReference w:type="default" r:id="rId29"/>
      <w:footerReference w:type="default" r:id="rId30"/>
      <w:headerReference w:type="first" r:id="rId31"/>
      <w:type w:val="continuous"/>
      <w:pgSz w:w="12240" w:h="15840"/>
      <w:pgMar w:top="2098" w:right="1418" w:bottom="1134" w:left="1418" w:header="709" w:footer="8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81264C" w16cex:dateUtc="2023-12-12T01:26:00Z"/>
  <w16cex:commentExtensible w16cex:durableId="245CD962" w16cex:dateUtc="2023-12-12T18:51:00Z"/>
  <w16cex:commentExtensible w16cex:durableId="25C4A01A" w16cex:dateUtc="2023-12-12T19:02:00Z"/>
  <w16cex:commentExtensible w16cex:durableId="438ED6BC" w16cex:dateUtc="2023-12-12T19:04:00Z"/>
  <w16cex:commentExtensible w16cex:durableId="45E75E95" w16cex:dateUtc="2023-12-12T19:05:00Z"/>
  <w16cex:commentExtensible w16cex:durableId="5F7EB303" w16cex:dateUtc="2023-12-12T01:38:00Z"/>
  <w16cex:commentExtensible w16cex:durableId="5E2D0A1E" w16cex:dateUtc="2023-12-12T01:40:00Z"/>
  <w16cex:commentExtensible w16cex:durableId="3C4CC4B2" w16cex:dateUtc="2023-12-11T22:44:00Z"/>
  <w16cex:commentExtensible w16cex:durableId="2A314E06" w16cex:dateUtc="2023-12-11T22:39:00Z"/>
  <w16cex:commentExtensible w16cex:durableId="26BA5E91" w16cex:dateUtc="2023-12-12T1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6574A" w14:textId="77777777" w:rsidR="00D86363" w:rsidRDefault="00D86363" w:rsidP="000F1667">
      <w:pPr>
        <w:spacing w:after="0" w:line="240" w:lineRule="auto"/>
      </w:pPr>
      <w:r>
        <w:separator/>
      </w:r>
    </w:p>
  </w:endnote>
  <w:endnote w:type="continuationSeparator" w:id="0">
    <w:p w14:paraId="55455364" w14:textId="77777777" w:rsidR="00D86363" w:rsidRDefault="00D86363" w:rsidP="000F1667">
      <w:pPr>
        <w:spacing w:after="0" w:line="240" w:lineRule="auto"/>
      </w:pPr>
      <w:r>
        <w:continuationSeparator/>
      </w:r>
    </w:p>
  </w:endnote>
  <w:endnote w:type="continuationNotice" w:id="1">
    <w:p w14:paraId="275DED21" w14:textId="77777777" w:rsidR="00D86363" w:rsidRDefault="00D86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77777777" w:rsidR="00863F9E" w:rsidRPr="00BB6A0B" w:rsidRDefault="00863F9E"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3F52" w14:textId="77777777" w:rsidR="00D86363" w:rsidRDefault="00D86363" w:rsidP="000F1667">
      <w:pPr>
        <w:spacing w:after="0" w:line="240" w:lineRule="auto"/>
      </w:pPr>
      <w:r>
        <w:separator/>
      </w:r>
    </w:p>
  </w:footnote>
  <w:footnote w:type="continuationSeparator" w:id="0">
    <w:p w14:paraId="1A1F4892" w14:textId="77777777" w:rsidR="00D86363" w:rsidRDefault="00D86363" w:rsidP="000F1667">
      <w:pPr>
        <w:spacing w:after="0" w:line="240" w:lineRule="auto"/>
      </w:pPr>
      <w:r>
        <w:continuationSeparator/>
      </w:r>
    </w:p>
  </w:footnote>
  <w:footnote w:type="continuationNotice" w:id="1">
    <w:p w14:paraId="6B34C790" w14:textId="77777777" w:rsidR="00D86363" w:rsidRDefault="00D86363">
      <w:pPr>
        <w:spacing w:after="0" w:line="240" w:lineRule="auto"/>
      </w:pPr>
    </w:p>
  </w:footnote>
  <w:footnote w:id="2">
    <w:p w14:paraId="5B5FFBD2" w14:textId="73EC2935" w:rsidR="00D122E1" w:rsidRPr="00223E9A" w:rsidRDefault="00D122E1">
      <w:pPr>
        <w:pStyle w:val="Textonotapie"/>
        <w:rPr>
          <w:lang w:val="es-MX"/>
        </w:rPr>
      </w:pPr>
      <w:r>
        <w:rPr>
          <w:rStyle w:val="Refdenotaalpie"/>
        </w:rPr>
        <w:footnoteRef/>
      </w:r>
      <w:r>
        <w:t xml:space="preserve"> A</w:t>
      </w:r>
      <w:r w:rsidRPr="006F309C">
        <w:rPr>
          <w:rFonts w:ascii="Arial" w:hAnsi="Arial" w:cs="Arial"/>
          <w:sz w:val="18"/>
          <w:szCs w:val="18"/>
        </w:rPr>
        <w:t>probado por la Resolución N°715, de fecha 23 de octubre de 2019 y el Ato 4088 del 31 de julio de 2020</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BABF" w14:textId="33FABAD0" w:rsidR="00223E9A" w:rsidRDefault="00223E9A">
    <w:pPr>
      <w:pStyle w:val="Encabezado"/>
    </w:pPr>
    <w:r>
      <w:rPr>
        <w:noProof/>
      </w:rPr>
      <w:pict w14:anchorId="11F66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783907"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6D03C5C4" w:rsidR="00863F9E" w:rsidRDefault="00223E9A">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17BFB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783908"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5A55" w14:textId="55185CAD" w:rsidR="00223E9A" w:rsidRDefault="00223E9A">
    <w:pPr>
      <w:pStyle w:val="Encabezado"/>
    </w:pPr>
    <w:r>
      <w:rPr>
        <w:noProof/>
      </w:rPr>
      <w:pict w14:anchorId="0E224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783906"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8D4"/>
    <w:multiLevelType w:val="hybridMultilevel"/>
    <w:tmpl w:val="D452F91A"/>
    <w:lvl w:ilvl="0" w:tplc="080A0019">
      <w:start w:val="1"/>
      <w:numFmt w:val="lowerLetter"/>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46251EB"/>
    <w:multiLevelType w:val="hybridMultilevel"/>
    <w:tmpl w:val="567E8734"/>
    <w:lvl w:ilvl="0" w:tplc="99B6489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B07D6D"/>
    <w:multiLevelType w:val="hybridMultilevel"/>
    <w:tmpl w:val="35E030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517039F"/>
    <w:multiLevelType w:val="hybridMultilevel"/>
    <w:tmpl w:val="012AF91E"/>
    <w:lvl w:ilvl="0" w:tplc="CEE22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C07CD"/>
    <w:multiLevelType w:val="hybridMultilevel"/>
    <w:tmpl w:val="B81466A8"/>
    <w:lvl w:ilvl="0" w:tplc="C5BC370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6E6DCA"/>
    <w:multiLevelType w:val="hybridMultilevel"/>
    <w:tmpl w:val="9378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EB4EFF"/>
    <w:multiLevelType w:val="hybridMultilevel"/>
    <w:tmpl w:val="925E88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52080E"/>
    <w:multiLevelType w:val="hybridMultilevel"/>
    <w:tmpl w:val="63EA9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780E99"/>
    <w:multiLevelType w:val="hybridMultilevel"/>
    <w:tmpl w:val="23F8420C"/>
    <w:lvl w:ilvl="0" w:tplc="64C42F1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2" w15:restartNumberingAfterBreak="0">
    <w:nsid w:val="1ADD4140"/>
    <w:multiLevelType w:val="hybridMultilevel"/>
    <w:tmpl w:val="E0C80C1E"/>
    <w:lvl w:ilvl="0" w:tplc="80F008F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B1F31C0"/>
    <w:multiLevelType w:val="hybridMultilevel"/>
    <w:tmpl w:val="AA9A42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C72930"/>
    <w:multiLevelType w:val="hybridMultilevel"/>
    <w:tmpl w:val="8DC408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6" w15:restartNumberingAfterBreak="0">
    <w:nsid w:val="1F4256B5"/>
    <w:multiLevelType w:val="hybridMultilevel"/>
    <w:tmpl w:val="27B46772"/>
    <w:lvl w:ilvl="0" w:tplc="FE98D650">
      <w:start w:val="1"/>
      <w:numFmt w:val="upperRoman"/>
      <w:lvlText w:val="%1."/>
      <w:lvlJc w:val="left"/>
      <w:pPr>
        <w:ind w:left="1440" w:hanging="720"/>
      </w:pPr>
      <w:rPr>
        <w:rFonts w:hint="default"/>
        <w:b/>
        <w:bCs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23C16B8"/>
    <w:multiLevelType w:val="hybridMultilevel"/>
    <w:tmpl w:val="84DC78C0"/>
    <w:lvl w:ilvl="0" w:tplc="F7A03598">
      <w:start w:val="1"/>
      <w:numFmt w:val="decimal"/>
      <w:lvlText w:val="%1."/>
      <w:lvlJc w:val="left"/>
      <w:pPr>
        <w:ind w:left="1008" w:hanging="360"/>
      </w:pPr>
      <w:rPr>
        <w:b/>
        <w:bCs/>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8" w15:restartNumberingAfterBreak="0">
    <w:nsid w:val="24E51199"/>
    <w:multiLevelType w:val="hybridMultilevel"/>
    <w:tmpl w:val="B1024E80"/>
    <w:lvl w:ilvl="0" w:tplc="53542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D72AC5"/>
    <w:multiLevelType w:val="hybridMultilevel"/>
    <w:tmpl w:val="894A7F52"/>
    <w:lvl w:ilvl="0" w:tplc="5C5E04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65474F"/>
    <w:multiLevelType w:val="hybridMultilevel"/>
    <w:tmpl w:val="2CD2C070"/>
    <w:lvl w:ilvl="0" w:tplc="B19421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2A4D795C"/>
    <w:multiLevelType w:val="hybridMultilevel"/>
    <w:tmpl w:val="D452F91A"/>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2B785DF6"/>
    <w:multiLevelType w:val="hybridMultilevel"/>
    <w:tmpl w:val="4E046F8C"/>
    <w:lvl w:ilvl="0" w:tplc="B3542CF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2D3A4E24"/>
    <w:multiLevelType w:val="hybridMultilevel"/>
    <w:tmpl w:val="F09E6B96"/>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329F35D7"/>
    <w:multiLevelType w:val="hybridMultilevel"/>
    <w:tmpl w:val="86D06E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27" w15:restartNumberingAfterBreak="0">
    <w:nsid w:val="3B235FDA"/>
    <w:multiLevelType w:val="hybridMultilevel"/>
    <w:tmpl w:val="EF6464AA"/>
    <w:lvl w:ilvl="0" w:tplc="EB28159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BAC7A03"/>
    <w:multiLevelType w:val="hybridMultilevel"/>
    <w:tmpl w:val="5F92DFA8"/>
    <w:lvl w:ilvl="0" w:tplc="25D6DA16">
      <w:start w:val="1"/>
      <w:numFmt w:val="lowerLetter"/>
      <w:lvlText w:val="%1."/>
      <w:lvlJc w:val="left"/>
      <w:pPr>
        <w:ind w:left="1780" w:hanging="360"/>
      </w:pPr>
      <w:rPr>
        <w:rFonts w:hint="default"/>
      </w:rPr>
    </w:lvl>
    <w:lvl w:ilvl="1" w:tplc="080A001B">
      <w:start w:val="1"/>
      <w:numFmt w:val="lowerRoman"/>
      <w:lvlText w:val="%2."/>
      <w:lvlJc w:val="right"/>
      <w:pPr>
        <w:ind w:left="2500" w:hanging="360"/>
      </w:pPr>
    </w:lvl>
    <w:lvl w:ilvl="2" w:tplc="080A001B" w:tentative="1">
      <w:start w:val="1"/>
      <w:numFmt w:val="lowerRoman"/>
      <w:lvlText w:val="%3."/>
      <w:lvlJc w:val="right"/>
      <w:pPr>
        <w:ind w:left="3220" w:hanging="180"/>
      </w:pPr>
    </w:lvl>
    <w:lvl w:ilvl="3" w:tplc="080A000F" w:tentative="1">
      <w:start w:val="1"/>
      <w:numFmt w:val="decimal"/>
      <w:lvlText w:val="%4."/>
      <w:lvlJc w:val="left"/>
      <w:pPr>
        <w:ind w:left="3940" w:hanging="360"/>
      </w:pPr>
    </w:lvl>
    <w:lvl w:ilvl="4" w:tplc="080A0019" w:tentative="1">
      <w:start w:val="1"/>
      <w:numFmt w:val="lowerLetter"/>
      <w:lvlText w:val="%5."/>
      <w:lvlJc w:val="left"/>
      <w:pPr>
        <w:ind w:left="4660" w:hanging="360"/>
      </w:pPr>
    </w:lvl>
    <w:lvl w:ilvl="5" w:tplc="080A001B" w:tentative="1">
      <w:start w:val="1"/>
      <w:numFmt w:val="lowerRoman"/>
      <w:lvlText w:val="%6."/>
      <w:lvlJc w:val="right"/>
      <w:pPr>
        <w:ind w:left="5380" w:hanging="180"/>
      </w:pPr>
    </w:lvl>
    <w:lvl w:ilvl="6" w:tplc="080A000F" w:tentative="1">
      <w:start w:val="1"/>
      <w:numFmt w:val="decimal"/>
      <w:lvlText w:val="%7."/>
      <w:lvlJc w:val="left"/>
      <w:pPr>
        <w:ind w:left="6100" w:hanging="360"/>
      </w:pPr>
    </w:lvl>
    <w:lvl w:ilvl="7" w:tplc="080A0019" w:tentative="1">
      <w:start w:val="1"/>
      <w:numFmt w:val="lowerLetter"/>
      <w:lvlText w:val="%8."/>
      <w:lvlJc w:val="left"/>
      <w:pPr>
        <w:ind w:left="6820" w:hanging="360"/>
      </w:pPr>
    </w:lvl>
    <w:lvl w:ilvl="8" w:tplc="080A001B" w:tentative="1">
      <w:start w:val="1"/>
      <w:numFmt w:val="lowerRoman"/>
      <w:lvlText w:val="%9."/>
      <w:lvlJc w:val="right"/>
      <w:pPr>
        <w:ind w:left="7540" w:hanging="180"/>
      </w:pPr>
    </w:lvl>
  </w:abstractNum>
  <w:abstractNum w:abstractNumId="29"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30"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81A6098"/>
    <w:multiLevelType w:val="hybridMultilevel"/>
    <w:tmpl w:val="0E56745C"/>
    <w:lvl w:ilvl="0" w:tplc="D6DA0AD4">
      <w:start w:val="1"/>
      <w:numFmt w:val="upperRoman"/>
      <w:lvlText w:val="%1."/>
      <w:lvlJc w:val="right"/>
      <w:pPr>
        <w:ind w:left="914" w:hanging="360"/>
      </w:pPr>
      <w:rPr>
        <w:b/>
        <w:bCs/>
      </w:rPr>
    </w:lvl>
    <w:lvl w:ilvl="1" w:tplc="486CA76E">
      <w:start w:val="1"/>
      <w:numFmt w:val="lowerLetter"/>
      <w:lvlText w:val="%2)"/>
      <w:lvlJc w:val="left"/>
      <w:pPr>
        <w:ind w:left="1634" w:hanging="360"/>
      </w:pPr>
      <w:rPr>
        <w:rFonts w:hint="default"/>
      </w:rPr>
    </w:lvl>
    <w:lvl w:ilvl="2" w:tplc="080A001B" w:tentative="1">
      <w:start w:val="1"/>
      <w:numFmt w:val="lowerRoman"/>
      <w:lvlText w:val="%3."/>
      <w:lvlJc w:val="right"/>
      <w:pPr>
        <w:ind w:left="2354" w:hanging="180"/>
      </w:pPr>
    </w:lvl>
    <w:lvl w:ilvl="3" w:tplc="080A000F" w:tentative="1">
      <w:start w:val="1"/>
      <w:numFmt w:val="decimal"/>
      <w:lvlText w:val="%4."/>
      <w:lvlJc w:val="left"/>
      <w:pPr>
        <w:ind w:left="3074" w:hanging="360"/>
      </w:pPr>
    </w:lvl>
    <w:lvl w:ilvl="4" w:tplc="080A0019" w:tentative="1">
      <w:start w:val="1"/>
      <w:numFmt w:val="lowerLetter"/>
      <w:lvlText w:val="%5."/>
      <w:lvlJc w:val="left"/>
      <w:pPr>
        <w:ind w:left="3794" w:hanging="360"/>
      </w:pPr>
    </w:lvl>
    <w:lvl w:ilvl="5" w:tplc="080A001B" w:tentative="1">
      <w:start w:val="1"/>
      <w:numFmt w:val="lowerRoman"/>
      <w:lvlText w:val="%6."/>
      <w:lvlJc w:val="right"/>
      <w:pPr>
        <w:ind w:left="4514" w:hanging="180"/>
      </w:pPr>
    </w:lvl>
    <w:lvl w:ilvl="6" w:tplc="080A000F" w:tentative="1">
      <w:start w:val="1"/>
      <w:numFmt w:val="decimal"/>
      <w:lvlText w:val="%7."/>
      <w:lvlJc w:val="left"/>
      <w:pPr>
        <w:ind w:left="5234" w:hanging="360"/>
      </w:pPr>
    </w:lvl>
    <w:lvl w:ilvl="7" w:tplc="080A0019" w:tentative="1">
      <w:start w:val="1"/>
      <w:numFmt w:val="lowerLetter"/>
      <w:lvlText w:val="%8."/>
      <w:lvlJc w:val="left"/>
      <w:pPr>
        <w:ind w:left="5954" w:hanging="360"/>
      </w:pPr>
    </w:lvl>
    <w:lvl w:ilvl="8" w:tplc="080A001B" w:tentative="1">
      <w:start w:val="1"/>
      <w:numFmt w:val="lowerRoman"/>
      <w:lvlText w:val="%9."/>
      <w:lvlJc w:val="right"/>
      <w:pPr>
        <w:ind w:left="6674" w:hanging="180"/>
      </w:pPr>
    </w:lvl>
  </w:abstractNum>
  <w:abstractNum w:abstractNumId="32" w15:restartNumberingAfterBreak="0">
    <w:nsid w:val="4FCA3D16"/>
    <w:multiLevelType w:val="hybridMultilevel"/>
    <w:tmpl w:val="AB5ED770"/>
    <w:lvl w:ilvl="0" w:tplc="7A14D334">
      <w:start w:val="1"/>
      <w:numFmt w:val="upperRoman"/>
      <w:lvlText w:val="%1."/>
      <w:lvlJc w:val="left"/>
      <w:pPr>
        <w:ind w:left="2136" w:hanging="720"/>
      </w:pPr>
      <w:rPr>
        <w:rFonts w:hint="default"/>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52E14854"/>
    <w:multiLevelType w:val="hybridMultilevel"/>
    <w:tmpl w:val="D4D2180C"/>
    <w:lvl w:ilvl="0" w:tplc="21644D6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56B537D3"/>
    <w:multiLevelType w:val="hybridMultilevel"/>
    <w:tmpl w:val="4D82CA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D94BBF"/>
    <w:multiLevelType w:val="hybridMultilevel"/>
    <w:tmpl w:val="C996229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C4681B"/>
    <w:multiLevelType w:val="hybridMultilevel"/>
    <w:tmpl w:val="8E40BAB6"/>
    <w:lvl w:ilvl="0" w:tplc="6316C4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3F34EC"/>
    <w:multiLevelType w:val="hybridMultilevel"/>
    <w:tmpl w:val="13E6E0F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C461F4"/>
    <w:multiLevelType w:val="hybridMultilevel"/>
    <w:tmpl w:val="D08E4DD8"/>
    <w:lvl w:ilvl="0" w:tplc="F108430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BB6BC4"/>
    <w:multiLevelType w:val="hybridMultilevel"/>
    <w:tmpl w:val="FCB8EB0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690B0AE5"/>
    <w:multiLevelType w:val="hybridMultilevel"/>
    <w:tmpl w:val="F9A03A0E"/>
    <w:lvl w:ilvl="0" w:tplc="ABEAD6FA">
      <w:start w:val="1"/>
      <w:numFmt w:val="upperRoman"/>
      <w:lvlText w:val="%1."/>
      <w:lvlJc w:val="right"/>
      <w:pPr>
        <w:ind w:left="786" w:hanging="360"/>
      </w:pPr>
      <w:rPr>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1" w15:restartNumberingAfterBreak="0">
    <w:nsid w:val="6C81660D"/>
    <w:multiLevelType w:val="hybridMultilevel"/>
    <w:tmpl w:val="FDD47544"/>
    <w:lvl w:ilvl="0" w:tplc="93BACCD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0FD74DA"/>
    <w:multiLevelType w:val="hybridMultilevel"/>
    <w:tmpl w:val="8040B24C"/>
    <w:lvl w:ilvl="0" w:tplc="080A0013">
      <w:start w:val="1"/>
      <w:numFmt w:val="upperRoman"/>
      <w:lvlText w:val="%1."/>
      <w:lvlJc w:val="right"/>
      <w:pPr>
        <w:ind w:left="1428" w:hanging="360"/>
      </w:pPr>
    </w:lvl>
    <w:lvl w:ilvl="1" w:tplc="AD541120">
      <w:start w:val="1"/>
      <w:numFmt w:val="lowerLetter"/>
      <w:lvlText w:val="%2."/>
      <w:lvlJc w:val="left"/>
      <w:pPr>
        <w:ind w:left="2184" w:hanging="396"/>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90F7F7D"/>
    <w:multiLevelType w:val="hybridMultilevel"/>
    <w:tmpl w:val="8AF2075C"/>
    <w:lvl w:ilvl="0" w:tplc="47D42032">
      <w:start w:val="1"/>
      <w:numFmt w:val="upperRoman"/>
      <w:lvlText w:val="%1."/>
      <w:lvlJc w:val="left"/>
      <w:pPr>
        <w:ind w:left="1080" w:hanging="720"/>
      </w:pPr>
      <w:rPr>
        <w:rFonts w:hint="default"/>
        <w:b/>
        <w:bCs/>
      </w:rPr>
    </w:lvl>
    <w:lvl w:ilvl="1" w:tplc="82C068B2">
      <w:start w:val="1"/>
      <w:numFmt w:val="lowerLetter"/>
      <w:lvlText w:val="%2."/>
      <w:lvlJc w:val="left"/>
      <w:pPr>
        <w:ind w:left="1788" w:hanging="708"/>
      </w:pPr>
      <w:rPr>
        <w:rFonts w:hint="default"/>
      </w:rPr>
    </w:lvl>
    <w:lvl w:ilvl="2" w:tplc="C40C8E28">
      <w:start w:val="1"/>
      <w:numFmt w:val="decimal"/>
      <w:lvlText w:val="%3."/>
      <w:lvlJc w:val="left"/>
      <w:pPr>
        <w:ind w:left="2688" w:hanging="708"/>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6"/>
  </w:num>
  <w:num w:numId="3">
    <w:abstractNumId w:val="11"/>
  </w:num>
  <w:num w:numId="4">
    <w:abstractNumId w:val="15"/>
  </w:num>
  <w:num w:numId="5">
    <w:abstractNumId w:val="19"/>
  </w:num>
  <w:num w:numId="6">
    <w:abstractNumId w:val="42"/>
  </w:num>
  <w:num w:numId="7">
    <w:abstractNumId w:val="29"/>
  </w:num>
  <w:num w:numId="8">
    <w:abstractNumId w:val="26"/>
  </w:num>
  <w:num w:numId="9">
    <w:abstractNumId w:val="2"/>
  </w:num>
  <w:num w:numId="10">
    <w:abstractNumId w:val="35"/>
  </w:num>
  <w:num w:numId="11">
    <w:abstractNumId w:val="16"/>
  </w:num>
  <w:num w:numId="12">
    <w:abstractNumId w:val="8"/>
  </w:num>
  <w:num w:numId="13">
    <w:abstractNumId w:val="34"/>
  </w:num>
  <w:num w:numId="14">
    <w:abstractNumId w:val="18"/>
  </w:num>
  <w:num w:numId="15">
    <w:abstractNumId w:val="36"/>
  </w:num>
  <w:num w:numId="16">
    <w:abstractNumId w:val="25"/>
  </w:num>
  <w:num w:numId="17">
    <w:abstractNumId w:val="1"/>
  </w:num>
  <w:num w:numId="18">
    <w:abstractNumId w:val="12"/>
  </w:num>
  <w:num w:numId="19">
    <w:abstractNumId w:val="21"/>
  </w:num>
  <w:num w:numId="20">
    <w:abstractNumId w:val="10"/>
  </w:num>
  <w:num w:numId="21">
    <w:abstractNumId w:val="20"/>
  </w:num>
  <w:num w:numId="22">
    <w:abstractNumId w:val="4"/>
  </w:num>
  <w:num w:numId="23">
    <w:abstractNumId w:val="28"/>
  </w:num>
  <w:num w:numId="24">
    <w:abstractNumId w:val="27"/>
  </w:num>
  <w:num w:numId="25">
    <w:abstractNumId w:val="38"/>
  </w:num>
  <w:num w:numId="26">
    <w:abstractNumId w:val="44"/>
  </w:num>
  <w:num w:numId="27">
    <w:abstractNumId w:val="5"/>
  </w:num>
  <w:num w:numId="28">
    <w:abstractNumId w:val="3"/>
  </w:num>
  <w:num w:numId="29">
    <w:abstractNumId w:val="0"/>
  </w:num>
  <w:num w:numId="30">
    <w:abstractNumId w:val="33"/>
  </w:num>
  <w:num w:numId="31">
    <w:abstractNumId w:val="24"/>
  </w:num>
  <w:num w:numId="32">
    <w:abstractNumId w:val="41"/>
  </w:num>
  <w:num w:numId="33">
    <w:abstractNumId w:val="22"/>
  </w:num>
  <w:num w:numId="34">
    <w:abstractNumId w:val="43"/>
  </w:num>
  <w:num w:numId="35">
    <w:abstractNumId w:val="23"/>
  </w:num>
  <w:num w:numId="36">
    <w:abstractNumId w:val="37"/>
  </w:num>
  <w:num w:numId="37">
    <w:abstractNumId w:val="32"/>
  </w:num>
  <w:num w:numId="38">
    <w:abstractNumId w:val="13"/>
  </w:num>
  <w:num w:numId="39">
    <w:abstractNumId w:val="17"/>
  </w:num>
  <w:num w:numId="40">
    <w:abstractNumId w:val="31"/>
  </w:num>
  <w:num w:numId="41">
    <w:abstractNumId w:val="7"/>
  </w:num>
  <w:num w:numId="42">
    <w:abstractNumId w:val="14"/>
  </w:num>
  <w:num w:numId="43">
    <w:abstractNumId w:val="40"/>
  </w:num>
  <w:num w:numId="44">
    <w:abstractNumId w:val="3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41B1"/>
    <w:rsid w:val="00010B38"/>
    <w:rsid w:val="00011227"/>
    <w:rsid w:val="000133A8"/>
    <w:rsid w:val="00015C2E"/>
    <w:rsid w:val="00016126"/>
    <w:rsid w:val="00016EAF"/>
    <w:rsid w:val="00022872"/>
    <w:rsid w:val="00024EF0"/>
    <w:rsid w:val="00025DD2"/>
    <w:rsid w:val="0002726D"/>
    <w:rsid w:val="00031FF5"/>
    <w:rsid w:val="00034A45"/>
    <w:rsid w:val="000356B7"/>
    <w:rsid w:val="00035BF6"/>
    <w:rsid w:val="00036160"/>
    <w:rsid w:val="00037CFB"/>
    <w:rsid w:val="0004049E"/>
    <w:rsid w:val="000466B0"/>
    <w:rsid w:val="0004749E"/>
    <w:rsid w:val="00050A90"/>
    <w:rsid w:val="00053353"/>
    <w:rsid w:val="000534FE"/>
    <w:rsid w:val="000540AF"/>
    <w:rsid w:val="00055185"/>
    <w:rsid w:val="00055D55"/>
    <w:rsid w:val="000577B5"/>
    <w:rsid w:val="000600E9"/>
    <w:rsid w:val="00061A26"/>
    <w:rsid w:val="00063395"/>
    <w:rsid w:val="00064F70"/>
    <w:rsid w:val="00066E77"/>
    <w:rsid w:val="00067C4F"/>
    <w:rsid w:val="00070B45"/>
    <w:rsid w:val="00071EB2"/>
    <w:rsid w:val="00076D19"/>
    <w:rsid w:val="0007784B"/>
    <w:rsid w:val="00077FD1"/>
    <w:rsid w:val="0008045B"/>
    <w:rsid w:val="00081414"/>
    <w:rsid w:val="000851B8"/>
    <w:rsid w:val="00086F4B"/>
    <w:rsid w:val="00091489"/>
    <w:rsid w:val="00094F80"/>
    <w:rsid w:val="00096BC3"/>
    <w:rsid w:val="00096FA8"/>
    <w:rsid w:val="000A4C54"/>
    <w:rsid w:val="000A6679"/>
    <w:rsid w:val="000A7981"/>
    <w:rsid w:val="000B33AD"/>
    <w:rsid w:val="000B564B"/>
    <w:rsid w:val="000B58EC"/>
    <w:rsid w:val="000B6AFC"/>
    <w:rsid w:val="000B72F8"/>
    <w:rsid w:val="000C0A4F"/>
    <w:rsid w:val="000C3E2B"/>
    <w:rsid w:val="000C434D"/>
    <w:rsid w:val="000D26E6"/>
    <w:rsid w:val="000D333C"/>
    <w:rsid w:val="000D3CC9"/>
    <w:rsid w:val="000D5009"/>
    <w:rsid w:val="000D520B"/>
    <w:rsid w:val="000D582C"/>
    <w:rsid w:val="000D5C31"/>
    <w:rsid w:val="000D60AE"/>
    <w:rsid w:val="000D6CE2"/>
    <w:rsid w:val="000D7D5E"/>
    <w:rsid w:val="000E1362"/>
    <w:rsid w:val="000E225D"/>
    <w:rsid w:val="000E2524"/>
    <w:rsid w:val="000E5869"/>
    <w:rsid w:val="000E7034"/>
    <w:rsid w:val="000F07DB"/>
    <w:rsid w:val="000F1667"/>
    <w:rsid w:val="000F1E3A"/>
    <w:rsid w:val="000F2000"/>
    <w:rsid w:val="000F2291"/>
    <w:rsid w:val="000F32A1"/>
    <w:rsid w:val="000F3AC8"/>
    <w:rsid w:val="000F40CA"/>
    <w:rsid w:val="000F5FC5"/>
    <w:rsid w:val="00100701"/>
    <w:rsid w:val="00103839"/>
    <w:rsid w:val="00103B83"/>
    <w:rsid w:val="0010495D"/>
    <w:rsid w:val="00107222"/>
    <w:rsid w:val="001105B0"/>
    <w:rsid w:val="00112F84"/>
    <w:rsid w:val="0011347F"/>
    <w:rsid w:val="0011396E"/>
    <w:rsid w:val="00114F1F"/>
    <w:rsid w:val="00115914"/>
    <w:rsid w:val="001242B8"/>
    <w:rsid w:val="001248C1"/>
    <w:rsid w:val="00124BBC"/>
    <w:rsid w:val="0012782F"/>
    <w:rsid w:val="00140770"/>
    <w:rsid w:val="00140774"/>
    <w:rsid w:val="00142C05"/>
    <w:rsid w:val="001438D0"/>
    <w:rsid w:val="001461F4"/>
    <w:rsid w:val="00151DEC"/>
    <w:rsid w:val="00161D05"/>
    <w:rsid w:val="00164657"/>
    <w:rsid w:val="001661D8"/>
    <w:rsid w:val="001662C2"/>
    <w:rsid w:val="00166470"/>
    <w:rsid w:val="00167A30"/>
    <w:rsid w:val="00167EE5"/>
    <w:rsid w:val="00173F38"/>
    <w:rsid w:val="0017749F"/>
    <w:rsid w:val="00177A0D"/>
    <w:rsid w:val="001811DC"/>
    <w:rsid w:val="00187E97"/>
    <w:rsid w:val="00193B25"/>
    <w:rsid w:val="00193D68"/>
    <w:rsid w:val="001958A5"/>
    <w:rsid w:val="00195DE8"/>
    <w:rsid w:val="0019694E"/>
    <w:rsid w:val="001A1040"/>
    <w:rsid w:val="001A2111"/>
    <w:rsid w:val="001A4ECB"/>
    <w:rsid w:val="001A5606"/>
    <w:rsid w:val="001A65EF"/>
    <w:rsid w:val="001A735E"/>
    <w:rsid w:val="001B015C"/>
    <w:rsid w:val="001B0D1A"/>
    <w:rsid w:val="001B163B"/>
    <w:rsid w:val="001B1E7F"/>
    <w:rsid w:val="001B2816"/>
    <w:rsid w:val="001B4942"/>
    <w:rsid w:val="001B51DB"/>
    <w:rsid w:val="001C1538"/>
    <w:rsid w:val="001C25A6"/>
    <w:rsid w:val="001C6A60"/>
    <w:rsid w:val="001C7429"/>
    <w:rsid w:val="001D06B0"/>
    <w:rsid w:val="001D589E"/>
    <w:rsid w:val="001D5A3E"/>
    <w:rsid w:val="001E1007"/>
    <w:rsid w:val="001E5D62"/>
    <w:rsid w:val="001E6EF7"/>
    <w:rsid w:val="001F05E4"/>
    <w:rsid w:val="001F31EE"/>
    <w:rsid w:val="001F4E69"/>
    <w:rsid w:val="001F68FF"/>
    <w:rsid w:val="001F7489"/>
    <w:rsid w:val="002041D1"/>
    <w:rsid w:val="00210376"/>
    <w:rsid w:val="00213D80"/>
    <w:rsid w:val="0021495E"/>
    <w:rsid w:val="00223E9A"/>
    <w:rsid w:val="002254CB"/>
    <w:rsid w:val="002272FB"/>
    <w:rsid w:val="00230A91"/>
    <w:rsid w:val="002322A9"/>
    <w:rsid w:val="002335F7"/>
    <w:rsid w:val="00233C83"/>
    <w:rsid w:val="00233D1D"/>
    <w:rsid w:val="002365D7"/>
    <w:rsid w:val="00237A42"/>
    <w:rsid w:val="00247337"/>
    <w:rsid w:val="002510EB"/>
    <w:rsid w:val="00256977"/>
    <w:rsid w:val="00256AE0"/>
    <w:rsid w:val="002577B6"/>
    <w:rsid w:val="00265D93"/>
    <w:rsid w:val="002660FB"/>
    <w:rsid w:val="00266749"/>
    <w:rsid w:val="0026718D"/>
    <w:rsid w:val="00270FF3"/>
    <w:rsid w:val="00271873"/>
    <w:rsid w:val="00271FE3"/>
    <w:rsid w:val="0027374D"/>
    <w:rsid w:val="00274383"/>
    <w:rsid w:val="0027643F"/>
    <w:rsid w:val="00277986"/>
    <w:rsid w:val="00280053"/>
    <w:rsid w:val="0028043A"/>
    <w:rsid w:val="0028705D"/>
    <w:rsid w:val="0028713F"/>
    <w:rsid w:val="0028754F"/>
    <w:rsid w:val="00287D5C"/>
    <w:rsid w:val="0029019B"/>
    <w:rsid w:val="00290BDC"/>
    <w:rsid w:val="002931CF"/>
    <w:rsid w:val="0029371A"/>
    <w:rsid w:val="00297A60"/>
    <w:rsid w:val="00297DF5"/>
    <w:rsid w:val="002A3C3A"/>
    <w:rsid w:val="002A54FA"/>
    <w:rsid w:val="002A658D"/>
    <w:rsid w:val="002A752D"/>
    <w:rsid w:val="002A78C6"/>
    <w:rsid w:val="002B0CBF"/>
    <w:rsid w:val="002B1726"/>
    <w:rsid w:val="002B1A65"/>
    <w:rsid w:val="002B2E8C"/>
    <w:rsid w:val="002B4CE4"/>
    <w:rsid w:val="002B4E4F"/>
    <w:rsid w:val="002C0E46"/>
    <w:rsid w:val="002C4EA6"/>
    <w:rsid w:val="002C6082"/>
    <w:rsid w:val="002C62EF"/>
    <w:rsid w:val="002C661D"/>
    <w:rsid w:val="002D366E"/>
    <w:rsid w:val="002D4857"/>
    <w:rsid w:val="002D52F3"/>
    <w:rsid w:val="002D53AC"/>
    <w:rsid w:val="002D6088"/>
    <w:rsid w:val="002D6E0C"/>
    <w:rsid w:val="002D6FF7"/>
    <w:rsid w:val="002E0CBC"/>
    <w:rsid w:val="002E3740"/>
    <w:rsid w:val="002E3891"/>
    <w:rsid w:val="002E4C85"/>
    <w:rsid w:val="002E53B2"/>
    <w:rsid w:val="002E5725"/>
    <w:rsid w:val="002E797E"/>
    <w:rsid w:val="002F7B99"/>
    <w:rsid w:val="002F7E25"/>
    <w:rsid w:val="00301288"/>
    <w:rsid w:val="00302C5E"/>
    <w:rsid w:val="00302DCE"/>
    <w:rsid w:val="00303DFA"/>
    <w:rsid w:val="00306A73"/>
    <w:rsid w:val="00311180"/>
    <w:rsid w:val="00311B8A"/>
    <w:rsid w:val="00312AC0"/>
    <w:rsid w:val="0031638B"/>
    <w:rsid w:val="00316462"/>
    <w:rsid w:val="00316654"/>
    <w:rsid w:val="00317527"/>
    <w:rsid w:val="00317F33"/>
    <w:rsid w:val="00321633"/>
    <w:rsid w:val="0032315A"/>
    <w:rsid w:val="00323880"/>
    <w:rsid w:val="0032397E"/>
    <w:rsid w:val="003317ED"/>
    <w:rsid w:val="003334D7"/>
    <w:rsid w:val="0033402E"/>
    <w:rsid w:val="00334F9A"/>
    <w:rsid w:val="003352AD"/>
    <w:rsid w:val="00335F53"/>
    <w:rsid w:val="00337D98"/>
    <w:rsid w:val="003400D9"/>
    <w:rsid w:val="00340F7D"/>
    <w:rsid w:val="00342083"/>
    <w:rsid w:val="003451CC"/>
    <w:rsid w:val="00346678"/>
    <w:rsid w:val="00353037"/>
    <w:rsid w:val="00355DA3"/>
    <w:rsid w:val="00360C78"/>
    <w:rsid w:val="00363680"/>
    <w:rsid w:val="00366C4C"/>
    <w:rsid w:val="003675B1"/>
    <w:rsid w:val="003711AA"/>
    <w:rsid w:val="00371EFB"/>
    <w:rsid w:val="003742D4"/>
    <w:rsid w:val="00377CBA"/>
    <w:rsid w:val="00377FB9"/>
    <w:rsid w:val="00381A16"/>
    <w:rsid w:val="00381BDA"/>
    <w:rsid w:val="003841CA"/>
    <w:rsid w:val="00384F38"/>
    <w:rsid w:val="003953DA"/>
    <w:rsid w:val="0039581C"/>
    <w:rsid w:val="003A311F"/>
    <w:rsid w:val="003A35DA"/>
    <w:rsid w:val="003A3AF9"/>
    <w:rsid w:val="003A3C4B"/>
    <w:rsid w:val="003A492D"/>
    <w:rsid w:val="003A50DE"/>
    <w:rsid w:val="003A5DF7"/>
    <w:rsid w:val="003B2E5A"/>
    <w:rsid w:val="003B7F90"/>
    <w:rsid w:val="003C2C58"/>
    <w:rsid w:val="003C52B9"/>
    <w:rsid w:val="003C5AE1"/>
    <w:rsid w:val="003C62C3"/>
    <w:rsid w:val="003C63F9"/>
    <w:rsid w:val="003C6435"/>
    <w:rsid w:val="003C6D58"/>
    <w:rsid w:val="003D149F"/>
    <w:rsid w:val="003D2917"/>
    <w:rsid w:val="003D5308"/>
    <w:rsid w:val="003D5B1E"/>
    <w:rsid w:val="003D615B"/>
    <w:rsid w:val="003D65AD"/>
    <w:rsid w:val="003D6AC1"/>
    <w:rsid w:val="003D75DD"/>
    <w:rsid w:val="003E6265"/>
    <w:rsid w:val="003E7642"/>
    <w:rsid w:val="003F0379"/>
    <w:rsid w:val="003F04C4"/>
    <w:rsid w:val="003F127B"/>
    <w:rsid w:val="003F1F15"/>
    <w:rsid w:val="003F2FB1"/>
    <w:rsid w:val="003F31C5"/>
    <w:rsid w:val="003F450B"/>
    <w:rsid w:val="003F49AA"/>
    <w:rsid w:val="003F5473"/>
    <w:rsid w:val="003F58FC"/>
    <w:rsid w:val="003F7F10"/>
    <w:rsid w:val="00401260"/>
    <w:rsid w:val="00402D8D"/>
    <w:rsid w:val="00402DB7"/>
    <w:rsid w:val="00404C0B"/>
    <w:rsid w:val="004055D0"/>
    <w:rsid w:val="0040628E"/>
    <w:rsid w:val="00406F8C"/>
    <w:rsid w:val="00407304"/>
    <w:rsid w:val="00410743"/>
    <w:rsid w:val="00417A96"/>
    <w:rsid w:val="00417F6A"/>
    <w:rsid w:val="00420662"/>
    <w:rsid w:val="00421A54"/>
    <w:rsid w:val="00432538"/>
    <w:rsid w:val="00433DC3"/>
    <w:rsid w:val="004340F8"/>
    <w:rsid w:val="004357CD"/>
    <w:rsid w:val="00435ED4"/>
    <w:rsid w:val="00440A48"/>
    <w:rsid w:val="00454D83"/>
    <w:rsid w:val="004574CB"/>
    <w:rsid w:val="00457A8B"/>
    <w:rsid w:val="0046084C"/>
    <w:rsid w:val="00460B2A"/>
    <w:rsid w:val="00461ABB"/>
    <w:rsid w:val="00461D27"/>
    <w:rsid w:val="00463CDD"/>
    <w:rsid w:val="004655D2"/>
    <w:rsid w:val="00467271"/>
    <w:rsid w:val="004709CB"/>
    <w:rsid w:val="00471805"/>
    <w:rsid w:val="00472454"/>
    <w:rsid w:val="00475BD8"/>
    <w:rsid w:val="00477943"/>
    <w:rsid w:val="00483033"/>
    <w:rsid w:val="00484ED1"/>
    <w:rsid w:val="00485B15"/>
    <w:rsid w:val="00486C8A"/>
    <w:rsid w:val="00493016"/>
    <w:rsid w:val="00493105"/>
    <w:rsid w:val="00493A57"/>
    <w:rsid w:val="00494EEC"/>
    <w:rsid w:val="00495240"/>
    <w:rsid w:val="00497C3B"/>
    <w:rsid w:val="004A2BED"/>
    <w:rsid w:val="004A37DC"/>
    <w:rsid w:val="004A4271"/>
    <w:rsid w:val="004A4C54"/>
    <w:rsid w:val="004A4FA1"/>
    <w:rsid w:val="004B6A31"/>
    <w:rsid w:val="004B711E"/>
    <w:rsid w:val="004B7C85"/>
    <w:rsid w:val="004B7D2C"/>
    <w:rsid w:val="004C2937"/>
    <w:rsid w:val="004C41E1"/>
    <w:rsid w:val="004C51A7"/>
    <w:rsid w:val="004C5343"/>
    <w:rsid w:val="004C5622"/>
    <w:rsid w:val="004C684F"/>
    <w:rsid w:val="004D107B"/>
    <w:rsid w:val="004D3BA7"/>
    <w:rsid w:val="004D4564"/>
    <w:rsid w:val="004D5D7F"/>
    <w:rsid w:val="004D7097"/>
    <w:rsid w:val="004E2287"/>
    <w:rsid w:val="004E343B"/>
    <w:rsid w:val="004E382D"/>
    <w:rsid w:val="004E41FC"/>
    <w:rsid w:val="004E5085"/>
    <w:rsid w:val="004F2CAA"/>
    <w:rsid w:val="004F6899"/>
    <w:rsid w:val="005000D6"/>
    <w:rsid w:val="005002AA"/>
    <w:rsid w:val="00504E9F"/>
    <w:rsid w:val="0050663F"/>
    <w:rsid w:val="00510499"/>
    <w:rsid w:val="005105C3"/>
    <w:rsid w:val="00511DA9"/>
    <w:rsid w:val="00513126"/>
    <w:rsid w:val="0051576B"/>
    <w:rsid w:val="005205F9"/>
    <w:rsid w:val="005222DB"/>
    <w:rsid w:val="0052294E"/>
    <w:rsid w:val="00522D16"/>
    <w:rsid w:val="00524C61"/>
    <w:rsid w:val="00525817"/>
    <w:rsid w:val="00527CBE"/>
    <w:rsid w:val="00536FBB"/>
    <w:rsid w:val="00540FD8"/>
    <w:rsid w:val="00542C18"/>
    <w:rsid w:val="00546590"/>
    <w:rsid w:val="005468F6"/>
    <w:rsid w:val="00554949"/>
    <w:rsid w:val="00560A45"/>
    <w:rsid w:val="00560BDA"/>
    <w:rsid w:val="0056106E"/>
    <w:rsid w:val="005614D8"/>
    <w:rsid w:val="005622B5"/>
    <w:rsid w:val="00563F0F"/>
    <w:rsid w:val="005642DD"/>
    <w:rsid w:val="00564390"/>
    <w:rsid w:val="005651C3"/>
    <w:rsid w:val="00566625"/>
    <w:rsid w:val="0057341A"/>
    <w:rsid w:val="005734D4"/>
    <w:rsid w:val="0057401E"/>
    <w:rsid w:val="00575FEC"/>
    <w:rsid w:val="005762A8"/>
    <w:rsid w:val="00576860"/>
    <w:rsid w:val="00576894"/>
    <w:rsid w:val="00576B21"/>
    <w:rsid w:val="00577644"/>
    <w:rsid w:val="005864C8"/>
    <w:rsid w:val="005872BE"/>
    <w:rsid w:val="00590801"/>
    <w:rsid w:val="00590BBD"/>
    <w:rsid w:val="005910F3"/>
    <w:rsid w:val="0059183E"/>
    <w:rsid w:val="00591B34"/>
    <w:rsid w:val="00593BA4"/>
    <w:rsid w:val="005946FD"/>
    <w:rsid w:val="00594F1F"/>
    <w:rsid w:val="00595151"/>
    <w:rsid w:val="005A2980"/>
    <w:rsid w:val="005A3862"/>
    <w:rsid w:val="005A6112"/>
    <w:rsid w:val="005B03CA"/>
    <w:rsid w:val="005C1D9C"/>
    <w:rsid w:val="005C3110"/>
    <w:rsid w:val="005C542F"/>
    <w:rsid w:val="005C6524"/>
    <w:rsid w:val="005C6AE4"/>
    <w:rsid w:val="005C765A"/>
    <w:rsid w:val="005C7C35"/>
    <w:rsid w:val="005D041B"/>
    <w:rsid w:val="005D0C85"/>
    <w:rsid w:val="005D1983"/>
    <w:rsid w:val="005D30AE"/>
    <w:rsid w:val="005D43FC"/>
    <w:rsid w:val="005E1C67"/>
    <w:rsid w:val="005E2631"/>
    <w:rsid w:val="005E4D29"/>
    <w:rsid w:val="005E54A3"/>
    <w:rsid w:val="005E7BBE"/>
    <w:rsid w:val="005F0B84"/>
    <w:rsid w:val="005F260B"/>
    <w:rsid w:val="005F2A0C"/>
    <w:rsid w:val="006030BA"/>
    <w:rsid w:val="006051DD"/>
    <w:rsid w:val="006059D2"/>
    <w:rsid w:val="00610792"/>
    <w:rsid w:val="00611807"/>
    <w:rsid w:val="00616754"/>
    <w:rsid w:val="00624C80"/>
    <w:rsid w:val="00626B37"/>
    <w:rsid w:val="0063060F"/>
    <w:rsid w:val="00631028"/>
    <w:rsid w:val="006314C5"/>
    <w:rsid w:val="0063343A"/>
    <w:rsid w:val="00633594"/>
    <w:rsid w:val="0063527F"/>
    <w:rsid w:val="00635534"/>
    <w:rsid w:val="00637949"/>
    <w:rsid w:val="00641D4B"/>
    <w:rsid w:val="006422D2"/>
    <w:rsid w:val="006426BE"/>
    <w:rsid w:val="00644B2B"/>
    <w:rsid w:val="00646089"/>
    <w:rsid w:val="00653EF9"/>
    <w:rsid w:val="0065536C"/>
    <w:rsid w:val="00655930"/>
    <w:rsid w:val="00655BA5"/>
    <w:rsid w:val="006564E7"/>
    <w:rsid w:val="0066024F"/>
    <w:rsid w:val="0066059D"/>
    <w:rsid w:val="00663B54"/>
    <w:rsid w:val="00672106"/>
    <w:rsid w:val="006726FE"/>
    <w:rsid w:val="00672D0A"/>
    <w:rsid w:val="00673B99"/>
    <w:rsid w:val="00675333"/>
    <w:rsid w:val="006765ED"/>
    <w:rsid w:val="0067713B"/>
    <w:rsid w:val="00677D7B"/>
    <w:rsid w:val="00681AAC"/>
    <w:rsid w:val="00681C66"/>
    <w:rsid w:val="00684BBC"/>
    <w:rsid w:val="0068512D"/>
    <w:rsid w:val="006863B4"/>
    <w:rsid w:val="00694BC9"/>
    <w:rsid w:val="0069626C"/>
    <w:rsid w:val="00697106"/>
    <w:rsid w:val="006974E9"/>
    <w:rsid w:val="006A121D"/>
    <w:rsid w:val="006A635E"/>
    <w:rsid w:val="006B1616"/>
    <w:rsid w:val="006B1A1B"/>
    <w:rsid w:val="006B50AF"/>
    <w:rsid w:val="006B76C6"/>
    <w:rsid w:val="006C4DD2"/>
    <w:rsid w:val="006D1076"/>
    <w:rsid w:val="006E033C"/>
    <w:rsid w:val="006E12CD"/>
    <w:rsid w:val="006E1E67"/>
    <w:rsid w:val="006E2278"/>
    <w:rsid w:val="006E5ECF"/>
    <w:rsid w:val="006E633D"/>
    <w:rsid w:val="006F0E30"/>
    <w:rsid w:val="006F164F"/>
    <w:rsid w:val="006F309C"/>
    <w:rsid w:val="006F3754"/>
    <w:rsid w:val="006F4770"/>
    <w:rsid w:val="006F5B88"/>
    <w:rsid w:val="006F6E16"/>
    <w:rsid w:val="006F6FEC"/>
    <w:rsid w:val="007002C0"/>
    <w:rsid w:val="0070120A"/>
    <w:rsid w:val="00703431"/>
    <w:rsid w:val="00704F51"/>
    <w:rsid w:val="00706F7F"/>
    <w:rsid w:val="00712BA3"/>
    <w:rsid w:val="00714B5D"/>
    <w:rsid w:val="00721257"/>
    <w:rsid w:val="007243B7"/>
    <w:rsid w:val="00724CD0"/>
    <w:rsid w:val="00725297"/>
    <w:rsid w:val="007338CF"/>
    <w:rsid w:val="00734013"/>
    <w:rsid w:val="007348E5"/>
    <w:rsid w:val="007448D0"/>
    <w:rsid w:val="00745ECF"/>
    <w:rsid w:val="00746E21"/>
    <w:rsid w:val="00747000"/>
    <w:rsid w:val="00747358"/>
    <w:rsid w:val="00751511"/>
    <w:rsid w:val="00751C49"/>
    <w:rsid w:val="00752E47"/>
    <w:rsid w:val="00756305"/>
    <w:rsid w:val="007573ED"/>
    <w:rsid w:val="00762E1A"/>
    <w:rsid w:val="00763B00"/>
    <w:rsid w:val="007649BD"/>
    <w:rsid w:val="007677EE"/>
    <w:rsid w:val="00771927"/>
    <w:rsid w:val="00773D27"/>
    <w:rsid w:val="007769E4"/>
    <w:rsid w:val="00776ED4"/>
    <w:rsid w:val="00777D91"/>
    <w:rsid w:val="00782088"/>
    <w:rsid w:val="00786535"/>
    <w:rsid w:val="0078795B"/>
    <w:rsid w:val="00790549"/>
    <w:rsid w:val="007940CA"/>
    <w:rsid w:val="00795ED5"/>
    <w:rsid w:val="00796F4E"/>
    <w:rsid w:val="007A2F03"/>
    <w:rsid w:val="007A5DDA"/>
    <w:rsid w:val="007B073A"/>
    <w:rsid w:val="007B121C"/>
    <w:rsid w:val="007B1FF5"/>
    <w:rsid w:val="007B3F85"/>
    <w:rsid w:val="007B4CAD"/>
    <w:rsid w:val="007B511B"/>
    <w:rsid w:val="007B782C"/>
    <w:rsid w:val="007C0CCF"/>
    <w:rsid w:val="007C140B"/>
    <w:rsid w:val="007C2A9B"/>
    <w:rsid w:val="007C2C92"/>
    <w:rsid w:val="007C453E"/>
    <w:rsid w:val="007C5F58"/>
    <w:rsid w:val="007C6418"/>
    <w:rsid w:val="007C65BB"/>
    <w:rsid w:val="007C7940"/>
    <w:rsid w:val="007D1B30"/>
    <w:rsid w:val="007D1D41"/>
    <w:rsid w:val="007D244D"/>
    <w:rsid w:val="007D311B"/>
    <w:rsid w:val="007D31FF"/>
    <w:rsid w:val="007D3F11"/>
    <w:rsid w:val="007D5A43"/>
    <w:rsid w:val="007E3E18"/>
    <w:rsid w:val="007E6409"/>
    <w:rsid w:val="007E7720"/>
    <w:rsid w:val="007F0ED7"/>
    <w:rsid w:val="007F1F01"/>
    <w:rsid w:val="00810E98"/>
    <w:rsid w:val="00812D26"/>
    <w:rsid w:val="00814FE3"/>
    <w:rsid w:val="00816F02"/>
    <w:rsid w:val="00817C10"/>
    <w:rsid w:val="008211A8"/>
    <w:rsid w:val="00821891"/>
    <w:rsid w:val="008245BB"/>
    <w:rsid w:val="00824A3E"/>
    <w:rsid w:val="008253F1"/>
    <w:rsid w:val="008261C2"/>
    <w:rsid w:val="008266EA"/>
    <w:rsid w:val="00826D2A"/>
    <w:rsid w:val="0082755C"/>
    <w:rsid w:val="008304B0"/>
    <w:rsid w:val="00831B17"/>
    <w:rsid w:val="00834943"/>
    <w:rsid w:val="00834C19"/>
    <w:rsid w:val="008420C6"/>
    <w:rsid w:val="0084359A"/>
    <w:rsid w:val="00843AFB"/>
    <w:rsid w:val="00843BC0"/>
    <w:rsid w:val="00844832"/>
    <w:rsid w:val="008556E9"/>
    <w:rsid w:val="00862DC2"/>
    <w:rsid w:val="00863143"/>
    <w:rsid w:val="00863F9E"/>
    <w:rsid w:val="00865164"/>
    <w:rsid w:val="00865DFF"/>
    <w:rsid w:val="008703CB"/>
    <w:rsid w:val="00870EC3"/>
    <w:rsid w:val="008713EE"/>
    <w:rsid w:val="00872E43"/>
    <w:rsid w:val="00872FB9"/>
    <w:rsid w:val="0087616F"/>
    <w:rsid w:val="00882658"/>
    <w:rsid w:val="00884DDC"/>
    <w:rsid w:val="00885160"/>
    <w:rsid w:val="008859D6"/>
    <w:rsid w:val="00886BB5"/>
    <w:rsid w:val="00893666"/>
    <w:rsid w:val="00896428"/>
    <w:rsid w:val="00897A77"/>
    <w:rsid w:val="008A25FC"/>
    <w:rsid w:val="008B29AE"/>
    <w:rsid w:val="008B3AC5"/>
    <w:rsid w:val="008B3C70"/>
    <w:rsid w:val="008B4140"/>
    <w:rsid w:val="008B46AD"/>
    <w:rsid w:val="008B7B8E"/>
    <w:rsid w:val="008C48E1"/>
    <w:rsid w:val="008C5D54"/>
    <w:rsid w:val="008C67FA"/>
    <w:rsid w:val="008C7B41"/>
    <w:rsid w:val="008C7DA8"/>
    <w:rsid w:val="008D38BA"/>
    <w:rsid w:val="008D6806"/>
    <w:rsid w:val="008E34E7"/>
    <w:rsid w:val="008E5DB1"/>
    <w:rsid w:val="008E68F2"/>
    <w:rsid w:val="008F0055"/>
    <w:rsid w:val="008F215C"/>
    <w:rsid w:val="008F2F20"/>
    <w:rsid w:val="008F3142"/>
    <w:rsid w:val="008F6593"/>
    <w:rsid w:val="008F6C7C"/>
    <w:rsid w:val="00902428"/>
    <w:rsid w:val="00903576"/>
    <w:rsid w:val="009037F6"/>
    <w:rsid w:val="00906067"/>
    <w:rsid w:val="009061B8"/>
    <w:rsid w:val="00911990"/>
    <w:rsid w:val="009123E4"/>
    <w:rsid w:val="00912A6D"/>
    <w:rsid w:val="00913D85"/>
    <w:rsid w:val="009147E9"/>
    <w:rsid w:val="009157F9"/>
    <w:rsid w:val="00916823"/>
    <w:rsid w:val="00916F68"/>
    <w:rsid w:val="00917570"/>
    <w:rsid w:val="00921B8B"/>
    <w:rsid w:val="00921DB7"/>
    <w:rsid w:val="00924934"/>
    <w:rsid w:val="00931171"/>
    <w:rsid w:val="00933012"/>
    <w:rsid w:val="009331E4"/>
    <w:rsid w:val="00934CF4"/>
    <w:rsid w:val="009415D0"/>
    <w:rsid w:val="00941C94"/>
    <w:rsid w:val="00941E22"/>
    <w:rsid w:val="00942084"/>
    <w:rsid w:val="00942818"/>
    <w:rsid w:val="00943BB9"/>
    <w:rsid w:val="00950CC0"/>
    <w:rsid w:val="00951EE0"/>
    <w:rsid w:val="00954263"/>
    <w:rsid w:val="00954F7B"/>
    <w:rsid w:val="00956C73"/>
    <w:rsid w:val="00956DAA"/>
    <w:rsid w:val="0095748E"/>
    <w:rsid w:val="00961107"/>
    <w:rsid w:val="00961870"/>
    <w:rsid w:val="00965410"/>
    <w:rsid w:val="009654A9"/>
    <w:rsid w:val="0097388A"/>
    <w:rsid w:val="0097529C"/>
    <w:rsid w:val="00976C37"/>
    <w:rsid w:val="00976D32"/>
    <w:rsid w:val="0098042F"/>
    <w:rsid w:val="009824E3"/>
    <w:rsid w:val="00984F05"/>
    <w:rsid w:val="0098658B"/>
    <w:rsid w:val="00987D57"/>
    <w:rsid w:val="00990002"/>
    <w:rsid w:val="00993510"/>
    <w:rsid w:val="00994A11"/>
    <w:rsid w:val="009A16BC"/>
    <w:rsid w:val="009A1F12"/>
    <w:rsid w:val="009A3F21"/>
    <w:rsid w:val="009A440E"/>
    <w:rsid w:val="009A6E71"/>
    <w:rsid w:val="009A6FAC"/>
    <w:rsid w:val="009B0A07"/>
    <w:rsid w:val="009B55D7"/>
    <w:rsid w:val="009B6AA6"/>
    <w:rsid w:val="009C096A"/>
    <w:rsid w:val="009C13D3"/>
    <w:rsid w:val="009C7E6C"/>
    <w:rsid w:val="009D04D2"/>
    <w:rsid w:val="009D09AD"/>
    <w:rsid w:val="009D1500"/>
    <w:rsid w:val="009D3155"/>
    <w:rsid w:val="009D3AED"/>
    <w:rsid w:val="009D5C5F"/>
    <w:rsid w:val="009D789A"/>
    <w:rsid w:val="009E3A2F"/>
    <w:rsid w:val="009E4DD6"/>
    <w:rsid w:val="009E5040"/>
    <w:rsid w:val="009E54CD"/>
    <w:rsid w:val="009E7012"/>
    <w:rsid w:val="009E71F6"/>
    <w:rsid w:val="009E75CC"/>
    <w:rsid w:val="009F05ED"/>
    <w:rsid w:val="009F13B9"/>
    <w:rsid w:val="009F3FBE"/>
    <w:rsid w:val="009F4CFF"/>
    <w:rsid w:val="009F519D"/>
    <w:rsid w:val="00A01645"/>
    <w:rsid w:val="00A03EDA"/>
    <w:rsid w:val="00A044A1"/>
    <w:rsid w:val="00A07E9A"/>
    <w:rsid w:val="00A10362"/>
    <w:rsid w:val="00A10603"/>
    <w:rsid w:val="00A11738"/>
    <w:rsid w:val="00A117D2"/>
    <w:rsid w:val="00A122F5"/>
    <w:rsid w:val="00A13A15"/>
    <w:rsid w:val="00A1421C"/>
    <w:rsid w:val="00A15FC4"/>
    <w:rsid w:val="00A179D7"/>
    <w:rsid w:val="00A2070D"/>
    <w:rsid w:val="00A2439D"/>
    <w:rsid w:val="00A24A5E"/>
    <w:rsid w:val="00A27923"/>
    <w:rsid w:val="00A279D1"/>
    <w:rsid w:val="00A30FEB"/>
    <w:rsid w:val="00A31378"/>
    <w:rsid w:val="00A313ED"/>
    <w:rsid w:val="00A32553"/>
    <w:rsid w:val="00A360D0"/>
    <w:rsid w:val="00A36CD1"/>
    <w:rsid w:val="00A3739C"/>
    <w:rsid w:val="00A3741D"/>
    <w:rsid w:val="00A40D49"/>
    <w:rsid w:val="00A41539"/>
    <w:rsid w:val="00A43DF1"/>
    <w:rsid w:val="00A46607"/>
    <w:rsid w:val="00A5122E"/>
    <w:rsid w:val="00A5157E"/>
    <w:rsid w:val="00A5196C"/>
    <w:rsid w:val="00A51C2F"/>
    <w:rsid w:val="00A51FAC"/>
    <w:rsid w:val="00A53433"/>
    <w:rsid w:val="00A53E99"/>
    <w:rsid w:val="00A54135"/>
    <w:rsid w:val="00A5466A"/>
    <w:rsid w:val="00A56197"/>
    <w:rsid w:val="00A56332"/>
    <w:rsid w:val="00A574C7"/>
    <w:rsid w:val="00A61EE8"/>
    <w:rsid w:val="00A62FD4"/>
    <w:rsid w:val="00A678AB"/>
    <w:rsid w:val="00A701A3"/>
    <w:rsid w:val="00A7157F"/>
    <w:rsid w:val="00A71A51"/>
    <w:rsid w:val="00A72A26"/>
    <w:rsid w:val="00A7368E"/>
    <w:rsid w:val="00A74A57"/>
    <w:rsid w:val="00A77D77"/>
    <w:rsid w:val="00A85211"/>
    <w:rsid w:val="00A85752"/>
    <w:rsid w:val="00A85F04"/>
    <w:rsid w:val="00A86CDD"/>
    <w:rsid w:val="00A86ED9"/>
    <w:rsid w:val="00A90528"/>
    <w:rsid w:val="00A921A0"/>
    <w:rsid w:val="00A92DC4"/>
    <w:rsid w:val="00A95708"/>
    <w:rsid w:val="00AA0012"/>
    <w:rsid w:val="00AA07E6"/>
    <w:rsid w:val="00AA554C"/>
    <w:rsid w:val="00AA5AA5"/>
    <w:rsid w:val="00AA757B"/>
    <w:rsid w:val="00AB0C4A"/>
    <w:rsid w:val="00AB1CA9"/>
    <w:rsid w:val="00AB3CB4"/>
    <w:rsid w:val="00AB4B91"/>
    <w:rsid w:val="00AB58AC"/>
    <w:rsid w:val="00AC00B3"/>
    <w:rsid w:val="00AC10A4"/>
    <w:rsid w:val="00AC126F"/>
    <w:rsid w:val="00AC1B53"/>
    <w:rsid w:val="00AC38E5"/>
    <w:rsid w:val="00AD0758"/>
    <w:rsid w:val="00AD194B"/>
    <w:rsid w:val="00AD29B0"/>
    <w:rsid w:val="00AD330C"/>
    <w:rsid w:val="00AD6081"/>
    <w:rsid w:val="00AE051E"/>
    <w:rsid w:val="00AE0DEA"/>
    <w:rsid w:val="00AE1295"/>
    <w:rsid w:val="00AE3546"/>
    <w:rsid w:val="00AE5054"/>
    <w:rsid w:val="00AE6962"/>
    <w:rsid w:val="00AE7413"/>
    <w:rsid w:val="00AF0045"/>
    <w:rsid w:val="00AF0C49"/>
    <w:rsid w:val="00AF25C6"/>
    <w:rsid w:val="00AF340C"/>
    <w:rsid w:val="00AF42A4"/>
    <w:rsid w:val="00AF4EF3"/>
    <w:rsid w:val="00AF5EB4"/>
    <w:rsid w:val="00AF6EA2"/>
    <w:rsid w:val="00AF7B60"/>
    <w:rsid w:val="00B00D4A"/>
    <w:rsid w:val="00B025D1"/>
    <w:rsid w:val="00B02870"/>
    <w:rsid w:val="00B029CC"/>
    <w:rsid w:val="00B02BCC"/>
    <w:rsid w:val="00B101B0"/>
    <w:rsid w:val="00B11F43"/>
    <w:rsid w:val="00B13F2C"/>
    <w:rsid w:val="00B146BC"/>
    <w:rsid w:val="00B20B98"/>
    <w:rsid w:val="00B22613"/>
    <w:rsid w:val="00B231CE"/>
    <w:rsid w:val="00B24B50"/>
    <w:rsid w:val="00B25979"/>
    <w:rsid w:val="00B31FB6"/>
    <w:rsid w:val="00B34248"/>
    <w:rsid w:val="00B34604"/>
    <w:rsid w:val="00B35DEF"/>
    <w:rsid w:val="00B36F36"/>
    <w:rsid w:val="00B3757B"/>
    <w:rsid w:val="00B4708D"/>
    <w:rsid w:val="00B47E2B"/>
    <w:rsid w:val="00B50E51"/>
    <w:rsid w:val="00B51504"/>
    <w:rsid w:val="00B51B66"/>
    <w:rsid w:val="00B524A4"/>
    <w:rsid w:val="00B52ACF"/>
    <w:rsid w:val="00B536F8"/>
    <w:rsid w:val="00B550DB"/>
    <w:rsid w:val="00B5652E"/>
    <w:rsid w:val="00B575D9"/>
    <w:rsid w:val="00B57DB0"/>
    <w:rsid w:val="00B60148"/>
    <w:rsid w:val="00B62471"/>
    <w:rsid w:val="00B62EFA"/>
    <w:rsid w:val="00B64CE8"/>
    <w:rsid w:val="00B676BE"/>
    <w:rsid w:val="00B70BD3"/>
    <w:rsid w:val="00B723F6"/>
    <w:rsid w:val="00B725B8"/>
    <w:rsid w:val="00B7567C"/>
    <w:rsid w:val="00B75840"/>
    <w:rsid w:val="00B811F2"/>
    <w:rsid w:val="00B82351"/>
    <w:rsid w:val="00B8679C"/>
    <w:rsid w:val="00B90666"/>
    <w:rsid w:val="00B91614"/>
    <w:rsid w:val="00B925CB"/>
    <w:rsid w:val="00B97083"/>
    <w:rsid w:val="00BA183E"/>
    <w:rsid w:val="00BA1E28"/>
    <w:rsid w:val="00BA4B32"/>
    <w:rsid w:val="00BB04C1"/>
    <w:rsid w:val="00BB0E31"/>
    <w:rsid w:val="00BB3425"/>
    <w:rsid w:val="00BB5CDA"/>
    <w:rsid w:val="00BB6A0B"/>
    <w:rsid w:val="00BB755B"/>
    <w:rsid w:val="00BC1859"/>
    <w:rsid w:val="00BC2262"/>
    <w:rsid w:val="00BC2DE6"/>
    <w:rsid w:val="00BC33F9"/>
    <w:rsid w:val="00BC4745"/>
    <w:rsid w:val="00BC58DC"/>
    <w:rsid w:val="00BC607A"/>
    <w:rsid w:val="00BD0832"/>
    <w:rsid w:val="00BD4612"/>
    <w:rsid w:val="00BD4B2D"/>
    <w:rsid w:val="00BD5271"/>
    <w:rsid w:val="00BE0AB6"/>
    <w:rsid w:val="00BE2764"/>
    <w:rsid w:val="00BE40BF"/>
    <w:rsid w:val="00BF05B1"/>
    <w:rsid w:val="00BF0EDC"/>
    <w:rsid w:val="00BF7CAF"/>
    <w:rsid w:val="00C019FA"/>
    <w:rsid w:val="00C020B8"/>
    <w:rsid w:val="00C02884"/>
    <w:rsid w:val="00C02C2B"/>
    <w:rsid w:val="00C04F5B"/>
    <w:rsid w:val="00C06483"/>
    <w:rsid w:val="00C070EA"/>
    <w:rsid w:val="00C07339"/>
    <w:rsid w:val="00C114C9"/>
    <w:rsid w:val="00C1546B"/>
    <w:rsid w:val="00C17380"/>
    <w:rsid w:val="00C17843"/>
    <w:rsid w:val="00C27B99"/>
    <w:rsid w:val="00C31380"/>
    <w:rsid w:val="00C31733"/>
    <w:rsid w:val="00C32C58"/>
    <w:rsid w:val="00C34CF6"/>
    <w:rsid w:val="00C35FA1"/>
    <w:rsid w:val="00C418C3"/>
    <w:rsid w:val="00C426D4"/>
    <w:rsid w:val="00C429E3"/>
    <w:rsid w:val="00C42F58"/>
    <w:rsid w:val="00C520F9"/>
    <w:rsid w:val="00C55325"/>
    <w:rsid w:val="00C5565B"/>
    <w:rsid w:val="00C577AD"/>
    <w:rsid w:val="00C6062F"/>
    <w:rsid w:val="00C610A4"/>
    <w:rsid w:val="00C611C1"/>
    <w:rsid w:val="00C61968"/>
    <w:rsid w:val="00C639F5"/>
    <w:rsid w:val="00C67CD7"/>
    <w:rsid w:val="00C731BE"/>
    <w:rsid w:val="00C73249"/>
    <w:rsid w:val="00C73676"/>
    <w:rsid w:val="00C75E71"/>
    <w:rsid w:val="00C76824"/>
    <w:rsid w:val="00C768EC"/>
    <w:rsid w:val="00C806F9"/>
    <w:rsid w:val="00C81581"/>
    <w:rsid w:val="00C8415B"/>
    <w:rsid w:val="00C84281"/>
    <w:rsid w:val="00C8454A"/>
    <w:rsid w:val="00C8657F"/>
    <w:rsid w:val="00C8670E"/>
    <w:rsid w:val="00C92A5B"/>
    <w:rsid w:val="00C92C84"/>
    <w:rsid w:val="00C9799C"/>
    <w:rsid w:val="00CA1B04"/>
    <w:rsid w:val="00CB16EF"/>
    <w:rsid w:val="00CB215E"/>
    <w:rsid w:val="00CB6573"/>
    <w:rsid w:val="00CC1CA1"/>
    <w:rsid w:val="00CC267A"/>
    <w:rsid w:val="00CC3F1D"/>
    <w:rsid w:val="00CC7C54"/>
    <w:rsid w:val="00CD0C9A"/>
    <w:rsid w:val="00CD129E"/>
    <w:rsid w:val="00CD210A"/>
    <w:rsid w:val="00CD2C23"/>
    <w:rsid w:val="00CD3136"/>
    <w:rsid w:val="00CD5F9E"/>
    <w:rsid w:val="00CE11DD"/>
    <w:rsid w:val="00CE5A51"/>
    <w:rsid w:val="00CE6D86"/>
    <w:rsid w:val="00CE7A10"/>
    <w:rsid w:val="00CF0941"/>
    <w:rsid w:val="00CF11A4"/>
    <w:rsid w:val="00CF29FC"/>
    <w:rsid w:val="00CF378D"/>
    <w:rsid w:val="00CF4D08"/>
    <w:rsid w:val="00D024A4"/>
    <w:rsid w:val="00D07514"/>
    <w:rsid w:val="00D105CA"/>
    <w:rsid w:val="00D11FFF"/>
    <w:rsid w:val="00D122E1"/>
    <w:rsid w:val="00D132C5"/>
    <w:rsid w:val="00D14B44"/>
    <w:rsid w:val="00D17968"/>
    <w:rsid w:val="00D20C4A"/>
    <w:rsid w:val="00D220A5"/>
    <w:rsid w:val="00D224E1"/>
    <w:rsid w:val="00D2287E"/>
    <w:rsid w:val="00D22B1C"/>
    <w:rsid w:val="00D2471F"/>
    <w:rsid w:val="00D269EB"/>
    <w:rsid w:val="00D2719B"/>
    <w:rsid w:val="00D27FA6"/>
    <w:rsid w:val="00D303EA"/>
    <w:rsid w:val="00D323E8"/>
    <w:rsid w:val="00D3251B"/>
    <w:rsid w:val="00D3437E"/>
    <w:rsid w:val="00D35AC1"/>
    <w:rsid w:val="00D3672D"/>
    <w:rsid w:val="00D403CE"/>
    <w:rsid w:val="00D42801"/>
    <w:rsid w:val="00D43745"/>
    <w:rsid w:val="00D43E21"/>
    <w:rsid w:val="00D459E8"/>
    <w:rsid w:val="00D47968"/>
    <w:rsid w:val="00D50039"/>
    <w:rsid w:val="00D53959"/>
    <w:rsid w:val="00D562B0"/>
    <w:rsid w:val="00D564AC"/>
    <w:rsid w:val="00D57887"/>
    <w:rsid w:val="00D60472"/>
    <w:rsid w:val="00D60CCE"/>
    <w:rsid w:val="00D63644"/>
    <w:rsid w:val="00D67FA4"/>
    <w:rsid w:val="00D70055"/>
    <w:rsid w:val="00D732FF"/>
    <w:rsid w:val="00D73EF4"/>
    <w:rsid w:val="00D76357"/>
    <w:rsid w:val="00D8258B"/>
    <w:rsid w:val="00D827F6"/>
    <w:rsid w:val="00D82951"/>
    <w:rsid w:val="00D86363"/>
    <w:rsid w:val="00D913A5"/>
    <w:rsid w:val="00D91FCA"/>
    <w:rsid w:val="00D965FF"/>
    <w:rsid w:val="00DA2088"/>
    <w:rsid w:val="00DA234B"/>
    <w:rsid w:val="00DA3DDD"/>
    <w:rsid w:val="00DB0F95"/>
    <w:rsid w:val="00DB1DDC"/>
    <w:rsid w:val="00DB2847"/>
    <w:rsid w:val="00DC39E0"/>
    <w:rsid w:val="00DC3B39"/>
    <w:rsid w:val="00DC5F70"/>
    <w:rsid w:val="00DD5A0B"/>
    <w:rsid w:val="00DD5E68"/>
    <w:rsid w:val="00DE5408"/>
    <w:rsid w:val="00DE68F6"/>
    <w:rsid w:val="00DE7324"/>
    <w:rsid w:val="00DF37CB"/>
    <w:rsid w:val="00DF7819"/>
    <w:rsid w:val="00E0176C"/>
    <w:rsid w:val="00E02ED3"/>
    <w:rsid w:val="00E03E9D"/>
    <w:rsid w:val="00E11369"/>
    <w:rsid w:val="00E11D00"/>
    <w:rsid w:val="00E131BE"/>
    <w:rsid w:val="00E13BCB"/>
    <w:rsid w:val="00E14A20"/>
    <w:rsid w:val="00E16988"/>
    <w:rsid w:val="00E21ED8"/>
    <w:rsid w:val="00E24C84"/>
    <w:rsid w:val="00E25BE1"/>
    <w:rsid w:val="00E30198"/>
    <w:rsid w:val="00E301AF"/>
    <w:rsid w:val="00E32C73"/>
    <w:rsid w:val="00E34D6A"/>
    <w:rsid w:val="00E3668D"/>
    <w:rsid w:val="00E374F9"/>
    <w:rsid w:val="00E37B52"/>
    <w:rsid w:val="00E43158"/>
    <w:rsid w:val="00E44A4D"/>
    <w:rsid w:val="00E460A7"/>
    <w:rsid w:val="00E465F5"/>
    <w:rsid w:val="00E473D9"/>
    <w:rsid w:val="00E47B82"/>
    <w:rsid w:val="00E501FF"/>
    <w:rsid w:val="00E53050"/>
    <w:rsid w:val="00E540DF"/>
    <w:rsid w:val="00E5768B"/>
    <w:rsid w:val="00E57FEE"/>
    <w:rsid w:val="00E612D5"/>
    <w:rsid w:val="00E621CB"/>
    <w:rsid w:val="00E64094"/>
    <w:rsid w:val="00E64BA7"/>
    <w:rsid w:val="00E64D2E"/>
    <w:rsid w:val="00E665F2"/>
    <w:rsid w:val="00E66865"/>
    <w:rsid w:val="00E70ED7"/>
    <w:rsid w:val="00E715AB"/>
    <w:rsid w:val="00E7220D"/>
    <w:rsid w:val="00E745B6"/>
    <w:rsid w:val="00E7510B"/>
    <w:rsid w:val="00E75274"/>
    <w:rsid w:val="00E833CE"/>
    <w:rsid w:val="00E83CA7"/>
    <w:rsid w:val="00E83EC6"/>
    <w:rsid w:val="00E85920"/>
    <w:rsid w:val="00E86C63"/>
    <w:rsid w:val="00E971B0"/>
    <w:rsid w:val="00EA0572"/>
    <w:rsid w:val="00EA066E"/>
    <w:rsid w:val="00EB2A5F"/>
    <w:rsid w:val="00EB2BA2"/>
    <w:rsid w:val="00EB2CAE"/>
    <w:rsid w:val="00EB35B6"/>
    <w:rsid w:val="00EB36E3"/>
    <w:rsid w:val="00EB5B8F"/>
    <w:rsid w:val="00EB6B36"/>
    <w:rsid w:val="00EB7A55"/>
    <w:rsid w:val="00EC02A6"/>
    <w:rsid w:val="00EC3609"/>
    <w:rsid w:val="00ED073E"/>
    <w:rsid w:val="00ED0CF1"/>
    <w:rsid w:val="00ED1664"/>
    <w:rsid w:val="00ED1B19"/>
    <w:rsid w:val="00ED52E2"/>
    <w:rsid w:val="00ED74C4"/>
    <w:rsid w:val="00EE13FD"/>
    <w:rsid w:val="00EE33AB"/>
    <w:rsid w:val="00EE3732"/>
    <w:rsid w:val="00EE5F3F"/>
    <w:rsid w:val="00EF0182"/>
    <w:rsid w:val="00EF6DC1"/>
    <w:rsid w:val="00F00994"/>
    <w:rsid w:val="00F04FF1"/>
    <w:rsid w:val="00F06C30"/>
    <w:rsid w:val="00F11C09"/>
    <w:rsid w:val="00F12A9A"/>
    <w:rsid w:val="00F138D7"/>
    <w:rsid w:val="00F144F2"/>
    <w:rsid w:val="00F14796"/>
    <w:rsid w:val="00F14C60"/>
    <w:rsid w:val="00F162A9"/>
    <w:rsid w:val="00F1719B"/>
    <w:rsid w:val="00F1789B"/>
    <w:rsid w:val="00F201EE"/>
    <w:rsid w:val="00F20A3A"/>
    <w:rsid w:val="00F234C4"/>
    <w:rsid w:val="00F2498F"/>
    <w:rsid w:val="00F25305"/>
    <w:rsid w:val="00F25421"/>
    <w:rsid w:val="00F255A7"/>
    <w:rsid w:val="00F301CE"/>
    <w:rsid w:val="00F32667"/>
    <w:rsid w:val="00F33CBE"/>
    <w:rsid w:val="00F36C69"/>
    <w:rsid w:val="00F3718B"/>
    <w:rsid w:val="00F43C84"/>
    <w:rsid w:val="00F4567F"/>
    <w:rsid w:val="00F45DEF"/>
    <w:rsid w:val="00F46BDD"/>
    <w:rsid w:val="00F5025C"/>
    <w:rsid w:val="00F51030"/>
    <w:rsid w:val="00F55C92"/>
    <w:rsid w:val="00F564D7"/>
    <w:rsid w:val="00F57701"/>
    <w:rsid w:val="00F636A0"/>
    <w:rsid w:val="00F638BD"/>
    <w:rsid w:val="00F65CD3"/>
    <w:rsid w:val="00F73233"/>
    <w:rsid w:val="00F76A3C"/>
    <w:rsid w:val="00F76C86"/>
    <w:rsid w:val="00F76D2C"/>
    <w:rsid w:val="00F8008E"/>
    <w:rsid w:val="00F83174"/>
    <w:rsid w:val="00F83828"/>
    <w:rsid w:val="00F85E2A"/>
    <w:rsid w:val="00F904EF"/>
    <w:rsid w:val="00F90E03"/>
    <w:rsid w:val="00F93B50"/>
    <w:rsid w:val="00F93F14"/>
    <w:rsid w:val="00F94B63"/>
    <w:rsid w:val="00F955BF"/>
    <w:rsid w:val="00F95AB1"/>
    <w:rsid w:val="00F95BD4"/>
    <w:rsid w:val="00FA512D"/>
    <w:rsid w:val="00FB4F83"/>
    <w:rsid w:val="00FB5A70"/>
    <w:rsid w:val="00FB610E"/>
    <w:rsid w:val="00FB6D79"/>
    <w:rsid w:val="00FC0414"/>
    <w:rsid w:val="00FC2334"/>
    <w:rsid w:val="00FC672E"/>
    <w:rsid w:val="00FD2046"/>
    <w:rsid w:val="00FE0F98"/>
    <w:rsid w:val="00FE1410"/>
    <w:rsid w:val="00FE4ED5"/>
    <w:rsid w:val="00FE50C4"/>
    <w:rsid w:val="00FE5C46"/>
    <w:rsid w:val="00FE78FA"/>
    <w:rsid w:val="00FF034D"/>
    <w:rsid w:val="00FF2C73"/>
    <w:rsid w:val="00FF3550"/>
    <w:rsid w:val="00FF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semiHidden/>
    <w:unhideWhenUsed/>
    <w:rsid w:val="00F904EF"/>
    <w:rPr>
      <w:sz w:val="16"/>
      <w:szCs w:val="16"/>
    </w:rPr>
  </w:style>
  <w:style w:type="paragraph" w:styleId="Textocomentario">
    <w:name w:val="annotation text"/>
    <w:basedOn w:val="Normal"/>
    <w:link w:val="TextocomentarioCar"/>
    <w:uiPriority w:val="99"/>
    <w:unhideWhenUsed/>
    <w:rsid w:val="00F904EF"/>
    <w:pPr>
      <w:spacing w:line="240" w:lineRule="auto"/>
    </w:pPr>
    <w:rPr>
      <w:sz w:val="20"/>
      <w:szCs w:val="20"/>
    </w:rPr>
  </w:style>
  <w:style w:type="character" w:customStyle="1" w:styleId="TextocomentarioCar">
    <w:name w:val="Texto comentario Car"/>
    <w:basedOn w:val="Fuentedeprrafopredeter"/>
    <w:link w:val="Textocomentario"/>
    <w:uiPriority w:val="99"/>
    <w:rsid w:val="00F904E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904EF"/>
    <w:rPr>
      <w:b/>
      <w:bCs/>
    </w:rPr>
  </w:style>
  <w:style w:type="character" w:customStyle="1" w:styleId="AsuntodelcomentarioCar">
    <w:name w:val="Asunto del comentario Car"/>
    <w:basedOn w:val="TextocomentarioCar"/>
    <w:link w:val="Asuntodelcomentario"/>
    <w:uiPriority w:val="99"/>
    <w:semiHidden/>
    <w:rsid w:val="00F904EF"/>
    <w:rPr>
      <w:rFonts w:ascii="Calibri" w:eastAsia="Calibri" w:hAnsi="Calibri" w:cs="Times New Roman"/>
      <w:b/>
      <w:bCs/>
      <w:sz w:val="20"/>
      <w:szCs w:val="20"/>
      <w:lang w:val="es-ES"/>
    </w:rPr>
  </w:style>
  <w:style w:type="character" w:styleId="Mencinsinresolver">
    <w:name w:val="Unresolved Mention"/>
    <w:basedOn w:val="Fuentedeprrafopredeter"/>
    <w:uiPriority w:val="99"/>
    <w:semiHidden/>
    <w:unhideWhenUsed/>
    <w:rsid w:val="00F904EF"/>
    <w:rPr>
      <w:color w:val="605E5C"/>
      <w:shd w:val="clear" w:color="auto" w:fill="E1DFDD"/>
    </w:rPr>
  </w:style>
  <w:style w:type="paragraph" w:customStyle="1" w:styleId="Texto">
    <w:name w:val="Texto"/>
    <w:basedOn w:val="Normal"/>
    <w:link w:val="TextoCar"/>
    <w:rsid w:val="007D1B3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7D1B30"/>
    <w:rPr>
      <w:rFonts w:ascii="Arial" w:eastAsia="Times New Roman" w:hAnsi="Arial" w:cs="Arial"/>
      <w:sz w:val="18"/>
      <w:szCs w:val="20"/>
      <w:lang w:val="es-ES" w:eastAsia="es-ES"/>
    </w:rPr>
  </w:style>
  <w:style w:type="paragraph" w:styleId="Revisin">
    <w:name w:val="Revision"/>
    <w:hidden/>
    <w:uiPriority w:val="99"/>
    <w:semiHidden/>
    <w:rsid w:val="000F1E3A"/>
    <w:pPr>
      <w:spacing w:after="0" w:line="240" w:lineRule="auto"/>
    </w:pPr>
    <w:rPr>
      <w:rFonts w:ascii="Calibri" w:eastAsia="Calibri" w:hAnsi="Calibri" w:cs="Times New Roman"/>
      <w:lang w:val="es-ES"/>
    </w:rPr>
  </w:style>
  <w:style w:type="paragraph" w:customStyle="1" w:styleId="Default">
    <w:name w:val="Default"/>
    <w:rsid w:val="00A85211"/>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Fuentedeprrafopredeter"/>
    <w:rsid w:val="003742D4"/>
    <w:rPr>
      <w:rFonts w:ascii="Segoe UI" w:hAnsi="Segoe UI" w:cs="Segoe UI" w:hint="default"/>
      <w:sz w:val="18"/>
      <w:szCs w:val="18"/>
    </w:rPr>
  </w:style>
  <w:style w:type="paragraph" w:styleId="NormalWeb">
    <w:name w:val="Normal (Web)"/>
    <w:basedOn w:val="Normal"/>
    <w:uiPriority w:val="99"/>
    <w:unhideWhenUsed/>
    <w:rsid w:val="00CC1CA1"/>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pf0">
    <w:name w:val="pf0"/>
    <w:basedOn w:val="Normal"/>
    <w:rsid w:val="006426B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cf11">
    <w:name w:val="cf11"/>
    <w:basedOn w:val="Fuentedeprrafopredeter"/>
    <w:rsid w:val="006426BE"/>
    <w:rPr>
      <w:rFonts w:ascii="Segoe UI" w:hAnsi="Segoe UI" w:cs="Segoe UI" w:hint="default"/>
      <w:color w:val="548235"/>
      <w:sz w:val="18"/>
      <w:szCs w:val="18"/>
    </w:rPr>
  </w:style>
  <w:style w:type="character" w:styleId="Textoennegrita">
    <w:name w:val="Strong"/>
    <w:basedOn w:val="Fuentedeprrafopredeter"/>
    <w:uiPriority w:val="22"/>
    <w:qFormat/>
    <w:rsid w:val="003A5DF7"/>
    <w:rPr>
      <w:b/>
      <w:bCs/>
    </w:rPr>
  </w:style>
  <w:style w:type="character" w:styleId="Hipervnculovisitado">
    <w:name w:val="FollowedHyperlink"/>
    <w:basedOn w:val="Fuentedeprrafopredeter"/>
    <w:uiPriority w:val="99"/>
    <w:semiHidden/>
    <w:unhideWhenUsed/>
    <w:rsid w:val="00843AFB"/>
    <w:rPr>
      <w:color w:val="954F72" w:themeColor="followedHyperlink"/>
      <w:u w:val="single"/>
    </w:rPr>
  </w:style>
  <w:style w:type="paragraph" w:customStyle="1" w:styleId="ROMANOS">
    <w:name w:val="ROMANOS"/>
    <w:basedOn w:val="Normal"/>
    <w:link w:val="ROMANOSCar"/>
    <w:rsid w:val="00560BDA"/>
    <w:pPr>
      <w:tabs>
        <w:tab w:val="left" w:pos="720"/>
      </w:tabs>
      <w:spacing w:after="101" w:line="216" w:lineRule="exact"/>
      <w:ind w:left="720" w:hanging="432"/>
      <w:jc w:val="both"/>
    </w:pPr>
    <w:rPr>
      <w:rFonts w:ascii="Arial" w:eastAsia="Times New Roman" w:hAnsi="Arial" w:cs="Arial"/>
      <w:sz w:val="18"/>
      <w:szCs w:val="18"/>
      <w:lang w:val="es-MX" w:eastAsia="es-ES"/>
    </w:rPr>
  </w:style>
  <w:style w:type="character" w:customStyle="1" w:styleId="ROMANOSCar">
    <w:name w:val="ROMANOS Car"/>
    <w:link w:val="ROMANOS"/>
    <w:locked/>
    <w:rsid w:val="00560BDA"/>
    <w:rPr>
      <w:rFonts w:ascii="Arial" w:eastAsia="Times New Roman" w:hAnsi="Arial" w:cs="Arial"/>
      <w:sz w:val="18"/>
      <w:szCs w:val="18"/>
      <w:lang w:eastAsia="es-ES"/>
    </w:rPr>
  </w:style>
  <w:style w:type="paragraph" w:customStyle="1" w:styleId="ANOTACION">
    <w:name w:val="ANOTACION"/>
    <w:basedOn w:val="Normal"/>
    <w:link w:val="ANOTACIONCar"/>
    <w:rsid w:val="00560BDA"/>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560BDA"/>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9791">
      <w:bodyDiv w:val="1"/>
      <w:marLeft w:val="0"/>
      <w:marRight w:val="0"/>
      <w:marTop w:val="0"/>
      <w:marBottom w:val="0"/>
      <w:divBdr>
        <w:top w:val="none" w:sz="0" w:space="0" w:color="auto"/>
        <w:left w:val="none" w:sz="0" w:space="0" w:color="auto"/>
        <w:bottom w:val="none" w:sz="0" w:space="0" w:color="auto"/>
        <w:right w:val="none" w:sz="0" w:space="0" w:color="auto"/>
      </w:divBdr>
    </w:div>
    <w:div w:id="307247759">
      <w:bodyDiv w:val="1"/>
      <w:marLeft w:val="0"/>
      <w:marRight w:val="0"/>
      <w:marTop w:val="0"/>
      <w:marBottom w:val="0"/>
      <w:divBdr>
        <w:top w:val="none" w:sz="0" w:space="0" w:color="auto"/>
        <w:left w:val="none" w:sz="0" w:space="0" w:color="auto"/>
        <w:bottom w:val="none" w:sz="0" w:space="0" w:color="auto"/>
        <w:right w:val="none" w:sz="0" w:space="0" w:color="auto"/>
      </w:divBdr>
    </w:div>
    <w:div w:id="360938610">
      <w:bodyDiv w:val="1"/>
      <w:marLeft w:val="0"/>
      <w:marRight w:val="0"/>
      <w:marTop w:val="0"/>
      <w:marBottom w:val="0"/>
      <w:divBdr>
        <w:top w:val="none" w:sz="0" w:space="0" w:color="auto"/>
        <w:left w:val="none" w:sz="0" w:space="0" w:color="auto"/>
        <w:bottom w:val="none" w:sz="0" w:space="0" w:color="auto"/>
        <w:right w:val="none" w:sz="0" w:space="0" w:color="auto"/>
      </w:divBdr>
      <w:divsChild>
        <w:div w:id="1149174435">
          <w:marLeft w:val="1152"/>
          <w:marRight w:val="0"/>
          <w:marTop w:val="0"/>
          <w:marBottom w:val="101"/>
          <w:divBdr>
            <w:top w:val="none" w:sz="0" w:space="0" w:color="auto"/>
            <w:left w:val="none" w:sz="0" w:space="0" w:color="auto"/>
            <w:bottom w:val="none" w:sz="0" w:space="0" w:color="auto"/>
            <w:right w:val="none" w:sz="0" w:space="0" w:color="auto"/>
          </w:divBdr>
        </w:div>
        <w:div w:id="1042558593">
          <w:marLeft w:val="1152"/>
          <w:marRight w:val="0"/>
          <w:marTop w:val="0"/>
          <w:marBottom w:val="101"/>
          <w:divBdr>
            <w:top w:val="none" w:sz="0" w:space="0" w:color="auto"/>
            <w:left w:val="none" w:sz="0" w:space="0" w:color="auto"/>
            <w:bottom w:val="none" w:sz="0" w:space="0" w:color="auto"/>
            <w:right w:val="none" w:sz="0" w:space="0" w:color="auto"/>
          </w:divBdr>
        </w:div>
      </w:divsChild>
    </w:div>
    <w:div w:id="400979702">
      <w:bodyDiv w:val="1"/>
      <w:marLeft w:val="0"/>
      <w:marRight w:val="0"/>
      <w:marTop w:val="0"/>
      <w:marBottom w:val="0"/>
      <w:divBdr>
        <w:top w:val="none" w:sz="0" w:space="0" w:color="auto"/>
        <w:left w:val="none" w:sz="0" w:space="0" w:color="auto"/>
        <w:bottom w:val="none" w:sz="0" w:space="0" w:color="auto"/>
        <w:right w:val="none" w:sz="0" w:space="0" w:color="auto"/>
      </w:divBdr>
    </w:div>
    <w:div w:id="449711697">
      <w:bodyDiv w:val="1"/>
      <w:marLeft w:val="0"/>
      <w:marRight w:val="0"/>
      <w:marTop w:val="0"/>
      <w:marBottom w:val="0"/>
      <w:divBdr>
        <w:top w:val="none" w:sz="0" w:space="0" w:color="auto"/>
        <w:left w:val="none" w:sz="0" w:space="0" w:color="auto"/>
        <w:bottom w:val="none" w:sz="0" w:space="0" w:color="auto"/>
        <w:right w:val="none" w:sz="0" w:space="0" w:color="auto"/>
      </w:divBdr>
    </w:div>
    <w:div w:id="585307722">
      <w:bodyDiv w:val="1"/>
      <w:marLeft w:val="0"/>
      <w:marRight w:val="0"/>
      <w:marTop w:val="0"/>
      <w:marBottom w:val="0"/>
      <w:divBdr>
        <w:top w:val="none" w:sz="0" w:space="0" w:color="auto"/>
        <w:left w:val="none" w:sz="0" w:space="0" w:color="auto"/>
        <w:bottom w:val="none" w:sz="0" w:space="0" w:color="auto"/>
        <w:right w:val="none" w:sz="0" w:space="0" w:color="auto"/>
      </w:divBdr>
    </w:div>
    <w:div w:id="676887755">
      <w:bodyDiv w:val="1"/>
      <w:marLeft w:val="0"/>
      <w:marRight w:val="0"/>
      <w:marTop w:val="0"/>
      <w:marBottom w:val="0"/>
      <w:divBdr>
        <w:top w:val="none" w:sz="0" w:space="0" w:color="auto"/>
        <w:left w:val="none" w:sz="0" w:space="0" w:color="auto"/>
        <w:bottom w:val="none" w:sz="0" w:space="0" w:color="auto"/>
        <w:right w:val="none" w:sz="0" w:space="0" w:color="auto"/>
      </w:divBdr>
    </w:div>
    <w:div w:id="722632668">
      <w:bodyDiv w:val="1"/>
      <w:marLeft w:val="0"/>
      <w:marRight w:val="0"/>
      <w:marTop w:val="0"/>
      <w:marBottom w:val="0"/>
      <w:divBdr>
        <w:top w:val="none" w:sz="0" w:space="0" w:color="auto"/>
        <w:left w:val="none" w:sz="0" w:space="0" w:color="auto"/>
        <w:bottom w:val="none" w:sz="0" w:space="0" w:color="auto"/>
        <w:right w:val="none" w:sz="0" w:space="0" w:color="auto"/>
      </w:divBdr>
    </w:div>
    <w:div w:id="731196460">
      <w:bodyDiv w:val="1"/>
      <w:marLeft w:val="0"/>
      <w:marRight w:val="0"/>
      <w:marTop w:val="0"/>
      <w:marBottom w:val="0"/>
      <w:divBdr>
        <w:top w:val="none" w:sz="0" w:space="0" w:color="auto"/>
        <w:left w:val="none" w:sz="0" w:space="0" w:color="auto"/>
        <w:bottom w:val="none" w:sz="0" w:space="0" w:color="auto"/>
        <w:right w:val="none" w:sz="0" w:space="0" w:color="auto"/>
      </w:divBdr>
    </w:div>
    <w:div w:id="748893386">
      <w:bodyDiv w:val="1"/>
      <w:marLeft w:val="0"/>
      <w:marRight w:val="0"/>
      <w:marTop w:val="0"/>
      <w:marBottom w:val="0"/>
      <w:divBdr>
        <w:top w:val="none" w:sz="0" w:space="0" w:color="auto"/>
        <w:left w:val="none" w:sz="0" w:space="0" w:color="auto"/>
        <w:bottom w:val="none" w:sz="0" w:space="0" w:color="auto"/>
        <w:right w:val="none" w:sz="0" w:space="0" w:color="auto"/>
      </w:divBdr>
    </w:div>
    <w:div w:id="763960822">
      <w:bodyDiv w:val="1"/>
      <w:marLeft w:val="0"/>
      <w:marRight w:val="0"/>
      <w:marTop w:val="0"/>
      <w:marBottom w:val="0"/>
      <w:divBdr>
        <w:top w:val="none" w:sz="0" w:space="0" w:color="auto"/>
        <w:left w:val="none" w:sz="0" w:space="0" w:color="auto"/>
        <w:bottom w:val="none" w:sz="0" w:space="0" w:color="auto"/>
        <w:right w:val="none" w:sz="0" w:space="0" w:color="auto"/>
      </w:divBdr>
    </w:div>
    <w:div w:id="824511153">
      <w:bodyDiv w:val="1"/>
      <w:marLeft w:val="0"/>
      <w:marRight w:val="0"/>
      <w:marTop w:val="0"/>
      <w:marBottom w:val="0"/>
      <w:divBdr>
        <w:top w:val="none" w:sz="0" w:space="0" w:color="auto"/>
        <w:left w:val="none" w:sz="0" w:space="0" w:color="auto"/>
        <w:bottom w:val="none" w:sz="0" w:space="0" w:color="auto"/>
        <w:right w:val="none" w:sz="0" w:space="0" w:color="auto"/>
      </w:divBdr>
    </w:div>
    <w:div w:id="866917329">
      <w:bodyDiv w:val="1"/>
      <w:marLeft w:val="0"/>
      <w:marRight w:val="0"/>
      <w:marTop w:val="0"/>
      <w:marBottom w:val="0"/>
      <w:divBdr>
        <w:top w:val="none" w:sz="0" w:space="0" w:color="auto"/>
        <w:left w:val="none" w:sz="0" w:space="0" w:color="auto"/>
        <w:bottom w:val="none" w:sz="0" w:space="0" w:color="auto"/>
        <w:right w:val="none" w:sz="0" w:space="0" w:color="auto"/>
      </w:divBdr>
    </w:div>
    <w:div w:id="901476891">
      <w:bodyDiv w:val="1"/>
      <w:marLeft w:val="0"/>
      <w:marRight w:val="0"/>
      <w:marTop w:val="0"/>
      <w:marBottom w:val="0"/>
      <w:divBdr>
        <w:top w:val="none" w:sz="0" w:space="0" w:color="auto"/>
        <w:left w:val="none" w:sz="0" w:space="0" w:color="auto"/>
        <w:bottom w:val="none" w:sz="0" w:space="0" w:color="auto"/>
        <w:right w:val="none" w:sz="0" w:space="0" w:color="auto"/>
      </w:divBdr>
    </w:div>
    <w:div w:id="947352724">
      <w:bodyDiv w:val="1"/>
      <w:marLeft w:val="0"/>
      <w:marRight w:val="0"/>
      <w:marTop w:val="0"/>
      <w:marBottom w:val="0"/>
      <w:divBdr>
        <w:top w:val="none" w:sz="0" w:space="0" w:color="auto"/>
        <w:left w:val="none" w:sz="0" w:space="0" w:color="auto"/>
        <w:bottom w:val="none" w:sz="0" w:space="0" w:color="auto"/>
        <w:right w:val="none" w:sz="0" w:space="0" w:color="auto"/>
      </w:divBdr>
    </w:div>
    <w:div w:id="1042629626">
      <w:bodyDiv w:val="1"/>
      <w:marLeft w:val="0"/>
      <w:marRight w:val="0"/>
      <w:marTop w:val="0"/>
      <w:marBottom w:val="0"/>
      <w:divBdr>
        <w:top w:val="none" w:sz="0" w:space="0" w:color="auto"/>
        <w:left w:val="none" w:sz="0" w:space="0" w:color="auto"/>
        <w:bottom w:val="none" w:sz="0" w:space="0" w:color="auto"/>
        <w:right w:val="none" w:sz="0" w:space="0" w:color="auto"/>
      </w:divBdr>
    </w:div>
    <w:div w:id="1128089728">
      <w:bodyDiv w:val="1"/>
      <w:marLeft w:val="0"/>
      <w:marRight w:val="0"/>
      <w:marTop w:val="0"/>
      <w:marBottom w:val="0"/>
      <w:divBdr>
        <w:top w:val="none" w:sz="0" w:space="0" w:color="auto"/>
        <w:left w:val="none" w:sz="0" w:space="0" w:color="auto"/>
        <w:bottom w:val="none" w:sz="0" w:space="0" w:color="auto"/>
        <w:right w:val="none" w:sz="0" w:space="0" w:color="auto"/>
      </w:divBdr>
    </w:div>
    <w:div w:id="1250575934">
      <w:bodyDiv w:val="1"/>
      <w:marLeft w:val="0"/>
      <w:marRight w:val="0"/>
      <w:marTop w:val="0"/>
      <w:marBottom w:val="0"/>
      <w:divBdr>
        <w:top w:val="none" w:sz="0" w:space="0" w:color="auto"/>
        <w:left w:val="none" w:sz="0" w:space="0" w:color="auto"/>
        <w:bottom w:val="none" w:sz="0" w:space="0" w:color="auto"/>
        <w:right w:val="none" w:sz="0" w:space="0" w:color="auto"/>
      </w:divBdr>
    </w:div>
    <w:div w:id="1299843492">
      <w:bodyDiv w:val="1"/>
      <w:marLeft w:val="0"/>
      <w:marRight w:val="0"/>
      <w:marTop w:val="0"/>
      <w:marBottom w:val="0"/>
      <w:divBdr>
        <w:top w:val="none" w:sz="0" w:space="0" w:color="auto"/>
        <w:left w:val="none" w:sz="0" w:space="0" w:color="auto"/>
        <w:bottom w:val="none" w:sz="0" w:space="0" w:color="auto"/>
        <w:right w:val="none" w:sz="0" w:space="0" w:color="auto"/>
      </w:divBdr>
    </w:div>
    <w:div w:id="1325743769">
      <w:bodyDiv w:val="1"/>
      <w:marLeft w:val="0"/>
      <w:marRight w:val="0"/>
      <w:marTop w:val="0"/>
      <w:marBottom w:val="0"/>
      <w:divBdr>
        <w:top w:val="none" w:sz="0" w:space="0" w:color="auto"/>
        <w:left w:val="none" w:sz="0" w:space="0" w:color="auto"/>
        <w:bottom w:val="none" w:sz="0" w:space="0" w:color="auto"/>
        <w:right w:val="none" w:sz="0" w:space="0" w:color="auto"/>
      </w:divBdr>
    </w:div>
    <w:div w:id="1402678392">
      <w:bodyDiv w:val="1"/>
      <w:marLeft w:val="0"/>
      <w:marRight w:val="0"/>
      <w:marTop w:val="0"/>
      <w:marBottom w:val="0"/>
      <w:divBdr>
        <w:top w:val="none" w:sz="0" w:space="0" w:color="auto"/>
        <w:left w:val="none" w:sz="0" w:space="0" w:color="auto"/>
        <w:bottom w:val="none" w:sz="0" w:space="0" w:color="auto"/>
        <w:right w:val="none" w:sz="0" w:space="0" w:color="auto"/>
      </w:divBdr>
    </w:div>
    <w:div w:id="1506744632">
      <w:bodyDiv w:val="1"/>
      <w:marLeft w:val="0"/>
      <w:marRight w:val="0"/>
      <w:marTop w:val="0"/>
      <w:marBottom w:val="0"/>
      <w:divBdr>
        <w:top w:val="none" w:sz="0" w:space="0" w:color="auto"/>
        <w:left w:val="none" w:sz="0" w:space="0" w:color="auto"/>
        <w:bottom w:val="none" w:sz="0" w:space="0" w:color="auto"/>
        <w:right w:val="none" w:sz="0" w:space="0" w:color="auto"/>
      </w:divBdr>
    </w:div>
    <w:div w:id="1519583870">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855028594">
      <w:bodyDiv w:val="1"/>
      <w:marLeft w:val="0"/>
      <w:marRight w:val="0"/>
      <w:marTop w:val="0"/>
      <w:marBottom w:val="0"/>
      <w:divBdr>
        <w:top w:val="none" w:sz="0" w:space="0" w:color="auto"/>
        <w:left w:val="none" w:sz="0" w:space="0" w:color="auto"/>
        <w:bottom w:val="none" w:sz="0" w:space="0" w:color="auto"/>
        <w:right w:val="none" w:sz="0" w:space="0" w:color="auto"/>
      </w:divBdr>
    </w:div>
    <w:div w:id="1858153974">
      <w:bodyDiv w:val="1"/>
      <w:marLeft w:val="0"/>
      <w:marRight w:val="0"/>
      <w:marTop w:val="0"/>
      <w:marBottom w:val="0"/>
      <w:divBdr>
        <w:top w:val="none" w:sz="0" w:space="0" w:color="auto"/>
        <w:left w:val="none" w:sz="0" w:space="0" w:color="auto"/>
        <w:bottom w:val="none" w:sz="0" w:space="0" w:color="auto"/>
        <w:right w:val="none" w:sz="0" w:space="0" w:color="auto"/>
      </w:divBdr>
    </w:div>
    <w:div w:id="1947955896">
      <w:bodyDiv w:val="1"/>
      <w:marLeft w:val="0"/>
      <w:marRight w:val="0"/>
      <w:marTop w:val="0"/>
      <w:marBottom w:val="0"/>
      <w:divBdr>
        <w:top w:val="none" w:sz="0" w:space="0" w:color="auto"/>
        <w:left w:val="none" w:sz="0" w:space="0" w:color="auto"/>
        <w:bottom w:val="none" w:sz="0" w:space="0" w:color="auto"/>
        <w:right w:val="none" w:sz="0" w:space="0" w:color="auto"/>
      </w:divBdr>
    </w:div>
    <w:div w:id="2037000064">
      <w:bodyDiv w:val="1"/>
      <w:marLeft w:val="0"/>
      <w:marRight w:val="0"/>
      <w:marTop w:val="0"/>
      <w:marBottom w:val="0"/>
      <w:divBdr>
        <w:top w:val="none" w:sz="0" w:space="0" w:color="auto"/>
        <w:left w:val="none" w:sz="0" w:space="0" w:color="auto"/>
        <w:bottom w:val="none" w:sz="0" w:space="0" w:color="auto"/>
        <w:right w:val="none" w:sz="0" w:space="0" w:color="auto"/>
      </w:divBdr>
    </w:div>
    <w:div w:id="21063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2" ma:contentTypeDescription="Crear nuevo documento." ma:contentTypeScope="" ma:versionID="5d85b8029daab65df227ba94af0b5cec">
  <xsd:schema xmlns:xsd="http://www.w3.org/2001/XMLSchema" xmlns:xs="http://www.w3.org/2001/XMLSchema" xmlns:p="http://schemas.microsoft.com/office/2006/metadata/properties" xmlns:ns2="3c56577a-1e7a-41c2-8707-f6567acc357f" targetNamespace="http://schemas.microsoft.com/office/2006/metadata/properties" ma:root="true" ma:fieldsID="43c5b15e01f2d485e6c34ac846593651" ns2:_="">
    <xsd:import namespace="3c56577a-1e7a-41c2-8707-f6567acc35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577a-1e7a-41c2-8707-f6567acc357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4" ma:contentTypeDescription="Crear nuevo documento." ma:contentTypeScope="" ma:versionID="dfc395aa7b003ff921d6171a961c7640">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fb81d49cc646200768fdab93fe879e2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7AECB-3A25-4ADD-A9C5-0763409EE07D}">
  <ds:schemaRefs>
    <ds:schemaRef ds:uri="http://schemas.microsoft.com/sharepoint/v3/contenttype/forms"/>
  </ds:schemaRefs>
</ds:datastoreItem>
</file>

<file path=customXml/itemProps2.xml><?xml version="1.0" encoding="utf-8"?>
<ds:datastoreItem xmlns:ds="http://schemas.openxmlformats.org/officeDocument/2006/customXml" ds:itemID="{C0421AD5-EC50-4CBD-8390-81EBAF8B2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577a-1e7a-41c2-8707-f6567acc3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C40EA-42DF-4494-94FD-4365DC36D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2C8F6-00C2-4FB8-B2B7-F415ADCB7C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D936BD-618E-4228-A91D-856357C9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4681</Words>
  <Characters>25751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DDPTR</dc:creator>
  <cp:keywords/>
  <dc:description/>
  <cp:lastModifiedBy>CGMR</cp:lastModifiedBy>
  <cp:revision>3</cp:revision>
  <dcterms:created xsi:type="dcterms:W3CDTF">2023-12-12T23:11:00Z</dcterms:created>
  <dcterms:modified xsi:type="dcterms:W3CDTF">2023-12-13T16:15:00Z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