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8683B" w14:textId="5F6F6A28" w:rsidR="007A093A" w:rsidRPr="00E31542" w:rsidRDefault="3A3840FB" w:rsidP="007A093A">
      <w:pPr>
        <w:spacing w:after="0"/>
        <w:jc w:val="both"/>
        <w:rPr>
          <w:rFonts w:ascii="Arial" w:hAnsi="Arial" w:cs="Arial"/>
          <w:b/>
          <w:bCs/>
          <w:sz w:val="26"/>
          <w:szCs w:val="26"/>
          <w:lang w:val="es-MX"/>
        </w:rPr>
      </w:pPr>
      <w:r w:rsidRPr="5402B0C9">
        <w:rPr>
          <w:rFonts w:ascii="Arial" w:hAnsi="Arial" w:cs="Arial"/>
          <w:b/>
          <w:bCs/>
          <w:sz w:val="26"/>
          <w:szCs w:val="26"/>
          <w:lang w:val="es-MX"/>
        </w:rPr>
        <w:t xml:space="preserve">Anexo del Acuerdo mediante el cual el Pleno del Instituto Federal de Telecomunicaciones determina someter a Consulta Pública el </w:t>
      </w:r>
      <w:r w:rsidR="00CF4938" w:rsidRPr="5402B0C9">
        <w:rPr>
          <w:rFonts w:ascii="Arial" w:hAnsi="Arial" w:cs="Arial"/>
          <w:b/>
          <w:bCs/>
          <w:sz w:val="26"/>
          <w:szCs w:val="26"/>
          <w:lang w:val="es-MX"/>
        </w:rPr>
        <w:t>“</w:t>
      </w:r>
      <w:r w:rsidRPr="5402B0C9">
        <w:rPr>
          <w:rFonts w:ascii="Arial" w:hAnsi="Arial" w:cs="Arial"/>
          <w:b/>
          <w:bCs/>
          <w:sz w:val="26"/>
          <w:szCs w:val="26"/>
          <w:lang w:val="es-MX"/>
        </w:rPr>
        <w:t>Anteproyecto de Acuerdo por el que se emiten los Lineamientos para integrar el Acervo Estadístico del Instituto Federal de Telecomunicaciones</w:t>
      </w:r>
      <w:r w:rsidR="00CF4938" w:rsidRPr="5402B0C9">
        <w:rPr>
          <w:rFonts w:ascii="Arial" w:hAnsi="Arial" w:cs="Arial"/>
          <w:b/>
          <w:bCs/>
          <w:sz w:val="26"/>
          <w:szCs w:val="26"/>
          <w:lang w:val="es-MX"/>
        </w:rPr>
        <w:t>”</w:t>
      </w:r>
      <w:r w:rsidR="53D10076" w:rsidRPr="5402B0C9">
        <w:rPr>
          <w:rFonts w:ascii="Arial" w:hAnsi="Arial" w:cs="Arial"/>
          <w:b/>
          <w:bCs/>
          <w:sz w:val="26"/>
          <w:szCs w:val="26"/>
          <w:lang w:val="es-MX"/>
        </w:rPr>
        <w:t>.</w:t>
      </w:r>
    </w:p>
    <w:p w14:paraId="38337C92" w14:textId="77777777" w:rsidR="007A093A" w:rsidRPr="005F1278" w:rsidRDefault="007A093A" w:rsidP="007A093A">
      <w:pPr>
        <w:spacing w:after="0"/>
        <w:jc w:val="both"/>
        <w:rPr>
          <w:rFonts w:ascii="Arial" w:hAnsi="Arial" w:cs="Arial"/>
          <w:b/>
          <w:bCs/>
          <w:sz w:val="18"/>
          <w:szCs w:val="18"/>
          <w:lang w:val="es-MX"/>
        </w:rPr>
      </w:pPr>
    </w:p>
    <w:p w14:paraId="2A3EBE6A" w14:textId="77777777" w:rsidR="007A093A" w:rsidRPr="00E31542" w:rsidRDefault="007A093A" w:rsidP="007A093A">
      <w:pPr>
        <w:spacing w:after="0"/>
        <w:jc w:val="center"/>
        <w:rPr>
          <w:rFonts w:ascii="Arial" w:eastAsia="Arial" w:hAnsi="Arial" w:cs="Arial"/>
          <w:b/>
          <w:bCs/>
          <w:sz w:val="26"/>
          <w:szCs w:val="26"/>
          <w:lang w:val="es"/>
        </w:rPr>
      </w:pPr>
      <w:r w:rsidRPr="0541F082">
        <w:rPr>
          <w:rFonts w:ascii="Arial" w:eastAsia="Arial" w:hAnsi="Arial" w:cs="Arial"/>
          <w:sz w:val="18"/>
          <w:szCs w:val="18"/>
          <w:lang w:val="es"/>
        </w:rPr>
        <w:t xml:space="preserve"> </w:t>
      </w:r>
      <w:r w:rsidRPr="00E31542">
        <w:rPr>
          <w:rFonts w:ascii="Arial" w:eastAsia="Arial" w:hAnsi="Arial" w:cs="Arial"/>
          <w:b/>
          <w:bCs/>
          <w:sz w:val="26"/>
          <w:szCs w:val="26"/>
          <w:lang w:val="es"/>
        </w:rPr>
        <w:t>CAPÍTULO I</w:t>
      </w:r>
    </w:p>
    <w:p w14:paraId="441BA606" w14:textId="77777777" w:rsidR="007A093A" w:rsidRPr="00E31542" w:rsidRDefault="007A093A" w:rsidP="007A093A">
      <w:pPr>
        <w:spacing w:after="0"/>
        <w:jc w:val="center"/>
        <w:rPr>
          <w:rFonts w:ascii="Arial" w:eastAsia="Arial" w:hAnsi="Arial" w:cs="Arial"/>
          <w:b/>
          <w:bCs/>
          <w:sz w:val="26"/>
          <w:szCs w:val="26"/>
          <w:lang w:val="es"/>
        </w:rPr>
      </w:pPr>
      <w:r w:rsidRPr="00E31542">
        <w:rPr>
          <w:rFonts w:ascii="Arial" w:eastAsia="Arial" w:hAnsi="Arial" w:cs="Arial"/>
          <w:b/>
          <w:bCs/>
          <w:sz w:val="26"/>
          <w:szCs w:val="26"/>
          <w:lang w:val="es"/>
        </w:rPr>
        <w:t>Disposiciones Generales</w:t>
      </w:r>
    </w:p>
    <w:p w14:paraId="73BD12E3" w14:textId="77777777" w:rsidR="007A093A" w:rsidRPr="005F1278" w:rsidRDefault="007A093A" w:rsidP="007A093A">
      <w:pPr>
        <w:spacing w:after="0"/>
        <w:jc w:val="both"/>
        <w:rPr>
          <w:rFonts w:ascii="Arial" w:eastAsia="Arial" w:hAnsi="Arial" w:cs="Arial"/>
          <w:sz w:val="18"/>
          <w:szCs w:val="18"/>
          <w:lang w:val="es"/>
        </w:rPr>
      </w:pPr>
    </w:p>
    <w:p w14:paraId="378A7F15" w14:textId="29AEF52C" w:rsidR="007A093A" w:rsidRPr="00E31542" w:rsidRDefault="0D5E60A7" w:rsidP="007A093A">
      <w:pPr>
        <w:spacing w:after="0"/>
        <w:jc w:val="both"/>
        <w:rPr>
          <w:rFonts w:ascii="Arial" w:eastAsia="Arial" w:hAnsi="Arial" w:cs="Arial"/>
          <w:lang w:val="es"/>
        </w:rPr>
      </w:pPr>
      <w:r w:rsidRPr="5402B0C9">
        <w:rPr>
          <w:rFonts w:ascii="Arial" w:eastAsia="Arial" w:hAnsi="Arial" w:cs="Arial"/>
          <w:b/>
          <w:bCs/>
          <w:lang w:val="es"/>
        </w:rPr>
        <w:t>Primero. -</w:t>
      </w:r>
      <w:r w:rsidRPr="5402B0C9">
        <w:rPr>
          <w:rFonts w:ascii="Arial" w:eastAsia="Arial" w:hAnsi="Arial" w:cs="Arial"/>
          <w:lang w:val="es"/>
        </w:rPr>
        <w:t xml:space="preserve"> </w:t>
      </w:r>
      <w:r w:rsidRPr="5402B0C9">
        <w:rPr>
          <w:rFonts w:ascii="Arial" w:eastAsia="Arial" w:hAnsi="Arial" w:cs="Arial"/>
          <w:b/>
          <w:bCs/>
          <w:lang w:val="es"/>
        </w:rPr>
        <w:t>Aplicación de los presentes Lineamientos:</w:t>
      </w:r>
      <w:r w:rsidRPr="5402B0C9">
        <w:rPr>
          <w:rFonts w:ascii="Arial" w:eastAsia="Arial" w:hAnsi="Arial" w:cs="Arial"/>
          <w:lang w:val="es"/>
        </w:rPr>
        <w:t xml:space="preserve"> Los presentes Lineamientos son de observancia general y obligatoria para todas las personas físicas o morales que sean titulares de una o varias concesiones, autorizaciones, permisos o asignaciones, que lo</w:t>
      </w:r>
      <w:r w:rsidR="005C57EF" w:rsidRPr="5402B0C9">
        <w:rPr>
          <w:rFonts w:ascii="Arial" w:eastAsia="Arial" w:hAnsi="Arial" w:cs="Arial"/>
          <w:lang w:val="es"/>
        </w:rPr>
        <w:t>s</w:t>
      </w:r>
      <w:r w:rsidRPr="5402B0C9">
        <w:rPr>
          <w:rFonts w:ascii="Arial" w:eastAsia="Arial" w:hAnsi="Arial" w:cs="Arial"/>
          <w:lang w:val="es"/>
        </w:rPr>
        <w:t xml:space="preserve"> habiliten para </w:t>
      </w:r>
      <w:r w:rsidR="009D153B" w:rsidRPr="5402B0C9">
        <w:rPr>
          <w:rFonts w:ascii="Arial" w:eastAsia="Arial" w:hAnsi="Arial" w:cs="Arial"/>
          <w:lang w:val="es"/>
        </w:rPr>
        <w:t xml:space="preserve">prestar </w:t>
      </w:r>
      <w:r w:rsidRPr="5402B0C9">
        <w:rPr>
          <w:rFonts w:ascii="Arial" w:eastAsia="Arial" w:hAnsi="Arial" w:cs="Arial"/>
          <w:lang w:val="es"/>
        </w:rPr>
        <w:t xml:space="preserve">servicios de telecomunicaciones. En este sentido los Operadores que presten dichos servicios deberán entregar información para integrar el Acervo estadístico del Instituto como lo prevé </w:t>
      </w:r>
      <w:r w:rsidR="197C2E92" w:rsidRPr="5402B0C9">
        <w:rPr>
          <w:rFonts w:ascii="Arial" w:eastAsia="Arial" w:hAnsi="Arial" w:cs="Arial"/>
          <w:lang w:val="es"/>
        </w:rPr>
        <w:t xml:space="preserve">el </w:t>
      </w:r>
      <w:r w:rsidRPr="5402B0C9">
        <w:rPr>
          <w:rFonts w:ascii="Arial" w:eastAsia="Arial" w:hAnsi="Arial" w:cs="Arial"/>
          <w:lang w:val="es"/>
        </w:rPr>
        <w:t>artículo 292 de la LFTR</w:t>
      </w:r>
      <w:r w:rsidR="60DD87DB" w:rsidRPr="5402B0C9">
        <w:rPr>
          <w:rFonts w:ascii="Arial" w:eastAsia="Arial" w:hAnsi="Arial" w:cs="Arial"/>
          <w:lang w:val="es"/>
        </w:rPr>
        <w:t xml:space="preserve"> de acuerdo </w:t>
      </w:r>
      <w:r w:rsidR="58ABAB54" w:rsidRPr="5402B0C9">
        <w:rPr>
          <w:rFonts w:ascii="Arial" w:eastAsia="Arial" w:hAnsi="Arial" w:cs="Arial"/>
          <w:lang w:val="es"/>
        </w:rPr>
        <w:t>con</w:t>
      </w:r>
      <w:r w:rsidR="60DD87DB" w:rsidRPr="5402B0C9">
        <w:rPr>
          <w:rFonts w:ascii="Arial" w:eastAsia="Arial" w:hAnsi="Arial" w:cs="Arial"/>
          <w:lang w:val="es"/>
        </w:rPr>
        <w:t xml:space="preserve"> la metodología, formato y periodicidad que establecen l</w:t>
      </w:r>
      <w:r w:rsidRPr="5402B0C9">
        <w:rPr>
          <w:rFonts w:ascii="Arial" w:eastAsia="Arial" w:hAnsi="Arial" w:cs="Arial"/>
          <w:lang w:val="es"/>
        </w:rPr>
        <w:t xml:space="preserve">os presentes Lineamientos. </w:t>
      </w:r>
    </w:p>
    <w:p w14:paraId="573A22C4" w14:textId="77777777" w:rsidR="007A093A" w:rsidRPr="00E31542" w:rsidRDefault="007A093A" w:rsidP="007A093A">
      <w:pPr>
        <w:spacing w:after="0"/>
        <w:jc w:val="both"/>
        <w:rPr>
          <w:rFonts w:ascii="Arial" w:eastAsia="Arial" w:hAnsi="Arial" w:cs="Arial"/>
          <w:b/>
          <w:bCs/>
          <w:lang w:val="es"/>
        </w:rPr>
      </w:pPr>
    </w:p>
    <w:p w14:paraId="6C54A6BF" w14:textId="715A15F9" w:rsidR="007A093A" w:rsidRPr="00E31542" w:rsidRDefault="0D5E60A7" w:rsidP="007A093A">
      <w:pPr>
        <w:spacing w:after="0"/>
        <w:jc w:val="both"/>
        <w:rPr>
          <w:rFonts w:ascii="Arial" w:eastAsia="Arial" w:hAnsi="Arial" w:cs="Arial"/>
          <w:lang w:val="es"/>
        </w:rPr>
      </w:pPr>
      <w:bookmarkStart w:id="0" w:name="_Hlk145229331"/>
      <w:r w:rsidRPr="0E8DFE13">
        <w:rPr>
          <w:rFonts w:ascii="Arial" w:eastAsia="Arial" w:hAnsi="Arial" w:cs="Arial"/>
          <w:b/>
          <w:bCs/>
          <w:lang w:val="es"/>
        </w:rPr>
        <w:t>Segundo. -</w:t>
      </w:r>
      <w:r w:rsidR="13F6DD0A" w:rsidRPr="0E8DFE13">
        <w:rPr>
          <w:rFonts w:ascii="Arial" w:eastAsia="Arial" w:hAnsi="Arial" w:cs="Arial"/>
          <w:b/>
          <w:bCs/>
          <w:lang w:val="es"/>
        </w:rPr>
        <w:t xml:space="preserve"> </w:t>
      </w:r>
      <w:r w:rsidRPr="0E8DFE13">
        <w:rPr>
          <w:rFonts w:ascii="Arial" w:eastAsia="Arial" w:hAnsi="Arial" w:cs="Arial"/>
          <w:b/>
          <w:bCs/>
          <w:lang w:val="es"/>
        </w:rPr>
        <w:t>Objeto:</w:t>
      </w:r>
      <w:r w:rsidRPr="0E8DFE13">
        <w:rPr>
          <w:rFonts w:ascii="Arial" w:eastAsia="Arial" w:hAnsi="Arial" w:cs="Arial"/>
          <w:lang w:val="es"/>
        </w:rPr>
        <w:t xml:space="preserve"> Los presentes Lineamientos tienen por objeto establecer lo siguiente, respecto </w:t>
      </w:r>
      <w:r w:rsidR="52E25F61" w:rsidRPr="0E8DFE13">
        <w:rPr>
          <w:rFonts w:ascii="Arial" w:eastAsia="Arial" w:hAnsi="Arial" w:cs="Arial"/>
          <w:lang w:val="es"/>
        </w:rPr>
        <w:t>de</w:t>
      </w:r>
      <w:r w:rsidRPr="0E8DFE13">
        <w:rPr>
          <w:rFonts w:ascii="Arial" w:eastAsia="Arial" w:hAnsi="Arial" w:cs="Arial"/>
          <w:lang w:val="es"/>
        </w:rPr>
        <w:t xml:space="preserve"> la entrega de información para integrar el Acervo estadístico del Instituto </w:t>
      </w:r>
      <w:r w:rsidR="48DD5AB0" w:rsidRPr="0E8DFE13">
        <w:rPr>
          <w:rFonts w:ascii="Arial" w:eastAsia="Arial" w:hAnsi="Arial" w:cs="Arial"/>
          <w:lang w:val="es"/>
        </w:rPr>
        <w:t xml:space="preserve">sobre </w:t>
      </w:r>
      <w:r w:rsidRPr="0E8DFE13">
        <w:rPr>
          <w:rFonts w:ascii="Arial" w:eastAsia="Arial" w:hAnsi="Arial" w:cs="Arial"/>
          <w:lang w:val="es"/>
        </w:rPr>
        <w:t>el sector de telecomunicaciones:</w:t>
      </w:r>
    </w:p>
    <w:p w14:paraId="068DDCA9" w14:textId="77777777" w:rsidR="007A093A" w:rsidRPr="00E31542" w:rsidRDefault="007A093A" w:rsidP="007A093A">
      <w:pPr>
        <w:spacing w:after="0"/>
        <w:jc w:val="both"/>
        <w:rPr>
          <w:rFonts w:ascii="Arial" w:eastAsia="Arial" w:hAnsi="Arial" w:cs="Arial"/>
          <w:lang w:val="es"/>
        </w:rPr>
      </w:pPr>
      <w:r w:rsidRPr="00E31542">
        <w:rPr>
          <w:rFonts w:ascii="Arial" w:eastAsia="Arial" w:hAnsi="Arial" w:cs="Arial"/>
          <w:lang w:val="es"/>
        </w:rPr>
        <w:t xml:space="preserve"> </w:t>
      </w:r>
    </w:p>
    <w:p w14:paraId="0B56E8D5" w14:textId="77777777" w:rsidR="007A093A" w:rsidRPr="00E31542" w:rsidRDefault="007A093A" w:rsidP="007A093A">
      <w:pPr>
        <w:numPr>
          <w:ilvl w:val="0"/>
          <w:numId w:val="19"/>
        </w:numPr>
        <w:spacing w:after="0"/>
        <w:jc w:val="both"/>
        <w:rPr>
          <w:rFonts w:ascii="Arial" w:eastAsia="Arial" w:hAnsi="Arial" w:cs="Arial"/>
          <w:lang w:val="es" w:eastAsia="es-ES"/>
        </w:rPr>
      </w:pPr>
      <w:r w:rsidRPr="00E31542">
        <w:rPr>
          <w:rFonts w:ascii="Arial" w:eastAsia="Arial" w:hAnsi="Arial" w:cs="Arial"/>
          <w:lang w:val="es" w:eastAsia="es-ES"/>
        </w:rPr>
        <w:t>La metodología y periodicidad con la que deberán cumplir ante el Instituto los Operadores del sector de telecomunicaciones;</w:t>
      </w:r>
    </w:p>
    <w:p w14:paraId="202EF804" w14:textId="77777777" w:rsidR="007A093A" w:rsidRPr="00E31542" w:rsidRDefault="007A093A" w:rsidP="007A093A">
      <w:pPr>
        <w:spacing w:after="0"/>
        <w:jc w:val="both"/>
        <w:rPr>
          <w:rFonts w:ascii="Arial" w:eastAsia="Arial" w:hAnsi="Arial" w:cs="Arial"/>
          <w:lang w:val="es"/>
        </w:rPr>
      </w:pPr>
    </w:p>
    <w:p w14:paraId="44ED739D" w14:textId="77777777" w:rsidR="007A093A" w:rsidRPr="00E31542" w:rsidRDefault="007A093A" w:rsidP="007A093A">
      <w:pPr>
        <w:numPr>
          <w:ilvl w:val="0"/>
          <w:numId w:val="19"/>
        </w:numPr>
        <w:spacing w:after="0"/>
        <w:jc w:val="both"/>
        <w:rPr>
          <w:rFonts w:ascii="Arial" w:eastAsia="Arial" w:hAnsi="Arial" w:cs="Arial"/>
          <w:lang w:val="es" w:eastAsia="es-ES"/>
        </w:rPr>
      </w:pPr>
      <w:r w:rsidRPr="00E31542">
        <w:rPr>
          <w:rFonts w:ascii="Arial" w:eastAsia="Arial" w:hAnsi="Arial" w:cs="Arial"/>
          <w:lang w:val="es" w:eastAsia="es-ES"/>
        </w:rPr>
        <w:t xml:space="preserve">Los </w:t>
      </w:r>
      <w:proofErr w:type="spellStart"/>
      <w:r w:rsidRPr="00E31542">
        <w:rPr>
          <w:rFonts w:ascii="Arial" w:eastAsia="Arial" w:hAnsi="Arial" w:cs="Arial"/>
          <w:lang w:val="es" w:eastAsia="es-ES"/>
        </w:rPr>
        <w:t>eFormatos</w:t>
      </w:r>
      <w:proofErr w:type="spellEnd"/>
      <w:r w:rsidRPr="00E31542">
        <w:rPr>
          <w:rFonts w:ascii="Arial" w:eastAsia="Arial" w:hAnsi="Arial" w:cs="Arial"/>
          <w:lang w:val="es" w:eastAsia="es-ES"/>
        </w:rPr>
        <w:t xml:space="preserve"> mediante los cuales los Operadores del sector de telecomunicaciones darán cumplimiento, y</w:t>
      </w:r>
    </w:p>
    <w:p w14:paraId="647936C8" w14:textId="77777777" w:rsidR="007A093A" w:rsidRPr="00E31542" w:rsidRDefault="007A093A" w:rsidP="007A093A">
      <w:pPr>
        <w:spacing w:after="0"/>
        <w:jc w:val="both"/>
        <w:rPr>
          <w:rFonts w:ascii="Arial" w:eastAsia="Arial" w:hAnsi="Arial" w:cs="Arial"/>
          <w:lang w:val="es"/>
        </w:rPr>
      </w:pPr>
    </w:p>
    <w:p w14:paraId="19379450" w14:textId="77777777" w:rsidR="007A093A" w:rsidRPr="00E31542" w:rsidRDefault="007A093A" w:rsidP="007A093A">
      <w:pPr>
        <w:numPr>
          <w:ilvl w:val="0"/>
          <w:numId w:val="19"/>
        </w:numPr>
        <w:spacing w:after="0"/>
        <w:jc w:val="both"/>
        <w:rPr>
          <w:rFonts w:ascii="Arial" w:eastAsia="Arial" w:hAnsi="Arial" w:cs="Arial"/>
          <w:lang w:val="es" w:eastAsia="es-ES"/>
        </w:rPr>
      </w:pPr>
      <w:r w:rsidRPr="00E31542">
        <w:rPr>
          <w:rFonts w:ascii="Arial" w:eastAsia="Arial" w:hAnsi="Arial" w:cs="Arial"/>
          <w:lang w:val="es" w:eastAsia="es-ES"/>
        </w:rPr>
        <w:t xml:space="preserve">El Catálogo de Claves de Información que se empleará para las desagregaciones que se determinen en dichos </w:t>
      </w:r>
      <w:proofErr w:type="spellStart"/>
      <w:r w:rsidRPr="00E31542">
        <w:rPr>
          <w:rFonts w:ascii="Arial" w:eastAsia="Arial" w:hAnsi="Arial" w:cs="Arial"/>
          <w:lang w:val="es" w:eastAsia="es-ES"/>
        </w:rPr>
        <w:t>eFormatos</w:t>
      </w:r>
      <w:proofErr w:type="spellEnd"/>
      <w:r w:rsidRPr="00E31542">
        <w:rPr>
          <w:rFonts w:ascii="Arial" w:eastAsia="Arial" w:hAnsi="Arial" w:cs="Arial"/>
          <w:lang w:val="es" w:eastAsia="es-ES"/>
        </w:rPr>
        <w:t>.</w:t>
      </w:r>
    </w:p>
    <w:p w14:paraId="04418BFF" w14:textId="77777777" w:rsidR="007A093A" w:rsidRPr="00E31542" w:rsidRDefault="007A093A" w:rsidP="007A093A">
      <w:pPr>
        <w:spacing w:after="0"/>
        <w:jc w:val="both"/>
        <w:rPr>
          <w:rFonts w:ascii="Arial" w:eastAsia="Arial" w:hAnsi="Arial" w:cs="Arial"/>
          <w:lang w:val="es"/>
        </w:rPr>
      </w:pPr>
    </w:p>
    <w:bookmarkEnd w:id="0"/>
    <w:p w14:paraId="61A45B53" w14:textId="7B120AFC" w:rsidR="007A093A" w:rsidRDefault="007A093A" w:rsidP="007A093A">
      <w:pPr>
        <w:spacing w:after="0"/>
        <w:jc w:val="both"/>
        <w:rPr>
          <w:rFonts w:ascii="Arial" w:eastAsia="Arial" w:hAnsi="Arial" w:cs="Arial"/>
          <w:lang w:val="es"/>
        </w:rPr>
      </w:pPr>
      <w:r w:rsidRPr="6712360C">
        <w:rPr>
          <w:rFonts w:ascii="Arial" w:eastAsia="Arial" w:hAnsi="Arial" w:cs="Arial"/>
          <w:b/>
          <w:bCs/>
          <w:lang w:val="es"/>
        </w:rPr>
        <w:t>Tercero. - Definiciones aplicables.</w:t>
      </w:r>
      <w:r w:rsidRPr="6712360C">
        <w:rPr>
          <w:rFonts w:ascii="Arial" w:eastAsia="Arial" w:hAnsi="Arial" w:cs="Arial"/>
          <w:lang w:val="es"/>
        </w:rPr>
        <w:t xml:space="preserve"> En adición a las definiciones </w:t>
      </w:r>
      <w:r w:rsidR="00F76827" w:rsidRPr="6712360C">
        <w:rPr>
          <w:rFonts w:ascii="Arial" w:eastAsia="Arial" w:hAnsi="Arial" w:cs="Arial"/>
          <w:lang w:val="es"/>
        </w:rPr>
        <w:t>previstas</w:t>
      </w:r>
      <w:r w:rsidR="005C57EF" w:rsidRPr="6712360C">
        <w:rPr>
          <w:rFonts w:ascii="Arial" w:eastAsia="Arial" w:hAnsi="Arial" w:cs="Arial"/>
          <w:lang w:val="es"/>
        </w:rPr>
        <w:t xml:space="preserve"> en la Ley Federal de Telecomunicaciones y Radiodifusión </w:t>
      </w:r>
      <w:bookmarkStart w:id="1" w:name="_Hlk152867408"/>
      <w:r w:rsidR="005C57EF" w:rsidRPr="6712360C">
        <w:rPr>
          <w:rFonts w:ascii="Arial" w:eastAsia="Arial" w:hAnsi="Arial" w:cs="Arial"/>
          <w:lang w:val="es"/>
        </w:rPr>
        <w:t>y demás normativa en la materia,</w:t>
      </w:r>
      <w:bookmarkEnd w:id="1"/>
      <w:r w:rsidR="005C57EF" w:rsidRPr="6712360C">
        <w:rPr>
          <w:rFonts w:ascii="Arial" w:eastAsia="Arial" w:hAnsi="Arial" w:cs="Arial"/>
          <w:lang w:val="es"/>
        </w:rPr>
        <w:t xml:space="preserve"> serán aplicables las </w:t>
      </w:r>
      <w:r w:rsidRPr="6712360C">
        <w:rPr>
          <w:rFonts w:ascii="Arial" w:eastAsia="Arial" w:hAnsi="Arial" w:cs="Arial"/>
          <w:lang w:val="es"/>
        </w:rPr>
        <w:t>contenidas en el Anexo A</w:t>
      </w:r>
      <w:r w:rsidR="005C57EF" w:rsidRPr="6712360C">
        <w:rPr>
          <w:rFonts w:ascii="Arial" w:eastAsia="Arial" w:hAnsi="Arial" w:cs="Arial"/>
          <w:lang w:val="es"/>
        </w:rPr>
        <w:t xml:space="preserve"> que es parte integrante de los presentes Lineamientos</w:t>
      </w:r>
      <w:r w:rsidR="001A1A7E" w:rsidRPr="6712360C">
        <w:rPr>
          <w:rFonts w:ascii="Arial" w:eastAsia="Arial" w:hAnsi="Arial" w:cs="Arial"/>
          <w:lang w:val="es"/>
        </w:rPr>
        <w:t>, las cuales podrán ser utilizadas indistintamente en singular o plural. Aquellos términos no definidos en los presentes Lineamientos tendrán el significado que les dé la LFTR o la normatividad aplicable en la materia.</w:t>
      </w:r>
    </w:p>
    <w:p w14:paraId="4E785FE4" w14:textId="77777777" w:rsidR="007A093A" w:rsidRPr="00E31542" w:rsidRDefault="007A093A" w:rsidP="007A093A">
      <w:pPr>
        <w:spacing w:after="0"/>
        <w:jc w:val="both"/>
        <w:rPr>
          <w:rFonts w:ascii="Arial" w:hAnsi="Arial" w:cs="Arial"/>
          <w:lang w:val="es"/>
        </w:rPr>
      </w:pPr>
    </w:p>
    <w:p w14:paraId="79506700" w14:textId="62335B0E" w:rsidR="007A093A" w:rsidRDefault="007A093A" w:rsidP="007A093A">
      <w:pPr>
        <w:spacing w:after="0"/>
        <w:jc w:val="both"/>
        <w:rPr>
          <w:rFonts w:ascii="Arial" w:eastAsia="Arial" w:hAnsi="Arial" w:cs="Arial"/>
          <w:lang w:val="es"/>
        </w:rPr>
      </w:pPr>
      <w:r w:rsidRPr="6712360C">
        <w:rPr>
          <w:rFonts w:ascii="Arial" w:eastAsia="Arial" w:hAnsi="Arial" w:cs="Arial"/>
          <w:b/>
          <w:bCs/>
          <w:lang w:val="es"/>
        </w:rPr>
        <w:t xml:space="preserve">Cuarto. - Presentación de los </w:t>
      </w:r>
      <w:proofErr w:type="spellStart"/>
      <w:r w:rsidRPr="6712360C">
        <w:rPr>
          <w:rFonts w:ascii="Arial" w:eastAsia="Arial" w:hAnsi="Arial" w:cs="Arial"/>
          <w:b/>
          <w:bCs/>
          <w:lang w:val="es"/>
        </w:rPr>
        <w:t>eFormatos</w:t>
      </w:r>
      <w:proofErr w:type="spellEnd"/>
      <w:r w:rsidRPr="6712360C">
        <w:rPr>
          <w:rFonts w:ascii="Arial" w:eastAsia="Arial" w:hAnsi="Arial" w:cs="Arial"/>
          <w:b/>
          <w:bCs/>
          <w:lang w:val="es"/>
        </w:rPr>
        <w:t xml:space="preserve"> para entrega de información. </w:t>
      </w:r>
      <w:r w:rsidRPr="6712360C">
        <w:rPr>
          <w:rFonts w:ascii="Arial" w:eastAsia="Arial" w:hAnsi="Arial" w:cs="Arial"/>
          <w:lang w:val="es"/>
        </w:rPr>
        <w:t xml:space="preserve">A efecto de integrar el Acervo estadístico del Instituto para el sector de telecomunicaciones, se establecen los siguientes </w:t>
      </w:r>
      <w:proofErr w:type="spellStart"/>
      <w:r w:rsidRPr="6712360C">
        <w:rPr>
          <w:rFonts w:ascii="Arial" w:eastAsia="Arial" w:hAnsi="Arial" w:cs="Arial"/>
          <w:lang w:val="es"/>
        </w:rPr>
        <w:t>eFormatos</w:t>
      </w:r>
      <w:proofErr w:type="spellEnd"/>
      <w:r w:rsidRPr="6712360C">
        <w:rPr>
          <w:rFonts w:ascii="Arial" w:eastAsia="Arial" w:hAnsi="Arial" w:cs="Arial"/>
          <w:lang w:val="es"/>
        </w:rPr>
        <w:t xml:space="preserve"> para entrega de información:</w:t>
      </w:r>
    </w:p>
    <w:tbl>
      <w:tblPr>
        <w:tblW w:w="8700" w:type="dxa"/>
        <w:jc w:val="center"/>
        <w:tblLayout w:type="fixed"/>
        <w:tblLook w:val="06A0" w:firstRow="1" w:lastRow="0" w:firstColumn="1" w:lastColumn="0" w:noHBand="1" w:noVBand="1"/>
      </w:tblPr>
      <w:tblGrid>
        <w:gridCol w:w="5944"/>
        <w:gridCol w:w="1571"/>
        <w:gridCol w:w="1185"/>
      </w:tblGrid>
      <w:tr w:rsidR="007A093A" w:rsidRPr="00E31542" w14:paraId="333EE3F5"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CCCCCC"/>
            <w:tcMar>
              <w:left w:w="72" w:type="dxa"/>
              <w:right w:w="72" w:type="dxa"/>
            </w:tcMar>
            <w:vAlign w:val="center"/>
          </w:tcPr>
          <w:p w14:paraId="1C8C61C4" w14:textId="77777777" w:rsidR="007A093A" w:rsidRPr="00E31542" w:rsidRDefault="007A093A" w:rsidP="007A093A">
            <w:pPr>
              <w:spacing w:after="0"/>
              <w:jc w:val="center"/>
              <w:rPr>
                <w:rFonts w:ascii="Arial" w:eastAsia="Arial" w:hAnsi="Arial" w:cs="Arial"/>
                <w:b/>
                <w:bCs/>
                <w:lang w:val="es"/>
              </w:rPr>
            </w:pPr>
            <w:bookmarkStart w:id="2" w:name="_Hlk145230704"/>
            <w:r w:rsidRPr="00E31542">
              <w:rPr>
                <w:rFonts w:ascii="Arial" w:eastAsia="Arial" w:hAnsi="Arial" w:cs="Arial"/>
                <w:b/>
                <w:bCs/>
                <w:lang w:val="es"/>
              </w:rPr>
              <w:t xml:space="preserve">Nombre del </w:t>
            </w:r>
            <w:proofErr w:type="spellStart"/>
            <w:r w:rsidRPr="00E31542">
              <w:rPr>
                <w:rFonts w:ascii="Arial" w:eastAsia="Arial" w:hAnsi="Arial" w:cs="Arial"/>
                <w:b/>
                <w:bCs/>
                <w:lang w:val="es"/>
              </w:rPr>
              <w:t>eFormato</w:t>
            </w:r>
            <w:proofErr w:type="spellEnd"/>
          </w:p>
        </w:tc>
        <w:tc>
          <w:tcPr>
            <w:tcW w:w="1571" w:type="dxa"/>
            <w:tcBorders>
              <w:top w:val="single" w:sz="8" w:space="0" w:color="C0C0C0"/>
              <w:left w:val="single" w:sz="8" w:space="0" w:color="C0C0C0"/>
              <w:bottom w:val="single" w:sz="8" w:space="0" w:color="C0C0C0"/>
              <w:right w:val="single" w:sz="8" w:space="0" w:color="C0C0C0"/>
            </w:tcBorders>
            <w:shd w:val="clear" w:color="auto" w:fill="CCCCCC"/>
            <w:tcMar>
              <w:left w:w="72" w:type="dxa"/>
              <w:right w:w="72" w:type="dxa"/>
            </w:tcMar>
            <w:vAlign w:val="center"/>
          </w:tcPr>
          <w:p w14:paraId="508F4BEF" w14:textId="77777777" w:rsidR="007A093A" w:rsidRPr="00E31542" w:rsidRDefault="007A093A" w:rsidP="007A093A">
            <w:pPr>
              <w:spacing w:after="0"/>
              <w:jc w:val="center"/>
              <w:rPr>
                <w:rFonts w:ascii="Arial" w:hAnsi="Arial" w:cs="Arial"/>
                <w:lang w:val="es-MX"/>
              </w:rPr>
            </w:pPr>
            <w:r w:rsidRPr="00E31542">
              <w:rPr>
                <w:rFonts w:ascii="Arial" w:eastAsia="Arial" w:hAnsi="Arial" w:cs="Arial"/>
                <w:b/>
                <w:bCs/>
                <w:lang w:val="es"/>
              </w:rPr>
              <w:t>Periodicidad</w:t>
            </w:r>
          </w:p>
        </w:tc>
        <w:tc>
          <w:tcPr>
            <w:tcW w:w="1185" w:type="dxa"/>
            <w:tcBorders>
              <w:top w:val="single" w:sz="8" w:space="0" w:color="C0C0C0"/>
              <w:left w:val="single" w:sz="8" w:space="0" w:color="C0C0C0"/>
              <w:bottom w:val="single" w:sz="8" w:space="0" w:color="C0C0C0"/>
              <w:right w:val="single" w:sz="8" w:space="0" w:color="C0C0C0"/>
            </w:tcBorders>
            <w:shd w:val="clear" w:color="auto" w:fill="CCCCCC"/>
            <w:tcMar>
              <w:left w:w="72" w:type="dxa"/>
              <w:right w:w="72" w:type="dxa"/>
            </w:tcMar>
            <w:vAlign w:val="center"/>
          </w:tcPr>
          <w:p w14:paraId="2460DE5A" w14:textId="77777777" w:rsidR="007A093A" w:rsidRPr="00E31542" w:rsidRDefault="007A093A" w:rsidP="007A093A">
            <w:pPr>
              <w:spacing w:after="0"/>
              <w:jc w:val="center"/>
              <w:rPr>
                <w:rFonts w:ascii="Arial" w:eastAsia="Arial" w:hAnsi="Arial" w:cs="Arial"/>
                <w:b/>
                <w:bCs/>
                <w:lang w:val="es"/>
              </w:rPr>
            </w:pPr>
            <w:r w:rsidRPr="00E31542">
              <w:rPr>
                <w:rFonts w:ascii="Arial" w:eastAsia="Arial" w:hAnsi="Arial" w:cs="Arial"/>
                <w:b/>
                <w:bCs/>
                <w:lang w:val="es"/>
              </w:rPr>
              <w:t xml:space="preserve">Código del </w:t>
            </w:r>
            <w:proofErr w:type="spellStart"/>
            <w:r w:rsidRPr="00E31542">
              <w:rPr>
                <w:rFonts w:ascii="Arial" w:eastAsia="Arial" w:hAnsi="Arial" w:cs="Arial"/>
                <w:b/>
                <w:bCs/>
                <w:lang w:val="es"/>
              </w:rPr>
              <w:t>eFormato</w:t>
            </w:r>
            <w:proofErr w:type="spellEnd"/>
          </w:p>
        </w:tc>
      </w:tr>
      <w:tr w:rsidR="007A093A" w:rsidRPr="00E31542" w14:paraId="7DE7A883"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EBC0FDD" w14:textId="28EC23A4" w:rsidR="007A093A" w:rsidRPr="00E31542" w:rsidRDefault="007A093A" w:rsidP="007A093A">
            <w:pPr>
              <w:spacing w:after="0"/>
              <w:jc w:val="both"/>
              <w:rPr>
                <w:rFonts w:ascii="Arial" w:hAnsi="Arial" w:cs="Arial"/>
                <w:lang w:val="es-MX"/>
              </w:rPr>
            </w:pPr>
            <w:r w:rsidRPr="00E31542">
              <w:rPr>
                <w:rFonts w:ascii="Arial" w:eastAsia="Arial" w:hAnsi="Arial" w:cs="Arial"/>
                <w:lang w:val="es"/>
              </w:rPr>
              <w:lastRenderedPageBreak/>
              <w:t>Información Estadística General</w:t>
            </w:r>
            <w:r>
              <w:rPr>
                <w:rFonts w:ascii="Arial" w:eastAsia="Arial" w:hAnsi="Arial" w:cs="Arial"/>
                <w:lang w:val="es"/>
              </w:rPr>
              <w:t xml:space="preserve"> </w:t>
            </w:r>
            <w:r w:rsidRPr="00E31542">
              <w:rPr>
                <w:rFonts w:ascii="Arial" w:eastAsia="Arial" w:hAnsi="Arial" w:cs="Arial"/>
                <w:lang w:val="es"/>
              </w:rPr>
              <w:t>de Servicios de Telecomunicaciones</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5FB94D4D" w14:textId="77777777" w:rsidR="007A093A" w:rsidRPr="00E31542" w:rsidRDefault="007A093A" w:rsidP="007A093A">
            <w:pPr>
              <w:spacing w:after="0"/>
              <w:jc w:val="center"/>
              <w:rPr>
                <w:rFonts w:ascii="Arial" w:eastAsia="Arial" w:hAnsi="Arial" w:cs="Arial"/>
                <w:lang w:val="es"/>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62D76FC4"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R001</w:t>
            </w:r>
          </w:p>
        </w:tc>
      </w:tr>
      <w:tr w:rsidR="007A093A" w:rsidRPr="00E31542" w14:paraId="55E294AD"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3B38A286"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General para Operadores que no superan umbrales </w:t>
            </w:r>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06BFCF1E" w14:textId="77777777" w:rsidR="007A093A" w:rsidRPr="00E31542" w:rsidRDefault="007A093A" w:rsidP="007A093A">
            <w:pPr>
              <w:spacing w:after="0"/>
              <w:jc w:val="center"/>
            </w:pPr>
            <w:r w:rsidRPr="00E31542">
              <w:rPr>
                <w:rFonts w:ascii="Arial" w:eastAsia="Arial" w:hAnsi="Arial" w:cs="Arial"/>
                <w:lang w:val="es"/>
              </w:rPr>
              <w:t>Semestral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07795C9D"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R002</w:t>
            </w:r>
          </w:p>
        </w:tc>
      </w:tr>
      <w:tr w:rsidR="007A093A" w:rsidRPr="00E31542" w14:paraId="1FB79AB3"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706EA00A" w14:textId="77777777" w:rsidR="007A093A" w:rsidRPr="00E31542" w:rsidRDefault="007A093A" w:rsidP="007A093A">
            <w:pPr>
              <w:spacing w:after="0"/>
              <w:jc w:val="both"/>
              <w:rPr>
                <w:rFonts w:ascii="Arial" w:hAnsi="Arial" w:cs="Arial"/>
                <w:lang w:val="es-MX"/>
              </w:rPr>
            </w:pPr>
            <w:r w:rsidRPr="00E31542">
              <w:rPr>
                <w:rFonts w:ascii="Arial" w:hAnsi="Arial" w:cs="Arial"/>
                <w:lang w:val="es-MX"/>
              </w:rPr>
              <w:t>Información Estadística sobre el Servicio Minorista Fijo de Telefonía</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5EFE8EC0" w14:textId="77777777" w:rsidR="007A093A" w:rsidRPr="00E31542" w:rsidRDefault="007A093A" w:rsidP="007A093A">
            <w:pPr>
              <w:spacing w:after="0"/>
              <w:jc w:val="center"/>
              <w:rPr>
                <w:rFonts w:ascii="Arial" w:hAnsi="Arial" w:cs="Arial"/>
                <w:lang w:val="es-MX"/>
              </w:rPr>
            </w:pPr>
            <w:r w:rsidRPr="00E31542">
              <w:rPr>
                <w:rFonts w:ascii="Arial" w:hAnsi="Arial" w:cs="Arial"/>
                <w:lang w:val="es-MX"/>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66B743F9" w14:textId="77777777" w:rsidR="007A093A" w:rsidRPr="00E31542" w:rsidRDefault="007A093A" w:rsidP="007A093A">
            <w:pPr>
              <w:spacing w:after="0"/>
              <w:jc w:val="center"/>
              <w:rPr>
                <w:rFonts w:ascii="Arial" w:hAnsi="Arial" w:cs="Arial"/>
                <w:lang w:val="es-MX"/>
              </w:rPr>
            </w:pPr>
            <w:r w:rsidRPr="00E31542">
              <w:rPr>
                <w:rFonts w:ascii="Arial" w:hAnsi="Arial" w:cs="Arial"/>
                <w:lang w:val="es-MX"/>
              </w:rPr>
              <w:t>R003</w:t>
            </w:r>
          </w:p>
        </w:tc>
      </w:tr>
      <w:tr w:rsidR="007A093A" w:rsidRPr="00E31542" w14:paraId="10A7A3D6"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61B68670"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Minorista Móvil de Telefonía </w:t>
            </w:r>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3250667B"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517856D2"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R004</w:t>
            </w:r>
          </w:p>
        </w:tc>
      </w:tr>
      <w:tr w:rsidR="007A093A" w:rsidRPr="00E31542" w14:paraId="1FFB82B0"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A4511A7" w14:textId="77777777" w:rsidR="007A093A" w:rsidRPr="00E31542" w:rsidRDefault="007A093A" w:rsidP="007A093A">
            <w:pPr>
              <w:spacing w:after="0"/>
              <w:jc w:val="both"/>
              <w:rPr>
                <w:rFonts w:ascii="Arial" w:eastAsia="Arial" w:hAnsi="Arial" w:cs="Arial"/>
                <w:lang w:val="es"/>
              </w:rPr>
            </w:pPr>
            <w:r w:rsidRPr="00E31542">
              <w:rPr>
                <w:rFonts w:ascii="Arial" w:eastAsia="Arial" w:hAnsi="Arial" w:cs="Arial"/>
                <w:lang w:val="es"/>
              </w:rPr>
              <w:t>Información Estadística sobre el Servicio Minorista Móvil de Telefonía bajo esquema OMV</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16C2DD08"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4CA63992"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R005</w:t>
            </w:r>
          </w:p>
        </w:tc>
      </w:tr>
      <w:tr w:rsidR="007A093A" w:rsidRPr="00E31542" w14:paraId="6AF15601"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0ED15BF4"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Minorista de Telefonía Pública </w:t>
            </w:r>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10C15418"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63C3D5E3"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R006</w:t>
            </w:r>
          </w:p>
        </w:tc>
      </w:tr>
      <w:tr w:rsidR="007A093A" w:rsidRPr="00E31542" w14:paraId="2726B213"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477D5DD2"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Minorista Móvil Satelital </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2F852C10"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22F8356F"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R007</w:t>
            </w:r>
          </w:p>
        </w:tc>
      </w:tr>
      <w:tr w:rsidR="007A093A" w:rsidRPr="00E31542" w14:paraId="02542161"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128A5913"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Minorista Fijo de Acceso a Internet </w:t>
            </w:r>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6087DD08"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57375F69"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R008</w:t>
            </w:r>
          </w:p>
        </w:tc>
      </w:tr>
      <w:tr w:rsidR="007A093A" w:rsidRPr="00E31542" w14:paraId="045ACA10"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70913EBB"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Minorista Móvil de Acceso a Internet </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F208A7E"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6E6DC63B"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R009</w:t>
            </w:r>
          </w:p>
        </w:tc>
      </w:tr>
      <w:tr w:rsidR="007A093A" w:rsidRPr="00E31542" w14:paraId="0F7E80F4"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2A066868"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Minorista Móvil de Acceso a Internet bajo esquema OMV </w:t>
            </w:r>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52E03825"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7ED6BF86"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R010</w:t>
            </w:r>
          </w:p>
        </w:tc>
      </w:tr>
      <w:tr w:rsidR="007A093A" w:rsidRPr="00E31542" w14:paraId="6815FEDB"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325BB21"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Información Estadística sobre el Servicio Minorista Fijo de Acceso Satelital a Internet</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59889417"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67A60B8D"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R011</w:t>
            </w:r>
          </w:p>
        </w:tc>
      </w:tr>
      <w:tr w:rsidR="007A093A" w:rsidRPr="00E31542" w14:paraId="6417BD60"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2EDF0135"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Minorista Fijo de Televisión y Audio Restringidos </w:t>
            </w:r>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3C3E2C70"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383BAAE4"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R012</w:t>
            </w:r>
          </w:p>
        </w:tc>
      </w:tr>
      <w:tr w:rsidR="007A093A" w:rsidRPr="00E31542" w14:paraId="65A6DB6B"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7DC8EFD3"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Minorista de Enlaces Dedicados </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20A57DB2"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7D3DBE0"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R013</w:t>
            </w:r>
          </w:p>
        </w:tc>
      </w:tr>
      <w:tr w:rsidR="007A093A" w:rsidRPr="00E31542" w14:paraId="3278F1F2"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4D3C76CE"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Minorista de Provisión de Capacidad Satelital </w:t>
            </w:r>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23A69BFF"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49BB5356"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R014</w:t>
            </w:r>
          </w:p>
        </w:tc>
      </w:tr>
      <w:tr w:rsidR="007A093A" w:rsidRPr="00E31542" w14:paraId="48269A2E"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64E69360" w14:textId="2209EABE"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Mayorista de Provisión de Servicios Fijos para Reventa </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7CB0A822"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202F0D86"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R015</w:t>
            </w:r>
          </w:p>
        </w:tc>
      </w:tr>
      <w:tr w:rsidR="007A093A" w:rsidRPr="00E31542" w14:paraId="2493D5C0"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0BF5C203"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Mayorista de Provisión de Servicios Móviles para Reventa </w:t>
            </w:r>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6E20A4C2"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755DA51A"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R016</w:t>
            </w:r>
          </w:p>
        </w:tc>
      </w:tr>
      <w:tr w:rsidR="007A093A" w:rsidRPr="00E31542" w14:paraId="63E58E12"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567BF19A"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Mayorista de Interconexión </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6BF08C64"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646C44E"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R017</w:t>
            </w:r>
          </w:p>
        </w:tc>
      </w:tr>
      <w:tr w:rsidR="007A093A" w:rsidRPr="00E31542" w14:paraId="132F716A"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7888290B"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Mayorista de Intercambio de Tráfico de Internet </w:t>
            </w:r>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1A9B8967"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5BF2F860"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R018</w:t>
            </w:r>
          </w:p>
        </w:tc>
      </w:tr>
      <w:tr w:rsidR="007A093A" w:rsidRPr="00E31542" w14:paraId="5A104F6D"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1E1EB09F"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Mayorista de Usuario Visitante </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1A6A97AF"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649D8D6"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R019</w:t>
            </w:r>
          </w:p>
        </w:tc>
      </w:tr>
      <w:tr w:rsidR="007A093A" w:rsidRPr="00E31542" w14:paraId="7DE44027"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3EC3DF97"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Mayorista de </w:t>
            </w:r>
            <w:proofErr w:type="spellStart"/>
            <w:r w:rsidRPr="00E31542">
              <w:rPr>
                <w:rFonts w:ascii="Arial" w:eastAsia="Arial" w:hAnsi="Arial" w:cs="Arial"/>
                <w:lang w:val="es"/>
              </w:rPr>
              <w:t>Coubicación</w:t>
            </w:r>
            <w:proofErr w:type="spellEnd"/>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7B657945"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7EEA4EF6"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R020</w:t>
            </w:r>
          </w:p>
        </w:tc>
      </w:tr>
      <w:tr w:rsidR="007A093A" w:rsidRPr="00E31542" w14:paraId="6EC236FA"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387E240F" w14:textId="77777777" w:rsidR="007A093A" w:rsidRPr="00E31542" w:rsidRDefault="007A093A" w:rsidP="007A093A">
            <w:pPr>
              <w:spacing w:after="0"/>
              <w:jc w:val="both"/>
              <w:rPr>
                <w:rFonts w:ascii="Arial" w:hAnsi="Arial" w:cs="Arial"/>
                <w:lang w:val="es-MX"/>
              </w:rPr>
            </w:pPr>
            <w:r w:rsidRPr="5402B0C9">
              <w:rPr>
                <w:rFonts w:ascii="Arial" w:eastAsia="Arial" w:hAnsi="Arial" w:cs="Arial"/>
                <w:lang w:val="es"/>
              </w:rPr>
              <w:t>Información Estadística sobre el Servicio Mayorista de Uso Compartido de Infraestructura</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5A3A3215"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5A03948"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R021</w:t>
            </w:r>
          </w:p>
        </w:tc>
      </w:tr>
      <w:tr w:rsidR="007A093A" w:rsidRPr="00E31542" w14:paraId="04EF9E5C"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2BC3FB06"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Información Estadística sobre el Servicio Mayorista de Enlaces Dedicados </w:t>
            </w:r>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1881E5BB"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4A56F486"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R022</w:t>
            </w:r>
          </w:p>
        </w:tc>
      </w:tr>
      <w:tr w:rsidR="007A093A" w:rsidRPr="00E31542" w14:paraId="2E463C74"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779AF58D"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Información Estadística sobre el Servicio Mayorista de Provisión de Capacidad Satelital</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ECB2307"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Trimestral</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220B8050"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MX"/>
              </w:rPr>
              <w:t>R023</w:t>
            </w:r>
          </w:p>
        </w:tc>
      </w:tr>
      <w:tr w:rsidR="007A093A" w:rsidRPr="00E31542" w14:paraId="094F3909"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5789FB3E"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Información Estadística sobre Viviendas pasadas</w:t>
            </w:r>
          </w:p>
        </w:tc>
        <w:tc>
          <w:tcPr>
            <w:tcW w:w="1571"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63784FD7" w14:textId="77777777" w:rsidR="007A093A" w:rsidRPr="00E31542" w:rsidRDefault="007A093A" w:rsidP="007A093A">
            <w:pPr>
              <w:spacing w:after="0"/>
              <w:jc w:val="center"/>
              <w:rPr>
                <w:rFonts w:ascii="Arial" w:eastAsia="Arial" w:hAnsi="Arial" w:cs="Arial"/>
                <w:lang w:val="es"/>
              </w:rPr>
            </w:pPr>
            <w:r w:rsidRPr="00E31542">
              <w:rPr>
                <w:rFonts w:ascii="Arial" w:eastAsia="Arial" w:hAnsi="Arial" w:cs="Arial"/>
                <w:lang w:val="es"/>
              </w:rPr>
              <w:t>Anual</w:t>
            </w:r>
          </w:p>
        </w:tc>
        <w:tc>
          <w:tcPr>
            <w:tcW w:w="118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199BCE8A"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R024</w:t>
            </w:r>
          </w:p>
        </w:tc>
      </w:tr>
      <w:tr w:rsidR="007A093A" w:rsidRPr="00E31542" w14:paraId="78D07511" w14:textId="77777777" w:rsidTr="5402B0C9">
        <w:trPr>
          <w:trHeight w:val="15"/>
          <w:jc w:val="center"/>
        </w:trPr>
        <w:tc>
          <w:tcPr>
            <w:tcW w:w="5944"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3F4BCAE3"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
              </w:rPr>
              <w:t xml:space="preserve">Registro de Servicios de Telecomunicaciones Comercializados </w:t>
            </w:r>
          </w:p>
        </w:tc>
        <w:tc>
          <w:tcPr>
            <w:tcW w:w="1571"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59B33E48" w14:textId="77777777" w:rsidR="007A093A" w:rsidRPr="00E31542" w:rsidRDefault="007A093A" w:rsidP="007A093A">
            <w:pPr>
              <w:spacing w:after="0"/>
              <w:jc w:val="center"/>
              <w:rPr>
                <w:rFonts w:ascii="Arial" w:eastAsia="Arial" w:hAnsi="Arial" w:cs="Arial"/>
                <w:lang w:val="es"/>
              </w:rPr>
            </w:pPr>
            <w:r w:rsidRPr="00E31542">
              <w:rPr>
                <w:rFonts w:ascii="Arial" w:eastAsia="Arial" w:hAnsi="Arial" w:cs="Arial"/>
                <w:lang w:val="es"/>
              </w:rPr>
              <w:t>Variable</w:t>
            </w:r>
          </w:p>
        </w:tc>
        <w:tc>
          <w:tcPr>
            <w:tcW w:w="118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4C692580" w14:textId="77777777" w:rsidR="007A093A" w:rsidRPr="00E31542" w:rsidRDefault="007A093A" w:rsidP="007A093A">
            <w:pPr>
              <w:spacing w:after="0"/>
              <w:jc w:val="center"/>
              <w:rPr>
                <w:rFonts w:ascii="Arial" w:hAnsi="Arial" w:cs="Arial"/>
                <w:lang w:val="es-MX"/>
              </w:rPr>
            </w:pPr>
            <w:r w:rsidRPr="00E31542">
              <w:rPr>
                <w:rFonts w:ascii="Arial" w:eastAsia="Arial" w:hAnsi="Arial" w:cs="Arial"/>
                <w:lang w:val="es"/>
              </w:rPr>
              <w:t>R025</w:t>
            </w:r>
          </w:p>
        </w:tc>
      </w:tr>
    </w:tbl>
    <w:p w14:paraId="6B9C982D" w14:textId="77777777" w:rsidR="007A093A" w:rsidRDefault="007A093A" w:rsidP="007A093A">
      <w:pPr>
        <w:spacing w:after="0"/>
        <w:jc w:val="both"/>
        <w:rPr>
          <w:rFonts w:ascii="Arial" w:eastAsia="Arial" w:hAnsi="Arial" w:cs="Arial"/>
          <w:b/>
          <w:bCs/>
          <w:lang w:val="es"/>
        </w:rPr>
      </w:pPr>
      <w:bookmarkStart w:id="3" w:name="_Hlk145235017"/>
      <w:bookmarkEnd w:id="2"/>
    </w:p>
    <w:p w14:paraId="7027F7A5" w14:textId="7B03820B" w:rsidR="007A093A" w:rsidRDefault="007A093A" w:rsidP="007A093A">
      <w:pPr>
        <w:spacing w:after="0"/>
        <w:jc w:val="both"/>
        <w:rPr>
          <w:rFonts w:ascii="Arial" w:eastAsia="Arial" w:hAnsi="Arial" w:cs="Arial"/>
          <w:lang w:val="es"/>
        </w:rPr>
      </w:pPr>
      <w:r w:rsidRPr="5402B0C9">
        <w:rPr>
          <w:rFonts w:ascii="Arial" w:eastAsia="Arial" w:hAnsi="Arial" w:cs="Arial"/>
          <w:b/>
          <w:bCs/>
          <w:lang w:val="es"/>
        </w:rPr>
        <w:t>Quinto. -</w:t>
      </w:r>
      <w:r w:rsidRPr="5402B0C9">
        <w:rPr>
          <w:rFonts w:ascii="Arial" w:eastAsia="Arial" w:hAnsi="Arial" w:cs="Arial"/>
          <w:lang w:val="es"/>
        </w:rPr>
        <w:t xml:space="preserve"> </w:t>
      </w:r>
      <w:r w:rsidRPr="5402B0C9">
        <w:rPr>
          <w:rFonts w:ascii="Arial" w:eastAsia="Arial" w:hAnsi="Arial" w:cs="Arial"/>
          <w:b/>
          <w:bCs/>
          <w:lang w:val="es"/>
        </w:rPr>
        <w:t xml:space="preserve">Publicación de información: </w:t>
      </w:r>
      <w:r w:rsidRPr="5402B0C9">
        <w:rPr>
          <w:rFonts w:ascii="Arial" w:eastAsia="Arial" w:hAnsi="Arial" w:cs="Arial"/>
          <w:lang w:val="es"/>
        </w:rPr>
        <w:t xml:space="preserve">Este parámetro determina la forma de publicación de la información que entreguen los Operadores mediante los Archivos de Presentación de los </w:t>
      </w:r>
      <w:proofErr w:type="spellStart"/>
      <w:r w:rsidRPr="5402B0C9">
        <w:rPr>
          <w:rFonts w:ascii="Arial" w:eastAsia="Arial" w:hAnsi="Arial" w:cs="Arial"/>
          <w:lang w:val="es"/>
        </w:rPr>
        <w:t>eFormatos</w:t>
      </w:r>
      <w:proofErr w:type="spellEnd"/>
      <w:r w:rsidRPr="5402B0C9">
        <w:rPr>
          <w:rFonts w:ascii="Arial" w:eastAsia="Arial" w:hAnsi="Arial" w:cs="Arial"/>
          <w:lang w:val="es"/>
        </w:rPr>
        <w:t xml:space="preserve"> establecidos en el Lineamiento Cuarto de los presentes Lineamientos. Al efecto, ésta podrá ser:</w:t>
      </w:r>
    </w:p>
    <w:p w14:paraId="50A0E67E" w14:textId="77777777" w:rsidR="007A093A" w:rsidRPr="00E31542" w:rsidRDefault="007A093A" w:rsidP="007A093A">
      <w:pPr>
        <w:spacing w:after="0"/>
        <w:jc w:val="both"/>
        <w:rPr>
          <w:rFonts w:ascii="Arial" w:eastAsia="Arial" w:hAnsi="Arial" w:cs="Arial"/>
          <w:lang w:val="es"/>
        </w:rPr>
      </w:pPr>
    </w:p>
    <w:bookmarkEnd w:id="3"/>
    <w:p w14:paraId="4854797D" w14:textId="687FD03B" w:rsidR="007A093A" w:rsidRPr="00E31542" w:rsidRDefault="007A093A" w:rsidP="007A093A">
      <w:pPr>
        <w:numPr>
          <w:ilvl w:val="0"/>
          <w:numId w:val="14"/>
        </w:numPr>
        <w:spacing w:after="0"/>
        <w:jc w:val="both"/>
        <w:rPr>
          <w:rFonts w:ascii="Arial" w:eastAsia="Arial" w:hAnsi="Arial" w:cs="Arial"/>
          <w:lang w:val="es" w:eastAsia="es-ES"/>
        </w:rPr>
      </w:pPr>
      <w:r w:rsidRPr="00E31542">
        <w:rPr>
          <w:rFonts w:ascii="Arial" w:eastAsia="Arial" w:hAnsi="Arial" w:cs="Arial"/>
          <w:lang w:val="es" w:eastAsia="es-ES"/>
        </w:rPr>
        <w:t>Publicable a nivel desagregado: Los valores de los indicadores contenidos en la información entregada por un Operador son susceptibles de publicarse con la misma desagregación con la que dicho Operador se la entrega al Instituto.</w:t>
      </w:r>
    </w:p>
    <w:p w14:paraId="6BC596AF" w14:textId="77777777" w:rsidR="007A093A" w:rsidRPr="00E31542" w:rsidRDefault="007A093A" w:rsidP="007A093A">
      <w:pPr>
        <w:spacing w:after="0"/>
        <w:jc w:val="both"/>
        <w:rPr>
          <w:rFonts w:ascii="Arial" w:hAnsi="Arial" w:cs="Arial"/>
          <w:lang w:val="es"/>
        </w:rPr>
      </w:pPr>
    </w:p>
    <w:p w14:paraId="1632B575" w14:textId="0A646551" w:rsidR="007A093A" w:rsidRPr="00E31542" w:rsidRDefault="007A093A" w:rsidP="007A093A">
      <w:pPr>
        <w:numPr>
          <w:ilvl w:val="0"/>
          <w:numId w:val="14"/>
        </w:numPr>
        <w:spacing w:after="0"/>
        <w:jc w:val="both"/>
        <w:rPr>
          <w:rFonts w:ascii="Arial" w:eastAsia="Arial" w:hAnsi="Arial" w:cs="Arial"/>
          <w:lang w:val="es" w:eastAsia="es-ES"/>
        </w:rPr>
      </w:pPr>
      <w:r w:rsidRPr="00E31542">
        <w:rPr>
          <w:rFonts w:ascii="Arial" w:eastAsia="Arial" w:hAnsi="Arial" w:cs="Arial"/>
          <w:lang w:val="es" w:eastAsia="es-ES"/>
        </w:rPr>
        <w:t>Publicable a nivel agregado por Operador: Los valores de los indicadores contenidos en la información entregada por un Operador son susceptibles de publicarse englobando todos los valores para cada indicador de dicho Operador.</w:t>
      </w:r>
    </w:p>
    <w:p w14:paraId="326802FA" w14:textId="77777777" w:rsidR="007A093A" w:rsidRPr="00E31542" w:rsidRDefault="007A093A" w:rsidP="007A093A">
      <w:pPr>
        <w:spacing w:after="0"/>
        <w:jc w:val="both"/>
        <w:rPr>
          <w:rFonts w:ascii="Arial" w:hAnsi="Arial" w:cs="Arial"/>
          <w:lang w:val="es"/>
        </w:rPr>
      </w:pPr>
    </w:p>
    <w:p w14:paraId="5B46F082" w14:textId="488F8DE5" w:rsidR="007A093A" w:rsidRPr="00E31542" w:rsidRDefault="007A093A" w:rsidP="007A093A">
      <w:pPr>
        <w:numPr>
          <w:ilvl w:val="0"/>
          <w:numId w:val="14"/>
        </w:numPr>
        <w:spacing w:after="0"/>
        <w:jc w:val="both"/>
        <w:rPr>
          <w:rFonts w:ascii="Arial" w:eastAsia="Arial" w:hAnsi="Arial" w:cs="Arial"/>
          <w:lang w:val="es" w:eastAsia="es-ES"/>
        </w:rPr>
      </w:pPr>
      <w:r w:rsidRPr="00E31542">
        <w:rPr>
          <w:rFonts w:ascii="Arial" w:eastAsia="Arial" w:hAnsi="Arial" w:cs="Arial"/>
          <w:lang w:val="es" w:eastAsia="es-ES"/>
        </w:rPr>
        <w:t>Publicable a nivel agregado por servicio: Los valores de los indicadores contenidos en la información entregada por un Operador son susceptibles de publicarse englobando todos los valores para cada indicador del conjunto de Operadores que reporten información sobre dicho servicio de telecomunicaciones.</w:t>
      </w:r>
    </w:p>
    <w:p w14:paraId="5F06EF7D" w14:textId="77777777" w:rsidR="007A093A" w:rsidRDefault="007A093A" w:rsidP="007A093A">
      <w:pPr>
        <w:spacing w:after="0"/>
        <w:jc w:val="both"/>
        <w:rPr>
          <w:rFonts w:ascii="Arial" w:eastAsia="Arial" w:hAnsi="Arial" w:cs="Arial"/>
          <w:lang w:val="es"/>
        </w:rPr>
      </w:pPr>
      <w:bookmarkStart w:id="4" w:name="_Hlk145231767"/>
    </w:p>
    <w:p w14:paraId="55262222" w14:textId="753F48E6" w:rsidR="007A093A" w:rsidRDefault="3A3840FB" w:rsidP="007A093A">
      <w:pPr>
        <w:spacing w:after="0"/>
        <w:jc w:val="both"/>
        <w:rPr>
          <w:rFonts w:ascii="Arial" w:eastAsia="Arial" w:hAnsi="Arial" w:cs="Arial"/>
          <w:lang w:val="es"/>
        </w:rPr>
      </w:pPr>
      <w:r w:rsidRPr="20B052D5">
        <w:rPr>
          <w:rFonts w:ascii="Arial" w:eastAsia="Arial" w:hAnsi="Arial" w:cs="Arial"/>
          <w:lang w:val="es"/>
        </w:rPr>
        <w:t xml:space="preserve">En la siguiente tabla se indica la forma de publicación para la información presentada que corresponde a los Archivos de Presentación de los </w:t>
      </w:r>
      <w:proofErr w:type="spellStart"/>
      <w:r w:rsidRPr="20B052D5">
        <w:rPr>
          <w:rFonts w:ascii="Arial" w:eastAsia="Arial" w:hAnsi="Arial" w:cs="Arial"/>
          <w:lang w:val="es"/>
        </w:rPr>
        <w:t>eFormatos</w:t>
      </w:r>
      <w:proofErr w:type="spellEnd"/>
      <w:r w:rsidRPr="20B052D5">
        <w:rPr>
          <w:rFonts w:ascii="Arial" w:eastAsia="Arial" w:hAnsi="Arial" w:cs="Arial"/>
          <w:lang w:val="es"/>
        </w:rPr>
        <w:t xml:space="preserve"> establecidos en el Lineamiento Cuarto de los presentes Lineamientos. La publicación de la información se realizará a través del BIT, cumpliendo los criterios de poner a disposición del público y mantener actualizadas las estadísticas</w:t>
      </w:r>
      <w:r w:rsidR="51B3E6E8" w:rsidRPr="20B052D5">
        <w:rPr>
          <w:rFonts w:ascii="Arial" w:eastAsia="Arial" w:hAnsi="Arial" w:cs="Arial"/>
          <w:lang w:val="es"/>
        </w:rPr>
        <w:t xml:space="preserve"> del sector</w:t>
      </w:r>
      <w:r w:rsidRPr="20B052D5">
        <w:rPr>
          <w:rFonts w:ascii="Arial" w:eastAsia="Arial" w:hAnsi="Arial" w:cs="Arial"/>
          <w:lang w:val="es"/>
        </w:rPr>
        <w:t xml:space="preserve"> con la mayor desagregación posible:</w:t>
      </w:r>
    </w:p>
    <w:p w14:paraId="34948E43" w14:textId="77777777" w:rsidR="007A093A" w:rsidRPr="00E31542" w:rsidRDefault="007A093A" w:rsidP="007A093A">
      <w:pPr>
        <w:spacing w:after="0"/>
        <w:jc w:val="both"/>
        <w:rPr>
          <w:rFonts w:ascii="Arial" w:hAnsi="Arial" w:cs="Arial"/>
          <w:lang w:val="es-MX"/>
        </w:rPr>
      </w:pPr>
    </w:p>
    <w:tbl>
      <w:tblPr>
        <w:tblStyle w:val="Tablanormal11"/>
        <w:tblW w:w="7508" w:type="dxa"/>
        <w:jc w:val="center"/>
        <w:tblLook w:val="04A0" w:firstRow="1" w:lastRow="0" w:firstColumn="1" w:lastColumn="0" w:noHBand="0" w:noVBand="1"/>
      </w:tblPr>
      <w:tblGrid>
        <w:gridCol w:w="1271"/>
        <w:gridCol w:w="1843"/>
        <w:gridCol w:w="2126"/>
        <w:gridCol w:w="2268"/>
      </w:tblGrid>
      <w:tr w:rsidR="007A093A" w:rsidRPr="00E31542" w14:paraId="20801F48" w14:textId="77777777" w:rsidTr="681F910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D0CECE" w:themeFill="background2" w:themeFillShade="E6"/>
            <w:vAlign w:val="center"/>
          </w:tcPr>
          <w:p w14:paraId="32F865E4" w14:textId="77777777" w:rsidR="007A093A" w:rsidRPr="00E31542" w:rsidRDefault="007A093A" w:rsidP="007A093A">
            <w:pPr>
              <w:spacing w:after="0"/>
              <w:jc w:val="both"/>
              <w:rPr>
                <w:rFonts w:ascii="Arial" w:hAnsi="Arial"/>
                <w:lang w:val="es-MX"/>
              </w:rPr>
            </w:pPr>
            <w:r w:rsidRPr="00E31542">
              <w:rPr>
                <w:rFonts w:ascii="Arial" w:hAnsi="Arial"/>
                <w:lang w:val="es-MX"/>
              </w:rPr>
              <w:t xml:space="preserve">Código del </w:t>
            </w:r>
            <w:proofErr w:type="spellStart"/>
            <w:r w:rsidRPr="00E31542">
              <w:rPr>
                <w:rFonts w:ascii="Arial" w:hAnsi="Arial"/>
                <w:lang w:val="es-MX"/>
              </w:rPr>
              <w:t>eFormato</w:t>
            </w:r>
            <w:proofErr w:type="spellEnd"/>
          </w:p>
        </w:tc>
        <w:tc>
          <w:tcPr>
            <w:tcW w:w="1843" w:type="dxa"/>
            <w:shd w:val="clear" w:color="auto" w:fill="D0CECE" w:themeFill="background2" w:themeFillShade="E6"/>
            <w:vAlign w:val="center"/>
          </w:tcPr>
          <w:p w14:paraId="7E69B91C" w14:textId="77777777" w:rsidR="007A093A" w:rsidRPr="00E31542" w:rsidRDefault="007A093A" w:rsidP="007A093A">
            <w:pPr>
              <w:spacing w:after="0"/>
              <w:jc w:val="both"/>
              <w:cnfStyle w:val="100000000000" w:firstRow="1" w:lastRow="0" w:firstColumn="0" w:lastColumn="0" w:oddVBand="0" w:evenVBand="0" w:oddHBand="0" w:evenHBand="0" w:firstRowFirstColumn="0" w:firstRowLastColumn="0" w:lastRowFirstColumn="0" w:lastRowLastColumn="0"/>
              <w:rPr>
                <w:rFonts w:ascii="Arial" w:hAnsi="Arial"/>
                <w:lang w:val="es-MX"/>
              </w:rPr>
            </w:pPr>
            <w:r w:rsidRPr="00E31542">
              <w:rPr>
                <w:rFonts w:ascii="Arial" w:hAnsi="Arial"/>
                <w:lang w:val="es-MX"/>
              </w:rPr>
              <w:t>Publicable a nivel desagregado</w:t>
            </w:r>
          </w:p>
        </w:tc>
        <w:tc>
          <w:tcPr>
            <w:tcW w:w="2126" w:type="dxa"/>
            <w:shd w:val="clear" w:color="auto" w:fill="D0CECE" w:themeFill="background2" w:themeFillShade="E6"/>
            <w:vAlign w:val="center"/>
          </w:tcPr>
          <w:p w14:paraId="38EF6CD8" w14:textId="77777777" w:rsidR="007A093A" w:rsidRPr="00E31542" w:rsidRDefault="007A093A" w:rsidP="007A093A">
            <w:pPr>
              <w:spacing w:after="0"/>
              <w:jc w:val="both"/>
              <w:cnfStyle w:val="100000000000" w:firstRow="1" w:lastRow="0" w:firstColumn="0" w:lastColumn="0" w:oddVBand="0" w:evenVBand="0" w:oddHBand="0" w:evenHBand="0" w:firstRowFirstColumn="0" w:firstRowLastColumn="0" w:lastRowFirstColumn="0" w:lastRowLastColumn="0"/>
              <w:rPr>
                <w:rFonts w:ascii="Arial" w:hAnsi="Arial"/>
                <w:lang w:val="es-MX"/>
              </w:rPr>
            </w:pPr>
            <w:r w:rsidRPr="00E31542">
              <w:rPr>
                <w:rFonts w:ascii="Arial" w:hAnsi="Arial"/>
                <w:lang w:val="es-MX"/>
              </w:rPr>
              <w:t>Publicable a nivel agregado por operador</w:t>
            </w:r>
          </w:p>
        </w:tc>
        <w:tc>
          <w:tcPr>
            <w:tcW w:w="2268" w:type="dxa"/>
            <w:shd w:val="clear" w:color="auto" w:fill="D0CECE" w:themeFill="background2" w:themeFillShade="E6"/>
            <w:vAlign w:val="center"/>
          </w:tcPr>
          <w:p w14:paraId="542F761B" w14:textId="77777777" w:rsidR="007A093A" w:rsidRPr="00E31542" w:rsidRDefault="007A093A" w:rsidP="007A093A">
            <w:pPr>
              <w:spacing w:after="0"/>
              <w:jc w:val="both"/>
              <w:cnfStyle w:val="100000000000" w:firstRow="1" w:lastRow="0" w:firstColumn="0" w:lastColumn="0" w:oddVBand="0" w:evenVBand="0" w:oddHBand="0" w:evenHBand="0" w:firstRowFirstColumn="0" w:firstRowLastColumn="0" w:lastRowFirstColumn="0" w:lastRowLastColumn="0"/>
              <w:rPr>
                <w:rFonts w:ascii="Arial" w:hAnsi="Arial"/>
                <w:lang w:val="es-MX"/>
              </w:rPr>
            </w:pPr>
            <w:r w:rsidRPr="00E31542">
              <w:rPr>
                <w:rFonts w:ascii="Arial" w:hAnsi="Arial"/>
                <w:lang w:val="es-MX"/>
              </w:rPr>
              <w:t>Publicable a nivel agregado por servicio</w:t>
            </w:r>
          </w:p>
        </w:tc>
      </w:tr>
      <w:tr w:rsidR="007A093A" w:rsidRPr="00E31542" w14:paraId="28F2ADBD"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E3CBE02"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R001</w:t>
            </w:r>
          </w:p>
        </w:tc>
        <w:tc>
          <w:tcPr>
            <w:tcW w:w="1843" w:type="dxa"/>
            <w:vAlign w:val="center"/>
          </w:tcPr>
          <w:p w14:paraId="2B523D0D"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R001-06</w:t>
            </w:r>
          </w:p>
          <w:p w14:paraId="0CFCEBF9"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R001-08</w:t>
            </w:r>
          </w:p>
        </w:tc>
        <w:tc>
          <w:tcPr>
            <w:tcW w:w="2126" w:type="dxa"/>
            <w:vAlign w:val="center"/>
          </w:tcPr>
          <w:p w14:paraId="5DF57789"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 xml:space="preserve">R001-01  </w:t>
            </w:r>
          </w:p>
          <w:p w14:paraId="2CF7B8EF"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R001-07</w:t>
            </w:r>
          </w:p>
        </w:tc>
        <w:tc>
          <w:tcPr>
            <w:tcW w:w="2268" w:type="dxa"/>
            <w:vAlign w:val="center"/>
          </w:tcPr>
          <w:p w14:paraId="367E6D76"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R001-02</w:t>
            </w:r>
          </w:p>
          <w:p w14:paraId="2B3A0A08"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R001-03</w:t>
            </w:r>
          </w:p>
          <w:p w14:paraId="6C9F974A"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R001-04</w:t>
            </w:r>
          </w:p>
          <w:p w14:paraId="417BEF8A"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R001-05</w:t>
            </w:r>
          </w:p>
        </w:tc>
      </w:tr>
      <w:tr w:rsidR="007A093A" w:rsidRPr="00E31542" w14:paraId="67A89DD4"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0FFE908" w14:textId="77777777" w:rsidR="007A093A" w:rsidRPr="00E31542" w:rsidRDefault="007A093A" w:rsidP="007A093A">
            <w:pPr>
              <w:spacing w:after="0"/>
              <w:jc w:val="both"/>
              <w:rPr>
                <w:rFonts w:ascii="Arial" w:hAnsi="Arial" w:cs="Arial"/>
                <w:lang w:val="es-MX"/>
              </w:rPr>
            </w:pPr>
            <w:r w:rsidRPr="681F910B">
              <w:rPr>
                <w:rFonts w:ascii="Arial" w:eastAsia="Arial" w:hAnsi="Arial" w:cs="Arial"/>
                <w:lang w:val="es-MX"/>
              </w:rPr>
              <w:t>R002</w:t>
            </w:r>
          </w:p>
        </w:tc>
        <w:tc>
          <w:tcPr>
            <w:tcW w:w="1843" w:type="dxa"/>
            <w:vAlign w:val="center"/>
          </w:tcPr>
          <w:p w14:paraId="749B8250"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R002-03</w:t>
            </w:r>
          </w:p>
          <w:p w14:paraId="0CE32FED"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R002-04</w:t>
            </w:r>
          </w:p>
          <w:p w14:paraId="02B255AB"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R002-06</w:t>
            </w:r>
          </w:p>
        </w:tc>
        <w:tc>
          <w:tcPr>
            <w:tcW w:w="2126" w:type="dxa"/>
            <w:vAlign w:val="center"/>
          </w:tcPr>
          <w:p w14:paraId="0E8D27F0"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R002-01</w:t>
            </w:r>
          </w:p>
          <w:p w14:paraId="5841D91C"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R002-05</w:t>
            </w:r>
          </w:p>
        </w:tc>
        <w:tc>
          <w:tcPr>
            <w:tcW w:w="2268" w:type="dxa"/>
            <w:vAlign w:val="center"/>
          </w:tcPr>
          <w:p w14:paraId="7132FD7B" w14:textId="10FD904C" w:rsidR="007A093A" w:rsidRPr="00E31542" w:rsidRDefault="74D1CB53"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681F910B">
              <w:rPr>
                <w:rFonts w:ascii="Arial" w:eastAsia="Arial" w:hAnsi="Arial" w:cs="Arial"/>
                <w:lang w:val="es-MX"/>
              </w:rPr>
              <w:t>R002-02</w:t>
            </w:r>
          </w:p>
        </w:tc>
      </w:tr>
      <w:tr w:rsidR="007A093A" w:rsidRPr="00E31542" w14:paraId="41B6DF53"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ABBC573" w14:textId="77777777" w:rsidR="007A093A" w:rsidRPr="00E31542" w:rsidRDefault="007A093A" w:rsidP="007A093A">
            <w:pPr>
              <w:spacing w:after="0"/>
              <w:jc w:val="both"/>
              <w:rPr>
                <w:rFonts w:ascii="Arial" w:hAnsi="Arial" w:cs="Arial"/>
                <w:lang w:val="es-MX"/>
              </w:rPr>
            </w:pPr>
            <w:r w:rsidRPr="00E31542">
              <w:rPr>
                <w:rFonts w:ascii="Arial" w:hAnsi="Arial" w:cs="Arial"/>
                <w:shd w:val="clear" w:color="auto" w:fill="E6E6E6"/>
                <w:lang w:val="es-MX"/>
              </w:rPr>
              <w:t>R003</w:t>
            </w:r>
          </w:p>
        </w:tc>
        <w:tc>
          <w:tcPr>
            <w:tcW w:w="1843" w:type="dxa"/>
            <w:vAlign w:val="center"/>
          </w:tcPr>
          <w:p w14:paraId="2092BB26"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E31542">
              <w:rPr>
                <w:rFonts w:ascii="Arial" w:hAnsi="Arial" w:cs="Arial"/>
                <w:lang w:val="es-MX"/>
              </w:rPr>
              <w:t>R003-01</w:t>
            </w:r>
          </w:p>
          <w:p w14:paraId="382269A3"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E31542">
              <w:rPr>
                <w:rFonts w:ascii="Arial" w:hAnsi="Arial" w:cs="Arial"/>
                <w:lang w:val="es-MX"/>
              </w:rPr>
              <w:t>R003-02</w:t>
            </w:r>
          </w:p>
          <w:p w14:paraId="1B3B5AF9"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E31542">
              <w:rPr>
                <w:rFonts w:ascii="Arial" w:hAnsi="Arial" w:cs="Arial"/>
                <w:lang w:val="es-MX"/>
              </w:rPr>
              <w:t>R003-03</w:t>
            </w:r>
          </w:p>
          <w:p w14:paraId="4F1DC43E"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E31542">
              <w:rPr>
                <w:rFonts w:ascii="Arial" w:hAnsi="Arial" w:cs="Arial"/>
                <w:lang w:val="es-MX"/>
              </w:rPr>
              <w:t>R003-04</w:t>
            </w:r>
          </w:p>
          <w:p w14:paraId="43FE6ACB"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E31542">
              <w:rPr>
                <w:rFonts w:ascii="Arial" w:hAnsi="Arial" w:cs="Arial"/>
                <w:lang w:val="es-MX"/>
              </w:rPr>
              <w:t>R003-05</w:t>
            </w:r>
          </w:p>
          <w:p w14:paraId="1253D9A5"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E31542">
              <w:rPr>
                <w:rFonts w:ascii="Arial" w:hAnsi="Arial" w:cs="Arial"/>
                <w:lang w:val="es-MX"/>
              </w:rPr>
              <w:t>R003-06</w:t>
            </w:r>
          </w:p>
          <w:p w14:paraId="35D157FF"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E31542">
              <w:rPr>
                <w:rFonts w:ascii="Arial" w:hAnsi="Arial" w:cs="Arial"/>
                <w:lang w:val="es-MX"/>
              </w:rPr>
              <w:t>R003-07</w:t>
            </w:r>
          </w:p>
        </w:tc>
        <w:tc>
          <w:tcPr>
            <w:tcW w:w="2126" w:type="dxa"/>
            <w:vAlign w:val="center"/>
          </w:tcPr>
          <w:p w14:paraId="3B29AF4C" w14:textId="77777777" w:rsidR="007A093A" w:rsidRPr="00E31542" w:rsidRDefault="007A093A" w:rsidP="007A093A">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E31542">
              <w:rPr>
                <w:rFonts w:ascii="Arial" w:hAnsi="Arial" w:cs="Arial"/>
                <w:lang w:val="es-MX"/>
              </w:rPr>
              <w:t>R003-08</w:t>
            </w:r>
          </w:p>
        </w:tc>
        <w:tc>
          <w:tcPr>
            <w:tcW w:w="2268" w:type="dxa"/>
            <w:vAlign w:val="center"/>
          </w:tcPr>
          <w:p w14:paraId="4936D265"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p>
        </w:tc>
      </w:tr>
      <w:tr w:rsidR="007A093A" w:rsidRPr="00E31542" w14:paraId="73977EA4"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FA24B1F"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R004</w:t>
            </w:r>
          </w:p>
        </w:tc>
        <w:tc>
          <w:tcPr>
            <w:tcW w:w="1843" w:type="dxa"/>
            <w:vAlign w:val="center"/>
          </w:tcPr>
          <w:p w14:paraId="3028A12E"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R004-02</w:t>
            </w:r>
          </w:p>
          <w:p w14:paraId="21BC2F0A"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R004-03</w:t>
            </w:r>
          </w:p>
          <w:p w14:paraId="4B65577E"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R004-04</w:t>
            </w:r>
          </w:p>
          <w:p w14:paraId="09DA53D8"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R004-05</w:t>
            </w:r>
          </w:p>
          <w:p w14:paraId="17CF3B7F"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R004-06</w:t>
            </w:r>
          </w:p>
          <w:p w14:paraId="042A2931"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R004-09</w:t>
            </w:r>
          </w:p>
        </w:tc>
        <w:tc>
          <w:tcPr>
            <w:tcW w:w="2126" w:type="dxa"/>
            <w:vAlign w:val="center"/>
          </w:tcPr>
          <w:p w14:paraId="607AFD2A"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268" w:type="dxa"/>
            <w:vAlign w:val="center"/>
          </w:tcPr>
          <w:p w14:paraId="694F0F38"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R004-01</w:t>
            </w:r>
          </w:p>
          <w:p w14:paraId="1907C4D1"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R004-07</w:t>
            </w:r>
          </w:p>
          <w:p w14:paraId="5A1647DD"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R004-08</w:t>
            </w:r>
          </w:p>
        </w:tc>
      </w:tr>
      <w:tr w:rsidR="007A093A" w:rsidRPr="00E31542" w14:paraId="57625B07"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5E249C0"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R005</w:t>
            </w:r>
          </w:p>
        </w:tc>
        <w:tc>
          <w:tcPr>
            <w:tcW w:w="1843" w:type="dxa"/>
            <w:vAlign w:val="center"/>
          </w:tcPr>
          <w:p w14:paraId="2533FB15"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R005-01</w:t>
            </w:r>
          </w:p>
          <w:p w14:paraId="56340E2C"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R005-02</w:t>
            </w:r>
          </w:p>
          <w:p w14:paraId="26109B02"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R005-03</w:t>
            </w:r>
          </w:p>
          <w:p w14:paraId="66175A37"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R005-04</w:t>
            </w:r>
          </w:p>
          <w:p w14:paraId="28ECDC8E"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R005-05</w:t>
            </w:r>
          </w:p>
          <w:p w14:paraId="21D5EEA2"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R005-06</w:t>
            </w:r>
          </w:p>
        </w:tc>
        <w:tc>
          <w:tcPr>
            <w:tcW w:w="2126" w:type="dxa"/>
            <w:vAlign w:val="center"/>
          </w:tcPr>
          <w:p w14:paraId="2730756D"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268" w:type="dxa"/>
            <w:vAlign w:val="center"/>
          </w:tcPr>
          <w:p w14:paraId="09158F66"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R005-07</w:t>
            </w:r>
          </w:p>
        </w:tc>
      </w:tr>
      <w:tr w:rsidR="007A093A" w:rsidRPr="00E31542" w14:paraId="08DB3659"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34B045D"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R006</w:t>
            </w:r>
          </w:p>
        </w:tc>
        <w:tc>
          <w:tcPr>
            <w:tcW w:w="1843" w:type="dxa"/>
            <w:vAlign w:val="center"/>
          </w:tcPr>
          <w:p w14:paraId="1FF36869"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R006-01</w:t>
            </w:r>
          </w:p>
          <w:p w14:paraId="57F94B1A"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R006-02</w:t>
            </w:r>
          </w:p>
          <w:p w14:paraId="11C2FED0"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R006-03</w:t>
            </w:r>
          </w:p>
        </w:tc>
        <w:tc>
          <w:tcPr>
            <w:tcW w:w="2126" w:type="dxa"/>
            <w:vAlign w:val="center"/>
          </w:tcPr>
          <w:p w14:paraId="00B6274A"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268" w:type="dxa"/>
            <w:vAlign w:val="center"/>
          </w:tcPr>
          <w:p w14:paraId="670DFE6C"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r>
      <w:tr w:rsidR="007A093A" w:rsidRPr="00E31542" w14:paraId="473A7E2A"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CC09B25"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R007</w:t>
            </w:r>
          </w:p>
        </w:tc>
        <w:tc>
          <w:tcPr>
            <w:tcW w:w="1843" w:type="dxa"/>
            <w:vAlign w:val="center"/>
          </w:tcPr>
          <w:p w14:paraId="640CB7BA"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R007-01</w:t>
            </w:r>
          </w:p>
          <w:p w14:paraId="56F139E1"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R007-02</w:t>
            </w:r>
          </w:p>
          <w:p w14:paraId="7F46485F"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R007-03</w:t>
            </w:r>
          </w:p>
        </w:tc>
        <w:tc>
          <w:tcPr>
            <w:tcW w:w="2126" w:type="dxa"/>
            <w:vAlign w:val="center"/>
          </w:tcPr>
          <w:p w14:paraId="46536A55"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268" w:type="dxa"/>
            <w:vAlign w:val="center"/>
          </w:tcPr>
          <w:p w14:paraId="0923289B"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r>
      <w:tr w:rsidR="007A093A" w:rsidRPr="00E31542" w14:paraId="25093B84"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A06E22F"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R008</w:t>
            </w:r>
          </w:p>
        </w:tc>
        <w:tc>
          <w:tcPr>
            <w:tcW w:w="1843" w:type="dxa"/>
            <w:vAlign w:val="center"/>
          </w:tcPr>
          <w:p w14:paraId="651FDF24"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R008-01</w:t>
            </w:r>
          </w:p>
          <w:p w14:paraId="12C05F84"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R008-02</w:t>
            </w:r>
          </w:p>
          <w:p w14:paraId="791D12F5"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R008-03</w:t>
            </w:r>
          </w:p>
          <w:p w14:paraId="6B6D3032"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R008-04</w:t>
            </w:r>
          </w:p>
          <w:p w14:paraId="56DEDD48"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R008-05</w:t>
            </w:r>
          </w:p>
        </w:tc>
        <w:tc>
          <w:tcPr>
            <w:tcW w:w="2126" w:type="dxa"/>
            <w:vAlign w:val="center"/>
          </w:tcPr>
          <w:p w14:paraId="3EDBFB62"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268" w:type="dxa"/>
            <w:vAlign w:val="center"/>
          </w:tcPr>
          <w:p w14:paraId="1847AB7B"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r>
      <w:tr w:rsidR="007A093A" w:rsidRPr="00E31542" w14:paraId="7EB9816D"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E3CEABA"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R009</w:t>
            </w:r>
          </w:p>
        </w:tc>
        <w:tc>
          <w:tcPr>
            <w:tcW w:w="1843" w:type="dxa"/>
            <w:vAlign w:val="center"/>
          </w:tcPr>
          <w:p w14:paraId="3205CF1E"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R009-01</w:t>
            </w:r>
          </w:p>
          <w:p w14:paraId="23E77AF5"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R009-02</w:t>
            </w:r>
          </w:p>
          <w:p w14:paraId="0264C04E"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R009-03</w:t>
            </w:r>
          </w:p>
          <w:p w14:paraId="6E3225C2"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R009-04</w:t>
            </w:r>
          </w:p>
        </w:tc>
        <w:tc>
          <w:tcPr>
            <w:tcW w:w="2126" w:type="dxa"/>
            <w:vAlign w:val="center"/>
          </w:tcPr>
          <w:p w14:paraId="14DF70E1"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268" w:type="dxa"/>
            <w:vAlign w:val="center"/>
          </w:tcPr>
          <w:p w14:paraId="5AFA136C"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R009-05</w:t>
            </w:r>
          </w:p>
        </w:tc>
      </w:tr>
      <w:tr w:rsidR="007A093A" w:rsidRPr="00E31542" w14:paraId="264E15C3"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DA72697"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R010</w:t>
            </w:r>
          </w:p>
        </w:tc>
        <w:tc>
          <w:tcPr>
            <w:tcW w:w="1843" w:type="dxa"/>
            <w:vAlign w:val="center"/>
          </w:tcPr>
          <w:p w14:paraId="0080293B"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R010-01</w:t>
            </w:r>
          </w:p>
          <w:p w14:paraId="4FBA5CA7"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R010-02</w:t>
            </w:r>
          </w:p>
          <w:p w14:paraId="3B81508E"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R010-03</w:t>
            </w:r>
          </w:p>
          <w:p w14:paraId="6AFC2D60"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R010-04</w:t>
            </w:r>
          </w:p>
        </w:tc>
        <w:tc>
          <w:tcPr>
            <w:tcW w:w="2126" w:type="dxa"/>
            <w:vAlign w:val="center"/>
          </w:tcPr>
          <w:p w14:paraId="6765BB40"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268" w:type="dxa"/>
            <w:vAlign w:val="center"/>
          </w:tcPr>
          <w:p w14:paraId="44CD7E5C"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r>
      <w:tr w:rsidR="007A093A" w:rsidRPr="00E31542" w14:paraId="60F14FDA"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CA5A5F8"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R011</w:t>
            </w:r>
          </w:p>
        </w:tc>
        <w:tc>
          <w:tcPr>
            <w:tcW w:w="1843" w:type="dxa"/>
            <w:vAlign w:val="center"/>
          </w:tcPr>
          <w:p w14:paraId="19DCE38D"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R011-01</w:t>
            </w:r>
          </w:p>
          <w:p w14:paraId="4A126480"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R011-02</w:t>
            </w:r>
          </w:p>
          <w:p w14:paraId="3EA658E5"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R011-03</w:t>
            </w:r>
          </w:p>
          <w:p w14:paraId="0EAD0D3B"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R011-04</w:t>
            </w:r>
          </w:p>
        </w:tc>
        <w:tc>
          <w:tcPr>
            <w:tcW w:w="2126" w:type="dxa"/>
            <w:vAlign w:val="center"/>
          </w:tcPr>
          <w:p w14:paraId="1FE14137"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268" w:type="dxa"/>
            <w:vAlign w:val="center"/>
          </w:tcPr>
          <w:p w14:paraId="1F8F97F9"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r>
      <w:tr w:rsidR="007A093A" w:rsidRPr="00E31542" w14:paraId="1D925E18"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49135A3"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R012</w:t>
            </w:r>
          </w:p>
        </w:tc>
        <w:tc>
          <w:tcPr>
            <w:tcW w:w="1843" w:type="dxa"/>
            <w:vAlign w:val="center"/>
          </w:tcPr>
          <w:p w14:paraId="71C38714"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R012-01</w:t>
            </w:r>
          </w:p>
        </w:tc>
        <w:tc>
          <w:tcPr>
            <w:tcW w:w="2126" w:type="dxa"/>
            <w:vAlign w:val="center"/>
          </w:tcPr>
          <w:p w14:paraId="7521F470"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268" w:type="dxa"/>
            <w:vAlign w:val="center"/>
          </w:tcPr>
          <w:p w14:paraId="32AB555D"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R012-02</w:t>
            </w:r>
          </w:p>
        </w:tc>
      </w:tr>
      <w:tr w:rsidR="007A093A" w:rsidRPr="00E31542" w14:paraId="6E0CD864"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3308647"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R013</w:t>
            </w:r>
          </w:p>
        </w:tc>
        <w:tc>
          <w:tcPr>
            <w:tcW w:w="1843" w:type="dxa"/>
            <w:vAlign w:val="center"/>
          </w:tcPr>
          <w:p w14:paraId="479C172D"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R013-03</w:t>
            </w:r>
          </w:p>
        </w:tc>
        <w:tc>
          <w:tcPr>
            <w:tcW w:w="2126" w:type="dxa"/>
            <w:vAlign w:val="center"/>
          </w:tcPr>
          <w:p w14:paraId="4A31FAD4"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R013-01</w:t>
            </w:r>
          </w:p>
          <w:p w14:paraId="7A707CEA"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R013-02</w:t>
            </w:r>
          </w:p>
        </w:tc>
        <w:tc>
          <w:tcPr>
            <w:tcW w:w="2268" w:type="dxa"/>
            <w:vAlign w:val="center"/>
          </w:tcPr>
          <w:p w14:paraId="48751E69"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r>
      <w:tr w:rsidR="007A093A" w:rsidRPr="00E31542" w14:paraId="6D986FB8"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DD66AC9"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R014</w:t>
            </w:r>
          </w:p>
        </w:tc>
        <w:tc>
          <w:tcPr>
            <w:tcW w:w="1843" w:type="dxa"/>
            <w:vAlign w:val="center"/>
          </w:tcPr>
          <w:p w14:paraId="25CBA7F8"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126" w:type="dxa"/>
            <w:vAlign w:val="center"/>
          </w:tcPr>
          <w:p w14:paraId="10F78DD1"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R014-01</w:t>
            </w:r>
          </w:p>
          <w:p w14:paraId="040851A9"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R014-02</w:t>
            </w:r>
          </w:p>
        </w:tc>
        <w:tc>
          <w:tcPr>
            <w:tcW w:w="2268" w:type="dxa"/>
            <w:vAlign w:val="center"/>
          </w:tcPr>
          <w:p w14:paraId="4E3185DA"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r>
      <w:tr w:rsidR="007A093A" w:rsidRPr="00E31542" w14:paraId="5FF502A9"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C02E79F" w14:textId="77777777" w:rsidR="007A093A" w:rsidRPr="00E31542" w:rsidRDefault="007A093A" w:rsidP="007A093A">
            <w:pPr>
              <w:spacing w:after="0"/>
              <w:jc w:val="both"/>
              <w:rPr>
                <w:rFonts w:ascii="Arial" w:eastAsia="Arial" w:hAnsi="Arial" w:cs="Arial"/>
                <w:lang w:val="es-MX"/>
              </w:rPr>
            </w:pPr>
            <w:r w:rsidRPr="00E31542">
              <w:rPr>
                <w:rFonts w:ascii="Arial" w:eastAsia="Arial" w:hAnsi="Arial" w:cs="Arial"/>
                <w:lang w:val="es-MX"/>
              </w:rPr>
              <w:t>R015</w:t>
            </w:r>
          </w:p>
        </w:tc>
        <w:tc>
          <w:tcPr>
            <w:tcW w:w="1843" w:type="dxa"/>
            <w:vAlign w:val="center"/>
          </w:tcPr>
          <w:p w14:paraId="667C8950"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126" w:type="dxa"/>
            <w:vAlign w:val="center"/>
          </w:tcPr>
          <w:p w14:paraId="52ACB800"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268" w:type="dxa"/>
            <w:vAlign w:val="center"/>
          </w:tcPr>
          <w:p w14:paraId="471BAE18"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R015-01</w:t>
            </w:r>
          </w:p>
          <w:p w14:paraId="0BF29D3F"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R015-02</w:t>
            </w:r>
          </w:p>
        </w:tc>
      </w:tr>
      <w:tr w:rsidR="007A093A" w:rsidRPr="00E31542" w14:paraId="679B4EE4"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573EFED"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R016</w:t>
            </w:r>
          </w:p>
        </w:tc>
        <w:tc>
          <w:tcPr>
            <w:tcW w:w="1843" w:type="dxa"/>
            <w:vAlign w:val="center"/>
          </w:tcPr>
          <w:p w14:paraId="5BC82B77"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126" w:type="dxa"/>
            <w:vAlign w:val="center"/>
          </w:tcPr>
          <w:p w14:paraId="2938624D"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268" w:type="dxa"/>
            <w:vAlign w:val="center"/>
          </w:tcPr>
          <w:p w14:paraId="731FF74A"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R016-01</w:t>
            </w:r>
          </w:p>
          <w:p w14:paraId="2C5ED17D"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R016-02</w:t>
            </w:r>
          </w:p>
        </w:tc>
      </w:tr>
      <w:tr w:rsidR="007A093A" w:rsidRPr="00E31542" w14:paraId="1C187B6A"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C2E6E4C"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R017</w:t>
            </w:r>
          </w:p>
        </w:tc>
        <w:tc>
          <w:tcPr>
            <w:tcW w:w="1843" w:type="dxa"/>
            <w:vAlign w:val="center"/>
          </w:tcPr>
          <w:p w14:paraId="2C4A41E9"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126" w:type="dxa"/>
            <w:vAlign w:val="center"/>
          </w:tcPr>
          <w:p w14:paraId="37CF5B7D"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268" w:type="dxa"/>
            <w:vAlign w:val="center"/>
          </w:tcPr>
          <w:p w14:paraId="28F5AE11"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R017-01</w:t>
            </w:r>
          </w:p>
          <w:p w14:paraId="74238BFA"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R017-02</w:t>
            </w:r>
          </w:p>
        </w:tc>
      </w:tr>
      <w:tr w:rsidR="007A093A" w:rsidRPr="00E31542" w14:paraId="3033CC43"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2435C49"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R018</w:t>
            </w:r>
          </w:p>
        </w:tc>
        <w:tc>
          <w:tcPr>
            <w:tcW w:w="1843" w:type="dxa"/>
            <w:vAlign w:val="center"/>
          </w:tcPr>
          <w:p w14:paraId="1D384100"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126" w:type="dxa"/>
            <w:vAlign w:val="center"/>
          </w:tcPr>
          <w:p w14:paraId="122266CF"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268" w:type="dxa"/>
            <w:vAlign w:val="center"/>
          </w:tcPr>
          <w:p w14:paraId="4CCEC374"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R018-01</w:t>
            </w:r>
          </w:p>
          <w:p w14:paraId="332D1215"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R018-02</w:t>
            </w:r>
          </w:p>
        </w:tc>
      </w:tr>
      <w:tr w:rsidR="007A093A" w:rsidRPr="00E31542" w14:paraId="30210B88"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E2FF012"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R019</w:t>
            </w:r>
          </w:p>
        </w:tc>
        <w:tc>
          <w:tcPr>
            <w:tcW w:w="1843" w:type="dxa"/>
            <w:vAlign w:val="center"/>
          </w:tcPr>
          <w:p w14:paraId="2019B231"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126" w:type="dxa"/>
            <w:vAlign w:val="center"/>
          </w:tcPr>
          <w:p w14:paraId="14D5B880"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268" w:type="dxa"/>
            <w:vAlign w:val="center"/>
          </w:tcPr>
          <w:p w14:paraId="6613D0E7"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R019-01</w:t>
            </w:r>
          </w:p>
          <w:p w14:paraId="214215EC"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R019-02</w:t>
            </w:r>
          </w:p>
        </w:tc>
      </w:tr>
      <w:tr w:rsidR="007A093A" w:rsidRPr="00E31542" w14:paraId="538FE32E"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EC428DC"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R020</w:t>
            </w:r>
          </w:p>
        </w:tc>
        <w:tc>
          <w:tcPr>
            <w:tcW w:w="1843" w:type="dxa"/>
            <w:vAlign w:val="center"/>
          </w:tcPr>
          <w:p w14:paraId="46607290"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126" w:type="dxa"/>
            <w:vAlign w:val="center"/>
          </w:tcPr>
          <w:p w14:paraId="7D17D4DA"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268" w:type="dxa"/>
            <w:vAlign w:val="center"/>
          </w:tcPr>
          <w:p w14:paraId="164DA788"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R020-01</w:t>
            </w:r>
          </w:p>
        </w:tc>
      </w:tr>
      <w:tr w:rsidR="007A093A" w:rsidRPr="00E31542" w14:paraId="79A95707"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20B4715"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R021</w:t>
            </w:r>
          </w:p>
        </w:tc>
        <w:tc>
          <w:tcPr>
            <w:tcW w:w="1843" w:type="dxa"/>
            <w:vAlign w:val="center"/>
          </w:tcPr>
          <w:p w14:paraId="15B2D5A3"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126" w:type="dxa"/>
            <w:vAlign w:val="center"/>
          </w:tcPr>
          <w:p w14:paraId="08BA7C00"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268" w:type="dxa"/>
            <w:vAlign w:val="center"/>
          </w:tcPr>
          <w:p w14:paraId="7533BECC"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R021-01</w:t>
            </w:r>
          </w:p>
          <w:p w14:paraId="5D2B9E28" w14:textId="1F69D6A9"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R021-0</w:t>
            </w:r>
            <w:r w:rsidR="00344B5D">
              <w:rPr>
                <w:rFonts w:ascii="Arial" w:eastAsia="Arial" w:hAnsi="Arial" w:cs="Arial"/>
                <w:lang w:val="es-MX"/>
              </w:rPr>
              <w:t>2</w:t>
            </w:r>
          </w:p>
        </w:tc>
      </w:tr>
      <w:tr w:rsidR="007A093A" w:rsidRPr="00E31542" w14:paraId="7DEFD118"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7C8EDE"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R022</w:t>
            </w:r>
          </w:p>
        </w:tc>
        <w:tc>
          <w:tcPr>
            <w:tcW w:w="1843" w:type="dxa"/>
            <w:vAlign w:val="center"/>
          </w:tcPr>
          <w:p w14:paraId="7581C711"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126" w:type="dxa"/>
            <w:vAlign w:val="center"/>
          </w:tcPr>
          <w:p w14:paraId="0EBED116"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268" w:type="dxa"/>
            <w:vAlign w:val="center"/>
          </w:tcPr>
          <w:p w14:paraId="496800D9"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R022-01</w:t>
            </w:r>
          </w:p>
          <w:p w14:paraId="35F56617"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R022-02</w:t>
            </w:r>
          </w:p>
        </w:tc>
      </w:tr>
      <w:tr w:rsidR="007A093A" w:rsidRPr="00E31542" w14:paraId="428EDC00" w14:textId="77777777" w:rsidTr="681F91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4357908"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R023</w:t>
            </w:r>
          </w:p>
        </w:tc>
        <w:tc>
          <w:tcPr>
            <w:tcW w:w="1843" w:type="dxa"/>
            <w:vAlign w:val="center"/>
          </w:tcPr>
          <w:p w14:paraId="427116BA"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126" w:type="dxa"/>
            <w:vAlign w:val="center"/>
          </w:tcPr>
          <w:p w14:paraId="0781A9ED"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268" w:type="dxa"/>
            <w:vAlign w:val="center"/>
          </w:tcPr>
          <w:p w14:paraId="1460A019"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R023-01</w:t>
            </w:r>
          </w:p>
          <w:p w14:paraId="59EA9EFF" w14:textId="77777777" w:rsidR="007A093A" w:rsidRPr="00E31542" w:rsidRDefault="007A093A" w:rsidP="007A093A">
            <w:pPr>
              <w:spacing w:after="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R023-02</w:t>
            </w:r>
          </w:p>
        </w:tc>
      </w:tr>
      <w:tr w:rsidR="007A093A" w:rsidRPr="00E31542" w14:paraId="7A79EB12" w14:textId="77777777" w:rsidTr="681F910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D9AD20D" w14:textId="77777777" w:rsidR="007A093A" w:rsidRPr="00E31542" w:rsidRDefault="007A093A" w:rsidP="007A093A">
            <w:pPr>
              <w:spacing w:after="0"/>
              <w:jc w:val="both"/>
              <w:rPr>
                <w:rFonts w:ascii="Arial" w:hAnsi="Arial" w:cs="Arial"/>
                <w:lang w:val="es-MX"/>
              </w:rPr>
            </w:pPr>
            <w:r w:rsidRPr="00E31542">
              <w:rPr>
                <w:rFonts w:ascii="Arial" w:eastAsia="Arial" w:hAnsi="Arial" w:cs="Arial"/>
                <w:lang w:val="es-MX"/>
              </w:rPr>
              <w:t>R024</w:t>
            </w:r>
          </w:p>
        </w:tc>
        <w:tc>
          <w:tcPr>
            <w:tcW w:w="1843" w:type="dxa"/>
            <w:vAlign w:val="center"/>
          </w:tcPr>
          <w:p w14:paraId="377925B3"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E31542">
              <w:rPr>
                <w:rFonts w:ascii="Arial" w:eastAsia="Arial" w:hAnsi="Arial" w:cs="Arial"/>
                <w:lang w:val="es-MX"/>
              </w:rPr>
              <w:t>R024-01</w:t>
            </w:r>
          </w:p>
        </w:tc>
        <w:tc>
          <w:tcPr>
            <w:tcW w:w="2126" w:type="dxa"/>
            <w:vAlign w:val="center"/>
          </w:tcPr>
          <w:p w14:paraId="3DA809F0"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268" w:type="dxa"/>
            <w:vAlign w:val="center"/>
          </w:tcPr>
          <w:p w14:paraId="729201B8" w14:textId="77777777" w:rsidR="007A093A" w:rsidRPr="00E31542" w:rsidRDefault="007A093A" w:rsidP="007A093A">
            <w:pPr>
              <w:spacing w:after="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r>
      <w:bookmarkEnd w:id="4"/>
    </w:tbl>
    <w:p w14:paraId="323C1AA9" w14:textId="77777777" w:rsidR="007A093A" w:rsidRPr="00E31542" w:rsidRDefault="007A093A" w:rsidP="007A093A">
      <w:pPr>
        <w:spacing w:after="0"/>
        <w:jc w:val="both"/>
        <w:rPr>
          <w:rFonts w:ascii="Arial" w:eastAsia="Arial" w:hAnsi="Arial" w:cs="Arial"/>
          <w:b/>
          <w:bCs/>
          <w:lang w:val="es-MX"/>
        </w:rPr>
      </w:pPr>
    </w:p>
    <w:p w14:paraId="46D78875" w14:textId="6D73D188" w:rsidR="007A093A" w:rsidRDefault="3A3840FB" w:rsidP="007A093A">
      <w:pPr>
        <w:spacing w:after="0"/>
        <w:jc w:val="both"/>
        <w:rPr>
          <w:rFonts w:ascii="Arial" w:eastAsia="Arial" w:hAnsi="Arial" w:cs="Arial"/>
          <w:lang w:val="es"/>
        </w:rPr>
      </w:pPr>
      <w:r w:rsidRPr="5402B0C9">
        <w:rPr>
          <w:rFonts w:ascii="Arial" w:eastAsia="Arial" w:hAnsi="Arial" w:cs="Arial"/>
          <w:b/>
          <w:bCs/>
          <w:lang w:val="es-MX"/>
        </w:rPr>
        <w:t>Sexto</w:t>
      </w:r>
      <w:r w:rsidRPr="5402B0C9">
        <w:rPr>
          <w:rFonts w:ascii="Arial" w:eastAsia="Arial" w:hAnsi="Arial" w:cs="Arial"/>
          <w:b/>
          <w:bCs/>
          <w:lang w:val="es"/>
        </w:rPr>
        <w:t>. - Unificación de la información para un</w:t>
      </w:r>
      <w:r w:rsidR="00D83650" w:rsidRPr="5402B0C9">
        <w:rPr>
          <w:rFonts w:ascii="Arial" w:eastAsia="Arial" w:hAnsi="Arial" w:cs="Arial"/>
          <w:b/>
          <w:bCs/>
          <w:lang w:val="es"/>
        </w:rPr>
        <w:t xml:space="preserve"> mismo Operador</w:t>
      </w:r>
      <w:r w:rsidRPr="5402B0C9">
        <w:rPr>
          <w:rFonts w:ascii="Arial" w:eastAsia="Arial" w:hAnsi="Arial" w:cs="Arial"/>
          <w:b/>
          <w:bCs/>
          <w:lang w:val="es"/>
        </w:rPr>
        <w:t xml:space="preserve">. </w:t>
      </w:r>
      <w:r w:rsidRPr="5402B0C9">
        <w:rPr>
          <w:rFonts w:ascii="Arial" w:eastAsia="Arial" w:hAnsi="Arial" w:cs="Arial"/>
          <w:lang w:val="es"/>
        </w:rPr>
        <w:t xml:space="preserve">La información que se requiere en los </w:t>
      </w:r>
      <w:proofErr w:type="spellStart"/>
      <w:r w:rsidRPr="5402B0C9">
        <w:rPr>
          <w:rFonts w:ascii="Arial" w:eastAsia="Arial" w:hAnsi="Arial" w:cs="Arial"/>
          <w:lang w:val="es"/>
        </w:rPr>
        <w:t>eFormatos</w:t>
      </w:r>
      <w:proofErr w:type="spellEnd"/>
      <w:r w:rsidRPr="5402B0C9">
        <w:rPr>
          <w:rFonts w:ascii="Arial" w:eastAsia="Arial" w:hAnsi="Arial" w:cs="Arial"/>
          <w:lang w:val="es"/>
        </w:rPr>
        <w:t xml:space="preserve"> establecidos en los presentes Lineamientos deberá ser proporcionada a nivel </w:t>
      </w:r>
      <w:r w:rsidR="2DBD9AC6" w:rsidRPr="5402B0C9">
        <w:rPr>
          <w:rFonts w:ascii="Arial" w:eastAsia="Arial" w:hAnsi="Arial" w:cs="Arial"/>
          <w:lang w:val="es"/>
        </w:rPr>
        <w:t>O</w:t>
      </w:r>
      <w:r w:rsidRPr="5402B0C9">
        <w:rPr>
          <w:rFonts w:ascii="Arial" w:eastAsia="Arial" w:hAnsi="Arial" w:cs="Arial"/>
          <w:lang w:val="es"/>
        </w:rPr>
        <w:t xml:space="preserve">perador integrando en su caso, mediante un mismo </w:t>
      </w:r>
      <w:proofErr w:type="spellStart"/>
      <w:r w:rsidRPr="5402B0C9">
        <w:rPr>
          <w:rFonts w:ascii="Arial" w:eastAsia="Arial" w:hAnsi="Arial" w:cs="Arial"/>
          <w:lang w:val="es"/>
        </w:rPr>
        <w:t>eFormato</w:t>
      </w:r>
      <w:proofErr w:type="spellEnd"/>
      <w:r w:rsidRPr="5402B0C9">
        <w:rPr>
          <w:rFonts w:ascii="Arial" w:eastAsia="Arial" w:hAnsi="Arial" w:cs="Arial"/>
          <w:lang w:val="es"/>
        </w:rPr>
        <w:t xml:space="preserve"> toda la información estadística requerida. Esto implica que, independientemente del número de concesiones, permisos y autorizaciones que una misma persona física o moral pudiera tener para comercializar o proveer los servicios de telecomunicaciones que preste, deberá entregar, por periodo, y por una sola vez cada </w:t>
      </w:r>
      <w:proofErr w:type="spellStart"/>
      <w:r w:rsidRPr="5402B0C9">
        <w:rPr>
          <w:rFonts w:ascii="Arial" w:eastAsia="Arial" w:hAnsi="Arial" w:cs="Arial"/>
          <w:lang w:val="es"/>
        </w:rPr>
        <w:t>eFormato</w:t>
      </w:r>
      <w:proofErr w:type="spellEnd"/>
      <w:r w:rsidRPr="5402B0C9">
        <w:rPr>
          <w:rFonts w:ascii="Arial" w:eastAsia="Arial" w:hAnsi="Arial" w:cs="Arial"/>
          <w:lang w:val="es"/>
        </w:rPr>
        <w:t xml:space="preserve"> que le corresponda, integrando en el mismo, la información requerida de todas y cada una de sus concesiones, permisos</w:t>
      </w:r>
      <w:r w:rsidR="3F0D2F62" w:rsidRPr="5402B0C9">
        <w:rPr>
          <w:rFonts w:ascii="Arial" w:eastAsia="Arial" w:hAnsi="Arial" w:cs="Arial"/>
          <w:lang w:val="es"/>
        </w:rPr>
        <w:t>,</w:t>
      </w:r>
      <w:r w:rsidRPr="5402B0C9">
        <w:rPr>
          <w:rFonts w:ascii="Arial" w:eastAsia="Arial" w:hAnsi="Arial" w:cs="Arial"/>
          <w:lang w:val="es"/>
        </w:rPr>
        <w:t xml:space="preserve"> autorizaciones</w:t>
      </w:r>
      <w:r w:rsidR="4122DC29" w:rsidRPr="5402B0C9">
        <w:rPr>
          <w:rFonts w:ascii="Arial" w:eastAsia="Arial" w:hAnsi="Arial" w:cs="Arial"/>
          <w:lang w:val="es"/>
        </w:rPr>
        <w:t xml:space="preserve"> y asignaciones</w:t>
      </w:r>
      <w:r w:rsidRPr="5402B0C9">
        <w:rPr>
          <w:rFonts w:ascii="Arial" w:eastAsia="Arial" w:hAnsi="Arial" w:cs="Arial"/>
          <w:lang w:val="es"/>
        </w:rPr>
        <w:t>.</w:t>
      </w:r>
    </w:p>
    <w:p w14:paraId="44C9C3BB" w14:textId="77777777" w:rsidR="007A093A" w:rsidRPr="00E31542" w:rsidRDefault="007A093A" w:rsidP="007A093A">
      <w:pPr>
        <w:spacing w:after="0"/>
        <w:jc w:val="both"/>
        <w:rPr>
          <w:rFonts w:ascii="Arial" w:eastAsia="Arial" w:hAnsi="Arial" w:cs="Arial"/>
          <w:lang w:val="es"/>
        </w:rPr>
      </w:pPr>
    </w:p>
    <w:p w14:paraId="559AB9C8" w14:textId="65FF465E" w:rsidR="007A093A" w:rsidRDefault="007A093A" w:rsidP="007A093A">
      <w:pPr>
        <w:spacing w:after="0"/>
        <w:jc w:val="both"/>
        <w:rPr>
          <w:rFonts w:ascii="Arial" w:eastAsia="Arial" w:hAnsi="Arial" w:cs="Arial"/>
          <w:lang w:val="es"/>
        </w:rPr>
      </w:pPr>
      <w:r w:rsidRPr="00E31542">
        <w:rPr>
          <w:rFonts w:ascii="Arial" w:eastAsia="Arial" w:hAnsi="Arial" w:cs="Arial"/>
          <w:b/>
          <w:bCs/>
          <w:lang w:val="es"/>
        </w:rPr>
        <w:t>Séptimo. – Consultas para la entrega de información.</w:t>
      </w:r>
      <w:r w:rsidRPr="00E31542">
        <w:rPr>
          <w:rFonts w:ascii="Arial" w:eastAsia="Arial" w:hAnsi="Arial" w:cs="Arial"/>
          <w:lang w:val="es"/>
        </w:rPr>
        <w:t xml:space="preserve"> El Instituto prestará un servicio de soporte y atención a dudas relativas </w:t>
      </w:r>
      <w:r w:rsidR="005D2B47">
        <w:rPr>
          <w:rFonts w:ascii="Arial" w:eastAsia="Arial" w:hAnsi="Arial" w:cs="Arial"/>
          <w:lang w:val="es"/>
        </w:rPr>
        <w:t>a</w:t>
      </w:r>
      <w:r w:rsidRPr="00E31542">
        <w:rPr>
          <w:rFonts w:ascii="Arial" w:eastAsia="Arial" w:hAnsi="Arial" w:cs="Arial"/>
          <w:lang w:val="es"/>
        </w:rPr>
        <w:t xml:space="preserve"> los presentes Lineamientos. Cualquier consulta o interacción entre el Instituto y los Operadores, podrá realizarse vía </w:t>
      </w:r>
      <w:r w:rsidRPr="00E31542">
        <w:rPr>
          <w:rFonts w:ascii="Arial" w:eastAsia="Arial" w:hAnsi="Arial" w:cs="Arial"/>
          <w:lang w:val=""/>
        </w:rPr>
        <w:t xml:space="preserve">correo electrónico </w:t>
      </w:r>
      <w:r w:rsidRPr="00E31542">
        <w:rPr>
          <w:rFonts w:ascii="Arial" w:eastAsia="Arial" w:hAnsi="Arial" w:cs="Arial"/>
          <w:lang w:val="es"/>
        </w:rPr>
        <w:t xml:space="preserve">a la siguiente dirección: </w:t>
      </w:r>
      <w:hyperlink r:id="rId8">
        <w:r w:rsidRPr="00E31542">
          <w:rPr>
            <w:rFonts w:ascii="Arial" w:eastAsia="Arial" w:hAnsi="Arial" w:cs="Arial"/>
            <w:u w:val="single"/>
            <w:lang w:val="es"/>
          </w:rPr>
          <w:t>estadi</w:t>
        </w:r>
        <w:r w:rsidRPr="00E31542">
          <w:rPr>
            <w:rFonts w:ascii="Arial" w:eastAsia="Arial" w:hAnsi="Arial" w:cs="Arial"/>
            <w:u w:val="single"/>
            <w:lang w:val=""/>
          </w:rPr>
          <w:t>stica@ift.org.mx</w:t>
        </w:r>
      </w:hyperlink>
      <w:r w:rsidRPr="00E31542">
        <w:rPr>
          <w:rFonts w:ascii="Arial" w:eastAsia="Arial" w:hAnsi="Arial" w:cs="Arial"/>
          <w:lang w:val="es"/>
        </w:rPr>
        <w:t>.</w:t>
      </w:r>
    </w:p>
    <w:p w14:paraId="7D0BCC48" w14:textId="48A8E070" w:rsidR="007A093A" w:rsidRDefault="007A093A" w:rsidP="007A093A">
      <w:pPr>
        <w:spacing w:after="0"/>
        <w:jc w:val="both"/>
        <w:rPr>
          <w:rFonts w:ascii="Arial" w:eastAsia="Arial" w:hAnsi="Arial" w:cs="Arial"/>
          <w:sz w:val="18"/>
          <w:szCs w:val="18"/>
          <w:lang w:val="es"/>
        </w:rPr>
      </w:pPr>
    </w:p>
    <w:p w14:paraId="11B71350" w14:textId="376CA9BF" w:rsidR="007A093A" w:rsidRDefault="007A093A" w:rsidP="007A093A">
      <w:pPr>
        <w:spacing w:after="0"/>
        <w:jc w:val="both"/>
        <w:rPr>
          <w:rFonts w:ascii="Arial" w:eastAsia="Arial" w:hAnsi="Arial" w:cs="Arial"/>
          <w:sz w:val="18"/>
          <w:szCs w:val="18"/>
          <w:lang w:val="es"/>
        </w:rPr>
      </w:pPr>
    </w:p>
    <w:p w14:paraId="5EB8DB60" w14:textId="77777777" w:rsidR="007A093A" w:rsidRPr="005F1278" w:rsidRDefault="007A093A" w:rsidP="007A093A">
      <w:pPr>
        <w:spacing w:after="0"/>
        <w:jc w:val="both"/>
        <w:rPr>
          <w:rFonts w:ascii="Arial" w:eastAsia="Arial" w:hAnsi="Arial" w:cs="Arial"/>
          <w:sz w:val="18"/>
          <w:szCs w:val="18"/>
          <w:lang w:val="es"/>
        </w:rPr>
      </w:pPr>
    </w:p>
    <w:p w14:paraId="2BD62039" w14:textId="77777777" w:rsidR="007A093A" w:rsidRPr="00E31542" w:rsidRDefault="007A093A" w:rsidP="007A093A">
      <w:pPr>
        <w:spacing w:after="0"/>
        <w:jc w:val="center"/>
        <w:rPr>
          <w:rFonts w:ascii="Arial" w:hAnsi="Arial" w:cs="Arial"/>
          <w:b/>
          <w:sz w:val="26"/>
          <w:szCs w:val="26"/>
          <w:lang w:val="es-MX"/>
        </w:rPr>
      </w:pPr>
      <w:r w:rsidRPr="00E31542">
        <w:rPr>
          <w:rFonts w:ascii="Arial" w:hAnsi="Arial" w:cs="Arial"/>
          <w:b/>
          <w:sz w:val="26"/>
          <w:szCs w:val="26"/>
          <w:lang w:val="es-MX"/>
        </w:rPr>
        <w:t>CAPÍTULO II</w:t>
      </w:r>
    </w:p>
    <w:p w14:paraId="509EFA21" w14:textId="4987489E" w:rsidR="007A093A" w:rsidRDefault="007A093A" w:rsidP="007A093A">
      <w:pPr>
        <w:spacing w:after="0"/>
        <w:jc w:val="center"/>
        <w:rPr>
          <w:rFonts w:ascii="Arial" w:hAnsi="Arial" w:cs="Arial"/>
          <w:b/>
          <w:bCs/>
          <w:sz w:val="26"/>
          <w:szCs w:val="26"/>
          <w:shd w:val="clear" w:color="auto" w:fill="FFFFFF"/>
          <w:lang w:val="es-MX"/>
        </w:rPr>
      </w:pPr>
      <w:r w:rsidRPr="00E31542">
        <w:rPr>
          <w:rFonts w:ascii="Arial" w:hAnsi="Arial" w:cs="Arial"/>
          <w:b/>
          <w:bCs/>
          <w:sz w:val="26"/>
          <w:szCs w:val="26"/>
          <w:shd w:val="clear" w:color="auto" w:fill="FFFFFF"/>
          <w:lang w:val="es-MX"/>
        </w:rPr>
        <w:t xml:space="preserve">Del </w:t>
      </w:r>
      <w:r w:rsidR="00A81FA9">
        <w:rPr>
          <w:rFonts w:ascii="Arial" w:hAnsi="Arial" w:cs="Arial"/>
          <w:b/>
          <w:bCs/>
          <w:sz w:val="26"/>
          <w:szCs w:val="26"/>
          <w:shd w:val="clear" w:color="auto" w:fill="FFFFFF"/>
          <w:lang w:val="es-MX"/>
        </w:rPr>
        <w:t>R</w:t>
      </w:r>
      <w:r w:rsidRPr="00E31542">
        <w:rPr>
          <w:rFonts w:ascii="Arial" w:hAnsi="Arial" w:cs="Arial"/>
          <w:b/>
          <w:bCs/>
          <w:sz w:val="26"/>
          <w:szCs w:val="26"/>
          <w:shd w:val="clear" w:color="auto" w:fill="FFFFFF"/>
          <w:lang w:val="es-MX"/>
        </w:rPr>
        <w:t xml:space="preserve">egistro de </w:t>
      </w:r>
      <w:r w:rsidR="00A81FA9">
        <w:rPr>
          <w:rFonts w:ascii="Arial" w:hAnsi="Arial" w:cs="Arial"/>
          <w:b/>
          <w:bCs/>
          <w:sz w:val="26"/>
          <w:szCs w:val="26"/>
          <w:shd w:val="clear" w:color="auto" w:fill="FFFFFF"/>
          <w:lang w:val="es-MX"/>
        </w:rPr>
        <w:t>S</w:t>
      </w:r>
      <w:r w:rsidRPr="00E31542">
        <w:rPr>
          <w:rFonts w:ascii="Arial" w:hAnsi="Arial" w:cs="Arial"/>
          <w:b/>
          <w:bCs/>
          <w:sz w:val="26"/>
          <w:szCs w:val="26"/>
          <w:shd w:val="clear" w:color="auto" w:fill="FFFFFF"/>
          <w:lang w:val="es-MX"/>
        </w:rPr>
        <w:t xml:space="preserve">ervicios </w:t>
      </w:r>
      <w:r w:rsidR="00A81FA9">
        <w:rPr>
          <w:rFonts w:ascii="Arial" w:hAnsi="Arial" w:cs="Arial"/>
          <w:b/>
          <w:bCs/>
          <w:sz w:val="26"/>
          <w:szCs w:val="26"/>
          <w:shd w:val="clear" w:color="auto" w:fill="FFFFFF"/>
          <w:lang w:val="es-MX"/>
        </w:rPr>
        <w:t>de Telecomunicaciones Comercializados</w:t>
      </w:r>
    </w:p>
    <w:p w14:paraId="41DE2291" w14:textId="77777777" w:rsidR="007A093A" w:rsidRPr="00E31542" w:rsidRDefault="007A093A" w:rsidP="007A093A">
      <w:pPr>
        <w:spacing w:after="0"/>
        <w:jc w:val="center"/>
        <w:rPr>
          <w:rFonts w:ascii="Arial" w:hAnsi="Arial" w:cs="Arial"/>
          <w:b/>
          <w:bCs/>
          <w:sz w:val="26"/>
          <w:szCs w:val="26"/>
          <w:shd w:val="clear" w:color="auto" w:fill="FFFFFF"/>
          <w:lang w:val="es-MX"/>
        </w:rPr>
      </w:pPr>
    </w:p>
    <w:p w14:paraId="7DEEB281" w14:textId="3549AD70" w:rsidR="007A093A" w:rsidRDefault="3A3840FB" w:rsidP="007A093A">
      <w:pPr>
        <w:spacing w:after="0"/>
        <w:jc w:val="both"/>
        <w:rPr>
          <w:rFonts w:ascii="Arial" w:eastAsia="Arial" w:hAnsi="Arial" w:cs="Arial"/>
          <w:lang w:val="es"/>
        </w:rPr>
      </w:pPr>
      <w:r w:rsidRPr="5402B0C9">
        <w:rPr>
          <w:rFonts w:ascii="Arial" w:eastAsia="Arial" w:hAnsi="Arial" w:cs="Arial"/>
          <w:b/>
          <w:bCs/>
          <w:lang w:val="es"/>
        </w:rPr>
        <w:t xml:space="preserve">Octavo. - </w:t>
      </w:r>
      <w:r w:rsidR="00C71978" w:rsidRPr="5402B0C9">
        <w:rPr>
          <w:rFonts w:ascii="Arial" w:eastAsia="Arial" w:hAnsi="Arial" w:cs="Arial"/>
          <w:b/>
          <w:bCs/>
          <w:lang w:val="es"/>
        </w:rPr>
        <w:t>R</w:t>
      </w:r>
      <w:r w:rsidRPr="5402B0C9">
        <w:rPr>
          <w:rFonts w:ascii="Arial" w:eastAsia="Arial" w:hAnsi="Arial" w:cs="Arial"/>
          <w:b/>
          <w:bCs/>
          <w:lang w:val="es"/>
        </w:rPr>
        <w:t xml:space="preserve">egistro de </w:t>
      </w:r>
      <w:r w:rsidR="00E91FED" w:rsidRPr="5402B0C9">
        <w:rPr>
          <w:rFonts w:ascii="Arial" w:eastAsia="Arial" w:hAnsi="Arial" w:cs="Arial"/>
          <w:b/>
          <w:bCs/>
          <w:lang w:val="es"/>
        </w:rPr>
        <w:t>S</w:t>
      </w:r>
      <w:r w:rsidRPr="5402B0C9">
        <w:rPr>
          <w:rFonts w:ascii="Arial" w:eastAsia="Arial" w:hAnsi="Arial" w:cs="Arial"/>
          <w:b/>
          <w:bCs/>
          <w:lang w:val="es"/>
        </w:rPr>
        <w:t>ervicios</w:t>
      </w:r>
      <w:r w:rsidR="00E91FED" w:rsidRPr="5402B0C9">
        <w:rPr>
          <w:rFonts w:ascii="Arial" w:eastAsia="Arial" w:hAnsi="Arial" w:cs="Arial"/>
          <w:b/>
          <w:bCs/>
          <w:lang w:val="es"/>
        </w:rPr>
        <w:t xml:space="preserve"> de Telecomunicaciones</w:t>
      </w:r>
      <w:r w:rsidRPr="5402B0C9">
        <w:rPr>
          <w:rFonts w:ascii="Arial" w:eastAsia="Arial" w:hAnsi="Arial" w:cs="Arial"/>
          <w:b/>
          <w:bCs/>
          <w:lang w:val="es"/>
        </w:rPr>
        <w:t xml:space="preserve"> </w:t>
      </w:r>
      <w:r w:rsidR="00E91FED" w:rsidRPr="5402B0C9">
        <w:rPr>
          <w:rFonts w:ascii="Arial" w:eastAsia="Arial" w:hAnsi="Arial" w:cs="Arial"/>
          <w:b/>
          <w:bCs/>
          <w:lang w:val="es"/>
        </w:rPr>
        <w:t>C</w:t>
      </w:r>
      <w:r w:rsidRPr="5402B0C9">
        <w:rPr>
          <w:rFonts w:ascii="Arial" w:eastAsia="Arial" w:hAnsi="Arial" w:cs="Arial"/>
          <w:b/>
          <w:bCs/>
          <w:lang w:val="es"/>
        </w:rPr>
        <w:t xml:space="preserve">omercializados. </w:t>
      </w:r>
      <w:r w:rsidRPr="5402B0C9">
        <w:rPr>
          <w:rFonts w:ascii="Arial" w:eastAsia="Arial" w:hAnsi="Arial" w:cs="Arial"/>
          <w:lang w:val="es"/>
        </w:rPr>
        <w:t xml:space="preserve">Los Operadores deberán </w:t>
      </w:r>
      <w:r w:rsidR="00C71978" w:rsidRPr="5402B0C9">
        <w:rPr>
          <w:rFonts w:ascii="Arial" w:eastAsia="Arial" w:hAnsi="Arial" w:cs="Arial"/>
          <w:lang w:val="es"/>
        </w:rPr>
        <w:t xml:space="preserve">realizar </w:t>
      </w:r>
      <w:r w:rsidRPr="5402B0C9">
        <w:rPr>
          <w:rFonts w:ascii="Arial" w:eastAsia="Arial" w:hAnsi="Arial" w:cs="Arial"/>
          <w:lang w:val="es"/>
        </w:rPr>
        <w:t>el Registro de Servicios de Telecomunicaciones Comercializados antes de poder entregar por primera vez la información correspondiente en términos de los Lineamientos Décimo cuarto</w:t>
      </w:r>
      <w:r w:rsidR="00C7185C" w:rsidRPr="5402B0C9">
        <w:rPr>
          <w:rFonts w:ascii="Arial" w:eastAsia="Arial" w:hAnsi="Arial" w:cs="Arial"/>
          <w:lang w:val="es"/>
        </w:rPr>
        <w:t>,</w:t>
      </w:r>
      <w:r w:rsidRPr="5402B0C9">
        <w:rPr>
          <w:rFonts w:ascii="Arial" w:eastAsia="Arial" w:hAnsi="Arial" w:cs="Arial"/>
          <w:lang w:val="es"/>
        </w:rPr>
        <w:t xml:space="preserve"> Décimo quinto </w:t>
      </w:r>
      <w:r w:rsidR="00C7185C" w:rsidRPr="5402B0C9">
        <w:rPr>
          <w:rFonts w:ascii="Arial" w:eastAsia="Arial" w:hAnsi="Arial" w:cs="Arial"/>
          <w:lang w:val="es"/>
        </w:rPr>
        <w:t xml:space="preserve">y Décimo séptimo </w:t>
      </w:r>
      <w:r w:rsidRPr="5402B0C9">
        <w:rPr>
          <w:rFonts w:ascii="Arial" w:eastAsia="Arial" w:hAnsi="Arial" w:cs="Arial"/>
          <w:lang w:val="es"/>
        </w:rPr>
        <w:t xml:space="preserve">de los presentes Lineamientos, a efecto de determinar las obligaciones de entrega que le correspondan y los </w:t>
      </w:r>
      <w:proofErr w:type="spellStart"/>
      <w:r w:rsidRPr="5402B0C9">
        <w:rPr>
          <w:rFonts w:ascii="Arial" w:eastAsia="Arial" w:hAnsi="Arial" w:cs="Arial"/>
          <w:lang w:val="es"/>
        </w:rPr>
        <w:t>eFormatos</w:t>
      </w:r>
      <w:proofErr w:type="spellEnd"/>
      <w:r w:rsidRPr="5402B0C9">
        <w:rPr>
          <w:rFonts w:ascii="Arial" w:eastAsia="Arial" w:hAnsi="Arial" w:cs="Arial"/>
          <w:lang w:val="es"/>
        </w:rPr>
        <w:t xml:space="preserve"> que resulten aplicables. Dicho proceso se realizará a través de la presentación del </w:t>
      </w:r>
      <w:proofErr w:type="spellStart"/>
      <w:r w:rsidRPr="5402B0C9">
        <w:rPr>
          <w:rFonts w:ascii="Arial" w:eastAsia="Arial" w:hAnsi="Arial" w:cs="Arial"/>
          <w:lang w:val="es"/>
        </w:rPr>
        <w:t>eFormato</w:t>
      </w:r>
      <w:proofErr w:type="spellEnd"/>
      <w:r w:rsidRPr="5402B0C9">
        <w:rPr>
          <w:rFonts w:ascii="Arial" w:eastAsia="Arial" w:hAnsi="Arial" w:cs="Arial"/>
          <w:lang w:val="es"/>
        </w:rPr>
        <w:t xml:space="preserve"> R025</w:t>
      </w:r>
      <w:r w:rsidR="7BD108C4" w:rsidRPr="5402B0C9">
        <w:rPr>
          <w:rFonts w:ascii="Arial" w:eastAsia="Arial" w:hAnsi="Arial" w:cs="Arial"/>
          <w:lang w:val="es"/>
        </w:rPr>
        <w:t xml:space="preserve"> y en términos </w:t>
      </w:r>
      <w:r w:rsidR="0020637A" w:rsidRPr="5402B0C9">
        <w:rPr>
          <w:rFonts w:ascii="Arial" w:eastAsia="Arial" w:hAnsi="Arial" w:cs="Arial"/>
          <w:lang w:val="es"/>
        </w:rPr>
        <w:t xml:space="preserve">de lo dispuesto en </w:t>
      </w:r>
      <w:r w:rsidR="7BD108C4" w:rsidRPr="5402B0C9">
        <w:rPr>
          <w:rFonts w:ascii="Arial" w:eastAsia="Arial" w:hAnsi="Arial" w:cs="Arial"/>
          <w:lang w:val="es"/>
        </w:rPr>
        <w:t>el Anexo B</w:t>
      </w:r>
      <w:r w:rsidR="0020637A">
        <w:t xml:space="preserve"> </w:t>
      </w:r>
      <w:r w:rsidR="0020637A" w:rsidRPr="5402B0C9">
        <w:rPr>
          <w:rFonts w:ascii="Arial" w:eastAsia="Arial" w:hAnsi="Arial" w:cs="Arial"/>
          <w:lang w:val="es"/>
        </w:rPr>
        <w:t>que es parte integrante de los presentes Lineamientos</w:t>
      </w:r>
      <w:r w:rsidRPr="5402B0C9">
        <w:rPr>
          <w:rFonts w:ascii="Arial" w:eastAsia="Arial" w:hAnsi="Arial" w:cs="Arial"/>
          <w:lang w:val="es"/>
        </w:rPr>
        <w:t>.</w:t>
      </w:r>
    </w:p>
    <w:p w14:paraId="2F0DF9E6" w14:textId="77777777" w:rsidR="007A093A" w:rsidRPr="00E31542" w:rsidRDefault="007A093A" w:rsidP="007A093A">
      <w:pPr>
        <w:spacing w:after="0"/>
        <w:jc w:val="both"/>
        <w:rPr>
          <w:rFonts w:ascii="Arial" w:eastAsia="Arial" w:hAnsi="Arial" w:cs="Arial"/>
          <w:lang w:val="es"/>
        </w:rPr>
      </w:pPr>
    </w:p>
    <w:p w14:paraId="0AC9BD40" w14:textId="0F72917F" w:rsidR="007A093A" w:rsidRDefault="3A3840FB" w:rsidP="007A093A">
      <w:pPr>
        <w:spacing w:after="0"/>
        <w:jc w:val="both"/>
        <w:rPr>
          <w:rFonts w:ascii="Arial" w:eastAsia="Arial" w:hAnsi="Arial" w:cs="Arial"/>
          <w:lang w:val="es"/>
        </w:rPr>
      </w:pPr>
      <w:r w:rsidRPr="5402B0C9">
        <w:rPr>
          <w:rFonts w:ascii="Arial" w:eastAsia="Arial" w:hAnsi="Arial" w:cs="Arial"/>
          <w:b/>
          <w:bCs/>
          <w:lang w:val="es"/>
        </w:rPr>
        <w:t xml:space="preserve">Noveno. - Actualización del </w:t>
      </w:r>
      <w:r w:rsidR="37E77ECE" w:rsidRPr="5402B0C9">
        <w:rPr>
          <w:rFonts w:ascii="Arial" w:eastAsia="Arial" w:hAnsi="Arial" w:cs="Arial"/>
          <w:b/>
          <w:bCs/>
          <w:lang w:val="es"/>
        </w:rPr>
        <w:t>R</w:t>
      </w:r>
      <w:r w:rsidRPr="5402B0C9">
        <w:rPr>
          <w:rFonts w:ascii="Arial" w:eastAsia="Arial" w:hAnsi="Arial" w:cs="Arial"/>
          <w:b/>
          <w:bCs/>
          <w:lang w:val="es"/>
        </w:rPr>
        <w:t xml:space="preserve">egistro de </w:t>
      </w:r>
      <w:r w:rsidR="0A249131" w:rsidRPr="5402B0C9">
        <w:rPr>
          <w:rFonts w:ascii="Arial" w:eastAsia="Arial" w:hAnsi="Arial" w:cs="Arial"/>
          <w:b/>
          <w:bCs/>
          <w:lang w:val="es"/>
        </w:rPr>
        <w:t>S</w:t>
      </w:r>
      <w:r w:rsidRPr="5402B0C9">
        <w:rPr>
          <w:rFonts w:ascii="Arial" w:eastAsia="Arial" w:hAnsi="Arial" w:cs="Arial"/>
          <w:b/>
          <w:bCs/>
          <w:lang w:val="es"/>
        </w:rPr>
        <w:t xml:space="preserve">ervicios de </w:t>
      </w:r>
      <w:r w:rsidR="7A5C567F" w:rsidRPr="5402B0C9">
        <w:rPr>
          <w:rFonts w:ascii="Arial" w:eastAsia="Arial" w:hAnsi="Arial" w:cs="Arial"/>
          <w:b/>
          <w:bCs/>
          <w:lang w:val="es"/>
        </w:rPr>
        <w:t>T</w:t>
      </w:r>
      <w:r w:rsidRPr="5402B0C9">
        <w:rPr>
          <w:rFonts w:ascii="Arial" w:eastAsia="Arial" w:hAnsi="Arial" w:cs="Arial"/>
          <w:b/>
          <w:bCs/>
          <w:lang w:val="es"/>
        </w:rPr>
        <w:t xml:space="preserve">elecomunicaciones </w:t>
      </w:r>
      <w:r w:rsidR="58478BA6" w:rsidRPr="5402B0C9">
        <w:rPr>
          <w:rFonts w:ascii="Arial" w:eastAsia="Arial" w:hAnsi="Arial" w:cs="Arial"/>
          <w:b/>
          <w:bCs/>
          <w:lang w:val="es"/>
        </w:rPr>
        <w:t>C</w:t>
      </w:r>
      <w:r w:rsidRPr="5402B0C9">
        <w:rPr>
          <w:rFonts w:ascii="Arial" w:eastAsia="Arial" w:hAnsi="Arial" w:cs="Arial"/>
          <w:b/>
          <w:bCs/>
          <w:lang w:val="es"/>
        </w:rPr>
        <w:t xml:space="preserve">omercializados. </w:t>
      </w:r>
      <w:r w:rsidRPr="5402B0C9">
        <w:rPr>
          <w:rFonts w:ascii="Arial" w:eastAsia="Arial" w:hAnsi="Arial" w:cs="Arial"/>
          <w:lang w:val="es"/>
        </w:rPr>
        <w:t>El Registro de Servicios de Telecomunicaciones Comercializados podrá actualizarse durante los primeros 20 días hábiles de cada año calendario si al 31 de diciembre del año calendario previo se cumple, al menos, una de las siguientes condiciones:</w:t>
      </w:r>
    </w:p>
    <w:p w14:paraId="714BDB68" w14:textId="77777777" w:rsidR="007A093A" w:rsidRPr="007A093A" w:rsidRDefault="007A093A" w:rsidP="007A093A">
      <w:pPr>
        <w:spacing w:after="0"/>
        <w:jc w:val="both"/>
        <w:rPr>
          <w:rFonts w:ascii="Arial" w:eastAsia="Arial" w:hAnsi="Arial" w:cs="Arial"/>
          <w:lang w:val="es"/>
        </w:rPr>
      </w:pPr>
    </w:p>
    <w:p w14:paraId="29CA264D" w14:textId="77777777" w:rsidR="007A093A" w:rsidRPr="00E31542" w:rsidRDefault="007A093A" w:rsidP="007A093A">
      <w:pPr>
        <w:numPr>
          <w:ilvl w:val="0"/>
          <w:numId w:val="11"/>
        </w:numPr>
        <w:spacing w:after="0"/>
        <w:jc w:val="both"/>
        <w:rPr>
          <w:rFonts w:ascii="Arial" w:eastAsia="Arial" w:hAnsi="Arial" w:cs="Arial"/>
          <w:lang w:val="es" w:eastAsia="es-ES"/>
        </w:rPr>
      </w:pPr>
      <w:r w:rsidRPr="00E31542">
        <w:rPr>
          <w:rFonts w:ascii="Arial" w:eastAsia="Arial" w:hAnsi="Arial" w:cs="Arial"/>
          <w:lang w:val="es" w:eastAsia="es-ES"/>
        </w:rPr>
        <w:t>El Operador comercializa nuevos servicios respecto de los servicios que registró inicialmente;</w:t>
      </w:r>
    </w:p>
    <w:p w14:paraId="4B2C2872" w14:textId="77777777" w:rsidR="007A093A" w:rsidRPr="00E31542" w:rsidRDefault="007A093A" w:rsidP="007A093A">
      <w:pPr>
        <w:numPr>
          <w:ilvl w:val="0"/>
          <w:numId w:val="11"/>
        </w:numPr>
        <w:spacing w:after="0"/>
        <w:jc w:val="both"/>
        <w:rPr>
          <w:rFonts w:ascii="Arial" w:eastAsia="Arial" w:hAnsi="Arial" w:cs="Arial"/>
          <w:lang w:val="es" w:eastAsia="es-ES"/>
        </w:rPr>
      </w:pPr>
      <w:r w:rsidRPr="00E31542">
        <w:rPr>
          <w:rFonts w:ascii="Arial" w:eastAsia="Arial" w:hAnsi="Arial" w:cs="Arial"/>
          <w:lang w:val="es" w:eastAsia="es-ES"/>
        </w:rPr>
        <w:t>El Operador deja de prestar alguno de los servicios que registró inicialmente;</w:t>
      </w:r>
    </w:p>
    <w:p w14:paraId="78187A66" w14:textId="77777777" w:rsidR="007A093A" w:rsidRPr="00E31542" w:rsidRDefault="007A093A" w:rsidP="007A093A">
      <w:pPr>
        <w:numPr>
          <w:ilvl w:val="0"/>
          <w:numId w:val="11"/>
        </w:numPr>
        <w:spacing w:after="0"/>
        <w:jc w:val="both"/>
        <w:rPr>
          <w:rFonts w:ascii="Arial" w:eastAsia="Arial" w:hAnsi="Arial" w:cs="Arial"/>
          <w:lang w:val="es" w:eastAsia="es-ES"/>
        </w:rPr>
      </w:pPr>
      <w:r w:rsidRPr="00E31542">
        <w:rPr>
          <w:rFonts w:ascii="Arial" w:eastAsia="Arial" w:hAnsi="Arial" w:cs="Arial"/>
          <w:lang w:val="es" w:eastAsia="es-ES"/>
        </w:rPr>
        <w:t>El Operador pasa a poseer una Red Pública de Telecomunicaciones;</w:t>
      </w:r>
    </w:p>
    <w:p w14:paraId="5E1C84DA" w14:textId="77777777" w:rsidR="007A093A" w:rsidRPr="00E31542" w:rsidRDefault="007A093A" w:rsidP="007A093A">
      <w:pPr>
        <w:numPr>
          <w:ilvl w:val="0"/>
          <w:numId w:val="11"/>
        </w:numPr>
        <w:spacing w:after="0"/>
        <w:jc w:val="both"/>
        <w:rPr>
          <w:rFonts w:ascii="Arial" w:eastAsia="Arial" w:hAnsi="Arial" w:cs="Arial"/>
          <w:lang w:val="es" w:eastAsia="es-ES"/>
        </w:rPr>
      </w:pPr>
      <w:r w:rsidRPr="00E31542">
        <w:rPr>
          <w:rFonts w:ascii="Arial" w:eastAsia="Arial" w:hAnsi="Arial" w:cs="Arial"/>
          <w:lang w:val="es" w:eastAsia="es-ES"/>
        </w:rPr>
        <w:t>El Operador deja de poseer una Red Pública de Telecomunicaciones;</w:t>
      </w:r>
    </w:p>
    <w:p w14:paraId="07218B52" w14:textId="77777777" w:rsidR="007A093A" w:rsidRPr="00E31542" w:rsidRDefault="007A093A" w:rsidP="007A093A">
      <w:pPr>
        <w:numPr>
          <w:ilvl w:val="0"/>
          <w:numId w:val="11"/>
        </w:numPr>
        <w:spacing w:after="0"/>
        <w:jc w:val="both"/>
        <w:rPr>
          <w:rFonts w:ascii="Arial" w:eastAsia="Arial" w:hAnsi="Arial" w:cs="Arial"/>
          <w:lang w:val="es" w:eastAsia="es-ES"/>
        </w:rPr>
      </w:pPr>
      <w:r w:rsidRPr="00E31542">
        <w:rPr>
          <w:rFonts w:ascii="Arial" w:eastAsia="Arial" w:hAnsi="Arial" w:cs="Arial"/>
          <w:lang w:val="es" w:eastAsia="es-ES"/>
        </w:rPr>
        <w:t>El Operador cuenta con una nueva concesión;</w:t>
      </w:r>
    </w:p>
    <w:p w14:paraId="2CEA8063" w14:textId="77777777" w:rsidR="007A093A" w:rsidRPr="00E31542" w:rsidRDefault="007A093A" w:rsidP="007A093A">
      <w:pPr>
        <w:numPr>
          <w:ilvl w:val="0"/>
          <w:numId w:val="11"/>
        </w:numPr>
        <w:spacing w:after="0"/>
        <w:jc w:val="both"/>
        <w:rPr>
          <w:rFonts w:ascii="Arial" w:eastAsia="Arial" w:hAnsi="Arial" w:cs="Arial"/>
          <w:lang w:val="es" w:eastAsia="es-ES"/>
        </w:rPr>
      </w:pPr>
      <w:r w:rsidRPr="00E31542">
        <w:rPr>
          <w:rFonts w:ascii="Arial" w:eastAsia="Arial" w:hAnsi="Arial" w:cs="Arial"/>
          <w:lang w:val="es" w:eastAsia="es-ES"/>
        </w:rPr>
        <w:t>El Operador deja de contar con alguna concesión;</w:t>
      </w:r>
    </w:p>
    <w:p w14:paraId="3B4C2743" w14:textId="5F8EDA17" w:rsidR="007A093A" w:rsidRDefault="00432EED" w:rsidP="007A093A">
      <w:pPr>
        <w:numPr>
          <w:ilvl w:val="0"/>
          <w:numId w:val="11"/>
        </w:numPr>
        <w:spacing w:after="0"/>
        <w:jc w:val="both"/>
        <w:rPr>
          <w:rFonts w:ascii="Arial" w:eastAsia="Arial" w:hAnsi="Arial" w:cs="Arial"/>
          <w:lang w:val="es" w:eastAsia="es-ES"/>
        </w:rPr>
      </w:pPr>
      <w:r>
        <w:rPr>
          <w:rFonts w:ascii="Arial" w:eastAsia="Arial" w:hAnsi="Arial" w:cs="Arial"/>
          <w:lang w:val="es" w:eastAsia="es-ES"/>
        </w:rPr>
        <w:t xml:space="preserve">El nivel de comercialización para alguno o algunos de los servicios de </w:t>
      </w:r>
      <w:r w:rsidR="00041AB5">
        <w:rPr>
          <w:rFonts w:ascii="Arial" w:eastAsia="Arial" w:hAnsi="Arial" w:cs="Arial"/>
          <w:lang w:val="es" w:eastAsia="es-ES"/>
        </w:rPr>
        <w:t>telecomunicaciones</w:t>
      </w:r>
      <w:r>
        <w:rPr>
          <w:rFonts w:ascii="Arial" w:eastAsia="Arial" w:hAnsi="Arial" w:cs="Arial"/>
          <w:lang w:val="es" w:eastAsia="es-ES"/>
        </w:rPr>
        <w:t xml:space="preserve"> registrados se modifica</w:t>
      </w:r>
      <w:r w:rsidR="3A3840FB" w:rsidRPr="20B052D5">
        <w:rPr>
          <w:rFonts w:ascii="Arial" w:eastAsia="Arial" w:hAnsi="Arial" w:cs="Arial"/>
          <w:lang w:val="es" w:eastAsia="es-ES"/>
        </w:rPr>
        <w:t xml:space="preserve"> con respecto </w:t>
      </w:r>
      <w:r w:rsidR="00242D0B">
        <w:rPr>
          <w:rFonts w:ascii="Arial" w:eastAsia="Arial" w:hAnsi="Arial" w:cs="Arial"/>
          <w:lang w:val="es" w:eastAsia="es-ES"/>
        </w:rPr>
        <w:t>del</w:t>
      </w:r>
      <w:r w:rsidR="00027B09">
        <w:rPr>
          <w:rFonts w:ascii="Arial" w:eastAsia="Arial" w:hAnsi="Arial" w:cs="Arial"/>
          <w:lang w:val="es" w:eastAsia="es-ES"/>
        </w:rPr>
        <w:t xml:space="preserve"> </w:t>
      </w:r>
      <w:r w:rsidR="00215800">
        <w:rPr>
          <w:rFonts w:ascii="Arial" w:eastAsia="Arial" w:hAnsi="Arial" w:cs="Arial"/>
          <w:lang w:val="es" w:eastAsia="es-ES"/>
        </w:rPr>
        <w:t>R</w:t>
      </w:r>
      <w:r w:rsidR="3A3840FB" w:rsidRPr="1FDCE182">
        <w:rPr>
          <w:rFonts w:ascii="Arial" w:eastAsia="Arial" w:hAnsi="Arial" w:cs="Arial"/>
          <w:lang w:val="es" w:eastAsia="es-ES"/>
        </w:rPr>
        <w:t>egistro</w:t>
      </w:r>
      <w:r w:rsidR="3A3840FB" w:rsidRPr="20B052D5">
        <w:rPr>
          <w:rFonts w:ascii="Arial" w:eastAsia="Arial" w:hAnsi="Arial" w:cs="Arial"/>
          <w:lang w:val="es" w:eastAsia="es-ES"/>
        </w:rPr>
        <w:t xml:space="preserve"> de </w:t>
      </w:r>
      <w:r w:rsidR="00215800">
        <w:rPr>
          <w:rFonts w:ascii="Arial" w:eastAsia="Arial" w:hAnsi="Arial" w:cs="Arial"/>
          <w:lang w:val="es" w:eastAsia="es-ES"/>
        </w:rPr>
        <w:t>S</w:t>
      </w:r>
      <w:r w:rsidR="3A3840FB" w:rsidRPr="20B052D5">
        <w:rPr>
          <w:rFonts w:ascii="Arial" w:eastAsia="Arial" w:hAnsi="Arial" w:cs="Arial"/>
          <w:lang w:val="es" w:eastAsia="es-ES"/>
        </w:rPr>
        <w:t>ervicios</w:t>
      </w:r>
      <w:r w:rsidR="16642FDD" w:rsidRPr="20B052D5">
        <w:rPr>
          <w:rFonts w:ascii="Arial" w:eastAsia="Arial" w:hAnsi="Arial" w:cs="Arial"/>
          <w:lang w:val="es" w:eastAsia="es-ES"/>
        </w:rPr>
        <w:t xml:space="preserve"> de </w:t>
      </w:r>
      <w:r w:rsidR="00215800">
        <w:rPr>
          <w:rFonts w:ascii="Arial" w:eastAsia="Arial" w:hAnsi="Arial" w:cs="Arial"/>
          <w:lang w:val="es" w:eastAsia="es-ES"/>
        </w:rPr>
        <w:t>T</w:t>
      </w:r>
      <w:r w:rsidR="16642FDD" w:rsidRPr="20B052D5">
        <w:rPr>
          <w:rFonts w:ascii="Arial" w:eastAsia="Arial" w:hAnsi="Arial" w:cs="Arial"/>
          <w:lang w:val="es" w:eastAsia="es-ES"/>
        </w:rPr>
        <w:t>elecomunicaciones</w:t>
      </w:r>
      <w:r w:rsidR="3A3840FB" w:rsidRPr="20B052D5">
        <w:rPr>
          <w:rFonts w:ascii="Arial" w:eastAsia="Arial" w:hAnsi="Arial" w:cs="Arial"/>
          <w:lang w:val="es" w:eastAsia="es-ES"/>
        </w:rPr>
        <w:t xml:space="preserve"> </w:t>
      </w:r>
      <w:r w:rsidR="00215800">
        <w:rPr>
          <w:rFonts w:ascii="Arial" w:eastAsia="Arial" w:hAnsi="Arial" w:cs="Arial"/>
          <w:lang w:val="es" w:eastAsia="es-ES"/>
        </w:rPr>
        <w:t>C</w:t>
      </w:r>
      <w:r w:rsidR="3A3840FB" w:rsidRPr="20B052D5">
        <w:rPr>
          <w:rFonts w:ascii="Arial" w:eastAsia="Arial" w:hAnsi="Arial" w:cs="Arial"/>
          <w:lang w:val="es" w:eastAsia="es-ES"/>
        </w:rPr>
        <w:t xml:space="preserve">omercializados realizado inicialmente y esto </w:t>
      </w:r>
      <w:r w:rsidR="00041AB5">
        <w:rPr>
          <w:rFonts w:ascii="Arial" w:eastAsia="Arial" w:hAnsi="Arial" w:cs="Arial"/>
          <w:lang w:val="es" w:eastAsia="es-ES"/>
        </w:rPr>
        <w:t xml:space="preserve">a su vez </w:t>
      </w:r>
      <w:r w:rsidR="3A3840FB" w:rsidRPr="20B052D5">
        <w:rPr>
          <w:rFonts w:ascii="Arial" w:eastAsia="Arial" w:hAnsi="Arial" w:cs="Arial"/>
          <w:lang w:val="es" w:eastAsia="es-ES"/>
        </w:rPr>
        <w:t>modifica las obligaciones de entrega de información del Operador establecidas en el Lineamiento Décimo Quinto.</w:t>
      </w:r>
    </w:p>
    <w:p w14:paraId="0B8399A6" w14:textId="77777777" w:rsidR="007A093A" w:rsidRPr="00E31542" w:rsidRDefault="007A093A" w:rsidP="007A093A">
      <w:pPr>
        <w:spacing w:after="0"/>
        <w:ind w:left="720"/>
        <w:jc w:val="both"/>
        <w:rPr>
          <w:rFonts w:ascii="Arial" w:eastAsia="Arial" w:hAnsi="Arial" w:cs="Arial"/>
          <w:lang w:val="es" w:eastAsia="es-ES"/>
        </w:rPr>
      </w:pPr>
    </w:p>
    <w:p w14:paraId="738B1240" w14:textId="213012A1" w:rsidR="007A093A" w:rsidRDefault="3A3840FB" w:rsidP="007A093A">
      <w:pPr>
        <w:spacing w:after="0"/>
        <w:jc w:val="both"/>
        <w:rPr>
          <w:rFonts w:ascii="Arial" w:eastAsia="Arial" w:hAnsi="Arial" w:cs="Arial"/>
          <w:lang w:val="es"/>
        </w:rPr>
      </w:pPr>
      <w:r w:rsidRPr="5402B0C9">
        <w:rPr>
          <w:rFonts w:ascii="Arial" w:eastAsia="Arial" w:hAnsi="Arial" w:cs="Arial"/>
          <w:lang w:val="es"/>
        </w:rPr>
        <w:t xml:space="preserve">Para realizar la actualización del </w:t>
      </w:r>
      <w:r w:rsidR="00921FC7" w:rsidRPr="5402B0C9">
        <w:rPr>
          <w:rFonts w:ascii="Arial" w:eastAsia="Arial" w:hAnsi="Arial" w:cs="Arial"/>
          <w:lang w:val="es"/>
        </w:rPr>
        <w:t>R</w:t>
      </w:r>
      <w:r w:rsidRPr="5402B0C9">
        <w:rPr>
          <w:rFonts w:ascii="Arial" w:eastAsia="Arial" w:hAnsi="Arial" w:cs="Arial"/>
          <w:lang w:val="es"/>
        </w:rPr>
        <w:t xml:space="preserve">egistro de </w:t>
      </w:r>
      <w:r w:rsidR="00921FC7" w:rsidRPr="5402B0C9">
        <w:rPr>
          <w:rFonts w:ascii="Arial" w:eastAsia="Arial" w:hAnsi="Arial" w:cs="Arial"/>
          <w:lang w:val="es"/>
        </w:rPr>
        <w:t>S</w:t>
      </w:r>
      <w:r w:rsidRPr="5402B0C9">
        <w:rPr>
          <w:rFonts w:ascii="Arial" w:eastAsia="Arial" w:hAnsi="Arial" w:cs="Arial"/>
          <w:lang w:val="es"/>
        </w:rPr>
        <w:t>ervicios</w:t>
      </w:r>
      <w:r w:rsidR="798C3883" w:rsidRPr="5402B0C9">
        <w:rPr>
          <w:rFonts w:ascii="Arial" w:eastAsia="Arial" w:hAnsi="Arial" w:cs="Arial"/>
          <w:lang w:val="es"/>
        </w:rPr>
        <w:t xml:space="preserve"> de </w:t>
      </w:r>
      <w:r w:rsidR="00921FC7" w:rsidRPr="5402B0C9">
        <w:rPr>
          <w:rFonts w:ascii="Arial" w:eastAsia="Arial" w:hAnsi="Arial" w:cs="Arial"/>
          <w:lang w:val="es"/>
        </w:rPr>
        <w:t>T</w:t>
      </w:r>
      <w:r w:rsidR="798C3883" w:rsidRPr="5402B0C9">
        <w:rPr>
          <w:rFonts w:ascii="Arial" w:eastAsia="Arial" w:hAnsi="Arial" w:cs="Arial"/>
          <w:lang w:val="es"/>
        </w:rPr>
        <w:t>elecomunicaciones</w:t>
      </w:r>
      <w:r w:rsidRPr="5402B0C9">
        <w:rPr>
          <w:rFonts w:ascii="Arial" w:eastAsia="Arial" w:hAnsi="Arial" w:cs="Arial"/>
          <w:lang w:val="es"/>
        </w:rPr>
        <w:t xml:space="preserve"> </w:t>
      </w:r>
      <w:r w:rsidR="00921FC7" w:rsidRPr="5402B0C9">
        <w:rPr>
          <w:rFonts w:ascii="Arial" w:eastAsia="Arial" w:hAnsi="Arial" w:cs="Arial"/>
          <w:lang w:val="es"/>
        </w:rPr>
        <w:t>C</w:t>
      </w:r>
      <w:r w:rsidRPr="5402B0C9">
        <w:rPr>
          <w:rFonts w:ascii="Arial" w:eastAsia="Arial" w:hAnsi="Arial" w:cs="Arial"/>
          <w:lang w:val="es"/>
        </w:rPr>
        <w:t xml:space="preserve">omercializados, el Operador deberá contar, al menos, con un </w:t>
      </w:r>
      <w:r w:rsidR="004324C5" w:rsidRPr="5402B0C9">
        <w:rPr>
          <w:rFonts w:ascii="Arial" w:eastAsia="Arial" w:hAnsi="Arial" w:cs="Arial"/>
          <w:lang w:val="es"/>
        </w:rPr>
        <w:t>R</w:t>
      </w:r>
      <w:r w:rsidRPr="5402B0C9">
        <w:rPr>
          <w:rFonts w:ascii="Arial" w:eastAsia="Arial" w:hAnsi="Arial" w:cs="Arial"/>
          <w:lang w:val="es"/>
        </w:rPr>
        <w:t xml:space="preserve">egistro de </w:t>
      </w:r>
      <w:r w:rsidR="004324C5" w:rsidRPr="5402B0C9">
        <w:rPr>
          <w:rFonts w:ascii="Arial" w:eastAsia="Arial" w:hAnsi="Arial" w:cs="Arial"/>
          <w:lang w:val="es"/>
        </w:rPr>
        <w:t>S</w:t>
      </w:r>
      <w:r w:rsidRPr="5402B0C9">
        <w:rPr>
          <w:rFonts w:ascii="Arial" w:eastAsia="Arial" w:hAnsi="Arial" w:cs="Arial"/>
          <w:lang w:val="es"/>
        </w:rPr>
        <w:t>ervicios</w:t>
      </w:r>
      <w:r w:rsidR="002C5646" w:rsidRPr="5402B0C9">
        <w:rPr>
          <w:rFonts w:ascii="Arial" w:eastAsia="Arial" w:hAnsi="Arial" w:cs="Arial"/>
          <w:lang w:val="es"/>
        </w:rPr>
        <w:t xml:space="preserve"> de </w:t>
      </w:r>
      <w:r w:rsidR="004324C5" w:rsidRPr="5402B0C9">
        <w:rPr>
          <w:rFonts w:ascii="Arial" w:eastAsia="Arial" w:hAnsi="Arial" w:cs="Arial"/>
          <w:lang w:val="es"/>
        </w:rPr>
        <w:t>T</w:t>
      </w:r>
      <w:r w:rsidR="002C5646" w:rsidRPr="5402B0C9">
        <w:rPr>
          <w:rFonts w:ascii="Arial" w:eastAsia="Arial" w:hAnsi="Arial" w:cs="Arial"/>
          <w:lang w:val="es"/>
        </w:rPr>
        <w:t>elecomunicaciones</w:t>
      </w:r>
      <w:r w:rsidRPr="5402B0C9">
        <w:rPr>
          <w:rFonts w:ascii="Arial" w:eastAsia="Arial" w:hAnsi="Arial" w:cs="Arial"/>
          <w:lang w:val="es"/>
        </w:rPr>
        <w:t xml:space="preserve"> </w:t>
      </w:r>
      <w:r w:rsidR="004324C5" w:rsidRPr="5402B0C9">
        <w:rPr>
          <w:rFonts w:ascii="Arial" w:eastAsia="Arial" w:hAnsi="Arial" w:cs="Arial"/>
          <w:lang w:val="es"/>
        </w:rPr>
        <w:t>C</w:t>
      </w:r>
      <w:r w:rsidRPr="5402B0C9">
        <w:rPr>
          <w:rFonts w:ascii="Arial" w:eastAsia="Arial" w:hAnsi="Arial" w:cs="Arial"/>
          <w:lang w:val="es"/>
        </w:rPr>
        <w:t>omercializados inicial y entregará bajo protesta de decir verdad, la información requerida en el</w:t>
      </w:r>
      <w:r w:rsidR="00CD4D7B" w:rsidRPr="5402B0C9">
        <w:rPr>
          <w:rFonts w:ascii="Arial" w:eastAsia="Arial" w:hAnsi="Arial" w:cs="Arial"/>
          <w:lang w:val="es"/>
        </w:rPr>
        <w:t xml:space="preserve"> </w:t>
      </w:r>
      <w:proofErr w:type="spellStart"/>
      <w:r w:rsidRPr="5402B0C9">
        <w:rPr>
          <w:rFonts w:ascii="Arial" w:eastAsia="Arial" w:hAnsi="Arial" w:cs="Arial"/>
          <w:lang w:val="es"/>
        </w:rPr>
        <w:t>eFormato</w:t>
      </w:r>
      <w:proofErr w:type="spellEnd"/>
      <w:r w:rsidRPr="5402B0C9">
        <w:rPr>
          <w:rFonts w:ascii="Arial" w:eastAsia="Arial" w:hAnsi="Arial" w:cs="Arial"/>
          <w:lang w:val="es"/>
        </w:rPr>
        <w:t xml:space="preserve"> R025 </w:t>
      </w:r>
      <w:r w:rsidR="22DD3AC4" w:rsidRPr="5402B0C9">
        <w:rPr>
          <w:rFonts w:ascii="Arial" w:eastAsia="Arial" w:hAnsi="Arial" w:cs="Arial"/>
          <w:lang w:val="es"/>
        </w:rPr>
        <w:t xml:space="preserve">y en </w:t>
      </w:r>
      <w:r w:rsidR="007F4A11" w:rsidRPr="5402B0C9">
        <w:rPr>
          <w:rFonts w:ascii="Arial" w:eastAsia="Arial" w:hAnsi="Arial" w:cs="Arial"/>
          <w:lang w:val="es"/>
        </w:rPr>
        <w:t xml:space="preserve">términos de lo previsto en </w:t>
      </w:r>
      <w:r w:rsidR="22DD3AC4" w:rsidRPr="5402B0C9">
        <w:rPr>
          <w:rFonts w:ascii="Arial" w:eastAsia="Arial" w:hAnsi="Arial" w:cs="Arial"/>
          <w:lang w:val="es"/>
        </w:rPr>
        <w:t>el Anexo B</w:t>
      </w:r>
      <w:r w:rsidR="007F4A11" w:rsidRPr="5402B0C9">
        <w:rPr>
          <w:rFonts w:ascii="Arial" w:eastAsia="Arial" w:hAnsi="Arial" w:cs="Arial"/>
          <w:lang w:val="es"/>
        </w:rPr>
        <w:t xml:space="preserve"> de estos Lineamientos</w:t>
      </w:r>
      <w:r w:rsidRPr="5402B0C9">
        <w:rPr>
          <w:rFonts w:ascii="Arial" w:eastAsia="Arial" w:hAnsi="Arial" w:cs="Arial"/>
          <w:lang w:val="es"/>
        </w:rPr>
        <w:t xml:space="preserve">. </w:t>
      </w:r>
    </w:p>
    <w:p w14:paraId="62CC0AC5" w14:textId="77777777" w:rsidR="007A093A" w:rsidRPr="00E31542" w:rsidRDefault="007A093A" w:rsidP="007A093A">
      <w:pPr>
        <w:spacing w:after="0"/>
        <w:jc w:val="both"/>
        <w:rPr>
          <w:rFonts w:ascii="Arial" w:hAnsi="Arial" w:cs="Arial"/>
          <w:lang w:val="es-MX"/>
        </w:rPr>
      </w:pPr>
    </w:p>
    <w:p w14:paraId="39480415" w14:textId="5FB936AC" w:rsidR="007A093A" w:rsidRDefault="007A093A" w:rsidP="007A093A">
      <w:pPr>
        <w:spacing w:after="0"/>
        <w:jc w:val="both"/>
        <w:rPr>
          <w:rFonts w:ascii="Arial" w:eastAsia="Arial" w:hAnsi="Arial" w:cs="Arial"/>
          <w:lang w:val="es"/>
        </w:rPr>
      </w:pPr>
      <w:r w:rsidRPr="00E31542">
        <w:rPr>
          <w:rFonts w:ascii="Arial" w:eastAsia="Arial" w:hAnsi="Arial" w:cs="Arial"/>
          <w:b/>
          <w:bCs/>
          <w:lang w:val="es"/>
        </w:rPr>
        <w:t xml:space="preserve">Décimo. – Actualización de información de contacto. </w:t>
      </w:r>
      <w:r w:rsidRPr="00E31542">
        <w:rPr>
          <w:rFonts w:ascii="Arial" w:eastAsia="Arial" w:hAnsi="Arial" w:cs="Arial"/>
          <w:lang w:val="es"/>
        </w:rPr>
        <w:t xml:space="preserve">El Operador deberá de asegurarse </w:t>
      </w:r>
      <w:r w:rsidR="00F644ED">
        <w:rPr>
          <w:rFonts w:ascii="Arial" w:eastAsia="Arial" w:hAnsi="Arial" w:cs="Arial"/>
          <w:lang w:val="es"/>
        </w:rPr>
        <w:t xml:space="preserve">de </w:t>
      </w:r>
      <w:r w:rsidRPr="00E31542">
        <w:rPr>
          <w:rFonts w:ascii="Arial" w:eastAsia="Arial" w:hAnsi="Arial" w:cs="Arial"/>
          <w:lang w:val="es"/>
        </w:rPr>
        <w:t xml:space="preserve">que el Instituto cuente con los datos de contacto actualizados y correctos ya que estos serán utilizados para dar seguimiento a los trámites que se desprenden de los presentes Lineamientos, por ello, en el momento en que la información de contacto del Operador sufra alguna modificación, será </w:t>
      </w:r>
      <w:r w:rsidR="00D033C9">
        <w:rPr>
          <w:rFonts w:ascii="Arial" w:eastAsia="Arial" w:hAnsi="Arial" w:cs="Arial"/>
          <w:lang w:val="es"/>
        </w:rPr>
        <w:t xml:space="preserve">su </w:t>
      </w:r>
      <w:r w:rsidRPr="00E31542">
        <w:rPr>
          <w:rFonts w:ascii="Arial" w:eastAsia="Arial" w:hAnsi="Arial" w:cs="Arial"/>
          <w:lang w:val="es"/>
        </w:rPr>
        <w:t xml:space="preserve">responsabilidad dar aviso al Instituto mediante el procedimiento establecido en este Lineamiento. </w:t>
      </w:r>
    </w:p>
    <w:p w14:paraId="70DD112E" w14:textId="77777777" w:rsidR="007A093A" w:rsidRPr="00E31542" w:rsidRDefault="007A093A" w:rsidP="007A093A">
      <w:pPr>
        <w:spacing w:after="0"/>
        <w:jc w:val="both"/>
        <w:rPr>
          <w:rFonts w:ascii="Arial" w:eastAsia="Arial" w:hAnsi="Arial" w:cs="Arial"/>
          <w:lang w:val="es"/>
        </w:rPr>
      </w:pPr>
    </w:p>
    <w:p w14:paraId="1AD16396" w14:textId="42FFC571" w:rsidR="007A093A" w:rsidRDefault="3A3840FB" w:rsidP="007A093A">
      <w:pPr>
        <w:spacing w:after="0"/>
        <w:jc w:val="both"/>
        <w:rPr>
          <w:rFonts w:ascii="Arial" w:eastAsia="Arial" w:hAnsi="Arial" w:cs="Arial"/>
          <w:lang w:val="es"/>
        </w:rPr>
      </w:pPr>
      <w:r w:rsidRPr="5402B0C9">
        <w:rPr>
          <w:rFonts w:ascii="Arial" w:eastAsia="Arial" w:hAnsi="Arial" w:cs="Arial"/>
          <w:lang w:val="es"/>
        </w:rPr>
        <w:t xml:space="preserve">Para realizar dicha actualización, el Operador deberá contar con, al menos, un </w:t>
      </w:r>
      <w:r w:rsidR="00EB66CB" w:rsidRPr="5402B0C9">
        <w:rPr>
          <w:rFonts w:ascii="Arial" w:eastAsia="Arial" w:hAnsi="Arial" w:cs="Arial"/>
          <w:lang w:val="es"/>
        </w:rPr>
        <w:t>R</w:t>
      </w:r>
      <w:r w:rsidRPr="5402B0C9">
        <w:rPr>
          <w:rFonts w:ascii="Arial" w:eastAsia="Arial" w:hAnsi="Arial" w:cs="Arial"/>
          <w:lang w:val="es"/>
        </w:rPr>
        <w:t xml:space="preserve">egistro de </w:t>
      </w:r>
      <w:r w:rsidR="00EB66CB" w:rsidRPr="5402B0C9">
        <w:rPr>
          <w:rFonts w:ascii="Arial" w:eastAsia="Arial" w:hAnsi="Arial" w:cs="Arial"/>
          <w:lang w:val="es"/>
        </w:rPr>
        <w:t>S</w:t>
      </w:r>
      <w:r w:rsidRPr="5402B0C9">
        <w:rPr>
          <w:rFonts w:ascii="Arial" w:eastAsia="Arial" w:hAnsi="Arial" w:cs="Arial"/>
          <w:lang w:val="es"/>
        </w:rPr>
        <w:t xml:space="preserve">ervicios de </w:t>
      </w:r>
      <w:r w:rsidR="00EB66CB" w:rsidRPr="5402B0C9">
        <w:rPr>
          <w:rFonts w:ascii="Arial" w:eastAsia="Arial" w:hAnsi="Arial" w:cs="Arial"/>
          <w:lang w:val="es"/>
        </w:rPr>
        <w:t>T</w:t>
      </w:r>
      <w:r w:rsidRPr="5402B0C9">
        <w:rPr>
          <w:rFonts w:ascii="Arial" w:eastAsia="Arial" w:hAnsi="Arial" w:cs="Arial"/>
          <w:lang w:val="es"/>
        </w:rPr>
        <w:t xml:space="preserve">elecomunicaciones </w:t>
      </w:r>
      <w:r w:rsidR="00EB66CB" w:rsidRPr="5402B0C9">
        <w:rPr>
          <w:rFonts w:ascii="Arial" w:eastAsia="Arial" w:hAnsi="Arial" w:cs="Arial"/>
          <w:lang w:val="es"/>
        </w:rPr>
        <w:t>C</w:t>
      </w:r>
      <w:r w:rsidRPr="5402B0C9">
        <w:rPr>
          <w:rFonts w:ascii="Arial" w:eastAsia="Arial" w:hAnsi="Arial" w:cs="Arial"/>
          <w:lang w:val="es"/>
        </w:rPr>
        <w:t>omercializados inicial y entregará bajo protesta de decir verdad, la información requerida en el</w:t>
      </w:r>
      <w:r w:rsidR="00127B0D" w:rsidRPr="5402B0C9">
        <w:rPr>
          <w:rFonts w:ascii="Arial" w:eastAsia="Arial" w:hAnsi="Arial" w:cs="Arial"/>
          <w:lang w:val="es"/>
        </w:rPr>
        <w:t xml:space="preserve"> </w:t>
      </w:r>
      <w:proofErr w:type="spellStart"/>
      <w:r w:rsidRPr="5402B0C9">
        <w:rPr>
          <w:rFonts w:ascii="Arial" w:eastAsia="Arial" w:hAnsi="Arial" w:cs="Arial"/>
          <w:lang w:val="es"/>
        </w:rPr>
        <w:t>eFormato</w:t>
      </w:r>
      <w:proofErr w:type="spellEnd"/>
      <w:r w:rsidRPr="5402B0C9">
        <w:rPr>
          <w:rFonts w:ascii="Arial" w:eastAsia="Arial" w:hAnsi="Arial" w:cs="Arial"/>
          <w:lang w:val="es"/>
        </w:rPr>
        <w:t xml:space="preserve"> R025</w:t>
      </w:r>
      <w:r w:rsidR="57F8FAB8" w:rsidRPr="5402B0C9">
        <w:rPr>
          <w:rFonts w:ascii="Arial" w:eastAsia="Arial" w:hAnsi="Arial" w:cs="Arial"/>
          <w:lang w:val="es"/>
        </w:rPr>
        <w:t xml:space="preserve"> y en </w:t>
      </w:r>
      <w:r w:rsidR="002F7CED" w:rsidRPr="5402B0C9">
        <w:rPr>
          <w:rFonts w:ascii="Arial" w:eastAsia="Arial" w:hAnsi="Arial" w:cs="Arial"/>
          <w:lang w:val="es"/>
        </w:rPr>
        <w:t xml:space="preserve">lo dispuesto en </w:t>
      </w:r>
      <w:r w:rsidR="57F8FAB8" w:rsidRPr="5402B0C9">
        <w:rPr>
          <w:rFonts w:ascii="Arial" w:eastAsia="Arial" w:hAnsi="Arial" w:cs="Arial"/>
          <w:lang w:val="es"/>
        </w:rPr>
        <w:t>el Anexo B</w:t>
      </w:r>
      <w:r w:rsidR="002F7CED" w:rsidRPr="5402B0C9">
        <w:rPr>
          <w:rFonts w:ascii="Arial" w:eastAsia="Arial" w:hAnsi="Arial" w:cs="Arial"/>
          <w:lang w:val="es"/>
        </w:rPr>
        <w:t xml:space="preserve"> anteriormente mencionado</w:t>
      </w:r>
      <w:r w:rsidRPr="5402B0C9">
        <w:rPr>
          <w:rFonts w:ascii="Arial" w:eastAsia="Arial" w:hAnsi="Arial" w:cs="Arial"/>
          <w:lang w:val="es"/>
        </w:rPr>
        <w:t xml:space="preserve">. </w:t>
      </w:r>
    </w:p>
    <w:p w14:paraId="674730FE" w14:textId="77777777" w:rsidR="007A093A" w:rsidRPr="00E31542" w:rsidRDefault="007A093A" w:rsidP="007A093A">
      <w:pPr>
        <w:spacing w:after="0"/>
        <w:jc w:val="both"/>
        <w:rPr>
          <w:rFonts w:ascii="Arial" w:eastAsia="Arial" w:hAnsi="Arial" w:cs="Arial"/>
          <w:lang w:val="es"/>
        </w:rPr>
      </w:pPr>
    </w:p>
    <w:p w14:paraId="6DE62FAE" w14:textId="2B2B481A" w:rsidR="007A093A" w:rsidRDefault="007A093A" w:rsidP="007A093A">
      <w:pPr>
        <w:spacing w:after="0"/>
        <w:jc w:val="both"/>
        <w:rPr>
          <w:rFonts w:ascii="Arial" w:eastAsia="Arial" w:hAnsi="Arial" w:cs="Arial"/>
          <w:lang w:val="es"/>
        </w:rPr>
      </w:pPr>
      <w:r w:rsidRPr="5402B0C9">
        <w:rPr>
          <w:rFonts w:ascii="Arial" w:eastAsia="Arial" w:hAnsi="Arial" w:cs="Arial"/>
          <w:lang w:val="es"/>
        </w:rPr>
        <w:t xml:space="preserve">Será motivo de </w:t>
      </w:r>
      <w:proofErr w:type="spellStart"/>
      <w:r w:rsidRPr="5402B0C9">
        <w:rPr>
          <w:rFonts w:ascii="Arial" w:eastAsia="Arial" w:hAnsi="Arial" w:cs="Arial"/>
          <w:lang w:val="es"/>
        </w:rPr>
        <w:t>desechamiento</w:t>
      </w:r>
      <w:proofErr w:type="spellEnd"/>
      <w:r w:rsidRPr="5402B0C9">
        <w:rPr>
          <w:rFonts w:ascii="Arial" w:eastAsia="Arial" w:hAnsi="Arial" w:cs="Arial"/>
          <w:lang w:val="es"/>
        </w:rPr>
        <w:t xml:space="preserve"> del trámite y no se actualizarán los datos de contacto del Operador, si </w:t>
      </w:r>
      <w:r w:rsidR="0058441E" w:rsidRPr="5402B0C9">
        <w:rPr>
          <w:rFonts w:ascii="Arial" w:eastAsia="Arial" w:hAnsi="Arial" w:cs="Arial"/>
          <w:lang w:val="es"/>
        </w:rPr>
        <w:t>é</w:t>
      </w:r>
      <w:r w:rsidRPr="5402B0C9">
        <w:rPr>
          <w:rFonts w:ascii="Arial" w:eastAsia="Arial" w:hAnsi="Arial" w:cs="Arial"/>
          <w:lang w:val="es"/>
        </w:rPr>
        <w:t xml:space="preserve">ste realiza cualquier modificación ajena a la Sección 2. Datos Generales del Operador establecida en el </w:t>
      </w:r>
      <w:proofErr w:type="spellStart"/>
      <w:r w:rsidRPr="5402B0C9">
        <w:rPr>
          <w:rFonts w:ascii="Arial" w:eastAsia="Arial" w:hAnsi="Arial" w:cs="Arial"/>
          <w:lang w:val="es"/>
        </w:rPr>
        <w:t>eFormato</w:t>
      </w:r>
      <w:proofErr w:type="spellEnd"/>
      <w:r w:rsidRPr="5402B0C9">
        <w:rPr>
          <w:rFonts w:ascii="Arial" w:eastAsia="Arial" w:hAnsi="Arial" w:cs="Arial"/>
          <w:lang w:val="es"/>
        </w:rPr>
        <w:t xml:space="preserve"> R025. Si el trámite es </w:t>
      </w:r>
      <w:r w:rsidR="006348D4" w:rsidRPr="5402B0C9">
        <w:rPr>
          <w:rFonts w:ascii="Arial" w:eastAsia="Arial" w:hAnsi="Arial" w:cs="Arial"/>
          <w:lang w:val="es"/>
        </w:rPr>
        <w:t xml:space="preserve">desechado </w:t>
      </w:r>
      <w:r w:rsidRPr="5402B0C9">
        <w:rPr>
          <w:rFonts w:ascii="Arial" w:eastAsia="Arial" w:hAnsi="Arial" w:cs="Arial"/>
          <w:lang w:val="es"/>
        </w:rPr>
        <w:t xml:space="preserve">por esta causa, el Operador podrá volver a realizar el trámite bajo las condiciones mencionadas en el presente Lineamiento. </w:t>
      </w:r>
    </w:p>
    <w:p w14:paraId="02784700" w14:textId="77777777" w:rsidR="007A093A" w:rsidRPr="00E31542" w:rsidRDefault="007A093A" w:rsidP="007A093A">
      <w:pPr>
        <w:spacing w:after="0"/>
        <w:jc w:val="both"/>
        <w:rPr>
          <w:rFonts w:ascii="Arial" w:eastAsia="Arial" w:hAnsi="Arial" w:cs="Arial"/>
          <w:lang w:val="es"/>
        </w:rPr>
      </w:pPr>
    </w:p>
    <w:p w14:paraId="32C01D46" w14:textId="78D5F463" w:rsidR="007A093A" w:rsidRDefault="3A3840FB" w:rsidP="007A093A">
      <w:pPr>
        <w:spacing w:after="0"/>
        <w:jc w:val="both"/>
        <w:rPr>
          <w:rFonts w:ascii="Arial" w:eastAsia="Arial" w:hAnsi="Arial" w:cs="Arial"/>
          <w:lang w:val="es"/>
        </w:rPr>
      </w:pPr>
      <w:r w:rsidRPr="20B052D5">
        <w:rPr>
          <w:rFonts w:ascii="Arial" w:eastAsia="Arial" w:hAnsi="Arial" w:cs="Arial"/>
          <w:b/>
          <w:bCs/>
          <w:lang w:val="es"/>
        </w:rPr>
        <w:t xml:space="preserve">Décimo primero. – Notificaciones y prevenciones del proceso de </w:t>
      </w:r>
      <w:r w:rsidR="0031129C">
        <w:rPr>
          <w:rFonts w:ascii="Arial" w:eastAsia="Arial" w:hAnsi="Arial" w:cs="Arial"/>
          <w:b/>
          <w:bCs/>
          <w:lang w:val="es"/>
        </w:rPr>
        <w:t>R</w:t>
      </w:r>
      <w:r w:rsidRPr="20B052D5">
        <w:rPr>
          <w:rFonts w:ascii="Arial" w:eastAsia="Arial" w:hAnsi="Arial" w:cs="Arial"/>
          <w:b/>
          <w:bCs/>
          <w:lang w:val="es"/>
        </w:rPr>
        <w:t xml:space="preserve">egistro. </w:t>
      </w:r>
      <w:r w:rsidR="00006686">
        <w:rPr>
          <w:rFonts w:ascii="Arial" w:eastAsia="Arial" w:hAnsi="Arial" w:cs="Arial"/>
          <w:lang w:val="es"/>
        </w:rPr>
        <w:t xml:space="preserve">El </w:t>
      </w:r>
      <w:proofErr w:type="spellStart"/>
      <w:r w:rsidR="00006686">
        <w:rPr>
          <w:rFonts w:ascii="Arial" w:eastAsia="Arial" w:hAnsi="Arial" w:cs="Arial"/>
          <w:lang w:val="es"/>
        </w:rPr>
        <w:t>eFormato</w:t>
      </w:r>
      <w:proofErr w:type="spellEnd"/>
      <w:r w:rsidR="00006686">
        <w:rPr>
          <w:rFonts w:ascii="Arial" w:eastAsia="Arial" w:hAnsi="Arial" w:cs="Arial"/>
          <w:lang w:val="es"/>
        </w:rPr>
        <w:t xml:space="preserve"> R025 </w:t>
      </w:r>
      <w:r w:rsidRPr="20B052D5">
        <w:rPr>
          <w:rFonts w:ascii="Arial" w:eastAsia="Arial" w:hAnsi="Arial" w:cs="Arial"/>
          <w:lang w:val="es"/>
        </w:rPr>
        <w:t>presentado</w:t>
      </w:r>
      <w:r w:rsidR="61420904" w:rsidRPr="20B052D5">
        <w:rPr>
          <w:rFonts w:ascii="Arial" w:eastAsia="Arial" w:hAnsi="Arial" w:cs="Arial"/>
          <w:lang w:val="es"/>
        </w:rPr>
        <w:t xml:space="preserve"> por los Operadores</w:t>
      </w:r>
      <w:r w:rsidRPr="20B052D5">
        <w:rPr>
          <w:rFonts w:ascii="Arial" w:eastAsia="Arial" w:hAnsi="Arial" w:cs="Arial"/>
          <w:lang w:val="es"/>
        </w:rPr>
        <w:t xml:space="preserve"> a través de la Ventanilla Electrónica a efecto de </w:t>
      </w:r>
      <w:r w:rsidR="0031129C">
        <w:rPr>
          <w:rFonts w:ascii="Arial" w:eastAsia="Arial" w:hAnsi="Arial" w:cs="Arial"/>
          <w:lang w:val="es"/>
        </w:rPr>
        <w:t>realizar o actualizar</w:t>
      </w:r>
      <w:r w:rsidR="0031129C" w:rsidRPr="20B052D5">
        <w:rPr>
          <w:rFonts w:ascii="Arial" w:eastAsia="Arial" w:hAnsi="Arial" w:cs="Arial"/>
          <w:lang w:val="es"/>
        </w:rPr>
        <w:t xml:space="preserve"> </w:t>
      </w:r>
      <w:r w:rsidRPr="20B052D5">
        <w:rPr>
          <w:rFonts w:ascii="Arial" w:eastAsia="Arial" w:hAnsi="Arial" w:cs="Arial"/>
          <w:lang w:val="es"/>
        </w:rPr>
        <w:t xml:space="preserve">su </w:t>
      </w:r>
      <w:r w:rsidR="0031129C" w:rsidRPr="00036638">
        <w:rPr>
          <w:rFonts w:ascii="Arial" w:eastAsia="Arial" w:hAnsi="Arial" w:cs="Arial"/>
          <w:bCs/>
          <w:lang w:val="es"/>
        </w:rPr>
        <w:t>Registro de Servicios de Telecomunicaciones Comercializados</w:t>
      </w:r>
      <w:r w:rsidRPr="20B052D5">
        <w:rPr>
          <w:rFonts w:ascii="Arial" w:eastAsia="Arial" w:hAnsi="Arial" w:cs="Arial"/>
          <w:lang w:val="es"/>
        </w:rPr>
        <w:t>, será revisado por el Instituto dentro de los 30 días hábiles siguientes a su presentación.</w:t>
      </w:r>
    </w:p>
    <w:p w14:paraId="094B076D" w14:textId="77777777" w:rsidR="007A093A" w:rsidRPr="00E31542" w:rsidRDefault="007A093A" w:rsidP="007A093A">
      <w:pPr>
        <w:spacing w:after="0"/>
        <w:jc w:val="both"/>
        <w:rPr>
          <w:rFonts w:ascii="Arial" w:hAnsi="Arial" w:cs="Arial"/>
          <w:lang w:val="es-MX"/>
        </w:rPr>
      </w:pPr>
    </w:p>
    <w:p w14:paraId="5827C154" w14:textId="28F58545" w:rsidR="009405EB" w:rsidRDefault="007A093A" w:rsidP="007A093A">
      <w:pPr>
        <w:spacing w:after="0"/>
        <w:jc w:val="both"/>
        <w:rPr>
          <w:rFonts w:ascii="Arial" w:eastAsia="Arial" w:hAnsi="Arial" w:cs="Arial"/>
          <w:lang w:val="es"/>
        </w:rPr>
      </w:pPr>
      <w:r w:rsidRPr="5402B0C9">
        <w:rPr>
          <w:rFonts w:ascii="Arial" w:eastAsia="Arial" w:hAnsi="Arial" w:cs="Arial"/>
          <w:lang w:val="es"/>
        </w:rPr>
        <w:t xml:space="preserve">Si la información presentada contiene inconsistencias o errores, el Instituto realizará una prevención al Operador dentro del plazo referido </w:t>
      </w:r>
      <w:r w:rsidR="006348D4" w:rsidRPr="5402B0C9">
        <w:rPr>
          <w:rFonts w:ascii="Arial" w:eastAsia="Arial" w:hAnsi="Arial" w:cs="Arial"/>
          <w:lang w:val="es"/>
        </w:rPr>
        <w:t xml:space="preserve">en el párrafo anterior </w:t>
      </w:r>
      <w:r w:rsidRPr="5402B0C9">
        <w:rPr>
          <w:rFonts w:ascii="Arial" w:eastAsia="Arial" w:hAnsi="Arial" w:cs="Arial"/>
          <w:lang w:val="es"/>
        </w:rPr>
        <w:t>para que presente la información nuevamente y se subsanen las inconsistencias o errores señalados. Los Operadores deberán desahogar la prevención antes señalada, dentro de un plazo máximo de 15 días hábiles contados a partir del día siguiente a aquel en el que surta efectos la notificación de la prevención. Dicho plazo podrá ser prorrogado, por única ocasión, a solicitud del Operador, siempre que se realice a través de la Ventanilla Electrónica y dentro del plazo originalmente otorgado.</w:t>
      </w:r>
      <w:r w:rsidR="009405EB" w:rsidRPr="5402B0C9">
        <w:rPr>
          <w:rFonts w:ascii="Arial" w:eastAsia="Arial" w:hAnsi="Arial" w:cs="Arial"/>
          <w:lang w:val="es"/>
        </w:rPr>
        <w:t xml:space="preserve"> </w:t>
      </w:r>
      <w:r w:rsidRPr="5402B0C9">
        <w:rPr>
          <w:rFonts w:ascii="Arial" w:eastAsia="Arial" w:hAnsi="Arial" w:cs="Arial"/>
          <w:lang w:val="es"/>
        </w:rPr>
        <w:t xml:space="preserve">En ningún caso la prórroga señalada en el párrafo anterior excederá de 5 días hábiles. Cuando se amplíe el plazo, la prórroga empezará a contar a partir del día hábil siguiente a aquel en que se realice la notificación correspondiente. </w:t>
      </w:r>
    </w:p>
    <w:p w14:paraId="4107D210" w14:textId="77777777" w:rsidR="009405EB" w:rsidRDefault="009405EB" w:rsidP="007A093A">
      <w:pPr>
        <w:spacing w:after="0"/>
        <w:jc w:val="both"/>
        <w:rPr>
          <w:rFonts w:ascii="Arial" w:eastAsia="Arial" w:hAnsi="Arial" w:cs="Arial"/>
          <w:lang w:val="es"/>
        </w:rPr>
      </w:pPr>
    </w:p>
    <w:p w14:paraId="0942F21C" w14:textId="7A6ED26F" w:rsidR="007A093A" w:rsidRPr="00E31542" w:rsidRDefault="007A093A" w:rsidP="007A093A">
      <w:pPr>
        <w:spacing w:after="0"/>
        <w:jc w:val="both"/>
        <w:rPr>
          <w:rFonts w:ascii="Arial" w:eastAsia="Arial" w:hAnsi="Arial" w:cs="Arial"/>
          <w:lang w:val="es"/>
        </w:rPr>
      </w:pPr>
      <w:r w:rsidRPr="5402B0C9">
        <w:rPr>
          <w:rFonts w:ascii="Arial" w:eastAsia="Arial" w:hAnsi="Arial" w:cs="Arial"/>
          <w:lang w:val="es"/>
        </w:rPr>
        <w:t xml:space="preserve">Durante el plazo de 30 días hábiles mencionado previamente, si el Instituto no ha hecho prevención de aclaración alguna a los Operadores, se entenderá que </w:t>
      </w:r>
      <w:r w:rsidR="009405EB" w:rsidRPr="5402B0C9">
        <w:rPr>
          <w:rFonts w:ascii="Arial" w:eastAsia="Arial" w:hAnsi="Arial" w:cs="Arial"/>
          <w:lang w:val="es"/>
        </w:rPr>
        <w:t xml:space="preserve">el Registro de Servicios de Telecomunicaciones Comercializados </w:t>
      </w:r>
      <w:r w:rsidRPr="5402B0C9">
        <w:rPr>
          <w:rFonts w:ascii="Arial" w:eastAsia="Arial" w:hAnsi="Arial" w:cs="Arial"/>
          <w:lang w:val="es"/>
        </w:rPr>
        <w:t>fue resuelto en un sentido favorable y se emitirá la notificación de registro respectiva</w:t>
      </w:r>
      <w:r w:rsidR="00E83E38" w:rsidRPr="5402B0C9">
        <w:rPr>
          <w:rFonts w:ascii="Arial" w:eastAsia="Arial" w:hAnsi="Arial" w:cs="Arial"/>
          <w:lang w:val="es"/>
        </w:rPr>
        <w:t xml:space="preserve">; </w:t>
      </w:r>
      <w:r w:rsidR="224F3C91" w:rsidRPr="5402B0C9">
        <w:rPr>
          <w:rFonts w:ascii="Arial" w:eastAsia="Arial" w:hAnsi="Arial" w:cs="Arial"/>
          <w:lang w:val="es"/>
        </w:rPr>
        <w:t xml:space="preserve">de lo contrario, el Instituto emitirá </w:t>
      </w:r>
      <w:r w:rsidR="60F421C2" w:rsidRPr="5402B0C9">
        <w:rPr>
          <w:rFonts w:ascii="Arial" w:eastAsia="Arial" w:hAnsi="Arial" w:cs="Arial"/>
          <w:lang w:val="es"/>
        </w:rPr>
        <w:t xml:space="preserve">una </w:t>
      </w:r>
      <w:r w:rsidR="00706092" w:rsidRPr="5402B0C9">
        <w:rPr>
          <w:rFonts w:ascii="Arial" w:eastAsia="Arial" w:hAnsi="Arial" w:cs="Arial"/>
          <w:lang w:val="es"/>
        </w:rPr>
        <w:t>prevención</w:t>
      </w:r>
      <w:r w:rsidR="224F3C91" w:rsidRPr="5402B0C9">
        <w:rPr>
          <w:rFonts w:ascii="Arial" w:eastAsia="Arial" w:hAnsi="Arial" w:cs="Arial"/>
          <w:lang w:val="es"/>
        </w:rPr>
        <w:t xml:space="preserve"> y el desahogo a la misma será revisado en un plazo de 30 días hábiles contados a partir del día hábil siguiente a la presenta</w:t>
      </w:r>
      <w:r w:rsidR="22BE053B" w:rsidRPr="5402B0C9">
        <w:rPr>
          <w:rFonts w:ascii="Arial" w:eastAsia="Arial" w:hAnsi="Arial" w:cs="Arial"/>
          <w:lang w:val="es"/>
        </w:rPr>
        <w:t>ción del desahogo.</w:t>
      </w:r>
    </w:p>
    <w:p w14:paraId="5719D0B9" w14:textId="32C2C8D2" w:rsidR="5402B0C9" w:rsidRDefault="5402B0C9" w:rsidP="5402B0C9">
      <w:pPr>
        <w:spacing w:after="0"/>
        <w:jc w:val="both"/>
        <w:rPr>
          <w:rFonts w:ascii="Arial" w:eastAsia="Arial" w:hAnsi="Arial" w:cs="Arial"/>
          <w:lang w:val="es"/>
        </w:rPr>
      </w:pPr>
    </w:p>
    <w:p w14:paraId="769F106D" w14:textId="4BF32B96" w:rsidR="5402B0C9" w:rsidRDefault="5402B0C9" w:rsidP="5402B0C9">
      <w:pPr>
        <w:spacing w:after="0"/>
        <w:jc w:val="both"/>
        <w:rPr>
          <w:rFonts w:ascii="Arial" w:eastAsia="Arial" w:hAnsi="Arial" w:cs="Arial"/>
          <w:lang w:val="es"/>
        </w:rPr>
      </w:pPr>
    </w:p>
    <w:p w14:paraId="6F36FCD2" w14:textId="77777777" w:rsidR="007A093A" w:rsidRPr="00E31542" w:rsidRDefault="007A093A" w:rsidP="007A093A">
      <w:pPr>
        <w:spacing w:after="0"/>
        <w:jc w:val="center"/>
        <w:rPr>
          <w:rFonts w:ascii="Arial" w:eastAsia="Arial" w:hAnsi="Arial" w:cs="Arial"/>
          <w:b/>
          <w:sz w:val="26"/>
          <w:szCs w:val="26"/>
          <w:lang w:val="es"/>
        </w:rPr>
      </w:pPr>
      <w:r w:rsidRPr="00E31542">
        <w:rPr>
          <w:rFonts w:ascii="Arial" w:eastAsia="Arial" w:hAnsi="Arial" w:cs="Arial"/>
          <w:b/>
          <w:sz w:val="26"/>
          <w:szCs w:val="26"/>
          <w:lang w:val="es"/>
        </w:rPr>
        <w:t>CAPÍTULO III</w:t>
      </w:r>
    </w:p>
    <w:p w14:paraId="2B8DFE6C" w14:textId="365565DD" w:rsidR="007A093A" w:rsidRDefault="007A093A" w:rsidP="007A093A">
      <w:pPr>
        <w:spacing w:after="0"/>
        <w:jc w:val="center"/>
        <w:rPr>
          <w:rFonts w:ascii="Arial" w:eastAsia="Arial" w:hAnsi="Arial" w:cs="Arial"/>
          <w:b/>
          <w:bCs/>
          <w:sz w:val="26"/>
          <w:szCs w:val="26"/>
          <w:lang w:val="es"/>
        </w:rPr>
      </w:pPr>
      <w:r w:rsidRPr="00E31542">
        <w:rPr>
          <w:rFonts w:ascii="Arial" w:eastAsia="Arial" w:hAnsi="Arial" w:cs="Arial"/>
          <w:b/>
          <w:bCs/>
          <w:sz w:val="26"/>
          <w:szCs w:val="26"/>
          <w:lang w:val="es"/>
        </w:rPr>
        <w:t>Del Catálogo de Claves de Información</w:t>
      </w:r>
    </w:p>
    <w:p w14:paraId="0531A6F5" w14:textId="77777777" w:rsidR="007A093A" w:rsidRPr="00E31542" w:rsidRDefault="007A093A" w:rsidP="007A093A">
      <w:pPr>
        <w:spacing w:after="0"/>
        <w:jc w:val="center"/>
        <w:rPr>
          <w:rFonts w:ascii="Arial" w:eastAsia="Arial" w:hAnsi="Arial" w:cs="Arial"/>
          <w:b/>
          <w:bCs/>
          <w:sz w:val="26"/>
          <w:szCs w:val="26"/>
          <w:lang w:val="es"/>
        </w:rPr>
      </w:pPr>
    </w:p>
    <w:p w14:paraId="69B8299D" w14:textId="110C771C" w:rsidR="007A093A" w:rsidRPr="00E31542" w:rsidRDefault="3A3840FB" w:rsidP="20B052D5">
      <w:pPr>
        <w:spacing w:after="0"/>
        <w:jc w:val="both"/>
        <w:rPr>
          <w:rFonts w:ascii="Arial" w:eastAsia="Arial" w:hAnsi="Arial" w:cs="Arial"/>
          <w:lang w:val="es"/>
        </w:rPr>
      </w:pPr>
      <w:r w:rsidRPr="5402B0C9">
        <w:rPr>
          <w:rFonts w:ascii="Arial" w:eastAsia="Arial" w:hAnsi="Arial" w:cs="Arial"/>
          <w:b/>
          <w:bCs/>
          <w:lang w:val="es"/>
        </w:rPr>
        <w:t>Décimo segundo. – Objeto del C</w:t>
      </w:r>
      <w:r w:rsidR="1474F3AA" w:rsidRPr="5402B0C9">
        <w:rPr>
          <w:rFonts w:ascii="Arial" w:eastAsia="Arial" w:hAnsi="Arial" w:cs="Arial"/>
          <w:b/>
          <w:bCs/>
          <w:lang w:val="es"/>
        </w:rPr>
        <w:t xml:space="preserve">atálogo de </w:t>
      </w:r>
      <w:r w:rsidRPr="5402B0C9">
        <w:rPr>
          <w:rFonts w:ascii="Arial" w:eastAsia="Arial" w:hAnsi="Arial" w:cs="Arial"/>
          <w:b/>
          <w:bCs/>
          <w:lang w:val="es"/>
        </w:rPr>
        <w:t>C</w:t>
      </w:r>
      <w:r w:rsidR="75CAF0FA" w:rsidRPr="5402B0C9">
        <w:rPr>
          <w:rFonts w:ascii="Arial" w:eastAsia="Arial" w:hAnsi="Arial" w:cs="Arial"/>
          <w:b/>
          <w:bCs/>
          <w:lang w:val="es"/>
        </w:rPr>
        <w:t xml:space="preserve">laves de </w:t>
      </w:r>
      <w:r w:rsidRPr="5402B0C9">
        <w:rPr>
          <w:rFonts w:ascii="Arial" w:eastAsia="Arial" w:hAnsi="Arial" w:cs="Arial"/>
          <w:b/>
          <w:bCs/>
          <w:lang w:val="es"/>
        </w:rPr>
        <w:t>I</w:t>
      </w:r>
      <w:r w:rsidR="7827F437" w:rsidRPr="5402B0C9">
        <w:rPr>
          <w:rFonts w:ascii="Arial" w:eastAsia="Arial" w:hAnsi="Arial" w:cs="Arial"/>
          <w:b/>
          <w:bCs/>
          <w:lang w:val="es"/>
        </w:rPr>
        <w:t>nfo</w:t>
      </w:r>
      <w:r w:rsidR="00CF4938" w:rsidRPr="5402B0C9">
        <w:rPr>
          <w:rFonts w:ascii="Arial" w:eastAsia="Arial" w:hAnsi="Arial" w:cs="Arial"/>
          <w:b/>
          <w:bCs/>
          <w:lang w:val="es"/>
        </w:rPr>
        <w:t>r</w:t>
      </w:r>
      <w:r w:rsidR="7827F437" w:rsidRPr="5402B0C9">
        <w:rPr>
          <w:rFonts w:ascii="Arial" w:eastAsia="Arial" w:hAnsi="Arial" w:cs="Arial"/>
          <w:b/>
          <w:bCs/>
          <w:lang w:val="es"/>
        </w:rPr>
        <w:t>mación</w:t>
      </w:r>
      <w:r w:rsidRPr="5402B0C9">
        <w:rPr>
          <w:rFonts w:ascii="Arial" w:eastAsia="Arial" w:hAnsi="Arial" w:cs="Arial"/>
          <w:b/>
          <w:bCs/>
          <w:lang w:val="es"/>
        </w:rPr>
        <w:t>.</w:t>
      </w:r>
      <w:r w:rsidRPr="5402B0C9">
        <w:rPr>
          <w:rFonts w:ascii="Arial" w:eastAsia="Arial" w:hAnsi="Arial" w:cs="Arial"/>
          <w:lang w:val="es"/>
        </w:rPr>
        <w:t xml:space="preserve"> El C</w:t>
      </w:r>
      <w:r w:rsidR="63185BB5" w:rsidRPr="5402B0C9">
        <w:rPr>
          <w:rFonts w:ascii="Arial" w:eastAsia="Arial" w:hAnsi="Arial" w:cs="Arial"/>
          <w:lang w:val="es"/>
        </w:rPr>
        <w:t>CI</w:t>
      </w:r>
      <w:r w:rsidRPr="5402B0C9">
        <w:rPr>
          <w:rFonts w:ascii="Arial" w:eastAsia="Arial" w:hAnsi="Arial" w:cs="Arial"/>
          <w:lang w:val="es"/>
        </w:rPr>
        <w:t xml:space="preserve">, que forma parte de los presentes Lineamientos como Anexo C, establecerá las Claves que deberán utilizar los Operadores en los Campos de los Archivos de presentación de los </w:t>
      </w:r>
      <w:proofErr w:type="spellStart"/>
      <w:r w:rsidRPr="5402B0C9">
        <w:rPr>
          <w:rFonts w:ascii="Arial" w:eastAsia="Arial" w:hAnsi="Arial" w:cs="Arial"/>
          <w:lang w:val="es"/>
        </w:rPr>
        <w:t>eFormatos</w:t>
      </w:r>
      <w:proofErr w:type="spellEnd"/>
      <w:r w:rsidRPr="5402B0C9">
        <w:rPr>
          <w:rFonts w:ascii="Arial" w:eastAsia="Arial" w:hAnsi="Arial" w:cs="Arial"/>
          <w:lang w:val="es"/>
        </w:rPr>
        <w:t xml:space="preserve"> que así lo requieran, con el propósito de clasificar y homologar elementos comunes de información.</w:t>
      </w:r>
    </w:p>
    <w:p w14:paraId="01665213" w14:textId="594A82A6" w:rsidR="007A093A" w:rsidRPr="00E31542" w:rsidRDefault="3A3840FB" w:rsidP="007A093A">
      <w:pPr>
        <w:spacing w:after="0"/>
        <w:jc w:val="both"/>
        <w:rPr>
          <w:rFonts w:ascii="Arial" w:eastAsia="Arial" w:hAnsi="Arial" w:cs="Arial"/>
          <w:lang w:val="es"/>
        </w:rPr>
      </w:pPr>
      <w:r w:rsidRPr="20B052D5">
        <w:rPr>
          <w:rFonts w:ascii="Arial" w:eastAsia="Arial" w:hAnsi="Arial" w:cs="Arial"/>
          <w:lang w:val="es"/>
        </w:rPr>
        <w:t xml:space="preserve"> </w:t>
      </w:r>
    </w:p>
    <w:p w14:paraId="4D675867" w14:textId="6A55C5F8" w:rsidR="007A093A" w:rsidRPr="00E31542" w:rsidRDefault="3A3840FB" w:rsidP="007A093A">
      <w:pPr>
        <w:spacing w:after="0"/>
        <w:jc w:val="both"/>
        <w:rPr>
          <w:rFonts w:ascii="Arial" w:eastAsia="Arial" w:hAnsi="Arial" w:cs="Arial"/>
          <w:lang w:val="es"/>
        </w:rPr>
      </w:pPr>
      <w:r w:rsidRPr="20B052D5">
        <w:rPr>
          <w:rFonts w:ascii="Arial" w:eastAsia="Arial" w:hAnsi="Arial" w:cs="Arial"/>
          <w:lang w:val="es"/>
        </w:rPr>
        <w:t xml:space="preserve">Cuando se solicite una desagregación en un Archivo de presentación, el Operador deberá consultar el </w:t>
      </w:r>
      <w:r w:rsidRPr="0E5A15E8">
        <w:rPr>
          <w:rFonts w:ascii="Arial" w:eastAsia="Arial" w:hAnsi="Arial" w:cs="Arial"/>
          <w:lang w:val="es"/>
        </w:rPr>
        <w:t>C</w:t>
      </w:r>
      <w:r w:rsidR="00DDC0F1" w:rsidRPr="0E5A15E8">
        <w:rPr>
          <w:rFonts w:ascii="Arial" w:eastAsia="Arial" w:hAnsi="Arial" w:cs="Arial"/>
          <w:lang w:val="es"/>
        </w:rPr>
        <w:t>CI</w:t>
      </w:r>
      <w:r w:rsidRPr="20B052D5">
        <w:rPr>
          <w:rFonts w:ascii="Arial" w:eastAsia="Arial" w:hAnsi="Arial" w:cs="Arial"/>
          <w:lang w:val="es"/>
        </w:rPr>
        <w:t xml:space="preserve"> para determinar la clave correspondiente al valor que requiere reportar en el Archivo de presentación. Los conceptos mostrados en el </w:t>
      </w:r>
      <w:r w:rsidRPr="0E5A15E8">
        <w:rPr>
          <w:rFonts w:ascii="Arial" w:eastAsia="Arial" w:hAnsi="Arial" w:cs="Arial"/>
          <w:lang w:val="es"/>
        </w:rPr>
        <w:t>C</w:t>
      </w:r>
      <w:r w:rsidR="0E3F81E8" w:rsidRPr="0E5A15E8">
        <w:rPr>
          <w:rFonts w:ascii="Arial" w:eastAsia="Arial" w:hAnsi="Arial" w:cs="Arial"/>
          <w:lang w:val="es"/>
        </w:rPr>
        <w:t>CI</w:t>
      </w:r>
      <w:r w:rsidRPr="20B052D5">
        <w:rPr>
          <w:rFonts w:ascii="Arial" w:eastAsia="Arial" w:hAnsi="Arial" w:cs="Arial"/>
          <w:lang w:val="es"/>
        </w:rPr>
        <w:t xml:space="preserve"> son de uso común en el sector de telecomunicaciones o se encuentran definidos en el Lineamiento Tercero.</w:t>
      </w:r>
    </w:p>
    <w:p w14:paraId="3443429A" w14:textId="7B5FFE29" w:rsidR="20B052D5" w:rsidRDefault="20B052D5" w:rsidP="20B052D5">
      <w:pPr>
        <w:spacing w:after="0"/>
        <w:jc w:val="both"/>
        <w:rPr>
          <w:rFonts w:ascii="Arial" w:eastAsia="Arial" w:hAnsi="Arial" w:cs="Arial"/>
          <w:lang w:val="es"/>
        </w:rPr>
      </w:pPr>
    </w:p>
    <w:p w14:paraId="10B7356C" w14:textId="4DB64FE6" w:rsidR="007A093A" w:rsidRDefault="3A3840FB" w:rsidP="007A093A">
      <w:pPr>
        <w:spacing w:after="0"/>
        <w:jc w:val="both"/>
        <w:rPr>
          <w:rFonts w:ascii="Arial" w:eastAsia="Arial" w:hAnsi="Arial" w:cs="Arial"/>
          <w:lang w:val="es"/>
        </w:rPr>
      </w:pPr>
      <w:r w:rsidRPr="20B052D5">
        <w:rPr>
          <w:rFonts w:ascii="Arial" w:eastAsia="Arial" w:hAnsi="Arial" w:cs="Arial"/>
          <w:b/>
          <w:bCs/>
          <w:lang w:val="es"/>
        </w:rPr>
        <w:t>Décimo tercero. – Actualización del C</w:t>
      </w:r>
      <w:r w:rsidR="2083BB5C" w:rsidRPr="20B052D5">
        <w:rPr>
          <w:rFonts w:ascii="Arial" w:eastAsia="Arial" w:hAnsi="Arial" w:cs="Arial"/>
          <w:b/>
          <w:bCs/>
          <w:lang w:val="es"/>
        </w:rPr>
        <w:t xml:space="preserve">atálogo de </w:t>
      </w:r>
      <w:r w:rsidRPr="20B052D5">
        <w:rPr>
          <w:rFonts w:ascii="Arial" w:eastAsia="Arial" w:hAnsi="Arial" w:cs="Arial"/>
          <w:b/>
          <w:bCs/>
          <w:lang w:val="es"/>
        </w:rPr>
        <w:t>C</w:t>
      </w:r>
      <w:r w:rsidR="0EB5A320" w:rsidRPr="20B052D5">
        <w:rPr>
          <w:rFonts w:ascii="Arial" w:eastAsia="Arial" w:hAnsi="Arial" w:cs="Arial"/>
          <w:b/>
          <w:bCs/>
          <w:lang w:val="es"/>
        </w:rPr>
        <w:t xml:space="preserve">laves de </w:t>
      </w:r>
      <w:r w:rsidRPr="20B052D5">
        <w:rPr>
          <w:rFonts w:ascii="Arial" w:eastAsia="Arial" w:hAnsi="Arial" w:cs="Arial"/>
          <w:b/>
          <w:bCs/>
          <w:lang w:val="es"/>
        </w:rPr>
        <w:t>I</w:t>
      </w:r>
      <w:r w:rsidR="26B96C47" w:rsidRPr="20B052D5">
        <w:rPr>
          <w:rFonts w:ascii="Arial" w:eastAsia="Arial" w:hAnsi="Arial" w:cs="Arial"/>
          <w:b/>
          <w:bCs/>
          <w:lang w:val="es"/>
        </w:rPr>
        <w:t>nformación</w:t>
      </w:r>
      <w:r w:rsidRPr="20B052D5">
        <w:rPr>
          <w:rFonts w:ascii="Arial" w:eastAsia="Arial" w:hAnsi="Arial" w:cs="Arial"/>
          <w:b/>
          <w:bCs/>
          <w:lang w:val="es"/>
        </w:rPr>
        <w:t>.</w:t>
      </w:r>
      <w:r w:rsidRPr="20B052D5">
        <w:rPr>
          <w:rFonts w:ascii="Arial" w:eastAsia="Arial" w:hAnsi="Arial" w:cs="Arial"/>
          <w:lang w:val="es"/>
        </w:rPr>
        <w:t xml:space="preserve"> </w:t>
      </w:r>
      <w:r w:rsidRPr="337C81B6">
        <w:rPr>
          <w:rFonts w:ascii="Arial" w:eastAsia="Arial" w:hAnsi="Arial" w:cs="Arial"/>
          <w:lang w:val="es"/>
        </w:rPr>
        <w:t xml:space="preserve">El </w:t>
      </w:r>
      <w:r w:rsidR="3610297A" w:rsidRPr="337C81B6">
        <w:rPr>
          <w:rFonts w:ascii="Arial" w:eastAsia="Arial" w:hAnsi="Arial" w:cs="Arial"/>
          <w:lang w:val="es"/>
        </w:rPr>
        <w:t>CCI</w:t>
      </w:r>
      <w:r w:rsidRPr="20B052D5">
        <w:rPr>
          <w:rFonts w:ascii="Arial" w:eastAsia="Arial" w:hAnsi="Arial" w:cs="Arial"/>
          <w:lang w:val="es"/>
        </w:rPr>
        <w:t xml:space="preserve"> será actualizado por el Instituto, en función de los siguientes casos:</w:t>
      </w:r>
    </w:p>
    <w:p w14:paraId="6494F82B" w14:textId="77777777" w:rsidR="007A093A" w:rsidRPr="00E31542" w:rsidRDefault="007A093A" w:rsidP="007A093A">
      <w:pPr>
        <w:spacing w:after="0"/>
        <w:jc w:val="both"/>
        <w:rPr>
          <w:rFonts w:ascii="Arial" w:eastAsia="Arial" w:hAnsi="Arial" w:cs="Arial"/>
          <w:lang w:val="es"/>
        </w:rPr>
      </w:pPr>
    </w:p>
    <w:p w14:paraId="5F89328B" w14:textId="77777777" w:rsidR="007A093A" w:rsidRPr="00E31542" w:rsidRDefault="007A093A" w:rsidP="007A093A">
      <w:pPr>
        <w:numPr>
          <w:ilvl w:val="0"/>
          <w:numId w:val="12"/>
        </w:numPr>
        <w:spacing w:after="0"/>
        <w:jc w:val="both"/>
        <w:rPr>
          <w:rFonts w:ascii="Arial" w:eastAsia="Arial" w:hAnsi="Arial" w:cs="Arial"/>
          <w:lang w:val="es" w:eastAsia="es-ES"/>
        </w:rPr>
      </w:pPr>
      <w:r w:rsidRPr="00E31542">
        <w:rPr>
          <w:rFonts w:ascii="Arial" w:eastAsia="Arial" w:hAnsi="Arial" w:cs="Arial"/>
          <w:lang w:val="es" w:eastAsia="es-ES"/>
        </w:rPr>
        <w:t>Por la expedición, modificación, derogación o abrogación de alguna disposición de carácter general que modifique su contenido, y</w:t>
      </w:r>
    </w:p>
    <w:p w14:paraId="2D64F52F" w14:textId="77777777" w:rsidR="007A093A" w:rsidRPr="00E31542" w:rsidRDefault="007A093A" w:rsidP="007A093A">
      <w:pPr>
        <w:spacing w:after="0"/>
        <w:jc w:val="both"/>
        <w:rPr>
          <w:rFonts w:ascii="Arial" w:hAnsi="Arial" w:cs="Arial"/>
          <w:lang w:val="es"/>
        </w:rPr>
      </w:pPr>
    </w:p>
    <w:p w14:paraId="151EDB20" w14:textId="42017358" w:rsidR="007A093A" w:rsidRDefault="007A093A" w:rsidP="007A093A">
      <w:pPr>
        <w:numPr>
          <w:ilvl w:val="0"/>
          <w:numId w:val="12"/>
        </w:numPr>
        <w:spacing w:after="0"/>
        <w:jc w:val="both"/>
        <w:rPr>
          <w:rFonts w:ascii="Arial" w:eastAsia="Arial" w:hAnsi="Arial" w:cs="Arial"/>
          <w:lang w:val="es" w:eastAsia="es-ES"/>
        </w:rPr>
      </w:pPr>
      <w:r w:rsidRPr="00E31542">
        <w:rPr>
          <w:rFonts w:ascii="Arial" w:eastAsia="Arial" w:hAnsi="Arial" w:cs="Arial"/>
          <w:lang w:val="es" w:eastAsia="es-ES"/>
        </w:rPr>
        <w:t>Por las revisiones anuales que el Instituto realice de todos los Grupos de Claves del CCI, así como de actualizaciones realizadas por el INEGI para las desagregaciones aplicables.</w:t>
      </w:r>
    </w:p>
    <w:p w14:paraId="4CB2DC1F" w14:textId="77777777" w:rsidR="007A093A" w:rsidRPr="00E31542" w:rsidRDefault="007A093A" w:rsidP="007A093A">
      <w:pPr>
        <w:spacing w:after="0"/>
        <w:jc w:val="both"/>
        <w:rPr>
          <w:rFonts w:ascii="Arial" w:eastAsia="Arial" w:hAnsi="Arial" w:cs="Arial"/>
          <w:lang w:val="es" w:eastAsia="es-ES"/>
        </w:rPr>
      </w:pPr>
    </w:p>
    <w:p w14:paraId="5BC9264D" w14:textId="735CC7E3" w:rsidR="007A093A" w:rsidRDefault="007A093A" w:rsidP="007A093A">
      <w:pPr>
        <w:spacing w:after="0"/>
        <w:jc w:val="both"/>
        <w:rPr>
          <w:rFonts w:ascii="Arial" w:eastAsia="Arial" w:hAnsi="Arial" w:cs="Arial"/>
          <w:lang w:val="es"/>
        </w:rPr>
      </w:pPr>
      <w:r w:rsidRPr="00E31542">
        <w:rPr>
          <w:rFonts w:ascii="Arial" w:eastAsia="Arial" w:hAnsi="Arial" w:cs="Arial"/>
          <w:lang w:val="es"/>
        </w:rPr>
        <w:t xml:space="preserve">El Instituto habilitará en la página </w:t>
      </w:r>
      <w:hyperlink r:id="rId9">
        <w:r w:rsidRPr="00E31542">
          <w:rPr>
            <w:rFonts w:ascii="Arial" w:eastAsia="Arial" w:hAnsi="Arial" w:cs="Arial"/>
            <w:u w:val="single"/>
            <w:lang w:val="es"/>
          </w:rPr>
          <w:t>www.ift.org.mx/CCI</w:t>
        </w:r>
      </w:hyperlink>
      <w:r w:rsidRPr="00E31542">
        <w:rPr>
          <w:rFonts w:ascii="Arial" w:eastAsia="Arial" w:hAnsi="Arial" w:cs="Arial"/>
          <w:lang w:val="es"/>
        </w:rPr>
        <w:t>, la versión electrónica del CCI, el cual deberá ser utilizado por los Operadores para el reporte de información del año en curso.</w:t>
      </w:r>
    </w:p>
    <w:p w14:paraId="496D5643" w14:textId="77777777" w:rsidR="007A093A" w:rsidRPr="00E31542" w:rsidRDefault="007A093A" w:rsidP="007A093A">
      <w:pPr>
        <w:spacing w:after="0"/>
        <w:jc w:val="both"/>
        <w:rPr>
          <w:rFonts w:ascii="Arial" w:eastAsia="Arial" w:hAnsi="Arial" w:cs="Arial"/>
          <w:lang w:val="es"/>
        </w:rPr>
      </w:pPr>
    </w:p>
    <w:p w14:paraId="60459F62" w14:textId="4E1CA322" w:rsidR="007A093A" w:rsidRDefault="3A3840FB" w:rsidP="007A093A">
      <w:pPr>
        <w:spacing w:after="0"/>
        <w:jc w:val="both"/>
        <w:rPr>
          <w:rFonts w:ascii="Arial" w:eastAsia="Arial" w:hAnsi="Arial" w:cs="Arial"/>
          <w:lang w:val="es"/>
        </w:rPr>
      </w:pPr>
      <w:r w:rsidRPr="20B052D5">
        <w:rPr>
          <w:rFonts w:ascii="Arial" w:eastAsia="Arial" w:hAnsi="Arial" w:cs="Arial"/>
          <w:lang w:val="es"/>
        </w:rPr>
        <w:t xml:space="preserve">En caso de ser necesario realizar actualizaciones al CCI, estas se harán de manera anual conforme al Acuerdo mediante el </w:t>
      </w:r>
      <w:r w:rsidRPr="337C81B6">
        <w:rPr>
          <w:rFonts w:ascii="Arial" w:eastAsia="Arial" w:hAnsi="Arial" w:cs="Arial"/>
          <w:lang w:val="es"/>
        </w:rPr>
        <w:t>c</w:t>
      </w:r>
      <w:r w:rsidR="508CDCFD" w:rsidRPr="337C81B6">
        <w:rPr>
          <w:rFonts w:ascii="Arial" w:eastAsia="Arial" w:hAnsi="Arial" w:cs="Arial"/>
          <w:lang w:val="es"/>
        </w:rPr>
        <w:t>u</w:t>
      </w:r>
      <w:r w:rsidRPr="337C81B6">
        <w:rPr>
          <w:rFonts w:ascii="Arial" w:eastAsia="Arial" w:hAnsi="Arial" w:cs="Arial"/>
          <w:lang w:val="es"/>
        </w:rPr>
        <w:t>al</w:t>
      </w:r>
      <w:r w:rsidRPr="20B052D5">
        <w:rPr>
          <w:rFonts w:ascii="Arial" w:eastAsia="Arial" w:hAnsi="Arial" w:cs="Arial"/>
          <w:lang w:val="es"/>
        </w:rPr>
        <w:t xml:space="preserve"> el Pleno del Instituto Federal de Telecomunicaciones aprueba su Calendario Anual de Sesiones Ordinarias y el Calendario Anual de Labores, y serán publicadas a través de la página mencionada durante los primeros 5 días hábiles de cada año.</w:t>
      </w:r>
    </w:p>
    <w:p w14:paraId="2B1695FB" w14:textId="77777777" w:rsidR="007A093A" w:rsidRDefault="007A093A" w:rsidP="007A093A">
      <w:pPr>
        <w:spacing w:after="0"/>
        <w:jc w:val="both"/>
        <w:rPr>
          <w:rFonts w:ascii="Arial" w:eastAsia="Arial" w:hAnsi="Arial" w:cs="Arial"/>
          <w:lang w:val="es"/>
        </w:rPr>
      </w:pPr>
    </w:p>
    <w:p w14:paraId="4ECF4358" w14:textId="5EFEA1E3" w:rsidR="007A093A" w:rsidRDefault="007A093A" w:rsidP="007A093A">
      <w:pPr>
        <w:spacing w:after="0"/>
        <w:jc w:val="both"/>
        <w:rPr>
          <w:rFonts w:ascii="Arial" w:eastAsia="Arial" w:hAnsi="Arial" w:cs="Arial"/>
          <w:lang w:val="es"/>
        </w:rPr>
      </w:pPr>
      <w:r w:rsidRPr="00E31542">
        <w:rPr>
          <w:rFonts w:ascii="Arial" w:eastAsia="Arial" w:hAnsi="Arial" w:cs="Arial"/>
          <w:lang w:val="es"/>
        </w:rPr>
        <w:t>En caso de que dentro de los primeros 5 días hábiles de cada año el Instituto aún no dé a conocer el CCI que se usará durante el año en curso, el Operador deberá utilizar el CCI del año inmediato anterior.</w:t>
      </w:r>
    </w:p>
    <w:p w14:paraId="69955A1A" w14:textId="77777777" w:rsidR="007A093A" w:rsidRPr="00E31542" w:rsidRDefault="007A093A" w:rsidP="007A093A">
      <w:pPr>
        <w:spacing w:after="0"/>
        <w:jc w:val="both"/>
        <w:rPr>
          <w:rFonts w:ascii="Arial" w:hAnsi="Arial" w:cs="Arial"/>
          <w:b/>
          <w:bCs/>
          <w:shd w:val="clear" w:color="auto" w:fill="FFFFFF"/>
          <w:lang w:val="es-MX"/>
        </w:rPr>
      </w:pPr>
    </w:p>
    <w:p w14:paraId="00576BFA" w14:textId="77777777" w:rsidR="007A093A" w:rsidRPr="00E31542" w:rsidRDefault="007A093A" w:rsidP="007A093A">
      <w:pPr>
        <w:spacing w:after="0"/>
        <w:jc w:val="center"/>
        <w:rPr>
          <w:rFonts w:ascii="Arial" w:hAnsi="Arial" w:cs="Arial"/>
          <w:b/>
          <w:sz w:val="26"/>
          <w:szCs w:val="26"/>
          <w:lang w:val="es-MX"/>
        </w:rPr>
      </w:pPr>
      <w:bookmarkStart w:id="5" w:name="_Hlk145234139"/>
      <w:r w:rsidRPr="00E31542">
        <w:rPr>
          <w:rFonts w:ascii="Arial" w:hAnsi="Arial" w:cs="Arial"/>
          <w:b/>
          <w:sz w:val="26"/>
          <w:szCs w:val="26"/>
          <w:lang w:val="es-MX"/>
        </w:rPr>
        <w:t>CAPÍTULO IV</w:t>
      </w:r>
    </w:p>
    <w:p w14:paraId="3924E354" w14:textId="24D766B2" w:rsidR="007A093A" w:rsidRDefault="007A093A" w:rsidP="6712360C">
      <w:pPr>
        <w:spacing w:after="0"/>
        <w:jc w:val="center"/>
        <w:rPr>
          <w:rFonts w:ascii="Arial" w:hAnsi="Arial" w:cs="Arial"/>
          <w:b/>
          <w:bCs/>
          <w:sz w:val="26"/>
          <w:szCs w:val="26"/>
          <w:lang w:val="es-MX"/>
        </w:rPr>
      </w:pPr>
      <w:r w:rsidRPr="00E31542">
        <w:rPr>
          <w:rFonts w:ascii="Arial" w:hAnsi="Arial" w:cs="Arial"/>
          <w:b/>
          <w:bCs/>
          <w:sz w:val="26"/>
          <w:szCs w:val="26"/>
          <w:shd w:val="clear" w:color="auto" w:fill="FFFFFF"/>
          <w:lang w:val="es-MX"/>
        </w:rPr>
        <w:t>De las obligaciones de los Operadores del sector de telecomunicaciones</w:t>
      </w:r>
    </w:p>
    <w:p w14:paraId="78A1E549" w14:textId="703FA4A6" w:rsidR="6712360C" w:rsidRDefault="6712360C" w:rsidP="6712360C">
      <w:pPr>
        <w:spacing w:after="0"/>
        <w:jc w:val="center"/>
        <w:rPr>
          <w:rFonts w:ascii="Arial" w:hAnsi="Arial" w:cs="Arial"/>
          <w:b/>
          <w:bCs/>
          <w:sz w:val="26"/>
          <w:szCs w:val="26"/>
          <w:lang w:val="es-MX"/>
        </w:rPr>
      </w:pPr>
    </w:p>
    <w:p w14:paraId="058B943F" w14:textId="77777777" w:rsidR="007A093A" w:rsidRPr="00D501DE" w:rsidRDefault="3A3840FB" w:rsidP="007A093A">
      <w:pPr>
        <w:spacing w:after="0"/>
        <w:jc w:val="both"/>
        <w:rPr>
          <w:rFonts w:ascii="Arial" w:hAnsi="Arial" w:cs="Arial"/>
          <w:lang w:val="es-MX"/>
        </w:rPr>
      </w:pPr>
      <w:r w:rsidRPr="5402B0C9">
        <w:rPr>
          <w:rFonts w:ascii="Arial" w:eastAsia="Arial" w:hAnsi="Arial" w:cs="Arial"/>
          <w:b/>
          <w:bCs/>
          <w:lang w:val="es-MX"/>
        </w:rPr>
        <w:t>Décimo cuarto</w:t>
      </w:r>
      <w:r w:rsidRPr="5402B0C9">
        <w:rPr>
          <w:rFonts w:ascii="Arial" w:eastAsia="Arial" w:hAnsi="Arial" w:cs="Arial"/>
          <w:b/>
          <w:bCs/>
          <w:lang w:val="es"/>
        </w:rPr>
        <w:t xml:space="preserve">. - Obligaciones a Operadores por poseer una Red Pública de Telecomunicaciones. </w:t>
      </w:r>
      <w:r w:rsidRPr="5402B0C9">
        <w:rPr>
          <w:rFonts w:ascii="Arial" w:eastAsia="Arial" w:hAnsi="Arial" w:cs="Arial"/>
          <w:lang w:val="es"/>
        </w:rPr>
        <w:t xml:space="preserve">Los Operadores del sector de telecomunicaciones que posean títulos habilitantes de o para uso comercial, y que posean una RPT, deberán entregar anualmente el </w:t>
      </w:r>
      <w:proofErr w:type="spellStart"/>
      <w:r w:rsidRPr="5402B0C9">
        <w:rPr>
          <w:rFonts w:ascii="Arial" w:eastAsia="Arial" w:hAnsi="Arial" w:cs="Arial"/>
          <w:b/>
          <w:bCs/>
          <w:lang w:val="es"/>
        </w:rPr>
        <w:t>eFormato</w:t>
      </w:r>
      <w:proofErr w:type="spellEnd"/>
      <w:r w:rsidRPr="5402B0C9">
        <w:rPr>
          <w:rFonts w:ascii="Arial" w:eastAsia="Arial" w:hAnsi="Arial" w:cs="Arial"/>
          <w:b/>
          <w:bCs/>
          <w:lang w:val="es"/>
        </w:rPr>
        <w:t xml:space="preserve"> R024</w:t>
      </w:r>
      <w:r w:rsidRPr="5402B0C9">
        <w:rPr>
          <w:rFonts w:ascii="Arial" w:eastAsia="Arial" w:hAnsi="Arial" w:cs="Arial"/>
          <w:lang w:val="es"/>
        </w:rPr>
        <w:t>, durante el período establecido para la entrega de información del cuarto trimestre de cada año.</w:t>
      </w:r>
    </w:p>
    <w:p w14:paraId="56C2E1D8" w14:textId="77777777" w:rsidR="007A093A" w:rsidRPr="00D501DE" w:rsidRDefault="007A093A" w:rsidP="007A093A">
      <w:pPr>
        <w:spacing w:after="0"/>
        <w:jc w:val="both"/>
        <w:rPr>
          <w:rFonts w:ascii="Arial" w:eastAsia="Arial" w:hAnsi="Arial" w:cs="Arial"/>
          <w:lang w:val="es"/>
        </w:rPr>
      </w:pPr>
    </w:p>
    <w:p w14:paraId="0D5EF4B6" w14:textId="6AB44CB4" w:rsidR="007A093A" w:rsidRPr="00D501DE" w:rsidRDefault="007A093A" w:rsidP="007A093A">
      <w:pPr>
        <w:spacing w:after="0"/>
        <w:jc w:val="both"/>
        <w:rPr>
          <w:rFonts w:ascii="Arial" w:eastAsia="Arial" w:hAnsi="Arial" w:cs="Arial"/>
          <w:lang w:val="es"/>
        </w:rPr>
      </w:pPr>
      <w:r w:rsidRPr="00D501DE">
        <w:rPr>
          <w:rFonts w:ascii="Arial" w:eastAsia="Arial" w:hAnsi="Arial" w:cs="Arial"/>
          <w:b/>
          <w:bCs/>
          <w:lang w:val="es"/>
        </w:rPr>
        <w:t>Décimo quinto. - Obligaciones de los Operadores.</w:t>
      </w:r>
      <w:r w:rsidRPr="00D501DE">
        <w:rPr>
          <w:rFonts w:ascii="Arial" w:eastAsia="Arial" w:hAnsi="Arial" w:cs="Arial"/>
          <w:lang w:val="es"/>
        </w:rPr>
        <w:t xml:space="preserve"> Los Operadores deberán</w:t>
      </w:r>
      <w:r w:rsidR="00C13987">
        <w:rPr>
          <w:rFonts w:ascii="Arial" w:eastAsia="Arial" w:hAnsi="Arial" w:cs="Arial"/>
          <w:lang w:val="es"/>
        </w:rPr>
        <w:t xml:space="preserve"> de</w:t>
      </w:r>
      <w:r w:rsidRPr="00D501DE">
        <w:rPr>
          <w:rFonts w:ascii="Arial" w:eastAsia="Arial" w:hAnsi="Arial" w:cs="Arial"/>
          <w:lang w:val="es"/>
        </w:rPr>
        <w:t xml:space="preserve"> entregar información</w:t>
      </w:r>
      <w:r w:rsidR="00E84DD1">
        <w:rPr>
          <w:rFonts w:ascii="Arial" w:eastAsia="Arial" w:hAnsi="Arial" w:cs="Arial"/>
          <w:lang w:val="es"/>
        </w:rPr>
        <w:t xml:space="preserve"> conforme a lo siguiente</w:t>
      </w:r>
      <w:r w:rsidRPr="00D501DE">
        <w:rPr>
          <w:rFonts w:ascii="Arial" w:eastAsia="Arial" w:hAnsi="Arial" w:cs="Arial"/>
          <w:lang w:val="es"/>
        </w:rPr>
        <w:t>:</w:t>
      </w:r>
    </w:p>
    <w:p w14:paraId="0EDEAA69" w14:textId="1368892A" w:rsidR="007A093A" w:rsidRPr="00D501DE" w:rsidRDefault="007A093A" w:rsidP="007A093A">
      <w:pPr>
        <w:spacing w:after="0"/>
        <w:jc w:val="both"/>
        <w:rPr>
          <w:rFonts w:ascii="Arial" w:hAnsi="Arial" w:cs="Arial"/>
          <w:lang w:val="es-MX"/>
        </w:rPr>
      </w:pPr>
    </w:p>
    <w:p w14:paraId="0F3C2BC7" w14:textId="706DBFE0" w:rsidR="007A093A" w:rsidRPr="00D501DE" w:rsidRDefault="007A093A" w:rsidP="007A093A">
      <w:pPr>
        <w:numPr>
          <w:ilvl w:val="0"/>
          <w:numId w:val="17"/>
        </w:numPr>
        <w:spacing w:after="0"/>
        <w:jc w:val="both"/>
        <w:rPr>
          <w:rFonts w:ascii="Arial" w:eastAsia="Arial" w:hAnsi="Arial" w:cs="Arial"/>
          <w:b/>
          <w:bCs/>
          <w:u w:val="single"/>
          <w:lang w:val="es" w:eastAsia="es-ES"/>
        </w:rPr>
      </w:pPr>
      <w:r w:rsidRPr="00D501DE">
        <w:rPr>
          <w:rFonts w:ascii="Arial" w:eastAsia="Arial" w:hAnsi="Arial" w:cs="Arial"/>
          <w:b/>
          <w:bCs/>
          <w:u w:val="single"/>
          <w:lang w:val="es" w:eastAsia="es-ES"/>
        </w:rPr>
        <w:t xml:space="preserve">Obligaciones </w:t>
      </w:r>
      <w:r w:rsidR="00F71EA8">
        <w:rPr>
          <w:rFonts w:ascii="Arial" w:eastAsia="Arial" w:hAnsi="Arial" w:cs="Arial"/>
          <w:b/>
          <w:bCs/>
          <w:u w:val="single"/>
          <w:lang w:val="es" w:eastAsia="es-ES"/>
        </w:rPr>
        <w:t>para</w:t>
      </w:r>
      <w:r w:rsidRPr="00D501DE">
        <w:rPr>
          <w:rFonts w:ascii="Arial" w:eastAsia="Arial" w:hAnsi="Arial" w:cs="Arial"/>
          <w:b/>
          <w:bCs/>
          <w:u w:val="single"/>
          <w:lang w:val="es" w:eastAsia="es-ES"/>
        </w:rPr>
        <w:t xml:space="preserve"> Operadores por actualizar los supuestos determinados con base en su volumen de comercialización </w:t>
      </w:r>
      <w:r w:rsidR="00F71EA8">
        <w:rPr>
          <w:rFonts w:ascii="Arial" w:eastAsia="Arial" w:hAnsi="Arial" w:cs="Arial"/>
          <w:b/>
          <w:bCs/>
          <w:u w:val="single"/>
          <w:lang w:val="es" w:eastAsia="es-ES"/>
        </w:rPr>
        <w:t>d</w:t>
      </w:r>
      <w:r w:rsidRPr="00D501DE">
        <w:rPr>
          <w:rFonts w:ascii="Arial" w:eastAsia="Arial" w:hAnsi="Arial" w:cs="Arial"/>
          <w:b/>
          <w:bCs/>
          <w:u w:val="single"/>
          <w:lang w:val="es" w:eastAsia="es-ES"/>
        </w:rPr>
        <w:t>e servicios:</w:t>
      </w:r>
    </w:p>
    <w:p w14:paraId="12683C86" w14:textId="7777777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 xml:space="preserve"> </w:t>
      </w:r>
    </w:p>
    <w:p w14:paraId="43E6A23E" w14:textId="027C3310" w:rsidR="007A093A" w:rsidRPr="00D501DE" w:rsidRDefault="3A3840FB" w:rsidP="007A093A">
      <w:pPr>
        <w:spacing w:after="0"/>
        <w:jc w:val="both"/>
        <w:rPr>
          <w:rFonts w:ascii="Arial" w:hAnsi="Arial" w:cs="Arial"/>
          <w:lang w:val="es-MX"/>
        </w:rPr>
      </w:pPr>
      <w:r w:rsidRPr="20B052D5">
        <w:rPr>
          <w:rFonts w:ascii="Arial" w:eastAsia="Arial" w:hAnsi="Arial" w:cs="Arial"/>
          <w:lang w:val="es"/>
        </w:rPr>
        <w:t>Los Operadores del sector de telecomunicaciones que posean títulos habilitantes de o para uso comercial, y que hayan actualizado los supuestos determinados en el presente numeral que</w:t>
      </w:r>
      <w:r w:rsidR="007A093A" w:rsidRPr="20B052D5" w:rsidDel="3A3840FB">
        <w:rPr>
          <w:rFonts w:ascii="Arial" w:eastAsia="Arial" w:hAnsi="Arial" w:cs="Arial"/>
          <w:lang w:val="es"/>
        </w:rPr>
        <w:t xml:space="preserve"> </w:t>
      </w:r>
      <w:r w:rsidRPr="20B052D5">
        <w:rPr>
          <w:rFonts w:ascii="Arial" w:eastAsia="Arial" w:hAnsi="Arial" w:cs="Arial"/>
          <w:lang w:val="es"/>
        </w:rPr>
        <w:t>corresponden con el volumen de comercialización al 31 de diciembre del año inmediato anterior, para al menos un servicio de telecomunicaciones de los definidos en el Anexo A, numerales 6 y 7 de los presentes Lineamientos, deberán entregar trimestralmente lo siguiente:</w:t>
      </w:r>
    </w:p>
    <w:p w14:paraId="01EAFBE5"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 xml:space="preserve"> </w:t>
      </w:r>
    </w:p>
    <w:p w14:paraId="45639FF5" w14:textId="77777777" w:rsidR="007A093A" w:rsidRDefault="3A3840FB" w:rsidP="20B052D5">
      <w:pPr>
        <w:pStyle w:val="Prrafodelista"/>
        <w:numPr>
          <w:ilvl w:val="1"/>
          <w:numId w:val="17"/>
        </w:numPr>
        <w:jc w:val="both"/>
        <w:rPr>
          <w:rFonts w:eastAsia="Arial" w:cs="Arial"/>
          <w:sz w:val="22"/>
          <w:szCs w:val="22"/>
          <w:lang w:val="es"/>
        </w:rPr>
      </w:pPr>
      <w:r w:rsidRPr="39EA944A">
        <w:rPr>
          <w:rFonts w:eastAsia="Arial" w:cs="Arial"/>
          <w:sz w:val="22"/>
          <w:szCs w:val="22"/>
          <w:lang w:val="es"/>
        </w:rPr>
        <w:t xml:space="preserve">El </w:t>
      </w:r>
      <w:proofErr w:type="spellStart"/>
      <w:r w:rsidRPr="39EA944A">
        <w:rPr>
          <w:rFonts w:eastAsia="Arial" w:cs="Arial"/>
          <w:sz w:val="22"/>
          <w:szCs w:val="22"/>
          <w:lang w:val="es"/>
        </w:rPr>
        <w:t>eFormato</w:t>
      </w:r>
      <w:proofErr w:type="spellEnd"/>
      <w:r w:rsidRPr="39EA944A">
        <w:rPr>
          <w:rFonts w:eastAsia="Arial" w:cs="Arial"/>
          <w:sz w:val="22"/>
          <w:szCs w:val="22"/>
          <w:lang w:val="es"/>
        </w:rPr>
        <w:t xml:space="preserve"> R001.</w:t>
      </w:r>
    </w:p>
    <w:p w14:paraId="2ECE2BBA" w14:textId="35F105C2" w:rsidR="007A093A" w:rsidRPr="007A093A" w:rsidRDefault="3A3840FB" w:rsidP="20B052D5">
      <w:pPr>
        <w:pStyle w:val="Prrafodelista"/>
        <w:numPr>
          <w:ilvl w:val="1"/>
          <w:numId w:val="17"/>
        </w:numPr>
        <w:jc w:val="both"/>
        <w:rPr>
          <w:rFonts w:eastAsia="Arial" w:cs="Arial"/>
          <w:sz w:val="22"/>
          <w:szCs w:val="22"/>
          <w:lang w:val="es"/>
        </w:rPr>
      </w:pPr>
      <w:r w:rsidRPr="5402B0C9">
        <w:rPr>
          <w:rFonts w:eastAsia="Arial" w:cs="Arial"/>
          <w:sz w:val="22"/>
          <w:szCs w:val="22"/>
          <w:lang w:val="es"/>
        </w:rPr>
        <w:t xml:space="preserve">En los casos donde actualice </w:t>
      </w:r>
      <w:r w:rsidR="00D3075E" w:rsidRPr="5402B0C9">
        <w:rPr>
          <w:rFonts w:eastAsia="Arial" w:cs="Arial"/>
          <w:sz w:val="22"/>
          <w:szCs w:val="22"/>
          <w:lang w:val="es"/>
        </w:rPr>
        <w:t>el supuesto</w:t>
      </w:r>
      <w:r w:rsidR="00373FC2" w:rsidRPr="5402B0C9">
        <w:rPr>
          <w:rFonts w:eastAsia="Arial" w:cs="Arial"/>
          <w:sz w:val="22"/>
          <w:szCs w:val="22"/>
          <w:lang w:val="es"/>
        </w:rPr>
        <w:t>,</w:t>
      </w:r>
      <w:r w:rsidR="0019283A" w:rsidRPr="5402B0C9">
        <w:rPr>
          <w:rFonts w:eastAsia="Arial" w:cs="Arial"/>
          <w:sz w:val="22"/>
          <w:szCs w:val="22"/>
          <w:lang w:val="es"/>
        </w:rPr>
        <w:t xml:space="preserve"> </w:t>
      </w:r>
      <w:r w:rsidRPr="5402B0C9">
        <w:rPr>
          <w:rFonts w:eastAsia="Arial" w:cs="Arial"/>
          <w:sz w:val="22"/>
          <w:szCs w:val="22"/>
          <w:lang w:val="es"/>
        </w:rPr>
        <w:t xml:space="preserve">los Operadores deberán </w:t>
      </w:r>
      <w:r w:rsidR="00D3075E" w:rsidRPr="5402B0C9">
        <w:rPr>
          <w:rFonts w:eastAsia="Arial" w:cs="Arial"/>
          <w:sz w:val="22"/>
          <w:szCs w:val="22"/>
          <w:lang w:val="es"/>
        </w:rPr>
        <w:t xml:space="preserve">de </w:t>
      </w:r>
      <w:r w:rsidRPr="5402B0C9">
        <w:rPr>
          <w:rFonts w:eastAsia="Arial" w:cs="Arial"/>
          <w:sz w:val="22"/>
          <w:szCs w:val="22"/>
          <w:lang w:val="es"/>
        </w:rPr>
        <w:t xml:space="preserve">entregar el </w:t>
      </w:r>
      <w:proofErr w:type="spellStart"/>
      <w:r w:rsidRPr="5402B0C9">
        <w:rPr>
          <w:rFonts w:eastAsia="Arial" w:cs="Arial"/>
          <w:sz w:val="22"/>
          <w:szCs w:val="22"/>
          <w:lang w:val="es"/>
        </w:rPr>
        <w:t>eFormato</w:t>
      </w:r>
      <w:proofErr w:type="spellEnd"/>
      <w:r w:rsidRPr="5402B0C9">
        <w:rPr>
          <w:rFonts w:eastAsia="Arial" w:cs="Arial"/>
          <w:sz w:val="22"/>
          <w:szCs w:val="22"/>
          <w:lang w:val="es"/>
        </w:rPr>
        <w:t xml:space="preserve"> correspondiente a/</w:t>
      </w:r>
      <w:proofErr w:type="spellStart"/>
      <w:r w:rsidRPr="5402B0C9">
        <w:rPr>
          <w:rFonts w:eastAsia="Arial" w:cs="Arial"/>
          <w:sz w:val="22"/>
          <w:szCs w:val="22"/>
          <w:lang w:val="es"/>
        </w:rPr>
        <w:t>al</w:t>
      </w:r>
      <w:proofErr w:type="spellEnd"/>
      <w:r w:rsidRPr="5402B0C9">
        <w:rPr>
          <w:rFonts w:eastAsia="Arial" w:cs="Arial"/>
          <w:sz w:val="22"/>
          <w:szCs w:val="22"/>
          <w:lang w:val="es"/>
        </w:rPr>
        <w:t xml:space="preserve"> lo</w:t>
      </w:r>
      <w:r w:rsidR="0F0B618E" w:rsidRPr="5402B0C9">
        <w:rPr>
          <w:rFonts w:eastAsia="Arial" w:cs="Arial"/>
          <w:sz w:val="22"/>
          <w:szCs w:val="22"/>
          <w:lang w:val="es"/>
        </w:rPr>
        <w:t>/</w:t>
      </w:r>
      <w:r w:rsidRPr="5402B0C9">
        <w:rPr>
          <w:rFonts w:eastAsia="Arial" w:cs="Arial"/>
          <w:sz w:val="22"/>
          <w:szCs w:val="22"/>
          <w:lang w:val="es"/>
        </w:rPr>
        <w:t>s servicio/s listado/s a continuación:</w:t>
      </w:r>
    </w:p>
    <w:p w14:paraId="36704681"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 xml:space="preserve"> </w:t>
      </w:r>
    </w:p>
    <w:tbl>
      <w:tblPr>
        <w:tblW w:w="0" w:type="auto"/>
        <w:tblInd w:w="150" w:type="dxa"/>
        <w:tblLayout w:type="fixed"/>
        <w:tblLook w:val="06A0" w:firstRow="1" w:lastRow="0" w:firstColumn="1" w:lastColumn="0" w:noHBand="1" w:noVBand="1"/>
      </w:tblPr>
      <w:tblGrid>
        <w:gridCol w:w="1905"/>
        <w:gridCol w:w="4635"/>
        <w:gridCol w:w="2160"/>
      </w:tblGrid>
      <w:tr w:rsidR="007A093A" w:rsidRPr="00D501DE" w14:paraId="2399D87B"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CCCCCC"/>
            <w:tcMar>
              <w:left w:w="72" w:type="dxa"/>
              <w:right w:w="72" w:type="dxa"/>
            </w:tcMar>
            <w:vAlign w:val="center"/>
          </w:tcPr>
          <w:p w14:paraId="0C4D9BBB"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Servicio Minorista</w:t>
            </w:r>
          </w:p>
        </w:tc>
        <w:tc>
          <w:tcPr>
            <w:tcW w:w="4635" w:type="dxa"/>
            <w:tcBorders>
              <w:top w:val="single" w:sz="8" w:space="0" w:color="C0C0C0"/>
              <w:left w:val="single" w:sz="8" w:space="0" w:color="C0C0C0"/>
              <w:bottom w:val="single" w:sz="8" w:space="0" w:color="C0C0C0"/>
              <w:right w:val="single" w:sz="8" w:space="0" w:color="C0C0C0"/>
            </w:tcBorders>
            <w:shd w:val="clear" w:color="auto" w:fill="CCCCCC"/>
            <w:tcMar>
              <w:left w:w="72" w:type="dxa"/>
              <w:right w:w="72" w:type="dxa"/>
            </w:tcMar>
            <w:vAlign w:val="center"/>
          </w:tcPr>
          <w:p w14:paraId="185C18BF" w14:textId="77777777" w:rsidR="007A093A" w:rsidRPr="00D501DE" w:rsidRDefault="007A093A" w:rsidP="007A093A">
            <w:pPr>
              <w:spacing w:after="0"/>
              <w:jc w:val="center"/>
              <w:rPr>
                <w:rFonts w:ascii="Arial" w:hAnsi="Arial" w:cs="Arial"/>
                <w:lang w:val="es-MX"/>
              </w:rPr>
            </w:pPr>
            <w:r w:rsidRPr="5402B0C9">
              <w:rPr>
                <w:rFonts w:ascii="Arial" w:eastAsia="Arial" w:hAnsi="Arial" w:cs="Arial"/>
                <w:b/>
                <w:bCs/>
                <w:lang w:val="es"/>
              </w:rPr>
              <w:t>Supuestos determinados para cada Servicio Minorista</w:t>
            </w:r>
          </w:p>
        </w:tc>
        <w:tc>
          <w:tcPr>
            <w:tcW w:w="2160" w:type="dxa"/>
            <w:tcBorders>
              <w:top w:val="single" w:sz="8" w:space="0" w:color="C0C0C0"/>
              <w:left w:val="single" w:sz="8" w:space="0" w:color="C0C0C0"/>
              <w:bottom w:val="single" w:sz="8" w:space="0" w:color="C0C0C0"/>
              <w:right w:val="single" w:sz="8" w:space="0" w:color="C0C0C0"/>
            </w:tcBorders>
            <w:shd w:val="clear" w:color="auto" w:fill="CCCCCC"/>
            <w:tcMar>
              <w:left w:w="72" w:type="dxa"/>
              <w:right w:w="72" w:type="dxa"/>
            </w:tcMar>
            <w:vAlign w:val="center"/>
          </w:tcPr>
          <w:p w14:paraId="202E19A0"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 xml:space="preserve">Código del </w:t>
            </w:r>
            <w:proofErr w:type="spellStart"/>
            <w:r w:rsidRPr="00D501DE">
              <w:rPr>
                <w:rFonts w:ascii="Arial" w:eastAsia="Arial" w:hAnsi="Arial" w:cs="Arial"/>
                <w:b/>
                <w:bCs/>
                <w:lang w:val="es"/>
              </w:rPr>
              <w:t>eFormato</w:t>
            </w:r>
            <w:proofErr w:type="spellEnd"/>
            <w:r w:rsidRPr="00D501DE">
              <w:rPr>
                <w:rFonts w:ascii="Arial" w:eastAsia="Arial" w:hAnsi="Arial" w:cs="Arial"/>
                <w:b/>
                <w:bCs/>
                <w:lang w:val="es"/>
              </w:rPr>
              <w:t>/s a entregar si actualiza el supuesto</w:t>
            </w:r>
          </w:p>
        </w:tc>
      </w:tr>
      <w:tr w:rsidR="007A093A" w:rsidRPr="00D501DE" w14:paraId="2DDDCC2C"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6012B9DA"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Fijo de Telefonía</w:t>
            </w:r>
          </w:p>
        </w:tc>
        <w:tc>
          <w:tcPr>
            <w:tcW w:w="463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4970D1DC"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 xml:space="preserve">Comercializar un número igual o mayor de 400,000 líneas de telefonía mediante este servicio a usuarios finales, al 31 de diciembre del año calendario previo </w:t>
            </w:r>
          </w:p>
        </w:tc>
        <w:tc>
          <w:tcPr>
            <w:tcW w:w="2160"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82FD3D2"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R003</w:t>
            </w:r>
          </w:p>
        </w:tc>
      </w:tr>
      <w:tr w:rsidR="007A093A" w:rsidRPr="00D501DE" w14:paraId="2570343E"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30EE8642"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Móvil de Telefonía</w:t>
            </w:r>
          </w:p>
        </w:tc>
        <w:tc>
          <w:tcPr>
            <w:tcW w:w="463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49A15663"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Comercializar un número igual o mayor de 9,000,000 líneas de telefonía mediante este servicio a usuarios finales,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4D7BE796"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R004</w:t>
            </w:r>
          </w:p>
        </w:tc>
      </w:tr>
      <w:tr w:rsidR="007A093A" w:rsidRPr="00D501DE" w14:paraId="1296B37C"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5C9104B1"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Móvil de Telefonía bajo esquema OMV</w:t>
            </w:r>
          </w:p>
        </w:tc>
        <w:tc>
          <w:tcPr>
            <w:tcW w:w="463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426DCFCB"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Comercializar un número igual o mayor de 100,000 líneas de telefonía mediante este servicio a usuarios finales,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9C98241"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R005</w:t>
            </w:r>
          </w:p>
        </w:tc>
      </w:tr>
      <w:tr w:rsidR="007A093A" w:rsidRPr="00D501DE" w14:paraId="68EA76CE"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3A70548B"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de Telefonía Pública</w:t>
            </w:r>
          </w:p>
        </w:tc>
        <w:tc>
          <w:tcPr>
            <w:tcW w:w="463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026830B1"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Comercializar un número igual o mayor de 500,000 líneas de telefonía mediante este servicio a usuarios finales,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7220A1C2"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R006</w:t>
            </w:r>
          </w:p>
        </w:tc>
      </w:tr>
      <w:tr w:rsidR="007A093A" w:rsidRPr="00D501DE" w14:paraId="204F7D93"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5DC99D3"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Móvil Satelital</w:t>
            </w:r>
          </w:p>
        </w:tc>
        <w:tc>
          <w:tcPr>
            <w:tcW w:w="463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7B05F716"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Comercializar un número igual o mayor de 1,000 líneas de telefonía mediante este servicio a usuarios finales,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2EE4F31D"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R007</w:t>
            </w:r>
          </w:p>
        </w:tc>
      </w:tr>
      <w:tr w:rsidR="007A093A" w:rsidRPr="00D501DE" w14:paraId="4A3B22BC"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FFFFFF" w:themeFill="background1"/>
            <w:tcMar>
              <w:left w:w="72" w:type="dxa"/>
              <w:right w:w="72" w:type="dxa"/>
            </w:tcMar>
            <w:vAlign w:val="center"/>
          </w:tcPr>
          <w:p w14:paraId="2491224E"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Fijo de Acceso a Internet</w:t>
            </w:r>
          </w:p>
        </w:tc>
        <w:tc>
          <w:tcPr>
            <w:tcW w:w="463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6EDDE320"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Comercializar un número igual o mayor de 400,000 accesos a Internet mediante este servicio a usuarios finales,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515F25D4"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R008</w:t>
            </w:r>
          </w:p>
        </w:tc>
      </w:tr>
      <w:tr w:rsidR="007A093A" w:rsidRPr="00D501DE" w14:paraId="75215E7A"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59B075A4"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Móvil de Acceso a Internet</w:t>
            </w:r>
          </w:p>
        </w:tc>
        <w:tc>
          <w:tcPr>
            <w:tcW w:w="463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619DEB45"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Comercializar un número igual o mayor de 9,000,000 accesos a Internet mediante este servicio a usuarios finales,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025795FB"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R009</w:t>
            </w:r>
          </w:p>
        </w:tc>
      </w:tr>
      <w:tr w:rsidR="007A093A" w:rsidRPr="00D501DE" w14:paraId="22DD2089"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FFFFFF" w:themeFill="background1"/>
            <w:tcMar>
              <w:left w:w="72" w:type="dxa"/>
              <w:right w:w="72" w:type="dxa"/>
            </w:tcMar>
            <w:vAlign w:val="center"/>
          </w:tcPr>
          <w:p w14:paraId="1C32532E"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Móvil de Acceso a Internet bajo esquema OMV</w:t>
            </w:r>
          </w:p>
        </w:tc>
        <w:tc>
          <w:tcPr>
            <w:tcW w:w="463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51ADC2A2"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Comercializar un número igual o mayor de 100,000 accesos a Internet mediante este servicio a usuarios finales,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1210A02A"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R010</w:t>
            </w:r>
          </w:p>
        </w:tc>
      </w:tr>
      <w:tr w:rsidR="007A093A" w:rsidRPr="00D501DE" w14:paraId="02CC3B0B"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1835E0DE"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Fijo de Acceso Satelital a Internet</w:t>
            </w:r>
          </w:p>
        </w:tc>
        <w:tc>
          <w:tcPr>
            <w:tcW w:w="463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660067DB"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Comercializar un número igual o mayor de 50,000 accesos a Internet mediante este servicio a usuarios finales,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389D3A24"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R011</w:t>
            </w:r>
          </w:p>
        </w:tc>
      </w:tr>
      <w:tr w:rsidR="007A093A" w:rsidRPr="00D501DE" w14:paraId="2C8DBC1B"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FFFFFF" w:themeFill="background1"/>
            <w:tcMar>
              <w:left w:w="72" w:type="dxa"/>
              <w:right w:w="72" w:type="dxa"/>
            </w:tcMar>
            <w:vAlign w:val="center"/>
          </w:tcPr>
          <w:p w14:paraId="7001BECE"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Fijo de Televisión y Audio Restringidos</w:t>
            </w:r>
          </w:p>
        </w:tc>
        <w:tc>
          <w:tcPr>
            <w:tcW w:w="463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0E01CC51"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Comercializar un número igual o mayor de 250,000 accesos de televisión y audio restringido mediante este servicio a usuarios finales,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760803FB"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
              </w:rPr>
              <w:t>R012</w:t>
            </w:r>
          </w:p>
        </w:tc>
      </w:tr>
      <w:tr w:rsidR="007A093A" w:rsidRPr="00D501DE" w14:paraId="3AC7AFEF"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54761E77"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de Enlaces Dedicados</w:t>
            </w:r>
          </w:p>
        </w:tc>
        <w:tc>
          <w:tcPr>
            <w:tcW w:w="4635"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527BA015"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Comercializar un número igual o mayor a 1,000 enlaces dedicados mediante la comercialización de este servicio a usuarios finales,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shd w:val="clear" w:color="auto" w:fill="DFDFDF"/>
            <w:tcMar>
              <w:left w:w="72" w:type="dxa"/>
              <w:right w:w="72" w:type="dxa"/>
            </w:tcMar>
            <w:vAlign w:val="center"/>
          </w:tcPr>
          <w:p w14:paraId="6BB93233"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MX"/>
              </w:rPr>
              <w:t>R013</w:t>
            </w:r>
          </w:p>
        </w:tc>
      </w:tr>
      <w:tr w:rsidR="007A093A" w:rsidRPr="00D501DE" w14:paraId="1A478DB6"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FFFFFF" w:themeFill="background1"/>
            <w:tcMar>
              <w:left w:w="72" w:type="dxa"/>
              <w:right w:w="72" w:type="dxa"/>
            </w:tcMar>
            <w:vAlign w:val="center"/>
          </w:tcPr>
          <w:p w14:paraId="19B542C3" w14:textId="77777777" w:rsidR="007A093A" w:rsidRPr="00D501DE" w:rsidRDefault="007A093A" w:rsidP="007A093A">
            <w:pPr>
              <w:spacing w:after="0"/>
              <w:jc w:val="center"/>
              <w:rPr>
                <w:rFonts w:ascii="Arial" w:hAnsi="Arial" w:cs="Arial"/>
                <w:lang w:val="es-MX"/>
              </w:rPr>
            </w:pPr>
            <w:r w:rsidRPr="00D501DE">
              <w:rPr>
                <w:rFonts w:ascii="Arial" w:eastAsia="Arial" w:hAnsi="Arial" w:cs="Arial"/>
                <w:lang w:val="es"/>
              </w:rPr>
              <w:t>Servicio Minorista de Provisión de Capacidad Satelital</w:t>
            </w:r>
          </w:p>
        </w:tc>
        <w:tc>
          <w:tcPr>
            <w:tcW w:w="463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59CEEBA2"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Haber obtenido una suma anual de ingresos facturados igual o mayor de 12,000,000 MXN, mediante la comercialización de este servicio a usuarios finales,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723299EA" w14:textId="77777777" w:rsidR="007A093A" w:rsidRPr="00D501DE" w:rsidRDefault="007A093A" w:rsidP="007A093A">
            <w:pPr>
              <w:spacing w:after="0"/>
              <w:jc w:val="center"/>
              <w:rPr>
                <w:rFonts w:ascii="Arial" w:hAnsi="Arial" w:cs="Arial"/>
                <w:lang w:val="es-MX"/>
              </w:rPr>
            </w:pPr>
            <w:r w:rsidRPr="00D501DE">
              <w:rPr>
                <w:rFonts w:ascii="Arial" w:eastAsia="Arial" w:hAnsi="Arial" w:cs="Arial"/>
                <w:b/>
                <w:bCs/>
                <w:lang w:val="es-MX"/>
              </w:rPr>
              <w:t>R014</w:t>
            </w:r>
          </w:p>
        </w:tc>
      </w:tr>
      <w:tr w:rsidR="007A093A" w:rsidRPr="00D501DE" w14:paraId="62FFA11F"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46144194" w14:textId="77777777" w:rsidR="007A093A" w:rsidRPr="00D501DE" w:rsidRDefault="007A093A" w:rsidP="007A093A">
            <w:pPr>
              <w:spacing w:after="0"/>
              <w:jc w:val="center"/>
              <w:rPr>
                <w:rFonts w:ascii="Arial" w:eastAsia="Arial" w:hAnsi="Arial" w:cs="Arial"/>
                <w:lang w:val="es"/>
              </w:rPr>
            </w:pPr>
            <w:r w:rsidRPr="00D501DE">
              <w:rPr>
                <w:rFonts w:ascii="Arial" w:eastAsia="Arial" w:hAnsi="Arial" w:cs="Arial"/>
                <w:lang w:val="es"/>
              </w:rPr>
              <w:t>Servicio Mayorista de Provisión de Servicios Fijos para Reventa</w:t>
            </w:r>
          </w:p>
        </w:tc>
        <w:tc>
          <w:tcPr>
            <w:tcW w:w="4635"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1224A907" w14:textId="7777777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Haber obtenido una suma anual de ingresos facturados igual o mayor de 10,000,000 MXN, mediante la provisión de este servicio a otros Operadores,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2375385A" w14:textId="77777777" w:rsidR="007A093A" w:rsidRPr="00D501DE" w:rsidRDefault="007A093A" w:rsidP="007A093A">
            <w:pPr>
              <w:spacing w:after="0"/>
              <w:jc w:val="center"/>
              <w:rPr>
                <w:rFonts w:ascii="Arial" w:eastAsia="Arial" w:hAnsi="Arial" w:cs="Arial"/>
                <w:b/>
                <w:bCs/>
                <w:lang w:val="es-MX"/>
              </w:rPr>
            </w:pPr>
            <w:r w:rsidRPr="00D501DE">
              <w:rPr>
                <w:rFonts w:ascii="Arial" w:eastAsia="Arial" w:hAnsi="Arial" w:cs="Arial"/>
                <w:b/>
                <w:bCs/>
                <w:lang w:val="es"/>
              </w:rPr>
              <w:t>R015</w:t>
            </w:r>
          </w:p>
        </w:tc>
      </w:tr>
      <w:tr w:rsidR="007A093A" w:rsidRPr="00D501DE" w14:paraId="1D74547F"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FFFFFF" w:themeFill="background1"/>
            <w:tcMar>
              <w:left w:w="72" w:type="dxa"/>
              <w:right w:w="72" w:type="dxa"/>
            </w:tcMar>
            <w:vAlign w:val="center"/>
          </w:tcPr>
          <w:p w14:paraId="03D50698" w14:textId="77777777" w:rsidR="007A093A" w:rsidRPr="00D501DE" w:rsidRDefault="007A093A" w:rsidP="007A093A">
            <w:pPr>
              <w:spacing w:after="0"/>
              <w:jc w:val="center"/>
              <w:rPr>
                <w:rFonts w:ascii="Arial" w:eastAsia="Arial" w:hAnsi="Arial" w:cs="Arial"/>
                <w:lang w:val="es"/>
              </w:rPr>
            </w:pPr>
            <w:r w:rsidRPr="00D501DE">
              <w:rPr>
                <w:rFonts w:ascii="Arial" w:eastAsia="Arial" w:hAnsi="Arial" w:cs="Arial"/>
                <w:lang w:val="es"/>
              </w:rPr>
              <w:t>Servicio Mayorista de Provisión de Servicios Móviles para Reventa</w:t>
            </w:r>
          </w:p>
        </w:tc>
        <w:tc>
          <w:tcPr>
            <w:tcW w:w="463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1E6AB104" w14:textId="7777777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Haber obtenido una suma anual de ingresos facturados igual o mayor de 2,500,000 MXN, mediante la provisión de este servicio a otros Operadores,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7E1597FA" w14:textId="77777777" w:rsidR="007A093A" w:rsidRPr="00D501DE" w:rsidRDefault="007A093A" w:rsidP="007A093A">
            <w:pPr>
              <w:spacing w:after="0"/>
              <w:jc w:val="center"/>
              <w:rPr>
                <w:rFonts w:ascii="Arial" w:eastAsia="Arial" w:hAnsi="Arial" w:cs="Arial"/>
                <w:b/>
                <w:bCs/>
                <w:lang w:val="es-MX"/>
              </w:rPr>
            </w:pPr>
            <w:r w:rsidRPr="00D501DE">
              <w:rPr>
                <w:rFonts w:ascii="Arial" w:eastAsia="Arial" w:hAnsi="Arial" w:cs="Arial"/>
                <w:b/>
                <w:bCs/>
                <w:lang w:val="es"/>
              </w:rPr>
              <w:t>R016</w:t>
            </w:r>
          </w:p>
        </w:tc>
      </w:tr>
      <w:tr w:rsidR="007A093A" w:rsidRPr="00D501DE" w14:paraId="27C772C6"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12DA5D96" w14:textId="77777777" w:rsidR="007A093A" w:rsidRPr="00D501DE" w:rsidRDefault="007A093A" w:rsidP="007A093A">
            <w:pPr>
              <w:spacing w:after="0"/>
              <w:jc w:val="center"/>
              <w:rPr>
                <w:rFonts w:ascii="Arial" w:eastAsia="Arial" w:hAnsi="Arial" w:cs="Arial"/>
                <w:lang w:val="es"/>
              </w:rPr>
            </w:pPr>
            <w:r w:rsidRPr="00D501DE">
              <w:rPr>
                <w:rFonts w:ascii="Arial" w:eastAsia="Arial" w:hAnsi="Arial" w:cs="Arial"/>
                <w:lang w:val="es"/>
              </w:rPr>
              <w:t>Servicio Mayorista de Interconexión</w:t>
            </w:r>
          </w:p>
        </w:tc>
        <w:tc>
          <w:tcPr>
            <w:tcW w:w="4635"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5E4507FA" w14:textId="7777777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Haber obtenido una suma anual de ingresos facturados igual o mayor de 3,000,000 MXN, mediante la provisión de este servicio a otros Operadores,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194FDC69" w14:textId="77777777" w:rsidR="007A093A" w:rsidRPr="00D501DE" w:rsidRDefault="007A093A" w:rsidP="007A093A">
            <w:pPr>
              <w:spacing w:after="0"/>
              <w:jc w:val="center"/>
              <w:rPr>
                <w:rFonts w:ascii="Arial" w:eastAsia="Arial" w:hAnsi="Arial" w:cs="Arial"/>
                <w:b/>
                <w:bCs/>
                <w:lang w:val="es-MX"/>
              </w:rPr>
            </w:pPr>
            <w:r w:rsidRPr="00D501DE">
              <w:rPr>
                <w:rFonts w:ascii="Arial" w:eastAsia="Arial" w:hAnsi="Arial" w:cs="Arial"/>
                <w:b/>
                <w:bCs/>
                <w:lang w:val="es"/>
              </w:rPr>
              <w:t>R017</w:t>
            </w:r>
          </w:p>
        </w:tc>
      </w:tr>
      <w:tr w:rsidR="007A093A" w:rsidRPr="00D501DE" w14:paraId="7B770986"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FFFFFF" w:themeFill="background1"/>
            <w:tcMar>
              <w:left w:w="72" w:type="dxa"/>
              <w:right w:w="72" w:type="dxa"/>
            </w:tcMar>
            <w:vAlign w:val="center"/>
          </w:tcPr>
          <w:p w14:paraId="298AEC79" w14:textId="77777777" w:rsidR="007A093A" w:rsidRPr="00D501DE" w:rsidRDefault="007A093A" w:rsidP="007A093A">
            <w:pPr>
              <w:spacing w:after="0"/>
              <w:jc w:val="center"/>
              <w:rPr>
                <w:rFonts w:ascii="Arial" w:eastAsia="Arial" w:hAnsi="Arial" w:cs="Arial"/>
                <w:lang w:val="es"/>
              </w:rPr>
            </w:pPr>
            <w:r w:rsidRPr="00D501DE">
              <w:rPr>
                <w:rFonts w:ascii="Arial" w:eastAsia="Arial" w:hAnsi="Arial" w:cs="Arial"/>
                <w:lang w:val="es"/>
              </w:rPr>
              <w:t>Servicio Mayorista de Intercambio de Tráfico de Internet</w:t>
            </w:r>
          </w:p>
        </w:tc>
        <w:tc>
          <w:tcPr>
            <w:tcW w:w="463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519EAFEE" w14:textId="7777777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Haber obtenido una suma anual de ingresos facturados igual o mayor de 10,000,000 MXN, mediante la provisión de este servicio a otros Operadores,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4FD00C5C" w14:textId="77777777" w:rsidR="007A093A" w:rsidRPr="00D501DE" w:rsidRDefault="007A093A" w:rsidP="007A093A">
            <w:pPr>
              <w:spacing w:after="0"/>
              <w:jc w:val="center"/>
              <w:rPr>
                <w:rFonts w:ascii="Arial" w:eastAsia="Arial" w:hAnsi="Arial" w:cs="Arial"/>
                <w:b/>
                <w:bCs/>
                <w:lang w:val="es-MX"/>
              </w:rPr>
            </w:pPr>
            <w:r w:rsidRPr="00D501DE">
              <w:rPr>
                <w:rFonts w:ascii="Arial" w:eastAsia="Arial" w:hAnsi="Arial" w:cs="Arial"/>
                <w:b/>
                <w:bCs/>
                <w:lang w:val="es"/>
              </w:rPr>
              <w:t>R018</w:t>
            </w:r>
          </w:p>
        </w:tc>
      </w:tr>
      <w:tr w:rsidR="007A093A" w:rsidRPr="00D501DE" w14:paraId="196854D8"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20B54D4C" w14:textId="77777777" w:rsidR="007A093A" w:rsidRPr="00D501DE" w:rsidRDefault="007A093A" w:rsidP="007A093A">
            <w:pPr>
              <w:spacing w:after="0"/>
              <w:jc w:val="center"/>
              <w:rPr>
                <w:rFonts w:ascii="Arial" w:eastAsia="Arial" w:hAnsi="Arial" w:cs="Arial"/>
                <w:lang w:val="es"/>
              </w:rPr>
            </w:pPr>
            <w:r w:rsidRPr="00D501DE">
              <w:rPr>
                <w:rFonts w:ascii="Arial" w:eastAsia="Arial" w:hAnsi="Arial" w:cs="Arial"/>
                <w:lang w:val="es"/>
              </w:rPr>
              <w:t>Servicio Mayorista de Usuario Visitante</w:t>
            </w:r>
          </w:p>
        </w:tc>
        <w:tc>
          <w:tcPr>
            <w:tcW w:w="4635"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66631A93" w14:textId="7777777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Haber obtenido una suma anual de ingresos facturados igual o mayor de 55,000,000 MXN, mediante la provisión de este servicio a otros Operadores,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02FF5B90" w14:textId="77777777" w:rsidR="007A093A" w:rsidRPr="00D501DE" w:rsidRDefault="007A093A" w:rsidP="007A093A">
            <w:pPr>
              <w:spacing w:after="0"/>
              <w:jc w:val="center"/>
              <w:rPr>
                <w:rFonts w:ascii="Arial" w:eastAsia="Arial" w:hAnsi="Arial" w:cs="Arial"/>
                <w:b/>
                <w:bCs/>
                <w:lang w:val="es-MX"/>
              </w:rPr>
            </w:pPr>
            <w:r w:rsidRPr="00D501DE">
              <w:rPr>
                <w:rFonts w:ascii="Arial" w:eastAsia="Arial" w:hAnsi="Arial" w:cs="Arial"/>
                <w:b/>
                <w:bCs/>
                <w:lang w:val="es"/>
              </w:rPr>
              <w:t>R019</w:t>
            </w:r>
          </w:p>
        </w:tc>
      </w:tr>
      <w:tr w:rsidR="007A093A" w:rsidRPr="00D501DE" w14:paraId="19C98C74"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FFFFFF" w:themeFill="background1"/>
            <w:tcMar>
              <w:left w:w="72" w:type="dxa"/>
              <w:right w:w="72" w:type="dxa"/>
            </w:tcMar>
            <w:vAlign w:val="center"/>
          </w:tcPr>
          <w:p w14:paraId="528B986B" w14:textId="77777777" w:rsidR="007A093A" w:rsidRPr="00D501DE" w:rsidRDefault="007A093A" w:rsidP="007A093A">
            <w:pPr>
              <w:spacing w:after="0"/>
              <w:jc w:val="center"/>
              <w:rPr>
                <w:rFonts w:ascii="Arial" w:eastAsia="Arial" w:hAnsi="Arial" w:cs="Arial"/>
                <w:lang w:val="es"/>
              </w:rPr>
            </w:pPr>
            <w:r w:rsidRPr="00D501DE">
              <w:rPr>
                <w:rFonts w:ascii="Arial" w:eastAsia="Arial" w:hAnsi="Arial" w:cs="Arial"/>
                <w:lang w:val="es"/>
              </w:rPr>
              <w:t xml:space="preserve">Servicio Mayorista de </w:t>
            </w:r>
            <w:proofErr w:type="spellStart"/>
            <w:r w:rsidRPr="00D501DE">
              <w:rPr>
                <w:rFonts w:ascii="Arial" w:eastAsia="Arial" w:hAnsi="Arial" w:cs="Arial"/>
                <w:lang w:val="es"/>
              </w:rPr>
              <w:t>Coubicación</w:t>
            </w:r>
            <w:proofErr w:type="spellEnd"/>
          </w:p>
        </w:tc>
        <w:tc>
          <w:tcPr>
            <w:tcW w:w="463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50632952" w14:textId="7777777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Haber obtenido una suma anual de ingresos facturados igual o mayor de 25,000,000 MXN, mediante la provisión de este servicio a otros Operadores,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07351093" w14:textId="77777777" w:rsidR="007A093A" w:rsidRPr="00D501DE" w:rsidRDefault="007A093A" w:rsidP="007A093A">
            <w:pPr>
              <w:spacing w:after="0"/>
              <w:jc w:val="center"/>
              <w:rPr>
                <w:rFonts w:ascii="Arial" w:eastAsia="Arial" w:hAnsi="Arial" w:cs="Arial"/>
                <w:b/>
                <w:bCs/>
                <w:lang w:val="es-MX"/>
              </w:rPr>
            </w:pPr>
            <w:r w:rsidRPr="00D501DE">
              <w:rPr>
                <w:rFonts w:ascii="Arial" w:eastAsia="Arial" w:hAnsi="Arial" w:cs="Arial"/>
                <w:b/>
                <w:bCs/>
                <w:lang w:val="es-MX"/>
              </w:rPr>
              <w:t>R020</w:t>
            </w:r>
          </w:p>
        </w:tc>
      </w:tr>
      <w:tr w:rsidR="007A093A" w:rsidRPr="00D501DE" w14:paraId="3490E237"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641E08B1" w14:textId="77777777" w:rsidR="007A093A" w:rsidRPr="00D501DE" w:rsidRDefault="007A093A" w:rsidP="007A093A">
            <w:pPr>
              <w:spacing w:after="0"/>
              <w:jc w:val="center"/>
              <w:rPr>
                <w:rFonts w:ascii="Arial" w:eastAsia="Arial" w:hAnsi="Arial" w:cs="Arial"/>
                <w:lang w:val="es"/>
              </w:rPr>
            </w:pPr>
            <w:r w:rsidRPr="00D501DE">
              <w:rPr>
                <w:rFonts w:ascii="Arial" w:eastAsia="Arial" w:hAnsi="Arial" w:cs="Arial"/>
                <w:lang w:val="es"/>
              </w:rPr>
              <w:t>Servicio Mayorista de Acceso y Uso Compartido de Infraestructura</w:t>
            </w:r>
          </w:p>
        </w:tc>
        <w:tc>
          <w:tcPr>
            <w:tcW w:w="4635"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6F40643C" w14:textId="7777777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Haber obtenido una suma anual de ingresos facturados igual o mayor de 50,000,000 MXN, mediante la provisión de este servicio a otros Operadores,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14524E41" w14:textId="77777777" w:rsidR="007A093A" w:rsidRPr="00D501DE" w:rsidRDefault="007A093A" w:rsidP="007A093A">
            <w:pPr>
              <w:spacing w:after="0"/>
              <w:jc w:val="center"/>
              <w:rPr>
                <w:rFonts w:ascii="Arial" w:eastAsia="Arial" w:hAnsi="Arial" w:cs="Arial"/>
                <w:b/>
                <w:bCs/>
                <w:lang w:val="es-MX"/>
              </w:rPr>
            </w:pPr>
            <w:r w:rsidRPr="00D501DE">
              <w:rPr>
                <w:rFonts w:ascii="Arial" w:eastAsia="Arial" w:hAnsi="Arial" w:cs="Arial"/>
                <w:b/>
                <w:bCs/>
                <w:lang w:val="es"/>
              </w:rPr>
              <w:t>R021</w:t>
            </w:r>
          </w:p>
        </w:tc>
      </w:tr>
      <w:tr w:rsidR="007A093A" w:rsidRPr="00D501DE" w14:paraId="4071A534"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FFFFFF" w:themeFill="background1"/>
            <w:tcMar>
              <w:left w:w="72" w:type="dxa"/>
              <w:right w:w="72" w:type="dxa"/>
            </w:tcMar>
            <w:vAlign w:val="center"/>
          </w:tcPr>
          <w:p w14:paraId="35432036" w14:textId="77777777" w:rsidR="007A093A" w:rsidRPr="00D501DE" w:rsidRDefault="007A093A" w:rsidP="007A093A">
            <w:pPr>
              <w:spacing w:after="0"/>
              <w:jc w:val="center"/>
              <w:rPr>
                <w:rFonts w:ascii="Arial" w:eastAsia="Arial" w:hAnsi="Arial" w:cs="Arial"/>
                <w:lang w:val="es"/>
              </w:rPr>
            </w:pPr>
            <w:r w:rsidRPr="00D501DE">
              <w:rPr>
                <w:rFonts w:ascii="Arial" w:eastAsia="Arial" w:hAnsi="Arial" w:cs="Arial"/>
                <w:lang w:val="es"/>
              </w:rPr>
              <w:t>Servicio Mayorista de Enlaces Dedicados</w:t>
            </w:r>
          </w:p>
        </w:tc>
        <w:tc>
          <w:tcPr>
            <w:tcW w:w="4635"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6B37955A" w14:textId="7777777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Haber obtenido una suma anual de ingresos facturados igual o mayor de 200,000,000 MXN, mediante la provisión de este servicio a otros Operadores,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tcMar>
              <w:left w:w="72" w:type="dxa"/>
              <w:right w:w="72" w:type="dxa"/>
            </w:tcMar>
            <w:vAlign w:val="center"/>
          </w:tcPr>
          <w:p w14:paraId="4E698073" w14:textId="77777777" w:rsidR="007A093A" w:rsidRPr="00D501DE" w:rsidRDefault="007A093A" w:rsidP="007A093A">
            <w:pPr>
              <w:spacing w:after="0"/>
              <w:jc w:val="center"/>
              <w:rPr>
                <w:rFonts w:ascii="Arial" w:eastAsia="Arial" w:hAnsi="Arial" w:cs="Arial"/>
                <w:b/>
                <w:bCs/>
                <w:lang w:val="es-MX"/>
              </w:rPr>
            </w:pPr>
            <w:r w:rsidRPr="00D501DE">
              <w:rPr>
                <w:rFonts w:ascii="Arial" w:eastAsia="Arial" w:hAnsi="Arial" w:cs="Arial"/>
                <w:b/>
                <w:bCs/>
                <w:lang w:val="es"/>
              </w:rPr>
              <w:t>R022</w:t>
            </w:r>
          </w:p>
        </w:tc>
      </w:tr>
      <w:tr w:rsidR="007A093A" w:rsidRPr="00D501DE" w14:paraId="25B10371" w14:textId="77777777" w:rsidTr="5402B0C9">
        <w:trPr>
          <w:trHeight w:val="15"/>
        </w:trPr>
        <w:tc>
          <w:tcPr>
            <w:tcW w:w="1905"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62DB852B" w14:textId="77777777" w:rsidR="007A093A" w:rsidRPr="00D501DE" w:rsidRDefault="007A093A" w:rsidP="007A093A">
            <w:pPr>
              <w:spacing w:after="0"/>
              <w:jc w:val="center"/>
              <w:rPr>
                <w:rFonts w:ascii="Arial" w:eastAsia="Arial" w:hAnsi="Arial" w:cs="Arial"/>
                <w:lang w:val="es"/>
              </w:rPr>
            </w:pPr>
            <w:r w:rsidRPr="00D501DE">
              <w:rPr>
                <w:rFonts w:ascii="Arial" w:eastAsia="Arial" w:hAnsi="Arial" w:cs="Arial"/>
                <w:lang w:val="es"/>
              </w:rPr>
              <w:t>Servicio Mayorista de Provisión de Capacidad Satelital</w:t>
            </w:r>
          </w:p>
        </w:tc>
        <w:tc>
          <w:tcPr>
            <w:tcW w:w="4635"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1A90B530" w14:textId="7777777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Haber obtenido una suma anual de ingresos facturados igual o mayor de 70,000,000 MXN, mediante la provisión de este servicio a otros Operadores, al 31 de diciembre del año calendario previo</w:t>
            </w:r>
          </w:p>
        </w:tc>
        <w:tc>
          <w:tcPr>
            <w:tcW w:w="2160"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72" w:type="dxa"/>
              <w:right w:w="72" w:type="dxa"/>
            </w:tcMar>
            <w:vAlign w:val="center"/>
          </w:tcPr>
          <w:p w14:paraId="3C83C1DD" w14:textId="77777777" w:rsidR="007A093A" w:rsidRPr="00D501DE" w:rsidRDefault="007A093A" w:rsidP="007A093A">
            <w:pPr>
              <w:spacing w:after="0"/>
              <w:jc w:val="center"/>
              <w:rPr>
                <w:rFonts w:ascii="Arial" w:eastAsia="Arial" w:hAnsi="Arial" w:cs="Arial"/>
                <w:b/>
                <w:bCs/>
                <w:lang w:val="es-MX"/>
              </w:rPr>
            </w:pPr>
            <w:r w:rsidRPr="00D501DE">
              <w:rPr>
                <w:rFonts w:ascii="Arial" w:eastAsia="Arial" w:hAnsi="Arial" w:cs="Arial"/>
                <w:b/>
                <w:bCs/>
                <w:lang w:val="es"/>
              </w:rPr>
              <w:t>R023</w:t>
            </w:r>
          </w:p>
        </w:tc>
      </w:tr>
    </w:tbl>
    <w:p w14:paraId="12DDDCD2" w14:textId="77777777" w:rsidR="007A093A" w:rsidRPr="00D501DE" w:rsidRDefault="007A093A" w:rsidP="007A093A">
      <w:pPr>
        <w:spacing w:after="0"/>
        <w:jc w:val="both"/>
        <w:rPr>
          <w:rFonts w:ascii="Arial" w:hAnsi="Arial" w:cs="Arial"/>
          <w:b/>
          <w:bCs/>
          <w:u w:val="single"/>
          <w:lang w:val="es"/>
        </w:rPr>
      </w:pPr>
    </w:p>
    <w:p w14:paraId="646D24CD" w14:textId="0B90ECAC" w:rsidR="007A093A" w:rsidRPr="00D501DE" w:rsidRDefault="00373FC2" w:rsidP="007A093A">
      <w:pPr>
        <w:spacing w:after="0"/>
        <w:jc w:val="both"/>
        <w:rPr>
          <w:rFonts w:ascii="Arial" w:eastAsia="Times New Roman" w:hAnsi="Arial" w:cs="Arial"/>
          <w:lang w:eastAsia="es-ES"/>
        </w:rPr>
      </w:pPr>
      <w:r w:rsidRPr="5402B0C9">
        <w:rPr>
          <w:rFonts w:ascii="Arial" w:eastAsia="Arial" w:hAnsi="Arial" w:cs="Arial"/>
          <w:lang w:eastAsia="es-ES"/>
        </w:rPr>
        <w:t xml:space="preserve">Se exceptúa de lo anterior </w:t>
      </w:r>
      <w:r w:rsidR="3A3840FB" w:rsidRPr="5402B0C9">
        <w:rPr>
          <w:rFonts w:ascii="Arial" w:eastAsia="Arial" w:hAnsi="Arial" w:cs="Arial"/>
          <w:lang w:eastAsia="es-ES"/>
        </w:rPr>
        <w:t>el AEPT</w:t>
      </w:r>
      <w:r w:rsidR="00760EDB" w:rsidRPr="5402B0C9">
        <w:rPr>
          <w:rFonts w:ascii="Arial" w:eastAsia="Arial" w:hAnsi="Arial" w:cs="Arial"/>
          <w:lang w:eastAsia="es-ES"/>
        </w:rPr>
        <w:t>,</w:t>
      </w:r>
      <w:r w:rsidR="3A3840FB" w:rsidRPr="5402B0C9">
        <w:rPr>
          <w:rFonts w:ascii="Arial" w:eastAsia="Arial" w:hAnsi="Arial" w:cs="Arial"/>
          <w:lang w:eastAsia="es-ES"/>
        </w:rPr>
        <w:t xml:space="preserve"> el cual no deberá entregar en ningún caso los </w:t>
      </w:r>
      <w:proofErr w:type="spellStart"/>
      <w:r w:rsidR="3A3840FB" w:rsidRPr="5402B0C9">
        <w:rPr>
          <w:rFonts w:ascii="Arial" w:eastAsia="Arial" w:hAnsi="Arial" w:cs="Arial"/>
          <w:lang w:eastAsia="es-ES"/>
        </w:rPr>
        <w:t>eFormatos</w:t>
      </w:r>
      <w:proofErr w:type="spellEnd"/>
      <w:r w:rsidR="3A3840FB" w:rsidRPr="5402B0C9">
        <w:rPr>
          <w:rFonts w:ascii="Arial" w:eastAsia="Arial" w:hAnsi="Arial" w:cs="Arial"/>
          <w:lang w:eastAsia="es-ES"/>
        </w:rPr>
        <w:t xml:space="preserve"> R015, R016, R017, R019, R020, R021 y R022</w:t>
      </w:r>
      <w:r w:rsidR="3606892E" w:rsidRPr="5402B0C9">
        <w:rPr>
          <w:rFonts w:ascii="Arial" w:eastAsia="Arial" w:hAnsi="Arial" w:cs="Arial"/>
          <w:lang w:eastAsia="es-ES"/>
        </w:rPr>
        <w:t>.</w:t>
      </w:r>
    </w:p>
    <w:p w14:paraId="4A29B55F" w14:textId="77777777" w:rsidR="007A093A" w:rsidRPr="00D501DE" w:rsidRDefault="007A093A" w:rsidP="007A093A">
      <w:pPr>
        <w:spacing w:after="0"/>
        <w:jc w:val="both"/>
        <w:rPr>
          <w:rFonts w:ascii="Arial" w:hAnsi="Arial" w:cs="Arial"/>
          <w:b/>
          <w:bCs/>
          <w:u w:val="single"/>
          <w:lang w:val="es"/>
        </w:rPr>
      </w:pPr>
    </w:p>
    <w:p w14:paraId="3D1FE2BE" w14:textId="3FF39AA9" w:rsidR="007A093A" w:rsidRDefault="007A093A" w:rsidP="007A093A">
      <w:pPr>
        <w:numPr>
          <w:ilvl w:val="0"/>
          <w:numId w:val="17"/>
        </w:numPr>
        <w:spacing w:after="0"/>
        <w:jc w:val="both"/>
        <w:rPr>
          <w:rFonts w:ascii="Arial" w:eastAsia="Arial" w:hAnsi="Arial" w:cs="Arial"/>
          <w:b/>
          <w:bCs/>
          <w:u w:val="single"/>
          <w:lang w:val="es" w:eastAsia="es-ES"/>
        </w:rPr>
      </w:pPr>
      <w:r w:rsidRPr="00D501DE">
        <w:rPr>
          <w:rFonts w:ascii="Arial" w:eastAsia="Arial" w:hAnsi="Arial" w:cs="Arial"/>
          <w:b/>
          <w:bCs/>
          <w:u w:val="single"/>
          <w:lang w:val="es" w:eastAsia="es-ES"/>
        </w:rPr>
        <w:t xml:space="preserve">Obligaciones </w:t>
      </w:r>
      <w:r w:rsidR="007A0DF5">
        <w:rPr>
          <w:rFonts w:ascii="Arial" w:eastAsia="Arial" w:hAnsi="Arial" w:cs="Arial"/>
          <w:b/>
          <w:bCs/>
          <w:u w:val="single"/>
          <w:lang w:val="es" w:eastAsia="es-ES"/>
        </w:rPr>
        <w:t>para</w:t>
      </w:r>
      <w:r w:rsidRPr="00D501DE">
        <w:rPr>
          <w:rFonts w:ascii="Arial" w:eastAsia="Arial" w:hAnsi="Arial" w:cs="Arial"/>
          <w:b/>
          <w:bCs/>
          <w:u w:val="single"/>
          <w:lang w:val="es" w:eastAsia="es-ES"/>
        </w:rPr>
        <w:t xml:space="preserve"> Operadores por no actualizar los supuestos determinados, con base en su volumen de comercialización de servicios:</w:t>
      </w:r>
    </w:p>
    <w:p w14:paraId="7F070433" w14:textId="77777777" w:rsidR="007A093A" w:rsidRPr="00D501DE" w:rsidRDefault="007A093A" w:rsidP="007A093A">
      <w:pPr>
        <w:spacing w:after="0"/>
        <w:ind w:left="720"/>
        <w:jc w:val="both"/>
        <w:rPr>
          <w:rFonts w:ascii="Arial" w:eastAsia="Arial" w:hAnsi="Arial" w:cs="Arial"/>
          <w:b/>
          <w:bCs/>
          <w:u w:val="single"/>
          <w:lang w:val="es" w:eastAsia="es-ES"/>
        </w:rPr>
      </w:pPr>
    </w:p>
    <w:p w14:paraId="0B4A55B7" w14:textId="785539AD" w:rsidR="007A093A" w:rsidRDefault="3A3840FB" w:rsidP="007A093A">
      <w:pPr>
        <w:spacing w:after="0"/>
        <w:jc w:val="both"/>
        <w:rPr>
          <w:rFonts w:ascii="Arial" w:eastAsia="Arial" w:hAnsi="Arial" w:cs="Arial"/>
          <w:lang w:val="es"/>
        </w:rPr>
      </w:pPr>
      <w:r w:rsidRPr="20B052D5">
        <w:rPr>
          <w:rFonts w:ascii="Arial" w:eastAsia="Arial" w:hAnsi="Arial" w:cs="Arial"/>
          <w:lang w:val="es"/>
        </w:rPr>
        <w:t>Los Operadores del sector de telecomunicaciones que posean títulos habilitantes de o para uso comercial, y que no hayan actualizado los supuestos establecidos en el numeral anterior, los cuales</w:t>
      </w:r>
      <w:r w:rsidR="007A093A" w:rsidRPr="20B052D5" w:rsidDel="3A3840FB">
        <w:rPr>
          <w:rFonts w:ascii="Arial" w:eastAsia="Arial" w:hAnsi="Arial" w:cs="Arial"/>
          <w:lang w:val="es"/>
        </w:rPr>
        <w:t xml:space="preserve"> </w:t>
      </w:r>
      <w:r w:rsidRPr="20B052D5">
        <w:rPr>
          <w:rFonts w:ascii="Arial" w:eastAsia="Arial" w:hAnsi="Arial" w:cs="Arial"/>
          <w:lang w:val="es"/>
        </w:rPr>
        <w:t xml:space="preserve">corresponden con el volumen de comercialización al 31 de diciembre del año inmediato anterior, para ninguno de los servicios de telecomunicaciones de los definidos en el Anexo A, numerales 6 y 7 de los presentes Lineamientos, deberán entregar semestralmente únicamente el </w:t>
      </w:r>
      <w:proofErr w:type="spellStart"/>
      <w:r w:rsidRPr="20B052D5">
        <w:rPr>
          <w:rFonts w:ascii="Arial" w:eastAsia="Arial" w:hAnsi="Arial" w:cs="Arial"/>
          <w:b/>
          <w:bCs/>
          <w:lang w:val="es"/>
        </w:rPr>
        <w:t>eFormato</w:t>
      </w:r>
      <w:proofErr w:type="spellEnd"/>
      <w:r w:rsidRPr="20B052D5">
        <w:rPr>
          <w:rFonts w:ascii="Arial" w:eastAsia="Arial" w:hAnsi="Arial" w:cs="Arial"/>
          <w:b/>
          <w:bCs/>
          <w:lang w:val="es"/>
        </w:rPr>
        <w:t xml:space="preserve"> R002</w:t>
      </w:r>
      <w:r w:rsidRPr="20B052D5">
        <w:rPr>
          <w:rFonts w:ascii="Arial" w:eastAsia="Arial" w:hAnsi="Arial" w:cs="Arial"/>
          <w:lang w:val="es"/>
        </w:rPr>
        <w:t>.</w:t>
      </w:r>
    </w:p>
    <w:p w14:paraId="6787FA56" w14:textId="77777777" w:rsidR="007A093A" w:rsidRPr="00D501DE" w:rsidRDefault="007A093A" w:rsidP="007A093A">
      <w:pPr>
        <w:spacing w:after="0"/>
        <w:jc w:val="both"/>
        <w:rPr>
          <w:rFonts w:ascii="Arial" w:hAnsi="Arial" w:cs="Arial"/>
          <w:lang w:val="es-MX"/>
        </w:rPr>
      </w:pPr>
    </w:p>
    <w:p w14:paraId="3DC6F3EB" w14:textId="7410F5AD" w:rsidR="007A093A" w:rsidRDefault="3A3840FB" w:rsidP="4CC223D8">
      <w:pPr>
        <w:spacing w:after="0"/>
        <w:jc w:val="both"/>
        <w:rPr>
          <w:rFonts w:ascii="Arial" w:eastAsiaTheme="minorEastAsia" w:hAnsi="Arial" w:cs="Arial"/>
          <w:lang w:val="es"/>
        </w:rPr>
      </w:pPr>
      <w:r w:rsidRPr="5402B0C9">
        <w:rPr>
          <w:rFonts w:ascii="Arial" w:eastAsia="Arial" w:hAnsi="Arial" w:cs="Arial"/>
          <w:b/>
          <w:bCs/>
          <w:lang w:val="es"/>
        </w:rPr>
        <w:t>Décimo sexto. - Responsabilidad de los Operadores.</w:t>
      </w:r>
      <w:r w:rsidRPr="5402B0C9">
        <w:rPr>
          <w:rFonts w:ascii="Arial" w:eastAsia="Arial" w:hAnsi="Arial" w:cs="Arial"/>
          <w:lang w:val="es"/>
        </w:rPr>
        <w:t xml:space="preserve"> Los Operadores deberán entregar los </w:t>
      </w:r>
      <w:proofErr w:type="spellStart"/>
      <w:r w:rsidRPr="5402B0C9">
        <w:rPr>
          <w:rFonts w:ascii="Arial" w:eastAsia="Arial" w:hAnsi="Arial" w:cs="Arial"/>
          <w:lang w:val="es"/>
        </w:rPr>
        <w:t>eFormatos</w:t>
      </w:r>
      <w:proofErr w:type="spellEnd"/>
      <w:r w:rsidRPr="5402B0C9">
        <w:rPr>
          <w:rFonts w:ascii="Arial" w:eastAsia="Arial" w:hAnsi="Arial" w:cs="Arial"/>
          <w:lang w:val="es"/>
        </w:rPr>
        <w:t xml:space="preserve"> que les correspondan en función de los Lineamientos Décimo cuarto</w:t>
      </w:r>
      <w:r w:rsidR="00335F36" w:rsidRPr="5402B0C9">
        <w:rPr>
          <w:rFonts w:ascii="Arial" w:eastAsia="Arial" w:hAnsi="Arial" w:cs="Arial"/>
          <w:lang w:val="es"/>
        </w:rPr>
        <w:t>,</w:t>
      </w:r>
      <w:r w:rsidRPr="5402B0C9">
        <w:rPr>
          <w:rFonts w:ascii="Arial" w:eastAsia="Arial" w:hAnsi="Arial" w:cs="Arial"/>
          <w:lang w:val="es"/>
        </w:rPr>
        <w:t xml:space="preserve"> Décimo quinto</w:t>
      </w:r>
      <w:r w:rsidR="00335F36" w:rsidRPr="5402B0C9">
        <w:rPr>
          <w:rFonts w:ascii="Arial" w:eastAsia="Arial" w:hAnsi="Arial" w:cs="Arial"/>
          <w:lang w:val="es"/>
        </w:rPr>
        <w:t xml:space="preserve"> y Décimo séptimo</w:t>
      </w:r>
      <w:r w:rsidRPr="5402B0C9">
        <w:rPr>
          <w:rFonts w:ascii="Arial" w:eastAsia="Arial" w:hAnsi="Arial" w:cs="Arial"/>
          <w:lang w:val="es"/>
        </w:rPr>
        <w:t xml:space="preserve"> de los presentes Lineamientos</w:t>
      </w:r>
      <w:r w:rsidR="007263CC" w:rsidRPr="5402B0C9">
        <w:rPr>
          <w:rFonts w:ascii="Arial" w:eastAsia="Arial" w:hAnsi="Arial" w:cs="Arial"/>
          <w:lang w:val="es"/>
        </w:rPr>
        <w:t xml:space="preserve">. Es de </w:t>
      </w:r>
      <w:r w:rsidRPr="5402B0C9">
        <w:rPr>
          <w:rFonts w:ascii="Arial" w:eastAsia="Arial" w:hAnsi="Arial" w:cs="Arial"/>
          <w:lang w:val="es"/>
        </w:rPr>
        <w:t xml:space="preserve">su entera responsabilidad la información que entreguen en dichos términos por lo cual, los Operadores deberán responder correctamente a los Campos del </w:t>
      </w:r>
      <w:proofErr w:type="spellStart"/>
      <w:r w:rsidRPr="5402B0C9">
        <w:rPr>
          <w:rFonts w:ascii="Arial" w:eastAsia="Arial" w:hAnsi="Arial" w:cs="Arial"/>
          <w:lang w:val="es"/>
        </w:rPr>
        <w:t>eFormato</w:t>
      </w:r>
      <w:proofErr w:type="spellEnd"/>
      <w:r w:rsidRPr="5402B0C9">
        <w:rPr>
          <w:rFonts w:ascii="Arial" w:eastAsia="Arial" w:hAnsi="Arial" w:cs="Arial"/>
          <w:lang w:val="es"/>
        </w:rPr>
        <w:t xml:space="preserve"> R025, y en caso de presentarse cualquiera de las causales del Lineamiento Noveno, podrán realizar el proceso de</w:t>
      </w:r>
      <w:r w:rsidRPr="5402B0C9">
        <w:rPr>
          <w:rFonts w:ascii="Arial" w:eastAsia="Arial" w:hAnsi="Arial" w:cs="Arial"/>
          <w:b/>
          <w:bCs/>
          <w:lang w:val="es"/>
        </w:rPr>
        <w:t xml:space="preserve"> </w:t>
      </w:r>
      <w:r w:rsidRPr="5402B0C9">
        <w:rPr>
          <w:rFonts w:ascii="Arial" w:eastAsia="Arial" w:hAnsi="Arial" w:cs="Arial"/>
          <w:lang w:val="es"/>
        </w:rPr>
        <w:t>a</w:t>
      </w:r>
      <w:r w:rsidRPr="5402B0C9">
        <w:rPr>
          <w:rFonts w:ascii="Arial" w:eastAsiaTheme="minorEastAsia" w:hAnsi="Arial" w:cs="Arial"/>
          <w:lang w:val="es"/>
        </w:rPr>
        <w:t xml:space="preserve">ctualización del </w:t>
      </w:r>
      <w:r w:rsidR="00197148" w:rsidRPr="5402B0C9">
        <w:rPr>
          <w:rFonts w:ascii="Arial" w:eastAsiaTheme="minorEastAsia" w:hAnsi="Arial" w:cs="Arial"/>
          <w:lang w:val="es"/>
        </w:rPr>
        <w:t>R</w:t>
      </w:r>
      <w:r w:rsidRPr="5402B0C9">
        <w:rPr>
          <w:rFonts w:ascii="Arial" w:eastAsiaTheme="minorEastAsia" w:hAnsi="Arial" w:cs="Arial"/>
          <w:lang w:val="es"/>
        </w:rPr>
        <w:t xml:space="preserve">egistro de </w:t>
      </w:r>
      <w:r w:rsidR="00197148" w:rsidRPr="5402B0C9">
        <w:rPr>
          <w:rFonts w:ascii="Arial" w:eastAsiaTheme="minorEastAsia" w:hAnsi="Arial" w:cs="Arial"/>
          <w:lang w:val="es"/>
        </w:rPr>
        <w:t>S</w:t>
      </w:r>
      <w:r w:rsidRPr="5402B0C9">
        <w:rPr>
          <w:rFonts w:ascii="Arial" w:eastAsiaTheme="minorEastAsia" w:hAnsi="Arial" w:cs="Arial"/>
          <w:lang w:val="es"/>
        </w:rPr>
        <w:t xml:space="preserve">ervicios de </w:t>
      </w:r>
      <w:r w:rsidR="00197148" w:rsidRPr="5402B0C9">
        <w:rPr>
          <w:rFonts w:ascii="Arial" w:eastAsiaTheme="minorEastAsia" w:hAnsi="Arial" w:cs="Arial"/>
          <w:lang w:val="es"/>
        </w:rPr>
        <w:t>T</w:t>
      </w:r>
      <w:r w:rsidRPr="5402B0C9">
        <w:rPr>
          <w:rFonts w:ascii="Arial" w:eastAsiaTheme="minorEastAsia" w:hAnsi="Arial" w:cs="Arial"/>
          <w:lang w:val="es"/>
        </w:rPr>
        <w:t xml:space="preserve">elecomunicaciones </w:t>
      </w:r>
      <w:r w:rsidR="62F44126" w:rsidRPr="5402B0C9">
        <w:rPr>
          <w:rFonts w:ascii="Arial" w:eastAsiaTheme="minorEastAsia" w:hAnsi="Arial" w:cs="Arial"/>
          <w:lang w:val="es"/>
        </w:rPr>
        <w:t>c</w:t>
      </w:r>
      <w:r w:rsidRPr="5402B0C9">
        <w:rPr>
          <w:rFonts w:ascii="Arial" w:eastAsiaTheme="minorEastAsia" w:hAnsi="Arial" w:cs="Arial"/>
          <w:lang w:val="es"/>
        </w:rPr>
        <w:t>omercializados.</w:t>
      </w:r>
    </w:p>
    <w:p w14:paraId="7DFFCE6B" w14:textId="77777777" w:rsidR="007A093A" w:rsidRPr="00D501DE" w:rsidRDefault="007A093A" w:rsidP="007A093A">
      <w:pPr>
        <w:spacing w:after="0"/>
        <w:jc w:val="both"/>
        <w:rPr>
          <w:rFonts w:ascii="Arial" w:hAnsi="Arial" w:cs="Arial"/>
          <w:lang w:val="es-MX"/>
        </w:rPr>
      </w:pPr>
    </w:p>
    <w:bookmarkEnd w:id="5"/>
    <w:p w14:paraId="14885F2E" w14:textId="77777777" w:rsidR="007A093A" w:rsidRPr="00D501DE" w:rsidRDefault="007A093A" w:rsidP="007A093A">
      <w:pPr>
        <w:spacing w:after="0"/>
        <w:jc w:val="center"/>
        <w:rPr>
          <w:rFonts w:ascii="Arial" w:hAnsi="Arial" w:cs="Arial"/>
          <w:b/>
          <w:bCs/>
          <w:sz w:val="26"/>
          <w:szCs w:val="26"/>
          <w:shd w:val="clear" w:color="auto" w:fill="FFFFFF"/>
          <w:lang w:val="es-MX"/>
        </w:rPr>
      </w:pPr>
      <w:r w:rsidRPr="00D501DE">
        <w:rPr>
          <w:rFonts w:ascii="Arial" w:hAnsi="Arial" w:cs="Arial"/>
          <w:b/>
          <w:bCs/>
          <w:sz w:val="26"/>
          <w:szCs w:val="26"/>
          <w:shd w:val="clear" w:color="auto" w:fill="FFFFFF"/>
          <w:lang w:val="es-MX"/>
        </w:rPr>
        <w:t>CAPÍTULO V</w:t>
      </w:r>
    </w:p>
    <w:p w14:paraId="4EB83543" w14:textId="1EABD921" w:rsidR="007A093A" w:rsidRDefault="007A093A" w:rsidP="007A093A">
      <w:pPr>
        <w:spacing w:after="0"/>
        <w:jc w:val="center"/>
        <w:rPr>
          <w:rFonts w:ascii="Arial" w:hAnsi="Arial" w:cs="Arial"/>
          <w:b/>
          <w:bCs/>
          <w:sz w:val="26"/>
          <w:szCs w:val="26"/>
          <w:shd w:val="clear" w:color="auto" w:fill="FFFFFF"/>
          <w:lang w:val="es-MX"/>
        </w:rPr>
      </w:pPr>
      <w:r w:rsidRPr="00D501DE">
        <w:rPr>
          <w:rFonts w:ascii="Arial" w:hAnsi="Arial" w:cs="Arial"/>
          <w:b/>
          <w:bCs/>
          <w:sz w:val="26"/>
          <w:szCs w:val="26"/>
          <w:shd w:val="clear" w:color="auto" w:fill="FFFFFF"/>
          <w:lang w:val="es-MX"/>
        </w:rPr>
        <w:t>De los plazos y forma de entrega de la información para integrar el Acervo estadístico del Instituto</w:t>
      </w:r>
    </w:p>
    <w:p w14:paraId="41B598CF" w14:textId="77777777" w:rsidR="007A093A" w:rsidRPr="00D501DE" w:rsidRDefault="007A093A" w:rsidP="007A093A">
      <w:pPr>
        <w:spacing w:after="0"/>
        <w:jc w:val="center"/>
        <w:rPr>
          <w:rFonts w:ascii="Arial" w:hAnsi="Arial" w:cs="Arial"/>
          <w:b/>
          <w:bCs/>
          <w:sz w:val="26"/>
          <w:szCs w:val="26"/>
          <w:shd w:val="clear" w:color="auto" w:fill="FFFFFF"/>
          <w:lang w:val="es-MX"/>
        </w:rPr>
      </w:pPr>
    </w:p>
    <w:p w14:paraId="0BE0251C" w14:textId="6EB42486" w:rsidR="007A093A" w:rsidRDefault="007A093A" w:rsidP="007A093A">
      <w:pPr>
        <w:spacing w:after="0"/>
        <w:jc w:val="both"/>
        <w:rPr>
          <w:rFonts w:ascii="Arial" w:eastAsia="Arial" w:hAnsi="Arial" w:cs="Arial"/>
          <w:lang w:val="es"/>
        </w:rPr>
      </w:pPr>
      <w:r w:rsidRPr="00D501DE">
        <w:rPr>
          <w:rFonts w:ascii="Arial" w:eastAsia="Arial" w:hAnsi="Arial" w:cs="Arial"/>
          <w:b/>
          <w:bCs/>
          <w:lang w:val="es"/>
        </w:rPr>
        <w:t xml:space="preserve">Décimo séptimo. - Plazos de entrega de la información. </w:t>
      </w:r>
      <w:r w:rsidRPr="00D501DE">
        <w:rPr>
          <w:rFonts w:ascii="Arial" w:eastAsia="Arial" w:hAnsi="Arial" w:cs="Arial"/>
          <w:lang w:val="es"/>
        </w:rPr>
        <w:t xml:space="preserve">Los </w:t>
      </w:r>
      <w:proofErr w:type="spellStart"/>
      <w:r w:rsidRPr="00D501DE">
        <w:rPr>
          <w:rFonts w:ascii="Arial" w:eastAsia="Arial" w:hAnsi="Arial" w:cs="Arial"/>
          <w:lang w:val="es"/>
        </w:rPr>
        <w:t>eFormatos</w:t>
      </w:r>
      <w:proofErr w:type="spellEnd"/>
      <w:r w:rsidRPr="00D501DE">
        <w:rPr>
          <w:rFonts w:ascii="Arial" w:eastAsia="Arial" w:hAnsi="Arial" w:cs="Arial"/>
          <w:lang w:val="es"/>
        </w:rPr>
        <w:t xml:space="preserve"> establecidos en el Lineamiento Cuarto de los presentes Lineamientos serán entregados por los Operadores de conformidad a lo determinado en el Lineamiento Décimo cuarto y Décimo quinto de la siguiente forma:</w:t>
      </w:r>
    </w:p>
    <w:p w14:paraId="0FEA1507" w14:textId="77777777" w:rsidR="007A093A" w:rsidRPr="00D501DE" w:rsidRDefault="007A093A" w:rsidP="007A093A">
      <w:pPr>
        <w:spacing w:after="0"/>
        <w:jc w:val="both"/>
        <w:rPr>
          <w:rFonts w:ascii="Arial" w:hAnsi="Arial" w:cs="Arial"/>
          <w:lang w:val="es-MX"/>
        </w:rPr>
      </w:pPr>
    </w:p>
    <w:p w14:paraId="30FC4783" w14:textId="51C0F398" w:rsidR="007A093A" w:rsidRPr="00D501DE" w:rsidRDefault="3A3840FB" w:rsidP="007A093A">
      <w:pPr>
        <w:numPr>
          <w:ilvl w:val="0"/>
          <w:numId w:val="16"/>
        </w:numPr>
        <w:spacing w:after="0"/>
        <w:jc w:val="both"/>
        <w:rPr>
          <w:rFonts w:ascii="Arial" w:eastAsia="Arial" w:hAnsi="Arial" w:cs="Arial"/>
          <w:lang w:val="es" w:eastAsia="es-ES"/>
        </w:rPr>
      </w:pPr>
      <w:proofErr w:type="spellStart"/>
      <w:r w:rsidRPr="20B052D5">
        <w:rPr>
          <w:rFonts w:ascii="Arial" w:eastAsia="Arial" w:hAnsi="Arial" w:cs="Arial"/>
          <w:b/>
          <w:bCs/>
          <w:lang w:val="es" w:eastAsia="es-ES"/>
        </w:rPr>
        <w:t>eFormato</w:t>
      </w:r>
      <w:proofErr w:type="spellEnd"/>
      <w:r w:rsidRPr="20B052D5">
        <w:rPr>
          <w:rFonts w:ascii="Arial" w:eastAsia="Arial" w:hAnsi="Arial" w:cs="Arial"/>
          <w:b/>
          <w:bCs/>
          <w:lang w:val="es" w:eastAsia="es-ES"/>
        </w:rPr>
        <w:t xml:space="preserve"> con periodicidad trimestral</w:t>
      </w:r>
      <w:r w:rsidRPr="20B052D5">
        <w:rPr>
          <w:rFonts w:ascii="Arial" w:eastAsia="Arial" w:hAnsi="Arial" w:cs="Arial"/>
          <w:lang w:val="es" w:eastAsia="es-ES"/>
        </w:rPr>
        <w:t xml:space="preserve">: </w:t>
      </w:r>
      <w:r w:rsidRPr="1F3CC09F">
        <w:rPr>
          <w:rFonts w:ascii="Arial" w:eastAsia="Arial" w:hAnsi="Arial" w:cs="Arial"/>
          <w:lang w:val="es" w:eastAsia="es-ES"/>
        </w:rPr>
        <w:t>Los</w:t>
      </w:r>
      <w:r w:rsidR="1D51F7CF" w:rsidRPr="1F3CC09F">
        <w:rPr>
          <w:rFonts w:ascii="Arial" w:eastAsia="Arial" w:hAnsi="Arial" w:cs="Arial"/>
          <w:lang w:val="es" w:eastAsia="es-ES"/>
        </w:rPr>
        <w:t xml:space="preserve"> </w:t>
      </w:r>
      <w:r w:rsidRPr="1F3CC09F">
        <w:rPr>
          <w:rFonts w:ascii="Arial" w:eastAsia="Arial" w:hAnsi="Arial" w:cs="Arial"/>
          <w:lang w:val="es" w:eastAsia="es-ES"/>
        </w:rPr>
        <w:t>O</w:t>
      </w:r>
      <w:r w:rsidR="7CD21B60" w:rsidRPr="1F3CC09F">
        <w:rPr>
          <w:rFonts w:ascii="Arial" w:eastAsia="Arial" w:hAnsi="Arial" w:cs="Arial"/>
          <w:lang w:val="es" w:eastAsia="es-ES"/>
        </w:rPr>
        <w:t>p</w:t>
      </w:r>
      <w:r w:rsidRPr="1F3CC09F">
        <w:rPr>
          <w:rFonts w:ascii="Arial" w:eastAsia="Arial" w:hAnsi="Arial" w:cs="Arial"/>
          <w:lang w:val="es" w:eastAsia="es-ES"/>
        </w:rPr>
        <w:t>eradores</w:t>
      </w:r>
      <w:r w:rsidRPr="20B052D5">
        <w:rPr>
          <w:rFonts w:ascii="Arial" w:eastAsia="Arial" w:hAnsi="Arial" w:cs="Arial"/>
          <w:lang w:val="es" w:eastAsia="es-ES"/>
        </w:rPr>
        <w:t xml:space="preserve"> deberán entregar la información correspondiente al trimestre inmediato anterior, de acuerdo con los siguientes plazos:</w:t>
      </w:r>
    </w:p>
    <w:p w14:paraId="59504A19" w14:textId="77777777" w:rsidR="007A093A" w:rsidRPr="00D501DE" w:rsidRDefault="007A093A" w:rsidP="007A093A">
      <w:pPr>
        <w:spacing w:after="0"/>
        <w:jc w:val="both"/>
        <w:rPr>
          <w:rFonts w:ascii="Arial" w:hAnsi="Arial" w:cs="Arial"/>
          <w:lang w:val="es"/>
        </w:rPr>
      </w:pPr>
    </w:p>
    <w:p w14:paraId="7837954B" w14:textId="77777777" w:rsidR="007A093A" w:rsidRPr="00D501DE" w:rsidRDefault="3A3840FB" w:rsidP="007A093A">
      <w:pPr>
        <w:numPr>
          <w:ilvl w:val="0"/>
          <w:numId w:val="15"/>
        </w:numPr>
        <w:spacing w:after="0"/>
        <w:ind w:left="1068"/>
        <w:jc w:val="both"/>
        <w:rPr>
          <w:rFonts w:ascii="Arial" w:eastAsia="Arial" w:hAnsi="Arial" w:cs="Arial"/>
          <w:lang w:val="es" w:eastAsia="es-ES"/>
        </w:rPr>
      </w:pPr>
      <w:r w:rsidRPr="5402B0C9">
        <w:rPr>
          <w:rFonts w:ascii="Arial" w:eastAsia="Arial" w:hAnsi="Arial" w:cs="Arial"/>
          <w:lang w:val="es" w:eastAsia="es-ES"/>
        </w:rPr>
        <w:t>Entrega correspondiente al primer trimestre calendario:</w:t>
      </w:r>
    </w:p>
    <w:p w14:paraId="28C466E6" w14:textId="6D3C6375" w:rsidR="20B052D5" w:rsidRDefault="20B052D5" w:rsidP="1D4EAFEF">
      <w:pPr>
        <w:spacing w:after="0"/>
        <w:jc w:val="both"/>
        <w:rPr>
          <w:rFonts w:ascii="Arial" w:eastAsia="Arial" w:hAnsi="Arial" w:cs="Arial"/>
          <w:lang w:val="es" w:eastAsia="es-ES"/>
        </w:rPr>
      </w:pPr>
    </w:p>
    <w:p w14:paraId="076753E3" w14:textId="77777777" w:rsidR="007A093A" w:rsidRPr="00D501DE" w:rsidRDefault="3A3840FB" w:rsidP="007A093A">
      <w:pPr>
        <w:spacing w:after="0"/>
        <w:ind w:left="1068"/>
        <w:jc w:val="both"/>
        <w:rPr>
          <w:rFonts w:ascii="Arial" w:eastAsia="Arial" w:hAnsi="Arial" w:cs="Arial"/>
          <w:lang w:val="es"/>
        </w:rPr>
      </w:pPr>
      <w:r w:rsidRPr="20B052D5">
        <w:rPr>
          <w:rFonts w:ascii="Arial" w:eastAsia="Arial" w:hAnsi="Arial" w:cs="Arial"/>
          <w:lang w:val="es"/>
        </w:rPr>
        <w:t>Se deberá entregar, dentro de los 20 días hábiles posteriores al día 31 de marzo, la información que corresponda al periodo comprendido del día 1 de enero al día 31 de marzo de cada año calendario.</w:t>
      </w:r>
    </w:p>
    <w:p w14:paraId="232056AF" w14:textId="2D3E9785" w:rsidR="20B052D5" w:rsidRDefault="20B052D5" w:rsidP="20B052D5">
      <w:pPr>
        <w:spacing w:after="0"/>
        <w:ind w:left="1068"/>
        <w:jc w:val="both"/>
        <w:rPr>
          <w:rFonts w:ascii="Arial" w:eastAsia="Arial" w:hAnsi="Arial" w:cs="Arial"/>
          <w:lang w:val="es"/>
        </w:rPr>
      </w:pPr>
    </w:p>
    <w:p w14:paraId="2209E5D6" w14:textId="77777777" w:rsidR="007A093A" w:rsidRPr="00D501DE" w:rsidRDefault="3A3840FB" w:rsidP="007A093A">
      <w:pPr>
        <w:numPr>
          <w:ilvl w:val="0"/>
          <w:numId w:val="15"/>
        </w:numPr>
        <w:spacing w:after="0"/>
        <w:ind w:left="1068"/>
        <w:jc w:val="both"/>
        <w:rPr>
          <w:rFonts w:ascii="Arial" w:eastAsia="Arial" w:hAnsi="Arial" w:cs="Arial"/>
          <w:lang w:val="es" w:eastAsia="es-ES"/>
        </w:rPr>
      </w:pPr>
      <w:r w:rsidRPr="20B052D5">
        <w:rPr>
          <w:rFonts w:ascii="Arial" w:eastAsia="Arial" w:hAnsi="Arial" w:cs="Arial"/>
          <w:lang w:val="es" w:eastAsia="es-ES"/>
        </w:rPr>
        <w:t>Entrega correspondiente al segundo trimestre calendario:</w:t>
      </w:r>
    </w:p>
    <w:p w14:paraId="242165C1" w14:textId="1CFC74C2" w:rsidR="20B052D5" w:rsidRDefault="20B052D5" w:rsidP="31B3B3D3">
      <w:pPr>
        <w:spacing w:after="0"/>
        <w:jc w:val="both"/>
        <w:rPr>
          <w:rFonts w:ascii="Arial" w:eastAsia="Arial" w:hAnsi="Arial" w:cs="Arial"/>
          <w:lang w:val="es" w:eastAsia="es-ES"/>
        </w:rPr>
      </w:pPr>
    </w:p>
    <w:p w14:paraId="70C30952" w14:textId="77777777" w:rsidR="007A093A" w:rsidRPr="00D501DE" w:rsidRDefault="007A093A" w:rsidP="007A093A">
      <w:pPr>
        <w:spacing w:after="0"/>
        <w:ind w:left="1068"/>
        <w:jc w:val="both"/>
        <w:rPr>
          <w:rFonts w:ascii="Arial" w:hAnsi="Arial" w:cs="Arial"/>
          <w:lang w:val="es-MX"/>
        </w:rPr>
      </w:pPr>
      <w:r w:rsidRPr="00D501DE">
        <w:rPr>
          <w:rFonts w:ascii="Arial" w:eastAsia="Arial" w:hAnsi="Arial" w:cs="Arial"/>
          <w:lang w:val="es"/>
        </w:rPr>
        <w:t>Se deberá entregar, dentro de los 20 días hábiles posteriores al 30 de junio, la información que corresponda al periodo comprendido del día 1 de abril al día 30 de junio de cada año calendario.</w:t>
      </w:r>
    </w:p>
    <w:p w14:paraId="6DDE80F4" w14:textId="1C276940" w:rsidR="552D05E0" w:rsidRDefault="552D05E0" w:rsidP="552D05E0">
      <w:pPr>
        <w:spacing w:after="0"/>
        <w:ind w:left="1068"/>
        <w:jc w:val="both"/>
        <w:rPr>
          <w:rFonts w:ascii="Arial" w:eastAsia="Arial" w:hAnsi="Arial" w:cs="Arial"/>
          <w:lang w:val="es"/>
        </w:rPr>
      </w:pPr>
    </w:p>
    <w:p w14:paraId="0549930B" w14:textId="77777777" w:rsidR="007A093A" w:rsidRPr="00D501DE" w:rsidRDefault="3A3840FB" w:rsidP="007A093A">
      <w:pPr>
        <w:numPr>
          <w:ilvl w:val="0"/>
          <w:numId w:val="15"/>
        </w:numPr>
        <w:spacing w:after="0"/>
        <w:ind w:left="1068"/>
        <w:jc w:val="both"/>
        <w:rPr>
          <w:rFonts w:ascii="Arial" w:eastAsia="Arial" w:hAnsi="Arial" w:cs="Arial"/>
          <w:lang w:val="es" w:eastAsia="es-ES"/>
        </w:rPr>
      </w:pPr>
      <w:r w:rsidRPr="20B052D5">
        <w:rPr>
          <w:rFonts w:ascii="Arial" w:eastAsia="Arial" w:hAnsi="Arial" w:cs="Arial"/>
          <w:lang w:val="es" w:eastAsia="es-ES"/>
        </w:rPr>
        <w:t>Entrega correspondiente al tercer trimestre calendario:</w:t>
      </w:r>
    </w:p>
    <w:p w14:paraId="6545BC68" w14:textId="42355E51" w:rsidR="20B052D5" w:rsidRDefault="20B052D5" w:rsidP="57494302">
      <w:pPr>
        <w:spacing w:after="0"/>
        <w:jc w:val="both"/>
        <w:rPr>
          <w:rFonts w:ascii="Arial" w:eastAsia="Arial" w:hAnsi="Arial" w:cs="Arial"/>
          <w:lang w:val="es" w:eastAsia="es-ES"/>
        </w:rPr>
      </w:pPr>
    </w:p>
    <w:p w14:paraId="729AB109" w14:textId="77777777" w:rsidR="007A093A" w:rsidRPr="00D501DE" w:rsidRDefault="3A3840FB" w:rsidP="007A093A">
      <w:pPr>
        <w:spacing w:after="0"/>
        <w:ind w:left="1068"/>
        <w:jc w:val="both"/>
        <w:rPr>
          <w:rFonts w:ascii="Arial" w:hAnsi="Arial" w:cs="Arial"/>
          <w:lang w:val="es-MX"/>
        </w:rPr>
      </w:pPr>
      <w:r w:rsidRPr="5402B0C9">
        <w:rPr>
          <w:rFonts w:ascii="Arial" w:eastAsia="Arial" w:hAnsi="Arial" w:cs="Arial"/>
          <w:lang w:val="es"/>
        </w:rPr>
        <w:t>Se deberá entregar, dentro de los 20 días hábiles posteriores al día 30 de septiembre, la información que corresponda al periodo comprendido del día 1 de julio al día 30 de septiembre de cada año calendario.</w:t>
      </w:r>
    </w:p>
    <w:p w14:paraId="2BD3F01E" w14:textId="378145C1" w:rsidR="20B052D5" w:rsidRDefault="20B052D5" w:rsidP="20B052D5">
      <w:pPr>
        <w:spacing w:after="0"/>
        <w:ind w:left="1068"/>
        <w:jc w:val="both"/>
        <w:rPr>
          <w:rFonts w:ascii="Arial" w:eastAsia="Arial" w:hAnsi="Arial" w:cs="Arial"/>
          <w:lang w:val="es"/>
        </w:rPr>
      </w:pPr>
    </w:p>
    <w:p w14:paraId="33868E45" w14:textId="77777777" w:rsidR="007A093A" w:rsidRPr="00D501DE" w:rsidRDefault="3A3840FB" w:rsidP="007A093A">
      <w:pPr>
        <w:numPr>
          <w:ilvl w:val="0"/>
          <w:numId w:val="15"/>
        </w:numPr>
        <w:spacing w:after="0"/>
        <w:ind w:left="1068"/>
        <w:jc w:val="both"/>
        <w:rPr>
          <w:rFonts w:ascii="Arial" w:eastAsia="Arial" w:hAnsi="Arial" w:cs="Arial"/>
          <w:lang w:val="es" w:eastAsia="es-ES"/>
        </w:rPr>
      </w:pPr>
      <w:r w:rsidRPr="20B052D5">
        <w:rPr>
          <w:rFonts w:ascii="Arial" w:eastAsia="Arial" w:hAnsi="Arial" w:cs="Arial"/>
          <w:lang w:val="es" w:eastAsia="es-ES"/>
        </w:rPr>
        <w:t>Entrega correspondiente al cuarto trimestre calendario:</w:t>
      </w:r>
    </w:p>
    <w:p w14:paraId="18CFA047" w14:textId="6FF55DD6" w:rsidR="20B052D5" w:rsidRDefault="20B052D5" w:rsidP="1A98AADE">
      <w:pPr>
        <w:spacing w:after="0"/>
        <w:jc w:val="both"/>
        <w:rPr>
          <w:rFonts w:ascii="Arial" w:eastAsia="Arial" w:hAnsi="Arial" w:cs="Arial"/>
          <w:lang w:val="es" w:eastAsia="es-ES"/>
        </w:rPr>
      </w:pPr>
    </w:p>
    <w:p w14:paraId="4C0CCB67" w14:textId="22357A32" w:rsidR="007A093A" w:rsidRDefault="007A093A" w:rsidP="007A093A">
      <w:pPr>
        <w:spacing w:after="0"/>
        <w:ind w:left="1068"/>
        <w:jc w:val="both"/>
        <w:rPr>
          <w:rFonts w:ascii="Arial" w:eastAsia="Arial" w:hAnsi="Arial" w:cs="Arial"/>
          <w:lang w:val="es"/>
        </w:rPr>
      </w:pPr>
      <w:r w:rsidRPr="5402B0C9">
        <w:rPr>
          <w:rFonts w:ascii="Arial" w:eastAsia="Arial" w:hAnsi="Arial" w:cs="Arial"/>
          <w:lang w:val="es"/>
        </w:rPr>
        <w:t>Se deberá entregar, dentro de los 30 días hábiles posteriores al día 31 de diciembre, la información que corresponda al periodo comprendido del día 1 de octubre al día 31 de diciembre de cada año calendario.</w:t>
      </w:r>
    </w:p>
    <w:p w14:paraId="789DA308" w14:textId="77777777" w:rsidR="007A093A" w:rsidRPr="00D501DE" w:rsidRDefault="007A093A" w:rsidP="007A093A">
      <w:pPr>
        <w:spacing w:after="0"/>
        <w:jc w:val="both"/>
        <w:rPr>
          <w:rFonts w:ascii="Arial" w:hAnsi="Arial" w:cs="Arial"/>
          <w:lang w:val="es-MX"/>
        </w:rPr>
      </w:pPr>
    </w:p>
    <w:p w14:paraId="21E3FC32" w14:textId="77777777" w:rsidR="007A093A" w:rsidRPr="00D501DE" w:rsidRDefault="007A093A" w:rsidP="007A093A">
      <w:pPr>
        <w:numPr>
          <w:ilvl w:val="0"/>
          <w:numId w:val="16"/>
        </w:numPr>
        <w:spacing w:after="0"/>
        <w:jc w:val="both"/>
        <w:rPr>
          <w:rFonts w:ascii="Arial" w:eastAsia="Arial" w:hAnsi="Arial" w:cs="Arial"/>
          <w:lang w:val="es" w:eastAsia="es-ES"/>
        </w:rPr>
      </w:pPr>
      <w:proofErr w:type="spellStart"/>
      <w:r w:rsidRPr="00D501DE">
        <w:rPr>
          <w:rFonts w:ascii="Arial" w:eastAsia="Arial" w:hAnsi="Arial" w:cs="Arial"/>
          <w:b/>
          <w:bCs/>
          <w:lang w:val="es" w:eastAsia="es-ES"/>
        </w:rPr>
        <w:t>eFormato</w:t>
      </w:r>
      <w:proofErr w:type="spellEnd"/>
      <w:r w:rsidRPr="00D501DE">
        <w:rPr>
          <w:rFonts w:ascii="Arial" w:eastAsia="Arial" w:hAnsi="Arial" w:cs="Arial"/>
          <w:b/>
          <w:bCs/>
          <w:lang w:val="es" w:eastAsia="es-ES"/>
        </w:rPr>
        <w:t xml:space="preserve"> con periodicidad semestral:</w:t>
      </w:r>
      <w:r w:rsidRPr="00D501DE">
        <w:rPr>
          <w:rFonts w:ascii="Arial" w:eastAsia="Arial" w:hAnsi="Arial" w:cs="Arial"/>
          <w:lang w:val="es" w:eastAsia="es-ES"/>
        </w:rPr>
        <w:t xml:space="preserve"> Los Operadores deberán entregar la información correspondiente al semestre inmediato anterior.</w:t>
      </w:r>
    </w:p>
    <w:p w14:paraId="424ED278" w14:textId="77777777" w:rsidR="007A093A" w:rsidRPr="00D501DE" w:rsidRDefault="007A093A" w:rsidP="007A093A">
      <w:pPr>
        <w:spacing w:after="0"/>
        <w:jc w:val="both"/>
        <w:rPr>
          <w:rFonts w:ascii="Arial" w:eastAsia="Arial" w:hAnsi="Arial" w:cs="Arial"/>
          <w:lang w:val="es"/>
        </w:rPr>
      </w:pPr>
    </w:p>
    <w:p w14:paraId="64ED2A4C" w14:textId="77777777" w:rsidR="007A093A" w:rsidRPr="00D501DE" w:rsidRDefault="007A093A" w:rsidP="007A093A">
      <w:pPr>
        <w:numPr>
          <w:ilvl w:val="0"/>
          <w:numId w:val="18"/>
        </w:numPr>
        <w:spacing w:after="0"/>
        <w:jc w:val="both"/>
        <w:rPr>
          <w:rFonts w:ascii="Arial" w:eastAsia="Arial" w:hAnsi="Arial" w:cs="Arial"/>
          <w:lang w:val="es" w:eastAsia="es-ES"/>
        </w:rPr>
      </w:pPr>
      <w:r w:rsidRPr="00D501DE">
        <w:rPr>
          <w:rFonts w:ascii="Arial" w:eastAsia="Arial" w:hAnsi="Arial" w:cs="Arial"/>
          <w:lang w:val="es" w:eastAsia="es-ES"/>
        </w:rPr>
        <w:t>Entrega correspondiente al primer semestre calendario:</w:t>
      </w:r>
    </w:p>
    <w:p w14:paraId="797C843E" w14:textId="77777777" w:rsidR="007A093A" w:rsidRPr="00D501DE" w:rsidRDefault="007A093A" w:rsidP="007A093A">
      <w:pPr>
        <w:spacing w:after="0"/>
        <w:jc w:val="both"/>
        <w:rPr>
          <w:rFonts w:ascii="Arial" w:eastAsia="Arial" w:hAnsi="Arial" w:cs="Arial"/>
          <w:lang w:val="es" w:eastAsia="es-ES"/>
        </w:rPr>
      </w:pPr>
    </w:p>
    <w:p w14:paraId="38EA282C" w14:textId="77777777" w:rsidR="007A093A" w:rsidRPr="00D501DE" w:rsidRDefault="007A093A" w:rsidP="007A093A">
      <w:pPr>
        <w:spacing w:after="0"/>
        <w:ind w:left="1080"/>
        <w:jc w:val="both"/>
        <w:rPr>
          <w:rFonts w:ascii="Arial" w:eastAsia="Arial" w:hAnsi="Arial" w:cs="Arial"/>
          <w:lang w:val="es"/>
        </w:rPr>
      </w:pPr>
      <w:r w:rsidRPr="00D501DE">
        <w:rPr>
          <w:rFonts w:ascii="Arial" w:eastAsia="Arial" w:hAnsi="Arial" w:cs="Arial"/>
          <w:lang w:val="es"/>
        </w:rPr>
        <w:t>Se deberá entregar dentro de los 20 días hábiles posteriores al 30 de junio, la información que corresponda al periodo comprendido del día 1 de enero al día 30 de junio de cada año calendario.</w:t>
      </w:r>
    </w:p>
    <w:p w14:paraId="0A13FE53" w14:textId="77777777" w:rsidR="007A093A" w:rsidRPr="00D501DE" w:rsidRDefault="007A093A" w:rsidP="007A093A">
      <w:pPr>
        <w:spacing w:after="0"/>
        <w:jc w:val="both"/>
        <w:rPr>
          <w:rFonts w:ascii="Arial" w:eastAsia="Arial" w:hAnsi="Arial" w:cs="Arial"/>
          <w:lang w:val="es"/>
        </w:rPr>
      </w:pPr>
    </w:p>
    <w:p w14:paraId="3C105D91" w14:textId="77777777" w:rsidR="007A093A" w:rsidRPr="00D501DE" w:rsidRDefault="007A093A" w:rsidP="007A093A">
      <w:pPr>
        <w:numPr>
          <w:ilvl w:val="0"/>
          <w:numId w:val="18"/>
        </w:numPr>
        <w:spacing w:after="0"/>
        <w:jc w:val="both"/>
        <w:rPr>
          <w:rFonts w:ascii="Arial" w:eastAsia="Arial" w:hAnsi="Arial" w:cs="Arial"/>
          <w:lang w:val="es" w:eastAsia="es-ES"/>
        </w:rPr>
      </w:pPr>
      <w:r w:rsidRPr="00D501DE">
        <w:rPr>
          <w:rFonts w:ascii="Arial" w:eastAsia="Arial" w:hAnsi="Arial" w:cs="Arial"/>
          <w:lang w:val="es" w:eastAsia="es-ES"/>
        </w:rPr>
        <w:t>Entrega correspondiente al segundo semestre calendario:</w:t>
      </w:r>
    </w:p>
    <w:p w14:paraId="5AE24BFB" w14:textId="77777777" w:rsidR="007A093A" w:rsidRPr="00D501DE" w:rsidRDefault="007A093A" w:rsidP="007A093A">
      <w:pPr>
        <w:spacing w:after="0"/>
        <w:jc w:val="both"/>
        <w:rPr>
          <w:rFonts w:ascii="Arial" w:eastAsia="Arial" w:hAnsi="Arial" w:cs="Arial"/>
          <w:lang w:val="es" w:eastAsia="es-ES"/>
        </w:rPr>
      </w:pPr>
    </w:p>
    <w:p w14:paraId="3689C0E3" w14:textId="52846610" w:rsidR="007A093A" w:rsidRDefault="007A093A" w:rsidP="007A093A">
      <w:pPr>
        <w:spacing w:after="0"/>
        <w:ind w:left="1080"/>
        <w:jc w:val="both"/>
        <w:rPr>
          <w:rFonts w:ascii="Arial" w:eastAsia="Arial" w:hAnsi="Arial" w:cs="Arial"/>
          <w:lang w:val="es"/>
        </w:rPr>
      </w:pPr>
      <w:r w:rsidRPr="00D501DE">
        <w:rPr>
          <w:rFonts w:ascii="Arial" w:eastAsia="Arial" w:hAnsi="Arial" w:cs="Arial"/>
          <w:lang w:val="es"/>
        </w:rPr>
        <w:t>Se deberá entregar dentro de los 30 días hábiles posteriores al 31 de diciembre, la información que corresponda al periodo comprendido del día 1 de julio al día 31 de diciembre de cada año calendario.</w:t>
      </w:r>
    </w:p>
    <w:p w14:paraId="3C4C4CE7" w14:textId="77777777" w:rsidR="007A093A" w:rsidRPr="00D501DE" w:rsidRDefault="007A093A" w:rsidP="007A093A">
      <w:pPr>
        <w:spacing w:after="0"/>
        <w:jc w:val="both"/>
        <w:rPr>
          <w:rFonts w:ascii="Arial" w:eastAsia="Arial" w:hAnsi="Arial" w:cs="Arial"/>
          <w:lang w:val="es"/>
        </w:rPr>
      </w:pPr>
    </w:p>
    <w:p w14:paraId="5DB9A319" w14:textId="53FF15D5" w:rsidR="007A093A" w:rsidRDefault="007A093A" w:rsidP="007A093A">
      <w:pPr>
        <w:pStyle w:val="Prrafodelista"/>
        <w:numPr>
          <w:ilvl w:val="0"/>
          <w:numId w:val="16"/>
        </w:numPr>
        <w:spacing w:line="276" w:lineRule="auto"/>
        <w:jc w:val="both"/>
        <w:rPr>
          <w:rFonts w:eastAsia="Arial" w:cs="Arial"/>
          <w:sz w:val="22"/>
          <w:szCs w:val="22"/>
          <w:lang w:val="es"/>
        </w:rPr>
      </w:pPr>
      <w:proofErr w:type="spellStart"/>
      <w:r w:rsidRPr="00D501DE">
        <w:rPr>
          <w:rFonts w:eastAsia="Arial" w:cs="Arial"/>
          <w:b/>
          <w:bCs/>
          <w:sz w:val="22"/>
          <w:szCs w:val="22"/>
          <w:lang w:val="es"/>
        </w:rPr>
        <w:t>eFormato</w:t>
      </w:r>
      <w:proofErr w:type="spellEnd"/>
      <w:r w:rsidRPr="00D501DE">
        <w:rPr>
          <w:rFonts w:eastAsia="Arial" w:cs="Arial"/>
          <w:b/>
          <w:bCs/>
          <w:sz w:val="22"/>
          <w:szCs w:val="22"/>
          <w:lang w:val="es"/>
        </w:rPr>
        <w:t xml:space="preserve"> con periodicidad anual:</w:t>
      </w:r>
      <w:r w:rsidRPr="00D501DE">
        <w:rPr>
          <w:rFonts w:eastAsia="Arial" w:cs="Arial"/>
          <w:sz w:val="22"/>
          <w:szCs w:val="22"/>
          <w:lang w:val="es"/>
        </w:rPr>
        <w:t xml:space="preserve"> Los Operadores deberán entregar la información correspondiente al año inmediato anterior.</w:t>
      </w:r>
    </w:p>
    <w:p w14:paraId="7BF57B58" w14:textId="77777777" w:rsidR="007A093A" w:rsidRPr="00D501DE" w:rsidRDefault="007A093A" w:rsidP="007A093A">
      <w:pPr>
        <w:pStyle w:val="Prrafodelista"/>
        <w:spacing w:line="276" w:lineRule="auto"/>
        <w:ind w:left="720"/>
        <w:jc w:val="both"/>
        <w:rPr>
          <w:rFonts w:eastAsia="Arial" w:cs="Arial"/>
          <w:sz w:val="22"/>
          <w:szCs w:val="22"/>
          <w:lang w:val="es"/>
        </w:rPr>
      </w:pPr>
    </w:p>
    <w:p w14:paraId="35B2DFBB" w14:textId="77777777" w:rsidR="007A093A" w:rsidRPr="00D501DE" w:rsidRDefault="007A093A" w:rsidP="007A093A">
      <w:pPr>
        <w:pStyle w:val="Prrafodelista"/>
        <w:numPr>
          <w:ilvl w:val="0"/>
          <w:numId w:val="10"/>
        </w:numPr>
        <w:spacing w:line="276" w:lineRule="auto"/>
        <w:jc w:val="both"/>
        <w:rPr>
          <w:rFonts w:eastAsia="Arial" w:cs="Arial"/>
          <w:sz w:val="22"/>
          <w:szCs w:val="22"/>
          <w:lang w:val="es"/>
        </w:rPr>
      </w:pPr>
      <w:r w:rsidRPr="00D501DE">
        <w:rPr>
          <w:rFonts w:eastAsiaTheme="minorEastAsia" w:cs="Arial"/>
          <w:sz w:val="22"/>
          <w:szCs w:val="22"/>
          <w:lang w:val="es"/>
        </w:rPr>
        <w:t>Entrega correspondiente al año calendario:</w:t>
      </w:r>
    </w:p>
    <w:p w14:paraId="2A3DE71F" w14:textId="77777777" w:rsidR="007A093A" w:rsidRPr="00D501DE" w:rsidRDefault="007A093A" w:rsidP="007A093A">
      <w:pPr>
        <w:spacing w:after="0"/>
        <w:jc w:val="both"/>
        <w:rPr>
          <w:rFonts w:ascii="Arial" w:eastAsia="Arial" w:hAnsi="Arial" w:cs="Arial"/>
          <w:lang w:val="es" w:eastAsia="es-ES"/>
        </w:rPr>
      </w:pPr>
    </w:p>
    <w:p w14:paraId="23D8501A" w14:textId="276D3663" w:rsidR="007A093A" w:rsidRDefault="3A3840FB" w:rsidP="20B052D5">
      <w:pPr>
        <w:spacing w:after="0"/>
        <w:ind w:left="708"/>
        <w:jc w:val="both"/>
        <w:rPr>
          <w:rFonts w:ascii="Arial" w:eastAsiaTheme="minorEastAsia" w:hAnsi="Arial" w:cs="Arial"/>
          <w:lang w:val="es"/>
        </w:rPr>
      </w:pPr>
      <w:r w:rsidRPr="20B052D5">
        <w:rPr>
          <w:rFonts w:ascii="Arial" w:eastAsiaTheme="minorEastAsia" w:hAnsi="Arial" w:cs="Arial"/>
          <w:lang w:val="es"/>
        </w:rPr>
        <w:t>Se deberá entregar dentro de los 30 días hábiles posteriores al 31 de diciembre, la información que corresponda al período comprendido del día 1 de enero al 31 de diciembre de cada año calendario</w:t>
      </w:r>
      <w:r w:rsidR="074197DD" w:rsidRPr="20B052D5">
        <w:rPr>
          <w:rFonts w:ascii="Arial" w:eastAsiaTheme="minorEastAsia" w:hAnsi="Arial" w:cs="Arial"/>
          <w:lang w:val="es"/>
        </w:rPr>
        <w:t>.</w:t>
      </w:r>
    </w:p>
    <w:p w14:paraId="66EAAD16" w14:textId="77777777" w:rsidR="007A093A" w:rsidRPr="00D501DE" w:rsidRDefault="007A093A" w:rsidP="007A093A">
      <w:pPr>
        <w:spacing w:after="0"/>
        <w:ind w:left="708"/>
        <w:jc w:val="both"/>
        <w:rPr>
          <w:rFonts w:ascii="Arial" w:eastAsia="Arial" w:hAnsi="Arial" w:cs="Arial"/>
          <w:lang w:val="es"/>
        </w:rPr>
      </w:pPr>
    </w:p>
    <w:p w14:paraId="2B51CC03" w14:textId="66EEAF81" w:rsidR="007A093A" w:rsidRDefault="3A3840FB" w:rsidP="007A093A">
      <w:pPr>
        <w:spacing w:after="0"/>
        <w:jc w:val="both"/>
        <w:rPr>
          <w:rFonts w:ascii="Arial" w:eastAsia="Arial" w:hAnsi="Arial" w:cs="Arial"/>
          <w:lang w:val="es"/>
        </w:rPr>
      </w:pPr>
      <w:r w:rsidRPr="20B052D5">
        <w:rPr>
          <w:rFonts w:ascii="Arial" w:eastAsia="Arial" w:hAnsi="Arial" w:cs="Arial"/>
          <w:lang w:val="es"/>
        </w:rPr>
        <w:t xml:space="preserve">Los operadores deberán realizar la entrega de información dentro de los plazos </w:t>
      </w:r>
      <w:r w:rsidR="00E14C0E">
        <w:rPr>
          <w:rFonts w:ascii="Arial" w:eastAsia="Arial" w:hAnsi="Arial" w:cs="Arial"/>
          <w:lang w:val="es"/>
        </w:rPr>
        <w:t>establecidos</w:t>
      </w:r>
      <w:r w:rsidR="00E14C0E" w:rsidRPr="20B052D5">
        <w:rPr>
          <w:rFonts w:ascii="Arial" w:eastAsia="Arial" w:hAnsi="Arial" w:cs="Arial"/>
          <w:lang w:val="es"/>
        </w:rPr>
        <w:t xml:space="preserve"> </w:t>
      </w:r>
      <w:r w:rsidRPr="20B052D5">
        <w:rPr>
          <w:rFonts w:ascii="Arial" w:eastAsia="Arial" w:hAnsi="Arial" w:cs="Arial"/>
          <w:lang w:val="es"/>
        </w:rPr>
        <w:t>en el presente Lineamiento en los numerales 1</w:t>
      </w:r>
      <w:r w:rsidR="00277BCE">
        <w:rPr>
          <w:rFonts w:ascii="Arial" w:eastAsia="Arial" w:hAnsi="Arial" w:cs="Arial"/>
          <w:lang w:val="es"/>
        </w:rPr>
        <w:t xml:space="preserve">, </w:t>
      </w:r>
      <w:r w:rsidRPr="20B052D5">
        <w:rPr>
          <w:rFonts w:ascii="Arial" w:eastAsia="Arial" w:hAnsi="Arial" w:cs="Arial"/>
          <w:lang w:val="es"/>
        </w:rPr>
        <w:t xml:space="preserve">2 </w:t>
      </w:r>
      <w:r w:rsidR="00277BCE">
        <w:rPr>
          <w:rFonts w:ascii="Arial" w:eastAsia="Arial" w:hAnsi="Arial" w:cs="Arial"/>
          <w:lang w:val="es"/>
        </w:rPr>
        <w:t xml:space="preserve">y 3 </w:t>
      </w:r>
      <w:r w:rsidRPr="20B052D5">
        <w:rPr>
          <w:rFonts w:ascii="Arial" w:eastAsia="Arial" w:hAnsi="Arial" w:cs="Arial"/>
          <w:lang w:val="es"/>
        </w:rPr>
        <w:t xml:space="preserve">atendiendo a sus obligaciones </w:t>
      </w:r>
      <w:r w:rsidR="00E14C0E">
        <w:rPr>
          <w:rFonts w:ascii="Arial" w:eastAsia="Arial" w:hAnsi="Arial" w:cs="Arial"/>
          <w:lang w:val="es"/>
        </w:rPr>
        <w:t>indicadas</w:t>
      </w:r>
      <w:r w:rsidR="00E14C0E" w:rsidRPr="20B052D5">
        <w:rPr>
          <w:rFonts w:ascii="Arial" w:eastAsia="Arial" w:hAnsi="Arial" w:cs="Arial"/>
          <w:lang w:val="es"/>
        </w:rPr>
        <w:t xml:space="preserve"> </w:t>
      </w:r>
      <w:r w:rsidRPr="20B052D5">
        <w:rPr>
          <w:rFonts w:ascii="Arial" w:eastAsia="Arial" w:hAnsi="Arial" w:cs="Arial"/>
          <w:lang w:val="es"/>
        </w:rPr>
        <w:t xml:space="preserve">en el Lineamiento Décimo cuarto y Décimo quinto. El operador que no </w:t>
      </w:r>
      <w:r w:rsidRPr="35B0B845">
        <w:rPr>
          <w:rFonts w:ascii="Arial" w:eastAsia="Arial" w:hAnsi="Arial" w:cs="Arial"/>
          <w:lang w:val="es"/>
        </w:rPr>
        <w:t>realic</w:t>
      </w:r>
      <w:r w:rsidR="24BF2665" w:rsidRPr="35B0B845">
        <w:rPr>
          <w:rFonts w:ascii="Arial" w:eastAsia="Arial" w:hAnsi="Arial" w:cs="Arial"/>
          <w:lang w:val="es"/>
        </w:rPr>
        <w:t>e</w:t>
      </w:r>
      <w:r w:rsidRPr="20B052D5">
        <w:rPr>
          <w:rFonts w:ascii="Arial" w:eastAsia="Arial" w:hAnsi="Arial" w:cs="Arial"/>
          <w:lang w:val="es"/>
        </w:rPr>
        <w:t xml:space="preserve"> la entrega de información en los plazos que marca el presente Lineamiento se encontrará en incumplimiento y se sujetará a lo dispuesto en el Capítulo VII de los presentes Lineamientos.</w:t>
      </w:r>
    </w:p>
    <w:p w14:paraId="7FFA8878" w14:textId="77777777" w:rsidR="007A093A" w:rsidRDefault="007A093A" w:rsidP="007A093A">
      <w:pPr>
        <w:spacing w:after="0"/>
        <w:jc w:val="both"/>
        <w:rPr>
          <w:rFonts w:ascii="Arial" w:eastAsia="Arial" w:hAnsi="Arial" w:cs="Arial"/>
          <w:b/>
          <w:bCs/>
          <w:lang w:val="es"/>
        </w:rPr>
      </w:pPr>
    </w:p>
    <w:p w14:paraId="3C85C5FE" w14:textId="418F9EE0" w:rsidR="007A093A" w:rsidRDefault="3A3840FB" w:rsidP="007A093A">
      <w:pPr>
        <w:spacing w:after="0"/>
        <w:jc w:val="both"/>
        <w:rPr>
          <w:rFonts w:ascii="Arial" w:eastAsia="Arial" w:hAnsi="Arial" w:cs="Arial"/>
          <w:lang w:val="es"/>
        </w:rPr>
      </w:pPr>
      <w:r w:rsidRPr="5402B0C9">
        <w:rPr>
          <w:rFonts w:ascii="Arial" w:eastAsia="Arial" w:hAnsi="Arial" w:cs="Arial"/>
          <w:b/>
          <w:bCs/>
          <w:lang w:val="es"/>
        </w:rPr>
        <w:t xml:space="preserve">Décimo octavo. - Tipo de archivo para la entrega de información. </w:t>
      </w:r>
      <w:r w:rsidRPr="5402B0C9">
        <w:rPr>
          <w:rFonts w:ascii="Arial" w:eastAsia="Arial" w:hAnsi="Arial" w:cs="Arial"/>
          <w:lang w:val="es"/>
        </w:rPr>
        <w:t xml:space="preserve">Para efectos de los presentes Lineamientos, la información que se requiere en los Archivos de Presentación de los distintos </w:t>
      </w:r>
      <w:proofErr w:type="spellStart"/>
      <w:r w:rsidRPr="5402B0C9">
        <w:rPr>
          <w:rFonts w:ascii="Arial" w:eastAsia="Arial" w:hAnsi="Arial" w:cs="Arial"/>
          <w:lang w:val="es"/>
        </w:rPr>
        <w:t>eFormatos</w:t>
      </w:r>
      <w:proofErr w:type="spellEnd"/>
      <w:r w:rsidR="00045527" w:rsidRPr="5402B0C9">
        <w:rPr>
          <w:rFonts w:ascii="Arial" w:eastAsia="Arial" w:hAnsi="Arial" w:cs="Arial"/>
          <w:lang w:val="es"/>
        </w:rPr>
        <w:t xml:space="preserve"> deberá cumplir con los criterios previstos en el Anexo B de estos Lineamientos y</w:t>
      </w:r>
      <w:r w:rsidRPr="5402B0C9">
        <w:rPr>
          <w:rFonts w:ascii="Arial" w:eastAsia="Arial" w:hAnsi="Arial" w:cs="Arial"/>
          <w:lang w:val="es"/>
        </w:rPr>
        <w:t xml:space="preserve"> deberá entregarse mediante archivos electrónicos con extensión .CSV,</w:t>
      </w:r>
      <w:r w:rsidRPr="5402B0C9">
        <w:rPr>
          <w:rFonts w:ascii="Arial" w:eastAsia="Arial" w:hAnsi="Arial" w:cs="Arial"/>
          <w:b/>
          <w:bCs/>
          <w:lang w:val="es"/>
        </w:rPr>
        <w:t xml:space="preserve"> </w:t>
      </w:r>
      <w:r w:rsidRPr="5402B0C9">
        <w:rPr>
          <w:rFonts w:ascii="Arial" w:eastAsia="Arial" w:hAnsi="Arial" w:cs="Arial"/>
          <w:lang w:val="es"/>
        </w:rPr>
        <w:t>atendiendo a los presentes Lineamientos, y considerando los instructivos y los listados de Claves autorizados del CCI</w:t>
      </w:r>
      <w:r w:rsidR="1D2D0EC8" w:rsidRPr="5402B0C9">
        <w:rPr>
          <w:rFonts w:ascii="Arial" w:eastAsia="Arial" w:hAnsi="Arial" w:cs="Arial"/>
          <w:lang w:val="es"/>
        </w:rPr>
        <w:t xml:space="preserve"> del Anexo C</w:t>
      </w:r>
      <w:r w:rsidRPr="5402B0C9">
        <w:rPr>
          <w:rFonts w:ascii="Arial" w:eastAsia="Arial" w:hAnsi="Arial" w:cs="Arial"/>
          <w:lang w:val="es"/>
        </w:rPr>
        <w:t>.</w:t>
      </w:r>
    </w:p>
    <w:p w14:paraId="0AFF2ABA" w14:textId="77777777" w:rsidR="007A093A" w:rsidRPr="00D501DE" w:rsidRDefault="007A093A" w:rsidP="007A093A">
      <w:pPr>
        <w:spacing w:after="0"/>
        <w:jc w:val="both"/>
        <w:rPr>
          <w:rFonts w:ascii="Arial" w:hAnsi="Arial" w:cs="Arial"/>
          <w:lang w:val="es-MX"/>
        </w:rPr>
      </w:pPr>
    </w:p>
    <w:p w14:paraId="7309853A" w14:textId="7EB7C40F" w:rsidR="007A093A" w:rsidRDefault="3A3840FB" w:rsidP="007A093A">
      <w:pPr>
        <w:spacing w:after="0"/>
        <w:jc w:val="both"/>
        <w:rPr>
          <w:rFonts w:ascii="Arial" w:eastAsia="Arial" w:hAnsi="Arial" w:cs="Arial"/>
          <w:lang w:val="es"/>
        </w:rPr>
      </w:pPr>
      <w:r w:rsidRPr="20B052D5">
        <w:rPr>
          <w:rFonts w:ascii="Arial" w:eastAsia="Arial" w:hAnsi="Arial" w:cs="Arial"/>
          <w:b/>
          <w:bCs/>
          <w:lang w:val="es"/>
        </w:rPr>
        <w:t>Décimo noveno. - Medio de presentación.</w:t>
      </w:r>
      <w:r w:rsidRPr="20B052D5">
        <w:rPr>
          <w:rFonts w:ascii="Arial" w:eastAsia="Arial" w:hAnsi="Arial" w:cs="Arial"/>
          <w:lang w:val="es"/>
        </w:rPr>
        <w:t xml:space="preserve"> Los </w:t>
      </w:r>
      <w:proofErr w:type="spellStart"/>
      <w:r w:rsidRPr="20B052D5">
        <w:rPr>
          <w:rFonts w:ascii="Arial" w:eastAsia="Arial" w:hAnsi="Arial" w:cs="Arial"/>
          <w:lang w:val="es"/>
        </w:rPr>
        <w:t>eFormatos</w:t>
      </w:r>
      <w:proofErr w:type="spellEnd"/>
      <w:r w:rsidRPr="20B052D5">
        <w:rPr>
          <w:rFonts w:ascii="Arial" w:eastAsia="Arial" w:hAnsi="Arial" w:cs="Arial"/>
          <w:lang w:val="es"/>
        </w:rPr>
        <w:t xml:space="preserve"> correspondientes se presentarán al Instituto exclusivamente a través de la Ventanilla Electrónica conforme a lo dispuesto en los Lineamientos para la sustanciación de los trámites y servicios que se realicen ante el Instituto, a través de la Ventanilla Electrónica.</w:t>
      </w:r>
      <w:bookmarkStart w:id="6" w:name="_Hlk145234307"/>
    </w:p>
    <w:p w14:paraId="5B2B65AF" w14:textId="77777777" w:rsidR="007A093A" w:rsidRPr="00D501DE" w:rsidRDefault="007A093A" w:rsidP="007A093A">
      <w:pPr>
        <w:spacing w:after="0"/>
        <w:jc w:val="both"/>
        <w:rPr>
          <w:rFonts w:ascii="Arial" w:eastAsia="Arial" w:hAnsi="Arial" w:cs="Arial"/>
          <w:lang w:val="es"/>
        </w:rPr>
      </w:pPr>
    </w:p>
    <w:bookmarkEnd w:id="6"/>
    <w:p w14:paraId="4F48E7BF" w14:textId="3755BF9B" w:rsidR="007A093A" w:rsidRDefault="007A093A" w:rsidP="007A093A">
      <w:pPr>
        <w:spacing w:after="0"/>
        <w:jc w:val="both"/>
        <w:rPr>
          <w:rFonts w:ascii="Arial" w:eastAsia="Arial" w:hAnsi="Arial" w:cs="Arial"/>
          <w:lang w:val="es"/>
        </w:rPr>
      </w:pPr>
      <w:r w:rsidRPr="00D501DE">
        <w:rPr>
          <w:rFonts w:ascii="Arial" w:eastAsia="Arial" w:hAnsi="Arial" w:cs="Arial"/>
          <w:b/>
          <w:bCs/>
          <w:lang w:val="es"/>
        </w:rPr>
        <w:t xml:space="preserve">Vigésimo. – Entrega de información. </w:t>
      </w:r>
      <w:r w:rsidRPr="00D501DE">
        <w:rPr>
          <w:rFonts w:ascii="Arial" w:eastAsia="Arial" w:hAnsi="Arial" w:cs="Arial"/>
          <w:lang w:val="es"/>
        </w:rPr>
        <w:t xml:space="preserve">Con el objeto de integrar el Acervo estadístico del Instituto, los Operadores deberán entregar periódicamente la información que les corresponda de acuerdo con los Lineamientos Décimo cuarto y Décimo quinto, a través de los </w:t>
      </w:r>
      <w:proofErr w:type="spellStart"/>
      <w:r w:rsidRPr="00D501DE">
        <w:rPr>
          <w:rFonts w:ascii="Arial" w:eastAsia="Arial" w:hAnsi="Arial" w:cs="Arial"/>
          <w:lang w:val="es"/>
        </w:rPr>
        <w:t>eFormatos</w:t>
      </w:r>
      <w:proofErr w:type="spellEnd"/>
      <w:r w:rsidRPr="00D501DE">
        <w:rPr>
          <w:rFonts w:ascii="Arial" w:eastAsia="Arial" w:hAnsi="Arial" w:cs="Arial"/>
          <w:lang w:val="es"/>
        </w:rPr>
        <w:t xml:space="preserve"> establecidos en el Lineamiento Cuarto y considerando los plazos de entrega determinados en el Lineamiento Décimo séptimo.</w:t>
      </w:r>
    </w:p>
    <w:p w14:paraId="2D88636E" w14:textId="77777777" w:rsidR="007A093A" w:rsidRPr="00D501DE" w:rsidRDefault="007A093A" w:rsidP="007A093A">
      <w:pPr>
        <w:spacing w:after="0"/>
        <w:jc w:val="both"/>
        <w:rPr>
          <w:rFonts w:ascii="Arial" w:hAnsi="Arial" w:cs="Arial"/>
          <w:lang w:val="es-MX"/>
        </w:rPr>
      </w:pPr>
    </w:p>
    <w:p w14:paraId="3AEF76F5" w14:textId="77777777" w:rsidR="007A093A" w:rsidRPr="00D501DE" w:rsidRDefault="3A3840FB" w:rsidP="007A093A">
      <w:pPr>
        <w:spacing w:after="0"/>
        <w:jc w:val="both"/>
        <w:rPr>
          <w:rFonts w:ascii="Arial" w:hAnsi="Arial" w:cs="Arial"/>
          <w:lang w:val="es-MX"/>
        </w:rPr>
      </w:pPr>
      <w:bookmarkStart w:id="7" w:name="_Hlk145234560"/>
      <w:r w:rsidRPr="20B052D5">
        <w:rPr>
          <w:rFonts w:ascii="Arial" w:eastAsia="Arial" w:hAnsi="Arial" w:cs="Arial"/>
          <w:b/>
          <w:bCs/>
          <w:lang w:val="es"/>
        </w:rPr>
        <w:t xml:space="preserve">Vigésimo primero. - Criterios generales de revisión para la entrega de información. </w:t>
      </w:r>
      <w:r w:rsidRPr="20B052D5">
        <w:rPr>
          <w:rFonts w:ascii="Arial" w:eastAsia="Arial" w:hAnsi="Arial" w:cs="Arial"/>
          <w:lang w:val="es"/>
        </w:rPr>
        <w:t xml:space="preserve">Para efectos de los presentes Lineamientos, se establecen los siguientes criterios generales para la entrega de información a través de los correspondientes </w:t>
      </w:r>
      <w:proofErr w:type="spellStart"/>
      <w:r w:rsidRPr="20B052D5">
        <w:rPr>
          <w:rFonts w:ascii="Arial" w:eastAsia="Arial" w:hAnsi="Arial" w:cs="Arial"/>
          <w:lang w:val="es"/>
        </w:rPr>
        <w:t>eFormatos</w:t>
      </w:r>
      <w:proofErr w:type="spellEnd"/>
      <w:r w:rsidRPr="20B052D5">
        <w:rPr>
          <w:rFonts w:ascii="Arial" w:eastAsia="Arial" w:hAnsi="Arial" w:cs="Arial"/>
          <w:lang w:val="es"/>
        </w:rPr>
        <w:t>, que serán verificados a partir de que los Operadores los presenten a través de la Ventanilla Electrónica:</w:t>
      </w:r>
    </w:p>
    <w:p w14:paraId="45742F99" w14:textId="064938CB" w:rsidR="20B052D5" w:rsidRDefault="20B052D5" w:rsidP="20B052D5">
      <w:pPr>
        <w:spacing w:after="0"/>
        <w:jc w:val="both"/>
        <w:rPr>
          <w:rFonts w:ascii="Arial" w:eastAsia="Arial" w:hAnsi="Arial" w:cs="Arial"/>
          <w:lang w:val="es"/>
        </w:rPr>
      </w:pPr>
    </w:p>
    <w:p w14:paraId="0FB3766A" w14:textId="6229695D" w:rsidR="007A093A" w:rsidRPr="00D501DE" w:rsidRDefault="3A3840FB" w:rsidP="007A093A">
      <w:pPr>
        <w:numPr>
          <w:ilvl w:val="0"/>
          <w:numId w:val="13"/>
        </w:numPr>
        <w:spacing w:after="0"/>
        <w:jc w:val="both"/>
        <w:rPr>
          <w:rFonts w:ascii="Arial" w:eastAsia="Arial" w:hAnsi="Arial" w:cs="Arial"/>
          <w:lang w:val="es" w:eastAsia="es-ES"/>
        </w:rPr>
      </w:pPr>
      <w:r w:rsidRPr="20B052D5">
        <w:rPr>
          <w:rFonts w:ascii="Arial" w:eastAsia="Arial" w:hAnsi="Arial" w:cs="Arial"/>
          <w:lang w:val="es" w:eastAsia="es-ES"/>
        </w:rPr>
        <w:t>La información que los Operadores entreguen no puede ser contraria a los volúmenes de comercialización</w:t>
      </w:r>
      <w:r w:rsidR="00CB2E0C">
        <w:rPr>
          <w:rFonts w:ascii="Arial" w:eastAsia="Arial" w:hAnsi="Arial" w:cs="Arial"/>
          <w:lang w:val="es" w:eastAsia="es-ES"/>
        </w:rPr>
        <w:t xml:space="preserve"> </w:t>
      </w:r>
      <w:r w:rsidRPr="20B052D5">
        <w:rPr>
          <w:rFonts w:ascii="Arial" w:eastAsia="Arial" w:hAnsi="Arial" w:cs="Arial"/>
          <w:lang w:val="es" w:eastAsia="es-ES"/>
        </w:rPr>
        <w:t xml:space="preserve">indicados en el </w:t>
      </w:r>
      <w:r w:rsidR="00CB2E0C">
        <w:rPr>
          <w:rFonts w:ascii="Arial" w:eastAsia="Arial" w:hAnsi="Arial" w:cs="Arial"/>
          <w:lang w:val="es" w:eastAsia="es-ES"/>
        </w:rPr>
        <w:t>R</w:t>
      </w:r>
      <w:r w:rsidRPr="4BA3ABB2">
        <w:rPr>
          <w:rFonts w:ascii="Arial" w:eastAsia="Arial" w:hAnsi="Arial" w:cs="Arial"/>
          <w:lang w:val="es" w:eastAsia="es-ES"/>
        </w:rPr>
        <w:t>egistro</w:t>
      </w:r>
      <w:r w:rsidRPr="20B052D5">
        <w:rPr>
          <w:rFonts w:ascii="Arial" w:eastAsia="Arial" w:hAnsi="Arial" w:cs="Arial"/>
          <w:lang w:val="es" w:eastAsia="es-ES"/>
        </w:rPr>
        <w:t xml:space="preserve"> de </w:t>
      </w:r>
      <w:r w:rsidR="004B6716">
        <w:rPr>
          <w:rFonts w:ascii="Arial" w:eastAsia="Arial" w:hAnsi="Arial" w:cs="Arial"/>
          <w:lang w:val="es" w:eastAsia="es-ES"/>
        </w:rPr>
        <w:t>S</w:t>
      </w:r>
      <w:r w:rsidRPr="20B052D5">
        <w:rPr>
          <w:rFonts w:ascii="Arial" w:eastAsia="Arial" w:hAnsi="Arial" w:cs="Arial"/>
          <w:lang w:val="es" w:eastAsia="es-ES"/>
        </w:rPr>
        <w:t>ervicios</w:t>
      </w:r>
      <w:r w:rsidR="2C53401A" w:rsidRPr="20B052D5">
        <w:rPr>
          <w:rFonts w:ascii="Arial" w:eastAsia="Arial" w:hAnsi="Arial" w:cs="Arial"/>
          <w:lang w:val="es" w:eastAsia="es-ES"/>
        </w:rPr>
        <w:t xml:space="preserve"> de </w:t>
      </w:r>
      <w:r w:rsidR="004B6716">
        <w:rPr>
          <w:rFonts w:ascii="Arial" w:eastAsia="Arial" w:hAnsi="Arial" w:cs="Arial"/>
          <w:lang w:val="es" w:eastAsia="es-ES"/>
        </w:rPr>
        <w:t>T</w:t>
      </w:r>
      <w:r w:rsidR="2C53401A" w:rsidRPr="20B052D5">
        <w:rPr>
          <w:rFonts w:ascii="Arial" w:eastAsia="Arial" w:hAnsi="Arial" w:cs="Arial"/>
          <w:lang w:val="es" w:eastAsia="es-ES"/>
        </w:rPr>
        <w:t>elecomunicaciones</w:t>
      </w:r>
      <w:r w:rsidRPr="20B052D5">
        <w:rPr>
          <w:rFonts w:ascii="Arial" w:eastAsia="Arial" w:hAnsi="Arial" w:cs="Arial"/>
          <w:lang w:val="es" w:eastAsia="es-ES"/>
        </w:rPr>
        <w:t xml:space="preserve"> </w:t>
      </w:r>
      <w:r w:rsidR="004B6716">
        <w:rPr>
          <w:rFonts w:ascii="Arial" w:eastAsia="Arial" w:hAnsi="Arial" w:cs="Arial"/>
          <w:lang w:val="es" w:eastAsia="es-ES"/>
        </w:rPr>
        <w:t>C</w:t>
      </w:r>
      <w:r w:rsidRPr="20B052D5">
        <w:rPr>
          <w:rFonts w:ascii="Arial" w:eastAsia="Arial" w:hAnsi="Arial" w:cs="Arial"/>
          <w:lang w:val="es" w:eastAsia="es-ES"/>
        </w:rPr>
        <w:t xml:space="preserve">omercializados definido en el Lineamiento Octavo, o bien en las actualizaciones </w:t>
      </w:r>
      <w:r w:rsidR="00367059">
        <w:rPr>
          <w:rFonts w:ascii="Arial" w:eastAsia="Arial" w:hAnsi="Arial" w:cs="Arial"/>
          <w:lang w:val="es" w:eastAsia="es-ES"/>
        </w:rPr>
        <w:t>que posteriormente se realicen a dicho Registro</w:t>
      </w:r>
      <w:r w:rsidRPr="20B052D5">
        <w:rPr>
          <w:rFonts w:ascii="Arial" w:eastAsia="Arial" w:hAnsi="Arial" w:cs="Arial"/>
          <w:lang w:val="es" w:eastAsia="es-ES"/>
        </w:rPr>
        <w:t>, las cuales están definidas en el Lineamiento Noveno.</w:t>
      </w:r>
    </w:p>
    <w:p w14:paraId="72D27913" w14:textId="77777777" w:rsidR="007A093A" w:rsidRPr="00D501DE" w:rsidRDefault="007A093A" w:rsidP="007A093A">
      <w:pPr>
        <w:spacing w:after="0"/>
        <w:jc w:val="both"/>
        <w:rPr>
          <w:rFonts w:ascii="Arial" w:eastAsia="Arial" w:hAnsi="Arial" w:cs="Arial"/>
          <w:lang w:val="es" w:eastAsia="es-ES"/>
        </w:rPr>
      </w:pPr>
    </w:p>
    <w:p w14:paraId="0F7BD36E" w14:textId="665A7427" w:rsidR="007A093A" w:rsidRPr="00D501DE" w:rsidRDefault="007A093A" w:rsidP="007A093A">
      <w:pPr>
        <w:numPr>
          <w:ilvl w:val="0"/>
          <w:numId w:val="13"/>
        </w:numPr>
        <w:spacing w:after="0"/>
        <w:jc w:val="both"/>
        <w:rPr>
          <w:rFonts w:ascii="Arial" w:eastAsia="Arial" w:hAnsi="Arial" w:cs="Arial"/>
          <w:lang w:val="es" w:eastAsia="es-ES"/>
        </w:rPr>
      </w:pPr>
      <w:r w:rsidRPr="00D501DE">
        <w:rPr>
          <w:rFonts w:ascii="Arial" w:eastAsia="Arial" w:hAnsi="Arial" w:cs="Arial"/>
          <w:lang w:val="es" w:eastAsia="es-ES"/>
        </w:rPr>
        <w:t xml:space="preserve">La información presentada en un </w:t>
      </w:r>
      <w:proofErr w:type="spellStart"/>
      <w:r w:rsidRPr="00D501DE">
        <w:rPr>
          <w:rFonts w:ascii="Arial" w:eastAsia="Arial" w:hAnsi="Arial" w:cs="Arial"/>
          <w:lang w:val="es" w:eastAsia="es-ES"/>
        </w:rPr>
        <w:t>eFormato</w:t>
      </w:r>
      <w:proofErr w:type="spellEnd"/>
      <w:r w:rsidRPr="00D501DE">
        <w:rPr>
          <w:rFonts w:ascii="Arial" w:eastAsia="Arial" w:hAnsi="Arial" w:cs="Arial"/>
          <w:lang w:val="es" w:eastAsia="es-ES"/>
        </w:rPr>
        <w:t xml:space="preserve"> no puede contradecir o ser inconsistente con respecto </w:t>
      </w:r>
      <w:r w:rsidR="00367059">
        <w:rPr>
          <w:rFonts w:ascii="Arial" w:eastAsia="Arial" w:hAnsi="Arial" w:cs="Arial"/>
          <w:lang w:val="es" w:eastAsia="es-ES"/>
        </w:rPr>
        <w:t>de</w:t>
      </w:r>
      <w:r w:rsidRPr="00D501DE">
        <w:rPr>
          <w:rFonts w:ascii="Arial" w:eastAsia="Arial" w:hAnsi="Arial" w:cs="Arial"/>
          <w:lang w:val="es" w:eastAsia="es-ES"/>
        </w:rPr>
        <w:t xml:space="preserve"> lo presentado en otro </w:t>
      </w:r>
      <w:proofErr w:type="spellStart"/>
      <w:r w:rsidRPr="00D501DE">
        <w:rPr>
          <w:rFonts w:ascii="Arial" w:eastAsia="Arial" w:hAnsi="Arial" w:cs="Arial"/>
          <w:lang w:val="es" w:eastAsia="es-ES"/>
        </w:rPr>
        <w:t>eFormato</w:t>
      </w:r>
      <w:proofErr w:type="spellEnd"/>
      <w:r w:rsidRPr="00D501DE">
        <w:rPr>
          <w:rFonts w:ascii="Arial" w:eastAsia="Arial" w:hAnsi="Arial" w:cs="Arial"/>
          <w:lang w:val="es" w:eastAsia="es-ES"/>
        </w:rPr>
        <w:t>. Esto incluye también la información de contacto y</w:t>
      </w:r>
      <w:r w:rsidR="00A57512">
        <w:rPr>
          <w:rFonts w:ascii="Arial" w:eastAsia="Arial" w:hAnsi="Arial" w:cs="Arial"/>
          <w:lang w:val="es" w:eastAsia="es-ES"/>
        </w:rPr>
        <w:t xml:space="preserve"> el</w:t>
      </w:r>
      <w:r w:rsidRPr="00D501DE">
        <w:rPr>
          <w:rFonts w:ascii="Arial" w:eastAsia="Arial" w:hAnsi="Arial" w:cs="Arial"/>
          <w:lang w:val="es" w:eastAsia="es-ES"/>
        </w:rPr>
        <w:t xml:space="preserve"> </w:t>
      </w:r>
      <w:r w:rsidR="00A57512">
        <w:rPr>
          <w:rFonts w:ascii="Arial" w:eastAsia="Arial" w:hAnsi="Arial" w:cs="Arial"/>
          <w:lang w:val="es" w:eastAsia="es-ES"/>
        </w:rPr>
        <w:t>R</w:t>
      </w:r>
      <w:r w:rsidRPr="00D501DE">
        <w:rPr>
          <w:rFonts w:ascii="Arial" w:eastAsia="Arial" w:hAnsi="Arial" w:cs="Arial"/>
          <w:lang w:val="es" w:eastAsia="es-ES"/>
        </w:rPr>
        <w:t xml:space="preserve">egistro de </w:t>
      </w:r>
      <w:r w:rsidR="00A57512">
        <w:rPr>
          <w:rFonts w:ascii="Arial" w:eastAsia="Arial" w:hAnsi="Arial" w:cs="Arial"/>
          <w:lang w:val="es" w:eastAsia="es-ES"/>
        </w:rPr>
        <w:t>S</w:t>
      </w:r>
      <w:r w:rsidRPr="00D501DE">
        <w:rPr>
          <w:rFonts w:ascii="Arial" w:eastAsia="Arial" w:hAnsi="Arial" w:cs="Arial"/>
          <w:lang w:val="es" w:eastAsia="es-ES"/>
        </w:rPr>
        <w:t>ervicios</w:t>
      </w:r>
      <w:r w:rsidR="00A57512">
        <w:rPr>
          <w:rFonts w:ascii="Arial" w:eastAsia="Arial" w:hAnsi="Arial" w:cs="Arial"/>
          <w:lang w:val="es" w:eastAsia="es-ES"/>
        </w:rPr>
        <w:t xml:space="preserve"> de Telecomunicaciones</w:t>
      </w:r>
      <w:r w:rsidRPr="00D501DE">
        <w:rPr>
          <w:rFonts w:ascii="Arial" w:eastAsia="Arial" w:hAnsi="Arial" w:cs="Arial"/>
          <w:lang w:val="es" w:eastAsia="es-ES"/>
        </w:rPr>
        <w:t xml:space="preserve"> </w:t>
      </w:r>
      <w:r w:rsidR="00A57512">
        <w:rPr>
          <w:rFonts w:ascii="Arial" w:eastAsia="Arial" w:hAnsi="Arial" w:cs="Arial"/>
          <w:lang w:val="es" w:eastAsia="es-ES"/>
        </w:rPr>
        <w:t>C</w:t>
      </w:r>
      <w:r w:rsidRPr="00D501DE">
        <w:rPr>
          <w:rFonts w:ascii="Arial" w:eastAsia="Arial" w:hAnsi="Arial" w:cs="Arial"/>
          <w:lang w:val="es" w:eastAsia="es-ES"/>
        </w:rPr>
        <w:t>omercializados.</w:t>
      </w:r>
    </w:p>
    <w:p w14:paraId="1C6ACA73" w14:textId="77777777" w:rsidR="007A093A" w:rsidRPr="00D501DE" w:rsidRDefault="007A093A" w:rsidP="007A093A">
      <w:pPr>
        <w:spacing w:after="0"/>
        <w:jc w:val="both"/>
        <w:rPr>
          <w:rFonts w:ascii="Arial" w:hAnsi="Arial" w:cs="Arial"/>
          <w:lang w:val="es"/>
        </w:rPr>
      </w:pPr>
    </w:p>
    <w:p w14:paraId="47E56D0D" w14:textId="77777777" w:rsidR="007A093A" w:rsidRPr="00D501DE" w:rsidRDefault="007A093A" w:rsidP="007A093A">
      <w:pPr>
        <w:numPr>
          <w:ilvl w:val="0"/>
          <w:numId w:val="13"/>
        </w:numPr>
        <w:spacing w:after="0"/>
        <w:jc w:val="both"/>
        <w:rPr>
          <w:rFonts w:ascii="Arial" w:eastAsia="Arial" w:hAnsi="Arial" w:cs="Arial"/>
          <w:lang w:val="es" w:eastAsia="es-ES"/>
        </w:rPr>
      </w:pPr>
      <w:r w:rsidRPr="00D501DE">
        <w:rPr>
          <w:rFonts w:ascii="Arial" w:eastAsia="Arial" w:hAnsi="Arial" w:cs="Arial"/>
          <w:lang w:val="es" w:eastAsia="es-ES"/>
        </w:rPr>
        <w:t xml:space="preserve">Los valores de la información que los Operadores entreguen deben cumplir con las Reglas de Validación determinadas en los Instructivos de cada </w:t>
      </w:r>
      <w:proofErr w:type="spellStart"/>
      <w:r w:rsidRPr="00D501DE">
        <w:rPr>
          <w:rFonts w:ascii="Arial" w:eastAsia="Arial" w:hAnsi="Arial" w:cs="Arial"/>
          <w:lang w:val="es" w:eastAsia="es-ES"/>
        </w:rPr>
        <w:t>eFormato</w:t>
      </w:r>
      <w:proofErr w:type="spellEnd"/>
      <w:r w:rsidRPr="00D501DE">
        <w:rPr>
          <w:rFonts w:ascii="Arial" w:eastAsia="Arial" w:hAnsi="Arial" w:cs="Arial"/>
          <w:lang w:val="es" w:eastAsia="es-ES"/>
        </w:rPr>
        <w:t>.</w:t>
      </w:r>
    </w:p>
    <w:p w14:paraId="47956C4E" w14:textId="77777777" w:rsidR="007A093A" w:rsidRPr="00D501DE" w:rsidRDefault="007A093A" w:rsidP="007A093A">
      <w:pPr>
        <w:spacing w:after="0"/>
        <w:jc w:val="both"/>
        <w:rPr>
          <w:rFonts w:ascii="Arial" w:hAnsi="Arial" w:cs="Arial"/>
          <w:lang w:val="es"/>
        </w:rPr>
      </w:pPr>
    </w:p>
    <w:p w14:paraId="4A68CB58" w14:textId="77777777" w:rsidR="007A093A" w:rsidRPr="00D501DE" w:rsidRDefault="007A093A" w:rsidP="007A093A">
      <w:pPr>
        <w:numPr>
          <w:ilvl w:val="0"/>
          <w:numId w:val="13"/>
        </w:numPr>
        <w:spacing w:after="0"/>
        <w:jc w:val="both"/>
        <w:rPr>
          <w:rFonts w:ascii="Arial" w:eastAsia="Arial" w:hAnsi="Arial" w:cs="Arial"/>
          <w:lang w:val="es" w:eastAsia="es-ES"/>
        </w:rPr>
      </w:pPr>
      <w:r w:rsidRPr="00D501DE">
        <w:rPr>
          <w:rFonts w:ascii="Arial" w:eastAsia="Arial" w:hAnsi="Arial" w:cs="Arial"/>
          <w:lang w:val="es" w:eastAsia="es-ES"/>
        </w:rPr>
        <w:t xml:space="preserve">Los Archivos de Presentación presentados deben pertenecer a sus correspondientes </w:t>
      </w:r>
      <w:proofErr w:type="spellStart"/>
      <w:r w:rsidRPr="00D501DE">
        <w:rPr>
          <w:rFonts w:ascii="Arial" w:eastAsia="Arial" w:hAnsi="Arial" w:cs="Arial"/>
          <w:lang w:val="es" w:eastAsia="es-ES"/>
        </w:rPr>
        <w:t>eFormatos</w:t>
      </w:r>
      <w:proofErr w:type="spellEnd"/>
      <w:r w:rsidRPr="00D501DE">
        <w:rPr>
          <w:rFonts w:ascii="Arial" w:eastAsia="Arial" w:hAnsi="Arial" w:cs="Arial"/>
          <w:lang w:val="es" w:eastAsia="es-ES"/>
        </w:rPr>
        <w:t>.</w:t>
      </w:r>
    </w:p>
    <w:bookmarkEnd w:id="7"/>
    <w:p w14:paraId="314DD519" w14:textId="77777777" w:rsidR="007A093A" w:rsidRPr="00D501DE" w:rsidRDefault="007A093A" w:rsidP="007A093A">
      <w:pPr>
        <w:spacing w:after="0"/>
        <w:jc w:val="both"/>
        <w:rPr>
          <w:rFonts w:ascii="Arial" w:eastAsia="Arial" w:hAnsi="Arial" w:cs="Arial"/>
          <w:lang w:val="es"/>
        </w:rPr>
      </w:pPr>
    </w:p>
    <w:p w14:paraId="11F4E9AA" w14:textId="2733334F" w:rsidR="007A093A" w:rsidRDefault="3A3840FB" w:rsidP="007A093A">
      <w:pPr>
        <w:spacing w:after="0"/>
        <w:jc w:val="both"/>
        <w:rPr>
          <w:rFonts w:ascii="Arial" w:eastAsia="Arial" w:hAnsi="Arial" w:cs="Arial"/>
          <w:lang w:val="es"/>
        </w:rPr>
      </w:pPr>
      <w:r w:rsidRPr="5402B0C9">
        <w:rPr>
          <w:rFonts w:ascii="Arial" w:eastAsia="Arial" w:hAnsi="Arial" w:cs="Arial"/>
          <w:lang w:val="es"/>
        </w:rPr>
        <w:t xml:space="preserve">Los Operadores tienen la obligación de entregar información verídica y confiable, cumpliendo con cada uno de los criterios de validación señalados en cada </w:t>
      </w:r>
      <w:proofErr w:type="spellStart"/>
      <w:r w:rsidRPr="5402B0C9">
        <w:rPr>
          <w:rFonts w:ascii="Arial" w:eastAsia="Arial" w:hAnsi="Arial" w:cs="Arial"/>
          <w:lang w:val="es"/>
        </w:rPr>
        <w:t>eFormato</w:t>
      </w:r>
      <w:proofErr w:type="spellEnd"/>
      <w:r w:rsidRPr="5402B0C9">
        <w:rPr>
          <w:rFonts w:ascii="Arial" w:eastAsia="Arial" w:hAnsi="Arial" w:cs="Arial"/>
          <w:lang w:val="es"/>
        </w:rPr>
        <w:t>. En caso de no cumplir con los criterios antes señalados, o el Instituto considere que la información</w:t>
      </w:r>
      <w:r w:rsidR="00B107C9" w:rsidRPr="5402B0C9">
        <w:rPr>
          <w:rFonts w:ascii="Arial" w:eastAsia="Arial" w:hAnsi="Arial" w:cs="Arial"/>
          <w:lang w:val="es"/>
        </w:rPr>
        <w:t xml:space="preserve"> entregada</w:t>
      </w:r>
      <w:r w:rsidRPr="5402B0C9">
        <w:rPr>
          <w:rFonts w:ascii="Arial" w:eastAsia="Arial" w:hAnsi="Arial" w:cs="Arial"/>
          <w:lang w:val="es"/>
        </w:rPr>
        <w:t xml:space="preserve"> present</w:t>
      </w:r>
      <w:r w:rsidR="00F65C71" w:rsidRPr="5402B0C9">
        <w:rPr>
          <w:rFonts w:ascii="Arial" w:eastAsia="Arial" w:hAnsi="Arial" w:cs="Arial"/>
          <w:lang w:val="es"/>
        </w:rPr>
        <w:t>a</w:t>
      </w:r>
      <w:r w:rsidRPr="5402B0C9">
        <w:rPr>
          <w:rFonts w:ascii="Arial" w:eastAsia="Arial" w:hAnsi="Arial" w:cs="Arial"/>
          <w:lang w:val="es"/>
        </w:rPr>
        <w:t xml:space="preserve"> </w:t>
      </w:r>
      <w:r w:rsidR="00F65C71" w:rsidRPr="5402B0C9">
        <w:rPr>
          <w:rFonts w:ascii="Arial" w:eastAsia="Arial" w:hAnsi="Arial" w:cs="Arial"/>
          <w:lang w:val="es"/>
        </w:rPr>
        <w:t>contradicciones, esté incompleta, sea inconsistente o contenga errores</w:t>
      </w:r>
      <w:r w:rsidRPr="5402B0C9">
        <w:rPr>
          <w:rFonts w:ascii="Arial" w:eastAsia="Arial" w:hAnsi="Arial" w:cs="Arial"/>
          <w:lang w:val="es"/>
        </w:rPr>
        <w:t xml:space="preserve">, el </w:t>
      </w:r>
      <w:r w:rsidR="00563953" w:rsidRPr="5402B0C9">
        <w:rPr>
          <w:rFonts w:ascii="Arial" w:eastAsia="Arial" w:hAnsi="Arial" w:cs="Arial"/>
          <w:lang w:val="es"/>
        </w:rPr>
        <w:t xml:space="preserve">Instituto </w:t>
      </w:r>
      <w:r w:rsidRPr="5402B0C9">
        <w:rPr>
          <w:rFonts w:ascii="Arial" w:eastAsia="Arial" w:hAnsi="Arial" w:cs="Arial"/>
          <w:lang w:val="es"/>
        </w:rPr>
        <w:t xml:space="preserve">podrá </w:t>
      </w:r>
      <w:r w:rsidR="00563953" w:rsidRPr="5402B0C9">
        <w:rPr>
          <w:rFonts w:ascii="Arial" w:eastAsia="Arial" w:hAnsi="Arial" w:cs="Arial"/>
          <w:lang w:val="es"/>
        </w:rPr>
        <w:t xml:space="preserve">prevenir al Operador </w:t>
      </w:r>
      <w:r w:rsidRPr="5402B0C9">
        <w:rPr>
          <w:rFonts w:ascii="Arial" w:eastAsia="Arial" w:hAnsi="Arial" w:cs="Arial"/>
          <w:lang w:val="es"/>
        </w:rPr>
        <w:t xml:space="preserve">de acuerdo con </w:t>
      </w:r>
      <w:r w:rsidR="00563953" w:rsidRPr="5402B0C9">
        <w:rPr>
          <w:rFonts w:ascii="Arial" w:eastAsia="Arial" w:hAnsi="Arial" w:cs="Arial"/>
          <w:lang w:val="es"/>
        </w:rPr>
        <w:t xml:space="preserve">lo dispuesto por </w:t>
      </w:r>
      <w:r w:rsidRPr="5402B0C9">
        <w:rPr>
          <w:rFonts w:ascii="Arial" w:eastAsia="Arial" w:hAnsi="Arial" w:cs="Arial"/>
          <w:lang w:val="es"/>
        </w:rPr>
        <w:t>el Lineamiento Vigésimo segundo.</w:t>
      </w:r>
      <w:bookmarkStart w:id="8" w:name="_Hlk145234749"/>
    </w:p>
    <w:p w14:paraId="1CA13187" w14:textId="77777777" w:rsidR="007A093A" w:rsidRPr="00D501DE" w:rsidRDefault="007A093A" w:rsidP="007A093A">
      <w:pPr>
        <w:spacing w:after="0"/>
        <w:jc w:val="both"/>
        <w:rPr>
          <w:rFonts w:ascii="Arial" w:eastAsia="Arial" w:hAnsi="Arial" w:cs="Arial"/>
          <w:lang w:val="es"/>
        </w:rPr>
      </w:pPr>
    </w:p>
    <w:p w14:paraId="7BB4E077" w14:textId="77777777" w:rsidR="007A093A" w:rsidRPr="00D501DE" w:rsidRDefault="007A093A" w:rsidP="007A093A">
      <w:pPr>
        <w:spacing w:after="0"/>
        <w:jc w:val="center"/>
        <w:rPr>
          <w:rFonts w:ascii="Arial" w:hAnsi="Arial" w:cs="Arial"/>
          <w:b/>
          <w:bCs/>
          <w:sz w:val="26"/>
          <w:szCs w:val="26"/>
          <w:lang w:val="es-MX"/>
        </w:rPr>
      </w:pPr>
      <w:r w:rsidRPr="5402B0C9">
        <w:rPr>
          <w:rFonts w:ascii="Arial" w:hAnsi="Arial" w:cs="Arial"/>
          <w:b/>
          <w:bCs/>
          <w:sz w:val="26"/>
          <w:szCs w:val="26"/>
          <w:lang w:val="es-MX"/>
        </w:rPr>
        <w:t>CAPÍTULO VI</w:t>
      </w:r>
    </w:p>
    <w:p w14:paraId="550A8135" w14:textId="10DEC791" w:rsidR="007A093A" w:rsidRPr="007A093A" w:rsidRDefault="305038C0" w:rsidP="5402B0C9">
      <w:pPr>
        <w:spacing w:after="0"/>
        <w:jc w:val="center"/>
        <w:rPr>
          <w:rFonts w:ascii="Arial" w:eastAsia="Arial" w:hAnsi="Arial" w:cs="Arial"/>
          <w:b/>
          <w:bCs/>
          <w:sz w:val="26"/>
          <w:szCs w:val="26"/>
          <w:lang w:val="es-MX"/>
        </w:rPr>
      </w:pPr>
      <w:r w:rsidRPr="5402B0C9">
        <w:rPr>
          <w:rFonts w:ascii="Arial" w:eastAsia="Arial" w:hAnsi="Arial" w:cs="Arial"/>
          <w:b/>
          <w:bCs/>
          <w:sz w:val="26"/>
          <w:szCs w:val="26"/>
          <w:lang w:val="es-MX"/>
        </w:rPr>
        <w:t>Del procedimiento de la prevención, desahogo y rectificación de la información presentada por los operadores</w:t>
      </w:r>
    </w:p>
    <w:p w14:paraId="47B365ED" w14:textId="627AB9E6" w:rsidR="5402B0C9" w:rsidRDefault="5402B0C9" w:rsidP="5402B0C9">
      <w:pPr>
        <w:spacing w:after="0"/>
        <w:jc w:val="center"/>
        <w:rPr>
          <w:rFonts w:ascii="Arial" w:eastAsia="Arial" w:hAnsi="Arial" w:cs="Arial"/>
          <w:b/>
          <w:bCs/>
          <w:sz w:val="26"/>
          <w:szCs w:val="26"/>
          <w:lang w:val="es-MX"/>
        </w:rPr>
      </w:pPr>
    </w:p>
    <w:p w14:paraId="0F0BBD4D" w14:textId="7C41DB30" w:rsidR="007A093A" w:rsidRPr="00D501DE" w:rsidRDefault="007A093A" w:rsidP="007A093A">
      <w:pPr>
        <w:spacing w:after="0"/>
        <w:jc w:val="both"/>
        <w:rPr>
          <w:rFonts w:ascii="Arial" w:eastAsia="Arial" w:hAnsi="Arial" w:cs="Arial"/>
          <w:lang w:val="es"/>
        </w:rPr>
      </w:pPr>
      <w:r w:rsidRPr="5402B0C9">
        <w:rPr>
          <w:rFonts w:ascii="Arial" w:eastAsia="Arial" w:hAnsi="Arial" w:cs="Arial"/>
          <w:b/>
          <w:bCs/>
          <w:lang w:val="es"/>
        </w:rPr>
        <w:t>Vigésimo segundo. -</w:t>
      </w:r>
      <w:r w:rsidR="00BB1D7C" w:rsidRPr="5402B0C9">
        <w:rPr>
          <w:rFonts w:ascii="Arial" w:eastAsia="Arial" w:hAnsi="Arial" w:cs="Arial"/>
          <w:b/>
          <w:bCs/>
          <w:lang w:val="es"/>
        </w:rPr>
        <w:t xml:space="preserve"> </w:t>
      </w:r>
      <w:r w:rsidRPr="5402B0C9">
        <w:rPr>
          <w:rFonts w:ascii="Arial" w:eastAsia="Arial" w:hAnsi="Arial" w:cs="Arial"/>
          <w:b/>
          <w:bCs/>
          <w:lang w:val="es"/>
        </w:rPr>
        <w:t xml:space="preserve">Periodos de prevención y plazos de desahogo. </w:t>
      </w:r>
      <w:r w:rsidRPr="5402B0C9">
        <w:rPr>
          <w:rFonts w:ascii="Arial" w:eastAsia="Arial" w:hAnsi="Arial" w:cs="Arial"/>
          <w:lang w:val="es"/>
        </w:rPr>
        <w:t xml:space="preserve">Una vez que los Operadores entreguen los correspondientes </w:t>
      </w:r>
      <w:proofErr w:type="spellStart"/>
      <w:r w:rsidRPr="5402B0C9">
        <w:rPr>
          <w:rFonts w:ascii="Arial" w:eastAsia="Arial" w:hAnsi="Arial" w:cs="Arial"/>
          <w:lang w:val="es"/>
        </w:rPr>
        <w:t>eFormatos</w:t>
      </w:r>
      <w:proofErr w:type="spellEnd"/>
      <w:r w:rsidR="00070DED" w:rsidRPr="5402B0C9">
        <w:rPr>
          <w:rFonts w:ascii="Arial" w:eastAsia="Arial" w:hAnsi="Arial" w:cs="Arial"/>
          <w:lang w:val="es"/>
        </w:rPr>
        <w:t xml:space="preserve"> según lo</w:t>
      </w:r>
      <w:r w:rsidR="00730395" w:rsidRPr="5402B0C9">
        <w:rPr>
          <w:rFonts w:ascii="Arial" w:eastAsia="Arial" w:hAnsi="Arial" w:cs="Arial"/>
          <w:lang w:val="es"/>
        </w:rPr>
        <w:t>s plazos</w:t>
      </w:r>
      <w:r w:rsidR="00070DED" w:rsidRPr="5402B0C9">
        <w:rPr>
          <w:rFonts w:ascii="Arial" w:eastAsia="Arial" w:hAnsi="Arial" w:cs="Arial"/>
          <w:lang w:val="es"/>
        </w:rPr>
        <w:t xml:space="preserve"> establecido</w:t>
      </w:r>
      <w:r w:rsidR="00730395" w:rsidRPr="5402B0C9">
        <w:rPr>
          <w:rFonts w:ascii="Arial" w:eastAsia="Arial" w:hAnsi="Arial" w:cs="Arial"/>
          <w:lang w:val="es"/>
        </w:rPr>
        <w:t>s</w:t>
      </w:r>
      <w:r w:rsidR="00070DED" w:rsidRPr="5402B0C9">
        <w:rPr>
          <w:rFonts w:ascii="Arial" w:eastAsia="Arial" w:hAnsi="Arial" w:cs="Arial"/>
          <w:lang w:val="es"/>
        </w:rPr>
        <w:t xml:space="preserve"> </w:t>
      </w:r>
      <w:r w:rsidR="00730395" w:rsidRPr="5402B0C9">
        <w:rPr>
          <w:rFonts w:ascii="Arial" w:eastAsia="Arial" w:hAnsi="Arial" w:cs="Arial"/>
          <w:lang w:val="es"/>
        </w:rPr>
        <w:t>en el Lineamiento Décimo séptimo</w:t>
      </w:r>
      <w:r w:rsidRPr="5402B0C9">
        <w:rPr>
          <w:rFonts w:ascii="Arial" w:eastAsia="Arial" w:hAnsi="Arial" w:cs="Arial"/>
          <w:lang w:val="es"/>
        </w:rPr>
        <w:t xml:space="preserve">, el Instituto procederá a revisar dicha información dentro del plazo máximo de los 80 días hábiles siguientes a su presentación. </w:t>
      </w:r>
      <w:bookmarkStart w:id="9" w:name="_Hlk152926336"/>
      <w:r w:rsidRPr="5402B0C9">
        <w:rPr>
          <w:rFonts w:ascii="Arial" w:eastAsia="Arial" w:hAnsi="Arial" w:cs="Arial"/>
          <w:lang w:val="es"/>
        </w:rPr>
        <w:t>Transcurrido el plazo antes mencionado, sin que el Instituto efectúe alguna prevención al Operador, se tendrá por cumplida la obligación de entrega de la información respectiva</w:t>
      </w:r>
      <w:bookmarkEnd w:id="9"/>
      <w:r w:rsidR="00F44245" w:rsidRPr="5402B0C9">
        <w:rPr>
          <w:rFonts w:ascii="Arial" w:eastAsia="Arial" w:hAnsi="Arial" w:cs="Arial"/>
          <w:lang w:val="es"/>
        </w:rPr>
        <w:t>, de lo contrario, se estará a lo siguiente:</w:t>
      </w:r>
    </w:p>
    <w:p w14:paraId="5069EDCA" w14:textId="77777777" w:rsidR="007A093A" w:rsidRPr="00D501DE" w:rsidRDefault="007A093A" w:rsidP="007A093A">
      <w:pPr>
        <w:spacing w:after="0"/>
        <w:jc w:val="both"/>
        <w:rPr>
          <w:rFonts w:ascii="Arial" w:eastAsia="Arial" w:hAnsi="Arial" w:cs="Arial"/>
          <w:lang w:val="es"/>
        </w:rPr>
      </w:pPr>
    </w:p>
    <w:p w14:paraId="0AD44EC7" w14:textId="4F671859" w:rsidR="007A093A" w:rsidRPr="00D501DE" w:rsidRDefault="3A3840FB" w:rsidP="007A093A">
      <w:pPr>
        <w:shd w:val="clear" w:color="auto" w:fill="FFFFFF" w:themeFill="background1"/>
        <w:spacing w:after="0"/>
        <w:jc w:val="both"/>
        <w:rPr>
          <w:rFonts w:ascii="Arial" w:eastAsia="Arial" w:hAnsi="Arial" w:cs="Arial"/>
          <w:lang w:val="es"/>
        </w:rPr>
      </w:pPr>
      <w:r w:rsidRPr="5402B0C9">
        <w:rPr>
          <w:rFonts w:ascii="Arial" w:eastAsia="Arial" w:hAnsi="Arial" w:cs="Arial"/>
          <w:lang w:val="es"/>
        </w:rPr>
        <w:t xml:space="preserve">En caso de que la información entregada presente </w:t>
      </w:r>
      <w:r w:rsidR="538F4A16" w:rsidRPr="5402B0C9">
        <w:rPr>
          <w:rFonts w:ascii="Arial" w:eastAsia="Arial" w:hAnsi="Arial" w:cs="Arial"/>
          <w:lang w:val="es"/>
        </w:rPr>
        <w:t xml:space="preserve">contradicciones, </w:t>
      </w:r>
      <w:r w:rsidR="00143FCE" w:rsidRPr="5402B0C9">
        <w:rPr>
          <w:rFonts w:ascii="Arial" w:eastAsia="Arial" w:hAnsi="Arial" w:cs="Arial"/>
          <w:lang w:val="es"/>
        </w:rPr>
        <w:t>esté incompleta, sea</w:t>
      </w:r>
      <w:r w:rsidR="1C52546D" w:rsidRPr="5402B0C9">
        <w:rPr>
          <w:rFonts w:ascii="Arial" w:eastAsia="Arial" w:hAnsi="Arial" w:cs="Arial"/>
          <w:lang w:val="es"/>
        </w:rPr>
        <w:t xml:space="preserve"> </w:t>
      </w:r>
      <w:r w:rsidRPr="5402B0C9">
        <w:rPr>
          <w:rFonts w:ascii="Arial" w:eastAsia="Arial" w:hAnsi="Arial" w:cs="Arial"/>
          <w:lang w:val="es"/>
        </w:rPr>
        <w:t>inconsisten</w:t>
      </w:r>
      <w:r w:rsidR="4CFF360D" w:rsidRPr="5402B0C9">
        <w:rPr>
          <w:rFonts w:ascii="Arial" w:eastAsia="Arial" w:hAnsi="Arial" w:cs="Arial"/>
          <w:lang w:val="es"/>
        </w:rPr>
        <w:t>te</w:t>
      </w:r>
      <w:r w:rsidRPr="5402B0C9">
        <w:rPr>
          <w:rFonts w:ascii="Arial" w:eastAsia="Arial" w:hAnsi="Arial" w:cs="Arial"/>
          <w:lang w:val="es"/>
        </w:rPr>
        <w:t xml:space="preserve"> o </w:t>
      </w:r>
      <w:r w:rsidR="4CEE5EA0" w:rsidRPr="5402B0C9">
        <w:rPr>
          <w:rFonts w:ascii="Arial" w:eastAsia="Arial" w:hAnsi="Arial" w:cs="Arial"/>
          <w:lang w:val="es"/>
        </w:rPr>
        <w:t>con</w:t>
      </w:r>
      <w:r w:rsidR="00143FCE" w:rsidRPr="5402B0C9">
        <w:rPr>
          <w:rFonts w:ascii="Arial" w:eastAsia="Arial" w:hAnsi="Arial" w:cs="Arial"/>
          <w:lang w:val="es"/>
        </w:rPr>
        <w:t>tenga</w:t>
      </w:r>
      <w:r w:rsidR="4CEE5EA0" w:rsidRPr="5402B0C9">
        <w:rPr>
          <w:rFonts w:ascii="Arial" w:eastAsia="Arial" w:hAnsi="Arial" w:cs="Arial"/>
          <w:lang w:val="es"/>
        </w:rPr>
        <w:t xml:space="preserve"> </w:t>
      </w:r>
      <w:r w:rsidRPr="5402B0C9">
        <w:rPr>
          <w:rFonts w:ascii="Arial" w:eastAsia="Arial" w:hAnsi="Arial" w:cs="Arial"/>
          <w:lang w:val="es"/>
        </w:rPr>
        <w:t>errores, el Instituto prevendrá al Operador dentro del plazo referido en el párrafo anterior para que presente la información respectiva. Los Operadores deberán desahogar la prevención y responder a cada uno de los puntos requeridos por el Instituto, dentro de un plazo máximo de 15 días hábiles contados a partir del día siguiente a aquel en el que surta efectos la notificación de la prevención. Dicho plazo podrá ser prorrogado, por única ocasión, a solicitud del Operador, siempre que se realice a través de la Ventanilla Electrónica y dentro del plazo originalmente otorgado. En ningún caso la prórroga excederá de 5 días hábiles.</w:t>
      </w:r>
      <w:r w:rsidR="00F44245" w:rsidRPr="5402B0C9">
        <w:rPr>
          <w:rFonts w:ascii="Arial" w:eastAsia="Arial" w:hAnsi="Arial" w:cs="Arial"/>
          <w:lang w:val="es"/>
        </w:rPr>
        <w:t xml:space="preserve"> </w:t>
      </w:r>
      <w:r w:rsidR="00D41376" w:rsidRPr="5402B0C9">
        <w:rPr>
          <w:rFonts w:ascii="Arial" w:eastAsia="Arial" w:hAnsi="Arial" w:cs="Arial"/>
          <w:lang w:val="es"/>
        </w:rPr>
        <w:t>Para lo relativo a la presentación de desahogos de las prevenciones se estará a lo dispuesto en el Lineamiento Vigésimo Tercero de los presente Lineamientos</w:t>
      </w:r>
      <w:r w:rsidR="00D13B63" w:rsidRPr="5402B0C9">
        <w:rPr>
          <w:rFonts w:ascii="Arial" w:eastAsia="Arial" w:hAnsi="Arial" w:cs="Arial"/>
          <w:lang w:val="es"/>
        </w:rPr>
        <w:t>.</w:t>
      </w:r>
    </w:p>
    <w:p w14:paraId="0DDEED75" w14:textId="77777777" w:rsidR="007A093A" w:rsidRPr="00D501DE" w:rsidRDefault="007A093A" w:rsidP="007A093A">
      <w:pPr>
        <w:shd w:val="clear" w:color="auto" w:fill="FFFFFF" w:themeFill="background1"/>
        <w:spacing w:after="0"/>
        <w:jc w:val="both"/>
        <w:rPr>
          <w:rFonts w:ascii="Arial" w:eastAsia="Arial" w:hAnsi="Arial" w:cs="Arial"/>
        </w:rPr>
      </w:pPr>
    </w:p>
    <w:p w14:paraId="3C4847B8" w14:textId="362DA150" w:rsidR="007A093A" w:rsidRDefault="3A3840FB" w:rsidP="007A093A">
      <w:pPr>
        <w:shd w:val="clear" w:color="auto" w:fill="FFFFFF" w:themeFill="background1"/>
        <w:spacing w:after="0"/>
        <w:jc w:val="both"/>
        <w:rPr>
          <w:rFonts w:ascii="Arial" w:eastAsia="Arial" w:hAnsi="Arial" w:cs="Arial"/>
          <w:lang w:val="es"/>
        </w:rPr>
      </w:pPr>
      <w:r w:rsidRPr="5402B0C9">
        <w:rPr>
          <w:rFonts w:ascii="Arial" w:eastAsia="Arial" w:hAnsi="Arial" w:cs="Arial"/>
          <w:lang w:val="es"/>
        </w:rPr>
        <w:t>En caso de que el Operador no desahogue la prevención señalada en el párrafo anterior, no dé respuesta a todos los puntos en los que se</w:t>
      </w:r>
      <w:r w:rsidR="607641F9" w:rsidRPr="5402B0C9">
        <w:rPr>
          <w:rFonts w:ascii="Arial" w:eastAsia="Arial" w:hAnsi="Arial" w:cs="Arial"/>
          <w:lang w:val="es"/>
        </w:rPr>
        <w:t xml:space="preserve"> identificaron contradicciones, inconsisten</w:t>
      </w:r>
      <w:r w:rsidR="3031702B" w:rsidRPr="5402B0C9">
        <w:rPr>
          <w:rFonts w:ascii="Arial" w:eastAsia="Arial" w:hAnsi="Arial" w:cs="Arial"/>
          <w:lang w:val="es"/>
        </w:rPr>
        <w:t>cias</w:t>
      </w:r>
      <w:r w:rsidR="607641F9" w:rsidRPr="5402B0C9">
        <w:rPr>
          <w:rFonts w:ascii="Arial" w:eastAsia="Arial" w:hAnsi="Arial" w:cs="Arial"/>
          <w:lang w:val="es"/>
        </w:rPr>
        <w:t xml:space="preserve"> o errores</w:t>
      </w:r>
      <w:r w:rsidRPr="5402B0C9">
        <w:rPr>
          <w:rFonts w:ascii="Arial" w:eastAsia="Arial" w:hAnsi="Arial" w:cs="Arial"/>
          <w:lang w:val="es"/>
        </w:rPr>
        <w:t xml:space="preserve"> en la información entregada, o bien, las mismas persisten, el Instituto formulará formal requerimiento al Operador a efecto de que este último lo atienda con la finalidad de que se entregue la información relativa a subsanar las inconsistencias</w:t>
      </w:r>
      <w:r w:rsidR="7F6056A2" w:rsidRPr="5402B0C9">
        <w:rPr>
          <w:rFonts w:ascii="Arial" w:eastAsia="Arial" w:hAnsi="Arial" w:cs="Arial"/>
          <w:lang w:val="es"/>
        </w:rPr>
        <w:t>, contradicciones o errores</w:t>
      </w:r>
      <w:r w:rsidRPr="5402B0C9">
        <w:rPr>
          <w:rFonts w:ascii="Arial" w:eastAsia="Arial" w:hAnsi="Arial" w:cs="Arial"/>
          <w:lang w:val="es"/>
        </w:rPr>
        <w:t xml:space="preserve"> </w:t>
      </w:r>
      <w:r w:rsidR="00D13B63" w:rsidRPr="5402B0C9">
        <w:rPr>
          <w:rFonts w:ascii="Arial" w:eastAsia="Arial" w:hAnsi="Arial" w:cs="Arial"/>
          <w:lang w:val="es"/>
        </w:rPr>
        <w:t xml:space="preserve">detectados </w:t>
      </w:r>
      <w:r w:rsidRPr="5402B0C9">
        <w:rPr>
          <w:rFonts w:ascii="Arial" w:eastAsia="Arial" w:hAnsi="Arial" w:cs="Arial"/>
          <w:lang w:val="es"/>
        </w:rPr>
        <w:t>en la información entregada. La falta de atención por parte del Operador a dicho requerimiento, así como no subsanar las inconsistencias de lo previamente entregado</w:t>
      </w:r>
      <w:r w:rsidR="007A093A" w:rsidRPr="5402B0C9">
        <w:rPr>
          <w:rFonts w:ascii="Arial" w:eastAsia="Arial" w:hAnsi="Arial" w:cs="Arial"/>
          <w:lang w:val="es"/>
        </w:rPr>
        <w:t xml:space="preserve">, </w:t>
      </w:r>
      <w:r w:rsidRPr="5402B0C9">
        <w:rPr>
          <w:rFonts w:ascii="Arial" w:eastAsia="Arial" w:hAnsi="Arial" w:cs="Arial"/>
          <w:lang w:val="es"/>
        </w:rPr>
        <w:t xml:space="preserve">conllevará </w:t>
      </w:r>
      <w:r w:rsidR="79BAEC2F" w:rsidRPr="5402B0C9">
        <w:rPr>
          <w:rFonts w:ascii="Arial" w:eastAsia="Arial" w:hAnsi="Arial" w:cs="Arial"/>
          <w:lang w:val="es"/>
        </w:rPr>
        <w:t>a</w:t>
      </w:r>
      <w:r w:rsidRPr="5402B0C9">
        <w:rPr>
          <w:rFonts w:ascii="Arial" w:eastAsia="Arial" w:hAnsi="Arial" w:cs="Arial"/>
          <w:lang w:val="es"/>
        </w:rPr>
        <w:t>l incumplimiento de los Lineamientos Décimo Cuarto a Décimo Sexto de los presentes Lineamientos según sea el caso</w:t>
      </w:r>
      <w:r w:rsidR="00563953" w:rsidRPr="5402B0C9">
        <w:rPr>
          <w:rFonts w:ascii="Arial" w:eastAsia="Arial" w:hAnsi="Arial" w:cs="Arial"/>
          <w:lang w:val="es"/>
        </w:rPr>
        <w:t>, y se procederá de conformidad con el capítulo VII de los presentes Lineamientos</w:t>
      </w:r>
      <w:r w:rsidRPr="5402B0C9">
        <w:rPr>
          <w:rFonts w:ascii="Arial" w:eastAsia="Arial" w:hAnsi="Arial" w:cs="Arial"/>
          <w:lang w:val="es"/>
        </w:rPr>
        <w:t>.</w:t>
      </w:r>
    </w:p>
    <w:p w14:paraId="1A830AAD" w14:textId="77777777" w:rsidR="007A093A" w:rsidRPr="00D501DE" w:rsidRDefault="007A093A" w:rsidP="007A093A">
      <w:pPr>
        <w:shd w:val="clear" w:color="auto" w:fill="FFFFFF" w:themeFill="background1"/>
        <w:spacing w:after="0"/>
        <w:jc w:val="both"/>
        <w:rPr>
          <w:rFonts w:ascii="Arial" w:eastAsia="Arial" w:hAnsi="Arial" w:cs="Arial"/>
          <w:lang w:val="es"/>
        </w:rPr>
      </w:pPr>
    </w:p>
    <w:bookmarkEnd w:id="8"/>
    <w:p w14:paraId="3BF429BF" w14:textId="36C297BD" w:rsidR="007A093A" w:rsidRDefault="3A3840FB" w:rsidP="007A093A">
      <w:pPr>
        <w:spacing w:after="0"/>
        <w:jc w:val="both"/>
        <w:rPr>
          <w:rFonts w:ascii="Arial" w:eastAsia="Arial" w:hAnsi="Arial" w:cs="Arial"/>
          <w:lang w:val="es"/>
        </w:rPr>
      </w:pPr>
      <w:r w:rsidRPr="20B052D5">
        <w:rPr>
          <w:rFonts w:ascii="Arial" w:eastAsia="Arial" w:hAnsi="Arial" w:cs="Arial"/>
          <w:b/>
          <w:bCs/>
          <w:lang w:val="es"/>
        </w:rPr>
        <w:t xml:space="preserve">Vigésimo tercero. - Presentación de desahogos. </w:t>
      </w:r>
      <w:r w:rsidRPr="20B052D5">
        <w:rPr>
          <w:rFonts w:ascii="Arial" w:eastAsia="Arial" w:hAnsi="Arial" w:cs="Arial"/>
          <w:lang w:val="es"/>
        </w:rPr>
        <w:t xml:space="preserve">Los Operadores que desahoguen </w:t>
      </w:r>
      <w:r w:rsidR="4C7B91C1" w:rsidRPr="20B052D5">
        <w:rPr>
          <w:rFonts w:ascii="Arial" w:eastAsia="Arial" w:hAnsi="Arial" w:cs="Arial"/>
          <w:lang w:val="es"/>
        </w:rPr>
        <w:t>la</w:t>
      </w:r>
      <w:r w:rsidRPr="20B052D5">
        <w:rPr>
          <w:rFonts w:ascii="Arial" w:eastAsia="Arial" w:hAnsi="Arial" w:cs="Arial"/>
          <w:lang w:val="es"/>
        </w:rPr>
        <w:t xml:space="preserve"> prevención</w:t>
      </w:r>
      <w:r w:rsidR="007A093A" w:rsidRPr="20B052D5" w:rsidDel="3A3840FB">
        <w:rPr>
          <w:rFonts w:ascii="Arial" w:eastAsia="Arial" w:hAnsi="Arial" w:cs="Arial"/>
          <w:lang w:val="es"/>
        </w:rPr>
        <w:t xml:space="preserve"> </w:t>
      </w:r>
      <w:r w:rsidRPr="20B052D5">
        <w:rPr>
          <w:rFonts w:ascii="Arial" w:eastAsia="Arial" w:hAnsi="Arial" w:cs="Arial"/>
          <w:lang w:val="es"/>
        </w:rPr>
        <w:t xml:space="preserve">formulada por el Instituto deberán entregarla </w:t>
      </w:r>
      <w:r w:rsidRPr="20B052D5">
        <w:rPr>
          <w:rFonts w:ascii="Arial" w:eastAsia="Arial" w:hAnsi="Arial" w:cs="Arial"/>
          <w:lang w:val=""/>
        </w:rPr>
        <w:t>dentro de los plazos establecidos en el Lineamiento Vigésimo segundo</w:t>
      </w:r>
      <w:r w:rsidRPr="20B052D5">
        <w:rPr>
          <w:rFonts w:ascii="Arial" w:eastAsia="Arial" w:hAnsi="Arial" w:cs="Arial"/>
          <w:lang w:val="es"/>
        </w:rPr>
        <w:t>.</w:t>
      </w:r>
    </w:p>
    <w:p w14:paraId="3AF36010" w14:textId="77777777" w:rsidR="007A093A" w:rsidRPr="00D501DE" w:rsidRDefault="007A093A" w:rsidP="007A093A">
      <w:pPr>
        <w:spacing w:after="0"/>
        <w:jc w:val="both"/>
        <w:rPr>
          <w:rFonts w:ascii="Arial" w:hAnsi="Arial" w:cs="Arial"/>
          <w:lang w:val="es-MX"/>
        </w:rPr>
      </w:pPr>
    </w:p>
    <w:p w14:paraId="20F25E4E" w14:textId="2067F469" w:rsidR="007A093A" w:rsidRDefault="3A3840FB" w:rsidP="007A093A">
      <w:pPr>
        <w:spacing w:after="0"/>
        <w:jc w:val="both"/>
        <w:rPr>
          <w:rFonts w:ascii="Arial" w:eastAsia="Arial" w:hAnsi="Arial" w:cs="Arial"/>
          <w:lang w:val="es"/>
        </w:rPr>
      </w:pPr>
      <w:r w:rsidRPr="5402B0C9">
        <w:rPr>
          <w:rFonts w:ascii="Arial" w:eastAsia="Arial" w:hAnsi="Arial" w:cs="Arial"/>
          <w:lang w:val="es"/>
        </w:rPr>
        <w:t xml:space="preserve">Para ello, el Operador deberá presentar únicamente el o los </w:t>
      </w:r>
      <w:proofErr w:type="spellStart"/>
      <w:r w:rsidRPr="5402B0C9">
        <w:rPr>
          <w:rFonts w:ascii="Arial" w:eastAsia="Arial" w:hAnsi="Arial" w:cs="Arial"/>
          <w:lang w:val="es"/>
        </w:rPr>
        <w:t>eFormato</w:t>
      </w:r>
      <w:proofErr w:type="spellEnd"/>
      <w:r w:rsidR="675C151A" w:rsidRPr="5402B0C9">
        <w:rPr>
          <w:rFonts w:ascii="Arial" w:eastAsia="Arial" w:hAnsi="Arial" w:cs="Arial"/>
          <w:lang w:val="es"/>
        </w:rPr>
        <w:t>/</w:t>
      </w:r>
      <w:r w:rsidRPr="5402B0C9">
        <w:rPr>
          <w:rFonts w:ascii="Arial" w:eastAsia="Arial" w:hAnsi="Arial" w:cs="Arial"/>
          <w:lang w:val="es"/>
        </w:rPr>
        <w:t>s y el o los Archivo</w:t>
      </w:r>
      <w:r w:rsidR="52677099" w:rsidRPr="5402B0C9">
        <w:rPr>
          <w:rFonts w:ascii="Arial" w:eastAsia="Arial" w:hAnsi="Arial" w:cs="Arial"/>
          <w:lang w:val="es"/>
        </w:rPr>
        <w:t>/</w:t>
      </w:r>
      <w:r w:rsidRPr="5402B0C9">
        <w:rPr>
          <w:rFonts w:ascii="Arial" w:eastAsia="Arial" w:hAnsi="Arial" w:cs="Arial"/>
          <w:lang w:val="es"/>
        </w:rPr>
        <w:t xml:space="preserve">s de Presentación que derivado de la atención a la prevención tengan modificaciones para desahogar la prevención realizada por el Instituto. Al momento de esta nueva presentación de información, el Instituto descartará la información previa correspondiente al o los </w:t>
      </w:r>
      <w:proofErr w:type="spellStart"/>
      <w:r w:rsidRPr="5402B0C9">
        <w:rPr>
          <w:rFonts w:ascii="Arial" w:eastAsia="Arial" w:hAnsi="Arial" w:cs="Arial"/>
          <w:lang w:val="es"/>
        </w:rPr>
        <w:t>eFormato</w:t>
      </w:r>
      <w:proofErr w:type="spellEnd"/>
      <w:r w:rsidRPr="5402B0C9">
        <w:rPr>
          <w:rFonts w:ascii="Arial" w:eastAsia="Arial" w:hAnsi="Arial" w:cs="Arial"/>
          <w:lang w:val="es"/>
        </w:rPr>
        <w:t>/s y al o los Archivo/s de Presentación indicado/s en el párrafo anterior y revisará esta nueva información dentro del plazo máximo de 30 días hábiles siguientes a dicha presentación.</w:t>
      </w:r>
      <w:r w:rsidR="002357A5" w:rsidRPr="5402B0C9">
        <w:rPr>
          <w:rFonts w:ascii="Arial" w:eastAsia="Arial" w:hAnsi="Arial" w:cs="Arial"/>
          <w:lang w:val="es"/>
        </w:rPr>
        <w:t xml:space="preserve"> </w:t>
      </w:r>
      <w:r w:rsidR="00A44D6D" w:rsidRPr="5402B0C9">
        <w:rPr>
          <w:rFonts w:ascii="Arial" w:eastAsia="Arial" w:hAnsi="Arial" w:cs="Arial"/>
          <w:lang w:val="es"/>
        </w:rPr>
        <w:t xml:space="preserve">En este caso, si la información presenta contradicciones, está incompleta, es inconsistente o contiene errores, se procederá </w:t>
      </w:r>
      <w:r w:rsidR="00C601CE" w:rsidRPr="5402B0C9">
        <w:rPr>
          <w:rFonts w:ascii="Arial" w:eastAsia="Arial" w:hAnsi="Arial" w:cs="Arial"/>
          <w:lang w:val="es"/>
        </w:rPr>
        <w:t>conforme al último párrafo del Lineamiento Vigésimo segundo; de lo contrario, transcurrido el plazo de 30 días antes señalado sin que medie manifestación alguna del Instituto, se tendrá por cumplida la obligación de entrega de la información respectiva.</w:t>
      </w:r>
    </w:p>
    <w:p w14:paraId="4645C647" w14:textId="77777777" w:rsidR="007A093A" w:rsidRPr="00D501DE" w:rsidRDefault="007A093A" w:rsidP="007A093A">
      <w:pPr>
        <w:spacing w:after="0"/>
        <w:jc w:val="both"/>
        <w:rPr>
          <w:rFonts w:ascii="Arial" w:hAnsi="Arial" w:cs="Arial"/>
          <w:lang w:val="es-MX"/>
        </w:rPr>
      </w:pPr>
    </w:p>
    <w:p w14:paraId="0D18889E" w14:textId="7DD45E4B" w:rsidR="007A093A" w:rsidRDefault="007A093A" w:rsidP="007A093A">
      <w:pPr>
        <w:spacing w:after="0"/>
        <w:jc w:val="both"/>
        <w:rPr>
          <w:rFonts w:ascii="Arial" w:eastAsia="Arial" w:hAnsi="Arial" w:cs="Arial"/>
          <w:lang w:val="es"/>
        </w:rPr>
      </w:pPr>
      <w:bookmarkStart w:id="10" w:name="_Hlk145235192"/>
      <w:r w:rsidRPr="00D501DE">
        <w:rPr>
          <w:rFonts w:ascii="Arial" w:eastAsia="Arial" w:hAnsi="Arial" w:cs="Arial"/>
          <w:b/>
          <w:bCs/>
          <w:lang w:val="es"/>
        </w:rPr>
        <w:t>Vigésimo cuarto. – Solicitud de rectificaciones</w:t>
      </w:r>
      <w:r w:rsidRPr="00D501DE">
        <w:rPr>
          <w:rFonts w:ascii="Arial" w:eastAsia="Arial" w:hAnsi="Arial" w:cs="Arial"/>
          <w:lang w:val="es"/>
        </w:rPr>
        <w:t>. Los Operadores podrán solicitar la rectificación de la información en el momento en que se identifique la existencia de algún error en la misma. Solo se podrá solicitar la rectificación de información, si la fecha de la solicitud se encuentra dentro del plazo de un año calendario contado a partir de la fecha de la última presentación de la información a rectificar.</w:t>
      </w:r>
    </w:p>
    <w:p w14:paraId="57324E8B" w14:textId="77777777" w:rsidR="007A093A" w:rsidRPr="00D501DE" w:rsidRDefault="007A093A" w:rsidP="007A093A">
      <w:pPr>
        <w:spacing w:after="0"/>
        <w:jc w:val="both"/>
        <w:rPr>
          <w:rFonts w:ascii="Arial" w:eastAsia="Arial" w:hAnsi="Arial" w:cs="Arial"/>
          <w:lang w:val="es"/>
        </w:rPr>
      </w:pPr>
    </w:p>
    <w:p w14:paraId="013DC44F" w14:textId="3FFC0888" w:rsidR="007A093A" w:rsidRDefault="007A093A" w:rsidP="007A093A">
      <w:pPr>
        <w:spacing w:after="0"/>
        <w:jc w:val="both"/>
        <w:rPr>
          <w:rFonts w:ascii="Arial" w:eastAsia="Arial" w:hAnsi="Arial" w:cs="Arial"/>
          <w:lang w:val="es"/>
        </w:rPr>
      </w:pPr>
      <w:r w:rsidRPr="00D501DE">
        <w:rPr>
          <w:rFonts w:ascii="Arial" w:eastAsia="Arial" w:hAnsi="Arial" w:cs="Arial"/>
          <w:lang w:val="es"/>
        </w:rPr>
        <w:t>Dicha solicitud procederá siempre y cuando haya concluido el plazo máximo con el que cuenta el Instituto para la revisión de la información previamente presentada y no se tenga en curso alguna prevención sobre la información que se solicita rectificar.</w:t>
      </w:r>
    </w:p>
    <w:p w14:paraId="42E021AC" w14:textId="77777777" w:rsidR="007A093A" w:rsidRPr="00D501DE" w:rsidRDefault="007A093A" w:rsidP="007A093A">
      <w:pPr>
        <w:spacing w:after="0"/>
        <w:jc w:val="both"/>
        <w:rPr>
          <w:rFonts w:ascii="Arial" w:eastAsia="Arial" w:hAnsi="Arial" w:cs="Arial"/>
          <w:lang w:val="es"/>
        </w:rPr>
      </w:pPr>
    </w:p>
    <w:p w14:paraId="4D100CA2" w14:textId="273B3E51" w:rsidR="007A093A" w:rsidRDefault="3A3840FB" w:rsidP="007A093A">
      <w:pPr>
        <w:spacing w:after="0"/>
        <w:jc w:val="both"/>
        <w:rPr>
          <w:rFonts w:ascii="Arial" w:eastAsia="Arial" w:hAnsi="Arial" w:cs="Arial"/>
          <w:lang w:val="es"/>
        </w:rPr>
      </w:pPr>
      <w:r w:rsidRPr="5402B0C9">
        <w:rPr>
          <w:rFonts w:ascii="Arial" w:eastAsia="Arial" w:hAnsi="Arial" w:cs="Arial"/>
          <w:lang w:val="es"/>
        </w:rPr>
        <w:t xml:space="preserve">Para ello, el Operador deberá elaborar un </w:t>
      </w:r>
      <w:r w:rsidR="00EE2D19" w:rsidRPr="5402B0C9">
        <w:rPr>
          <w:rFonts w:ascii="Arial" w:eastAsia="Arial" w:hAnsi="Arial" w:cs="Arial"/>
          <w:lang w:val="es"/>
        </w:rPr>
        <w:t>escrito</w:t>
      </w:r>
      <w:r w:rsidRPr="5402B0C9">
        <w:rPr>
          <w:rFonts w:ascii="Arial" w:eastAsia="Arial" w:hAnsi="Arial" w:cs="Arial"/>
          <w:lang w:val="es"/>
        </w:rPr>
        <w:t xml:space="preserve"> en el que se solicite la rectificación de la información previamente entregada, </w:t>
      </w:r>
      <w:r w:rsidR="001727C5" w:rsidRPr="5402B0C9">
        <w:rPr>
          <w:rFonts w:ascii="Arial" w:eastAsia="Arial" w:hAnsi="Arial" w:cs="Arial"/>
          <w:lang w:val="es"/>
        </w:rPr>
        <w:t xml:space="preserve">indicar </w:t>
      </w:r>
      <w:r w:rsidRPr="5402B0C9">
        <w:rPr>
          <w:rFonts w:ascii="Arial" w:eastAsia="Arial" w:hAnsi="Arial" w:cs="Arial"/>
          <w:lang w:val="es"/>
        </w:rPr>
        <w:t>el período al que corresponde, así como expli</w:t>
      </w:r>
      <w:r w:rsidR="15204040" w:rsidRPr="5402B0C9">
        <w:rPr>
          <w:rFonts w:ascii="Arial" w:eastAsia="Arial" w:hAnsi="Arial" w:cs="Arial"/>
          <w:lang w:val="es"/>
        </w:rPr>
        <w:t>car</w:t>
      </w:r>
      <w:r w:rsidRPr="5402B0C9">
        <w:rPr>
          <w:rFonts w:ascii="Arial" w:eastAsia="Arial" w:hAnsi="Arial" w:cs="Arial"/>
          <w:lang w:val="es"/>
        </w:rPr>
        <w:t xml:space="preserve"> y motiv</w:t>
      </w:r>
      <w:r w:rsidR="77A29812" w:rsidRPr="5402B0C9">
        <w:rPr>
          <w:rFonts w:ascii="Arial" w:eastAsia="Arial" w:hAnsi="Arial" w:cs="Arial"/>
          <w:lang w:val="es"/>
        </w:rPr>
        <w:t>ar</w:t>
      </w:r>
      <w:r w:rsidRPr="5402B0C9">
        <w:rPr>
          <w:rFonts w:ascii="Arial" w:eastAsia="Arial" w:hAnsi="Arial" w:cs="Arial"/>
          <w:lang w:val="es"/>
        </w:rPr>
        <w:t xml:space="preserve"> las causas que dieron origen a la necesidad de rectificar la información.</w:t>
      </w:r>
      <w:r w:rsidR="001727C5" w:rsidRPr="5402B0C9">
        <w:rPr>
          <w:rFonts w:ascii="Arial" w:eastAsia="Arial" w:hAnsi="Arial" w:cs="Arial"/>
          <w:lang w:val="es"/>
        </w:rPr>
        <w:t xml:space="preserve"> </w:t>
      </w:r>
      <w:r w:rsidR="00DC6836" w:rsidRPr="5402B0C9">
        <w:rPr>
          <w:rFonts w:ascii="Arial" w:eastAsia="Arial" w:hAnsi="Arial" w:cs="Arial"/>
          <w:lang w:val="es"/>
        </w:rPr>
        <w:t xml:space="preserve">La solicitud de rectificación deberá realizarse mediante Ventanilla Electrónica. </w:t>
      </w:r>
    </w:p>
    <w:p w14:paraId="39A0B2F0" w14:textId="2B789C4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 xml:space="preserve"> </w:t>
      </w:r>
    </w:p>
    <w:p w14:paraId="64FD696B" w14:textId="55B0EC1C" w:rsidR="007A093A" w:rsidRDefault="3A3840FB" w:rsidP="007A093A">
      <w:pPr>
        <w:spacing w:after="0"/>
        <w:jc w:val="both"/>
        <w:rPr>
          <w:rFonts w:ascii="Arial" w:eastAsia="Arial" w:hAnsi="Arial" w:cs="Arial"/>
          <w:lang w:val="es"/>
        </w:rPr>
      </w:pPr>
      <w:r w:rsidRPr="5402B0C9">
        <w:rPr>
          <w:rFonts w:ascii="Arial" w:eastAsia="Arial" w:hAnsi="Arial" w:cs="Arial"/>
          <w:lang w:val="es"/>
        </w:rPr>
        <w:t>Además,</w:t>
      </w:r>
      <w:r w:rsidR="6A116421" w:rsidRPr="5402B0C9">
        <w:rPr>
          <w:rFonts w:ascii="Arial" w:eastAsia="Arial" w:hAnsi="Arial" w:cs="Arial"/>
          <w:lang w:val="es"/>
        </w:rPr>
        <w:t xml:space="preserve"> en términos del Anexo B</w:t>
      </w:r>
      <w:r w:rsidRPr="5402B0C9">
        <w:rPr>
          <w:rFonts w:ascii="Arial" w:eastAsia="Arial" w:hAnsi="Arial" w:cs="Arial"/>
          <w:lang w:val="es"/>
        </w:rPr>
        <w:t xml:space="preserve"> </w:t>
      </w:r>
      <w:r w:rsidR="00834E9B" w:rsidRPr="5402B0C9">
        <w:rPr>
          <w:rFonts w:ascii="Arial" w:eastAsia="Arial" w:hAnsi="Arial" w:cs="Arial"/>
          <w:lang w:val="es"/>
        </w:rPr>
        <w:t xml:space="preserve">de los presentes Lineamientos, </w:t>
      </w:r>
      <w:r w:rsidRPr="5402B0C9">
        <w:rPr>
          <w:rFonts w:ascii="Arial" w:eastAsia="Arial" w:hAnsi="Arial" w:cs="Arial"/>
          <w:lang w:val="es"/>
        </w:rPr>
        <w:t xml:space="preserve">el Operador deberá anexar al </w:t>
      </w:r>
      <w:r w:rsidR="003E52ED" w:rsidRPr="5402B0C9">
        <w:rPr>
          <w:rFonts w:ascii="Arial" w:eastAsia="Arial" w:hAnsi="Arial" w:cs="Arial"/>
          <w:lang w:val="es"/>
        </w:rPr>
        <w:t>escrito</w:t>
      </w:r>
      <w:r w:rsidRPr="5402B0C9">
        <w:rPr>
          <w:rFonts w:ascii="Arial" w:eastAsia="Arial" w:hAnsi="Arial" w:cs="Arial"/>
          <w:lang w:val="es"/>
        </w:rPr>
        <w:t xml:space="preserve"> los </w:t>
      </w:r>
      <w:proofErr w:type="spellStart"/>
      <w:r w:rsidRPr="5402B0C9">
        <w:rPr>
          <w:rFonts w:ascii="Arial" w:eastAsia="Arial" w:hAnsi="Arial" w:cs="Arial"/>
          <w:lang w:val="es"/>
        </w:rPr>
        <w:t>eFormatos</w:t>
      </w:r>
      <w:proofErr w:type="spellEnd"/>
      <w:r w:rsidRPr="5402B0C9">
        <w:rPr>
          <w:rFonts w:ascii="Arial" w:eastAsia="Arial" w:hAnsi="Arial" w:cs="Arial"/>
          <w:lang w:val="es"/>
        </w:rPr>
        <w:t xml:space="preserve"> y los Archivos de presentación cuya información se haya identificado como errónea. En la sección 4 del </w:t>
      </w:r>
      <w:proofErr w:type="spellStart"/>
      <w:r w:rsidRPr="5402B0C9">
        <w:rPr>
          <w:rFonts w:ascii="Arial" w:eastAsia="Arial" w:hAnsi="Arial" w:cs="Arial"/>
          <w:lang w:val="es"/>
        </w:rPr>
        <w:t>eFormato</w:t>
      </w:r>
      <w:proofErr w:type="spellEnd"/>
      <w:r w:rsidRPr="5402B0C9">
        <w:rPr>
          <w:rFonts w:ascii="Arial" w:eastAsia="Arial" w:hAnsi="Arial" w:cs="Arial"/>
          <w:lang w:val="es"/>
        </w:rPr>
        <w:t xml:space="preserve"> correspondiente deberá señalar los Archivos de presentación que se anexan.</w:t>
      </w:r>
    </w:p>
    <w:p w14:paraId="4BADC362" w14:textId="77777777" w:rsidR="007A093A" w:rsidRPr="00D501DE" w:rsidRDefault="007A093A" w:rsidP="007A093A">
      <w:pPr>
        <w:spacing w:after="0"/>
        <w:jc w:val="both"/>
        <w:rPr>
          <w:rFonts w:ascii="Arial" w:eastAsia="Arial" w:hAnsi="Arial" w:cs="Arial"/>
          <w:lang w:val="es"/>
        </w:rPr>
      </w:pPr>
    </w:p>
    <w:p w14:paraId="68C21711" w14:textId="278D6B70" w:rsidR="007A093A" w:rsidRDefault="3A3840FB" w:rsidP="007A093A">
      <w:pPr>
        <w:spacing w:after="0"/>
        <w:jc w:val="both"/>
        <w:rPr>
          <w:rFonts w:ascii="Arial" w:eastAsia="Arial" w:hAnsi="Arial" w:cs="Arial"/>
          <w:lang w:val="es"/>
        </w:rPr>
      </w:pPr>
      <w:r w:rsidRPr="20B052D5">
        <w:rPr>
          <w:rFonts w:ascii="Arial" w:eastAsia="Arial" w:hAnsi="Arial" w:cs="Arial"/>
          <w:lang w:val="es"/>
        </w:rPr>
        <w:t>El Instituto contará con un plazo de 50 días hábiles contados a partir del día hábil siguiente a la presentación de la solicitud de rectificación de</w:t>
      </w:r>
      <w:r w:rsidR="1E402433" w:rsidRPr="20B052D5">
        <w:rPr>
          <w:rFonts w:ascii="Arial" w:eastAsia="Arial" w:hAnsi="Arial" w:cs="Arial"/>
          <w:lang w:val="es"/>
        </w:rPr>
        <w:t xml:space="preserve"> la</w:t>
      </w:r>
      <w:r w:rsidRPr="20B052D5">
        <w:rPr>
          <w:rFonts w:ascii="Arial" w:eastAsia="Arial" w:hAnsi="Arial" w:cs="Arial"/>
          <w:lang w:val="es"/>
        </w:rPr>
        <w:t xml:space="preserve"> información para determinar la procedencia del trámite. </w:t>
      </w:r>
    </w:p>
    <w:p w14:paraId="3B66A5E5" w14:textId="77777777" w:rsidR="007A093A" w:rsidRPr="00D501DE" w:rsidRDefault="007A093A" w:rsidP="007A093A">
      <w:pPr>
        <w:spacing w:after="0"/>
        <w:jc w:val="both"/>
        <w:rPr>
          <w:rFonts w:ascii="Arial" w:eastAsia="Arial" w:hAnsi="Arial" w:cs="Arial"/>
          <w:lang w:val="es"/>
        </w:rPr>
      </w:pPr>
    </w:p>
    <w:p w14:paraId="039EDDB3" w14:textId="586F6D0F" w:rsidR="007A093A" w:rsidRDefault="3A3840FB" w:rsidP="007A093A">
      <w:pPr>
        <w:spacing w:after="0"/>
        <w:jc w:val="both"/>
        <w:rPr>
          <w:rFonts w:ascii="Arial" w:eastAsia="Arial" w:hAnsi="Arial" w:cs="Arial"/>
          <w:lang w:val="es"/>
        </w:rPr>
      </w:pPr>
      <w:r w:rsidRPr="5402B0C9">
        <w:rPr>
          <w:rFonts w:ascii="Arial" w:eastAsia="Arial" w:hAnsi="Arial" w:cs="Arial"/>
          <w:lang w:val="es"/>
        </w:rPr>
        <w:t>En caso de que el Instituto determine que la solicitud de</w:t>
      </w:r>
      <w:r w:rsidR="75E07480" w:rsidRPr="5402B0C9">
        <w:rPr>
          <w:rFonts w:ascii="Arial" w:eastAsia="Arial" w:hAnsi="Arial" w:cs="Arial"/>
          <w:lang w:val="es"/>
        </w:rPr>
        <w:t xml:space="preserve"> la</w:t>
      </w:r>
      <w:r w:rsidRPr="5402B0C9">
        <w:rPr>
          <w:rFonts w:ascii="Arial" w:eastAsia="Arial" w:hAnsi="Arial" w:cs="Arial"/>
          <w:lang w:val="es"/>
        </w:rPr>
        <w:t xml:space="preserve"> rectificación no es procedente, se informará al Operador los motivos en que</w:t>
      </w:r>
      <w:r w:rsidR="1A9A746B" w:rsidRPr="5402B0C9">
        <w:rPr>
          <w:rFonts w:ascii="Arial" w:eastAsia="Arial" w:hAnsi="Arial" w:cs="Arial"/>
          <w:lang w:val="es"/>
        </w:rPr>
        <w:t xml:space="preserve"> se</w:t>
      </w:r>
      <w:r w:rsidRPr="5402B0C9">
        <w:rPr>
          <w:rFonts w:ascii="Arial" w:eastAsia="Arial" w:hAnsi="Arial" w:cs="Arial"/>
          <w:lang w:val="es"/>
        </w:rPr>
        <w:t xml:space="preserve"> sustenta dicha determinación con la finalidad de que pueda subsanarlos y solicitar nuevamente la rectificación de información.</w:t>
      </w:r>
    </w:p>
    <w:p w14:paraId="78FBE846" w14:textId="6BF726F8"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 xml:space="preserve"> </w:t>
      </w:r>
    </w:p>
    <w:p w14:paraId="730AC45B" w14:textId="3B474266" w:rsidR="007A093A" w:rsidRDefault="3A3840FB" w:rsidP="007A093A">
      <w:pPr>
        <w:spacing w:after="0"/>
        <w:jc w:val="both"/>
        <w:rPr>
          <w:rFonts w:ascii="Arial" w:eastAsia="Arial" w:hAnsi="Arial" w:cs="Arial"/>
          <w:lang w:val="es"/>
        </w:rPr>
      </w:pPr>
      <w:r w:rsidRPr="20B052D5">
        <w:rPr>
          <w:rFonts w:ascii="Arial" w:eastAsia="Arial" w:hAnsi="Arial" w:cs="Arial"/>
          <w:lang w:val="es"/>
        </w:rPr>
        <w:t xml:space="preserve">Si la rectificación de información es procedente, se le informará al Operador sobre dicha determinación y el Instituto realizará las correcciones y ajustes </w:t>
      </w:r>
      <w:r w:rsidR="00B81CDD">
        <w:rPr>
          <w:rFonts w:ascii="Arial" w:eastAsia="Arial" w:hAnsi="Arial" w:cs="Arial"/>
          <w:lang w:val="es"/>
        </w:rPr>
        <w:t>correspondientes</w:t>
      </w:r>
      <w:r w:rsidRPr="20B052D5">
        <w:rPr>
          <w:rFonts w:ascii="Arial" w:eastAsia="Arial" w:hAnsi="Arial" w:cs="Arial"/>
          <w:lang w:val="es"/>
        </w:rPr>
        <w:t>. Dicha actualización se efectuará en</w:t>
      </w:r>
      <w:r w:rsidR="005B096B">
        <w:rPr>
          <w:rFonts w:ascii="Arial" w:eastAsia="Arial" w:hAnsi="Arial" w:cs="Arial"/>
          <w:lang w:val="es"/>
        </w:rPr>
        <w:t xml:space="preserve"> el BIT en</w:t>
      </w:r>
      <w:r w:rsidRPr="20B052D5">
        <w:rPr>
          <w:rFonts w:ascii="Arial" w:eastAsia="Arial" w:hAnsi="Arial" w:cs="Arial"/>
          <w:lang w:val="es"/>
        </w:rPr>
        <w:t xml:space="preserve"> la fecha más cercana a la de la aceptación de la solicitud de rectificación, en caso de tratarse de información publicable. En caso de tratarse de información que no se publica en términos del Lineamiento Quinto, el Acervo estadístico del Instituto se actualizará considerando los datos proporcionados en la rectificación</w:t>
      </w:r>
      <w:r w:rsidRPr="7ED00B0A">
        <w:rPr>
          <w:rFonts w:ascii="Arial" w:eastAsia="Arial" w:hAnsi="Arial" w:cs="Arial"/>
          <w:lang w:val="es"/>
        </w:rPr>
        <w:t>.</w:t>
      </w:r>
    </w:p>
    <w:p w14:paraId="5C04C55C" w14:textId="77777777" w:rsidR="007A093A" w:rsidRPr="00D501DE" w:rsidRDefault="007A093A" w:rsidP="007A093A">
      <w:pPr>
        <w:spacing w:after="0"/>
        <w:jc w:val="both"/>
        <w:rPr>
          <w:rFonts w:ascii="Arial" w:eastAsia="Arial" w:hAnsi="Arial" w:cs="Arial"/>
          <w:lang w:val="es"/>
        </w:rPr>
      </w:pPr>
    </w:p>
    <w:bookmarkEnd w:id="10"/>
    <w:p w14:paraId="7F1BCBDE" w14:textId="77777777" w:rsidR="007A093A" w:rsidRPr="00D501DE" w:rsidRDefault="007A093A" w:rsidP="007A093A">
      <w:pPr>
        <w:spacing w:after="0"/>
        <w:jc w:val="center"/>
        <w:rPr>
          <w:rFonts w:ascii="Arial" w:hAnsi="Arial" w:cs="Arial"/>
          <w:b/>
          <w:sz w:val="26"/>
          <w:szCs w:val="26"/>
          <w:lang w:val="es-MX"/>
        </w:rPr>
      </w:pPr>
      <w:r w:rsidRPr="00D501DE">
        <w:rPr>
          <w:rFonts w:ascii="Arial" w:hAnsi="Arial" w:cs="Arial"/>
          <w:b/>
          <w:sz w:val="26"/>
          <w:szCs w:val="26"/>
          <w:lang w:val="es-MX"/>
        </w:rPr>
        <w:t>CAPÍTULO VII</w:t>
      </w:r>
    </w:p>
    <w:p w14:paraId="68690ABE" w14:textId="79E1DA1A" w:rsidR="007A093A" w:rsidRDefault="007A093A" w:rsidP="007A093A">
      <w:pPr>
        <w:spacing w:after="0"/>
        <w:jc w:val="center"/>
        <w:rPr>
          <w:rFonts w:ascii="Arial" w:hAnsi="Arial" w:cs="Arial"/>
          <w:b/>
          <w:sz w:val="26"/>
          <w:szCs w:val="26"/>
          <w:lang w:val="es-MX"/>
        </w:rPr>
      </w:pPr>
      <w:r w:rsidRPr="00D501DE">
        <w:rPr>
          <w:rFonts w:ascii="Arial" w:hAnsi="Arial" w:cs="Arial"/>
          <w:b/>
          <w:sz w:val="26"/>
          <w:szCs w:val="26"/>
          <w:lang w:val="es-MX"/>
        </w:rPr>
        <w:t>De la supervisión, verificación y régimen sancionatorio</w:t>
      </w:r>
    </w:p>
    <w:p w14:paraId="687922F6" w14:textId="77777777" w:rsidR="007A093A" w:rsidRPr="00D501DE" w:rsidRDefault="007A093A" w:rsidP="007A093A">
      <w:pPr>
        <w:spacing w:after="0"/>
        <w:jc w:val="center"/>
        <w:rPr>
          <w:rFonts w:ascii="Arial" w:hAnsi="Arial" w:cs="Arial"/>
          <w:b/>
          <w:sz w:val="26"/>
          <w:szCs w:val="26"/>
          <w:lang w:val="es-MX"/>
        </w:rPr>
      </w:pPr>
    </w:p>
    <w:p w14:paraId="20CE080C" w14:textId="0A3F199A" w:rsidR="007A093A" w:rsidRDefault="007A093A" w:rsidP="007A093A">
      <w:pPr>
        <w:spacing w:after="0"/>
        <w:jc w:val="both"/>
        <w:rPr>
          <w:rFonts w:ascii="Arial" w:eastAsia="Arial" w:hAnsi="Arial" w:cs="Arial"/>
          <w:lang w:val="es"/>
        </w:rPr>
      </w:pPr>
      <w:r w:rsidRPr="00D501DE">
        <w:rPr>
          <w:rFonts w:ascii="Arial" w:eastAsia="Arial" w:hAnsi="Arial" w:cs="Arial"/>
          <w:b/>
          <w:bCs/>
          <w:lang w:val="es"/>
        </w:rPr>
        <w:t xml:space="preserve">Vigésimo quinto. – Supervisión y verificación. </w:t>
      </w:r>
      <w:r w:rsidRPr="00D501DE">
        <w:rPr>
          <w:rFonts w:ascii="Arial" w:eastAsia="Arial" w:hAnsi="Arial" w:cs="Arial"/>
          <w:lang w:val="es"/>
        </w:rPr>
        <w:t xml:space="preserve">El Instituto tendrá en todo momento la facultad de exigir a los Operadores, la presentación de cualquier medio de prueba a fin de cerciorarse de la veracidad de los datos contenidos en los </w:t>
      </w:r>
      <w:proofErr w:type="spellStart"/>
      <w:r w:rsidRPr="00D501DE">
        <w:rPr>
          <w:rFonts w:ascii="Arial" w:eastAsia="Arial" w:hAnsi="Arial" w:cs="Arial"/>
          <w:lang w:val="es"/>
        </w:rPr>
        <w:t>eFormatos</w:t>
      </w:r>
      <w:proofErr w:type="spellEnd"/>
      <w:r w:rsidRPr="00D501DE">
        <w:rPr>
          <w:rFonts w:ascii="Arial" w:eastAsia="Arial" w:hAnsi="Arial" w:cs="Arial"/>
          <w:lang w:val="es"/>
        </w:rPr>
        <w:t xml:space="preserve">, así como para verificar la información que se entregue por medio del desahogo de las prevenciones y requerimientos en su caso. La integración del Acervo estadístico del Instituto, así como la evaluación y validación de la información que se entregue a través de los </w:t>
      </w:r>
      <w:proofErr w:type="spellStart"/>
      <w:r w:rsidRPr="00D501DE">
        <w:rPr>
          <w:rFonts w:ascii="Arial" w:eastAsia="Arial" w:hAnsi="Arial" w:cs="Arial"/>
          <w:lang w:val="es"/>
        </w:rPr>
        <w:t>eFormatos</w:t>
      </w:r>
      <w:proofErr w:type="spellEnd"/>
      <w:r w:rsidRPr="00D501DE">
        <w:rPr>
          <w:rFonts w:ascii="Arial" w:eastAsia="Arial" w:hAnsi="Arial" w:cs="Arial"/>
          <w:lang w:val="es"/>
        </w:rPr>
        <w:t>, se realizará sin perjuicio de las labores de supervisión y verificación de conformidad a lo establecido en el Titulo Décimo Cuarto de la LFTR.</w:t>
      </w:r>
    </w:p>
    <w:p w14:paraId="31C5E171" w14:textId="77777777" w:rsidR="007A093A" w:rsidRPr="00D501DE" w:rsidRDefault="007A093A" w:rsidP="007A093A">
      <w:pPr>
        <w:spacing w:after="0"/>
        <w:jc w:val="both"/>
        <w:rPr>
          <w:rFonts w:ascii="Arial" w:hAnsi="Arial" w:cs="Arial"/>
          <w:lang w:val="es-MX"/>
        </w:rPr>
      </w:pPr>
    </w:p>
    <w:p w14:paraId="1B1772DA" w14:textId="0F66843F" w:rsidR="007A093A" w:rsidRDefault="007A093A" w:rsidP="007A093A">
      <w:pPr>
        <w:spacing w:after="0"/>
        <w:jc w:val="both"/>
        <w:rPr>
          <w:rFonts w:ascii="Arial" w:eastAsia="Arial" w:hAnsi="Arial" w:cs="Arial"/>
          <w:lang w:val="es"/>
        </w:rPr>
      </w:pPr>
      <w:r w:rsidRPr="00D501DE">
        <w:rPr>
          <w:rFonts w:ascii="Arial" w:eastAsia="Arial" w:hAnsi="Arial" w:cs="Arial"/>
          <w:b/>
          <w:bCs/>
          <w:lang w:val="es"/>
        </w:rPr>
        <w:t xml:space="preserve">Vigésimo sexto. – Régimen sancionatorio. </w:t>
      </w:r>
      <w:r w:rsidRPr="00D501DE">
        <w:rPr>
          <w:rFonts w:ascii="Arial" w:eastAsia="Arial" w:hAnsi="Arial" w:cs="Arial"/>
          <w:lang w:val="es"/>
        </w:rPr>
        <w:t>Las infracciones a lo dispuesto en los presentes Lineamientos serán sancionadas en términos del Título Décimo Quinto de la LFTR.</w:t>
      </w:r>
    </w:p>
    <w:p w14:paraId="6AEC1058" w14:textId="77777777" w:rsidR="007A093A" w:rsidRPr="00D501DE" w:rsidRDefault="007A093A" w:rsidP="007A093A">
      <w:pPr>
        <w:spacing w:after="0"/>
        <w:jc w:val="both"/>
        <w:rPr>
          <w:rFonts w:ascii="Arial" w:eastAsia="Arial" w:hAnsi="Arial" w:cs="Arial"/>
          <w:lang w:val="es"/>
        </w:rPr>
      </w:pPr>
    </w:p>
    <w:p w14:paraId="6D9DDB67" w14:textId="7D3BE74B" w:rsidR="007A093A" w:rsidRDefault="007A093A" w:rsidP="007A093A">
      <w:pPr>
        <w:spacing w:after="0"/>
        <w:jc w:val="center"/>
        <w:rPr>
          <w:rFonts w:ascii="Arial" w:hAnsi="Arial" w:cs="Arial"/>
          <w:b/>
          <w:sz w:val="26"/>
          <w:szCs w:val="26"/>
          <w:lang w:val="es-MX"/>
        </w:rPr>
      </w:pPr>
      <w:r w:rsidRPr="00D501DE">
        <w:rPr>
          <w:rFonts w:ascii="Arial" w:hAnsi="Arial" w:cs="Arial"/>
          <w:b/>
          <w:sz w:val="26"/>
          <w:szCs w:val="26"/>
          <w:lang w:val="es-MX"/>
        </w:rPr>
        <w:t>TRANSITORIOS</w:t>
      </w:r>
    </w:p>
    <w:p w14:paraId="7E2514AA" w14:textId="77777777" w:rsidR="007A093A" w:rsidRPr="00D501DE" w:rsidRDefault="007A093A" w:rsidP="007A093A">
      <w:pPr>
        <w:spacing w:after="0"/>
        <w:jc w:val="center"/>
        <w:rPr>
          <w:rFonts w:ascii="Arial" w:hAnsi="Arial" w:cs="Arial"/>
          <w:b/>
          <w:sz w:val="26"/>
          <w:szCs w:val="26"/>
          <w:lang w:val="es-MX"/>
        </w:rPr>
      </w:pPr>
    </w:p>
    <w:p w14:paraId="5BF6DFD3" w14:textId="390BE7A9" w:rsidR="007A093A" w:rsidRPr="00D501DE" w:rsidRDefault="3A3840FB" w:rsidP="007A093A">
      <w:pPr>
        <w:spacing w:after="0"/>
        <w:jc w:val="both"/>
        <w:rPr>
          <w:rFonts w:ascii="Arial" w:eastAsia="Arial" w:hAnsi="Arial" w:cs="Arial"/>
          <w:lang w:val="es"/>
        </w:rPr>
      </w:pPr>
      <w:r w:rsidRPr="681F910B">
        <w:rPr>
          <w:rFonts w:ascii="Arial" w:eastAsia="Arial" w:hAnsi="Arial" w:cs="Arial"/>
          <w:b/>
          <w:bCs/>
          <w:lang w:val="es"/>
        </w:rPr>
        <w:t>Primero. -</w:t>
      </w:r>
      <w:r w:rsidRPr="681F910B">
        <w:rPr>
          <w:rFonts w:ascii="Arial" w:eastAsia="Arial" w:hAnsi="Arial" w:cs="Arial"/>
          <w:lang w:val="es"/>
        </w:rPr>
        <w:t xml:space="preserve"> Los presentes Lineamientos entrarán en vigor a los 1</w:t>
      </w:r>
      <w:r w:rsidR="362117F9" w:rsidRPr="681F910B">
        <w:rPr>
          <w:rFonts w:ascii="Arial" w:eastAsia="Arial" w:hAnsi="Arial" w:cs="Arial"/>
          <w:lang w:val="es"/>
        </w:rPr>
        <w:t>20</w:t>
      </w:r>
      <w:r w:rsidRPr="681F910B">
        <w:rPr>
          <w:rFonts w:ascii="Arial" w:eastAsia="Arial" w:hAnsi="Arial" w:cs="Arial"/>
          <w:lang w:val="es"/>
        </w:rPr>
        <w:t xml:space="preserve"> días naturales siguientes a su publicación en el Diario Oficial de la Federación. A partir de su entrada en vigor, los Operadores deberán iniciar con la entrega de la información requerida en los diferentes </w:t>
      </w:r>
      <w:proofErr w:type="spellStart"/>
      <w:r w:rsidRPr="681F910B">
        <w:rPr>
          <w:rFonts w:ascii="Arial" w:eastAsia="Arial" w:hAnsi="Arial" w:cs="Arial"/>
          <w:lang w:val="es"/>
        </w:rPr>
        <w:t>eFormatos</w:t>
      </w:r>
      <w:proofErr w:type="spellEnd"/>
      <w:r w:rsidRPr="681F910B">
        <w:rPr>
          <w:rFonts w:ascii="Arial" w:eastAsia="Arial" w:hAnsi="Arial" w:cs="Arial"/>
          <w:lang w:val="es"/>
        </w:rPr>
        <w:t xml:space="preserve"> para el periodo que corresponda, de conformidad con lo previsto en los presentes Lineamientos.</w:t>
      </w:r>
    </w:p>
    <w:p w14:paraId="28F58097" w14:textId="77777777" w:rsidR="007A093A" w:rsidRPr="00D501DE" w:rsidRDefault="007A093A" w:rsidP="007A093A">
      <w:pPr>
        <w:spacing w:after="0"/>
        <w:jc w:val="both"/>
        <w:rPr>
          <w:rFonts w:ascii="Arial" w:eastAsia="Arial" w:hAnsi="Arial" w:cs="Arial"/>
          <w:lang w:val="es"/>
        </w:rPr>
      </w:pPr>
    </w:p>
    <w:p w14:paraId="6D52D9A6" w14:textId="40536DDA" w:rsidR="007A093A" w:rsidRPr="00D501DE" w:rsidRDefault="3A3840FB" w:rsidP="007A093A">
      <w:pPr>
        <w:spacing w:after="0"/>
        <w:jc w:val="both"/>
        <w:rPr>
          <w:rFonts w:ascii="Arial" w:eastAsia="Arial" w:hAnsi="Arial" w:cs="Arial"/>
          <w:lang w:val="es"/>
        </w:rPr>
      </w:pPr>
      <w:r w:rsidRPr="5402B0C9">
        <w:rPr>
          <w:rFonts w:ascii="Arial" w:eastAsia="Arial" w:hAnsi="Arial" w:cs="Arial"/>
          <w:b/>
          <w:bCs/>
          <w:lang w:val="es"/>
        </w:rPr>
        <w:t>Segundo. -</w:t>
      </w:r>
      <w:r w:rsidRPr="5402B0C9">
        <w:rPr>
          <w:rFonts w:ascii="Arial" w:eastAsia="Arial" w:hAnsi="Arial" w:cs="Arial"/>
          <w:lang w:val="es"/>
        </w:rPr>
        <w:t xml:space="preserve"> </w:t>
      </w:r>
      <w:r w:rsidR="00563953" w:rsidRPr="5402B0C9">
        <w:rPr>
          <w:rFonts w:ascii="Arial" w:eastAsia="Arial" w:hAnsi="Arial" w:cs="Arial"/>
          <w:lang w:val="es"/>
        </w:rPr>
        <w:t xml:space="preserve">A partir de la entrada en vigor de los presentes Lineamientos, se </w:t>
      </w:r>
      <w:r w:rsidRPr="5402B0C9">
        <w:rPr>
          <w:rFonts w:ascii="Arial" w:eastAsia="Arial" w:hAnsi="Arial" w:cs="Arial"/>
          <w:lang w:val="es"/>
        </w:rPr>
        <w:t>abrogan los Lineamientos que establecen la metodología</w:t>
      </w:r>
      <w:r w:rsidR="006F36C3" w:rsidRPr="5402B0C9">
        <w:rPr>
          <w:rFonts w:ascii="Arial" w:eastAsia="Arial" w:hAnsi="Arial" w:cs="Arial"/>
          <w:lang w:val="es"/>
        </w:rPr>
        <w:t>,</w:t>
      </w:r>
      <w:r w:rsidRPr="5402B0C9">
        <w:rPr>
          <w:rFonts w:ascii="Arial" w:eastAsia="Arial" w:hAnsi="Arial" w:cs="Arial"/>
          <w:lang w:val="es"/>
        </w:rPr>
        <w:t xml:space="preserve"> la periodicidad, el catálogo de claves de información y los formatos electrónicos con los que los operadores del sector de telecomunicaciones entregarán información para integrar el </w:t>
      </w:r>
      <w:r w:rsidR="60DE2881" w:rsidRPr="5402B0C9">
        <w:rPr>
          <w:rFonts w:ascii="Arial" w:eastAsia="Arial" w:hAnsi="Arial" w:cs="Arial"/>
          <w:lang w:val="es"/>
        </w:rPr>
        <w:t>a</w:t>
      </w:r>
      <w:r w:rsidRPr="5402B0C9">
        <w:rPr>
          <w:rFonts w:ascii="Arial" w:eastAsia="Arial" w:hAnsi="Arial" w:cs="Arial"/>
          <w:lang w:val="es"/>
        </w:rPr>
        <w:t>cervo estadístico del Instituto Federal de Telecomunicaciones, publicados en el Diario Oficial de la Federación el 24 de enero de 2020</w:t>
      </w:r>
      <w:r w:rsidR="00DC0A44" w:rsidRPr="5402B0C9">
        <w:rPr>
          <w:rFonts w:ascii="Arial" w:eastAsia="Arial" w:hAnsi="Arial" w:cs="Arial"/>
          <w:lang w:val="es"/>
        </w:rPr>
        <w:t xml:space="preserve">, a partir de la entrada en vigor de los </w:t>
      </w:r>
      <w:r w:rsidR="00494EED" w:rsidRPr="5402B0C9">
        <w:rPr>
          <w:rFonts w:ascii="Arial" w:eastAsia="Arial" w:hAnsi="Arial" w:cs="Arial"/>
          <w:lang w:val="es"/>
        </w:rPr>
        <w:t>presentes Lineamientos.</w:t>
      </w:r>
    </w:p>
    <w:p w14:paraId="1E74A95F" w14:textId="77777777" w:rsidR="007A093A" w:rsidRPr="00D501DE" w:rsidRDefault="007A093A" w:rsidP="007A093A">
      <w:pPr>
        <w:spacing w:after="0"/>
        <w:jc w:val="both"/>
        <w:rPr>
          <w:rFonts w:ascii="Arial" w:eastAsia="Arial" w:hAnsi="Arial" w:cs="Arial"/>
          <w:lang w:val="es"/>
        </w:rPr>
      </w:pPr>
    </w:p>
    <w:p w14:paraId="7C9262EC" w14:textId="6AC24AE7" w:rsidR="007A093A" w:rsidRPr="00D501DE" w:rsidRDefault="007A093A" w:rsidP="007A093A">
      <w:pPr>
        <w:spacing w:after="0"/>
        <w:jc w:val="both"/>
        <w:rPr>
          <w:rFonts w:ascii="Arial" w:eastAsia="Arial" w:hAnsi="Arial" w:cs="Arial"/>
          <w:lang w:val="es"/>
        </w:rPr>
      </w:pPr>
      <w:r w:rsidRPr="5402B0C9">
        <w:rPr>
          <w:rFonts w:ascii="Arial" w:eastAsia="Arial" w:hAnsi="Arial" w:cs="Arial"/>
          <w:b/>
          <w:bCs/>
          <w:lang w:val="es"/>
        </w:rPr>
        <w:t>Tercero. -</w:t>
      </w:r>
      <w:r w:rsidRPr="5402B0C9">
        <w:rPr>
          <w:rFonts w:ascii="Arial" w:eastAsia="Arial" w:hAnsi="Arial" w:cs="Arial"/>
          <w:lang w:val="es"/>
        </w:rPr>
        <w:t xml:space="preserve"> Los trámites que se hayan presentado con anterioridad a la entrada en vigor de los presentes Lineamientos, continuarán su curso hasta su conclusión conforme a lo previsto en los Lineamientos que establecen la metodología, la periodicidad, el catálogo de claves de información </w:t>
      </w:r>
      <w:r w:rsidR="006F36C3" w:rsidRPr="5402B0C9">
        <w:rPr>
          <w:rFonts w:ascii="Arial" w:eastAsia="Arial" w:hAnsi="Arial" w:cs="Arial"/>
          <w:lang w:val="es"/>
        </w:rPr>
        <w:t xml:space="preserve">y los formatos electrónicos </w:t>
      </w:r>
      <w:r w:rsidRPr="5402B0C9">
        <w:rPr>
          <w:rFonts w:ascii="Arial" w:eastAsia="Arial" w:hAnsi="Arial" w:cs="Arial"/>
          <w:lang w:val="es"/>
        </w:rPr>
        <w:t>para integrar el acervo estadístico del Instituto Federal de Telecomunicaciones.</w:t>
      </w:r>
    </w:p>
    <w:p w14:paraId="16E9E788" w14:textId="5510ED05" w:rsidR="007A093A" w:rsidRPr="00D501DE" w:rsidRDefault="007A093A" w:rsidP="007A093A">
      <w:pPr>
        <w:spacing w:after="0"/>
        <w:jc w:val="both"/>
        <w:rPr>
          <w:rFonts w:ascii="Arial" w:hAnsi="Arial" w:cs="Arial"/>
          <w:lang w:val="es-MX"/>
        </w:rPr>
      </w:pPr>
    </w:p>
    <w:p w14:paraId="2664002F" w14:textId="169915E6" w:rsidR="007A093A" w:rsidRPr="00D501DE" w:rsidRDefault="007A093A" w:rsidP="007A093A">
      <w:pPr>
        <w:spacing w:after="0"/>
        <w:jc w:val="both"/>
        <w:rPr>
          <w:rFonts w:ascii="Arial" w:hAnsi="Arial" w:cs="Arial"/>
          <w:lang w:val="es-MX"/>
        </w:rPr>
      </w:pPr>
      <w:r w:rsidRPr="5402B0C9">
        <w:rPr>
          <w:rFonts w:ascii="Arial" w:eastAsia="Arial" w:hAnsi="Arial" w:cs="Arial"/>
          <w:b/>
          <w:bCs/>
          <w:lang w:val="es"/>
        </w:rPr>
        <w:t>Cuarto. -</w:t>
      </w:r>
      <w:r w:rsidRPr="5402B0C9">
        <w:rPr>
          <w:rFonts w:ascii="Arial" w:eastAsia="Arial" w:hAnsi="Arial" w:cs="Arial"/>
          <w:lang w:val="es"/>
        </w:rPr>
        <w:t xml:space="preserve"> Para efectos de lo establecido en el Lineamiento Octavo, los Operadores </w:t>
      </w:r>
      <w:bookmarkStart w:id="11" w:name="_GoBack"/>
      <w:bookmarkEnd w:id="11"/>
      <w:r w:rsidR="00706092" w:rsidRPr="5402B0C9">
        <w:rPr>
          <w:rFonts w:ascii="Arial" w:eastAsia="Arial" w:hAnsi="Arial" w:cs="Arial"/>
          <w:lang w:val="es"/>
        </w:rPr>
        <w:t>que,</w:t>
      </w:r>
      <w:r w:rsidRPr="5402B0C9">
        <w:rPr>
          <w:rFonts w:ascii="Arial" w:eastAsia="Arial" w:hAnsi="Arial" w:cs="Arial"/>
          <w:lang w:val="es"/>
        </w:rPr>
        <w:t xml:space="preserve"> al momento de la entrada en vigor de los presentes Lineamientos, deban entregar los </w:t>
      </w:r>
      <w:proofErr w:type="spellStart"/>
      <w:r w:rsidRPr="5402B0C9">
        <w:rPr>
          <w:rFonts w:ascii="Arial" w:eastAsia="Arial" w:hAnsi="Arial" w:cs="Arial"/>
          <w:lang w:val="es"/>
        </w:rPr>
        <w:t>eFormatos</w:t>
      </w:r>
      <w:proofErr w:type="spellEnd"/>
      <w:r w:rsidRPr="5402B0C9">
        <w:rPr>
          <w:rFonts w:ascii="Arial" w:eastAsia="Arial" w:hAnsi="Arial" w:cs="Arial"/>
          <w:lang w:val="es"/>
        </w:rPr>
        <w:t xml:space="preserve"> que refiere el Lineamiento Décimo quinto</w:t>
      </w:r>
      <w:r w:rsidR="00E03300" w:rsidRPr="5402B0C9">
        <w:rPr>
          <w:rFonts w:ascii="Arial" w:eastAsia="Arial" w:hAnsi="Arial" w:cs="Arial"/>
          <w:lang w:val="es"/>
        </w:rPr>
        <w:t xml:space="preserve"> y que no haya</w:t>
      </w:r>
      <w:r w:rsidR="009F5428" w:rsidRPr="5402B0C9">
        <w:rPr>
          <w:rFonts w:ascii="Arial" w:eastAsia="Arial" w:hAnsi="Arial" w:cs="Arial"/>
          <w:lang w:val="es"/>
        </w:rPr>
        <w:t>n</w:t>
      </w:r>
      <w:r w:rsidR="00E03300" w:rsidRPr="5402B0C9">
        <w:rPr>
          <w:rFonts w:ascii="Arial" w:eastAsia="Arial" w:hAnsi="Arial" w:cs="Arial"/>
          <w:lang w:val="es"/>
        </w:rPr>
        <w:t xml:space="preserve"> realizado anteriormente el Registro de Servicios de Telecomunicaciones Comercializados</w:t>
      </w:r>
      <w:r w:rsidRPr="5402B0C9">
        <w:rPr>
          <w:rFonts w:ascii="Arial" w:eastAsia="Arial" w:hAnsi="Arial" w:cs="Arial"/>
          <w:lang w:val="es"/>
        </w:rPr>
        <w:t xml:space="preserve">, realizarán </w:t>
      </w:r>
      <w:r w:rsidR="009F5428" w:rsidRPr="5402B0C9">
        <w:rPr>
          <w:rFonts w:ascii="Arial" w:eastAsia="Arial" w:hAnsi="Arial" w:cs="Arial"/>
          <w:lang w:val="es"/>
        </w:rPr>
        <w:t>dicho Registro</w:t>
      </w:r>
      <w:r w:rsidRPr="5402B0C9">
        <w:rPr>
          <w:rFonts w:ascii="Arial" w:eastAsia="Arial" w:hAnsi="Arial" w:cs="Arial"/>
          <w:lang w:val="es"/>
        </w:rPr>
        <w:t xml:space="preserve"> ante el Instituto durante los 50 primeros días hábiles a partir de la entrada en vigor de los presentes Lineamientos.</w:t>
      </w:r>
    </w:p>
    <w:p w14:paraId="6567D241"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 xml:space="preserve"> </w:t>
      </w:r>
    </w:p>
    <w:p w14:paraId="5AF9F6E1" w14:textId="77777777" w:rsidR="007A093A" w:rsidRPr="00D501DE" w:rsidRDefault="007A093A" w:rsidP="007A093A">
      <w:pPr>
        <w:spacing w:after="0"/>
        <w:jc w:val="both"/>
        <w:rPr>
          <w:rFonts w:ascii="Arial" w:hAnsi="Arial" w:cs="Arial"/>
          <w:lang w:val="es-MX"/>
        </w:rPr>
      </w:pPr>
      <w:r w:rsidRPr="00D501DE">
        <w:rPr>
          <w:rFonts w:ascii="Arial" w:eastAsia="Arial" w:hAnsi="Arial" w:cs="Arial"/>
          <w:b/>
          <w:bCs/>
          <w:lang w:val="es"/>
        </w:rPr>
        <w:t>Quinto. –</w:t>
      </w:r>
      <w:r w:rsidRPr="00D501DE">
        <w:rPr>
          <w:rFonts w:ascii="Arial" w:eastAsia="Arial" w:hAnsi="Arial" w:cs="Arial"/>
          <w:lang w:val="es"/>
        </w:rPr>
        <w:t xml:space="preserve"> Los Operadores a los que les resulten aplicables las obligaciones de entrega de información del Lineamiento Décimo cuarto, deberán presentar por primera vez el </w:t>
      </w:r>
      <w:proofErr w:type="spellStart"/>
      <w:r w:rsidRPr="00D501DE">
        <w:rPr>
          <w:rFonts w:ascii="Arial" w:eastAsia="Arial" w:hAnsi="Arial" w:cs="Arial"/>
          <w:lang w:val="es"/>
        </w:rPr>
        <w:t>eFormato</w:t>
      </w:r>
      <w:proofErr w:type="spellEnd"/>
      <w:r w:rsidRPr="00D501DE">
        <w:rPr>
          <w:rFonts w:ascii="Arial" w:eastAsia="Arial" w:hAnsi="Arial" w:cs="Arial"/>
          <w:lang w:val="es"/>
        </w:rPr>
        <w:t xml:space="preserve"> R024 el año inmediato posterior a la entrada en vigor de los presentes Lineamientos, dentro de los periodos de entrega establecidos en el Lineamiento Décimo séptimo.</w:t>
      </w:r>
    </w:p>
    <w:p w14:paraId="42810BD3"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 xml:space="preserve"> </w:t>
      </w:r>
    </w:p>
    <w:p w14:paraId="6BAF81AE" w14:textId="75EF912C" w:rsidR="007A093A" w:rsidRPr="00D501DE" w:rsidRDefault="3A3840FB" w:rsidP="007A093A">
      <w:pPr>
        <w:spacing w:after="0"/>
        <w:jc w:val="both"/>
        <w:rPr>
          <w:rFonts w:ascii="Arial" w:hAnsi="Arial" w:cs="Arial"/>
          <w:lang w:val="es-MX"/>
        </w:rPr>
      </w:pPr>
      <w:r w:rsidRPr="5402B0C9">
        <w:rPr>
          <w:rFonts w:ascii="Arial" w:eastAsia="Arial" w:hAnsi="Arial" w:cs="Arial"/>
          <w:b/>
          <w:bCs/>
          <w:lang w:val="es"/>
        </w:rPr>
        <w:t>Sexto. -</w:t>
      </w:r>
      <w:r w:rsidRPr="5402B0C9">
        <w:rPr>
          <w:rFonts w:ascii="Arial" w:eastAsia="Arial" w:hAnsi="Arial" w:cs="Arial"/>
          <w:lang w:val="es"/>
        </w:rPr>
        <w:t xml:space="preserve"> Los Operadores a los que le resulten aplicables las obligaciones de entrega de información del Lineamiento Décimo </w:t>
      </w:r>
      <w:r w:rsidR="74E3BF10" w:rsidRPr="5402B0C9">
        <w:rPr>
          <w:rFonts w:ascii="Arial" w:eastAsia="Arial" w:hAnsi="Arial" w:cs="Arial"/>
          <w:lang w:val="es"/>
        </w:rPr>
        <w:t>q</w:t>
      </w:r>
      <w:r w:rsidRPr="5402B0C9">
        <w:rPr>
          <w:rFonts w:ascii="Arial" w:eastAsia="Arial" w:hAnsi="Arial" w:cs="Arial"/>
          <w:lang w:val="es"/>
        </w:rPr>
        <w:t xml:space="preserve">uinto, numeral 1, deberán presentar los </w:t>
      </w:r>
      <w:proofErr w:type="spellStart"/>
      <w:r w:rsidRPr="5402B0C9">
        <w:rPr>
          <w:rFonts w:ascii="Arial" w:eastAsia="Arial" w:hAnsi="Arial" w:cs="Arial"/>
          <w:lang w:val="es"/>
        </w:rPr>
        <w:t>eFormatos</w:t>
      </w:r>
      <w:proofErr w:type="spellEnd"/>
      <w:r w:rsidRPr="5402B0C9">
        <w:rPr>
          <w:rFonts w:ascii="Arial" w:eastAsia="Arial" w:hAnsi="Arial" w:cs="Arial"/>
          <w:lang w:val="es"/>
        </w:rPr>
        <w:t xml:space="preserve"> correspondientes al siguiente trimestre natural completo a partir de la entrada en vigor de los presentes Lineamientos, dentro de los periodos de entrega establecidos en el Lineamiento Décimo séptimo.</w:t>
      </w:r>
    </w:p>
    <w:p w14:paraId="470EDCDB" w14:textId="77777777" w:rsidR="007A093A" w:rsidRPr="00D501DE" w:rsidRDefault="007A093A" w:rsidP="007A093A">
      <w:pPr>
        <w:spacing w:after="0"/>
        <w:jc w:val="both"/>
        <w:rPr>
          <w:rFonts w:ascii="Arial" w:hAnsi="Arial" w:cs="Arial"/>
          <w:lang w:val="es-MX"/>
        </w:rPr>
      </w:pPr>
      <w:r w:rsidRPr="00D501DE">
        <w:rPr>
          <w:rFonts w:ascii="Arial" w:eastAsia="Arial" w:hAnsi="Arial" w:cs="Arial"/>
          <w:lang w:val="es"/>
        </w:rPr>
        <w:t xml:space="preserve"> </w:t>
      </w:r>
    </w:p>
    <w:p w14:paraId="203BA616" w14:textId="4379F10D" w:rsidR="007A093A" w:rsidRPr="00D501DE" w:rsidRDefault="007A093A" w:rsidP="007A093A">
      <w:pPr>
        <w:spacing w:after="0"/>
        <w:jc w:val="both"/>
        <w:rPr>
          <w:rFonts w:ascii="Arial" w:hAnsi="Arial" w:cs="Arial"/>
          <w:lang w:val="es-MX"/>
        </w:rPr>
      </w:pPr>
      <w:r w:rsidRPr="00D501DE">
        <w:rPr>
          <w:rFonts w:ascii="Arial" w:eastAsia="Arial" w:hAnsi="Arial" w:cs="Arial"/>
          <w:b/>
          <w:bCs/>
          <w:lang w:val="es"/>
        </w:rPr>
        <w:t>Séptimo. –</w:t>
      </w:r>
      <w:r w:rsidRPr="00D501DE">
        <w:rPr>
          <w:rFonts w:ascii="Arial" w:eastAsia="Arial" w:hAnsi="Arial" w:cs="Arial"/>
          <w:lang w:val="es"/>
        </w:rPr>
        <w:t xml:space="preserve"> Los Operadores a los que le resulten aplicables las obligaciones de entrega de información del Lineamiento Décimo quinto, numeral 2, deberán presentar</w:t>
      </w:r>
      <w:r w:rsidR="003D2738">
        <w:rPr>
          <w:rFonts w:ascii="Arial" w:eastAsia="Arial" w:hAnsi="Arial" w:cs="Arial"/>
          <w:lang w:val="es"/>
        </w:rPr>
        <w:t xml:space="preserve"> </w:t>
      </w:r>
      <w:r w:rsidRPr="00D501DE">
        <w:rPr>
          <w:rFonts w:ascii="Arial" w:eastAsia="Arial" w:hAnsi="Arial" w:cs="Arial"/>
          <w:lang w:val="es"/>
        </w:rPr>
        <w:t xml:space="preserve">los </w:t>
      </w:r>
      <w:proofErr w:type="spellStart"/>
      <w:r w:rsidRPr="00D501DE">
        <w:rPr>
          <w:rFonts w:ascii="Arial" w:eastAsia="Arial" w:hAnsi="Arial" w:cs="Arial"/>
          <w:lang w:val="es"/>
        </w:rPr>
        <w:t>eFormatos</w:t>
      </w:r>
      <w:proofErr w:type="spellEnd"/>
      <w:r w:rsidRPr="00D501DE">
        <w:rPr>
          <w:rFonts w:ascii="Arial" w:eastAsia="Arial" w:hAnsi="Arial" w:cs="Arial"/>
          <w:lang w:val="es"/>
        </w:rPr>
        <w:t xml:space="preserve"> correspondientes al siguiente semestre natural completo a partir de la entrada en vigor de los presentes Lineamientos, dentro de los periodos de entrega establecidos en el Lineamiento Décimo séptimo.</w:t>
      </w:r>
    </w:p>
    <w:p w14:paraId="2B5F5C61" w14:textId="77777777" w:rsidR="007A093A" w:rsidRPr="00D501DE" w:rsidRDefault="007A093A" w:rsidP="007A093A">
      <w:pPr>
        <w:spacing w:after="0"/>
        <w:jc w:val="both"/>
        <w:rPr>
          <w:rFonts w:ascii="Arial" w:eastAsia="Arial" w:hAnsi="Arial" w:cs="Arial"/>
          <w:lang w:val="es"/>
        </w:rPr>
      </w:pPr>
      <w:r w:rsidRPr="00D501DE">
        <w:rPr>
          <w:rFonts w:ascii="Arial" w:eastAsia="Arial" w:hAnsi="Arial" w:cs="Arial"/>
          <w:lang w:val="es"/>
        </w:rPr>
        <w:t xml:space="preserve"> </w:t>
      </w:r>
    </w:p>
    <w:p w14:paraId="3AFDAD2E" w14:textId="1364FC73" w:rsidR="007A093A" w:rsidRPr="00D501DE" w:rsidRDefault="007A093A" w:rsidP="5402B0C9">
      <w:pPr>
        <w:spacing w:after="0"/>
        <w:jc w:val="both"/>
        <w:rPr>
          <w:rFonts w:ascii="Arial" w:eastAsia="Arial" w:hAnsi="Arial" w:cs="Arial"/>
          <w:lang w:val="es"/>
        </w:rPr>
      </w:pPr>
    </w:p>
    <w:p w14:paraId="2DC9D74C" w14:textId="1D660C90" w:rsidR="007A093A" w:rsidRPr="00D501DE" w:rsidRDefault="497A2885" w:rsidP="007A093A">
      <w:pPr>
        <w:spacing w:after="0"/>
        <w:jc w:val="both"/>
        <w:rPr>
          <w:rFonts w:ascii="Arial" w:eastAsia="Arial" w:hAnsi="Arial" w:cs="Arial"/>
          <w:lang w:val="es"/>
        </w:rPr>
      </w:pPr>
      <w:bookmarkStart w:id="12" w:name="_Hlk145235422"/>
      <w:r w:rsidRPr="5402B0C9">
        <w:rPr>
          <w:rFonts w:ascii="Arial" w:eastAsia="Arial" w:hAnsi="Arial" w:cs="Arial"/>
          <w:b/>
          <w:bCs/>
          <w:lang w:val="es"/>
        </w:rPr>
        <w:t>Octavo</w:t>
      </w:r>
      <w:r w:rsidR="007A093A" w:rsidRPr="5402B0C9">
        <w:rPr>
          <w:rFonts w:ascii="Arial" w:eastAsia="Arial" w:hAnsi="Arial" w:cs="Arial"/>
          <w:b/>
          <w:bCs/>
          <w:lang w:val="es"/>
        </w:rPr>
        <w:t>. -</w:t>
      </w:r>
      <w:r w:rsidR="007A093A" w:rsidRPr="5402B0C9">
        <w:rPr>
          <w:rFonts w:ascii="Arial" w:eastAsia="Arial" w:hAnsi="Arial" w:cs="Arial"/>
          <w:lang w:val="es"/>
        </w:rPr>
        <w:t xml:space="preserve"> La Coordinación General de Planeación Estratégica revisará los presentes Lineamientos al menos cada 3 años, a partir de su entrada en vigor, a efecto de determinar, en su caso, cualquier modificación</w:t>
      </w:r>
      <w:r w:rsidR="00325AC2" w:rsidRPr="5402B0C9">
        <w:rPr>
          <w:rFonts w:ascii="Arial" w:eastAsia="Arial" w:hAnsi="Arial" w:cs="Arial"/>
          <w:lang w:val="es"/>
        </w:rPr>
        <w:t xml:space="preserve">; o </w:t>
      </w:r>
      <w:r w:rsidR="007A093A" w:rsidRPr="5402B0C9">
        <w:rPr>
          <w:rFonts w:ascii="Arial" w:eastAsia="Arial" w:hAnsi="Arial" w:cs="Arial"/>
          <w:lang w:val="es"/>
        </w:rPr>
        <w:t>bien, en el momento en que los cambios que se presenten en el sector de las telecomunicaciones requieran que los presentes Lineamientos se ajusten para dar un adecuado seguimiento de la evolución del sector.</w:t>
      </w:r>
      <w:bookmarkEnd w:id="12"/>
    </w:p>
    <w:sectPr w:rsidR="007A093A" w:rsidRPr="00D501DE" w:rsidSect="0011347F">
      <w:headerReference w:type="even" r:id="rId10"/>
      <w:headerReference w:type="default" r:id="rId11"/>
      <w:footerReference w:type="default" r:id="rId12"/>
      <w:headerReference w:type="first" r:id="rId13"/>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C8DD" w14:textId="77777777" w:rsidR="00A81ED0" w:rsidRDefault="00A81ED0" w:rsidP="000F1667">
      <w:pPr>
        <w:spacing w:after="0" w:line="240" w:lineRule="auto"/>
      </w:pPr>
      <w:r>
        <w:separator/>
      </w:r>
    </w:p>
  </w:endnote>
  <w:endnote w:type="continuationSeparator" w:id="0">
    <w:p w14:paraId="4C8B58E7" w14:textId="77777777" w:rsidR="00A81ED0" w:rsidRDefault="00A81ED0" w:rsidP="000F1667">
      <w:pPr>
        <w:spacing w:after="0" w:line="240" w:lineRule="auto"/>
      </w:pPr>
      <w:r>
        <w:continuationSeparator/>
      </w:r>
    </w:p>
  </w:endnote>
  <w:endnote w:type="continuationNotice" w:id="1">
    <w:p w14:paraId="27BD1F4C" w14:textId="77777777" w:rsidR="00A81ED0" w:rsidRDefault="00A81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77777777" w:rsidR="0028282B" w:rsidRPr="00BB6A0B" w:rsidRDefault="0028282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A867A" w14:textId="77777777" w:rsidR="00A81ED0" w:rsidRDefault="00A81ED0" w:rsidP="000F1667">
      <w:pPr>
        <w:spacing w:after="0" w:line="240" w:lineRule="auto"/>
      </w:pPr>
      <w:r>
        <w:separator/>
      </w:r>
    </w:p>
  </w:footnote>
  <w:footnote w:type="continuationSeparator" w:id="0">
    <w:p w14:paraId="5A343298" w14:textId="77777777" w:rsidR="00A81ED0" w:rsidRDefault="00A81ED0" w:rsidP="000F1667">
      <w:pPr>
        <w:spacing w:after="0" w:line="240" w:lineRule="auto"/>
      </w:pPr>
      <w:r>
        <w:continuationSeparator/>
      </w:r>
    </w:p>
  </w:footnote>
  <w:footnote w:type="continuationNotice" w:id="1">
    <w:p w14:paraId="6AAF1169" w14:textId="77777777" w:rsidR="00A81ED0" w:rsidRDefault="00A81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A5CE" w14:textId="15DD9DCF" w:rsidR="00F577F0" w:rsidRDefault="00A81ED0">
    <w:pPr>
      <w:pStyle w:val="Encabezado"/>
    </w:pPr>
    <w:r>
      <w:rPr>
        <w:noProof/>
      </w:rPr>
      <w:pict w14:anchorId="65981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48516" o:spid="_x0000_s2051"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28587084" w:rsidR="0028282B" w:rsidRDefault="00A81ED0">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position-horizontal-relative:margin;mso-position-vertical-relative:margin" o:allowincell="f">
          <v:imagedata r:id="rId1" o:title="hoja membretada s dir-01"/>
          <w10:wrap anchorx="margin" anchory="margin"/>
        </v:shape>
      </w:pict>
    </w:r>
    <w:r>
      <w:rPr>
        <w:noProof/>
      </w:rPr>
      <w:pict w14:anchorId="6EB8E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48517" o:spid="_x0000_s2052"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5B01" w14:textId="67403FB0" w:rsidR="00F577F0" w:rsidRDefault="00A81ED0">
    <w:pPr>
      <w:pStyle w:val="Encabezado"/>
    </w:pPr>
    <w:r>
      <w:rPr>
        <w:noProof/>
      </w:rPr>
      <w:pict w14:anchorId="39ED7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48515" o:spid="_x0000_s2050"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5A15F4"/>
    <w:multiLevelType w:val="hybridMultilevel"/>
    <w:tmpl w:val="DD6CF4C2"/>
    <w:lvl w:ilvl="0" w:tplc="827AE7EC">
      <w:start w:val="1"/>
      <w:numFmt w:val="decimal"/>
      <w:lvlText w:val="%1."/>
      <w:lvlJc w:val="left"/>
      <w:pPr>
        <w:ind w:left="720" w:hanging="360"/>
      </w:pPr>
    </w:lvl>
    <w:lvl w:ilvl="1" w:tplc="0E7AD418">
      <w:start w:val="1"/>
      <w:numFmt w:val="lowerLetter"/>
      <w:lvlText w:val="%2."/>
      <w:lvlJc w:val="left"/>
      <w:pPr>
        <w:ind w:left="1440" w:hanging="360"/>
      </w:pPr>
    </w:lvl>
    <w:lvl w:ilvl="2" w:tplc="2B84D706">
      <w:start w:val="1"/>
      <w:numFmt w:val="lowerRoman"/>
      <w:lvlText w:val="%3."/>
      <w:lvlJc w:val="right"/>
      <w:pPr>
        <w:ind w:left="2160" w:hanging="180"/>
      </w:pPr>
    </w:lvl>
    <w:lvl w:ilvl="3" w:tplc="BA60A03C">
      <w:start w:val="1"/>
      <w:numFmt w:val="decimal"/>
      <w:lvlText w:val="%4."/>
      <w:lvlJc w:val="left"/>
      <w:pPr>
        <w:ind w:left="2880" w:hanging="360"/>
      </w:pPr>
    </w:lvl>
    <w:lvl w:ilvl="4" w:tplc="AC027EB6">
      <w:start w:val="1"/>
      <w:numFmt w:val="lowerLetter"/>
      <w:lvlText w:val="%5."/>
      <w:lvlJc w:val="left"/>
      <w:pPr>
        <w:ind w:left="3600" w:hanging="360"/>
      </w:pPr>
    </w:lvl>
    <w:lvl w:ilvl="5" w:tplc="958478F0">
      <w:start w:val="1"/>
      <w:numFmt w:val="lowerRoman"/>
      <w:lvlText w:val="%6."/>
      <w:lvlJc w:val="right"/>
      <w:pPr>
        <w:ind w:left="4320" w:hanging="180"/>
      </w:pPr>
    </w:lvl>
    <w:lvl w:ilvl="6" w:tplc="0AA0F6D0">
      <w:start w:val="1"/>
      <w:numFmt w:val="decimal"/>
      <w:lvlText w:val="%7."/>
      <w:lvlJc w:val="left"/>
      <w:pPr>
        <w:ind w:left="5040" w:hanging="360"/>
      </w:pPr>
    </w:lvl>
    <w:lvl w:ilvl="7" w:tplc="1C369BD8">
      <w:start w:val="1"/>
      <w:numFmt w:val="lowerLetter"/>
      <w:lvlText w:val="%8."/>
      <w:lvlJc w:val="left"/>
      <w:pPr>
        <w:ind w:left="5760" w:hanging="360"/>
      </w:pPr>
    </w:lvl>
    <w:lvl w:ilvl="8" w:tplc="366424FC">
      <w:start w:val="1"/>
      <w:numFmt w:val="lowerRoman"/>
      <w:lvlText w:val="%9."/>
      <w:lvlJc w:val="right"/>
      <w:pPr>
        <w:ind w:left="6480" w:hanging="180"/>
      </w:pPr>
    </w:lvl>
  </w:abstractNum>
  <w:abstractNum w:abstractNumId="3" w15:restartNumberingAfterBreak="0">
    <w:nsid w:val="1514B3AA"/>
    <w:multiLevelType w:val="hybridMultilevel"/>
    <w:tmpl w:val="25DA6F8A"/>
    <w:lvl w:ilvl="0" w:tplc="81F4F2DE">
      <w:start w:val="1"/>
      <w:numFmt w:val="lowerLetter"/>
      <w:lvlText w:val="%1."/>
      <w:lvlJc w:val="left"/>
      <w:pPr>
        <w:ind w:left="720" w:hanging="360"/>
      </w:pPr>
    </w:lvl>
    <w:lvl w:ilvl="1" w:tplc="DAC8C690">
      <w:start w:val="1"/>
      <w:numFmt w:val="lowerLetter"/>
      <w:lvlText w:val="%2."/>
      <w:lvlJc w:val="left"/>
      <w:pPr>
        <w:ind w:left="1440" w:hanging="360"/>
      </w:pPr>
    </w:lvl>
    <w:lvl w:ilvl="2" w:tplc="FA6A6BC0">
      <w:start w:val="1"/>
      <w:numFmt w:val="lowerRoman"/>
      <w:lvlText w:val="%3."/>
      <w:lvlJc w:val="right"/>
      <w:pPr>
        <w:ind w:left="2160" w:hanging="180"/>
      </w:pPr>
    </w:lvl>
    <w:lvl w:ilvl="3" w:tplc="278440EE">
      <w:start w:val="1"/>
      <w:numFmt w:val="decimal"/>
      <w:lvlText w:val="%4."/>
      <w:lvlJc w:val="left"/>
      <w:pPr>
        <w:ind w:left="2880" w:hanging="360"/>
      </w:pPr>
    </w:lvl>
    <w:lvl w:ilvl="4" w:tplc="645A58F8">
      <w:start w:val="1"/>
      <w:numFmt w:val="lowerLetter"/>
      <w:lvlText w:val="%5."/>
      <w:lvlJc w:val="left"/>
      <w:pPr>
        <w:ind w:left="3600" w:hanging="360"/>
      </w:pPr>
    </w:lvl>
    <w:lvl w:ilvl="5" w:tplc="A8F8C092">
      <w:start w:val="1"/>
      <w:numFmt w:val="lowerRoman"/>
      <w:lvlText w:val="%6."/>
      <w:lvlJc w:val="right"/>
      <w:pPr>
        <w:ind w:left="4320" w:hanging="180"/>
      </w:pPr>
    </w:lvl>
    <w:lvl w:ilvl="6" w:tplc="286629BE">
      <w:start w:val="1"/>
      <w:numFmt w:val="decimal"/>
      <w:lvlText w:val="%7."/>
      <w:lvlJc w:val="left"/>
      <w:pPr>
        <w:ind w:left="5040" w:hanging="360"/>
      </w:pPr>
    </w:lvl>
    <w:lvl w:ilvl="7" w:tplc="E1681084">
      <w:start w:val="1"/>
      <w:numFmt w:val="lowerLetter"/>
      <w:lvlText w:val="%8."/>
      <w:lvlJc w:val="left"/>
      <w:pPr>
        <w:ind w:left="5760" w:hanging="360"/>
      </w:pPr>
    </w:lvl>
    <w:lvl w:ilvl="8" w:tplc="1C0086F2">
      <w:start w:val="1"/>
      <w:numFmt w:val="lowerRoman"/>
      <w:lvlText w:val="%9."/>
      <w:lvlJc w:val="right"/>
      <w:pPr>
        <w:ind w:left="6480" w:hanging="180"/>
      </w:pPr>
    </w:lvl>
  </w:abstractNum>
  <w:abstractNum w:abstractNumId="4"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1B82C1B4"/>
    <w:multiLevelType w:val="hybridMultilevel"/>
    <w:tmpl w:val="D5DCDE2E"/>
    <w:lvl w:ilvl="0" w:tplc="0CAA4EC6">
      <w:start w:val="1"/>
      <w:numFmt w:val="decimal"/>
      <w:lvlText w:val="%1."/>
      <w:lvlJc w:val="left"/>
      <w:pPr>
        <w:ind w:left="720" w:hanging="360"/>
      </w:pPr>
    </w:lvl>
    <w:lvl w:ilvl="1" w:tplc="6B60C922">
      <w:start w:val="1"/>
      <w:numFmt w:val="lowerLetter"/>
      <w:lvlText w:val="%2."/>
      <w:lvlJc w:val="left"/>
      <w:pPr>
        <w:ind w:left="786" w:hanging="360"/>
      </w:pPr>
    </w:lvl>
    <w:lvl w:ilvl="2" w:tplc="9A1A5160">
      <w:start w:val="1"/>
      <w:numFmt w:val="lowerRoman"/>
      <w:lvlText w:val="%3."/>
      <w:lvlJc w:val="right"/>
      <w:pPr>
        <w:ind w:left="2160" w:hanging="180"/>
      </w:pPr>
    </w:lvl>
    <w:lvl w:ilvl="3" w:tplc="557AAAD6">
      <w:start w:val="1"/>
      <w:numFmt w:val="decimal"/>
      <w:lvlText w:val="%4."/>
      <w:lvlJc w:val="left"/>
      <w:pPr>
        <w:ind w:left="2880" w:hanging="360"/>
      </w:pPr>
    </w:lvl>
    <w:lvl w:ilvl="4" w:tplc="5B647AA0">
      <w:start w:val="1"/>
      <w:numFmt w:val="lowerLetter"/>
      <w:lvlText w:val="%5."/>
      <w:lvlJc w:val="left"/>
      <w:pPr>
        <w:ind w:left="3600" w:hanging="360"/>
      </w:pPr>
    </w:lvl>
    <w:lvl w:ilvl="5" w:tplc="CFDCDC20">
      <w:start w:val="1"/>
      <w:numFmt w:val="lowerRoman"/>
      <w:lvlText w:val="%6."/>
      <w:lvlJc w:val="right"/>
      <w:pPr>
        <w:ind w:left="4320" w:hanging="180"/>
      </w:pPr>
    </w:lvl>
    <w:lvl w:ilvl="6" w:tplc="3AAE9E52">
      <w:start w:val="1"/>
      <w:numFmt w:val="decimal"/>
      <w:lvlText w:val="%7."/>
      <w:lvlJc w:val="left"/>
      <w:pPr>
        <w:ind w:left="5040" w:hanging="360"/>
      </w:pPr>
    </w:lvl>
    <w:lvl w:ilvl="7" w:tplc="40322B78">
      <w:start w:val="1"/>
      <w:numFmt w:val="lowerLetter"/>
      <w:lvlText w:val="%8."/>
      <w:lvlJc w:val="left"/>
      <w:pPr>
        <w:ind w:left="5760" w:hanging="360"/>
      </w:pPr>
    </w:lvl>
    <w:lvl w:ilvl="8" w:tplc="E146C572">
      <w:start w:val="1"/>
      <w:numFmt w:val="lowerRoman"/>
      <w:lvlText w:val="%9."/>
      <w:lvlJc w:val="right"/>
      <w:pPr>
        <w:ind w:left="6480" w:hanging="180"/>
      </w:pPr>
    </w:lvl>
  </w:abstractNum>
  <w:abstractNum w:abstractNumId="6"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7" w15:restartNumberingAfterBreak="0">
    <w:nsid w:val="21726666"/>
    <w:multiLevelType w:val="hybridMultilevel"/>
    <w:tmpl w:val="0BB0B086"/>
    <w:lvl w:ilvl="0" w:tplc="ABA8D08A">
      <w:start w:val="1"/>
      <w:numFmt w:val="lowerLetter"/>
      <w:lvlText w:val="%1."/>
      <w:lvlJc w:val="left"/>
      <w:pPr>
        <w:ind w:left="720" w:hanging="360"/>
      </w:pPr>
    </w:lvl>
    <w:lvl w:ilvl="1" w:tplc="D77AE94C">
      <w:start w:val="1"/>
      <w:numFmt w:val="lowerLetter"/>
      <w:lvlText w:val="%2."/>
      <w:lvlJc w:val="left"/>
      <w:pPr>
        <w:ind w:left="1440" w:hanging="360"/>
      </w:pPr>
    </w:lvl>
    <w:lvl w:ilvl="2" w:tplc="CE5AECF6">
      <w:start w:val="1"/>
      <w:numFmt w:val="lowerRoman"/>
      <w:lvlText w:val="%3."/>
      <w:lvlJc w:val="right"/>
      <w:pPr>
        <w:ind w:left="2160" w:hanging="180"/>
      </w:pPr>
    </w:lvl>
    <w:lvl w:ilvl="3" w:tplc="2C4A98AC">
      <w:start w:val="1"/>
      <w:numFmt w:val="decimal"/>
      <w:lvlText w:val="%4."/>
      <w:lvlJc w:val="left"/>
      <w:pPr>
        <w:ind w:left="2880" w:hanging="360"/>
      </w:pPr>
    </w:lvl>
    <w:lvl w:ilvl="4" w:tplc="9FA290B2">
      <w:start w:val="1"/>
      <w:numFmt w:val="lowerLetter"/>
      <w:lvlText w:val="%5."/>
      <w:lvlJc w:val="left"/>
      <w:pPr>
        <w:ind w:left="3600" w:hanging="360"/>
      </w:pPr>
    </w:lvl>
    <w:lvl w:ilvl="5" w:tplc="72B86D72">
      <w:start w:val="1"/>
      <w:numFmt w:val="lowerRoman"/>
      <w:lvlText w:val="%6."/>
      <w:lvlJc w:val="right"/>
      <w:pPr>
        <w:ind w:left="4320" w:hanging="180"/>
      </w:pPr>
    </w:lvl>
    <w:lvl w:ilvl="6" w:tplc="183C2154">
      <w:start w:val="1"/>
      <w:numFmt w:val="decimal"/>
      <w:lvlText w:val="%7."/>
      <w:lvlJc w:val="left"/>
      <w:pPr>
        <w:ind w:left="5040" w:hanging="360"/>
      </w:pPr>
    </w:lvl>
    <w:lvl w:ilvl="7" w:tplc="EBE65A1C">
      <w:start w:val="1"/>
      <w:numFmt w:val="lowerLetter"/>
      <w:lvlText w:val="%8."/>
      <w:lvlJc w:val="left"/>
      <w:pPr>
        <w:ind w:left="5760" w:hanging="360"/>
      </w:pPr>
    </w:lvl>
    <w:lvl w:ilvl="8" w:tplc="6CF8FAF4">
      <w:start w:val="1"/>
      <w:numFmt w:val="lowerRoman"/>
      <w:lvlText w:val="%9."/>
      <w:lvlJc w:val="right"/>
      <w:pPr>
        <w:ind w:left="6480" w:hanging="180"/>
      </w:pPr>
    </w:lvl>
  </w:abstractNum>
  <w:abstractNum w:abstractNumId="8"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0" w15:restartNumberingAfterBreak="0">
    <w:nsid w:val="376FFC7B"/>
    <w:multiLevelType w:val="hybridMultilevel"/>
    <w:tmpl w:val="DCFAE024"/>
    <w:lvl w:ilvl="0" w:tplc="8320DC5C">
      <w:start w:val="1"/>
      <w:numFmt w:val="lowerLetter"/>
      <w:lvlText w:val="%1."/>
      <w:lvlJc w:val="left"/>
      <w:pPr>
        <w:ind w:left="1068" w:hanging="360"/>
      </w:pPr>
    </w:lvl>
    <w:lvl w:ilvl="1" w:tplc="3BDCB8F4">
      <w:start w:val="1"/>
      <w:numFmt w:val="lowerLetter"/>
      <w:lvlText w:val="%2."/>
      <w:lvlJc w:val="left"/>
      <w:pPr>
        <w:ind w:left="1788" w:hanging="360"/>
      </w:pPr>
    </w:lvl>
    <w:lvl w:ilvl="2" w:tplc="212E2AA2">
      <w:start w:val="1"/>
      <w:numFmt w:val="lowerRoman"/>
      <w:lvlText w:val="%3."/>
      <w:lvlJc w:val="right"/>
      <w:pPr>
        <w:ind w:left="2508" w:hanging="180"/>
      </w:pPr>
    </w:lvl>
    <w:lvl w:ilvl="3" w:tplc="ECB8F126">
      <w:start w:val="1"/>
      <w:numFmt w:val="decimal"/>
      <w:lvlText w:val="%4."/>
      <w:lvlJc w:val="left"/>
      <w:pPr>
        <w:ind w:left="3228" w:hanging="360"/>
      </w:pPr>
    </w:lvl>
    <w:lvl w:ilvl="4" w:tplc="F542766A">
      <w:start w:val="1"/>
      <w:numFmt w:val="lowerLetter"/>
      <w:lvlText w:val="%5."/>
      <w:lvlJc w:val="left"/>
      <w:pPr>
        <w:ind w:left="3948" w:hanging="360"/>
      </w:pPr>
    </w:lvl>
    <w:lvl w:ilvl="5" w:tplc="513E1126">
      <w:start w:val="1"/>
      <w:numFmt w:val="lowerRoman"/>
      <w:lvlText w:val="%6."/>
      <w:lvlJc w:val="right"/>
      <w:pPr>
        <w:ind w:left="4668" w:hanging="180"/>
      </w:pPr>
    </w:lvl>
    <w:lvl w:ilvl="6" w:tplc="3E7CAD56">
      <w:start w:val="1"/>
      <w:numFmt w:val="decimal"/>
      <w:lvlText w:val="%7."/>
      <w:lvlJc w:val="left"/>
      <w:pPr>
        <w:ind w:left="5388" w:hanging="360"/>
      </w:pPr>
    </w:lvl>
    <w:lvl w:ilvl="7" w:tplc="68A2719C">
      <w:start w:val="1"/>
      <w:numFmt w:val="lowerLetter"/>
      <w:lvlText w:val="%8."/>
      <w:lvlJc w:val="left"/>
      <w:pPr>
        <w:ind w:left="6108" w:hanging="360"/>
      </w:pPr>
    </w:lvl>
    <w:lvl w:ilvl="8" w:tplc="E2267876">
      <w:start w:val="1"/>
      <w:numFmt w:val="lowerRoman"/>
      <w:lvlText w:val="%9."/>
      <w:lvlJc w:val="right"/>
      <w:pPr>
        <w:ind w:left="6828" w:hanging="180"/>
      </w:pPr>
    </w:lvl>
  </w:abstractNum>
  <w:abstractNum w:abstractNumId="11"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2"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6BE0FB"/>
    <w:multiLevelType w:val="hybridMultilevel"/>
    <w:tmpl w:val="FE0E23FE"/>
    <w:lvl w:ilvl="0" w:tplc="45BE214E">
      <w:start w:val="1"/>
      <w:numFmt w:val="decimal"/>
      <w:lvlText w:val="%1."/>
      <w:lvlJc w:val="left"/>
      <w:pPr>
        <w:ind w:left="720" w:hanging="360"/>
      </w:pPr>
    </w:lvl>
    <w:lvl w:ilvl="1" w:tplc="1F7066CA">
      <w:start w:val="1"/>
      <w:numFmt w:val="lowerLetter"/>
      <w:lvlText w:val="%2."/>
      <w:lvlJc w:val="left"/>
      <w:pPr>
        <w:ind w:left="1440" w:hanging="360"/>
      </w:pPr>
    </w:lvl>
    <w:lvl w:ilvl="2" w:tplc="E0AA59B8">
      <w:start w:val="1"/>
      <w:numFmt w:val="lowerRoman"/>
      <w:lvlText w:val="%3."/>
      <w:lvlJc w:val="right"/>
      <w:pPr>
        <w:ind w:left="2160" w:hanging="180"/>
      </w:pPr>
    </w:lvl>
    <w:lvl w:ilvl="3" w:tplc="832CBD60">
      <w:start w:val="1"/>
      <w:numFmt w:val="decimal"/>
      <w:lvlText w:val="%4."/>
      <w:lvlJc w:val="left"/>
      <w:pPr>
        <w:ind w:left="2880" w:hanging="360"/>
      </w:pPr>
    </w:lvl>
    <w:lvl w:ilvl="4" w:tplc="ADCA94E2">
      <w:start w:val="1"/>
      <w:numFmt w:val="lowerLetter"/>
      <w:lvlText w:val="%5."/>
      <w:lvlJc w:val="left"/>
      <w:pPr>
        <w:ind w:left="3600" w:hanging="360"/>
      </w:pPr>
    </w:lvl>
    <w:lvl w:ilvl="5" w:tplc="0C46576A">
      <w:start w:val="1"/>
      <w:numFmt w:val="lowerRoman"/>
      <w:lvlText w:val="%6."/>
      <w:lvlJc w:val="right"/>
      <w:pPr>
        <w:ind w:left="4320" w:hanging="180"/>
      </w:pPr>
    </w:lvl>
    <w:lvl w:ilvl="6" w:tplc="12824C38">
      <w:start w:val="1"/>
      <w:numFmt w:val="decimal"/>
      <w:lvlText w:val="%7."/>
      <w:lvlJc w:val="left"/>
      <w:pPr>
        <w:ind w:left="5040" w:hanging="360"/>
      </w:pPr>
    </w:lvl>
    <w:lvl w:ilvl="7" w:tplc="4ED244A6">
      <w:start w:val="1"/>
      <w:numFmt w:val="lowerLetter"/>
      <w:lvlText w:val="%8."/>
      <w:lvlJc w:val="left"/>
      <w:pPr>
        <w:ind w:left="5760" w:hanging="360"/>
      </w:pPr>
    </w:lvl>
    <w:lvl w:ilvl="8" w:tplc="F5822214">
      <w:start w:val="1"/>
      <w:numFmt w:val="lowerRoman"/>
      <w:lvlText w:val="%9."/>
      <w:lvlJc w:val="right"/>
      <w:pPr>
        <w:ind w:left="6480" w:hanging="180"/>
      </w:pPr>
    </w:lvl>
  </w:abstractNum>
  <w:abstractNum w:abstractNumId="14" w15:restartNumberingAfterBreak="0">
    <w:nsid w:val="5992A72B"/>
    <w:multiLevelType w:val="hybridMultilevel"/>
    <w:tmpl w:val="2F7C05B4"/>
    <w:lvl w:ilvl="0" w:tplc="3FAE80DC">
      <w:start w:val="1"/>
      <w:numFmt w:val="upperRoman"/>
      <w:lvlText w:val="%1."/>
      <w:lvlJc w:val="right"/>
      <w:pPr>
        <w:ind w:left="720" w:hanging="360"/>
      </w:pPr>
    </w:lvl>
    <w:lvl w:ilvl="1" w:tplc="DCE01764">
      <w:start w:val="1"/>
      <w:numFmt w:val="lowerLetter"/>
      <w:lvlText w:val="%2."/>
      <w:lvlJc w:val="left"/>
      <w:pPr>
        <w:ind w:left="1440" w:hanging="360"/>
      </w:pPr>
    </w:lvl>
    <w:lvl w:ilvl="2" w:tplc="C2D8542E">
      <w:start w:val="1"/>
      <w:numFmt w:val="lowerRoman"/>
      <w:lvlText w:val="%3."/>
      <w:lvlJc w:val="right"/>
      <w:pPr>
        <w:ind w:left="2160" w:hanging="180"/>
      </w:pPr>
    </w:lvl>
    <w:lvl w:ilvl="3" w:tplc="F8544CA2">
      <w:start w:val="1"/>
      <w:numFmt w:val="decimal"/>
      <w:lvlText w:val="%4."/>
      <w:lvlJc w:val="left"/>
      <w:pPr>
        <w:ind w:left="2880" w:hanging="360"/>
      </w:pPr>
    </w:lvl>
    <w:lvl w:ilvl="4" w:tplc="3166622A">
      <w:start w:val="1"/>
      <w:numFmt w:val="lowerLetter"/>
      <w:lvlText w:val="%5."/>
      <w:lvlJc w:val="left"/>
      <w:pPr>
        <w:ind w:left="3600" w:hanging="360"/>
      </w:pPr>
    </w:lvl>
    <w:lvl w:ilvl="5" w:tplc="4010F1A6">
      <w:start w:val="1"/>
      <w:numFmt w:val="lowerRoman"/>
      <w:lvlText w:val="%6."/>
      <w:lvlJc w:val="right"/>
      <w:pPr>
        <w:ind w:left="4320" w:hanging="180"/>
      </w:pPr>
    </w:lvl>
    <w:lvl w:ilvl="6" w:tplc="FB7676C6">
      <w:start w:val="1"/>
      <w:numFmt w:val="decimal"/>
      <w:lvlText w:val="%7."/>
      <w:lvlJc w:val="left"/>
      <w:pPr>
        <w:ind w:left="5040" w:hanging="360"/>
      </w:pPr>
    </w:lvl>
    <w:lvl w:ilvl="7" w:tplc="1BE0DA4E">
      <w:start w:val="1"/>
      <w:numFmt w:val="lowerLetter"/>
      <w:lvlText w:val="%8."/>
      <w:lvlJc w:val="left"/>
      <w:pPr>
        <w:ind w:left="5760" w:hanging="360"/>
      </w:pPr>
    </w:lvl>
    <w:lvl w:ilvl="8" w:tplc="A1724088">
      <w:start w:val="1"/>
      <w:numFmt w:val="lowerRoman"/>
      <w:lvlText w:val="%9."/>
      <w:lvlJc w:val="right"/>
      <w:pPr>
        <w:ind w:left="6480" w:hanging="180"/>
      </w:pPr>
    </w:lvl>
  </w:abstractNum>
  <w:abstractNum w:abstractNumId="15" w15:restartNumberingAfterBreak="0">
    <w:nsid w:val="5BBC03D1"/>
    <w:multiLevelType w:val="hybridMultilevel"/>
    <w:tmpl w:val="C4C0A0A4"/>
    <w:lvl w:ilvl="0" w:tplc="E144692E">
      <w:start w:val="1"/>
      <w:numFmt w:val="lowerLetter"/>
      <w:lvlText w:val="%1."/>
      <w:lvlJc w:val="left"/>
      <w:pPr>
        <w:ind w:left="1068" w:hanging="360"/>
      </w:pPr>
    </w:lvl>
    <w:lvl w:ilvl="1" w:tplc="73C85430">
      <w:start w:val="1"/>
      <w:numFmt w:val="lowerLetter"/>
      <w:lvlText w:val="%2."/>
      <w:lvlJc w:val="left"/>
      <w:pPr>
        <w:ind w:left="1788" w:hanging="360"/>
      </w:pPr>
    </w:lvl>
    <w:lvl w:ilvl="2" w:tplc="1EC4A022">
      <w:start w:val="1"/>
      <w:numFmt w:val="lowerRoman"/>
      <w:lvlText w:val="%3."/>
      <w:lvlJc w:val="right"/>
      <w:pPr>
        <w:ind w:left="2508" w:hanging="180"/>
      </w:pPr>
    </w:lvl>
    <w:lvl w:ilvl="3" w:tplc="A2DA057E">
      <w:start w:val="1"/>
      <w:numFmt w:val="decimal"/>
      <w:lvlText w:val="%4."/>
      <w:lvlJc w:val="left"/>
      <w:pPr>
        <w:ind w:left="3228" w:hanging="360"/>
      </w:pPr>
    </w:lvl>
    <w:lvl w:ilvl="4" w:tplc="1E0E4970">
      <w:start w:val="1"/>
      <w:numFmt w:val="lowerLetter"/>
      <w:lvlText w:val="%5."/>
      <w:lvlJc w:val="left"/>
      <w:pPr>
        <w:ind w:left="3948" w:hanging="360"/>
      </w:pPr>
    </w:lvl>
    <w:lvl w:ilvl="5" w:tplc="D4E2893E">
      <w:start w:val="1"/>
      <w:numFmt w:val="lowerRoman"/>
      <w:lvlText w:val="%6."/>
      <w:lvlJc w:val="right"/>
      <w:pPr>
        <w:ind w:left="4668" w:hanging="180"/>
      </w:pPr>
    </w:lvl>
    <w:lvl w:ilvl="6" w:tplc="AE3A704A">
      <w:start w:val="1"/>
      <w:numFmt w:val="decimal"/>
      <w:lvlText w:val="%7."/>
      <w:lvlJc w:val="left"/>
      <w:pPr>
        <w:ind w:left="5388" w:hanging="360"/>
      </w:pPr>
    </w:lvl>
    <w:lvl w:ilvl="7" w:tplc="5E2AD282">
      <w:start w:val="1"/>
      <w:numFmt w:val="lowerLetter"/>
      <w:lvlText w:val="%8."/>
      <w:lvlJc w:val="left"/>
      <w:pPr>
        <w:ind w:left="6108" w:hanging="360"/>
      </w:pPr>
    </w:lvl>
    <w:lvl w:ilvl="8" w:tplc="76F29DD0">
      <w:start w:val="1"/>
      <w:numFmt w:val="lowerRoman"/>
      <w:lvlText w:val="%9."/>
      <w:lvlJc w:val="right"/>
      <w:pPr>
        <w:ind w:left="6828" w:hanging="180"/>
      </w:pPr>
    </w:lvl>
  </w:abstractNum>
  <w:abstractNum w:abstractNumId="16" w15:restartNumberingAfterBreak="0">
    <w:nsid w:val="64294DDA"/>
    <w:multiLevelType w:val="hybridMultilevel"/>
    <w:tmpl w:val="EAFED9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46EC4FB"/>
    <w:multiLevelType w:val="hybridMultilevel"/>
    <w:tmpl w:val="928C9B98"/>
    <w:lvl w:ilvl="0" w:tplc="A4F8602C">
      <w:start w:val="1"/>
      <w:numFmt w:val="lowerLetter"/>
      <w:lvlText w:val="%1."/>
      <w:lvlJc w:val="left"/>
      <w:pPr>
        <w:ind w:left="720" w:hanging="360"/>
      </w:pPr>
    </w:lvl>
    <w:lvl w:ilvl="1" w:tplc="FFC82B6C">
      <w:start w:val="1"/>
      <w:numFmt w:val="lowerLetter"/>
      <w:lvlText w:val="%2."/>
      <w:lvlJc w:val="left"/>
      <w:pPr>
        <w:ind w:left="1440" w:hanging="360"/>
      </w:pPr>
    </w:lvl>
    <w:lvl w:ilvl="2" w:tplc="202A63A6">
      <w:start w:val="1"/>
      <w:numFmt w:val="lowerRoman"/>
      <w:lvlText w:val="%3."/>
      <w:lvlJc w:val="right"/>
      <w:pPr>
        <w:ind w:left="2160" w:hanging="180"/>
      </w:pPr>
    </w:lvl>
    <w:lvl w:ilvl="3" w:tplc="63CE69D6">
      <w:start w:val="1"/>
      <w:numFmt w:val="decimal"/>
      <w:lvlText w:val="%4."/>
      <w:lvlJc w:val="left"/>
      <w:pPr>
        <w:ind w:left="2880" w:hanging="360"/>
      </w:pPr>
    </w:lvl>
    <w:lvl w:ilvl="4" w:tplc="90C453EE">
      <w:start w:val="1"/>
      <w:numFmt w:val="lowerLetter"/>
      <w:lvlText w:val="%5."/>
      <w:lvlJc w:val="left"/>
      <w:pPr>
        <w:ind w:left="3600" w:hanging="360"/>
      </w:pPr>
    </w:lvl>
    <w:lvl w:ilvl="5" w:tplc="2DC09114">
      <w:start w:val="1"/>
      <w:numFmt w:val="lowerRoman"/>
      <w:lvlText w:val="%6."/>
      <w:lvlJc w:val="right"/>
      <w:pPr>
        <w:ind w:left="4320" w:hanging="180"/>
      </w:pPr>
    </w:lvl>
    <w:lvl w:ilvl="6" w:tplc="230839BA">
      <w:start w:val="1"/>
      <w:numFmt w:val="decimal"/>
      <w:lvlText w:val="%7."/>
      <w:lvlJc w:val="left"/>
      <w:pPr>
        <w:ind w:left="5040" w:hanging="360"/>
      </w:pPr>
    </w:lvl>
    <w:lvl w:ilvl="7" w:tplc="152A4F46">
      <w:start w:val="1"/>
      <w:numFmt w:val="lowerLetter"/>
      <w:lvlText w:val="%8."/>
      <w:lvlJc w:val="left"/>
      <w:pPr>
        <w:ind w:left="5760" w:hanging="360"/>
      </w:pPr>
    </w:lvl>
    <w:lvl w:ilvl="8" w:tplc="B240ED4A">
      <w:start w:val="1"/>
      <w:numFmt w:val="lowerRoman"/>
      <w:lvlText w:val="%9."/>
      <w:lvlJc w:val="right"/>
      <w:pPr>
        <w:ind w:left="6480" w:hanging="180"/>
      </w:pPr>
    </w:lvl>
  </w:abstractNum>
  <w:num w:numId="1">
    <w:abstractNumId w:val="12"/>
  </w:num>
  <w:num w:numId="2">
    <w:abstractNumId w:val="1"/>
  </w:num>
  <w:num w:numId="3">
    <w:abstractNumId w:val="4"/>
  </w:num>
  <w:num w:numId="4">
    <w:abstractNumId w:val="6"/>
  </w:num>
  <w:num w:numId="5">
    <w:abstractNumId w:val="8"/>
  </w:num>
  <w:num w:numId="6">
    <w:abstractNumId w:val="17"/>
  </w:num>
  <w:num w:numId="7">
    <w:abstractNumId w:val="11"/>
  </w:num>
  <w:num w:numId="8">
    <w:abstractNumId w:val="9"/>
  </w:num>
  <w:num w:numId="9">
    <w:abstractNumId w:val="0"/>
  </w:num>
  <w:num w:numId="10">
    <w:abstractNumId w:val="15"/>
  </w:num>
  <w:num w:numId="11">
    <w:abstractNumId w:val="18"/>
  </w:num>
  <w:num w:numId="12">
    <w:abstractNumId w:val="14"/>
  </w:num>
  <w:num w:numId="13">
    <w:abstractNumId w:val="2"/>
  </w:num>
  <w:num w:numId="14">
    <w:abstractNumId w:val="3"/>
  </w:num>
  <w:num w:numId="15">
    <w:abstractNumId w:val="7"/>
  </w:num>
  <w:num w:numId="16">
    <w:abstractNumId w:val="13"/>
  </w:num>
  <w:num w:numId="17">
    <w:abstractNumId w:val="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54"/>
    <o:shapelayout v:ext="edit">
      <o:idmap v:ext="edit" data="2"/>
    </o:shapelayout>
  </w:hdrShapeDefaults>
  <w:footnotePr>
    <w:numStart w:val="1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3876"/>
    <w:rsid w:val="00006686"/>
    <w:rsid w:val="00011227"/>
    <w:rsid w:val="00014836"/>
    <w:rsid w:val="00014DB2"/>
    <w:rsid w:val="00015C2E"/>
    <w:rsid w:val="000179D3"/>
    <w:rsid w:val="00024EF0"/>
    <w:rsid w:val="00027B09"/>
    <w:rsid w:val="00031FF2"/>
    <w:rsid w:val="0003583A"/>
    <w:rsid w:val="00035B11"/>
    <w:rsid w:val="00036160"/>
    <w:rsid w:val="00036638"/>
    <w:rsid w:val="000379F0"/>
    <w:rsid w:val="00041AB5"/>
    <w:rsid w:val="00041CEB"/>
    <w:rsid w:val="000435D9"/>
    <w:rsid w:val="00045527"/>
    <w:rsid w:val="00046744"/>
    <w:rsid w:val="0004749E"/>
    <w:rsid w:val="00050A90"/>
    <w:rsid w:val="00056236"/>
    <w:rsid w:val="00056320"/>
    <w:rsid w:val="000577B5"/>
    <w:rsid w:val="00063001"/>
    <w:rsid w:val="00063828"/>
    <w:rsid w:val="00070DED"/>
    <w:rsid w:val="00081414"/>
    <w:rsid w:val="00083839"/>
    <w:rsid w:val="0008517D"/>
    <w:rsid w:val="00086964"/>
    <w:rsid w:val="00086F4B"/>
    <w:rsid w:val="000A0ED9"/>
    <w:rsid w:val="000A54D5"/>
    <w:rsid w:val="000B33AD"/>
    <w:rsid w:val="000B58EC"/>
    <w:rsid w:val="000B663D"/>
    <w:rsid w:val="000C022E"/>
    <w:rsid w:val="000C43B7"/>
    <w:rsid w:val="000D095C"/>
    <w:rsid w:val="000D2A7F"/>
    <w:rsid w:val="000D573D"/>
    <w:rsid w:val="000D6069"/>
    <w:rsid w:val="000E0E4F"/>
    <w:rsid w:val="000F1667"/>
    <w:rsid w:val="000F29C5"/>
    <w:rsid w:val="000F36AD"/>
    <w:rsid w:val="000F40CA"/>
    <w:rsid w:val="0010495D"/>
    <w:rsid w:val="0010540E"/>
    <w:rsid w:val="001121E6"/>
    <w:rsid w:val="0011347F"/>
    <w:rsid w:val="00114F1F"/>
    <w:rsid w:val="00115148"/>
    <w:rsid w:val="00116A4F"/>
    <w:rsid w:val="001224A3"/>
    <w:rsid w:val="00126C2B"/>
    <w:rsid w:val="00127B0D"/>
    <w:rsid w:val="00135069"/>
    <w:rsid w:val="00137817"/>
    <w:rsid w:val="00137D3A"/>
    <w:rsid w:val="001411EC"/>
    <w:rsid w:val="00141702"/>
    <w:rsid w:val="00142C05"/>
    <w:rsid w:val="001439C9"/>
    <w:rsid w:val="00143D5E"/>
    <w:rsid w:val="00143FCE"/>
    <w:rsid w:val="001461F4"/>
    <w:rsid w:val="00146D54"/>
    <w:rsid w:val="00156F24"/>
    <w:rsid w:val="00167EC6"/>
    <w:rsid w:val="001727C5"/>
    <w:rsid w:val="00173F38"/>
    <w:rsid w:val="00173FAA"/>
    <w:rsid w:val="00182CAA"/>
    <w:rsid w:val="0019283A"/>
    <w:rsid w:val="00193053"/>
    <w:rsid w:val="00197148"/>
    <w:rsid w:val="001972E3"/>
    <w:rsid w:val="001A1029"/>
    <w:rsid w:val="001A1A7E"/>
    <w:rsid w:val="001B0633"/>
    <w:rsid w:val="001B163B"/>
    <w:rsid w:val="001B5087"/>
    <w:rsid w:val="001D1AE2"/>
    <w:rsid w:val="001D1BC5"/>
    <w:rsid w:val="001D5E83"/>
    <w:rsid w:val="001D610A"/>
    <w:rsid w:val="001F1FBB"/>
    <w:rsid w:val="001F31EE"/>
    <w:rsid w:val="001F4140"/>
    <w:rsid w:val="001F53E3"/>
    <w:rsid w:val="0020637A"/>
    <w:rsid w:val="00213B4D"/>
    <w:rsid w:val="00215800"/>
    <w:rsid w:val="002200D7"/>
    <w:rsid w:val="002322A9"/>
    <w:rsid w:val="002357A5"/>
    <w:rsid w:val="00242556"/>
    <w:rsid w:val="00242D0B"/>
    <w:rsid w:val="00244A3C"/>
    <w:rsid w:val="00246C3F"/>
    <w:rsid w:val="00251377"/>
    <w:rsid w:val="00252EB3"/>
    <w:rsid w:val="0026421E"/>
    <w:rsid w:val="00264E8E"/>
    <w:rsid w:val="00277BCE"/>
    <w:rsid w:val="0028282B"/>
    <w:rsid w:val="002852CF"/>
    <w:rsid w:val="0028705D"/>
    <w:rsid w:val="00290BDC"/>
    <w:rsid w:val="00293768"/>
    <w:rsid w:val="002952C1"/>
    <w:rsid w:val="00297A60"/>
    <w:rsid w:val="002A3C3A"/>
    <w:rsid w:val="002B71DB"/>
    <w:rsid w:val="002C2C5D"/>
    <w:rsid w:val="002C5606"/>
    <w:rsid w:val="002C5646"/>
    <w:rsid w:val="002E37C9"/>
    <w:rsid w:val="002E3DD3"/>
    <w:rsid w:val="002F1072"/>
    <w:rsid w:val="002F7CED"/>
    <w:rsid w:val="00301288"/>
    <w:rsid w:val="003037B8"/>
    <w:rsid w:val="0030732D"/>
    <w:rsid w:val="0031129C"/>
    <w:rsid w:val="00315B7E"/>
    <w:rsid w:val="003160F8"/>
    <w:rsid w:val="0031638B"/>
    <w:rsid w:val="00317527"/>
    <w:rsid w:val="00325AC2"/>
    <w:rsid w:val="0033402E"/>
    <w:rsid w:val="003352AD"/>
    <w:rsid w:val="00335F36"/>
    <w:rsid w:val="00336AD2"/>
    <w:rsid w:val="00340F7D"/>
    <w:rsid w:val="00344B5D"/>
    <w:rsid w:val="00346995"/>
    <w:rsid w:val="00351B30"/>
    <w:rsid w:val="00352468"/>
    <w:rsid w:val="00353745"/>
    <w:rsid w:val="00356046"/>
    <w:rsid w:val="00367059"/>
    <w:rsid w:val="0036742C"/>
    <w:rsid w:val="00373FC2"/>
    <w:rsid w:val="003755DB"/>
    <w:rsid w:val="00377CBA"/>
    <w:rsid w:val="0039136F"/>
    <w:rsid w:val="003953DA"/>
    <w:rsid w:val="003A166A"/>
    <w:rsid w:val="003A2D87"/>
    <w:rsid w:val="003A35DA"/>
    <w:rsid w:val="003A3AF9"/>
    <w:rsid w:val="003A50DE"/>
    <w:rsid w:val="003B2D34"/>
    <w:rsid w:val="003D20A7"/>
    <w:rsid w:val="003D2738"/>
    <w:rsid w:val="003E52ED"/>
    <w:rsid w:val="003E6265"/>
    <w:rsid w:val="003F1F15"/>
    <w:rsid w:val="003F5473"/>
    <w:rsid w:val="00401260"/>
    <w:rsid w:val="00404C0B"/>
    <w:rsid w:val="0040628E"/>
    <w:rsid w:val="00406CAC"/>
    <w:rsid w:val="00411ABE"/>
    <w:rsid w:val="00425EE7"/>
    <w:rsid w:val="004316FE"/>
    <w:rsid w:val="004324C5"/>
    <w:rsid w:val="00432EED"/>
    <w:rsid w:val="0043472D"/>
    <w:rsid w:val="00443E05"/>
    <w:rsid w:val="00444A9A"/>
    <w:rsid w:val="0045282E"/>
    <w:rsid w:val="00457A8B"/>
    <w:rsid w:val="00486FA6"/>
    <w:rsid w:val="00487042"/>
    <w:rsid w:val="00493105"/>
    <w:rsid w:val="00494EED"/>
    <w:rsid w:val="004A13E1"/>
    <w:rsid w:val="004A418C"/>
    <w:rsid w:val="004A59F4"/>
    <w:rsid w:val="004A689D"/>
    <w:rsid w:val="004B110A"/>
    <w:rsid w:val="004B1D8E"/>
    <w:rsid w:val="004B30A5"/>
    <w:rsid w:val="004B489E"/>
    <w:rsid w:val="004B6716"/>
    <w:rsid w:val="004D3BA7"/>
    <w:rsid w:val="004E2287"/>
    <w:rsid w:val="004E343B"/>
    <w:rsid w:val="004E6FF9"/>
    <w:rsid w:val="004F144D"/>
    <w:rsid w:val="004F149A"/>
    <w:rsid w:val="004F5C35"/>
    <w:rsid w:val="005002AA"/>
    <w:rsid w:val="0050712F"/>
    <w:rsid w:val="00510314"/>
    <w:rsid w:val="005105C3"/>
    <w:rsid w:val="00511DA9"/>
    <w:rsid w:val="00511E4F"/>
    <w:rsid w:val="00522D16"/>
    <w:rsid w:val="005250DF"/>
    <w:rsid w:val="00525AE0"/>
    <w:rsid w:val="00530FB4"/>
    <w:rsid w:val="00532F53"/>
    <w:rsid w:val="00533538"/>
    <w:rsid w:val="0053363E"/>
    <w:rsid w:val="00542C18"/>
    <w:rsid w:val="005431AD"/>
    <w:rsid w:val="00563953"/>
    <w:rsid w:val="005642DD"/>
    <w:rsid w:val="00565749"/>
    <w:rsid w:val="0058177E"/>
    <w:rsid w:val="0058441E"/>
    <w:rsid w:val="00587B9C"/>
    <w:rsid w:val="00594F1F"/>
    <w:rsid w:val="00595151"/>
    <w:rsid w:val="005B03CA"/>
    <w:rsid w:val="005B096B"/>
    <w:rsid w:val="005B61CD"/>
    <w:rsid w:val="005C2765"/>
    <w:rsid w:val="005C57EF"/>
    <w:rsid w:val="005C765A"/>
    <w:rsid w:val="005D15F9"/>
    <w:rsid w:val="005D1983"/>
    <w:rsid w:val="005D2B47"/>
    <w:rsid w:val="005D3867"/>
    <w:rsid w:val="005D3B3E"/>
    <w:rsid w:val="005D5A11"/>
    <w:rsid w:val="005D5AF7"/>
    <w:rsid w:val="005E0647"/>
    <w:rsid w:val="005E1DC4"/>
    <w:rsid w:val="005E327D"/>
    <w:rsid w:val="005E5119"/>
    <w:rsid w:val="005E7BBE"/>
    <w:rsid w:val="005F2126"/>
    <w:rsid w:val="006051DD"/>
    <w:rsid w:val="006053B5"/>
    <w:rsid w:val="0062283B"/>
    <w:rsid w:val="00626B37"/>
    <w:rsid w:val="00630689"/>
    <w:rsid w:val="006314C5"/>
    <w:rsid w:val="0063343A"/>
    <w:rsid w:val="006348D4"/>
    <w:rsid w:val="0063527F"/>
    <w:rsid w:val="00635534"/>
    <w:rsid w:val="00636448"/>
    <w:rsid w:val="00636973"/>
    <w:rsid w:val="006377E9"/>
    <w:rsid w:val="00646089"/>
    <w:rsid w:val="00646E6A"/>
    <w:rsid w:val="006541D7"/>
    <w:rsid w:val="00654822"/>
    <w:rsid w:val="00662BE6"/>
    <w:rsid w:val="00663B54"/>
    <w:rsid w:val="00672D0A"/>
    <w:rsid w:val="0067713B"/>
    <w:rsid w:val="00681C66"/>
    <w:rsid w:val="00686964"/>
    <w:rsid w:val="00691335"/>
    <w:rsid w:val="0069713D"/>
    <w:rsid w:val="00697D4A"/>
    <w:rsid w:val="006B7BCB"/>
    <w:rsid w:val="006C2D69"/>
    <w:rsid w:val="006C4DD2"/>
    <w:rsid w:val="006C5142"/>
    <w:rsid w:val="006D1BFD"/>
    <w:rsid w:val="006D528C"/>
    <w:rsid w:val="006E2278"/>
    <w:rsid w:val="006F36C3"/>
    <w:rsid w:val="007002C0"/>
    <w:rsid w:val="00704F51"/>
    <w:rsid w:val="00706092"/>
    <w:rsid w:val="007060FF"/>
    <w:rsid w:val="00715181"/>
    <w:rsid w:val="00715836"/>
    <w:rsid w:val="00717384"/>
    <w:rsid w:val="00717518"/>
    <w:rsid w:val="00721257"/>
    <w:rsid w:val="007243B7"/>
    <w:rsid w:val="007245E8"/>
    <w:rsid w:val="007263CC"/>
    <w:rsid w:val="007270CC"/>
    <w:rsid w:val="007278DD"/>
    <w:rsid w:val="00730395"/>
    <w:rsid w:val="0073464E"/>
    <w:rsid w:val="00741EAD"/>
    <w:rsid w:val="007448D0"/>
    <w:rsid w:val="00753A6A"/>
    <w:rsid w:val="0075413D"/>
    <w:rsid w:val="00760A0D"/>
    <w:rsid w:val="00760EDB"/>
    <w:rsid w:val="007615A2"/>
    <w:rsid w:val="0077DEC3"/>
    <w:rsid w:val="00783377"/>
    <w:rsid w:val="0078795B"/>
    <w:rsid w:val="007935AC"/>
    <w:rsid w:val="00793D62"/>
    <w:rsid w:val="007A093A"/>
    <w:rsid w:val="007A0DF5"/>
    <w:rsid w:val="007A3A98"/>
    <w:rsid w:val="007A55B7"/>
    <w:rsid w:val="007C453E"/>
    <w:rsid w:val="007D2D08"/>
    <w:rsid w:val="007D31FF"/>
    <w:rsid w:val="007D5EA1"/>
    <w:rsid w:val="007D6946"/>
    <w:rsid w:val="007E0387"/>
    <w:rsid w:val="007E52F1"/>
    <w:rsid w:val="007E5858"/>
    <w:rsid w:val="007E620B"/>
    <w:rsid w:val="007F4A11"/>
    <w:rsid w:val="007F51AE"/>
    <w:rsid w:val="007F584A"/>
    <w:rsid w:val="007F7EE2"/>
    <w:rsid w:val="00802D4E"/>
    <w:rsid w:val="00812D26"/>
    <w:rsid w:val="00814FE3"/>
    <w:rsid w:val="00822C4E"/>
    <w:rsid w:val="00824A3E"/>
    <w:rsid w:val="008253F1"/>
    <w:rsid w:val="0082755C"/>
    <w:rsid w:val="00834646"/>
    <w:rsid w:val="00834E9B"/>
    <w:rsid w:val="00835126"/>
    <w:rsid w:val="00836D8A"/>
    <w:rsid w:val="00841EF9"/>
    <w:rsid w:val="008420C6"/>
    <w:rsid w:val="008474B0"/>
    <w:rsid w:val="0085216F"/>
    <w:rsid w:val="00852CDE"/>
    <w:rsid w:val="00860659"/>
    <w:rsid w:val="00866259"/>
    <w:rsid w:val="00872F05"/>
    <w:rsid w:val="00872FB9"/>
    <w:rsid w:val="0087489D"/>
    <w:rsid w:val="008766DF"/>
    <w:rsid w:val="00884DDC"/>
    <w:rsid w:val="008872F3"/>
    <w:rsid w:val="00890089"/>
    <w:rsid w:val="008B3C91"/>
    <w:rsid w:val="008C1AA0"/>
    <w:rsid w:val="008C2533"/>
    <w:rsid w:val="008C5D54"/>
    <w:rsid w:val="008C6E78"/>
    <w:rsid w:val="008D3D51"/>
    <w:rsid w:val="008E15B6"/>
    <w:rsid w:val="008F6593"/>
    <w:rsid w:val="008F6F9C"/>
    <w:rsid w:val="00903576"/>
    <w:rsid w:val="009062A3"/>
    <w:rsid w:val="00907ED3"/>
    <w:rsid w:val="0091503D"/>
    <w:rsid w:val="009161A8"/>
    <w:rsid w:val="00920570"/>
    <w:rsid w:val="00921FC7"/>
    <w:rsid w:val="009255BC"/>
    <w:rsid w:val="00932431"/>
    <w:rsid w:val="00935D0A"/>
    <w:rsid w:val="009405EB"/>
    <w:rsid w:val="00941C94"/>
    <w:rsid w:val="0094748B"/>
    <w:rsid w:val="00952879"/>
    <w:rsid w:val="009536CC"/>
    <w:rsid w:val="00955794"/>
    <w:rsid w:val="00956C73"/>
    <w:rsid w:val="0095722E"/>
    <w:rsid w:val="00957EC5"/>
    <w:rsid w:val="009632B7"/>
    <w:rsid w:val="009702CC"/>
    <w:rsid w:val="00972926"/>
    <w:rsid w:val="0097529C"/>
    <w:rsid w:val="009815D5"/>
    <w:rsid w:val="00984EC8"/>
    <w:rsid w:val="00992E4B"/>
    <w:rsid w:val="009944D7"/>
    <w:rsid w:val="00997A67"/>
    <w:rsid w:val="009A1B6E"/>
    <w:rsid w:val="009C096A"/>
    <w:rsid w:val="009C19C1"/>
    <w:rsid w:val="009C3D1C"/>
    <w:rsid w:val="009C504A"/>
    <w:rsid w:val="009C7490"/>
    <w:rsid w:val="009C77D0"/>
    <w:rsid w:val="009D153B"/>
    <w:rsid w:val="009D1616"/>
    <w:rsid w:val="009D2F97"/>
    <w:rsid w:val="009D47FC"/>
    <w:rsid w:val="009E1042"/>
    <w:rsid w:val="009E2F41"/>
    <w:rsid w:val="009F406C"/>
    <w:rsid w:val="009F5428"/>
    <w:rsid w:val="009F6CE8"/>
    <w:rsid w:val="00A10C59"/>
    <w:rsid w:val="00A13A15"/>
    <w:rsid w:val="00A1421C"/>
    <w:rsid w:val="00A177CA"/>
    <w:rsid w:val="00A22DC5"/>
    <w:rsid w:val="00A25C2A"/>
    <w:rsid w:val="00A32477"/>
    <w:rsid w:val="00A335AD"/>
    <w:rsid w:val="00A360D0"/>
    <w:rsid w:val="00A430F6"/>
    <w:rsid w:val="00A44D6D"/>
    <w:rsid w:val="00A52145"/>
    <w:rsid w:val="00A54135"/>
    <w:rsid w:val="00A57512"/>
    <w:rsid w:val="00A703C6"/>
    <w:rsid w:val="00A704D0"/>
    <w:rsid w:val="00A7368E"/>
    <w:rsid w:val="00A73FAF"/>
    <w:rsid w:val="00A81ED0"/>
    <w:rsid w:val="00A81FA9"/>
    <w:rsid w:val="00A82C0A"/>
    <w:rsid w:val="00A84B51"/>
    <w:rsid w:val="00A9730D"/>
    <w:rsid w:val="00AA743F"/>
    <w:rsid w:val="00AB025A"/>
    <w:rsid w:val="00AC04B3"/>
    <w:rsid w:val="00AC15B4"/>
    <w:rsid w:val="00AC291D"/>
    <w:rsid w:val="00AD13B9"/>
    <w:rsid w:val="00AD5DEA"/>
    <w:rsid w:val="00AD70F2"/>
    <w:rsid w:val="00AE0DEA"/>
    <w:rsid w:val="00AE1F96"/>
    <w:rsid w:val="00AE259E"/>
    <w:rsid w:val="00AE505E"/>
    <w:rsid w:val="00AF37D0"/>
    <w:rsid w:val="00AF42A4"/>
    <w:rsid w:val="00AF634D"/>
    <w:rsid w:val="00AF6DE2"/>
    <w:rsid w:val="00B025D1"/>
    <w:rsid w:val="00B03560"/>
    <w:rsid w:val="00B06661"/>
    <w:rsid w:val="00B107C9"/>
    <w:rsid w:val="00B20DDF"/>
    <w:rsid w:val="00B21277"/>
    <w:rsid w:val="00B21393"/>
    <w:rsid w:val="00B21623"/>
    <w:rsid w:val="00B231CE"/>
    <w:rsid w:val="00B2469D"/>
    <w:rsid w:val="00B25923"/>
    <w:rsid w:val="00B25979"/>
    <w:rsid w:val="00B45AA0"/>
    <w:rsid w:val="00B4708D"/>
    <w:rsid w:val="00B51896"/>
    <w:rsid w:val="00B550DB"/>
    <w:rsid w:val="00B55194"/>
    <w:rsid w:val="00B56836"/>
    <w:rsid w:val="00B5B166"/>
    <w:rsid w:val="00B6162E"/>
    <w:rsid w:val="00B660B3"/>
    <w:rsid w:val="00B70BD3"/>
    <w:rsid w:val="00B71724"/>
    <w:rsid w:val="00B7567C"/>
    <w:rsid w:val="00B777DE"/>
    <w:rsid w:val="00B81CDD"/>
    <w:rsid w:val="00B8585B"/>
    <w:rsid w:val="00B91361"/>
    <w:rsid w:val="00B91D4C"/>
    <w:rsid w:val="00B92D9A"/>
    <w:rsid w:val="00B9497E"/>
    <w:rsid w:val="00BA1C1A"/>
    <w:rsid w:val="00BA343F"/>
    <w:rsid w:val="00BA476C"/>
    <w:rsid w:val="00BB14BA"/>
    <w:rsid w:val="00BB1D7C"/>
    <w:rsid w:val="00BB6662"/>
    <w:rsid w:val="00BB6A0B"/>
    <w:rsid w:val="00BB6B33"/>
    <w:rsid w:val="00BC2262"/>
    <w:rsid w:val="00BC4C0F"/>
    <w:rsid w:val="00BC6AA4"/>
    <w:rsid w:val="00BD3AEC"/>
    <w:rsid w:val="00BD4B2D"/>
    <w:rsid w:val="00BE0041"/>
    <w:rsid w:val="00BE0BA1"/>
    <w:rsid w:val="00BF05B1"/>
    <w:rsid w:val="00BF37E3"/>
    <w:rsid w:val="00C00213"/>
    <w:rsid w:val="00C00F03"/>
    <w:rsid w:val="00C04F5B"/>
    <w:rsid w:val="00C053B7"/>
    <w:rsid w:val="00C121BF"/>
    <w:rsid w:val="00C13987"/>
    <w:rsid w:val="00C14141"/>
    <w:rsid w:val="00C14DCF"/>
    <w:rsid w:val="00C1778A"/>
    <w:rsid w:val="00C21685"/>
    <w:rsid w:val="00C355B8"/>
    <w:rsid w:val="00C361FD"/>
    <w:rsid w:val="00C411AB"/>
    <w:rsid w:val="00C46065"/>
    <w:rsid w:val="00C54F1F"/>
    <w:rsid w:val="00C577A8"/>
    <w:rsid w:val="00C579B4"/>
    <w:rsid w:val="00C601CE"/>
    <w:rsid w:val="00C62F0A"/>
    <w:rsid w:val="00C639F5"/>
    <w:rsid w:val="00C7185C"/>
    <w:rsid w:val="00C71978"/>
    <w:rsid w:val="00C71F5B"/>
    <w:rsid w:val="00C73249"/>
    <w:rsid w:val="00C73676"/>
    <w:rsid w:val="00C8657F"/>
    <w:rsid w:val="00C96DB4"/>
    <w:rsid w:val="00C9799C"/>
    <w:rsid w:val="00CA40D5"/>
    <w:rsid w:val="00CB281A"/>
    <w:rsid w:val="00CB2E0C"/>
    <w:rsid w:val="00CB3D3C"/>
    <w:rsid w:val="00CC6336"/>
    <w:rsid w:val="00CD4D7B"/>
    <w:rsid w:val="00CD5F9E"/>
    <w:rsid w:val="00CD665D"/>
    <w:rsid w:val="00CD72F8"/>
    <w:rsid w:val="00CE11DD"/>
    <w:rsid w:val="00CE7A10"/>
    <w:rsid w:val="00CF1362"/>
    <w:rsid w:val="00CF33C4"/>
    <w:rsid w:val="00CF3FF5"/>
    <w:rsid w:val="00CF4938"/>
    <w:rsid w:val="00D024A4"/>
    <w:rsid w:val="00D02C82"/>
    <w:rsid w:val="00D02F25"/>
    <w:rsid w:val="00D033C9"/>
    <w:rsid w:val="00D07A21"/>
    <w:rsid w:val="00D1141E"/>
    <w:rsid w:val="00D13B63"/>
    <w:rsid w:val="00D17B5E"/>
    <w:rsid w:val="00D21793"/>
    <w:rsid w:val="00D2471F"/>
    <w:rsid w:val="00D269EB"/>
    <w:rsid w:val="00D3075E"/>
    <w:rsid w:val="00D336A3"/>
    <w:rsid w:val="00D403CE"/>
    <w:rsid w:val="00D40EB3"/>
    <w:rsid w:val="00D41376"/>
    <w:rsid w:val="00D41657"/>
    <w:rsid w:val="00D416AD"/>
    <w:rsid w:val="00D4350C"/>
    <w:rsid w:val="00D539F5"/>
    <w:rsid w:val="00D60159"/>
    <w:rsid w:val="00D601E0"/>
    <w:rsid w:val="00D60CCE"/>
    <w:rsid w:val="00D66004"/>
    <w:rsid w:val="00D663EE"/>
    <w:rsid w:val="00D66E40"/>
    <w:rsid w:val="00D70E55"/>
    <w:rsid w:val="00D738DF"/>
    <w:rsid w:val="00D8262C"/>
    <w:rsid w:val="00D82951"/>
    <w:rsid w:val="00D83650"/>
    <w:rsid w:val="00D87733"/>
    <w:rsid w:val="00D91FCA"/>
    <w:rsid w:val="00D930D2"/>
    <w:rsid w:val="00D95F40"/>
    <w:rsid w:val="00D97587"/>
    <w:rsid w:val="00DA69E4"/>
    <w:rsid w:val="00DB4EBC"/>
    <w:rsid w:val="00DC0A44"/>
    <w:rsid w:val="00DC4A02"/>
    <w:rsid w:val="00DC6836"/>
    <w:rsid w:val="00DC6E97"/>
    <w:rsid w:val="00DD1CDA"/>
    <w:rsid w:val="00DD5A0B"/>
    <w:rsid w:val="00DD5E68"/>
    <w:rsid w:val="00DD7210"/>
    <w:rsid w:val="00DD752D"/>
    <w:rsid w:val="00DD79F6"/>
    <w:rsid w:val="00DDC0F1"/>
    <w:rsid w:val="00DE2B46"/>
    <w:rsid w:val="00DE574F"/>
    <w:rsid w:val="00DE7056"/>
    <w:rsid w:val="00DF0542"/>
    <w:rsid w:val="00DF0A86"/>
    <w:rsid w:val="00E010BE"/>
    <w:rsid w:val="00E03300"/>
    <w:rsid w:val="00E11369"/>
    <w:rsid w:val="00E14C0E"/>
    <w:rsid w:val="00E17576"/>
    <w:rsid w:val="00E17E8F"/>
    <w:rsid w:val="00E22036"/>
    <w:rsid w:val="00E3668D"/>
    <w:rsid w:val="00E44A4D"/>
    <w:rsid w:val="00E45905"/>
    <w:rsid w:val="00E47323"/>
    <w:rsid w:val="00E47B82"/>
    <w:rsid w:val="00E56196"/>
    <w:rsid w:val="00E5768B"/>
    <w:rsid w:val="00E612D5"/>
    <w:rsid w:val="00E61BC1"/>
    <w:rsid w:val="00E621CB"/>
    <w:rsid w:val="00E64094"/>
    <w:rsid w:val="00E70C99"/>
    <w:rsid w:val="00E71F4C"/>
    <w:rsid w:val="00E72275"/>
    <w:rsid w:val="00E7452D"/>
    <w:rsid w:val="00E7743C"/>
    <w:rsid w:val="00E77C4E"/>
    <w:rsid w:val="00E83CE9"/>
    <w:rsid w:val="00E83E38"/>
    <w:rsid w:val="00E84B09"/>
    <w:rsid w:val="00E84DD1"/>
    <w:rsid w:val="00E91FED"/>
    <w:rsid w:val="00E94650"/>
    <w:rsid w:val="00E94A2A"/>
    <w:rsid w:val="00EA25FE"/>
    <w:rsid w:val="00EA4EB3"/>
    <w:rsid w:val="00EA79ED"/>
    <w:rsid w:val="00EB2509"/>
    <w:rsid w:val="00EB2BA2"/>
    <w:rsid w:val="00EB35B6"/>
    <w:rsid w:val="00EB66CB"/>
    <w:rsid w:val="00EB7A55"/>
    <w:rsid w:val="00EC09BD"/>
    <w:rsid w:val="00EC14ED"/>
    <w:rsid w:val="00EE1912"/>
    <w:rsid w:val="00EE2D19"/>
    <w:rsid w:val="00EE33AB"/>
    <w:rsid w:val="00EE3732"/>
    <w:rsid w:val="00EE6CC0"/>
    <w:rsid w:val="00EF578E"/>
    <w:rsid w:val="00F0072F"/>
    <w:rsid w:val="00F05CD4"/>
    <w:rsid w:val="00F10BCF"/>
    <w:rsid w:val="00F1152F"/>
    <w:rsid w:val="00F20A3A"/>
    <w:rsid w:val="00F25421"/>
    <w:rsid w:val="00F32388"/>
    <w:rsid w:val="00F33CBE"/>
    <w:rsid w:val="00F44245"/>
    <w:rsid w:val="00F44882"/>
    <w:rsid w:val="00F54B25"/>
    <w:rsid w:val="00F55C92"/>
    <w:rsid w:val="00F577F0"/>
    <w:rsid w:val="00F644ED"/>
    <w:rsid w:val="00F64597"/>
    <w:rsid w:val="00F65C71"/>
    <w:rsid w:val="00F66079"/>
    <w:rsid w:val="00F66B32"/>
    <w:rsid w:val="00F67B13"/>
    <w:rsid w:val="00F71EA8"/>
    <w:rsid w:val="00F73233"/>
    <w:rsid w:val="00F767FB"/>
    <w:rsid w:val="00F76827"/>
    <w:rsid w:val="00F76D2C"/>
    <w:rsid w:val="00F837C0"/>
    <w:rsid w:val="00F87C55"/>
    <w:rsid w:val="00F955BF"/>
    <w:rsid w:val="00F95735"/>
    <w:rsid w:val="00FA3E6D"/>
    <w:rsid w:val="00FB65D3"/>
    <w:rsid w:val="00FC3735"/>
    <w:rsid w:val="00FC4A77"/>
    <w:rsid w:val="00FC672E"/>
    <w:rsid w:val="00FD7FE5"/>
    <w:rsid w:val="00FF25D1"/>
    <w:rsid w:val="00FF2C73"/>
    <w:rsid w:val="0142674B"/>
    <w:rsid w:val="019C8FB4"/>
    <w:rsid w:val="0262EF6F"/>
    <w:rsid w:val="02A6D562"/>
    <w:rsid w:val="030BA985"/>
    <w:rsid w:val="03467EBF"/>
    <w:rsid w:val="0413AA37"/>
    <w:rsid w:val="04643FD6"/>
    <w:rsid w:val="04C330CA"/>
    <w:rsid w:val="05C5F7CF"/>
    <w:rsid w:val="063636C1"/>
    <w:rsid w:val="06E2A1D6"/>
    <w:rsid w:val="074197DD"/>
    <w:rsid w:val="079794C9"/>
    <w:rsid w:val="095F78E4"/>
    <w:rsid w:val="0A112A1B"/>
    <w:rsid w:val="0A249131"/>
    <w:rsid w:val="0A9F77B4"/>
    <w:rsid w:val="0ABAB14D"/>
    <w:rsid w:val="0AF4E02C"/>
    <w:rsid w:val="0B24BAF2"/>
    <w:rsid w:val="0B55B374"/>
    <w:rsid w:val="0BC89980"/>
    <w:rsid w:val="0C631B93"/>
    <w:rsid w:val="0CB2648D"/>
    <w:rsid w:val="0D04AD61"/>
    <w:rsid w:val="0D483478"/>
    <w:rsid w:val="0D5E60A7"/>
    <w:rsid w:val="0D7D5043"/>
    <w:rsid w:val="0D971F42"/>
    <w:rsid w:val="0DDD4FB9"/>
    <w:rsid w:val="0E3F81E8"/>
    <w:rsid w:val="0E5A15E8"/>
    <w:rsid w:val="0E8D5436"/>
    <w:rsid w:val="0E8DFE13"/>
    <w:rsid w:val="0EB5A320"/>
    <w:rsid w:val="0EBB7624"/>
    <w:rsid w:val="0EF3138E"/>
    <w:rsid w:val="0F0B618E"/>
    <w:rsid w:val="0FC7225F"/>
    <w:rsid w:val="1018B41D"/>
    <w:rsid w:val="10495588"/>
    <w:rsid w:val="1241B19E"/>
    <w:rsid w:val="1284AF54"/>
    <w:rsid w:val="13F6DD0A"/>
    <w:rsid w:val="1474F3AA"/>
    <w:rsid w:val="15204040"/>
    <w:rsid w:val="15340E2B"/>
    <w:rsid w:val="16642FDD"/>
    <w:rsid w:val="173FB730"/>
    <w:rsid w:val="17698B27"/>
    <w:rsid w:val="17A4EBC9"/>
    <w:rsid w:val="17A56993"/>
    <w:rsid w:val="18266DCC"/>
    <w:rsid w:val="18F8DB76"/>
    <w:rsid w:val="192C8D89"/>
    <w:rsid w:val="197C2E92"/>
    <w:rsid w:val="1A98AADE"/>
    <w:rsid w:val="1A9A746B"/>
    <w:rsid w:val="1B098EB0"/>
    <w:rsid w:val="1B659672"/>
    <w:rsid w:val="1BF84A4E"/>
    <w:rsid w:val="1C34305A"/>
    <w:rsid w:val="1C52546D"/>
    <w:rsid w:val="1CE509B8"/>
    <w:rsid w:val="1D2D0EC8"/>
    <w:rsid w:val="1D4EAFEF"/>
    <w:rsid w:val="1D51F7CF"/>
    <w:rsid w:val="1E1A546B"/>
    <w:rsid w:val="1E402433"/>
    <w:rsid w:val="1EFD6EE7"/>
    <w:rsid w:val="1F3CC09F"/>
    <w:rsid w:val="1F6A3D85"/>
    <w:rsid w:val="1F8027B7"/>
    <w:rsid w:val="1FDCE182"/>
    <w:rsid w:val="2083BB5C"/>
    <w:rsid w:val="20B052D5"/>
    <w:rsid w:val="21931D51"/>
    <w:rsid w:val="2238EB8F"/>
    <w:rsid w:val="224F3C91"/>
    <w:rsid w:val="229054AF"/>
    <w:rsid w:val="22BE053B"/>
    <w:rsid w:val="22DD3AC4"/>
    <w:rsid w:val="24189EAC"/>
    <w:rsid w:val="24BF2665"/>
    <w:rsid w:val="252B0F05"/>
    <w:rsid w:val="2546C5A8"/>
    <w:rsid w:val="259BBC58"/>
    <w:rsid w:val="25F964ED"/>
    <w:rsid w:val="264AF416"/>
    <w:rsid w:val="2692C849"/>
    <w:rsid w:val="26B96C47"/>
    <w:rsid w:val="27E62CFF"/>
    <w:rsid w:val="2950178B"/>
    <w:rsid w:val="2BC2C992"/>
    <w:rsid w:val="2C055D35"/>
    <w:rsid w:val="2C53401A"/>
    <w:rsid w:val="2C7FA61B"/>
    <w:rsid w:val="2CF0918D"/>
    <w:rsid w:val="2DA12D96"/>
    <w:rsid w:val="2DBD9AC6"/>
    <w:rsid w:val="2EBB8A7F"/>
    <w:rsid w:val="2EEA8731"/>
    <w:rsid w:val="2F04EBAD"/>
    <w:rsid w:val="3031702B"/>
    <w:rsid w:val="305038C0"/>
    <w:rsid w:val="31B3B3D3"/>
    <w:rsid w:val="3232F731"/>
    <w:rsid w:val="337C81B6"/>
    <w:rsid w:val="33B0EF32"/>
    <w:rsid w:val="35A088A3"/>
    <w:rsid w:val="35B0B845"/>
    <w:rsid w:val="3606892E"/>
    <w:rsid w:val="3610297A"/>
    <w:rsid w:val="362117F9"/>
    <w:rsid w:val="36512A4A"/>
    <w:rsid w:val="36A533CF"/>
    <w:rsid w:val="37E77ECE"/>
    <w:rsid w:val="3811A26C"/>
    <w:rsid w:val="381635F3"/>
    <w:rsid w:val="38429056"/>
    <w:rsid w:val="3987E272"/>
    <w:rsid w:val="39EA944A"/>
    <w:rsid w:val="3A3840FB"/>
    <w:rsid w:val="3A83ACAD"/>
    <w:rsid w:val="3C1F9522"/>
    <w:rsid w:val="3D7CAB43"/>
    <w:rsid w:val="3F0D2F62"/>
    <w:rsid w:val="3F2F8F31"/>
    <w:rsid w:val="3F5B0F47"/>
    <w:rsid w:val="403BD48F"/>
    <w:rsid w:val="40910593"/>
    <w:rsid w:val="40DEE63B"/>
    <w:rsid w:val="4122DC29"/>
    <w:rsid w:val="4191E010"/>
    <w:rsid w:val="422B436C"/>
    <w:rsid w:val="42E3102E"/>
    <w:rsid w:val="44231F23"/>
    <w:rsid w:val="44FAEF1E"/>
    <w:rsid w:val="4808C1A0"/>
    <w:rsid w:val="48326194"/>
    <w:rsid w:val="48DD5AB0"/>
    <w:rsid w:val="493DB9E4"/>
    <w:rsid w:val="4959421E"/>
    <w:rsid w:val="497A2885"/>
    <w:rsid w:val="49AF8EA1"/>
    <w:rsid w:val="4B4B5F02"/>
    <w:rsid w:val="4B67547E"/>
    <w:rsid w:val="4BA3ABB2"/>
    <w:rsid w:val="4C7B91C1"/>
    <w:rsid w:val="4CC223D8"/>
    <w:rsid w:val="4CEE5EA0"/>
    <w:rsid w:val="4CFF360D"/>
    <w:rsid w:val="4D4F5624"/>
    <w:rsid w:val="4DDE4B5A"/>
    <w:rsid w:val="4DF2CFCB"/>
    <w:rsid w:val="508CDCFD"/>
    <w:rsid w:val="50E0F1EA"/>
    <w:rsid w:val="516209AF"/>
    <w:rsid w:val="519AEC50"/>
    <w:rsid w:val="51AFA9F4"/>
    <w:rsid w:val="51B3E6E8"/>
    <w:rsid w:val="5257992C"/>
    <w:rsid w:val="52677099"/>
    <w:rsid w:val="52A94312"/>
    <w:rsid w:val="52AFD95B"/>
    <w:rsid w:val="52DAFC54"/>
    <w:rsid w:val="52E25F61"/>
    <w:rsid w:val="538F4A16"/>
    <w:rsid w:val="53D10076"/>
    <w:rsid w:val="5402B0C9"/>
    <w:rsid w:val="54642F0E"/>
    <w:rsid w:val="54AC8BA3"/>
    <w:rsid w:val="54E3FED7"/>
    <w:rsid w:val="552D05E0"/>
    <w:rsid w:val="5563A8D9"/>
    <w:rsid w:val="5573DCF9"/>
    <w:rsid w:val="560A62FD"/>
    <w:rsid w:val="57030539"/>
    <w:rsid w:val="57494302"/>
    <w:rsid w:val="57F8FAB8"/>
    <w:rsid w:val="5806DEAD"/>
    <w:rsid w:val="58478BA6"/>
    <w:rsid w:val="58ABAB54"/>
    <w:rsid w:val="58E47BEB"/>
    <w:rsid w:val="594A3DD8"/>
    <w:rsid w:val="59CEC34E"/>
    <w:rsid w:val="5ABAF3C8"/>
    <w:rsid w:val="5C358705"/>
    <w:rsid w:val="5E71B8C0"/>
    <w:rsid w:val="5EBB10EB"/>
    <w:rsid w:val="607641F9"/>
    <w:rsid w:val="60DD87DB"/>
    <w:rsid w:val="60DE2881"/>
    <w:rsid w:val="60F421C2"/>
    <w:rsid w:val="61420904"/>
    <w:rsid w:val="61459CEA"/>
    <w:rsid w:val="6246DC0E"/>
    <w:rsid w:val="62F44126"/>
    <w:rsid w:val="63185BB5"/>
    <w:rsid w:val="642D3304"/>
    <w:rsid w:val="647D3DAC"/>
    <w:rsid w:val="64A3E731"/>
    <w:rsid w:val="6712360C"/>
    <w:rsid w:val="675C151A"/>
    <w:rsid w:val="67D915F2"/>
    <w:rsid w:val="681F910B"/>
    <w:rsid w:val="688E183E"/>
    <w:rsid w:val="689E607F"/>
    <w:rsid w:val="6A116421"/>
    <w:rsid w:val="6AEF2512"/>
    <w:rsid w:val="6BA3CF37"/>
    <w:rsid w:val="6D222CB0"/>
    <w:rsid w:val="6D390AED"/>
    <w:rsid w:val="6D4455CB"/>
    <w:rsid w:val="6D7C8DD1"/>
    <w:rsid w:val="6EAD246D"/>
    <w:rsid w:val="6EB9B46F"/>
    <w:rsid w:val="6F0E6D5B"/>
    <w:rsid w:val="6F4EB78B"/>
    <w:rsid w:val="6F51055B"/>
    <w:rsid w:val="6F952878"/>
    <w:rsid w:val="70214165"/>
    <w:rsid w:val="70ECBC0E"/>
    <w:rsid w:val="715FAC9E"/>
    <w:rsid w:val="7253E45D"/>
    <w:rsid w:val="72CE1AD6"/>
    <w:rsid w:val="749C3B55"/>
    <w:rsid w:val="74D1CB53"/>
    <w:rsid w:val="74E3BF10"/>
    <w:rsid w:val="75811376"/>
    <w:rsid w:val="75CAF0FA"/>
    <w:rsid w:val="75E07480"/>
    <w:rsid w:val="763EBC71"/>
    <w:rsid w:val="77A29812"/>
    <w:rsid w:val="7827F437"/>
    <w:rsid w:val="7853C126"/>
    <w:rsid w:val="792595BE"/>
    <w:rsid w:val="7962D1F8"/>
    <w:rsid w:val="798C3883"/>
    <w:rsid w:val="79B263EE"/>
    <w:rsid w:val="79BAEC2F"/>
    <w:rsid w:val="7A377841"/>
    <w:rsid w:val="7A5C567F"/>
    <w:rsid w:val="7B143DE6"/>
    <w:rsid w:val="7B698D3B"/>
    <w:rsid w:val="7BD108C4"/>
    <w:rsid w:val="7BD3C806"/>
    <w:rsid w:val="7C8BC4A1"/>
    <w:rsid w:val="7CD21B60"/>
    <w:rsid w:val="7DA0F79A"/>
    <w:rsid w:val="7DB4F3FD"/>
    <w:rsid w:val="7E06E7B9"/>
    <w:rsid w:val="7E9EBBFC"/>
    <w:rsid w:val="7ED00B0A"/>
    <w:rsid w:val="7F0ECD5F"/>
    <w:rsid w:val="7F6056A2"/>
    <w:rsid w:val="7F8E7E4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AB1CD728-F04C-4980-A6EA-C7E58BEF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prueba1"/>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prueba1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table" w:customStyle="1" w:styleId="Tablanormal11">
    <w:name w:val="Tabla normal 11"/>
    <w:basedOn w:val="Tablanormal"/>
    <w:next w:val="Tablanormal1"/>
    <w:uiPriority w:val="41"/>
    <w:rsid w:val="007A09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09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351B30"/>
    <w:rPr>
      <w:b/>
      <w:bCs/>
    </w:rPr>
  </w:style>
  <w:style w:type="character" w:customStyle="1" w:styleId="AsuntodelcomentarioCar">
    <w:name w:val="Asunto del comentario Car"/>
    <w:basedOn w:val="TextocomentarioCar"/>
    <w:link w:val="Asuntodelcomentario"/>
    <w:uiPriority w:val="99"/>
    <w:semiHidden/>
    <w:rsid w:val="00351B30"/>
    <w:rPr>
      <w:rFonts w:ascii="Calibri" w:eastAsia="Calibri" w:hAnsi="Calibri" w:cs="Times New Roman"/>
      <w:b/>
      <w:bCs/>
      <w:sz w:val="20"/>
      <w:szCs w:val="20"/>
      <w:lang w:val="es-ES"/>
    </w:rPr>
  </w:style>
  <w:style w:type="paragraph" w:styleId="Revisin">
    <w:name w:val="Revision"/>
    <w:hidden/>
    <w:uiPriority w:val="99"/>
    <w:semiHidden/>
    <w:rsid w:val="00587B9C"/>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distica@ift.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CC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263C-3AF4-426C-BE64-C18C0872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5991</Words>
  <Characters>32953</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Victoria Eugenia Prieto Moreno</cp:lastModifiedBy>
  <cp:revision>2</cp:revision>
  <cp:lastPrinted>2023-12-14T15:46:00Z</cp:lastPrinted>
  <dcterms:created xsi:type="dcterms:W3CDTF">2023-12-14T19:34:00Z</dcterms:created>
  <dcterms:modified xsi:type="dcterms:W3CDTF">2023-12-14T19:34:00Z</dcterms:modified>
</cp:coreProperties>
</file>