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247AF" w:rsidR="00896B44" w:rsidP="007A6F8E" w:rsidRDefault="00896B44" w14:paraId="1F1F0BB7" w14:textId="79DD8F01">
      <w:pPr>
        <w:pStyle w:val="Ttulo1"/>
        <w:rPr>
          <w:rFonts w:eastAsia="Arial"/>
          <w:lang w:val="es"/>
        </w:rPr>
      </w:pPr>
      <w:r w:rsidRPr="768FE3B5">
        <w:rPr>
          <w:rFonts w:eastAsia="Times New Roman"/>
          <w:lang w:eastAsia="es-MX"/>
        </w:rPr>
        <w:t>Anexo B. Instrucciones para la presentación de trámites relacionados con “</w:t>
      </w:r>
      <w:r w:rsidR="007A6F8E">
        <w:rPr>
          <w:rFonts w:eastAsia="Times New Roman"/>
          <w:lang w:eastAsia="es-MX"/>
        </w:rPr>
        <w:t>L</w:t>
      </w:r>
      <w:r w:rsidRPr="768FE3B5">
        <w:rPr>
          <w:rFonts w:eastAsia="Times New Roman"/>
          <w:lang w:val="es-MX" w:eastAsia="es-MX"/>
        </w:rPr>
        <w:t>os Lineamientos para integrar el Acervo Estadístico del Instituto Federal de Telecomunicaciones”.</w:t>
      </w:r>
    </w:p>
    <w:p w:rsidR="00896B44" w:rsidP="00896B44" w:rsidRDefault="00896B44" w14:paraId="051134FD" w14:textId="77777777">
      <w:pPr>
        <w:keepNext/>
        <w:keepLines/>
        <w:outlineLvl w:val="0"/>
        <w:rPr>
          <w:rFonts w:eastAsia="Times New Roman" w:cs="Arial"/>
          <w:b/>
          <w:bCs/>
          <w:sz w:val="18"/>
          <w:szCs w:val="18"/>
          <w:lang w:val="es-MX" w:eastAsia="es-MX"/>
        </w:rPr>
      </w:pPr>
    </w:p>
    <w:p w:rsidRPr="006247AF" w:rsidR="00896B44" w:rsidP="007A6F8E" w:rsidRDefault="00896B44" w14:paraId="002A88A8" w14:textId="77777777">
      <w:pPr>
        <w:rPr>
          <w:rFonts w:eastAsia="Times New Roman"/>
          <w:b/>
          <w:bCs/>
          <w:lang w:val="es-MX" w:eastAsia="es-MX"/>
        </w:rPr>
      </w:pPr>
      <w:r w:rsidRPr="006247AF">
        <w:rPr>
          <w:rFonts w:eastAsia="Times New Roman"/>
          <w:bCs/>
          <w:lang w:val="es-MX" w:eastAsia="es-MX"/>
        </w:rPr>
        <w:t>Lo</w:t>
      </w:r>
      <w:r w:rsidRPr="006247AF">
        <w:rPr>
          <w:lang w:val="es-MX" w:eastAsia="es-ES"/>
        </w:rPr>
        <w:t>s trámites que los operadores pueden realizar en el marco de los Lineamientos para integrar el Acervo Estadístico del Instituto Federal de Telecomunicaciones y las instrucciones de llenado correspondientes se resumen en el siguiente cuadro:</w:t>
      </w:r>
    </w:p>
    <w:p w:rsidRPr="006247AF" w:rsidR="00896B44" w:rsidP="007A6F8E" w:rsidRDefault="00896B44" w14:paraId="7AC95817" w14:textId="77777777">
      <w:pPr>
        <w:rPr>
          <w:lang w:eastAsia="es-MX"/>
        </w:rPr>
      </w:pPr>
    </w:p>
    <w:tbl>
      <w:tblPr>
        <w:tblStyle w:val="Tablaconcuadrcula"/>
        <w:tblW w:w="9390" w:type="dxa"/>
        <w:tblLayout w:type="fixed"/>
        <w:tblLook w:val="04A0" w:firstRow="1" w:lastRow="0" w:firstColumn="1" w:lastColumn="0" w:noHBand="0" w:noVBand="1"/>
        <w:tblDescription w:val="Instrucciones para la presentación de trámites relacionados con los lineamientos para integrar el acervo estadístico del Instituto Federal de Telecomunicaciones. Los trámites que contiene esta tabla son: Entrega inicial de información; Deshogo de las prevenciones; y, Solicitud de rectificaciones."/>
      </w:tblPr>
      <w:tblGrid>
        <w:gridCol w:w="1975"/>
        <w:gridCol w:w="4285"/>
        <w:gridCol w:w="3130"/>
      </w:tblGrid>
      <w:tr w:rsidRPr="00024CBA" w:rsidR="00896B44" w:rsidTr="00024CBA" w14:paraId="73933696" w14:textId="77777777">
        <w:trPr>
          <w:trHeight w:val="300"/>
          <w:tblHeader/>
        </w:trPr>
        <w:tc>
          <w:tcPr>
            <w:tcW w:w="197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24CBA" w:rsidR="00896B44" w:rsidP="007A6F8E" w:rsidRDefault="00896B44" w14:paraId="19455A01" w14:textId="77777777">
            <w:pPr>
              <w:jc w:val="center"/>
              <w:rPr>
                <w:b/>
                <w:sz w:val="22"/>
                <w:szCs w:val="22"/>
              </w:rPr>
            </w:pPr>
            <w:r w:rsidRPr="00024CBA">
              <w:rPr>
                <w:b/>
                <w:sz w:val="22"/>
                <w:szCs w:val="22"/>
                <w:lang w:val="es"/>
              </w:rPr>
              <w:t>Proceso</w:t>
            </w:r>
          </w:p>
        </w:tc>
        <w:tc>
          <w:tcPr>
            <w:tcW w:w="428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24CBA" w:rsidR="00896B44" w:rsidP="007A6F8E" w:rsidRDefault="00896B44" w14:paraId="149A8C97" w14:textId="77777777">
            <w:pPr>
              <w:jc w:val="center"/>
              <w:rPr>
                <w:b/>
                <w:sz w:val="22"/>
                <w:szCs w:val="22"/>
              </w:rPr>
            </w:pPr>
            <w:r w:rsidRPr="00024CBA">
              <w:rPr>
                <w:b/>
                <w:sz w:val="22"/>
                <w:szCs w:val="22"/>
                <w:lang w:val="es"/>
              </w:rPr>
              <w:t>Instrucciones de llenado</w:t>
            </w:r>
          </w:p>
        </w:tc>
        <w:tc>
          <w:tcPr>
            <w:tcW w:w="31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24CBA" w:rsidR="00896B44" w:rsidP="007A6F8E" w:rsidRDefault="00896B44" w14:paraId="0810477D" w14:textId="77777777">
            <w:pPr>
              <w:jc w:val="center"/>
              <w:rPr>
                <w:b/>
                <w:sz w:val="22"/>
                <w:szCs w:val="22"/>
              </w:rPr>
            </w:pPr>
            <w:r w:rsidRPr="00024CBA">
              <w:rPr>
                <w:b/>
                <w:sz w:val="22"/>
                <w:szCs w:val="22"/>
                <w:lang w:val="es"/>
              </w:rPr>
              <w:t>Fundamento legal</w:t>
            </w:r>
          </w:p>
        </w:tc>
      </w:tr>
      <w:tr w:rsidRPr="00024CBA" w:rsidR="00896B44" w:rsidTr="00024CBA" w14:paraId="5AF5E33D" w14:textId="77777777">
        <w:trPr>
          <w:trHeight w:val="300"/>
        </w:trPr>
        <w:tc>
          <w:tcPr>
            <w:tcW w:w="197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24CBA" w:rsidR="00896B44" w:rsidP="00024CBA" w:rsidRDefault="00896B44" w14:paraId="71A210D3" w14:textId="77777777">
            <w:pPr>
              <w:jc w:val="center"/>
              <w:rPr>
                <w:sz w:val="22"/>
                <w:szCs w:val="22"/>
              </w:rPr>
            </w:pPr>
            <w:r w:rsidRPr="00024CBA">
              <w:rPr>
                <w:sz w:val="22"/>
                <w:szCs w:val="22"/>
                <w:lang w:val="es"/>
              </w:rPr>
              <w:t>Entrega inicial de información</w:t>
            </w:r>
          </w:p>
        </w:tc>
        <w:tc>
          <w:tcPr>
            <w:tcW w:w="428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24CBA" w:rsidR="00896B44" w:rsidP="007A6F8E" w:rsidRDefault="00896B44" w14:paraId="716C6410" w14:textId="77777777">
            <w:pPr>
              <w:rPr>
                <w:sz w:val="22"/>
                <w:szCs w:val="22"/>
                <w:lang w:val="es"/>
              </w:rPr>
            </w:pPr>
            <w:r w:rsidRPr="00024CBA">
              <w:rPr>
                <w:sz w:val="22"/>
                <w:szCs w:val="22"/>
                <w:lang w:val="es"/>
              </w:rPr>
              <w:t xml:space="preserve">Marcar en la carátula de cada </w:t>
            </w:r>
            <w:proofErr w:type="spellStart"/>
            <w:r w:rsidRPr="00024CBA">
              <w:rPr>
                <w:sz w:val="22"/>
                <w:szCs w:val="22"/>
                <w:lang w:val="es"/>
              </w:rPr>
              <w:t>eFormato</w:t>
            </w:r>
            <w:proofErr w:type="spellEnd"/>
            <w:r w:rsidRPr="00024CBA">
              <w:rPr>
                <w:sz w:val="22"/>
                <w:szCs w:val="22"/>
                <w:lang w:val="es"/>
              </w:rPr>
              <w:t xml:space="preserve"> correspondiente el procedimiento “</w:t>
            </w:r>
            <w:r w:rsidRPr="00024CBA">
              <w:rPr>
                <w:sz w:val="22"/>
                <w:szCs w:val="22"/>
                <w:u w:val="single"/>
                <w:lang w:val="es"/>
              </w:rPr>
              <w:t>Entrega inicial</w:t>
            </w:r>
            <w:r w:rsidRPr="00024CBA">
              <w:rPr>
                <w:sz w:val="22"/>
                <w:szCs w:val="22"/>
                <w:lang w:val="es"/>
              </w:rPr>
              <w:t>”.</w:t>
            </w:r>
          </w:p>
          <w:p w:rsidRPr="00024CBA" w:rsidR="00896B44" w:rsidP="007A6F8E" w:rsidRDefault="00896B44" w14:paraId="6647ABED" w14:textId="77777777">
            <w:pPr>
              <w:rPr>
                <w:sz w:val="22"/>
                <w:szCs w:val="22"/>
                <w:lang w:val="es"/>
              </w:rPr>
            </w:pPr>
            <w:r w:rsidRPr="00024CBA">
              <w:rPr>
                <w:sz w:val="22"/>
                <w:szCs w:val="22"/>
                <w:lang w:val="es"/>
              </w:rPr>
              <w:t>Señalar en el apartado periodo de reporte, el “</w:t>
            </w:r>
            <w:r w:rsidRPr="00024CBA">
              <w:rPr>
                <w:sz w:val="22"/>
                <w:szCs w:val="22"/>
                <w:u w:val="single"/>
                <w:lang w:val="es"/>
              </w:rPr>
              <w:t>Año</w:t>
            </w:r>
            <w:r w:rsidRPr="00024CBA">
              <w:rPr>
                <w:sz w:val="22"/>
                <w:szCs w:val="22"/>
                <w:lang w:val="es"/>
              </w:rPr>
              <w:t>” y el “</w:t>
            </w:r>
            <w:r w:rsidRPr="00024CBA">
              <w:rPr>
                <w:sz w:val="22"/>
                <w:szCs w:val="22"/>
                <w:u w:val="single"/>
                <w:lang w:val="es"/>
              </w:rPr>
              <w:t>Trimestre</w:t>
            </w:r>
            <w:r w:rsidRPr="00024CBA">
              <w:rPr>
                <w:sz w:val="22"/>
                <w:szCs w:val="22"/>
                <w:lang w:val="es"/>
              </w:rPr>
              <w:t>” al que corresponde la información</w:t>
            </w:r>
          </w:p>
          <w:p w:rsidRPr="00024CBA" w:rsidR="00896B44" w:rsidP="007A6F8E" w:rsidRDefault="00896B44" w14:paraId="669B9583" w14:textId="77777777">
            <w:pPr>
              <w:rPr>
                <w:sz w:val="22"/>
                <w:szCs w:val="22"/>
              </w:rPr>
            </w:pPr>
            <w:r w:rsidRPr="00024CBA">
              <w:rPr>
                <w:sz w:val="22"/>
                <w:szCs w:val="22"/>
                <w:lang w:val="es"/>
              </w:rPr>
              <w:t xml:space="preserve"> </w:t>
            </w:r>
          </w:p>
        </w:tc>
        <w:tc>
          <w:tcPr>
            <w:tcW w:w="313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24CBA" w:rsidR="00896B44" w:rsidP="00024CBA" w:rsidRDefault="00896B44" w14:paraId="79C3AA70" w14:textId="77777777">
            <w:pPr>
              <w:jc w:val="left"/>
              <w:rPr>
                <w:sz w:val="22"/>
                <w:szCs w:val="22"/>
              </w:rPr>
            </w:pPr>
            <w:r w:rsidRPr="00024CBA">
              <w:rPr>
                <w:sz w:val="22"/>
                <w:szCs w:val="22"/>
                <w:lang w:val="es"/>
              </w:rPr>
              <w:t>Lineamiento Cuarto</w:t>
            </w:r>
          </w:p>
          <w:p w:rsidRPr="00024CBA" w:rsidR="00896B44" w:rsidP="00024CBA" w:rsidRDefault="00896B44" w14:paraId="626E8172" w14:textId="77777777">
            <w:pPr>
              <w:jc w:val="left"/>
              <w:rPr>
                <w:sz w:val="22"/>
                <w:szCs w:val="22"/>
                <w:lang w:val="es"/>
              </w:rPr>
            </w:pPr>
            <w:r w:rsidRPr="00024CBA">
              <w:rPr>
                <w:sz w:val="22"/>
                <w:szCs w:val="22"/>
                <w:lang w:val="es"/>
              </w:rPr>
              <w:t>Lineamiento Séptimo</w:t>
            </w:r>
          </w:p>
          <w:p w:rsidRPr="00024CBA" w:rsidR="00896B44" w:rsidP="00024CBA" w:rsidRDefault="00896B44" w14:paraId="4468EEDF" w14:textId="77777777">
            <w:pPr>
              <w:jc w:val="left"/>
              <w:rPr>
                <w:sz w:val="22"/>
                <w:szCs w:val="22"/>
              </w:rPr>
            </w:pPr>
            <w:r w:rsidRPr="00024CBA">
              <w:rPr>
                <w:sz w:val="22"/>
                <w:szCs w:val="22"/>
                <w:lang w:val="es"/>
              </w:rPr>
              <w:t>Lineamiento Décimo cuarto</w:t>
            </w:r>
          </w:p>
          <w:p w:rsidRPr="00024CBA" w:rsidR="00896B44" w:rsidP="00024CBA" w:rsidRDefault="00896B44" w14:paraId="08A0AF8A" w14:textId="77777777">
            <w:pPr>
              <w:jc w:val="left"/>
              <w:rPr>
                <w:sz w:val="22"/>
                <w:szCs w:val="22"/>
              </w:rPr>
            </w:pPr>
            <w:r w:rsidRPr="00024CBA">
              <w:rPr>
                <w:sz w:val="22"/>
                <w:szCs w:val="22"/>
                <w:lang w:val="es"/>
              </w:rPr>
              <w:t>Lineamiento Décimo quinto</w:t>
            </w:r>
          </w:p>
          <w:p w:rsidRPr="00024CBA" w:rsidR="7080140F" w:rsidP="00024CBA" w:rsidRDefault="7080140F" w14:paraId="42CBF21E" w14:textId="65D1580B">
            <w:pPr>
              <w:jc w:val="left"/>
              <w:rPr>
                <w:sz w:val="22"/>
                <w:szCs w:val="22"/>
                <w:lang w:val="es"/>
              </w:rPr>
            </w:pPr>
            <w:r w:rsidRPr="00024CBA">
              <w:rPr>
                <w:sz w:val="22"/>
                <w:szCs w:val="22"/>
                <w:lang w:val="es"/>
              </w:rPr>
              <w:t>Lineamiento Décimo séptimo</w:t>
            </w:r>
          </w:p>
          <w:p w:rsidRPr="00024CBA" w:rsidR="00896B44" w:rsidP="00024CBA" w:rsidRDefault="00896B44" w14:paraId="177B0266" w14:textId="77777777">
            <w:pPr>
              <w:jc w:val="left"/>
              <w:rPr>
                <w:sz w:val="22"/>
                <w:szCs w:val="22"/>
                <w:lang w:val="es"/>
              </w:rPr>
            </w:pPr>
            <w:r w:rsidRPr="00024CBA">
              <w:rPr>
                <w:sz w:val="22"/>
                <w:szCs w:val="22"/>
                <w:lang w:val="es"/>
              </w:rPr>
              <w:t>Lineamiento Vigésimo</w:t>
            </w:r>
          </w:p>
          <w:p w:rsidRPr="00024CBA" w:rsidR="00896B44" w:rsidP="00024CBA" w:rsidRDefault="00896B44" w14:paraId="6517BE8C" w14:textId="77777777">
            <w:pPr>
              <w:jc w:val="left"/>
              <w:rPr>
                <w:sz w:val="22"/>
                <w:szCs w:val="22"/>
              </w:rPr>
            </w:pPr>
          </w:p>
        </w:tc>
      </w:tr>
      <w:tr w:rsidRPr="00024CBA" w:rsidR="00896B44" w:rsidTr="00024CBA" w14:paraId="20135C67" w14:textId="77777777">
        <w:trPr>
          <w:trHeight w:val="300"/>
        </w:trPr>
        <w:tc>
          <w:tcPr>
            <w:tcW w:w="197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24CBA" w:rsidR="00896B44" w:rsidP="00024CBA" w:rsidRDefault="00896B44" w14:paraId="261B87F5" w14:textId="77777777">
            <w:pPr>
              <w:jc w:val="center"/>
              <w:rPr>
                <w:sz w:val="22"/>
                <w:szCs w:val="22"/>
              </w:rPr>
            </w:pPr>
            <w:r w:rsidRPr="00024CBA">
              <w:rPr>
                <w:sz w:val="22"/>
                <w:szCs w:val="22"/>
                <w:lang w:val="es"/>
              </w:rPr>
              <w:t>Desahogo de las prevenciones</w:t>
            </w:r>
          </w:p>
        </w:tc>
        <w:tc>
          <w:tcPr>
            <w:tcW w:w="428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24CBA" w:rsidR="00896B44" w:rsidP="007A6F8E" w:rsidRDefault="00896B44" w14:paraId="093B91F5" w14:textId="77777777">
            <w:pPr>
              <w:rPr>
                <w:sz w:val="22"/>
                <w:szCs w:val="22"/>
                <w:lang w:val="es"/>
              </w:rPr>
            </w:pPr>
            <w:r w:rsidRPr="00024CBA">
              <w:rPr>
                <w:sz w:val="22"/>
                <w:szCs w:val="22"/>
                <w:lang w:val="es"/>
              </w:rPr>
              <w:t xml:space="preserve">Marcar en la carátula de cada uno de los </w:t>
            </w:r>
            <w:proofErr w:type="spellStart"/>
            <w:r w:rsidRPr="00024CBA">
              <w:rPr>
                <w:sz w:val="22"/>
                <w:szCs w:val="22"/>
                <w:lang w:val="es"/>
              </w:rPr>
              <w:t>eFormatos</w:t>
            </w:r>
            <w:proofErr w:type="spellEnd"/>
            <w:r w:rsidRPr="00024CBA">
              <w:rPr>
                <w:sz w:val="22"/>
                <w:szCs w:val="22"/>
                <w:lang w:val="es"/>
              </w:rPr>
              <w:t xml:space="preserve"> el procedimiento “</w:t>
            </w:r>
            <w:r w:rsidRPr="00024CBA">
              <w:rPr>
                <w:sz w:val="22"/>
                <w:szCs w:val="22"/>
                <w:u w:val="single"/>
                <w:lang w:val="es"/>
              </w:rPr>
              <w:t>Desahogo de prevención</w:t>
            </w:r>
            <w:r w:rsidRPr="00024CBA">
              <w:rPr>
                <w:sz w:val="22"/>
                <w:szCs w:val="22"/>
                <w:lang w:val="es"/>
              </w:rPr>
              <w:t>”.</w:t>
            </w:r>
          </w:p>
          <w:p w:rsidRPr="00024CBA" w:rsidR="00896B44" w:rsidP="007A6F8E" w:rsidRDefault="00896B44" w14:paraId="4D5B1036" w14:textId="77777777">
            <w:pPr>
              <w:rPr>
                <w:sz w:val="22"/>
                <w:szCs w:val="22"/>
                <w:lang w:val="es"/>
              </w:rPr>
            </w:pPr>
            <w:r w:rsidRPr="00024CBA">
              <w:rPr>
                <w:sz w:val="22"/>
                <w:szCs w:val="22"/>
                <w:lang w:val="es"/>
              </w:rPr>
              <w:t>Señalar el número y fecha del oficio mediante el cual le fue notificada la prevención, en el campo “</w:t>
            </w:r>
            <w:r w:rsidRPr="00024CBA">
              <w:rPr>
                <w:sz w:val="22"/>
                <w:szCs w:val="22"/>
                <w:u w:val="single"/>
                <w:lang w:val="es"/>
              </w:rPr>
              <w:t>Oficio IFT</w:t>
            </w:r>
            <w:r w:rsidRPr="00024CBA">
              <w:rPr>
                <w:sz w:val="22"/>
                <w:szCs w:val="22"/>
                <w:lang w:val="es"/>
              </w:rPr>
              <w:t>” y “</w:t>
            </w:r>
            <w:r w:rsidRPr="00024CBA">
              <w:rPr>
                <w:sz w:val="22"/>
                <w:szCs w:val="22"/>
                <w:u w:val="single"/>
                <w:lang w:val="es"/>
              </w:rPr>
              <w:t>Fecha oficio IFT</w:t>
            </w:r>
            <w:r w:rsidRPr="00024CBA">
              <w:rPr>
                <w:sz w:val="22"/>
                <w:szCs w:val="22"/>
                <w:lang w:val="es"/>
              </w:rPr>
              <w:t>”.</w:t>
            </w:r>
          </w:p>
          <w:p w:rsidRPr="00024CBA" w:rsidR="00896B44" w:rsidP="007A6F8E" w:rsidRDefault="00896B44" w14:paraId="3989C7E7" w14:textId="77777777">
            <w:pPr>
              <w:rPr>
                <w:sz w:val="22"/>
                <w:szCs w:val="22"/>
                <w:lang w:val="es"/>
              </w:rPr>
            </w:pPr>
            <w:r w:rsidRPr="00024CBA">
              <w:rPr>
                <w:sz w:val="22"/>
                <w:szCs w:val="22"/>
                <w:lang w:val="es"/>
              </w:rPr>
              <w:t>Señalar en el apartado periodo de reporte, el “</w:t>
            </w:r>
            <w:r w:rsidRPr="00024CBA">
              <w:rPr>
                <w:sz w:val="22"/>
                <w:szCs w:val="22"/>
                <w:u w:val="single"/>
                <w:lang w:val="es"/>
              </w:rPr>
              <w:t>Año</w:t>
            </w:r>
            <w:r w:rsidRPr="00024CBA">
              <w:rPr>
                <w:sz w:val="22"/>
                <w:szCs w:val="22"/>
                <w:lang w:val="es"/>
              </w:rPr>
              <w:t>” y el “</w:t>
            </w:r>
            <w:r w:rsidRPr="00024CBA">
              <w:rPr>
                <w:sz w:val="22"/>
                <w:szCs w:val="22"/>
                <w:u w:val="single"/>
                <w:lang w:val="es"/>
              </w:rPr>
              <w:t>Trimestre</w:t>
            </w:r>
            <w:r w:rsidRPr="00024CBA">
              <w:rPr>
                <w:sz w:val="22"/>
                <w:szCs w:val="22"/>
                <w:lang w:val="es"/>
              </w:rPr>
              <w:t>” al que corresponde la información</w:t>
            </w:r>
          </w:p>
        </w:tc>
        <w:tc>
          <w:tcPr>
            <w:tcW w:w="313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24CBA" w:rsidR="00896B44" w:rsidP="00024CBA" w:rsidRDefault="00896B44" w14:paraId="75C6AC0D" w14:textId="77777777">
            <w:pPr>
              <w:jc w:val="left"/>
              <w:rPr>
                <w:sz w:val="22"/>
                <w:szCs w:val="22"/>
                <w:lang w:val="es"/>
              </w:rPr>
            </w:pPr>
            <w:r w:rsidRPr="00024CBA">
              <w:rPr>
                <w:sz w:val="22"/>
                <w:szCs w:val="22"/>
                <w:lang w:val="es"/>
              </w:rPr>
              <w:t>Lineamiento Vigésimo primero</w:t>
            </w:r>
          </w:p>
          <w:p w:rsidRPr="00024CBA" w:rsidR="00896B44" w:rsidP="00024CBA" w:rsidRDefault="00896B44" w14:paraId="61C36555" w14:textId="77777777">
            <w:pPr>
              <w:jc w:val="left"/>
              <w:rPr>
                <w:sz w:val="22"/>
                <w:szCs w:val="22"/>
              </w:rPr>
            </w:pPr>
            <w:r w:rsidRPr="00024CBA">
              <w:rPr>
                <w:sz w:val="22"/>
                <w:szCs w:val="22"/>
                <w:lang w:val="es"/>
              </w:rPr>
              <w:t>Lineamiento Vigésimo segundo</w:t>
            </w:r>
          </w:p>
        </w:tc>
      </w:tr>
      <w:tr w:rsidRPr="00024CBA" w:rsidR="00896B44" w:rsidTr="00024CBA" w14:paraId="3D309C87" w14:textId="77777777">
        <w:trPr>
          <w:trHeight w:val="300"/>
        </w:trPr>
        <w:tc>
          <w:tcPr>
            <w:tcW w:w="197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24CBA" w:rsidR="00896B44" w:rsidP="00024CBA" w:rsidRDefault="00896B44" w14:paraId="21CC8BD3" w14:textId="77777777">
            <w:pPr>
              <w:jc w:val="center"/>
              <w:rPr>
                <w:sz w:val="22"/>
                <w:szCs w:val="22"/>
              </w:rPr>
            </w:pPr>
            <w:r w:rsidRPr="00024CBA">
              <w:rPr>
                <w:sz w:val="22"/>
                <w:szCs w:val="22"/>
                <w:lang w:val="es"/>
              </w:rPr>
              <w:t>Solicitud de rectificaciones</w:t>
            </w:r>
          </w:p>
        </w:tc>
        <w:tc>
          <w:tcPr>
            <w:tcW w:w="428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24CBA" w:rsidR="00896B44" w:rsidP="007A6F8E" w:rsidRDefault="00896B44" w14:paraId="3F1CDE2A" w14:textId="77777777">
            <w:pPr>
              <w:rPr>
                <w:sz w:val="22"/>
                <w:szCs w:val="22"/>
                <w:lang w:val="es"/>
              </w:rPr>
            </w:pPr>
            <w:r w:rsidRPr="00024CBA">
              <w:rPr>
                <w:sz w:val="22"/>
                <w:szCs w:val="22"/>
                <w:lang w:val="es"/>
              </w:rPr>
              <w:t xml:space="preserve">Marcar en la carátula de cada </w:t>
            </w:r>
            <w:proofErr w:type="spellStart"/>
            <w:r w:rsidRPr="00024CBA">
              <w:rPr>
                <w:sz w:val="22"/>
                <w:szCs w:val="22"/>
                <w:lang w:val="es"/>
              </w:rPr>
              <w:t>eFormato</w:t>
            </w:r>
            <w:proofErr w:type="spellEnd"/>
            <w:r w:rsidRPr="00024CBA">
              <w:rPr>
                <w:sz w:val="22"/>
                <w:szCs w:val="22"/>
                <w:lang w:val="es"/>
              </w:rPr>
              <w:t xml:space="preserve"> el procedimiento “</w:t>
            </w:r>
            <w:r w:rsidRPr="00024CBA">
              <w:rPr>
                <w:sz w:val="22"/>
                <w:szCs w:val="22"/>
                <w:u w:val="single"/>
                <w:lang w:val="es"/>
              </w:rPr>
              <w:t>Solicitud de rectificación</w:t>
            </w:r>
            <w:r w:rsidRPr="00024CBA">
              <w:rPr>
                <w:sz w:val="22"/>
                <w:szCs w:val="22"/>
                <w:lang w:val="es"/>
              </w:rPr>
              <w:t>”.</w:t>
            </w:r>
          </w:p>
          <w:p w:rsidRPr="00024CBA" w:rsidR="00896B44" w:rsidP="007A6F8E" w:rsidRDefault="00896B44" w14:paraId="5183DA28" w14:textId="77777777">
            <w:pPr>
              <w:rPr>
                <w:sz w:val="22"/>
                <w:szCs w:val="22"/>
                <w:lang w:val="es"/>
              </w:rPr>
            </w:pPr>
            <w:r w:rsidRPr="00024CBA">
              <w:rPr>
                <w:sz w:val="22"/>
                <w:szCs w:val="22"/>
                <w:lang w:val="es"/>
              </w:rPr>
              <w:t>Señalar en el apartado periodo de reporte, el “</w:t>
            </w:r>
            <w:r w:rsidRPr="00024CBA">
              <w:rPr>
                <w:sz w:val="22"/>
                <w:szCs w:val="22"/>
                <w:u w:val="single"/>
                <w:lang w:val="es"/>
              </w:rPr>
              <w:t>Año</w:t>
            </w:r>
            <w:r w:rsidRPr="00024CBA">
              <w:rPr>
                <w:sz w:val="22"/>
                <w:szCs w:val="22"/>
                <w:lang w:val="es"/>
              </w:rPr>
              <w:t>” y el “</w:t>
            </w:r>
            <w:r w:rsidRPr="00024CBA">
              <w:rPr>
                <w:sz w:val="22"/>
                <w:szCs w:val="22"/>
                <w:u w:val="single"/>
                <w:lang w:val="es"/>
              </w:rPr>
              <w:t>Trimestre</w:t>
            </w:r>
            <w:r w:rsidRPr="00024CBA">
              <w:rPr>
                <w:sz w:val="22"/>
                <w:szCs w:val="22"/>
                <w:lang w:val="es"/>
              </w:rPr>
              <w:t>” al que corresponde la información</w:t>
            </w:r>
          </w:p>
        </w:tc>
        <w:tc>
          <w:tcPr>
            <w:tcW w:w="313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24CBA" w:rsidR="00896B44" w:rsidP="00024CBA" w:rsidRDefault="00896B44" w14:paraId="4A5515C2" w14:textId="77777777">
            <w:pPr>
              <w:jc w:val="left"/>
              <w:rPr>
                <w:sz w:val="22"/>
                <w:szCs w:val="22"/>
              </w:rPr>
            </w:pPr>
            <w:r w:rsidRPr="00024CBA">
              <w:rPr>
                <w:sz w:val="22"/>
                <w:szCs w:val="22"/>
                <w:lang w:val="es"/>
              </w:rPr>
              <w:t>Lineamiento Vigésimo cuarto</w:t>
            </w:r>
          </w:p>
        </w:tc>
      </w:tr>
    </w:tbl>
    <w:p w:rsidR="007A6F8E" w:rsidP="007A6F8E" w:rsidRDefault="007A6F8E" w14:paraId="26CB719D" w14:textId="77777777">
      <w:pPr>
        <w:rPr>
          <w:lang w:val="es-MX"/>
        </w:rPr>
      </w:pPr>
    </w:p>
    <w:p w:rsidRPr="006247AF" w:rsidR="00896B44" w:rsidP="00742AAD" w:rsidRDefault="00896B44" w14:paraId="2F8D4647" w14:textId="0CAC0E62">
      <w:pPr>
        <w:rPr>
          <w:lang w:val="es-MX"/>
        </w:rPr>
      </w:pPr>
      <w:r w:rsidRPr="768FE3B5">
        <w:rPr>
          <w:lang w:val="es-MX"/>
        </w:rPr>
        <w:t xml:space="preserve">El llenado antes señalado debe realizarse en la Sección 1. Tipo de solicitud de cada </w:t>
      </w:r>
      <w:proofErr w:type="spellStart"/>
      <w:r w:rsidRPr="768FE3B5">
        <w:rPr>
          <w:lang w:val="es-MX"/>
        </w:rPr>
        <w:t>eFormato</w:t>
      </w:r>
      <w:proofErr w:type="spellEnd"/>
      <w:r w:rsidRPr="768FE3B5">
        <w:rPr>
          <w:lang w:val="es-MX"/>
        </w:rPr>
        <w:t xml:space="preserve"> que se presente</w:t>
      </w:r>
      <w:r w:rsidRPr="768FE3B5" w:rsidR="00B0605D">
        <w:rPr>
          <w:lang w:val="es-MX"/>
        </w:rPr>
        <w:t>.</w:t>
      </w:r>
      <w:r w:rsidRPr="768FE3B5">
        <w:rPr>
          <w:lang w:val="es-MX"/>
        </w:rPr>
        <w:t xml:space="preserve"> </w:t>
      </w:r>
      <w:r w:rsidRPr="768FE3B5" w:rsidR="00B0605D">
        <w:rPr>
          <w:lang w:val="es-MX"/>
        </w:rPr>
        <w:t>Asimismo</w:t>
      </w:r>
      <w:r w:rsidRPr="768FE3B5">
        <w:rPr>
          <w:lang w:val="es-MX"/>
        </w:rPr>
        <w:t xml:space="preserve">, deberá llenar los datos solicitados en la Sección 2. Datos generales del Operador. </w:t>
      </w:r>
      <w:r w:rsidRPr="006247AF">
        <w:rPr>
          <w:lang w:val="es-MX"/>
        </w:rPr>
        <w:t xml:space="preserve">Estas secciones del </w:t>
      </w:r>
      <w:proofErr w:type="spellStart"/>
      <w:r w:rsidRPr="006247AF">
        <w:rPr>
          <w:lang w:val="es-MX"/>
        </w:rPr>
        <w:t>eFormato</w:t>
      </w:r>
      <w:proofErr w:type="spellEnd"/>
      <w:r w:rsidRPr="006247AF">
        <w:rPr>
          <w:lang w:val="es-MX"/>
        </w:rPr>
        <w:t xml:space="preserve"> deberán adjuntarse en PDF a los archivos CSV que contienen la información solicitada. </w:t>
      </w:r>
    </w:p>
    <w:p w:rsidRPr="006247AF" w:rsidR="00896B44" w:rsidP="007A6F8E" w:rsidRDefault="00896B44" w14:paraId="59CDDF58" w14:textId="77777777">
      <w:pPr>
        <w:rPr>
          <w:rFonts w:eastAsia="Times New Roman"/>
          <w:b/>
          <w:bCs/>
          <w:lang w:val="es-MX" w:eastAsia="es-MX"/>
        </w:rPr>
      </w:pPr>
    </w:p>
    <w:p w:rsidRPr="006247AF" w:rsidR="00896B44" w:rsidP="007A6F8E" w:rsidRDefault="00896B44" w14:paraId="49FE0CBC" w14:textId="77777777">
      <w:pPr>
        <w:rPr>
          <w:lang w:val="es-MX"/>
        </w:rPr>
      </w:pPr>
      <w:r w:rsidRPr="006247AF">
        <w:rPr>
          <w:lang w:val="es-MX"/>
        </w:rPr>
        <w:t xml:space="preserve">Las instrucciones mencionadas aplican para los </w:t>
      </w:r>
      <w:proofErr w:type="spellStart"/>
      <w:r w:rsidRPr="006247AF">
        <w:rPr>
          <w:lang w:val="es-MX"/>
        </w:rPr>
        <w:t>eFormatos</w:t>
      </w:r>
      <w:proofErr w:type="spellEnd"/>
      <w:r w:rsidRPr="006247AF">
        <w:rPr>
          <w:lang w:val="es-MX"/>
        </w:rPr>
        <w:t xml:space="preserve"> listados en el Lineamiento Cuarto, sin embargo, el </w:t>
      </w:r>
      <w:proofErr w:type="spellStart"/>
      <w:r w:rsidRPr="006247AF">
        <w:rPr>
          <w:lang w:val="es-MX"/>
        </w:rPr>
        <w:t>eFormato</w:t>
      </w:r>
      <w:proofErr w:type="spellEnd"/>
      <w:r w:rsidRPr="006247AF">
        <w:rPr>
          <w:lang w:val="es-MX"/>
        </w:rPr>
        <w:t xml:space="preserve"> R025 cuenta con algunas opciones adicionales que se señalan a continuación:</w:t>
      </w:r>
    </w:p>
    <w:p w:rsidRPr="006247AF" w:rsidR="00896B44" w:rsidP="00896B44" w:rsidRDefault="00896B44" w14:paraId="323B5300" w14:textId="77777777">
      <w:pPr>
        <w:rPr>
          <w:rFonts w:cs="Arial"/>
        </w:rPr>
      </w:pPr>
      <w:r w:rsidRPr="006247AF">
        <w:rPr>
          <w:rFonts w:eastAsia="Arial" w:cs="Arial"/>
          <w:lang w:val="es"/>
        </w:rPr>
        <w:t xml:space="preserve"> </w:t>
      </w:r>
    </w:p>
    <w:tbl>
      <w:tblPr>
        <w:tblStyle w:val="Tablaconcuadrcula"/>
        <w:tblW w:w="9390" w:type="dxa"/>
        <w:tblLayout w:type="fixed"/>
        <w:tblLook w:val="04A0" w:firstRow="1" w:lastRow="0" w:firstColumn="1" w:lastColumn="0" w:noHBand="0" w:noVBand="1"/>
        <w:tblDescription w:val="Instrucciones para la presentación de trámites relacionados con los lineamientos para integrar el acervo estadístico del Instituto Federal de Telecomunicaciones. Los trámites que contiene esta tabla son: Registro de servicios comercializados y supuestos; Actualización del registro de servicios comercializados; y, Actualización de información de contacto."/>
      </w:tblPr>
      <w:tblGrid>
        <w:gridCol w:w="1980"/>
        <w:gridCol w:w="3420"/>
        <w:gridCol w:w="2250"/>
        <w:gridCol w:w="1740"/>
      </w:tblGrid>
      <w:tr w:rsidRPr="00024CBA" w:rsidR="00896B44" w:rsidTr="00024CBA" w14:paraId="7080C3CE" w14:textId="77777777">
        <w:trPr>
          <w:trHeight w:val="300"/>
          <w:tblHeader/>
        </w:trPr>
        <w:tc>
          <w:tcPr>
            <w:tcW w:w="198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24CBA" w:rsidR="00896B44" w:rsidP="00024CBA" w:rsidRDefault="00896B44" w14:paraId="28EC0483" w14:textId="77777777">
            <w:pPr>
              <w:jc w:val="center"/>
              <w:rPr>
                <w:b/>
                <w:sz w:val="22"/>
                <w:szCs w:val="22"/>
              </w:rPr>
            </w:pPr>
            <w:r w:rsidRPr="00024CBA">
              <w:rPr>
                <w:b/>
                <w:sz w:val="22"/>
                <w:szCs w:val="22"/>
                <w:lang w:val="es"/>
              </w:rPr>
              <w:lastRenderedPageBreak/>
              <w:t>Proceso</w:t>
            </w:r>
          </w:p>
        </w:tc>
        <w:tc>
          <w:tcPr>
            <w:tcW w:w="34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24CBA" w:rsidR="00896B44" w:rsidP="00024CBA" w:rsidRDefault="00896B44" w14:paraId="0175E372" w14:textId="77777777">
            <w:pPr>
              <w:jc w:val="center"/>
              <w:rPr>
                <w:b/>
                <w:sz w:val="22"/>
                <w:szCs w:val="22"/>
              </w:rPr>
            </w:pPr>
            <w:r w:rsidRPr="00024CBA">
              <w:rPr>
                <w:b/>
                <w:sz w:val="22"/>
                <w:szCs w:val="22"/>
                <w:lang w:val="es"/>
              </w:rPr>
              <w:t>Instrucciones de llenado</w:t>
            </w:r>
          </w:p>
        </w:tc>
        <w:tc>
          <w:tcPr>
            <w:tcW w:w="225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24CBA" w:rsidR="00896B44" w:rsidP="00024CBA" w:rsidRDefault="00896B44" w14:paraId="22A33554" w14:textId="77777777">
            <w:pPr>
              <w:jc w:val="center"/>
              <w:rPr>
                <w:b/>
                <w:sz w:val="22"/>
                <w:szCs w:val="22"/>
              </w:rPr>
            </w:pPr>
            <w:r w:rsidRPr="00024CBA">
              <w:rPr>
                <w:b/>
                <w:sz w:val="22"/>
                <w:szCs w:val="22"/>
                <w:lang w:val="es"/>
              </w:rPr>
              <w:t>Temporalidad</w:t>
            </w:r>
          </w:p>
        </w:tc>
        <w:tc>
          <w:tcPr>
            <w:tcW w:w="174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24CBA" w:rsidR="00896B44" w:rsidP="00024CBA" w:rsidRDefault="00896B44" w14:paraId="6A4191BC" w14:textId="77777777">
            <w:pPr>
              <w:jc w:val="center"/>
              <w:rPr>
                <w:b/>
                <w:sz w:val="22"/>
                <w:szCs w:val="22"/>
              </w:rPr>
            </w:pPr>
            <w:r w:rsidRPr="00024CBA">
              <w:rPr>
                <w:b/>
                <w:sz w:val="22"/>
                <w:szCs w:val="22"/>
                <w:lang w:val="es"/>
              </w:rPr>
              <w:t>Fundamento legal</w:t>
            </w:r>
          </w:p>
        </w:tc>
      </w:tr>
      <w:tr w:rsidRPr="00024CBA" w:rsidR="00896B44" w:rsidTr="3FE8A72D" w14:paraId="11B78651" w14:textId="77777777">
        <w:trPr>
          <w:trHeight w:val="300"/>
        </w:trPr>
        <w:tc>
          <w:tcPr>
            <w:tcW w:w="19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24CBA" w:rsidR="00896B44" w:rsidP="00742AAD" w:rsidRDefault="00896B44" w14:paraId="16E4AA94" w14:textId="77777777">
            <w:pPr>
              <w:jc w:val="center"/>
              <w:rPr>
                <w:sz w:val="22"/>
                <w:szCs w:val="22"/>
              </w:rPr>
            </w:pPr>
            <w:r w:rsidRPr="00024CBA">
              <w:rPr>
                <w:sz w:val="22"/>
                <w:szCs w:val="22"/>
                <w:lang w:val="es"/>
              </w:rPr>
              <w:t>Registro de servicios comercializados y supuestos</w:t>
            </w:r>
          </w:p>
        </w:tc>
        <w:tc>
          <w:tcPr>
            <w:tcW w:w="34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24CBA" w:rsidR="00896B44" w:rsidP="00024CBA" w:rsidRDefault="00896B44" w14:paraId="5D70A33D" w14:textId="4DEDF000">
            <w:pPr>
              <w:rPr>
                <w:sz w:val="22"/>
                <w:szCs w:val="22"/>
                <w:lang w:val="es"/>
              </w:rPr>
            </w:pPr>
            <w:r w:rsidRPr="00024CBA">
              <w:rPr>
                <w:sz w:val="22"/>
                <w:szCs w:val="22"/>
                <w:lang w:val="es"/>
              </w:rPr>
              <w:t>El operador deberá entregar bajo protesta de decir verdad la información requ</w:t>
            </w:r>
            <w:r w:rsidRPr="00024CBA" w:rsidR="36F5C588">
              <w:rPr>
                <w:sz w:val="22"/>
                <w:szCs w:val="22"/>
                <w:lang w:val="es"/>
              </w:rPr>
              <w:t>eri</w:t>
            </w:r>
            <w:r w:rsidRPr="00024CBA">
              <w:rPr>
                <w:sz w:val="22"/>
                <w:szCs w:val="22"/>
                <w:lang w:val="es"/>
              </w:rPr>
              <w:t xml:space="preserve">da en el </w:t>
            </w:r>
            <w:proofErr w:type="spellStart"/>
            <w:r w:rsidRPr="00024CBA">
              <w:rPr>
                <w:sz w:val="22"/>
                <w:szCs w:val="22"/>
                <w:lang w:val="es"/>
              </w:rPr>
              <w:t>eFormato</w:t>
            </w:r>
            <w:proofErr w:type="spellEnd"/>
            <w:r w:rsidRPr="00024CBA">
              <w:rPr>
                <w:sz w:val="22"/>
                <w:szCs w:val="22"/>
                <w:lang w:val="es"/>
              </w:rPr>
              <w:t xml:space="preserve"> R025</w:t>
            </w:r>
          </w:p>
          <w:p w:rsidRPr="00024CBA" w:rsidR="00896B44" w:rsidP="00024CBA" w:rsidRDefault="00896B44" w14:paraId="45335332" w14:textId="77777777">
            <w:pPr>
              <w:rPr>
                <w:sz w:val="22"/>
                <w:szCs w:val="22"/>
                <w:lang w:val="es"/>
              </w:rPr>
            </w:pPr>
            <w:r w:rsidRPr="00024CBA">
              <w:rPr>
                <w:sz w:val="22"/>
                <w:szCs w:val="22"/>
                <w:lang w:val="es"/>
              </w:rPr>
              <w:t xml:space="preserve">Marcar en la carátula de dicho </w:t>
            </w:r>
            <w:proofErr w:type="spellStart"/>
            <w:r w:rsidRPr="00024CBA">
              <w:rPr>
                <w:sz w:val="22"/>
                <w:szCs w:val="22"/>
                <w:lang w:val="es"/>
              </w:rPr>
              <w:t>eFormato</w:t>
            </w:r>
            <w:proofErr w:type="spellEnd"/>
            <w:r w:rsidRPr="00024CBA">
              <w:rPr>
                <w:sz w:val="22"/>
                <w:szCs w:val="22"/>
                <w:lang w:val="es"/>
              </w:rPr>
              <w:t xml:space="preserve"> el procedimiento denominado “</w:t>
            </w:r>
            <w:r w:rsidRPr="00024CBA">
              <w:rPr>
                <w:sz w:val="22"/>
                <w:szCs w:val="22"/>
                <w:u w:val="single"/>
                <w:lang w:val="es"/>
              </w:rPr>
              <w:t>Registro inicial</w:t>
            </w:r>
            <w:r w:rsidRPr="00024CBA">
              <w:rPr>
                <w:sz w:val="22"/>
                <w:szCs w:val="22"/>
                <w:lang w:val="es"/>
              </w:rPr>
              <w:t>”.</w:t>
            </w:r>
          </w:p>
        </w:tc>
        <w:tc>
          <w:tcPr>
            <w:tcW w:w="22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24CBA" w:rsidR="00896B44" w:rsidP="00024CBA" w:rsidRDefault="00896B44" w14:paraId="5D0B7E8D" w14:textId="77777777">
            <w:pPr>
              <w:rPr>
                <w:sz w:val="22"/>
                <w:szCs w:val="22"/>
              </w:rPr>
            </w:pPr>
            <w:r w:rsidRPr="00024CBA">
              <w:rPr>
                <w:sz w:val="22"/>
                <w:szCs w:val="22"/>
                <w:lang w:val="es"/>
              </w:rPr>
              <w:t>La entrega se realizará por primera vez antes de realizar la entrega de información marcada en el Lineamiento Décimo cuarto y Décimo quinto.</w:t>
            </w:r>
          </w:p>
        </w:tc>
        <w:tc>
          <w:tcPr>
            <w:tcW w:w="174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24CBA" w:rsidR="00896B44" w:rsidP="00024CBA" w:rsidRDefault="00896B44" w14:paraId="1D02DBD0" w14:textId="77777777">
            <w:pPr>
              <w:rPr>
                <w:sz w:val="22"/>
                <w:szCs w:val="22"/>
              </w:rPr>
            </w:pPr>
            <w:r w:rsidRPr="00024CBA">
              <w:rPr>
                <w:sz w:val="22"/>
                <w:szCs w:val="22"/>
                <w:lang w:val="es"/>
              </w:rPr>
              <w:t>Lineamiento Octavo</w:t>
            </w:r>
          </w:p>
        </w:tc>
      </w:tr>
      <w:tr w:rsidRPr="00024CBA" w:rsidR="00896B44" w:rsidTr="3FE8A72D" w14:paraId="599A196A" w14:textId="77777777">
        <w:trPr>
          <w:trHeight w:val="300"/>
        </w:trPr>
        <w:tc>
          <w:tcPr>
            <w:tcW w:w="19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24CBA" w:rsidR="00896B44" w:rsidP="00742AAD" w:rsidRDefault="00896B44" w14:paraId="48A89D67" w14:textId="77777777">
            <w:pPr>
              <w:jc w:val="center"/>
              <w:rPr>
                <w:sz w:val="22"/>
                <w:szCs w:val="22"/>
              </w:rPr>
            </w:pPr>
            <w:r w:rsidRPr="00024CBA">
              <w:rPr>
                <w:sz w:val="22"/>
                <w:szCs w:val="22"/>
                <w:lang w:val="es"/>
              </w:rPr>
              <w:t>Actualización del Registro de servicios comercializados</w:t>
            </w:r>
          </w:p>
        </w:tc>
        <w:tc>
          <w:tcPr>
            <w:tcW w:w="34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24CBA" w:rsidR="00896B44" w:rsidP="00024CBA" w:rsidRDefault="00896B44" w14:paraId="07AB594E" w14:textId="77777777">
            <w:pPr>
              <w:rPr>
                <w:sz w:val="22"/>
                <w:szCs w:val="22"/>
                <w:lang w:val="es"/>
              </w:rPr>
            </w:pPr>
            <w:r w:rsidRPr="00024CBA">
              <w:rPr>
                <w:sz w:val="22"/>
                <w:szCs w:val="22"/>
                <w:lang w:val="es"/>
              </w:rPr>
              <w:t xml:space="preserve">Marcar en la carátula del </w:t>
            </w:r>
            <w:proofErr w:type="spellStart"/>
            <w:r w:rsidRPr="00024CBA">
              <w:rPr>
                <w:sz w:val="22"/>
                <w:szCs w:val="22"/>
                <w:lang w:val="es"/>
              </w:rPr>
              <w:t>eFormato</w:t>
            </w:r>
            <w:proofErr w:type="spellEnd"/>
            <w:r w:rsidRPr="00024CBA">
              <w:rPr>
                <w:sz w:val="22"/>
                <w:szCs w:val="22"/>
                <w:lang w:val="es"/>
              </w:rPr>
              <w:t xml:space="preserve"> R025 el procedimiento denominado “</w:t>
            </w:r>
            <w:r w:rsidRPr="00024CBA">
              <w:rPr>
                <w:sz w:val="22"/>
                <w:szCs w:val="22"/>
                <w:u w:val="single"/>
                <w:lang w:val="es"/>
              </w:rPr>
              <w:t>Actualización de registro</w:t>
            </w:r>
            <w:r w:rsidRPr="00024CBA">
              <w:rPr>
                <w:sz w:val="22"/>
                <w:szCs w:val="22"/>
                <w:lang w:val="es"/>
              </w:rPr>
              <w:t>”.</w:t>
            </w:r>
          </w:p>
          <w:p w:rsidRPr="00024CBA" w:rsidR="00896B44" w:rsidP="00024CBA" w:rsidRDefault="00896B44" w14:paraId="538DB37E" w14:textId="77777777">
            <w:pPr>
              <w:rPr>
                <w:sz w:val="22"/>
                <w:szCs w:val="22"/>
                <w:lang w:val="es"/>
              </w:rPr>
            </w:pPr>
            <w:r w:rsidRPr="00024CBA">
              <w:rPr>
                <w:sz w:val="22"/>
                <w:szCs w:val="22"/>
                <w:lang w:val="es"/>
              </w:rPr>
              <w:t>Proporcionar los datos del “</w:t>
            </w:r>
            <w:r w:rsidRPr="00024CBA">
              <w:rPr>
                <w:sz w:val="22"/>
                <w:szCs w:val="22"/>
                <w:u w:val="single"/>
                <w:lang w:val="es"/>
              </w:rPr>
              <w:t>Folio del Acuse</w:t>
            </w:r>
            <w:r w:rsidRPr="00024CBA">
              <w:rPr>
                <w:sz w:val="22"/>
                <w:szCs w:val="22"/>
                <w:lang w:val="es"/>
              </w:rPr>
              <w:t>” y “</w:t>
            </w:r>
            <w:r w:rsidRPr="00024CBA">
              <w:rPr>
                <w:sz w:val="22"/>
                <w:szCs w:val="22"/>
                <w:u w:val="single"/>
                <w:lang w:val="es"/>
              </w:rPr>
              <w:t>Fecha del Acuse</w:t>
            </w:r>
            <w:r w:rsidRPr="00024CBA">
              <w:rPr>
                <w:sz w:val="22"/>
                <w:szCs w:val="22"/>
                <w:lang w:val="es"/>
              </w:rPr>
              <w:t>” del Registro de servicios comercializados vigente.</w:t>
            </w:r>
          </w:p>
        </w:tc>
        <w:tc>
          <w:tcPr>
            <w:tcW w:w="22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24CBA" w:rsidR="00896B44" w:rsidP="00024CBA" w:rsidRDefault="00896B44" w14:paraId="7E2BBE6A" w14:textId="77777777">
            <w:pPr>
              <w:rPr>
                <w:sz w:val="22"/>
                <w:szCs w:val="22"/>
              </w:rPr>
            </w:pPr>
            <w:r w:rsidRPr="00024CBA">
              <w:rPr>
                <w:sz w:val="22"/>
                <w:szCs w:val="22"/>
                <w:lang w:val="es"/>
              </w:rPr>
              <w:t>Dentro de los primeros 20 días hábiles de cada año calendario, si cumple con las condiciones del Lineamiento Noveno.</w:t>
            </w:r>
          </w:p>
        </w:tc>
        <w:tc>
          <w:tcPr>
            <w:tcW w:w="174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24CBA" w:rsidR="00896B44" w:rsidP="00024CBA" w:rsidRDefault="00896B44" w14:paraId="6F34D9F2" w14:textId="77777777">
            <w:pPr>
              <w:rPr>
                <w:sz w:val="22"/>
                <w:szCs w:val="22"/>
              </w:rPr>
            </w:pPr>
            <w:r w:rsidRPr="00024CBA">
              <w:rPr>
                <w:sz w:val="22"/>
                <w:szCs w:val="22"/>
                <w:lang w:val="es"/>
              </w:rPr>
              <w:t>Lineamiento Noveno</w:t>
            </w:r>
          </w:p>
        </w:tc>
      </w:tr>
      <w:tr w:rsidRPr="00024CBA" w:rsidR="00896B44" w:rsidTr="3FE8A72D" w14:paraId="4B505BE3" w14:textId="77777777">
        <w:trPr>
          <w:trHeight w:val="300"/>
        </w:trPr>
        <w:tc>
          <w:tcPr>
            <w:tcW w:w="19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24CBA" w:rsidR="00896B44" w:rsidP="00742AAD" w:rsidRDefault="00896B44" w14:paraId="07CDE522" w14:textId="77777777">
            <w:pPr>
              <w:jc w:val="center"/>
              <w:rPr>
                <w:sz w:val="22"/>
                <w:szCs w:val="22"/>
              </w:rPr>
            </w:pPr>
            <w:r w:rsidRPr="00024CBA">
              <w:rPr>
                <w:sz w:val="22"/>
                <w:szCs w:val="22"/>
                <w:lang w:val="es"/>
              </w:rPr>
              <w:t>Actualización de información de contacto</w:t>
            </w:r>
          </w:p>
        </w:tc>
        <w:tc>
          <w:tcPr>
            <w:tcW w:w="34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24CBA" w:rsidR="00896B44" w:rsidP="00024CBA" w:rsidRDefault="00896B44" w14:paraId="00DBF2DE" w14:textId="77777777">
            <w:pPr>
              <w:rPr>
                <w:sz w:val="22"/>
                <w:szCs w:val="22"/>
                <w:lang w:val="es"/>
              </w:rPr>
            </w:pPr>
            <w:r w:rsidRPr="00024CBA">
              <w:rPr>
                <w:sz w:val="22"/>
                <w:szCs w:val="22"/>
                <w:lang w:val="es"/>
              </w:rPr>
              <w:t xml:space="preserve">Marcar en la carátula del </w:t>
            </w:r>
            <w:proofErr w:type="spellStart"/>
            <w:r w:rsidRPr="00024CBA">
              <w:rPr>
                <w:sz w:val="22"/>
                <w:szCs w:val="22"/>
                <w:lang w:val="es"/>
              </w:rPr>
              <w:t>eFormato</w:t>
            </w:r>
            <w:proofErr w:type="spellEnd"/>
            <w:r w:rsidRPr="00024CBA">
              <w:rPr>
                <w:sz w:val="22"/>
                <w:szCs w:val="22"/>
                <w:lang w:val="es"/>
              </w:rPr>
              <w:t xml:space="preserve"> R025 el procedimiento denominado “</w:t>
            </w:r>
            <w:r w:rsidRPr="00024CBA">
              <w:rPr>
                <w:sz w:val="22"/>
                <w:szCs w:val="22"/>
                <w:u w:val="single"/>
                <w:lang w:val="es"/>
              </w:rPr>
              <w:t>Actualización de información de contacto</w:t>
            </w:r>
            <w:r w:rsidRPr="00024CBA">
              <w:rPr>
                <w:sz w:val="22"/>
                <w:szCs w:val="22"/>
                <w:lang w:val="es"/>
              </w:rPr>
              <w:t>”</w:t>
            </w:r>
          </w:p>
          <w:p w:rsidRPr="00024CBA" w:rsidR="00896B44" w:rsidP="00024CBA" w:rsidRDefault="00896B44" w14:paraId="1100D3E4" w14:textId="77777777">
            <w:pPr>
              <w:rPr>
                <w:sz w:val="22"/>
                <w:szCs w:val="22"/>
                <w:lang w:val="es"/>
              </w:rPr>
            </w:pPr>
            <w:r w:rsidRPr="00024CBA">
              <w:rPr>
                <w:sz w:val="22"/>
                <w:szCs w:val="22"/>
                <w:lang w:val="es"/>
              </w:rPr>
              <w:t xml:space="preserve">Proporcionar los datos del </w:t>
            </w:r>
            <w:r w:rsidRPr="00024CBA">
              <w:rPr>
                <w:sz w:val="22"/>
                <w:szCs w:val="22"/>
                <w:u w:val="single"/>
                <w:lang w:val="es"/>
              </w:rPr>
              <w:t>“Folio del Acuse</w:t>
            </w:r>
            <w:r w:rsidRPr="00024CBA">
              <w:rPr>
                <w:sz w:val="22"/>
                <w:szCs w:val="22"/>
                <w:lang w:val="es"/>
              </w:rPr>
              <w:t>” y “</w:t>
            </w:r>
            <w:r w:rsidRPr="00024CBA">
              <w:rPr>
                <w:sz w:val="22"/>
                <w:szCs w:val="22"/>
                <w:u w:val="single"/>
                <w:lang w:val="es"/>
              </w:rPr>
              <w:t>Fecha del Acuse</w:t>
            </w:r>
            <w:r w:rsidRPr="00024CBA">
              <w:rPr>
                <w:sz w:val="22"/>
                <w:szCs w:val="22"/>
                <w:lang w:val="es"/>
              </w:rPr>
              <w:t>” del Registro de servicios comercializados vigente.</w:t>
            </w:r>
          </w:p>
        </w:tc>
        <w:tc>
          <w:tcPr>
            <w:tcW w:w="22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24CBA" w:rsidR="00896B44" w:rsidP="00024CBA" w:rsidRDefault="00896B44" w14:paraId="67CD8FDE" w14:textId="77777777">
            <w:pPr>
              <w:rPr>
                <w:sz w:val="22"/>
                <w:szCs w:val="22"/>
              </w:rPr>
            </w:pPr>
            <w:r w:rsidRPr="00024CBA">
              <w:rPr>
                <w:sz w:val="22"/>
                <w:szCs w:val="22"/>
                <w:lang w:val="es"/>
              </w:rPr>
              <w:t>En el momento en que el Operador realice una actualización de sus datos de contacto</w:t>
            </w:r>
          </w:p>
        </w:tc>
        <w:tc>
          <w:tcPr>
            <w:tcW w:w="174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24CBA" w:rsidR="00896B44" w:rsidP="00024CBA" w:rsidRDefault="00896B44" w14:paraId="54152C46" w14:textId="77777777">
            <w:pPr>
              <w:rPr>
                <w:sz w:val="22"/>
                <w:szCs w:val="22"/>
              </w:rPr>
            </w:pPr>
            <w:r w:rsidRPr="00024CBA">
              <w:rPr>
                <w:sz w:val="22"/>
                <w:szCs w:val="22"/>
                <w:lang w:val="es"/>
              </w:rPr>
              <w:t>Lineamiento Décimo</w:t>
            </w:r>
          </w:p>
        </w:tc>
      </w:tr>
    </w:tbl>
    <w:p w:rsidRPr="006247AF" w:rsidR="00896B44" w:rsidP="007A6F8E" w:rsidRDefault="00896B44" w14:paraId="64E1E0DD" w14:textId="77777777">
      <w:r w:rsidRPr="006247AF">
        <w:rPr>
          <w:lang w:val="es"/>
        </w:rPr>
        <w:t xml:space="preserve"> </w:t>
      </w:r>
    </w:p>
    <w:p w:rsidRPr="006247AF" w:rsidR="00896B44" w:rsidP="007A6F8E" w:rsidRDefault="00896B44" w14:paraId="487C707A" w14:textId="2A114796">
      <w:pPr>
        <w:rPr>
          <w:lang w:val="es"/>
        </w:rPr>
      </w:pPr>
      <w:r w:rsidRPr="768FE3B5">
        <w:rPr>
          <w:lang w:val="es"/>
        </w:rPr>
        <w:t xml:space="preserve">El llenado de la Sección 1. Tipo de solicitud del </w:t>
      </w:r>
      <w:proofErr w:type="spellStart"/>
      <w:r w:rsidRPr="768FE3B5">
        <w:rPr>
          <w:lang w:val="es"/>
        </w:rPr>
        <w:t>eFormato</w:t>
      </w:r>
      <w:proofErr w:type="spellEnd"/>
      <w:r w:rsidRPr="768FE3B5">
        <w:rPr>
          <w:lang w:val="es"/>
        </w:rPr>
        <w:t xml:space="preserve"> R025 debe realizarse de acuerdo a lo señalado en el cuadro previo, a fin de asegurarse de que el trámite se presentó de manera correcta y evitar </w:t>
      </w:r>
      <w:r w:rsidRPr="768FE3B5" w:rsidR="003B55C6">
        <w:rPr>
          <w:lang w:val="es"/>
        </w:rPr>
        <w:t>que se deseche</w:t>
      </w:r>
      <w:r w:rsidRPr="768FE3B5">
        <w:rPr>
          <w:lang w:val="es"/>
        </w:rPr>
        <w:t xml:space="preserve">. En caso de que el Operador sea </w:t>
      </w:r>
      <w:r w:rsidRPr="768FE3B5" w:rsidR="000877A4">
        <w:rPr>
          <w:lang w:val="es"/>
        </w:rPr>
        <w:t xml:space="preserve">persona física y </w:t>
      </w:r>
      <w:r w:rsidRPr="768FE3B5" w:rsidR="001922B5">
        <w:rPr>
          <w:lang w:val="es"/>
        </w:rPr>
        <w:t>actúe</w:t>
      </w:r>
      <w:r w:rsidRPr="768FE3B5" w:rsidR="000877A4">
        <w:rPr>
          <w:lang w:val="es"/>
        </w:rPr>
        <w:t xml:space="preserve"> por </w:t>
      </w:r>
      <w:r w:rsidRPr="768FE3B5">
        <w:rPr>
          <w:lang w:val="es"/>
        </w:rPr>
        <w:t>su propio</w:t>
      </w:r>
      <w:r w:rsidRPr="768FE3B5" w:rsidR="000877A4">
        <w:rPr>
          <w:lang w:val="es"/>
        </w:rPr>
        <w:t xml:space="preserve"> derecho</w:t>
      </w:r>
      <w:r w:rsidRPr="768FE3B5" w:rsidR="001922B5">
        <w:rPr>
          <w:lang w:val="es"/>
        </w:rPr>
        <w:t xml:space="preserve"> deberá marcar la casilla de</w:t>
      </w:r>
      <w:r w:rsidRPr="768FE3B5">
        <w:rPr>
          <w:lang w:val="es"/>
        </w:rPr>
        <w:t xml:space="preserve"> representante legal, deberá reflejar esto en el espacio correspondiente. </w:t>
      </w:r>
    </w:p>
    <w:p w:rsidR="45302056" w:rsidP="007A6F8E" w:rsidRDefault="45302056" w14:paraId="25440D18" w14:textId="56574347">
      <w:pPr>
        <w:rPr>
          <w:lang w:val="es"/>
        </w:rPr>
      </w:pPr>
    </w:p>
    <w:p w:rsidR="669F870F" w:rsidP="007A6F8E" w:rsidRDefault="669F870F" w14:paraId="086C22F1" w14:textId="5DEEC291">
      <w:pPr>
        <w:rPr>
          <w:lang w:val="es"/>
        </w:rPr>
      </w:pPr>
      <w:r w:rsidRPr="768FE3B5">
        <w:rPr>
          <w:lang w:val="es"/>
        </w:rPr>
        <w:t xml:space="preserve">El </w:t>
      </w:r>
      <w:proofErr w:type="spellStart"/>
      <w:r w:rsidRPr="768FE3B5">
        <w:rPr>
          <w:lang w:val="es"/>
        </w:rPr>
        <w:t>eFormato</w:t>
      </w:r>
      <w:proofErr w:type="spellEnd"/>
      <w:r w:rsidRPr="768FE3B5">
        <w:rPr>
          <w:lang w:val="es"/>
        </w:rPr>
        <w:t xml:space="preserve"> R024 sólo debe ser presentado por los Operadores que posean una Red Pública de Telecomunicaciones, durante el plazo estableci</w:t>
      </w:r>
      <w:r w:rsidRPr="768FE3B5" w:rsidR="1CA4A204">
        <w:rPr>
          <w:lang w:val="es"/>
        </w:rPr>
        <w:t xml:space="preserve">do en el Lineamiento </w:t>
      </w:r>
      <w:r w:rsidRPr="768FE3B5" w:rsidR="5B498735">
        <w:rPr>
          <w:lang w:val="es"/>
        </w:rPr>
        <w:t xml:space="preserve">Décimo Séptimo para los </w:t>
      </w:r>
      <w:proofErr w:type="spellStart"/>
      <w:r w:rsidRPr="768FE3B5" w:rsidR="5B498735">
        <w:rPr>
          <w:lang w:val="es"/>
        </w:rPr>
        <w:t>eFormatos</w:t>
      </w:r>
      <w:proofErr w:type="spellEnd"/>
      <w:r w:rsidRPr="768FE3B5" w:rsidR="5B498735">
        <w:rPr>
          <w:lang w:val="es"/>
        </w:rPr>
        <w:t xml:space="preserve"> con periodicidad anua</w:t>
      </w:r>
      <w:r w:rsidRPr="768FE3B5" w:rsidR="41029032">
        <w:rPr>
          <w:lang w:val="es"/>
        </w:rPr>
        <w:t xml:space="preserve">l. </w:t>
      </w:r>
    </w:p>
    <w:p w:rsidRPr="006247AF" w:rsidR="00896B44" w:rsidP="007A6F8E" w:rsidRDefault="00896B44" w14:paraId="68F3CB44" w14:textId="77777777">
      <w:pPr>
        <w:rPr>
          <w:lang w:val="es"/>
        </w:rPr>
      </w:pPr>
    </w:p>
    <w:p w:rsidR="00896B44" w:rsidP="007A6F8E" w:rsidRDefault="00C24D31" w14:paraId="6BC9CC76" w14:textId="3F21B064">
      <w:pPr>
        <w:rPr>
          <w:lang w:val="es"/>
        </w:rPr>
      </w:pPr>
      <w:r w:rsidRPr="768FE3B5">
        <w:rPr>
          <w:lang w:val="es"/>
        </w:rPr>
        <w:t>De acuerdo con el Lineamiento Décimo octavo</w:t>
      </w:r>
      <w:r w:rsidRPr="768FE3B5" w:rsidR="00896B44">
        <w:rPr>
          <w:lang w:val="es"/>
        </w:rPr>
        <w:t xml:space="preserve">, se deben considerar </w:t>
      </w:r>
      <w:r w:rsidRPr="768FE3B5" w:rsidR="00F539F5">
        <w:rPr>
          <w:lang w:val="es"/>
        </w:rPr>
        <w:t xml:space="preserve">los siguientes </w:t>
      </w:r>
      <w:r w:rsidRPr="768FE3B5" w:rsidR="00896B44">
        <w:rPr>
          <w:lang w:val="es"/>
        </w:rPr>
        <w:t xml:space="preserve">criterios relativos </w:t>
      </w:r>
      <w:r w:rsidRPr="768FE3B5">
        <w:rPr>
          <w:lang w:val="es"/>
        </w:rPr>
        <w:t>a la información</w:t>
      </w:r>
      <w:r w:rsidRPr="768FE3B5" w:rsidR="00960C46">
        <w:rPr>
          <w:lang w:val="es"/>
        </w:rPr>
        <w:t xml:space="preserve"> </w:t>
      </w:r>
      <w:r w:rsidRPr="768FE3B5">
        <w:rPr>
          <w:lang w:val="es"/>
        </w:rPr>
        <w:t>que se requiere en</w:t>
      </w:r>
      <w:r w:rsidRPr="768FE3B5" w:rsidR="00896B44">
        <w:rPr>
          <w:lang w:val="es"/>
        </w:rPr>
        <w:t xml:space="preserve"> los Archivos de Presentación correspondientes </w:t>
      </w:r>
      <w:r w:rsidRPr="768FE3B5">
        <w:rPr>
          <w:lang w:val="es"/>
        </w:rPr>
        <w:t>al llenado de</w:t>
      </w:r>
      <w:r w:rsidRPr="768FE3B5" w:rsidR="00896B44">
        <w:rPr>
          <w:lang w:val="es"/>
        </w:rPr>
        <w:t xml:space="preserve"> </w:t>
      </w:r>
      <w:r w:rsidRPr="768FE3B5" w:rsidR="00960C46">
        <w:rPr>
          <w:lang w:val="es"/>
        </w:rPr>
        <w:t xml:space="preserve">los distintos </w:t>
      </w:r>
      <w:proofErr w:type="spellStart"/>
      <w:r w:rsidRPr="768FE3B5" w:rsidR="00896B44">
        <w:rPr>
          <w:lang w:val="es"/>
        </w:rPr>
        <w:t>eFormato</w:t>
      </w:r>
      <w:r w:rsidRPr="768FE3B5" w:rsidR="00960C46">
        <w:rPr>
          <w:lang w:val="es"/>
        </w:rPr>
        <w:t>s</w:t>
      </w:r>
      <w:proofErr w:type="spellEnd"/>
      <w:r w:rsidRPr="768FE3B5" w:rsidR="00896B44">
        <w:rPr>
          <w:lang w:val="es"/>
        </w:rPr>
        <w:t>:</w:t>
      </w:r>
    </w:p>
    <w:p w:rsidRPr="006247AF" w:rsidR="00896B44" w:rsidP="00896B44" w:rsidRDefault="00896B44" w14:paraId="37B5C620" w14:textId="77777777">
      <w:pPr>
        <w:rPr>
          <w:rFonts w:eastAsia="Arial" w:cs="Arial"/>
          <w:lang w:val="es"/>
        </w:rPr>
      </w:pPr>
    </w:p>
    <w:p w:rsidRPr="006247AF" w:rsidR="00896B44" w:rsidP="00742AAD" w:rsidRDefault="00896B44" w14:paraId="38C6DB18" w14:textId="3FB074BB">
      <w:pPr>
        <w:pStyle w:val="Prrafodelista"/>
        <w:numPr>
          <w:ilvl w:val="0"/>
          <w:numId w:val="18"/>
        </w:numPr>
        <w:spacing w:line="276" w:lineRule="auto"/>
        <w:ind w:left="714" w:hanging="357"/>
        <w:rPr>
          <w:rFonts w:cs="Arial"/>
        </w:rPr>
      </w:pPr>
      <w:r w:rsidRPr="28EA8647" w:rsidR="00896B44">
        <w:rPr>
          <w:rFonts w:eastAsia="Arial"/>
          <w:sz w:val="22"/>
          <w:szCs w:val="22"/>
          <w:lang w:val="es"/>
        </w:rPr>
        <w:t xml:space="preserve">Respecto a los </w:t>
      </w:r>
      <w:r w:rsidRPr="28EA8647" w:rsidR="00896B44">
        <w:rPr>
          <w:rFonts w:eastAsia="Arial"/>
          <w:sz w:val="22"/>
          <w:szCs w:val="22"/>
          <w:lang w:val="es"/>
        </w:rPr>
        <w:t>eFormatos</w:t>
      </w:r>
      <w:r w:rsidRPr="28EA8647" w:rsidR="00896B44">
        <w:rPr>
          <w:rFonts w:eastAsia="Arial"/>
          <w:sz w:val="22"/>
          <w:szCs w:val="22"/>
          <w:lang w:val="es"/>
        </w:rPr>
        <w:t xml:space="preserve"> establecidos en los presentes Lineamientos mediante los cuales se soliciten líneas, accesos o enlaces, sólo se deberán contabilizar las líneas, accesos o enlaces que estén activos. Se entiende como línea activa, acceso activo y enlace activo a aquel que haya cursado tráfico, al menos una vez, en los últimos tres meses.</w:t>
      </w:r>
      <w:r w:rsidRPr="28EA8647" w:rsidR="00896B44">
        <w:rPr>
          <w:rFonts w:eastAsia="Arial" w:cs="Arial"/>
          <w:lang w:val="es"/>
        </w:rPr>
        <w:t xml:space="preserve"> </w:t>
      </w:r>
    </w:p>
    <w:p w:rsidR="28EA8647" w:rsidP="28EA8647" w:rsidRDefault="28EA8647" w14:paraId="0E55DD03" w14:textId="0F708939">
      <w:pPr>
        <w:pStyle w:val="Normal"/>
        <w:spacing w:line="276" w:lineRule="auto"/>
        <w:ind w:left="0"/>
        <w:rPr>
          <w:rFonts w:cs="Arial"/>
          <w:sz w:val="24"/>
          <w:szCs w:val="24"/>
        </w:rPr>
      </w:pPr>
    </w:p>
    <w:p w:rsidRPr="00742AAD" w:rsidR="00896B44" w:rsidP="007A6F8E" w:rsidRDefault="00896B44" w14:paraId="2988203E" w14:textId="4E626C02">
      <w:pPr>
        <w:pStyle w:val="Prrafodelista"/>
        <w:numPr>
          <w:ilvl w:val="0"/>
          <w:numId w:val="18"/>
        </w:numPr>
        <w:spacing w:line="276" w:lineRule="auto"/>
        <w:rPr>
          <w:rFonts w:eastAsia="Arial"/>
          <w:sz w:val="22"/>
          <w:szCs w:val="22"/>
          <w:lang w:val="es"/>
        </w:rPr>
      </w:pPr>
      <w:r w:rsidRPr="28EA8647" w:rsidR="00896B44">
        <w:rPr>
          <w:rFonts w:eastAsia="Arial"/>
          <w:sz w:val="22"/>
          <w:szCs w:val="22"/>
          <w:lang w:val="es"/>
        </w:rPr>
        <w:t xml:space="preserve">Cuando los instructivos de los indicadores de los </w:t>
      </w:r>
      <w:r w:rsidRPr="28EA8647" w:rsidR="00896B44">
        <w:rPr>
          <w:rFonts w:eastAsia="Arial"/>
          <w:sz w:val="22"/>
          <w:szCs w:val="22"/>
          <w:lang w:val="es"/>
        </w:rPr>
        <w:t>eFormatos</w:t>
      </w:r>
      <w:r w:rsidRPr="28EA8647" w:rsidR="00896B44">
        <w:rPr>
          <w:rFonts w:eastAsia="Arial"/>
          <w:sz w:val="22"/>
          <w:szCs w:val="22"/>
          <w:lang w:val="es"/>
        </w:rPr>
        <w:t>, hagan referencia a “otros”, se entenderá que no se debe considerar los valores de ninguno de los otros Campos presentes en ese mismo Archivo de Presentación.</w:t>
      </w:r>
    </w:p>
    <w:p w:rsidR="28EA8647" w:rsidP="28EA8647" w:rsidRDefault="28EA8647" w14:paraId="5FB9B2FD" w14:textId="143AD7FC">
      <w:pPr>
        <w:pStyle w:val="Normal"/>
        <w:spacing w:line="276" w:lineRule="auto"/>
        <w:ind w:left="0"/>
        <w:rPr>
          <w:rFonts w:eastAsia="Arial"/>
          <w:sz w:val="24"/>
          <w:szCs w:val="24"/>
          <w:lang w:val="es"/>
        </w:rPr>
      </w:pPr>
    </w:p>
    <w:p w:rsidRPr="00742AAD" w:rsidR="00896B44" w:rsidP="007A6F8E" w:rsidRDefault="00896B44" w14:paraId="36F935B7" w14:textId="7DCC4936">
      <w:pPr>
        <w:pStyle w:val="Prrafodelista"/>
        <w:numPr>
          <w:ilvl w:val="0"/>
          <w:numId w:val="18"/>
        </w:numPr>
        <w:spacing w:line="276" w:lineRule="auto"/>
        <w:rPr>
          <w:rFonts w:eastAsia="Arial" w:cs="Arial"/>
          <w:sz w:val="22"/>
          <w:szCs w:val="22"/>
          <w:lang w:val="es"/>
        </w:rPr>
      </w:pPr>
      <w:r w:rsidRPr="28EA8647" w:rsidR="00896B44">
        <w:rPr>
          <w:rFonts w:eastAsia="Arial" w:cs="Arial"/>
          <w:sz w:val="22"/>
          <w:szCs w:val="22"/>
          <w:lang w:val="es"/>
        </w:rPr>
        <w:t xml:space="preserve">No se permite la entrega de campos vacíos en los Archivos de Presentación. Si un campo correspondiente a un </w:t>
      </w:r>
      <w:proofErr w:type="spellStart"/>
      <w:r w:rsidRPr="28EA8647" w:rsidR="00896B44">
        <w:rPr>
          <w:rFonts w:eastAsia="Arial" w:cs="Arial"/>
          <w:sz w:val="22"/>
          <w:szCs w:val="22"/>
          <w:lang w:val="es"/>
        </w:rPr>
        <w:t>desagregador</w:t>
      </w:r>
      <w:proofErr w:type="spellEnd"/>
      <w:r w:rsidRPr="28EA8647" w:rsidR="00896B44">
        <w:rPr>
          <w:rFonts w:eastAsia="Arial" w:cs="Arial"/>
          <w:sz w:val="22"/>
          <w:szCs w:val="22"/>
          <w:lang w:val="es"/>
        </w:rPr>
        <w:t xml:space="preserve"> del Archivo de Presentación es llenado con algún valor de la clave solicitada, los campos correspondientes a los indicadores deberán contener información. En caso de que al Operador no le aplique la entrega del indicador, deberá llenar el espacio con NA. Si el Operador no cuenta con cifras, debido a inactividad del servicio, pero sí lo provee, deberá llenar el indicador con 0 (cero). </w:t>
      </w:r>
    </w:p>
    <w:p w:rsidRPr="00742AAD" w:rsidR="00896B44" w:rsidP="007A6F8E" w:rsidRDefault="00896B44" w14:paraId="25151903" w14:textId="4FA3C0E2">
      <w:pPr>
        <w:pStyle w:val="Prrafodelista"/>
        <w:numPr>
          <w:ilvl w:val="0"/>
          <w:numId w:val="18"/>
        </w:numPr>
        <w:spacing w:line="276" w:lineRule="auto"/>
        <w:rPr>
          <w:rFonts w:eastAsia="Arial" w:cs="Arial"/>
          <w:sz w:val="22"/>
          <w:szCs w:val="22"/>
          <w:lang w:val="es"/>
        </w:rPr>
      </w:pPr>
      <w:r w:rsidRPr="28EA8647" w:rsidR="00896B44">
        <w:rPr>
          <w:rFonts w:eastAsia="Arial" w:cs="Arial"/>
          <w:sz w:val="22"/>
          <w:szCs w:val="22"/>
          <w:lang w:val="es"/>
        </w:rPr>
        <w:t>No se usarán separadores de millares (comas) en los Campos que superen el valor de 999 unidades. En cambio, es obligatorio el uso del separador decimal (punto) con dos dígitos</w:t>
      </w:r>
    </w:p>
    <w:p w:rsidR="28EA8647" w:rsidP="28EA8647" w:rsidRDefault="28EA8647" w14:paraId="6C12E8CD" w14:textId="6321A8F7">
      <w:pPr>
        <w:pStyle w:val="Normal"/>
        <w:spacing w:line="276" w:lineRule="auto"/>
        <w:ind w:left="0"/>
        <w:rPr>
          <w:rFonts w:eastAsia="Arial" w:cs="Arial"/>
          <w:sz w:val="24"/>
          <w:szCs w:val="24"/>
          <w:lang w:val="es"/>
        </w:rPr>
      </w:pPr>
    </w:p>
    <w:p w:rsidRPr="007A6F8E" w:rsidR="00896B44" w:rsidP="007A6F8E" w:rsidRDefault="00896B44" w14:paraId="356D5AE3" w14:textId="663D1C43">
      <w:pPr>
        <w:pStyle w:val="Prrafodelista"/>
        <w:numPr>
          <w:ilvl w:val="0"/>
          <w:numId w:val="18"/>
        </w:numPr>
        <w:spacing w:line="276" w:lineRule="auto"/>
        <w:rPr>
          <w:rFonts w:eastAsia="Arial" w:cs="Arial"/>
          <w:sz w:val="22"/>
          <w:szCs w:val="22"/>
          <w:lang w:val="es"/>
        </w:rPr>
      </w:pPr>
      <w:r w:rsidRPr="28EA8647" w:rsidR="00896B44">
        <w:rPr>
          <w:rFonts w:eastAsia="Arial" w:cs="Arial"/>
          <w:sz w:val="22"/>
          <w:szCs w:val="22"/>
          <w:lang w:val="es"/>
        </w:rPr>
        <w:t xml:space="preserve">En caso de que alguno de los montos solicitados en los </w:t>
      </w:r>
      <w:proofErr w:type="spellStart"/>
      <w:r w:rsidRPr="28EA8647" w:rsidR="00896B44">
        <w:rPr>
          <w:rFonts w:eastAsia="Arial" w:cs="Arial"/>
          <w:sz w:val="22"/>
          <w:szCs w:val="22"/>
          <w:lang w:val="es"/>
        </w:rPr>
        <w:t>eFormatos</w:t>
      </w:r>
      <w:proofErr w:type="spellEnd"/>
      <w:r w:rsidRPr="28EA8647" w:rsidR="00896B44">
        <w:rPr>
          <w:rFonts w:eastAsia="Arial" w:cs="Arial"/>
          <w:sz w:val="22"/>
          <w:szCs w:val="22"/>
          <w:lang w:val="es"/>
        </w:rPr>
        <w:t xml:space="preserve"> incluya transacciones en moneda extranjera, éstas se deberán convertir para su reporte a moneda nacional en la fecha de registro de la factura, de la siguiente manera:</w:t>
      </w:r>
    </w:p>
    <w:p w:rsidRPr="006247AF" w:rsidR="00896B44" w:rsidP="00896B44" w:rsidRDefault="00896B44" w14:paraId="3F44854A" w14:textId="77777777">
      <w:pPr>
        <w:rPr>
          <w:rFonts w:cs="Arial"/>
        </w:rPr>
      </w:pPr>
      <w:r w:rsidRPr="006247AF">
        <w:rPr>
          <w:rFonts w:eastAsia="Arial" w:cs="Arial"/>
          <w:lang w:val="es"/>
        </w:rPr>
        <w:t xml:space="preserve"> </w:t>
      </w:r>
    </w:p>
    <w:p w:rsidRPr="007A6F8E" w:rsidR="00896B44" w:rsidP="007A6F8E" w:rsidRDefault="00896B44" w14:paraId="42BA4505" w14:textId="77777777">
      <w:pPr>
        <w:pStyle w:val="Prrafodelista"/>
        <w:numPr>
          <w:ilvl w:val="0"/>
          <w:numId w:val="20"/>
        </w:numPr>
        <w:spacing w:line="276" w:lineRule="auto"/>
        <w:rPr>
          <w:rFonts w:eastAsia="Arial"/>
          <w:sz w:val="22"/>
          <w:szCs w:val="22"/>
          <w:lang w:val="es"/>
        </w:rPr>
      </w:pPr>
      <w:r w:rsidRPr="007A6F8E">
        <w:rPr>
          <w:rFonts w:eastAsia="Arial"/>
          <w:sz w:val="22"/>
          <w:szCs w:val="22"/>
          <w:lang w:val="es"/>
        </w:rPr>
        <w:t>En caso de ser moneda Euro, Yen o Dólar Canadiense, se utilizará el tipo de cambio publicado por el Banco de México en el Diario Oficial de la Federación del día hábil inmediato anterior a aquel en que se realizó la transacción.</w:t>
      </w:r>
    </w:p>
    <w:p w:rsidRPr="007A6F8E" w:rsidR="00896B44" w:rsidP="007A6F8E" w:rsidRDefault="00896B44" w14:paraId="7EF6A22F" w14:textId="77777777"/>
    <w:p w:rsidRPr="007A6F8E" w:rsidR="00896B44" w:rsidP="007A6F8E" w:rsidRDefault="00896B44" w14:paraId="56B8EF51" w14:textId="77777777">
      <w:pPr>
        <w:pStyle w:val="Prrafodelista"/>
        <w:numPr>
          <w:ilvl w:val="0"/>
          <w:numId w:val="20"/>
        </w:numPr>
        <w:spacing w:line="276" w:lineRule="auto"/>
        <w:rPr>
          <w:rFonts w:eastAsia="Arial"/>
          <w:sz w:val="22"/>
          <w:szCs w:val="22"/>
          <w:lang w:val="es"/>
        </w:rPr>
      </w:pPr>
      <w:r w:rsidRPr="007A6F8E">
        <w:rPr>
          <w:rFonts w:eastAsia="Arial"/>
          <w:sz w:val="22"/>
          <w:szCs w:val="22"/>
          <w:lang w:val="es"/>
        </w:rPr>
        <w:t>Si la moneda extranjera son dólares de los Estados Unidos de América se deberá considerar el tipo de cambio FIX publicado por el Banco de México en el Diario Oficial de la Federación el día hábil inmediato anterior a aquel en que se realizó la transacción.</w:t>
      </w:r>
    </w:p>
    <w:p w:rsidRPr="00742AAD" w:rsidR="00896B44" w:rsidP="007A6F8E" w:rsidRDefault="00896B44" w14:paraId="0FC1D537" w14:textId="77777777">
      <w:pPr>
        <w:rPr>
          <w:lang w:val="es"/>
        </w:rPr>
      </w:pPr>
    </w:p>
    <w:p w:rsidRPr="007A6F8E" w:rsidR="00896B44" w:rsidP="007A6F8E" w:rsidRDefault="00896B44" w14:paraId="1A1D49D8" w14:textId="77777777">
      <w:pPr>
        <w:pStyle w:val="Prrafodelista"/>
        <w:numPr>
          <w:ilvl w:val="0"/>
          <w:numId w:val="20"/>
        </w:numPr>
        <w:spacing w:line="276" w:lineRule="auto"/>
        <w:rPr>
          <w:rFonts w:eastAsia="Arial"/>
          <w:sz w:val="22"/>
          <w:szCs w:val="22"/>
          <w:lang w:val="es"/>
        </w:rPr>
      </w:pPr>
      <w:r w:rsidRPr="007A6F8E">
        <w:rPr>
          <w:rFonts w:eastAsia="Arial"/>
          <w:sz w:val="22"/>
          <w:szCs w:val="22"/>
          <w:lang w:val="es"/>
        </w:rPr>
        <w:t>Si se trata de otra moneda a las arriba descritas, se deberá realizar la conversión a Dólares de los Estados Unidos de América y aplicar el supuesto del inciso b, anterior.</w:t>
      </w:r>
    </w:p>
    <w:p w:rsidRPr="00024CBA" w:rsidR="00896B44" w:rsidP="00024CBA" w:rsidRDefault="00896B44" w14:paraId="70A6930C" w14:textId="77777777">
      <w:pPr>
        <w:rPr>
          <w:rFonts w:cs="Arial"/>
        </w:rPr>
      </w:pPr>
      <w:r w:rsidRPr="006247AF">
        <w:rPr>
          <w:rFonts w:eastAsia="Arial" w:cs="Arial"/>
          <w:lang w:val="es"/>
        </w:rPr>
        <w:t xml:space="preserve"> </w:t>
      </w:r>
    </w:p>
    <w:p w:rsidRPr="00742AAD" w:rsidR="00896B44" w:rsidP="00024CBA" w:rsidRDefault="00896B44" w14:paraId="385238B8" w14:textId="30F894F6">
      <w:pPr>
        <w:pStyle w:val="Prrafodelista"/>
        <w:numPr>
          <w:ilvl w:val="0"/>
          <w:numId w:val="18"/>
        </w:numPr>
        <w:spacing w:line="276" w:lineRule="auto"/>
        <w:rPr>
          <w:rFonts w:eastAsia="Arial"/>
          <w:sz w:val="22"/>
          <w:szCs w:val="22"/>
          <w:lang w:val="es"/>
        </w:rPr>
      </w:pPr>
      <w:r w:rsidRPr="28EA8647" w:rsidR="00896B44">
        <w:rPr>
          <w:rFonts w:eastAsia="Arial"/>
          <w:sz w:val="22"/>
          <w:szCs w:val="22"/>
          <w:lang w:val="es"/>
        </w:rPr>
        <w:t xml:space="preserve">Para fines de los Instructivos de los </w:t>
      </w:r>
      <w:r w:rsidRPr="28EA8647" w:rsidR="00896B44">
        <w:rPr>
          <w:rFonts w:eastAsia="Arial"/>
          <w:sz w:val="22"/>
          <w:szCs w:val="22"/>
          <w:lang w:val="es"/>
        </w:rPr>
        <w:t>eFormato</w:t>
      </w:r>
      <w:r w:rsidRPr="28EA8647" w:rsidR="00896B44">
        <w:rPr>
          <w:rFonts w:eastAsia="Arial"/>
          <w:sz w:val="22"/>
          <w:szCs w:val="22"/>
          <w:lang w:val="es"/>
        </w:rPr>
        <w:t>, se considerarán X-</w:t>
      </w:r>
      <w:r w:rsidRPr="28EA8647" w:rsidR="00896B44">
        <w:rPr>
          <w:rFonts w:eastAsia="Arial"/>
          <w:sz w:val="22"/>
          <w:szCs w:val="22"/>
          <w:lang w:val="es"/>
        </w:rPr>
        <w:t>play</w:t>
      </w:r>
      <w:r w:rsidRPr="28EA8647" w:rsidR="00896B44">
        <w:rPr>
          <w:rFonts w:eastAsia="Arial"/>
          <w:sz w:val="22"/>
          <w:szCs w:val="22"/>
          <w:lang w:val="es"/>
        </w:rPr>
        <w:t xml:space="preserve"> a aquellos paquetes que incluyan exactamente “X” servicios de telecomunicaciones de los definidos en el Lineamiento Tercero numerales f) y g) de los presentes Lineamientos, siendo “X” el número de servicios definidos incluidos. Estos pueden ser </w:t>
      </w:r>
      <w:r w:rsidRPr="28EA8647" w:rsidR="00896B44">
        <w:rPr>
          <w:rFonts w:eastAsia="Arial"/>
          <w:sz w:val="22"/>
          <w:szCs w:val="22"/>
          <w:lang w:val="es"/>
        </w:rPr>
        <w:t>uniplay</w:t>
      </w:r>
      <w:r w:rsidRPr="28EA8647" w:rsidR="00896B44">
        <w:rPr>
          <w:rFonts w:eastAsia="Arial"/>
          <w:sz w:val="22"/>
          <w:szCs w:val="22"/>
          <w:lang w:val="es"/>
        </w:rPr>
        <w:t xml:space="preserve"> (un solo servicio), doble </w:t>
      </w:r>
      <w:r w:rsidRPr="28EA8647" w:rsidR="00896B44">
        <w:rPr>
          <w:rFonts w:eastAsia="Arial"/>
          <w:sz w:val="22"/>
          <w:szCs w:val="22"/>
          <w:lang w:val="es"/>
        </w:rPr>
        <w:t>play</w:t>
      </w:r>
      <w:r w:rsidRPr="28EA8647" w:rsidR="00896B44">
        <w:rPr>
          <w:rFonts w:eastAsia="Arial"/>
          <w:sz w:val="22"/>
          <w:szCs w:val="22"/>
          <w:lang w:val="es"/>
        </w:rPr>
        <w:t xml:space="preserve"> (2 servicios), triple </w:t>
      </w:r>
      <w:r w:rsidRPr="28EA8647" w:rsidR="00896B44">
        <w:rPr>
          <w:rFonts w:eastAsia="Arial"/>
          <w:sz w:val="22"/>
          <w:szCs w:val="22"/>
          <w:lang w:val="es"/>
        </w:rPr>
        <w:t>play</w:t>
      </w:r>
      <w:r w:rsidRPr="28EA8647" w:rsidR="00896B44">
        <w:rPr>
          <w:rFonts w:eastAsia="Arial"/>
          <w:sz w:val="22"/>
          <w:szCs w:val="22"/>
          <w:lang w:val="es"/>
        </w:rPr>
        <w:t xml:space="preserve"> (3 servicios), cuádruple </w:t>
      </w:r>
      <w:r w:rsidRPr="28EA8647" w:rsidR="00896B44">
        <w:rPr>
          <w:rFonts w:eastAsia="Arial"/>
          <w:sz w:val="22"/>
          <w:szCs w:val="22"/>
          <w:lang w:val="es"/>
        </w:rPr>
        <w:t>play</w:t>
      </w:r>
      <w:r w:rsidRPr="28EA8647" w:rsidR="00896B44">
        <w:rPr>
          <w:rFonts w:eastAsia="Arial"/>
          <w:sz w:val="22"/>
          <w:szCs w:val="22"/>
          <w:lang w:val="es"/>
        </w:rPr>
        <w:t xml:space="preserve"> (4 servicios), quíntuple </w:t>
      </w:r>
      <w:r w:rsidRPr="28EA8647" w:rsidR="00896B44">
        <w:rPr>
          <w:rFonts w:eastAsia="Arial"/>
          <w:sz w:val="22"/>
          <w:szCs w:val="22"/>
          <w:lang w:val="es"/>
        </w:rPr>
        <w:t>play</w:t>
      </w:r>
      <w:r w:rsidRPr="28EA8647" w:rsidR="00896B44">
        <w:rPr>
          <w:rFonts w:eastAsia="Arial"/>
          <w:sz w:val="22"/>
          <w:szCs w:val="22"/>
          <w:lang w:val="es"/>
        </w:rPr>
        <w:t xml:space="preserve"> (5 servicios), o incluso séxtuple </w:t>
      </w:r>
      <w:r w:rsidRPr="28EA8647" w:rsidR="00896B44">
        <w:rPr>
          <w:rFonts w:eastAsia="Arial"/>
          <w:sz w:val="22"/>
          <w:szCs w:val="22"/>
          <w:lang w:val="es"/>
        </w:rPr>
        <w:t>play</w:t>
      </w:r>
      <w:r w:rsidRPr="28EA8647" w:rsidR="00896B44">
        <w:rPr>
          <w:rFonts w:eastAsia="Arial"/>
          <w:sz w:val="22"/>
          <w:szCs w:val="22"/>
          <w:lang w:val="es"/>
        </w:rPr>
        <w:t xml:space="preserve"> (6 servicios), según aplique.</w:t>
      </w:r>
    </w:p>
    <w:p w:rsidR="28EA8647" w:rsidP="28EA8647" w:rsidRDefault="28EA8647" w14:paraId="3B0FB938" w14:textId="0F62494F">
      <w:pPr>
        <w:pStyle w:val="Normal"/>
        <w:spacing w:line="276" w:lineRule="auto"/>
        <w:ind w:left="0"/>
        <w:rPr>
          <w:rFonts w:eastAsia="Arial"/>
          <w:sz w:val="24"/>
          <w:szCs w:val="24"/>
          <w:lang w:val="es"/>
        </w:rPr>
      </w:pPr>
    </w:p>
    <w:p w:rsidRPr="00024CBA" w:rsidR="00896B44" w:rsidP="00024CBA" w:rsidRDefault="00896B44" w14:paraId="4556B386" w14:textId="55C6F081">
      <w:pPr>
        <w:pStyle w:val="Prrafodelista"/>
        <w:numPr>
          <w:ilvl w:val="0"/>
          <w:numId w:val="18"/>
        </w:numPr>
        <w:spacing w:line="276" w:lineRule="auto"/>
        <w:rPr>
          <w:rFonts w:eastAsia="Arial"/>
          <w:sz w:val="22"/>
          <w:szCs w:val="22"/>
          <w:lang w:val="es"/>
        </w:rPr>
      </w:pPr>
      <w:r w:rsidRPr="28EA8647" w:rsidR="00896B44">
        <w:rPr>
          <w:rFonts w:eastAsia="Arial"/>
          <w:sz w:val="22"/>
          <w:szCs w:val="22"/>
          <w:lang w:val="es"/>
        </w:rPr>
        <w:t>Los ingresos se deberán contabilizar en el período en que se ejercen.</w:t>
      </w:r>
    </w:p>
    <w:p w:rsidRPr="00024CBA" w:rsidR="00896B44" w:rsidP="00024CBA" w:rsidRDefault="00896B44" w14:paraId="2A31FCDD" w14:textId="77777777">
      <w:r w:rsidRPr="00024CBA">
        <w:rPr>
          <w:lang w:val="es"/>
        </w:rPr>
        <w:t xml:space="preserve"> </w:t>
      </w:r>
    </w:p>
    <w:p w:rsidRPr="00742AAD" w:rsidR="00896B44" w:rsidP="00024CBA" w:rsidRDefault="00896B44" w14:paraId="57810C95" w14:textId="1CF27298">
      <w:pPr>
        <w:pStyle w:val="Prrafodelista"/>
        <w:numPr>
          <w:ilvl w:val="0"/>
          <w:numId w:val="18"/>
        </w:numPr>
        <w:spacing w:line="276" w:lineRule="auto"/>
        <w:rPr>
          <w:rFonts w:eastAsia="Arial"/>
          <w:sz w:val="22"/>
          <w:szCs w:val="22"/>
          <w:lang w:val="es"/>
        </w:rPr>
      </w:pPr>
      <w:r w:rsidRPr="28EA8647" w:rsidR="00896B44">
        <w:rPr>
          <w:rFonts w:eastAsia="Arial"/>
          <w:sz w:val="22"/>
          <w:szCs w:val="22"/>
          <w:lang w:val="es"/>
        </w:rPr>
        <w:t xml:space="preserve">Los valores de las claves de cualquier </w:t>
      </w:r>
      <w:r w:rsidRPr="28EA8647" w:rsidR="00896B44">
        <w:rPr>
          <w:rFonts w:eastAsia="Arial"/>
          <w:sz w:val="22"/>
          <w:szCs w:val="22"/>
          <w:lang w:val="es"/>
        </w:rPr>
        <w:t>desagregador</w:t>
      </w:r>
      <w:r w:rsidRPr="28EA8647" w:rsidR="00896B44">
        <w:rPr>
          <w:rFonts w:eastAsia="Arial"/>
          <w:sz w:val="22"/>
          <w:szCs w:val="22"/>
          <w:lang w:val="es"/>
        </w:rPr>
        <w:t xml:space="preserve"> utilizado en el reporte de información de un indicador en particular deben ser consistentes entre formatos. Es decir, se considerará como defecto de llenado al hecho de no utilizar las mismas claves de un </w:t>
      </w:r>
      <w:r w:rsidRPr="28EA8647" w:rsidR="00896B44">
        <w:rPr>
          <w:rFonts w:eastAsia="Arial"/>
          <w:sz w:val="22"/>
          <w:szCs w:val="22"/>
          <w:lang w:val="es"/>
        </w:rPr>
        <w:t>desagregador</w:t>
      </w:r>
      <w:r w:rsidRPr="28EA8647" w:rsidR="00896B44">
        <w:rPr>
          <w:rFonts w:eastAsia="Arial"/>
          <w:sz w:val="22"/>
          <w:szCs w:val="22"/>
          <w:lang w:val="es"/>
        </w:rPr>
        <w:t xml:space="preserve"> para el mismo indicador o un indicador comparable. El Operador es responsable de asegurarse de la consistencia del reporte de información que presenta ante el Instituto. </w:t>
      </w:r>
    </w:p>
    <w:p w:rsidR="28EA8647" w:rsidP="28EA8647" w:rsidRDefault="28EA8647" w14:paraId="1E837440" w14:textId="6A1F34E9">
      <w:pPr>
        <w:pStyle w:val="Normal"/>
        <w:spacing w:line="276" w:lineRule="auto"/>
        <w:ind w:left="0"/>
        <w:rPr>
          <w:rFonts w:eastAsia="Arial"/>
          <w:sz w:val="24"/>
          <w:szCs w:val="24"/>
          <w:lang w:val="es"/>
        </w:rPr>
      </w:pPr>
    </w:p>
    <w:p w:rsidRPr="00024CBA" w:rsidR="00896B44" w:rsidP="00024CBA" w:rsidRDefault="00896B44" w14:paraId="0CCCA313" w14:textId="260FD424">
      <w:pPr>
        <w:pStyle w:val="Prrafodelista"/>
        <w:numPr>
          <w:ilvl w:val="0"/>
          <w:numId w:val="18"/>
        </w:numPr>
        <w:spacing w:line="276" w:lineRule="auto"/>
        <w:rPr>
          <w:rFonts w:eastAsia="Arial"/>
          <w:sz w:val="22"/>
          <w:szCs w:val="22"/>
          <w:lang w:val="es"/>
        </w:rPr>
      </w:pPr>
      <w:r w:rsidRPr="28EA8647" w:rsidR="00896B44">
        <w:rPr>
          <w:rFonts w:eastAsia="Arial"/>
          <w:sz w:val="22"/>
          <w:szCs w:val="22"/>
          <w:lang w:val="es"/>
        </w:rPr>
        <w:t>Para el llenado de los reportes los operadores deberán distinguir dos tipos de variables:</w:t>
      </w:r>
    </w:p>
    <w:p w:rsidRPr="006247AF" w:rsidR="00896B44" w:rsidP="00896B44" w:rsidRDefault="00896B44" w14:paraId="2198B572" w14:textId="77777777">
      <w:pPr>
        <w:rPr>
          <w:rFonts w:eastAsia="Arial" w:cs="Arial"/>
          <w:lang w:val="es"/>
        </w:rPr>
      </w:pPr>
    </w:p>
    <w:p w:rsidRPr="00024CBA" w:rsidR="00896B44" w:rsidP="00024CBA" w:rsidRDefault="00896B44" w14:paraId="7A7589F6" w14:textId="3E0762B7">
      <w:pPr>
        <w:pStyle w:val="Prrafodelista"/>
        <w:numPr>
          <w:ilvl w:val="0"/>
          <w:numId w:val="21"/>
        </w:numPr>
        <w:spacing w:line="276" w:lineRule="auto"/>
        <w:rPr>
          <w:rFonts w:eastAsia="Arial"/>
          <w:sz w:val="22"/>
          <w:szCs w:val="22"/>
          <w:lang w:val="es"/>
        </w:rPr>
      </w:pPr>
      <w:r w:rsidRPr="00024CBA">
        <w:rPr>
          <w:rFonts w:eastAsia="Arial"/>
          <w:sz w:val="22"/>
          <w:szCs w:val="22"/>
          <w:lang w:val="es"/>
        </w:rPr>
        <w:t xml:space="preserve">Aquellas en que el estado de la comercialización se refleja al tomar en cuenta la información del día de cierre del período. Ejemplo de este tipo de variables son las líneas, accesos, enlaces dedicados, suscripciones, ancho de banda, </w:t>
      </w:r>
      <w:proofErr w:type="spellStart"/>
      <w:r w:rsidRPr="00024CBA">
        <w:rPr>
          <w:rFonts w:eastAsia="Arial"/>
          <w:sz w:val="22"/>
          <w:szCs w:val="22"/>
          <w:lang w:val="es"/>
        </w:rPr>
        <w:t>coubicaciones</w:t>
      </w:r>
      <w:proofErr w:type="spellEnd"/>
      <w:r w:rsidRPr="00024CBA">
        <w:rPr>
          <w:rFonts w:eastAsia="Arial"/>
          <w:sz w:val="22"/>
          <w:szCs w:val="22"/>
          <w:lang w:val="es"/>
        </w:rPr>
        <w:t xml:space="preserve">, capacidad (Mbps), acuerdos vigentes de itinerancia, entre otras, para las cuales el valor que deberán reportar será el del último día del periodo a reportar. Es decir, si se requiere el reporte de líneas activas de telefonía móvil del segundo trimestre, se debe reportar el número de líneas activas al 30 de junio, y no se deben sumar las líneas activas de cada día del segundo trimestre, ya que eso multiplicaría dichas líneas y no reflejaría el nivel de comercialización del Operador. </w:t>
      </w:r>
    </w:p>
    <w:p w:rsidRPr="00024CBA" w:rsidR="00896B44" w:rsidP="00024CBA" w:rsidRDefault="00896B44" w14:paraId="0A3AA160" w14:textId="77777777">
      <w:pPr>
        <w:rPr>
          <w:lang w:val="es"/>
        </w:rPr>
      </w:pPr>
    </w:p>
    <w:p w:rsidRPr="00024CBA" w:rsidR="00896B44" w:rsidP="00024CBA" w:rsidRDefault="00896B44" w14:paraId="23373D11" w14:textId="77777777">
      <w:pPr>
        <w:pStyle w:val="Prrafodelista"/>
        <w:numPr>
          <w:ilvl w:val="0"/>
          <w:numId w:val="21"/>
        </w:numPr>
        <w:spacing w:line="276" w:lineRule="auto"/>
        <w:rPr>
          <w:rFonts w:eastAsia="Arial"/>
          <w:sz w:val="22"/>
          <w:szCs w:val="22"/>
          <w:lang w:val="es"/>
        </w:rPr>
      </w:pPr>
      <w:r w:rsidRPr="00024CBA">
        <w:rPr>
          <w:rFonts w:eastAsia="Arial"/>
          <w:sz w:val="22"/>
          <w:szCs w:val="22"/>
          <w:lang w:val="es"/>
        </w:rPr>
        <w:t xml:space="preserve">Aquellas para las cuales deben sumarse los valores a lo largo del período. Ejemplo de este tipo de variables son los minutos, gigabytes (GB), altas de suscripciones, bajas de suscripciones, ingresos, egresos, inversiones, mensajes SMS, horas, días, entre otras, para las cuales el valor que deberán reportar será la suma de todo lo registrado dentro del periodo a reportar. Es decir, si se requiere el reporte del tráfico de </w:t>
      </w:r>
      <w:proofErr w:type="spellStart"/>
      <w:r w:rsidRPr="00024CBA">
        <w:rPr>
          <w:rFonts w:eastAsia="Arial"/>
          <w:sz w:val="22"/>
          <w:szCs w:val="22"/>
          <w:lang w:val="es"/>
        </w:rPr>
        <w:t>GigaBytes</w:t>
      </w:r>
      <w:proofErr w:type="spellEnd"/>
      <w:r w:rsidRPr="00024CBA">
        <w:rPr>
          <w:rFonts w:eastAsia="Arial"/>
          <w:sz w:val="22"/>
          <w:szCs w:val="22"/>
          <w:lang w:val="es"/>
        </w:rPr>
        <w:t xml:space="preserve"> durante el segundo trimestre, se deberán suma el tráfico de todos los días del 1 de marzo al 30 de junio. </w:t>
      </w:r>
    </w:p>
    <w:p w:rsidRPr="00024CBA" w:rsidR="00896B44" w:rsidP="00024CBA" w:rsidRDefault="00896B44" w14:paraId="192E8D38" w14:textId="77777777">
      <w:pPr>
        <w:rPr>
          <w:lang w:val="es"/>
        </w:rPr>
      </w:pPr>
    </w:p>
    <w:p w:rsidRPr="00742AAD" w:rsidR="45302056" w:rsidP="45302056" w:rsidRDefault="00896B44" w14:paraId="5F441D7E" w14:textId="5793F7F5">
      <w:pPr>
        <w:pStyle w:val="Prrafodelista"/>
        <w:numPr>
          <w:ilvl w:val="0"/>
          <w:numId w:val="21"/>
        </w:numPr>
        <w:spacing w:line="276" w:lineRule="auto"/>
        <w:rPr>
          <w:rFonts w:eastAsia="Arial"/>
          <w:sz w:val="22"/>
          <w:szCs w:val="22"/>
          <w:lang w:val="es"/>
        </w:rPr>
      </w:pPr>
      <w:r w:rsidRPr="28EA8647" w:rsidR="00896B44">
        <w:rPr>
          <w:rFonts w:eastAsia="Arial"/>
          <w:sz w:val="22"/>
          <w:szCs w:val="22"/>
          <w:lang w:val="es"/>
        </w:rPr>
        <w:t>Cabe señalar que, en el caso de comercialización de servicios mayoristas para reventa, los indicadores de Líneas, Accesos y Paquetes, sí deben sumarse durante el periodo a reportar.</w:t>
      </w:r>
    </w:p>
    <w:p w:rsidR="28EA8647" w:rsidP="28EA8647" w:rsidRDefault="28EA8647" w14:paraId="5FAA057B" w14:textId="078048B0">
      <w:pPr>
        <w:pStyle w:val="Normal"/>
        <w:spacing w:line="276" w:lineRule="auto"/>
        <w:ind w:left="0"/>
        <w:rPr>
          <w:rFonts w:eastAsia="Arial"/>
          <w:sz w:val="24"/>
          <w:szCs w:val="24"/>
          <w:lang w:val="es"/>
        </w:rPr>
      </w:pPr>
    </w:p>
    <w:p w:rsidRPr="00024CBA" w:rsidR="52563AE0" w:rsidP="00024CBA" w:rsidRDefault="52563AE0" w14:paraId="76557E54" w14:textId="1A2905CC">
      <w:pPr>
        <w:pStyle w:val="Prrafodelista"/>
        <w:numPr>
          <w:ilvl w:val="0"/>
          <w:numId w:val="18"/>
        </w:numPr>
        <w:spacing w:line="276" w:lineRule="auto"/>
        <w:ind w:left="714" w:hanging="357"/>
        <w:rPr>
          <w:rFonts w:eastAsia="Arial"/>
          <w:sz w:val="22"/>
          <w:szCs w:val="22"/>
          <w:lang w:val="es"/>
        </w:rPr>
      </w:pPr>
      <w:r w:rsidRPr="28EA8647" w:rsidR="52563AE0">
        <w:rPr>
          <w:rFonts w:eastAsia="Arial"/>
          <w:sz w:val="22"/>
          <w:szCs w:val="22"/>
          <w:lang w:val="es"/>
        </w:rPr>
        <w:t>Los indicadores relacionados con Inversiones realizadas, solicitados en los Archivos de Presentación R001-07</w:t>
      </w:r>
      <w:r w:rsidRPr="28EA8647" w:rsidR="5EB4FD4F">
        <w:rPr>
          <w:rFonts w:eastAsia="Arial"/>
          <w:sz w:val="22"/>
          <w:szCs w:val="22"/>
          <w:lang w:val="es"/>
        </w:rPr>
        <w:t xml:space="preserve"> deben reportarse semestralmente, por lo que los Operadores con obligaciones de reportes trimestrales solo deben enviar esta información en el segundo y cuarto trimestre d</w:t>
      </w:r>
      <w:bookmarkStart w:name="_GoBack" w:id="0"/>
      <w:bookmarkEnd w:id="0"/>
      <w:r w:rsidRPr="28EA8647" w:rsidR="5EB4FD4F">
        <w:rPr>
          <w:rFonts w:eastAsia="Arial"/>
          <w:sz w:val="22"/>
          <w:szCs w:val="22"/>
          <w:lang w:val="es"/>
        </w:rPr>
        <w:t xml:space="preserve">e cada año. </w:t>
      </w:r>
    </w:p>
    <w:sectPr w:rsidRPr="00024CBA" w:rsidR="52563AE0" w:rsidSect="0011347F">
      <w:headerReference w:type="default" r:id="rId8"/>
      <w:footerReference w:type="default" r:id="rId9"/>
      <w:footnotePr>
        <w:numStart w:val="12"/>
      </w:footnotePr>
      <w:pgSz w:w="12240" w:h="15840" w:orient="portrait"/>
      <w:pgMar w:top="2098" w:right="1418" w:bottom="1134" w:left="1418" w:header="709" w:footer="82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D165AF0" w16cex:dateUtc="2023-12-12T19:44:11.788Z"/>
  <w16cex:commentExtensible w16cex:durableId="0CEB018B" w16cex:dateUtc="2023-12-12T19:43:17.54Z"/>
  <w16cex:commentExtensible w16cex:durableId="4939207B" w16cex:dateUtc="2023-12-12T19:42:27.854Z"/>
  <w16cex:commentExtensible w16cex:durableId="1911AAF5" w16cex:dateUtc="2023-12-12T19:42:01.144Z"/>
  <w16cex:commentExtensible w16cex:durableId="26D97871" w16cex:dateUtc="2023-12-12T19:40:16.39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7C2" w:rsidP="000F1667" w:rsidRDefault="007817C2" w14:paraId="5497367A" w14:textId="77777777">
      <w:pPr>
        <w:spacing w:line="240" w:lineRule="auto"/>
      </w:pPr>
      <w:r>
        <w:separator/>
      </w:r>
    </w:p>
  </w:endnote>
  <w:endnote w:type="continuationSeparator" w:id="0">
    <w:p w:rsidR="007817C2" w:rsidP="000F1667" w:rsidRDefault="007817C2" w14:paraId="7038C63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panose1 w:val="020B0502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ITC Avant Garde">
    <w:altName w:val="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8"/>
        <w:szCs w:val="18"/>
      </w:rPr>
      <w:id w:val="-366610312"/>
      <w:docPartObj>
        <w:docPartGallery w:val="Page Numbers (Bottom of Page)"/>
        <w:docPartUnique/>
      </w:docPartObj>
    </w:sdtPr>
    <w:sdtEndPr/>
    <w:sdtContent>
      <w:sdt>
        <w:sdtPr>
          <w:rPr>
            <w:rFonts w:cs="Arial"/>
            <w:sz w:val="18"/>
            <w:szCs w:val="18"/>
          </w:rPr>
          <w:id w:val="-1769616900"/>
          <w:docPartObj>
            <w:docPartGallery w:val="Page Numbers (Top of Page)"/>
            <w:docPartUnique/>
          </w:docPartObj>
        </w:sdtPr>
        <w:sdtEndPr/>
        <w:sdtContent>
          <w:p w:rsidRPr="00BB6A0B" w:rsidR="00BB6A0B" w:rsidP="00BB6A0B" w:rsidRDefault="00BB6A0B" w14:paraId="155F76B5" w14:textId="77777777">
            <w:pPr>
              <w:pStyle w:val="Piedepgina"/>
              <w:jc w:val="right"/>
              <w:rPr>
                <w:rFonts w:cs="Arial"/>
                <w:sz w:val="18"/>
                <w:szCs w:val="18"/>
              </w:rPr>
            </w:pPr>
            <w:r w:rsidRPr="00BB6A0B">
              <w:rPr>
                <w:rFonts w:cs="Arial"/>
                <w:sz w:val="18"/>
                <w:szCs w:val="18"/>
              </w:rPr>
              <w:t xml:space="preserve">Página </w:t>
            </w:r>
            <w:r w:rsidRPr="00BB6A0B">
              <w:rPr>
                <w:rFonts w:cs="Arial"/>
                <w:bCs/>
                <w:sz w:val="18"/>
                <w:szCs w:val="18"/>
              </w:rPr>
              <w:fldChar w:fldCharType="begin"/>
            </w:r>
            <w:r w:rsidRPr="00BB6A0B">
              <w:rPr>
                <w:rFonts w:cs="Arial"/>
                <w:bCs/>
                <w:sz w:val="18"/>
                <w:szCs w:val="18"/>
              </w:rPr>
              <w:instrText>PAGE</w:instrText>
            </w:r>
            <w:r w:rsidRPr="00BB6A0B">
              <w:rPr>
                <w:rFonts w:cs="Arial"/>
                <w:bCs/>
                <w:sz w:val="18"/>
                <w:szCs w:val="18"/>
              </w:rPr>
              <w:fldChar w:fldCharType="separate"/>
            </w:r>
            <w:r w:rsidR="00BC2262">
              <w:rPr>
                <w:rFonts w:cs="Arial"/>
                <w:bCs/>
                <w:noProof/>
                <w:sz w:val="18"/>
                <w:szCs w:val="18"/>
              </w:rPr>
              <w:t>1</w:t>
            </w:r>
            <w:r w:rsidRPr="00BB6A0B">
              <w:rPr>
                <w:rFonts w:cs="Arial"/>
                <w:bCs/>
                <w:sz w:val="18"/>
                <w:szCs w:val="18"/>
              </w:rPr>
              <w:fldChar w:fldCharType="end"/>
            </w:r>
            <w:r w:rsidRPr="00BB6A0B">
              <w:rPr>
                <w:rFonts w:cs="Arial"/>
                <w:sz w:val="18"/>
                <w:szCs w:val="18"/>
              </w:rPr>
              <w:t xml:space="preserve"> de </w:t>
            </w:r>
            <w:r w:rsidRPr="00BB6A0B">
              <w:rPr>
                <w:rFonts w:cs="Arial"/>
                <w:bCs/>
                <w:sz w:val="18"/>
                <w:szCs w:val="18"/>
              </w:rPr>
              <w:fldChar w:fldCharType="begin"/>
            </w:r>
            <w:r w:rsidRPr="00BB6A0B">
              <w:rPr>
                <w:rFonts w:cs="Arial"/>
                <w:bCs/>
                <w:sz w:val="18"/>
                <w:szCs w:val="18"/>
              </w:rPr>
              <w:instrText>NUMPAGES</w:instrText>
            </w:r>
            <w:r w:rsidRPr="00BB6A0B">
              <w:rPr>
                <w:rFonts w:cs="Arial"/>
                <w:bCs/>
                <w:sz w:val="18"/>
                <w:szCs w:val="18"/>
              </w:rPr>
              <w:fldChar w:fldCharType="separate"/>
            </w:r>
            <w:r w:rsidR="00BC2262">
              <w:rPr>
                <w:rFonts w:cs="Arial"/>
                <w:bCs/>
                <w:noProof/>
                <w:sz w:val="18"/>
                <w:szCs w:val="18"/>
              </w:rPr>
              <w:t>1</w:t>
            </w:r>
            <w:r w:rsidRPr="00BB6A0B">
              <w:rPr>
                <w:rFonts w:cs="Arial"/>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7C2" w:rsidP="000F1667" w:rsidRDefault="007817C2" w14:paraId="2A93F194" w14:textId="77777777">
      <w:pPr>
        <w:spacing w:line="240" w:lineRule="auto"/>
      </w:pPr>
      <w:r>
        <w:separator/>
      </w:r>
    </w:p>
  </w:footnote>
  <w:footnote w:type="continuationSeparator" w:id="0">
    <w:p w:rsidR="007817C2" w:rsidP="000F1667" w:rsidRDefault="007817C2" w14:paraId="1B53E5A7"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A0B" w:rsidRDefault="007817C2" w14:paraId="32B0B478" w14:textId="77777777">
    <w:pPr>
      <w:pStyle w:val="Encabezado"/>
    </w:pPr>
    <w:r>
      <w:rPr>
        <w:noProof/>
        <w:lang w:eastAsia="es-MX"/>
      </w:rPr>
      <w:pict w14:anchorId="44EDAE3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7908760" style="position:absolute;left:0;text-align:left;margin-left:-74pt;margin-top:-116.05pt;width:612pt;height:808pt;z-index:-251658752;visibility:visible;mso-wrap-edited:f;mso-width-percent:0;mso-height-percent:0;mso-position-horizontal-relative:margin;mso-position-vertical-relative:margin;mso-width-percent:0;mso-height-percent:0" alt="hoja membretada s dir-01" o:spid="_x0000_s2049" o:allowincell="f" type="#_x0000_t75">
          <v:imagedata o:title="hoja membretada s dir-01"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6C82"/>
    <w:multiLevelType w:val="hybridMultilevel"/>
    <w:tmpl w:val="149C15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8D041B1"/>
    <w:multiLevelType w:val="hybridMultilevel"/>
    <w:tmpl w:val="D79C293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AC01D4"/>
    <w:multiLevelType w:val="hybridMultilevel"/>
    <w:tmpl w:val="9B964890"/>
    <w:lvl w:ilvl="0" w:tplc="3C3655AA">
      <w:start w:val="1"/>
      <w:numFmt w:val="bullet"/>
      <w:lvlText w:val="·"/>
      <w:lvlJc w:val="left"/>
      <w:pPr>
        <w:ind w:left="720" w:hanging="360"/>
      </w:pPr>
      <w:rPr>
        <w:rFonts w:hint="default" w:ascii="Symbol" w:hAnsi="Symbol"/>
      </w:rPr>
    </w:lvl>
    <w:lvl w:ilvl="1" w:tplc="F1B668E2">
      <w:start w:val="1"/>
      <w:numFmt w:val="bullet"/>
      <w:lvlText w:val="o"/>
      <w:lvlJc w:val="left"/>
      <w:pPr>
        <w:ind w:left="1440" w:hanging="360"/>
      </w:pPr>
      <w:rPr>
        <w:rFonts w:hint="default" w:ascii="Courier New" w:hAnsi="Courier New"/>
      </w:rPr>
    </w:lvl>
    <w:lvl w:ilvl="2" w:tplc="19565894">
      <w:start w:val="1"/>
      <w:numFmt w:val="bullet"/>
      <w:lvlText w:val=""/>
      <w:lvlJc w:val="left"/>
      <w:pPr>
        <w:ind w:left="2160" w:hanging="360"/>
      </w:pPr>
      <w:rPr>
        <w:rFonts w:hint="default" w:ascii="Wingdings" w:hAnsi="Wingdings"/>
      </w:rPr>
    </w:lvl>
    <w:lvl w:ilvl="3" w:tplc="955A30EE">
      <w:start w:val="1"/>
      <w:numFmt w:val="bullet"/>
      <w:lvlText w:val=""/>
      <w:lvlJc w:val="left"/>
      <w:pPr>
        <w:ind w:left="2880" w:hanging="360"/>
      </w:pPr>
      <w:rPr>
        <w:rFonts w:hint="default" w:ascii="Symbol" w:hAnsi="Symbol"/>
      </w:rPr>
    </w:lvl>
    <w:lvl w:ilvl="4" w:tplc="6ECE41F8">
      <w:start w:val="1"/>
      <w:numFmt w:val="bullet"/>
      <w:lvlText w:val="o"/>
      <w:lvlJc w:val="left"/>
      <w:pPr>
        <w:ind w:left="3600" w:hanging="360"/>
      </w:pPr>
      <w:rPr>
        <w:rFonts w:hint="default" w:ascii="Courier New" w:hAnsi="Courier New"/>
      </w:rPr>
    </w:lvl>
    <w:lvl w:ilvl="5" w:tplc="2728A35C">
      <w:start w:val="1"/>
      <w:numFmt w:val="bullet"/>
      <w:lvlText w:val=""/>
      <w:lvlJc w:val="left"/>
      <w:pPr>
        <w:ind w:left="4320" w:hanging="360"/>
      </w:pPr>
      <w:rPr>
        <w:rFonts w:hint="default" w:ascii="Wingdings" w:hAnsi="Wingdings"/>
      </w:rPr>
    </w:lvl>
    <w:lvl w:ilvl="6" w:tplc="84A65D06">
      <w:start w:val="1"/>
      <w:numFmt w:val="bullet"/>
      <w:lvlText w:val=""/>
      <w:lvlJc w:val="left"/>
      <w:pPr>
        <w:ind w:left="5040" w:hanging="360"/>
      </w:pPr>
      <w:rPr>
        <w:rFonts w:hint="default" w:ascii="Symbol" w:hAnsi="Symbol"/>
      </w:rPr>
    </w:lvl>
    <w:lvl w:ilvl="7" w:tplc="22BE2C04">
      <w:start w:val="1"/>
      <w:numFmt w:val="bullet"/>
      <w:lvlText w:val="o"/>
      <w:lvlJc w:val="left"/>
      <w:pPr>
        <w:ind w:left="5760" w:hanging="360"/>
      </w:pPr>
      <w:rPr>
        <w:rFonts w:hint="default" w:ascii="Courier New" w:hAnsi="Courier New"/>
      </w:rPr>
    </w:lvl>
    <w:lvl w:ilvl="8" w:tplc="D8CEF7EC">
      <w:start w:val="1"/>
      <w:numFmt w:val="bullet"/>
      <w:lvlText w:val=""/>
      <w:lvlJc w:val="left"/>
      <w:pPr>
        <w:ind w:left="6480" w:hanging="360"/>
      </w:pPr>
      <w:rPr>
        <w:rFonts w:hint="default" w:ascii="Wingdings" w:hAnsi="Wingdings"/>
      </w:rPr>
    </w:lvl>
  </w:abstractNum>
  <w:abstractNum w:abstractNumId="3" w15:restartNumberingAfterBreak="0">
    <w:nsid w:val="09D96C52"/>
    <w:multiLevelType w:val="hybridMultilevel"/>
    <w:tmpl w:val="F8F2F7DC"/>
    <w:lvl w:ilvl="0" w:tplc="61B60F02">
      <w:start w:val="1"/>
      <w:numFmt w:val="decimal"/>
      <w:lvlText w:val="%1."/>
      <w:lvlJc w:val="left"/>
      <w:pPr>
        <w:ind w:left="360" w:hanging="360"/>
      </w:pPr>
    </w:lvl>
    <w:lvl w:ilvl="1" w:tplc="43208FEA">
      <w:start w:val="1"/>
      <w:numFmt w:val="lowerLetter"/>
      <w:lvlText w:val="%2."/>
      <w:lvlJc w:val="left"/>
      <w:pPr>
        <w:ind w:left="1440" w:hanging="360"/>
      </w:pPr>
    </w:lvl>
    <w:lvl w:ilvl="2" w:tplc="86B8D3A6">
      <w:start w:val="1"/>
      <w:numFmt w:val="lowerRoman"/>
      <w:lvlText w:val="%3."/>
      <w:lvlJc w:val="right"/>
      <w:pPr>
        <w:ind w:left="2160" w:hanging="180"/>
      </w:pPr>
    </w:lvl>
    <w:lvl w:ilvl="3" w:tplc="46E883F2">
      <w:start w:val="1"/>
      <w:numFmt w:val="decimal"/>
      <w:lvlText w:val="%4."/>
      <w:lvlJc w:val="left"/>
      <w:pPr>
        <w:ind w:left="2880" w:hanging="360"/>
      </w:pPr>
    </w:lvl>
    <w:lvl w:ilvl="4" w:tplc="3F10A674">
      <w:start w:val="1"/>
      <w:numFmt w:val="lowerLetter"/>
      <w:lvlText w:val="%5."/>
      <w:lvlJc w:val="left"/>
      <w:pPr>
        <w:ind w:left="3600" w:hanging="360"/>
      </w:pPr>
    </w:lvl>
    <w:lvl w:ilvl="5" w:tplc="5F9AFCA4">
      <w:start w:val="1"/>
      <w:numFmt w:val="lowerRoman"/>
      <w:lvlText w:val="%6."/>
      <w:lvlJc w:val="right"/>
      <w:pPr>
        <w:ind w:left="4320" w:hanging="180"/>
      </w:pPr>
    </w:lvl>
    <w:lvl w:ilvl="6" w:tplc="CD0A74E0">
      <w:start w:val="1"/>
      <w:numFmt w:val="decimal"/>
      <w:lvlText w:val="%7."/>
      <w:lvlJc w:val="left"/>
      <w:pPr>
        <w:ind w:left="5040" w:hanging="360"/>
      </w:pPr>
    </w:lvl>
    <w:lvl w:ilvl="7" w:tplc="1D9C6C6A">
      <w:start w:val="1"/>
      <w:numFmt w:val="lowerLetter"/>
      <w:lvlText w:val="%8."/>
      <w:lvlJc w:val="left"/>
      <w:pPr>
        <w:ind w:left="5760" w:hanging="360"/>
      </w:pPr>
    </w:lvl>
    <w:lvl w:ilvl="8" w:tplc="B878849E">
      <w:start w:val="1"/>
      <w:numFmt w:val="lowerRoman"/>
      <w:lvlText w:val="%9."/>
      <w:lvlJc w:val="right"/>
      <w:pPr>
        <w:ind w:left="6480" w:hanging="180"/>
      </w:pPr>
    </w:lvl>
  </w:abstractNum>
  <w:abstractNum w:abstractNumId="4" w15:restartNumberingAfterBreak="0">
    <w:nsid w:val="0B80A65A"/>
    <w:multiLevelType w:val="hybridMultilevel"/>
    <w:tmpl w:val="1214E6AA"/>
    <w:lvl w:ilvl="0" w:tplc="A8F8BA6C">
      <w:start w:val="1"/>
      <w:numFmt w:val="bullet"/>
      <w:lvlText w:val="·"/>
      <w:lvlJc w:val="left"/>
      <w:pPr>
        <w:ind w:left="720" w:hanging="360"/>
      </w:pPr>
      <w:rPr>
        <w:rFonts w:hint="default" w:ascii="Symbol" w:hAnsi="Symbol"/>
      </w:rPr>
    </w:lvl>
    <w:lvl w:ilvl="1" w:tplc="4D122194">
      <w:start w:val="1"/>
      <w:numFmt w:val="bullet"/>
      <w:lvlText w:val="o"/>
      <w:lvlJc w:val="left"/>
      <w:pPr>
        <w:ind w:left="1440" w:hanging="360"/>
      </w:pPr>
      <w:rPr>
        <w:rFonts w:hint="default" w:ascii="Courier New" w:hAnsi="Courier New"/>
      </w:rPr>
    </w:lvl>
    <w:lvl w:ilvl="2" w:tplc="ABCE9DE8">
      <w:start w:val="1"/>
      <w:numFmt w:val="bullet"/>
      <w:lvlText w:val=""/>
      <w:lvlJc w:val="left"/>
      <w:pPr>
        <w:ind w:left="2160" w:hanging="360"/>
      </w:pPr>
      <w:rPr>
        <w:rFonts w:hint="default" w:ascii="Wingdings" w:hAnsi="Wingdings"/>
      </w:rPr>
    </w:lvl>
    <w:lvl w:ilvl="3" w:tplc="584CE26C">
      <w:start w:val="1"/>
      <w:numFmt w:val="bullet"/>
      <w:lvlText w:val=""/>
      <w:lvlJc w:val="left"/>
      <w:pPr>
        <w:ind w:left="2880" w:hanging="360"/>
      </w:pPr>
      <w:rPr>
        <w:rFonts w:hint="default" w:ascii="Symbol" w:hAnsi="Symbol"/>
      </w:rPr>
    </w:lvl>
    <w:lvl w:ilvl="4" w:tplc="E54AF5C8">
      <w:start w:val="1"/>
      <w:numFmt w:val="bullet"/>
      <w:lvlText w:val="o"/>
      <w:lvlJc w:val="left"/>
      <w:pPr>
        <w:ind w:left="3600" w:hanging="360"/>
      </w:pPr>
      <w:rPr>
        <w:rFonts w:hint="default" w:ascii="Courier New" w:hAnsi="Courier New"/>
      </w:rPr>
    </w:lvl>
    <w:lvl w:ilvl="5" w:tplc="BA3299A2">
      <w:start w:val="1"/>
      <w:numFmt w:val="bullet"/>
      <w:lvlText w:val=""/>
      <w:lvlJc w:val="left"/>
      <w:pPr>
        <w:ind w:left="4320" w:hanging="360"/>
      </w:pPr>
      <w:rPr>
        <w:rFonts w:hint="default" w:ascii="Wingdings" w:hAnsi="Wingdings"/>
      </w:rPr>
    </w:lvl>
    <w:lvl w:ilvl="6" w:tplc="400A1A90">
      <w:start w:val="1"/>
      <w:numFmt w:val="bullet"/>
      <w:lvlText w:val=""/>
      <w:lvlJc w:val="left"/>
      <w:pPr>
        <w:ind w:left="5040" w:hanging="360"/>
      </w:pPr>
      <w:rPr>
        <w:rFonts w:hint="default" w:ascii="Symbol" w:hAnsi="Symbol"/>
      </w:rPr>
    </w:lvl>
    <w:lvl w:ilvl="7" w:tplc="76F28E0A">
      <w:start w:val="1"/>
      <w:numFmt w:val="bullet"/>
      <w:lvlText w:val="o"/>
      <w:lvlJc w:val="left"/>
      <w:pPr>
        <w:ind w:left="5760" w:hanging="360"/>
      </w:pPr>
      <w:rPr>
        <w:rFonts w:hint="default" w:ascii="Courier New" w:hAnsi="Courier New"/>
      </w:rPr>
    </w:lvl>
    <w:lvl w:ilvl="8" w:tplc="7AF6A24A">
      <w:start w:val="1"/>
      <w:numFmt w:val="bullet"/>
      <w:lvlText w:val=""/>
      <w:lvlJc w:val="left"/>
      <w:pPr>
        <w:ind w:left="6480" w:hanging="360"/>
      </w:pPr>
      <w:rPr>
        <w:rFonts w:hint="default" w:ascii="Wingdings" w:hAnsi="Wingdings"/>
      </w:rPr>
    </w:lvl>
  </w:abstractNum>
  <w:abstractNum w:abstractNumId="5" w15:restartNumberingAfterBreak="0">
    <w:nsid w:val="1143DDF1"/>
    <w:multiLevelType w:val="hybridMultilevel"/>
    <w:tmpl w:val="144AA8C8"/>
    <w:lvl w:ilvl="0" w:tplc="7B10A68C">
      <w:start w:val="1"/>
      <w:numFmt w:val="lowerLetter"/>
      <w:lvlText w:val="%1."/>
      <w:lvlJc w:val="left"/>
      <w:pPr>
        <w:ind w:left="720" w:hanging="360"/>
      </w:pPr>
    </w:lvl>
    <w:lvl w:ilvl="1" w:tplc="E2A450B8">
      <w:start w:val="1"/>
      <w:numFmt w:val="lowerLetter"/>
      <w:lvlText w:val="%2."/>
      <w:lvlJc w:val="left"/>
      <w:pPr>
        <w:ind w:left="1440" w:hanging="360"/>
      </w:pPr>
    </w:lvl>
    <w:lvl w:ilvl="2" w:tplc="2A50C6F2">
      <w:start w:val="1"/>
      <w:numFmt w:val="lowerRoman"/>
      <w:lvlText w:val="%3."/>
      <w:lvlJc w:val="right"/>
      <w:pPr>
        <w:ind w:left="2160" w:hanging="180"/>
      </w:pPr>
    </w:lvl>
    <w:lvl w:ilvl="3" w:tplc="B72CA812">
      <w:start w:val="1"/>
      <w:numFmt w:val="decimal"/>
      <w:lvlText w:val="%4."/>
      <w:lvlJc w:val="left"/>
      <w:pPr>
        <w:ind w:left="2880" w:hanging="360"/>
      </w:pPr>
    </w:lvl>
    <w:lvl w:ilvl="4" w:tplc="38DE2FBA">
      <w:start w:val="1"/>
      <w:numFmt w:val="lowerLetter"/>
      <w:lvlText w:val="%5."/>
      <w:lvlJc w:val="left"/>
      <w:pPr>
        <w:ind w:left="3600" w:hanging="360"/>
      </w:pPr>
    </w:lvl>
    <w:lvl w:ilvl="5" w:tplc="5DF4DA12">
      <w:start w:val="1"/>
      <w:numFmt w:val="lowerRoman"/>
      <w:lvlText w:val="%6."/>
      <w:lvlJc w:val="right"/>
      <w:pPr>
        <w:ind w:left="4320" w:hanging="180"/>
      </w:pPr>
    </w:lvl>
    <w:lvl w:ilvl="6" w:tplc="863E9DB0">
      <w:start w:val="1"/>
      <w:numFmt w:val="decimal"/>
      <w:lvlText w:val="%7."/>
      <w:lvlJc w:val="left"/>
      <w:pPr>
        <w:ind w:left="5040" w:hanging="360"/>
      </w:pPr>
    </w:lvl>
    <w:lvl w:ilvl="7" w:tplc="10ACE426">
      <w:start w:val="1"/>
      <w:numFmt w:val="lowerLetter"/>
      <w:lvlText w:val="%8."/>
      <w:lvlJc w:val="left"/>
      <w:pPr>
        <w:ind w:left="5760" w:hanging="360"/>
      </w:pPr>
    </w:lvl>
    <w:lvl w:ilvl="8" w:tplc="10BEC086">
      <w:start w:val="1"/>
      <w:numFmt w:val="lowerRoman"/>
      <w:lvlText w:val="%9."/>
      <w:lvlJc w:val="right"/>
      <w:pPr>
        <w:ind w:left="6480" w:hanging="180"/>
      </w:pPr>
    </w:lvl>
  </w:abstractNum>
  <w:abstractNum w:abstractNumId="6" w15:restartNumberingAfterBreak="0">
    <w:nsid w:val="19977D59"/>
    <w:multiLevelType w:val="hybridMultilevel"/>
    <w:tmpl w:val="BA222C48"/>
    <w:lvl w:ilvl="0" w:tplc="080A001B">
      <w:start w:val="1"/>
      <w:numFmt w:val="lowerRoman"/>
      <w:lvlText w:val="%1."/>
      <w:lvlJc w:val="right"/>
      <w:pPr>
        <w:ind w:left="1077" w:hanging="360"/>
      </w:pPr>
      <w:rPr>
        <w:rFonts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7" w15:restartNumberingAfterBreak="0">
    <w:nsid w:val="1C0828A4"/>
    <w:multiLevelType w:val="hybridMultilevel"/>
    <w:tmpl w:val="A6FC99AC"/>
    <w:lvl w:ilvl="0" w:tplc="080A0019">
      <w:start w:val="1"/>
      <w:numFmt w:val="lowerLetter"/>
      <w:lvlText w:val="%1."/>
      <w:lvlJc w:val="left"/>
      <w:pPr>
        <w:ind w:left="1069" w:hanging="360"/>
      </w:pPr>
    </w:lvl>
    <w:lvl w:ilvl="1" w:tplc="6796672E">
      <w:start w:val="1"/>
      <w:numFmt w:val="lowerLetter"/>
      <w:lvlText w:val="%2."/>
      <w:lvlJc w:val="left"/>
      <w:pPr>
        <w:ind w:left="1789" w:hanging="360"/>
      </w:pPr>
    </w:lvl>
    <w:lvl w:ilvl="2" w:tplc="ACC6B2EC">
      <w:start w:val="1"/>
      <w:numFmt w:val="lowerRoman"/>
      <w:lvlText w:val="%3."/>
      <w:lvlJc w:val="right"/>
      <w:pPr>
        <w:ind w:left="2509" w:hanging="180"/>
      </w:pPr>
    </w:lvl>
    <w:lvl w:ilvl="3" w:tplc="BD864FDC">
      <w:start w:val="1"/>
      <w:numFmt w:val="decimal"/>
      <w:lvlText w:val="%4."/>
      <w:lvlJc w:val="left"/>
      <w:pPr>
        <w:ind w:left="3229" w:hanging="360"/>
      </w:pPr>
    </w:lvl>
    <w:lvl w:ilvl="4" w:tplc="37401290">
      <w:start w:val="1"/>
      <w:numFmt w:val="lowerLetter"/>
      <w:lvlText w:val="%5."/>
      <w:lvlJc w:val="left"/>
      <w:pPr>
        <w:ind w:left="3949" w:hanging="360"/>
      </w:pPr>
    </w:lvl>
    <w:lvl w:ilvl="5" w:tplc="5EA091F4">
      <w:start w:val="1"/>
      <w:numFmt w:val="lowerRoman"/>
      <w:lvlText w:val="%6."/>
      <w:lvlJc w:val="right"/>
      <w:pPr>
        <w:ind w:left="4669" w:hanging="180"/>
      </w:pPr>
    </w:lvl>
    <w:lvl w:ilvl="6" w:tplc="CB72931E">
      <w:start w:val="1"/>
      <w:numFmt w:val="decimal"/>
      <w:lvlText w:val="%7."/>
      <w:lvlJc w:val="left"/>
      <w:pPr>
        <w:ind w:left="5389" w:hanging="360"/>
      </w:pPr>
    </w:lvl>
    <w:lvl w:ilvl="7" w:tplc="69FA1B3A">
      <w:start w:val="1"/>
      <w:numFmt w:val="lowerLetter"/>
      <w:lvlText w:val="%8."/>
      <w:lvlJc w:val="left"/>
      <w:pPr>
        <w:ind w:left="6109" w:hanging="360"/>
      </w:pPr>
    </w:lvl>
    <w:lvl w:ilvl="8" w:tplc="0712A5CE">
      <w:start w:val="1"/>
      <w:numFmt w:val="lowerRoman"/>
      <w:lvlText w:val="%9."/>
      <w:lvlJc w:val="right"/>
      <w:pPr>
        <w:ind w:left="6829" w:hanging="180"/>
      </w:pPr>
    </w:lvl>
  </w:abstractNum>
  <w:abstractNum w:abstractNumId="8" w15:restartNumberingAfterBreak="0">
    <w:nsid w:val="1EA01FAC"/>
    <w:multiLevelType w:val="hybridMultilevel"/>
    <w:tmpl w:val="DD245218"/>
    <w:lvl w:ilvl="0" w:tplc="E3442D40">
      <w:start w:val="1"/>
      <w:numFmt w:val="decimal"/>
      <w:lvlText w:val="%1."/>
      <w:lvlJc w:val="left"/>
      <w:pPr>
        <w:ind w:left="720" w:hanging="36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A95FBC"/>
    <w:multiLevelType w:val="hybridMultilevel"/>
    <w:tmpl w:val="084A7944"/>
    <w:lvl w:ilvl="0" w:tplc="4EEE5C3E">
      <w:start w:val="1"/>
      <w:numFmt w:val="upperRoman"/>
      <w:lvlText w:val="%1."/>
      <w:lvlJc w:val="left"/>
      <w:pPr>
        <w:ind w:left="2148" w:hanging="72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10" w15:restartNumberingAfterBreak="0">
    <w:nsid w:val="25F72AD6"/>
    <w:multiLevelType w:val="hybridMultilevel"/>
    <w:tmpl w:val="37BCB11E"/>
    <w:lvl w:ilvl="0" w:tplc="080A0013">
      <w:start w:val="1"/>
      <w:numFmt w:val="upperRoman"/>
      <w:lvlText w:val="%1."/>
      <w:lvlJc w:val="right"/>
      <w:pPr>
        <w:ind w:left="78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030FA2"/>
    <w:multiLevelType w:val="hybridMultilevel"/>
    <w:tmpl w:val="E16C8014"/>
    <w:lvl w:ilvl="0" w:tplc="080A0001">
      <w:start w:val="1"/>
      <w:numFmt w:val="bullet"/>
      <w:lvlText w:val=""/>
      <w:lvlJc w:val="left"/>
      <w:pPr>
        <w:ind w:left="8766" w:hanging="360"/>
      </w:pPr>
      <w:rPr>
        <w:rFonts w:hint="default" w:ascii="Symbol" w:hAnsi="Symbol"/>
      </w:rPr>
    </w:lvl>
    <w:lvl w:ilvl="1" w:tplc="080A0003" w:tentative="1">
      <w:start w:val="1"/>
      <w:numFmt w:val="bullet"/>
      <w:lvlText w:val="o"/>
      <w:lvlJc w:val="left"/>
      <w:pPr>
        <w:ind w:left="1482" w:hanging="360"/>
      </w:pPr>
      <w:rPr>
        <w:rFonts w:hint="default" w:ascii="Courier New" w:hAnsi="Courier New" w:cs="Courier New"/>
      </w:rPr>
    </w:lvl>
    <w:lvl w:ilvl="2" w:tplc="080A0005" w:tentative="1">
      <w:start w:val="1"/>
      <w:numFmt w:val="bullet"/>
      <w:lvlText w:val=""/>
      <w:lvlJc w:val="left"/>
      <w:pPr>
        <w:ind w:left="2202" w:hanging="360"/>
      </w:pPr>
      <w:rPr>
        <w:rFonts w:hint="default" w:ascii="Wingdings" w:hAnsi="Wingdings"/>
      </w:rPr>
    </w:lvl>
    <w:lvl w:ilvl="3" w:tplc="080A0001" w:tentative="1">
      <w:start w:val="1"/>
      <w:numFmt w:val="bullet"/>
      <w:lvlText w:val=""/>
      <w:lvlJc w:val="left"/>
      <w:pPr>
        <w:ind w:left="2922" w:hanging="360"/>
      </w:pPr>
      <w:rPr>
        <w:rFonts w:hint="default" w:ascii="Symbol" w:hAnsi="Symbol"/>
      </w:rPr>
    </w:lvl>
    <w:lvl w:ilvl="4" w:tplc="080A0003" w:tentative="1">
      <w:start w:val="1"/>
      <w:numFmt w:val="bullet"/>
      <w:lvlText w:val="o"/>
      <w:lvlJc w:val="left"/>
      <w:pPr>
        <w:ind w:left="3642" w:hanging="360"/>
      </w:pPr>
      <w:rPr>
        <w:rFonts w:hint="default" w:ascii="Courier New" w:hAnsi="Courier New" w:cs="Courier New"/>
      </w:rPr>
    </w:lvl>
    <w:lvl w:ilvl="5" w:tplc="080A0005" w:tentative="1">
      <w:start w:val="1"/>
      <w:numFmt w:val="bullet"/>
      <w:lvlText w:val=""/>
      <w:lvlJc w:val="left"/>
      <w:pPr>
        <w:ind w:left="4362" w:hanging="360"/>
      </w:pPr>
      <w:rPr>
        <w:rFonts w:hint="default" w:ascii="Wingdings" w:hAnsi="Wingdings"/>
      </w:rPr>
    </w:lvl>
    <w:lvl w:ilvl="6" w:tplc="080A0001" w:tentative="1">
      <w:start w:val="1"/>
      <w:numFmt w:val="bullet"/>
      <w:lvlText w:val=""/>
      <w:lvlJc w:val="left"/>
      <w:pPr>
        <w:ind w:left="5082" w:hanging="360"/>
      </w:pPr>
      <w:rPr>
        <w:rFonts w:hint="default" w:ascii="Symbol" w:hAnsi="Symbol"/>
      </w:rPr>
    </w:lvl>
    <w:lvl w:ilvl="7" w:tplc="080A0003" w:tentative="1">
      <w:start w:val="1"/>
      <w:numFmt w:val="bullet"/>
      <w:lvlText w:val="o"/>
      <w:lvlJc w:val="left"/>
      <w:pPr>
        <w:ind w:left="5802" w:hanging="360"/>
      </w:pPr>
      <w:rPr>
        <w:rFonts w:hint="default" w:ascii="Courier New" w:hAnsi="Courier New" w:cs="Courier New"/>
      </w:rPr>
    </w:lvl>
    <w:lvl w:ilvl="8" w:tplc="080A0005" w:tentative="1">
      <w:start w:val="1"/>
      <w:numFmt w:val="bullet"/>
      <w:lvlText w:val=""/>
      <w:lvlJc w:val="left"/>
      <w:pPr>
        <w:ind w:left="6522" w:hanging="360"/>
      </w:pPr>
      <w:rPr>
        <w:rFonts w:hint="default" w:ascii="Wingdings" w:hAnsi="Wingdings"/>
      </w:rPr>
    </w:lvl>
  </w:abstractNum>
  <w:abstractNum w:abstractNumId="12" w15:restartNumberingAfterBreak="0">
    <w:nsid w:val="3C886503"/>
    <w:multiLevelType w:val="hybridMultilevel"/>
    <w:tmpl w:val="0A62B07C"/>
    <w:lvl w:ilvl="0" w:tplc="080A0001">
      <w:start w:val="1"/>
      <w:numFmt w:val="bullet"/>
      <w:lvlText w:val=""/>
      <w:lvlJc w:val="left"/>
      <w:pPr>
        <w:ind w:left="8724" w:hanging="360"/>
      </w:pPr>
      <w:rPr>
        <w:rFonts w:hint="default" w:ascii="Symbol" w:hAnsi="Symbol"/>
      </w:rPr>
    </w:lvl>
    <w:lvl w:ilvl="1" w:tplc="080A0003">
      <w:start w:val="1"/>
      <w:numFmt w:val="bullet"/>
      <w:lvlText w:val="o"/>
      <w:lvlJc w:val="left"/>
      <w:pPr>
        <w:ind w:left="8735" w:hanging="360"/>
      </w:pPr>
      <w:rPr>
        <w:rFonts w:hint="default" w:ascii="Courier New" w:hAnsi="Courier New" w:cs="Courier New"/>
      </w:rPr>
    </w:lvl>
    <w:lvl w:ilvl="2" w:tplc="080A0005" w:tentative="1">
      <w:start w:val="1"/>
      <w:numFmt w:val="bullet"/>
      <w:lvlText w:val=""/>
      <w:lvlJc w:val="left"/>
      <w:pPr>
        <w:ind w:left="9455" w:hanging="360"/>
      </w:pPr>
      <w:rPr>
        <w:rFonts w:hint="default" w:ascii="Wingdings" w:hAnsi="Wingdings"/>
      </w:rPr>
    </w:lvl>
    <w:lvl w:ilvl="3" w:tplc="080A0001" w:tentative="1">
      <w:start w:val="1"/>
      <w:numFmt w:val="bullet"/>
      <w:lvlText w:val=""/>
      <w:lvlJc w:val="left"/>
      <w:pPr>
        <w:ind w:left="10175" w:hanging="360"/>
      </w:pPr>
      <w:rPr>
        <w:rFonts w:hint="default" w:ascii="Symbol" w:hAnsi="Symbol"/>
      </w:rPr>
    </w:lvl>
    <w:lvl w:ilvl="4" w:tplc="080A0003">
      <w:start w:val="1"/>
      <w:numFmt w:val="bullet"/>
      <w:lvlText w:val="o"/>
      <w:lvlJc w:val="left"/>
      <w:pPr>
        <w:ind w:left="10895" w:hanging="360"/>
      </w:pPr>
      <w:rPr>
        <w:rFonts w:hint="default" w:ascii="Courier New" w:hAnsi="Courier New" w:cs="Courier New"/>
      </w:rPr>
    </w:lvl>
    <w:lvl w:ilvl="5" w:tplc="080A0005" w:tentative="1">
      <w:start w:val="1"/>
      <w:numFmt w:val="bullet"/>
      <w:lvlText w:val=""/>
      <w:lvlJc w:val="left"/>
      <w:pPr>
        <w:ind w:left="11615" w:hanging="360"/>
      </w:pPr>
      <w:rPr>
        <w:rFonts w:hint="default" w:ascii="Wingdings" w:hAnsi="Wingdings"/>
      </w:rPr>
    </w:lvl>
    <w:lvl w:ilvl="6" w:tplc="080A0001" w:tentative="1">
      <w:start w:val="1"/>
      <w:numFmt w:val="bullet"/>
      <w:lvlText w:val=""/>
      <w:lvlJc w:val="left"/>
      <w:pPr>
        <w:ind w:left="12335" w:hanging="360"/>
      </w:pPr>
      <w:rPr>
        <w:rFonts w:hint="default" w:ascii="Symbol" w:hAnsi="Symbol"/>
      </w:rPr>
    </w:lvl>
    <w:lvl w:ilvl="7" w:tplc="080A0003" w:tentative="1">
      <w:start w:val="1"/>
      <w:numFmt w:val="bullet"/>
      <w:lvlText w:val="o"/>
      <w:lvlJc w:val="left"/>
      <w:pPr>
        <w:ind w:left="13055" w:hanging="360"/>
      </w:pPr>
      <w:rPr>
        <w:rFonts w:hint="default" w:ascii="Courier New" w:hAnsi="Courier New" w:cs="Courier New"/>
      </w:rPr>
    </w:lvl>
    <w:lvl w:ilvl="8" w:tplc="080A0005" w:tentative="1">
      <w:start w:val="1"/>
      <w:numFmt w:val="bullet"/>
      <w:lvlText w:val=""/>
      <w:lvlJc w:val="left"/>
      <w:pPr>
        <w:ind w:left="13775" w:hanging="360"/>
      </w:pPr>
      <w:rPr>
        <w:rFonts w:hint="default" w:ascii="Wingdings" w:hAnsi="Wingdings"/>
      </w:rPr>
    </w:lvl>
  </w:abstractNum>
  <w:abstractNum w:abstractNumId="13" w15:restartNumberingAfterBreak="0">
    <w:nsid w:val="3C955AC9"/>
    <w:multiLevelType w:val="hybridMultilevel"/>
    <w:tmpl w:val="106667A4"/>
    <w:lvl w:ilvl="0" w:tplc="080A0019">
      <w:start w:val="1"/>
      <w:numFmt w:val="lowerLetter"/>
      <w:lvlText w:val="%1."/>
      <w:lvlJc w:val="left"/>
      <w:pPr>
        <w:ind w:left="1635" w:hanging="360"/>
      </w:pPr>
    </w:lvl>
    <w:lvl w:ilvl="1" w:tplc="080A0019" w:tentative="1">
      <w:start w:val="1"/>
      <w:numFmt w:val="lowerLetter"/>
      <w:lvlText w:val="%2."/>
      <w:lvlJc w:val="left"/>
      <w:pPr>
        <w:ind w:left="2355" w:hanging="360"/>
      </w:pPr>
    </w:lvl>
    <w:lvl w:ilvl="2" w:tplc="080A001B" w:tentative="1">
      <w:start w:val="1"/>
      <w:numFmt w:val="lowerRoman"/>
      <w:lvlText w:val="%3."/>
      <w:lvlJc w:val="right"/>
      <w:pPr>
        <w:ind w:left="3075" w:hanging="180"/>
      </w:pPr>
    </w:lvl>
    <w:lvl w:ilvl="3" w:tplc="080A000F" w:tentative="1">
      <w:start w:val="1"/>
      <w:numFmt w:val="decimal"/>
      <w:lvlText w:val="%4."/>
      <w:lvlJc w:val="left"/>
      <w:pPr>
        <w:ind w:left="3795" w:hanging="360"/>
      </w:pPr>
    </w:lvl>
    <w:lvl w:ilvl="4" w:tplc="080A0019" w:tentative="1">
      <w:start w:val="1"/>
      <w:numFmt w:val="lowerLetter"/>
      <w:lvlText w:val="%5."/>
      <w:lvlJc w:val="left"/>
      <w:pPr>
        <w:ind w:left="4515" w:hanging="360"/>
      </w:pPr>
    </w:lvl>
    <w:lvl w:ilvl="5" w:tplc="080A001B" w:tentative="1">
      <w:start w:val="1"/>
      <w:numFmt w:val="lowerRoman"/>
      <w:lvlText w:val="%6."/>
      <w:lvlJc w:val="right"/>
      <w:pPr>
        <w:ind w:left="5235" w:hanging="180"/>
      </w:pPr>
    </w:lvl>
    <w:lvl w:ilvl="6" w:tplc="080A000F" w:tentative="1">
      <w:start w:val="1"/>
      <w:numFmt w:val="decimal"/>
      <w:lvlText w:val="%7."/>
      <w:lvlJc w:val="left"/>
      <w:pPr>
        <w:ind w:left="5955" w:hanging="360"/>
      </w:pPr>
    </w:lvl>
    <w:lvl w:ilvl="7" w:tplc="080A0019" w:tentative="1">
      <w:start w:val="1"/>
      <w:numFmt w:val="lowerLetter"/>
      <w:lvlText w:val="%8."/>
      <w:lvlJc w:val="left"/>
      <w:pPr>
        <w:ind w:left="6675" w:hanging="360"/>
      </w:pPr>
    </w:lvl>
    <w:lvl w:ilvl="8" w:tplc="080A001B" w:tentative="1">
      <w:start w:val="1"/>
      <w:numFmt w:val="lowerRoman"/>
      <w:lvlText w:val="%9."/>
      <w:lvlJc w:val="right"/>
      <w:pPr>
        <w:ind w:left="7395" w:hanging="180"/>
      </w:pPr>
    </w:lvl>
  </w:abstractNum>
  <w:abstractNum w:abstractNumId="14" w15:restartNumberingAfterBreak="0">
    <w:nsid w:val="4216776B"/>
    <w:multiLevelType w:val="hybridMultilevel"/>
    <w:tmpl w:val="D05E49A2"/>
    <w:lvl w:ilvl="0" w:tplc="1BF6F50E">
      <w:start w:val="1"/>
      <w:numFmt w:val="bullet"/>
      <w:lvlText w:val="·"/>
      <w:lvlJc w:val="left"/>
      <w:pPr>
        <w:ind w:left="720" w:hanging="360"/>
      </w:pPr>
      <w:rPr>
        <w:rFonts w:hint="default" w:ascii="Symbol" w:hAnsi="Symbol"/>
      </w:rPr>
    </w:lvl>
    <w:lvl w:ilvl="1" w:tplc="B83C45C4">
      <w:start w:val="1"/>
      <w:numFmt w:val="bullet"/>
      <w:lvlText w:val="o"/>
      <w:lvlJc w:val="left"/>
      <w:pPr>
        <w:ind w:left="1440" w:hanging="360"/>
      </w:pPr>
      <w:rPr>
        <w:rFonts w:hint="default" w:ascii="Courier New" w:hAnsi="Courier New"/>
      </w:rPr>
    </w:lvl>
    <w:lvl w:ilvl="2" w:tplc="06A40ABC">
      <w:start w:val="1"/>
      <w:numFmt w:val="bullet"/>
      <w:lvlText w:val=""/>
      <w:lvlJc w:val="left"/>
      <w:pPr>
        <w:ind w:left="2160" w:hanging="360"/>
      </w:pPr>
      <w:rPr>
        <w:rFonts w:hint="default" w:ascii="Wingdings" w:hAnsi="Wingdings"/>
      </w:rPr>
    </w:lvl>
    <w:lvl w:ilvl="3" w:tplc="429CB7F4">
      <w:start w:val="1"/>
      <w:numFmt w:val="bullet"/>
      <w:lvlText w:val=""/>
      <w:lvlJc w:val="left"/>
      <w:pPr>
        <w:ind w:left="2880" w:hanging="360"/>
      </w:pPr>
      <w:rPr>
        <w:rFonts w:hint="default" w:ascii="Symbol" w:hAnsi="Symbol"/>
      </w:rPr>
    </w:lvl>
    <w:lvl w:ilvl="4" w:tplc="A8F689F0">
      <w:start w:val="1"/>
      <w:numFmt w:val="bullet"/>
      <w:lvlText w:val="o"/>
      <w:lvlJc w:val="left"/>
      <w:pPr>
        <w:ind w:left="3600" w:hanging="360"/>
      </w:pPr>
      <w:rPr>
        <w:rFonts w:hint="default" w:ascii="Courier New" w:hAnsi="Courier New"/>
      </w:rPr>
    </w:lvl>
    <w:lvl w:ilvl="5" w:tplc="2924B45A">
      <w:start w:val="1"/>
      <w:numFmt w:val="bullet"/>
      <w:lvlText w:val=""/>
      <w:lvlJc w:val="left"/>
      <w:pPr>
        <w:ind w:left="4320" w:hanging="360"/>
      </w:pPr>
      <w:rPr>
        <w:rFonts w:hint="default" w:ascii="Wingdings" w:hAnsi="Wingdings"/>
      </w:rPr>
    </w:lvl>
    <w:lvl w:ilvl="6" w:tplc="74DA4C48">
      <w:start w:val="1"/>
      <w:numFmt w:val="bullet"/>
      <w:lvlText w:val=""/>
      <w:lvlJc w:val="left"/>
      <w:pPr>
        <w:ind w:left="5040" w:hanging="360"/>
      </w:pPr>
      <w:rPr>
        <w:rFonts w:hint="default" w:ascii="Symbol" w:hAnsi="Symbol"/>
      </w:rPr>
    </w:lvl>
    <w:lvl w:ilvl="7" w:tplc="C3402816">
      <w:start w:val="1"/>
      <w:numFmt w:val="bullet"/>
      <w:lvlText w:val="o"/>
      <w:lvlJc w:val="left"/>
      <w:pPr>
        <w:ind w:left="5760" w:hanging="360"/>
      </w:pPr>
      <w:rPr>
        <w:rFonts w:hint="default" w:ascii="Courier New" w:hAnsi="Courier New"/>
      </w:rPr>
    </w:lvl>
    <w:lvl w:ilvl="8" w:tplc="4050AF64">
      <w:start w:val="1"/>
      <w:numFmt w:val="bullet"/>
      <w:lvlText w:val=""/>
      <w:lvlJc w:val="left"/>
      <w:pPr>
        <w:ind w:left="6480" w:hanging="360"/>
      </w:pPr>
      <w:rPr>
        <w:rFonts w:hint="default" w:ascii="Wingdings" w:hAnsi="Wingdings"/>
      </w:rPr>
    </w:lvl>
  </w:abstractNum>
  <w:abstractNum w:abstractNumId="15" w15:restartNumberingAfterBreak="0">
    <w:nsid w:val="45EE7362"/>
    <w:multiLevelType w:val="hybridMultilevel"/>
    <w:tmpl w:val="21CC11F4"/>
    <w:lvl w:ilvl="0" w:tplc="141CDD56">
      <w:start w:val="1"/>
      <w:numFmt w:val="upperRoman"/>
      <w:lvlText w:val="%1."/>
      <w:lvlJc w:val="left"/>
      <w:pPr>
        <w:ind w:left="720" w:hanging="720"/>
      </w:pPr>
      <w:rPr>
        <w:rFonts w:ascii="ITC Avant Garde Std Bk" w:hAnsi="ITC Avant Garde Std Bk" w:eastAsia="Calibri"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E235D00"/>
    <w:multiLevelType w:val="hybridMultilevel"/>
    <w:tmpl w:val="40DCBA64"/>
    <w:lvl w:ilvl="0" w:tplc="080A0019">
      <w:start w:val="1"/>
      <w:numFmt w:val="lowerLetter"/>
      <w:lvlText w:val="%1."/>
      <w:lvlJc w:val="left"/>
      <w:pPr>
        <w:ind w:left="1635" w:hanging="360"/>
      </w:pPr>
    </w:lvl>
    <w:lvl w:ilvl="1" w:tplc="080A0019" w:tentative="1">
      <w:start w:val="1"/>
      <w:numFmt w:val="lowerLetter"/>
      <w:lvlText w:val="%2."/>
      <w:lvlJc w:val="left"/>
      <w:pPr>
        <w:ind w:left="2355" w:hanging="360"/>
      </w:pPr>
    </w:lvl>
    <w:lvl w:ilvl="2" w:tplc="080A001B" w:tentative="1">
      <w:start w:val="1"/>
      <w:numFmt w:val="lowerRoman"/>
      <w:lvlText w:val="%3."/>
      <w:lvlJc w:val="right"/>
      <w:pPr>
        <w:ind w:left="3075" w:hanging="180"/>
      </w:pPr>
    </w:lvl>
    <w:lvl w:ilvl="3" w:tplc="080A000F" w:tentative="1">
      <w:start w:val="1"/>
      <w:numFmt w:val="decimal"/>
      <w:lvlText w:val="%4."/>
      <w:lvlJc w:val="left"/>
      <w:pPr>
        <w:ind w:left="3795" w:hanging="360"/>
      </w:pPr>
    </w:lvl>
    <w:lvl w:ilvl="4" w:tplc="080A0019" w:tentative="1">
      <w:start w:val="1"/>
      <w:numFmt w:val="lowerLetter"/>
      <w:lvlText w:val="%5."/>
      <w:lvlJc w:val="left"/>
      <w:pPr>
        <w:ind w:left="4515" w:hanging="360"/>
      </w:pPr>
    </w:lvl>
    <w:lvl w:ilvl="5" w:tplc="080A001B" w:tentative="1">
      <w:start w:val="1"/>
      <w:numFmt w:val="lowerRoman"/>
      <w:lvlText w:val="%6."/>
      <w:lvlJc w:val="right"/>
      <w:pPr>
        <w:ind w:left="5235" w:hanging="180"/>
      </w:pPr>
    </w:lvl>
    <w:lvl w:ilvl="6" w:tplc="080A000F" w:tentative="1">
      <w:start w:val="1"/>
      <w:numFmt w:val="decimal"/>
      <w:lvlText w:val="%7."/>
      <w:lvlJc w:val="left"/>
      <w:pPr>
        <w:ind w:left="5955" w:hanging="360"/>
      </w:pPr>
    </w:lvl>
    <w:lvl w:ilvl="7" w:tplc="080A0019" w:tentative="1">
      <w:start w:val="1"/>
      <w:numFmt w:val="lowerLetter"/>
      <w:lvlText w:val="%8."/>
      <w:lvlJc w:val="left"/>
      <w:pPr>
        <w:ind w:left="6675" w:hanging="360"/>
      </w:pPr>
    </w:lvl>
    <w:lvl w:ilvl="8" w:tplc="080A001B" w:tentative="1">
      <w:start w:val="1"/>
      <w:numFmt w:val="lowerRoman"/>
      <w:lvlText w:val="%9."/>
      <w:lvlJc w:val="right"/>
      <w:pPr>
        <w:ind w:left="7395" w:hanging="180"/>
      </w:pPr>
    </w:lvl>
  </w:abstractNum>
  <w:abstractNum w:abstractNumId="17" w15:restartNumberingAfterBreak="0">
    <w:nsid w:val="547F4DDA"/>
    <w:multiLevelType w:val="hybridMultilevel"/>
    <w:tmpl w:val="CF50BB2A"/>
    <w:lvl w:ilvl="0" w:tplc="AFFE12CE">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8C6D09D"/>
    <w:multiLevelType w:val="hybridMultilevel"/>
    <w:tmpl w:val="C14286EC"/>
    <w:lvl w:ilvl="0" w:tplc="9946C32C">
      <w:start w:val="1"/>
      <w:numFmt w:val="bullet"/>
      <w:lvlText w:val="·"/>
      <w:lvlJc w:val="left"/>
      <w:pPr>
        <w:ind w:left="720" w:hanging="360"/>
      </w:pPr>
      <w:rPr>
        <w:rFonts w:hint="default" w:ascii="Symbol" w:hAnsi="Symbol"/>
      </w:rPr>
    </w:lvl>
    <w:lvl w:ilvl="1" w:tplc="0616BA2A">
      <w:start w:val="1"/>
      <w:numFmt w:val="bullet"/>
      <w:lvlText w:val="o"/>
      <w:lvlJc w:val="left"/>
      <w:pPr>
        <w:ind w:left="1440" w:hanging="360"/>
      </w:pPr>
      <w:rPr>
        <w:rFonts w:hint="default" w:ascii="Courier New" w:hAnsi="Courier New"/>
      </w:rPr>
    </w:lvl>
    <w:lvl w:ilvl="2" w:tplc="5A947BBA">
      <w:start w:val="1"/>
      <w:numFmt w:val="bullet"/>
      <w:lvlText w:val=""/>
      <w:lvlJc w:val="left"/>
      <w:pPr>
        <w:ind w:left="2160" w:hanging="360"/>
      </w:pPr>
      <w:rPr>
        <w:rFonts w:hint="default" w:ascii="Wingdings" w:hAnsi="Wingdings"/>
      </w:rPr>
    </w:lvl>
    <w:lvl w:ilvl="3" w:tplc="EA1AA352">
      <w:start w:val="1"/>
      <w:numFmt w:val="bullet"/>
      <w:lvlText w:val=""/>
      <w:lvlJc w:val="left"/>
      <w:pPr>
        <w:ind w:left="2880" w:hanging="360"/>
      </w:pPr>
      <w:rPr>
        <w:rFonts w:hint="default" w:ascii="Symbol" w:hAnsi="Symbol"/>
      </w:rPr>
    </w:lvl>
    <w:lvl w:ilvl="4" w:tplc="28CEEFFE">
      <w:start w:val="1"/>
      <w:numFmt w:val="bullet"/>
      <w:lvlText w:val="o"/>
      <w:lvlJc w:val="left"/>
      <w:pPr>
        <w:ind w:left="3600" w:hanging="360"/>
      </w:pPr>
      <w:rPr>
        <w:rFonts w:hint="default" w:ascii="Courier New" w:hAnsi="Courier New"/>
      </w:rPr>
    </w:lvl>
    <w:lvl w:ilvl="5" w:tplc="A024003A">
      <w:start w:val="1"/>
      <w:numFmt w:val="bullet"/>
      <w:lvlText w:val=""/>
      <w:lvlJc w:val="left"/>
      <w:pPr>
        <w:ind w:left="4320" w:hanging="360"/>
      </w:pPr>
      <w:rPr>
        <w:rFonts w:hint="default" w:ascii="Wingdings" w:hAnsi="Wingdings"/>
      </w:rPr>
    </w:lvl>
    <w:lvl w:ilvl="6" w:tplc="F1F6EEFA">
      <w:start w:val="1"/>
      <w:numFmt w:val="bullet"/>
      <w:lvlText w:val=""/>
      <w:lvlJc w:val="left"/>
      <w:pPr>
        <w:ind w:left="5040" w:hanging="360"/>
      </w:pPr>
      <w:rPr>
        <w:rFonts w:hint="default" w:ascii="Symbol" w:hAnsi="Symbol"/>
      </w:rPr>
    </w:lvl>
    <w:lvl w:ilvl="7" w:tplc="B28A0DB4">
      <w:start w:val="1"/>
      <w:numFmt w:val="bullet"/>
      <w:lvlText w:val="o"/>
      <w:lvlJc w:val="left"/>
      <w:pPr>
        <w:ind w:left="5760" w:hanging="360"/>
      </w:pPr>
      <w:rPr>
        <w:rFonts w:hint="default" w:ascii="Courier New" w:hAnsi="Courier New"/>
      </w:rPr>
    </w:lvl>
    <w:lvl w:ilvl="8" w:tplc="370877AE">
      <w:start w:val="1"/>
      <w:numFmt w:val="bullet"/>
      <w:lvlText w:val=""/>
      <w:lvlJc w:val="left"/>
      <w:pPr>
        <w:ind w:left="6480" w:hanging="360"/>
      </w:pPr>
      <w:rPr>
        <w:rFonts w:hint="default" w:ascii="Wingdings" w:hAnsi="Wingdings"/>
      </w:rPr>
    </w:lvl>
  </w:abstractNum>
  <w:abstractNum w:abstractNumId="19" w15:restartNumberingAfterBreak="0">
    <w:nsid w:val="6E3F265B"/>
    <w:multiLevelType w:val="multilevel"/>
    <w:tmpl w:val="784A3626"/>
    <w:lvl w:ilvl="0">
      <w:start w:val="3"/>
      <w:numFmt w:val="upperRoman"/>
      <w:pStyle w:val="Ttulo2"/>
      <w:lvlText w:val="%1."/>
      <w:lvlJc w:val="right"/>
      <w:pPr>
        <w:ind w:left="720" w:hanging="360"/>
      </w:pPr>
      <w:rPr>
        <w:rFonts w:hint="default" w:ascii="ITC Avant Garde" w:hAnsi="ITC Avant Garde"/>
        <w:b/>
        <w:sz w:val="22"/>
      </w:rPr>
    </w:lvl>
    <w:lvl w:ilvl="1">
      <w:start w:val="1"/>
      <w:numFmt w:val="decimal"/>
      <w:suff w:val="space"/>
      <w:lvlText w:val="%1.%2. "/>
      <w:lvlJc w:val="left"/>
      <w:pPr>
        <w:ind w:left="5747"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3243D81"/>
    <w:multiLevelType w:val="hybridMultilevel"/>
    <w:tmpl w:val="137031BC"/>
    <w:lvl w:ilvl="0" w:tplc="4F3AF030">
      <w:start w:val="1"/>
      <w:numFmt w:val="bullet"/>
      <w:lvlText w:val="·"/>
      <w:lvlJc w:val="left"/>
      <w:pPr>
        <w:ind w:left="720" w:hanging="360"/>
      </w:pPr>
      <w:rPr>
        <w:rFonts w:hint="default" w:ascii="Symbol" w:hAnsi="Symbol"/>
      </w:rPr>
    </w:lvl>
    <w:lvl w:ilvl="1" w:tplc="1BB6890E">
      <w:start w:val="1"/>
      <w:numFmt w:val="bullet"/>
      <w:lvlText w:val="o"/>
      <w:lvlJc w:val="left"/>
      <w:pPr>
        <w:ind w:left="1440" w:hanging="360"/>
      </w:pPr>
      <w:rPr>
        <w:rFonts w:hint="default" w:ascii="Courier New" w:hAnsi="Courier New"/>
      </w:rPr>
    </w:lvl>
    <w:lvl w:ilvl="2" w:tplc="7A78D4EE">
      <w:start w:val="1"/>
      <w:numFmt w:val="bullet"/>
      <w:lvlText w:val=""/>
      <w:lvlJc w:val="left"/>
      <w:pPr>
        <w:ind w:left="2160" w:hanging="360"/>
      </w:pPr>
      <w:rPr>
        <w:rFonts w:hint="default" w:ascii="Wingdings" w:hAnsi="Wingdings"/>
      </w:rPr>
    </w:lvl>
    <w:lvl w:ilvl="3" w:tplc="656C41AA">
      <w:start w:val="1"/>
      <w:numFmt w:val="bullet"/>
      <w:lvlText w:val=""/>
      <w:lvlJc w:val="left"/>
      <w:pPr>
        <w:ind w:left="2880" w:hanging="360"/>
      </w:pPr>
      <w:rPr>
        <w:rFonts w:hint="default" w:ascii="Symbol" w:hAnsi="Symbol"/>
      </w:rPr>
    </w:lvl>
    <w:lvl w:ilvl="4" w:tplc="6F1AB926">
      <w:start w:val="1"/>
      <w:numFmt w:val="bullet"/>
      <w:lvlText w:val="o"/>
      <w:lvlJc w:val="left"/>
      <w:pPr>
        <w:ind w:left="3600" w:hanging="360"/>
      </w:pPr>
      <w:rPr>
        <w:rFonts w:hint="default" w:ascii="Courier New" w:hAnsi="Courier New"/>
      </w:rPr>
    </w:lvl>
    <w:lvl w:ilvl="5" w:tplc="6B528A96">
      <w:start w:val="1"/>
      <w:numFmt w:val="bullet"/>
      <w:lvlText w:val=""/>
      <w:lvlJc w:val="left"/>
      <w:pPr>
        <w:ind w:left="4320" w:hanging="360"/>
      </w:pPr>
      <w:rPr>
        <w:rFonts w:hint="default" w:ascii="Wingdings" w:hAnsi="Wingdings"/>
      </w:rPr>
    </w:lvl>
    <w:lvl w:ilvl="6" w:tplc="0784D06E">
      <w:start w:val="1"/>
      <w:numFmt w:val="bullet"/>
      <w:lvlText w:val=""/>
      <w:lvlJc w:val="left"/>
      <w:pPr>
        <w:ind w:left="5040" w:hanging="360"/>
      </w:pPr>
      <w:rPr>
        <w:rFonts w:hint="default" w:ascii="Symbol" w:hAnsi="Symbol"/>
      </w:rPr>
    </w:lvl>
    <w:lvl w:ilvl="7" w:tplc="C7886266">
      <w:start w:val="1"/>
      <w:numFmt w:val="bullet"/>
      <w:lvlText w:val="o"/>
      <w:lvlJc w:val="left"/>
      <w:pPr>
        <w:ind w:left="5760" w:hanging="360"/>
      </w:pPr>
      <w:rPr>
        <w:rFonts w:hint="default" w:ascii="Courier New" w:hAnsi="Courier New"/>
      </w:rPr>
    </w:lvl>
    <w:lvl w:ilvl="8" w:tplc="75BE5576">
      <w:start w:val="1"/>
      <w:numFmt w:val="bullet"/>
      <w:lvlText w:val=""/>
      <w:lvlJc w:val="left"/>
      <w:pPr>
        <w:ind w:left="6480" w:hanging="360"/>
      </w:pPr>
      <w:rPr>
        <w:rFonts w:hint="default" w:ascii="Wingdings" w:hAnsi="Wingdings"/>
      </w:rPr>
    </w:lvl>
  </w:abstractNum>
  <w:num w:numId="1">
    <w:abstractNumId w:val="15"/>
  </w:num>
  <w:num w:numId="2">
    <w:abstractNumId w:val="1"/>
  </w:num>
  <w:num w:numId="3">
    <w:abstractNumId w:val="6"/>
  </w:num>
  <w:num w:numId="4">
    <w:abstractNumId w:val="9"/>
  </w:num>
  <w:num w:numId="5">
    <w:abstractNumId w:val="10"/>
  </w:num>
  <w:num w:numId="6">
    <w:abstractNumId w:val="19"/>
  </w:num>
  <w:num w:numId="7">
    <w:abstractNumId w:val="12"/>
  </w:num>
  <w:num w:numId="8">
    <w:abstractNumId w:val="11"/>
  </w:num>
  <w:num w:numId="9">
    <w:abstractNumId w:val="0"/>
  </w:num>
  <w:num w:numId="10">
    <w:abstractNumId w:val="5"/>
  </w:num>
  <w:num w:numId="11">
    <w:abstractNumId w:val="14"/>
  </w:num>
  <w:num w:numId="12">
    <w:abstractNumId w:val="2"/>
  </w:num>
  <w:num w:numId="13">
    <w:abstractNumId w:val="3"/>
  </w:num>
  <w:num w:numId="14">
    <w:abstractNumId w:val="18"/>
  </w:num>
  <w:num w:numId="15">
    <w:abstractNumId w:val="20"/>
  </w:num>
  <w:num w:numId="16">
    <w:abstractNumId w:val="4"/>
  </w:num>
  <w:num w:numId="17">
    <w:abstractNumId w:val="7"/>
  </w:num>
  <w:num w:numId="18">
    <w:abstractNumId w:val="8"/>
  </w:num>
  <w:num w:numId="19">
    <w:abstractNumId w:val="17"/>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08"/>
  <w:hyphenationZone w:val="425"/>
  <w:characterSpacingControl w:val="doNotCompress"/>
  <w:hdrShapeDefaults>
    <o:shapedefaults v:ext="edit" spidmax="2050"/>
    <o:shapelayout v:ext="edit">
      <o:idmap v:ext="edit" data="2"/>
    </o:shapelayout>
  </w:hdrShapeDefaults>
  <w:footnotePr>
    <w:numStart w:val="1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1DD"/>
    <w:rsid w:val="00011227"/>
    <w:rsid w:val="00015C2E"/>
    <w:rsid w:val="000178C7"/>
    <w:rsid w:val="00024CBA"/>
    <w:rsid w:val="00024EF0"/>
    <w:rsid w:val="00036160"/>
    <w:rsid w:val="0004749E"/>
    <w:rsid w:val="00050A90"/>
    <w:rsid w:val="000577B5"/>
    <w:rsid w:val="00081414"/>
    <w:rsid w:val="00086F4B"/>
    <w:rsid w:val="000877A4"/>
    <w:rsid w:val="000B33AD"/>
    <w:rsid w:val="000B58EC"/>
    <w:rsid w:val="000F1667"/>
    <w:rsid w:val="000F40CA"/>
    <w:rsid w:val="0010495D"/>
    <w:rsid w:val="0011347F"/>
    <w:rsid w:val="00114F1F"/>
    <w:rsid w:val="00142C05"/>
    <w:rsid w:val="001461F4"/>
    <w:rsid w:val="00157164"/>
    <w:rsid w:val="00173F38"/>
    <w:rsid w:val="001922B5"/>
    <w:rsid w:val="001B163B"/>
    <w:rsid w:val="001F31EE"/>
    <w:rsid w:val="002322A9"/>
    <w:rsid w:val="0028705D"/>
    <w:rsid w:val="00290BDC"/>
    <w:rsid w:val="00297A60"/>
    <w:rsid w:val="002A3C3A"/>
    <w:rsid w:val="002B1733"/>
    <w:rsid w:val="00301288"/>
    <w:rsid w:val="0031638B"/>
    <w:rsid w:val="00317527"/>
    <w:rsid w:val="0032749F"/>
    <w:rsid w:val="0033402E"/>
    <w:rsid w:val="003352AD"/>
    <w:rsid w:val="00340F7D"/>
    <w:rsid w:val="00377CBA"/>
    <w:rsid w:val="003953DA"/>
    <w:rsid w:val="003A35DA"/>
    <w:rsid w:val="003A3AF9"/>
    <w:rsid w:val="003A50DE"/>
    <w:rsid w:val="003B55C6"/>
    <w:rsid w:val="003E6265"/>
    <w:rsid w:val="003F1F15"/>
    <w:rsid w:val="003F5473"/>
    <w:rsid w:val="00401260"/>
    <w:rsid w:val="00404C0B"/>
    <w:rsid w:val="0040628E"/>
    <w:rsid w:val="004350E7"/>
    <w:rsid w:val="00457A8B"/>
    <w:rsid w:val="00493105"/>
    <w:rsid w:val="004D3BA7"/>
    <w:rsid w:val="004E2287"/>
    <w:rsid w:val="004E343B"/>
    <w:rsid w:val="005002AA"/>
    <w:rsid w:val="005105C3"/>
    <w:rsid w:val="00511DA9"/>
    <w:rsid w:val="00522D16"/>
    <w:rsid w:val="00542C18"/>
    <w:rsid w:val="005642DD"/>
    <w:rsid w:val="00594F1F"/>
    <w:rsid w:val="00595151"/>
    <w:rsid w:val="005B03CA"/>
    <w:rsid w:val="005C765A"/>
    <w:rsid w:val="005D1983"/>
    <w:rsid w:val="005E7BBE"/>
    <w:rsid w:val="006051DD"/>
    <w:rsid w:val="00606E51"/>
    <w:rsid w:val="00626B37"/>
    <w:rsid w:val="00630643"/>
    <w:rsid w:val="006314C5"/>
    <w:rsid w:val="0063343A"/>
    <w:rsid w:val="0063527F"/>
    <w:rsid w:val="00635534"/>
    <w:rsid w:val="00646089"/>
    <w:rsid w:val="00663B54"/>
    <w:rsid w:val="00672D0A"/>
    <w:rsid w:val="0067713B"/>
    <w:rsid w:val="00681C66"/>
    <w:rsid w:val="00693C76"/>
    <w:rsid w:val="006C4DD2"/>
    <w:rsid w:val="006E2278"/>
    <w:rsid w:val="007002C0"/>
    <w:rsid w:val="00704F51"/>
    <w:rsid w:val="0071736F"/>
    <w:rsid w:val="00721257"/>
    <w:rsid w:val="00722876"/>
    <w:rsid w:val="007243B7"/>
    <w:rsid w:val="00742AAD"/>
    <w:rsid w:val="007448D0"/>
    <w:rsid w:val="007817C2"/>
    <w:rsid w:val="0078795B"/>
    <w:rsid w:val="00795D9A"/>
    <w:rsid w:val="007A6F8E"/>
    <w:rsid w:val="007C453E"/>
    <w:rsid w:val="007D31FF"/>
    <w:rsid w:val="007E780B"/>
    <w:rsid w:val="00812D26"/>
    <w:rsid w:val="00814FE3"/>
    <w:rsid w:val="00824A3E"/>
    <w:rsid w:val="008253F1"/>
    <w:rsid w:val="0082755C"/>
    <w:rsid w:val="008420C6"/>
    <w:rsid w:val="00872FB9"/>
    <w:rsid w:val="00884DDC"/>
    <w:rsid w:val="00896B44"/>
    <w:rsid w:val="008C5D54"/>
    <w:rsid w:val="008F6593"/>
    <w:rsid w:val="00903576"/>
    <w:rsid w:val="00941C94"/>
    <w:rsid w:val="00956C73"/>
    <w:rsid w:val="00960C46"/>
    <w:rsid w:val="0097529C"/>
    <w:rsid w:val="00984CED"/>
    <w:rsid w:val="009C096A"/>
    <w:rsid w:val="009D2425"/>
    <w:rsid w:val="00A13A15"/>
    <w:rsid w:val="00A1421C"/>
    <w:rsid w:val="00A360D0"/>
    <w:rsid w:val="00A37583"/>
    <w:rsid w:val="00A54135"/>
    <w:rsid w:val="00A7368E"/>
    <w:rsid w:val="00AE0DEA"/>
    <w:rsid w:val="00AF42A4"/>
    <w:rsid w:val="00B025D1"/>
    <w:rsid w:val="00B0605D"/>
    <w:rsid w:val="00B231CE"/>
    <w:rsid w:val="00B25979"/>
    <w:rsid w:val="00B4708D"/>
    <w:rsid w:val="00B550DB"/>
    <w:rsid w:val="00B70BD3"/>
    <w:rsid w:val="00B7567C"/>
    <w:rsid w:val="00BB6A0B"/>
    <w:rsid w:val="00BC2262"/>
    <w:rsid w:val="00BD4B2D"/>
    <w:rsid w:val="00BF05B1"/>
    <w:rsid w:val="00C04F5B"/>
    <w:rsid w:val="00C24D31"/>
    <w:rsid w:val="00C639F5"/>
    <w:rsid w:val="00C73249"/>
    <w:rsid w:val="00C73676"/>
    <w:rsid w:val="00C8657F"/>
    <w:rsid w:val="00C9799C"/>
    <w:rsid w:val="00CD5F9E"/>
    <w:rsid w:val="00CE11DD"/>
    <w:rsid w:val="00CE7A10"/>
    <w:rsid w:val="00D024A4"/>
    <w:rsid w:val="00D2471F"/>
    <w:rsid w:val="00D269EB"/>
    <w:rsid w:val="00D403CE"/>
    <w:rsid w:val="00D60CCE"/>
    <w:rsid w:val="00D82951"/>
    <w:rsid w:val="00D91FCA"/>
    <w:rsid w:val="00DD5A0B"/>
    <w:rsid w:val="00DD5E68"/>
    <w:rsid w:val="00E11369"/>
    <w:rsid w:val="00E3668D"/>
    <w:rsid w:val="00E44A4D"/>
    <w:rsid w:val="00E47B82"/>
    <w:rsid w:val="00E5768B"/>
    <w:rsid w:val="00E612D5"/>
    <w:rsid w:val="00E621CB"/>
    <w:rsid w:val="00E64094"/>
    <w:rsid w:val="00EB2BA2"/>
    <w:rsid w:val="00EB35B6"/>
    <w:rsid w:val="00EB7A55"/>
    <w:rsid w:val="00EE33AB"/>
    <w:rsid w:val="00EE3732"/>
    <w:rsid w:val="00F20A3A"/>
    <w:rsid w:val="00F25421"/>
    <w:rsid w:val="00F33CBE"/>
    <w:rsid w:val="00F539F5"/>
    <w:rsid w:val="00F55C92"/>
    <w:rsid w:val="00F600FF"/>
    <w:rsid w:val="00F73233"/>
    <w:rsid w:val="00F76D2C"/>
    <w:rsid w:val="00F955BF"/>
    <w:rsid w:val="00FC672E"/>
    <w:rsid w:val="00FF2C73"/>
    <w:rsid w:val="00FF7F8D"/>
    <w:rsid w:val="02F42F90"/>
    <w:rsid w:val="0347E91A"/>
    <w:rsid w:val="03E004FD"/>
    <w:rsid w:val="0824910F"/>
    <w:rsid w:val="10167A97"/>
    <w:rsid w:val="1CA4A204"/>
    <w:rsid w:val="214BEEA0"/>
    <w:rsid w:val="25338A56"/>
    <w:rsid w:val="28EA8647"/>
    <w:rsid w:val="2B5E1631"/>
    <w:rsid w:val="2CF9E692"/>
    <w:rsid w:val="2E95B6F3"/>
    <w:rsid w:val="36F5C588"/>
    <w:rsid w:val="3FE8A72D"/>
    <w:rsid w:val="41029032"/>
    <w:rsid w:val="449E9C1F"/>
    <w:rsid w:val="45302056"/>
    <w:rsid w:val="4AF4B546"/>
    <w:rsid w:val="52563AE0"/>
    <w:rsid w:val="569DE81B"/>
    <w:rsid w:val="5B498735"/>
    <w:rsid w:val="5DB46D7F"/>
    <w:rsid w:val="5EB4FD4F"/>
    <w:rsid w:val="669F870F"/>
    <w:rsid w:val="69D0E1FE"/>
    <w:rsid w:val="6AAE3F1B"/>
    <w:rsid w:val="7080140F"/>
    <w:rsid w:val="768FE3B5"/>
    <w:rsid w:val="7BF7149C"/>
    <w:rsid w:val="7E2BE0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588ABE"/>
  <w15:chartTrackingRefBased/>
  <w15:docId w15:val="{940A767E-8933-487C-844C-835A2EC6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A6F8E"/>
    <w:pPr>
      <w:spacing w:after="0" w:line="276" w:lineRule="auto"/>
      <w:jc w:val="both"/>
    </w:pPr>
    <w:rPr>
      <w:rFonts w:ascii="Arial" w:hAnsi="Arial" w:eastAsia="Calibri" w:cs="Times New Roman"/>
      <w:lang w:val="es-ES"/>
    </w:rPr>
  </w:style>
  <w:style w:type="paragraph" w:styleId="Ttulo1">
    <w:name w:val="heading 1"/>
    <w:basedOn w:val="Normal"/>
    <w:next w:val="Normal"/>
    <w:link w:val="Ttulo1Car"/>
    <w:uiPriority w:val="9"/>
    <w:qFormat/>
    <w:rsid w:val="007A6F8E"/>
    <w:pPr>
      <w:keepNext/>
      <w:keepLines/>
      <w:outlineLvl w:val="0"/>
    </w:pPr>
    <w:rPr>
      <w:rFonts w:eastAsiaTheme="majorEastAsia" w:cstheme="majorBidi"/>
      <w:b/>
      <w:sz w:val="26"/>
      <w:szCs w:val="32"/>
    </w:rPr>
  </w:style>
  <w:style w:type="paragraph" w:styleId="Ttulo2">
    <w:name w:val="heading 2"/>
    <w:basedOn w:val="Normal"/>
    <w:next w:val="Normal"/>
    <w:link w:val="Ttulo2Car"/>
    <w:uiPriority w:val="9"/>
    <w:unhideWhenUsed/>
    <w:qFormat/>
    <w:rsid w:val="00626B37"/>
    <w:pPr>
      <w:keepNext/>
      <w:numPr>
        <w:numId w:val="6"/>
      </w:numPr>
      <w:spacing w:before="240" w:after="120"/>
      <w:outlineLvl w:val="1"/>
    </w:pPr>
    <w:rPr>
      <w:rFonts w:ascii="ITC Avant Garde" w:hAnsi="ITC Avant Garde" w:eastAsia="Times New Roman"/>
      <w:b/>
      <w:color w:val="000000"/>
      <w:lang w:eastAsia="es-MX"/>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stilo30" w:customStyle="1">
    <w:name w:val="estilo30"/>
    <w:basedOn w:val="Normal"/>
    <w:rsid w:val="00CE11DD"/>
    <w:pPr>
      <w:spacing w:before="100" w:beforeAutospacing="1" w:after="100" w:afterAutospacing="1" w:line="240" w:lineRule="auto"/>
    </w:pPr>
    <w:rPr>
      <w:rFonts w:ascii="Times New Roman" w:hAnsi="Times New Roman" w:eastAsia="Times New Roman"/>
      <w:sz w:val="24"/>
      <w:szCs w:val="24"/>
      <w:lang w:eastAsia="es-MX"/>
    </w:rPr>
  </w:style>
  <w:style w:type="paragraph" w:styleId="Prrafodelista">
    <w:name w:val="List Paragraph"/>
    <w:aliases w:val="Bullet List,FooterText,numbered,List Paragraph1,Paragraphe de liste1,Bulletr List Paragraph,列出段落,列出段落1,Cuadros,Lista general,Numeración 1,Cuadrícula media 1 - Énfasis 21,4 Viñ 1nivel,prueba1"/>
    <w:basedOn w:val="Normal"/>
    <w:link w:val="PrrafodelistaCar"/>
    <w:uiPriority w:val="34"/>
    <w:qFormat/>
    <w:rsid w:val="00CE11DD"/>
    <w:pPr>
      <w:spacing w:line="240" w:lineRule="auto"/>
      <w:ind w:left="708"/>
    </w:pPr>
    <w:rPr>
      <w:rFonts w:eastAsia="Times New Roman"/>
      <w:sz w:val="24"/>
      <w:szCs w:val="20"/>
      <w:lang w:eastAsia="es-ES"/>
    </w:rPr>
  </w:style>
  <w:style w:type="character" w:styleId="apple-converted-space" w:customStyle="1">
    <w:name w:val="apple-converted-space"/>
    <w:basedOn w:val="Fuentedeprrafopredeter"/>
    <w:rsid w:val="00CE11DD"/>
  </w:style>
  <w:style w:type="paragraph" w:styleId="Textoindependiente">
    <w:name w:val="Body Text"/>
    <w:basedOn w:val="Normal"/>
    <w:link w:val="TextoindependienteCar"/>
    <w:uiPriority w:val="99"/>
    <w:unhideWhenUsed/>
    <w:rsid w:val="00CE11DD"/>
    <w:pPr>
      <w:spacing w:after="120"/>
    </w:pPr>
  </w:style>
  <w:style w:type="character" w:styleId="TextoindependienteCar" w:customStyle="1">
    <w:name w:val="Texto independiente Car"/>
    <w:basedOn w:val="Fuentedeprrafopredeter"/>
    <w:link w:val="Textoindependiente"/>
    <w:uiPriority w:val="99"/>
    <w:rsid w:val="00CE11DD"/>
    <w:rPr>
      <w:rFonts w:ascii="Calibri" w:hAnsi="Calibri" w:eastAsia="Calibri" w:cs="Times New Roman"/>
    </w:rPr>
  </w:style>
  <w:style w:type="character" w:styleId="PrrafodelistaCar" w:customStyle="1">
    <w:name w:val="Párrafo de lista Car"/>
    <w:aliases w:val="Bullet List Car,FooterText Car,numbered Car,List Paragraph1 Car,Paragraphe de liste1 Car,Bulletr List Paragraph Car,列出段落 Car,列出段落1 Car,Cuadros Car,Lista general Car,Numeración 1 Car,Cuadrícula media 1 - Énfasis 21 Car,prueba1 Car"/>
    <w:link w:val="Prrafodelista"/>
    <w:uiPriority w:val="34"/>
    <w:qFormat/>
    <w:rsid w:val="00CE11DD"/>
    <w:rPr>
      <w:rFonts w:ascii="Arial" w:hAnsi="Arial" w:eastAsia="Times New Roman" w:cs="Times New Roman"/>
      <w:sz w:val="24"/>
      <w:szCs w:val="20"/>
      <w:lang w:val="es-ES" w:eastAsia="es-ES"/>
    </w:rPr>
  </w:style>
  <w:style w:type="paragraph" w:styleId="Textoindependiente2">
    <w:name w:val="Body Text 2"/>
    <w:basedOn w:val="Normal"/>
    <w:link w:val="Textoindependiente2Car"/>
    <w:uiPriority w:val="99"/>
    <w:unhideWhenUsed/>
    <w:rsid w:val="00626B37"/>
    <w:pPr>
      <w:spacing w:after="120" w:line="480" w:lineRule="auto"/>
    </w:pPr>
  </w:style>
  <w:style w:type="character" w:styleId="Textoindependiente2Car" w:customStyle="1">
    <w:name w:val="Texto independiente 2 Car"/>
    <w:basedOn w:val="Fuentedeprrafopredeter"/>
    <w:link w:val="Textoindependiente2"/>
    <w:uiPriority w:val="99"/>
    <w:rsid w:val="00626B37"/>
    <w:rPr>
      <w:rFonts w:ascii="Calibri" w:hAnsi="Calibri" w:eastAsia="Calibri" w:cs="Times New Roman"/>
    </w:rPr>
  </w:style>
  <w:style w:type="character" w:styleId="Ttulo2Car" w:customStyle="1">
    <w:name w:val="Título 2 Car"/>
    <w:basedOn w:val="Fuentedeprrafopredeter"/>
    <w:link w:val="Ttulo2"/>
    <w:uiPriority w:val="9"/>
    <w:rsid w:val="00626B37"/>
    <w:rPr>
      <w:rFonts w:ascii="ITC Avant Garde" w:hAnsi="ITC Avant Garde" w:eastAsia="Times New Roman" w:cs="Times New Roman"/>
      <w:b/>
      <w:color w:val="000000"/>
      <w:lang w:eastAsia="es-MX"/>
    </w:rPr>
  </w:style>
  <w:style w:type="table" w:styleId="Tablaconcuadrcula">
    <w:name w:val="Table Grid"/>
    <w:basedOn w:val="Tablanormal"/>
    <w:uiPriority w:val="39"/>
    <w:rsid w:val="00626B37"/>
    <w:pPr>
      <w:spacing w:after="0" w:line="240" w:lineRule="auto"/>
    </w:pPr>
    <w:rPr>
      <w:rFonts w:ascii="Calibri" w:hAnsi="Calibri" w:eastAsia="Calibri" w:cs="Times New Roman"/>
      <w:bCs/>
      <w:sz w:val="20"/>
      <w:szCs w:val="20"/>
      <w:lang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uente" w:customStyle="1">
    <w:name w:val="Fuente"/>
    <w:basedOn w:val="Prrafodelista"/>
    <w:link w:val="FuenteChar"/>
    <w:qFormat/>
    <w:rsid w:val="00626B37"/>
    <w:pPr>
      <w:spacing w:after="200" w:line="276" w:lineRule="auto"/>
      <w:ind w:left="851"/>
      <w:contextualSpacing/>
    </w:pPr>
    <w:rPr>
      <w:rFonts w:asciiTheme="minorHAnsi" w:hAnsiTheme="minorHAnsi" w:eastAsiaTheme="minorEastAsia" w:cstheme="minorBidi"/>
      <w:sz w:val="16"/>
      <w:szCs w:val="16"/>
      <w:lang w:val="es-MX" w:eastAsia="en-US" w:bidi="en-US"/>
    </w:rPr>
  </w:style>
  <w:style w:type="character" w:styleId="FuenteChar" w:customStyle="1">
    <w:name w:val="Fuente Char"/>
    <w:basedOn w:val="Fuentedeprrafopredeter"/>
    <w:link w:val="Fuente"/>
    <w:rsid w:val="00626B37"/>
    <w:rPr>
      <w:rFonts w:eastAsiaTheme="minorEastAsia"/>
      <w:sz w:val="16"/>
      <w:szCs w:val="16"/>
      <w:lang w:bidi="en-US"/>
    </w:rPr>
  </w:style>
  <w:style w:type="character" w:styleId="Ttulo1Car" w:customStyle="1">
    <w:name w:val="Título 1 Car"/>
    <w:basedOn w:val="Fuentedeprrafopredeter"/>
    <w:link w:val="Ttulo1"/>
    <w:uiPriority w:val="9"/>
    <w:rsid w:val="007A6F8E"/>
    <w:rPr>
      <w:rFonts w:ascii="Arial" w:hAnsi="Arial" w:eastAsiaTheme="majorEastAsia" w:cstheme="majorBidi"/>
      <w:b/>
      <w:sz w:val="26"/>
      <w:szCs w:val="32"/>
      <w:lang w:val="es-ES"/>
    </w:rPr>
  </w:style>
  <w:style w:type="paragraph" w:styleId="Lista">
    <w:name w:val="List"/>
    <w:basedOn w:val="Normal"/>
    <w:uiPriority w:val="99"/>
    <w:unhideWhenUsed/>
    <w:rsid w:val="000F1667"/>
    <w:pPr>
      <w:ind w:left="283" w:hanging="283"/>
      <w:contextualSpacing/>
    </w:pPr>
  </w:style>
  <w:style w:type="paragraph" w:styleId="Lista2">
    <w:name w:val="List 2"/>
    <w:basedOn w:val="Normal"/>
    <w:uiPriority w:val="99"/>
    <w:unhideWhenUsed/>
    <w:rsid w:val="000F1667"/>
    <w:pPr>
      <w:ind w:left="566" w:hanging="283"/>
      <w:contextualSpacing/>
    </w:pPr>
  </w:style>
  <w:style w:type="paragraph" w:styleId="Sangradetextonormal">
    <w:name w:val="Body Text Indent"/>
    <w:basedOn w:val="Normal"/>
    <w:link w:val="SangradetextonormalCar"/>
    <w:uiPriority w:val="99"/>
    <w:unhideWhenUsed/>
    <w:rsid w:val="000F1667"/>
    <w:pPr>
      <w:spacing w:after="120"/>
      <w:ind w:left="283"/>
    </w:pPr>
  </w:style>
  <w:style w:type="character" w:styleId="SangradetextonormalCar" w:customStyle="1">
    <w:name w:val="Sangría de texto normal Car"/>
    <w:basedOn w:val="Fuentedeprrafopredeter"/>
    <w:link w:val="Sangradetextonormal"/>
    <w:uiPriority w:val="99"/>
    <w:rsid w:val="000F1667"/>
    <w:rPr>
      <w:rFonts w:ascii="Calibri" w:hAnsi="Calibri" w:eastAsia="Calibri" w:cs="Times New Roman"/>
    </w:rPr>
  </w:style>
  <w:style w:type="paragraph" w:styleId="Textoindependienteprimerasangra2">
    <w:name w:val="Body Text First Indent 2"/>
    <w:basedOn w:val="Sangradetextonormal"/>
    <w:link w:val="Textoindependienteprimerasangra2Car"/>
    <w:uiPriority w:val="99"/>
    <w:unhideWhenUsed/>
    <w:rsid w:val="000F1667"/>
    <w:pPr>
      <w:spacing w:after="20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0F1667"/>
    <w:rPr>
      <w:rFonts w:ascii="Calibri" w:hAnsi="Calibri" w:eastAsia="Calibri" w:cs="Times New Roman"/>
    </w:rPr>
  </w:style>
  <w:style w:type="paragraph" w:styleId="Textonotapie">
    <w:name w:val="footnote text"/>
    <w:basedOn w:val="Normal"/>
    <w:link w:val="TextonotapieCar"/>
    <w:uiPriority w:val="99"/>
    <w:semiHidden/>
    <w:unhideWhenUsed/>
    <w:rsid w:val="000F1667"/>
    <w:pPr>
      <w:spacing w:line="240" w:lineRule="auto"/>
    </w:pPr>
    <w:rPr>
      <w:sz w:val="20"/>
      <w:szCs w:val="20"/>
    </w:rPr>
  </w:style>
  <w:style w:type="character" w:styleId="TextonotapieCar" w:customStyle="1">
    <w:name w:val="Texto nota pie Car"/>
    <w:basedOn w:val="Fuentedeprrafopredeter"/>
    <w:link w:val="Textonotapie"/>
    <w:uiPriority w:val="99"/>
    <w:semiHidden/>
    <w:rsid w:val="000F1667"/>
    <w:rPr>
      <w:rFonts w:ascii="Calibri" w:hAnsi="Calibri" w:eastAsia="Calibri" w:cs="Times New Roman"/>
      <w:sz w:val="20"/>
      <w:szCs w:val="20"/>
    </w:rPr>
  </w:style>
  <w:style w:type="character" w:styleId="Refdenotaalpie">
    <w:name w:val="footnote reference"/>
    <w:basedOn w:val="Fuentedeprrafopredeter"/>
    <w:uiPriority w:val="99"/>
    <w:semiHidden/>
    <w:unhideWhenUsed/>
    <w:rsid w:val="000F1667"/>
    <w:rPr>
      <w:vertAlign w:val="superscript"/>
    </w:rPr>
  </w:style>
  <w:style w:type="character" w:styleId="Hipervnculo">
    <w:name w:val="Hyperlink"/>
    <w:basedOn w:val="Fuentedeprrafopredeter"/>
    <w:uiPriority w:val="99"/>
    <w:unhideWhenUsed/>
    <w:rsid w:val="00BD4B2D"/>
    <w:rPr>
      <w:color w:val="0563C1" w:themeColor="hyperlink"/>
      <w:u w:val="single"/>
    </w:rPr>
  </w:style>
  <w:style w:type="paragraph" w:styleId="Sinespaciado">
    <w:name w:val="No Spacing"/>
    <w:uiPriority w:val="1"/>
    <w:qFormat/>
    <w:rsid w:val="00B25979"/>
    <w:pPr>
      <w:spacing w:after="0" w:line="240" w:lineRule="auto"/>
    </w:pPr>
    <w:rPr>
      <w:rFonts w:ascii="Calibri" w:hAnsi="Calibri" w:eastAsia="Calibri" w:cs="Times New Roman"/>
    </w:rPr>
  </w:style>
  <w:style w:type="paragraph" w:styleId="Textodeglobo">
    <w:name w:val="Balloon Text"/>
    <w:basedOn w:val="Normal"/>
    <w:link w:val="TextodegloboCar"/>
    <w:uiPriority w:val="99"/>
    <w:semiHidden/>
    <w:unhideWhenUsed/>
    <w:rsid w:val="00EE3732"/>
    <w:pPr>
      <w:spacing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EE3732"/>
    <w:rPr>
      <w:rFonts w:ascii="Segoe UI" w:hAnsi="Segoe UI" w:eastAsia="Calibri" w:cs="Segoe UI"/>
      <w:sz w:val="18"/>
      <w:szCs w:val="18"/>
    </w:rPr>
  </w:style>
  <w:style w:type="paragraph" w:styleId="Encabezado">
    <w:name w:val="header"/>
    <w:basedOn w:val="Normal"/>
    <w:link w:val="EncabezadoCar"/>
    <w:uiPriority w:val="99"/>
    <w:unhideWhenUsed/>
    <w:rsid w:val="00BB6A0B"/>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BB6A0B"/>
    <w:rPr>
      <w:rFonts w:ascii="Calibri" w:hAnsi="Calibri" w:eastAsia="Calibri" w:cs="Times New Roman"/>
    </w:rPr>
  </w:style>
  <w:style w:type="paragraph" w:styleId="Piedepgina">
    <w:name w:val="footer"/>
    <w:basedOn w:val="Normal"/>
    <w:link w:val="PiedepginaCar"/>
    <w:uiPriority w:val="99"/>
    <w:unhideWhenUsed/>
    <w:rsid w:val="00BB6A0B"/>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BB6A0B"/>
    <w:rPr>
      <w:rFonts w:ascii="Calibri" w:hAnsi="Calibri" w:eastAsia="Calibri" w:cs="Times New Roman"/>
    </w:rPr>
  </w:style>
  <w:style w:type="character" w:styleId="N1IFTCar" w:customStyle="1">
    <w:name w:val="N1 IFT Car"/>
    <w:basedOn w:val="Fuentedeprrafopredeter"/>
    <w:link w:val="N1IFT"/>
    <w:locked/>
    <w:rsid w:val="00EB7A55"/>
    <w:rPr>
      <w:rFonts w:ascii="ITC Avant Garde" w:hAnsi="ITC Avant Garde"/>
      <w:b/>
      <w:bCs/>
      <w:color w:val="000000"/>
      <w:lang w:eastAsia="es-ES"/>
    </w:rPr>
  </w:style>
  <w:style w:type="paragraph" w:styleId="N1IFT" w:customStyle="1">
    <w:name w:val="N1 IFT"/>
    <w:basedOn w:val="Normal"/>
    <w:link w:val="N1IFTCar"/>
    <w:rsid w:val="00EB7A55"/>
    <w:rPr>
      <w:rFonts w:ascii="ITC Avant Garde" w:hAnsi="ITC Avant Garde" w:eastAsiaTheme="minorHAnsi" w:cstheme="minorBidi"/>
      <w:b/>
      <w:bCs/>
      <w:color w:val="000000"/>
      <w:lang w:eastAsia="es-ES"/>
    </w:rPr>
  </w:style>
  <w:style w:type="paragraph" w:styleId="Revisin">
    <w:name w:val="Revision"/>
    <w:hidden/>
    <w:uiPriority w:val="99"/>
    <w:semiHidden/>
    <w:rsid w:val="00B0605D"/>
    <w:pPr>
      <w:spacing w:after="0" w:line="240" w:lineRule="auto"/>
    </w:pPr>
    <w:rPr>
      <w:rFonts w:ascii="Calibri" w:hAnsi="Calibri" w:eastAsia="Calibri" w:cs="Times New Roman"/>
      <w:lang w:val="es-ES"/>
    </w:rPr>
  </w:style>
  <w:style w:type="character" w:styleId="Refdecomentario">
    <w:name w:val="annotation reference"/>
    <w:basedOn w:val="Fuentedeprrafopredeter"/>
    <w:uiPriority w:val="99"/>
    <w:semiHidden/>
    <w:unhideWhenUsed/>
    <w:rsid w:val="00693C76"/>
    <w:rPr>
      <w:sz w:val="16"/>
      <w:szCs w:val="16"/>
    </w:rPr>
  </w:style>
  <w:style w:type="paragraph" w:styleId="Textocomentario">
    <w:name w:val="annotation text"/>
    <w:basedOn w:val="Normal"/>
    <w:link w:val="TextocomentarioCar"/>
    <w:uiPriority w:val="99"/>
    <w:unhideWhenUsed/>
    <w:rsid w:val="00693C76"/>
    <w:pPr>
      <w:spacing w:line="240" w:lineRule="auto"/>
    </w:pPr>
    <w:rPr>
      <w:sz w:val="20"/>
      <w:szCs w:val="20"/>
    </w:rPr>
  </w:style>
  <w:style w:type="character" w:styleId="TextocomentarioCar" w:customStyle="1">
    <w:name w:val="Texto comentario Car"/>
    <w:basedOn w:val="Fuentedeprrafopredeter"/>
    <w:link w:val="Textocomentario"/>
    <w:uiPriority w:val="99"/>
    <w:rsid w:val="00693C76"/>
    <w:rPr>
      <w:rFonts w:ascii="Calibri" w:hAnsi="Calibri" w:eastAsia="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93C76"/>
    <w:rPr>
      <w:b/>
      <w:bCs/>
    </w:rPr>
  </w:style>
  <w:style w:type="character" w:styleId="AsuntodelcomentarioCar" w:customStyle="1">
    <w:name w:val="Asunto del comentario Car"/>
    <w:basedOn w:val="TextocomentarioCar"/>
    <w:link w:val="Asuntodelcomentario"/>
    <w:uiPriority w:val="99"/>
    <w:semiHidden/>
    <w:rsid w:val="00693C76"/>
    <w:rPr>
      <w:rFonts w:ascii="Calibri" w:hAnsi="Calibri" w:eastAsia="Calibri"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08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microsoft.com/office/2018/08/relationships/commentsExtensible" Target="commentsExtensi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glossary/document.xml" Id="Ra20cb5edc6aa47b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8a41182-65fd-40ef-aa7b-3cec78a73a6b}"/>
      </w:docPartPr>
      <w:docPartBody>
        <w:p w14:paraId="63D36383">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43F5E-BEFF-42C0-8813-DE4D9E002FE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Ricardo Ignacio Reyes Sanchez</dc:creator>
  <keywords/>
  <dc:description/>
  <lastModifiedBy>Juan Carlos Bonifacio Ramirez</lastModifiedBy>
  <revision>10</revision>
  <dcterms:created xsi:type="dcterms:W3CDTF">2023-12-08T19:39:00.0000000Z</dcterms:created>
  <dcterms:modified xsi:type="dcterms:W3CDTF">2023-12-13T22:50:18.5083163Z</dcterms:modified>
</coreProperties>
</file>