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54C0" w14:textId="55555B03" w:rsidR="00D23BB2" w:rsidRPr="002D62B6" w:rsidRDefault="00D23BB2" w:rsidP="002D62B6">
      <w:pPr>
        <w:pStyle w:val="Ttulo1"/>
        <w:rPr>
          <w:rFonts w:eastAsia="Times New Roman"/>
          <w:lang w:eastAsia="es-MX"/>
        </w:rPr>
      </w:pPr>
      <w:r w:rsidRPr="00BC484D">
        <w:rPr>
          <w:rFonts w:eastAsia="Times New Roman"/>
          <w:lang w:eastAsia="es-MX"/>
        </w:rPr>
        <w:t>Anexo A.</w:t>
      </w:r>
      <w:r w:rsidR="002D62B6">
        <w:rPr>
          <w:rFonts w:eastAsia="Times New Roman"/>
          <w:lang w:eastAsia="es-MX"/>
        </w:rPr>
        <w:t xml:space="preserve"> </w:t>
      </w:r>
      <w:r w:rsidRPr="1D780135">
        <w:rPr>
          <w:rFonts w:eastAsia="Times New Roman"/>
          <w:lang w:eastAsia="es-MX"/>
        </w:rPr>
        <w:t>Definiciones aplicables a</w:t>
      </w:r>
      <w:r w:rsidR="002F6538" w:rsidRPr="1D780135">
        <w:rPr>
          <w:rFonts w:eastAsia="Times New Roman"/>
          <w:lang w:eastAsia="es-MX"/>
        </w:rPr>
        <w:t xml:space="preserve"> </w:t>
      </w:r>
      <w:r w:rsidRPr="1D780135">
        <w:rPr>
          <w:rFonts w:eastAsia="Times New Roman"/>
          <w:lang w:eastAsia="es-MX"/>
        </w:rPr>
        <w:t>l</w:t>
      </w:r>
      <w:r w:rsidR="002F6538" w:rsidRPr="1D780135">
        <w:rPr>
          <w:rFonts w:eastAsia="Times New Roman"/>
          <w:lang w:eastAsia="es-MX"/>
        </w:rPr>
        <w:t>os</w:t>
      </w:r>
      <w:r w:rsidRPr="1D780135">
        <w:rPr>
          <w:rFonts w:eastAsia="Times New Roman"/>
          <w:lang w:eastAsia="es-MX"/>
        </w:rPr>
        <w:t xml:space="preserve"> “</w:t>
      </w:r>
      <w:r w:rsidRPr="1D780135">
        <w:rPr>
          <w:rFonts w:eastAsia="Times New Roman"/>
          <w:lang w:val="es-MX" w:eastAsia="es-MX"/>
        </w:rPr>
        <w:t>Lineamientos para integrar el Acervo Estadístico del Instituto Federal de Telecomunicaciones”</w:t>
      </w:r>
    </w:p>
    <w:p w14:paraId="1DABD37D" w14:textId="77777777" w:rsidR="00D23BB2" w:rsidRPr="006247AF" w:rsidRDefault="00D23BB2" w:rsidP="00D23BB2">
      <w:pPr>
        <w:rPr>
          <w:rFonts w:cs="Arial"/>
          <w:lang w:val="es-MX"/>
        </w:rPr>
      </w:pPr>
    </w:p>
    <w:p w14:paraId="63DD1FD9" w14:textId="5CAC1B46" w:rsidR="00D23BB2" w:rsidRPr="006247AF" w:rsidRDefault="002F6538" w:rsidP="002D62B6">
      <w:pPr>
        <w:pStyle w:val="Ttulo2"/>
      </w:pPr>
      <w:r w:rsidRPr="1D780135">
        <w:t xml:space="preserve">Definiciones </w:t>
      </w:r>
      <w:r w:rsidR="00D23BB2" w:rsidRPr="1D780135">
        <w:t>generales:</w:t>
      </w:r>
    </w:p>
    <w:p w14:paraId="351BC5F0" w14:textId="77777777" w:rsidR="00D23BB2" w:rsidRPr="006247AF" w:rsidRDefault="00D23BB2" w:rsidP="00D23BB2">
      <w:pPr>
        <w:rPr>
          <w:rFonts w:eastAsia="Arial" w:cs="Arial"/>
          <w:lang w:val="es"/>
        </w:rPr>
      </w:pPr>
    </w:p>
    <w:p w14:paraId="05855691" w14:textId="77777777" w:rsidR="00D23BB2" w:rsidRPr="006247AF" w:rsidRDefault="00D23BB2" w:rsidP="002D62B6">
      <w:pPr>
        <w:rPr>
          <w:rFonts w:eastAsia="Times New Roman"/>
          <w:lang w:val="es" w:eastAsia="es-ES"/>
        </w:rPr>
      </w:pPr>
      <w:r w:rsidRPr="1D780135">
        <w:rPr>
          <w:b/>
          <w:bCs/>
          <w:lang w:val="es" w:eastAsia="es-ES"/>
        </w:rPr>
        <w:t>AEPT:</w:t>
      </w:r>
      <w:r w:rsidRPr="1D780135">
        <w:rPr>
          <w:lang w:val="es" w:eastAsia="es-ES"/>
        </w:rPr>
        <w:t xml:space="preserve"> Agente Económico Preponderante en el sector de telecomunicaciones;</w:t>
      </w:r>
    </w:p>
    <w:p w14:paraId="2B30E1E3" w14:textId="5D3EF172" w:rsidR="00D23BB2" w:rsidRPr="006247AF" w:rsidRDefault="00D23BB2" w:rsidP="002D62B6">
      <w:pPr>
        <w:rPr>
          <w:lang w:val="es" w:eastAsia="es-ES"/>
        </w:rPr>
      </w:pPr>
    </w:p>
    <w:p w14:paraId="19EA41C0" w14:textId="77777777" w:rsidR="00D23BB2" w:rsidRPr="006247AF" w:rsidRDefault="4357DFB9" w:rsidP="002D62B6">
      <w:pPr>
        <w:rPr>
          <w:rFonts w:eastAsia="Times New Roman"/>
          <w:lang w:val="es" w:eastAsia="es-ES"/>
        </w:rPr>
      </w:pPr>
      <w:r w:rsidRPr="1D780135">
        <w:rPr>
          <w:b/>
          <w:bCs/>
          <w:lang w:val="es" w:eastAsia="es-ES"/>
        </w:rPr>
        <w:t>Acuerdo de Intercambio de tráfico de Internet (</w:t>
      </w:r>
      <w:proofErr w:type="spellStart"/>
      <w:r w:rsidRPr="1D780135">
        <w:rPr>
          <w:b/>
          <w:bCs/>
          <w:lang w:val="es" w:eastAsia="es-ES"/>
        </w:rPr>
        <w:t>Peering</w:t>
      </w:r>
      <w:proofErr w:type="spellEnd"/>
      <w:r w:rsidRPr="1D780135">
        <w:rPr>
          <w:b/>
          <w:bCs/>
          <w:lang w:val="es" w:eastAsia="es-ES"/>
        </w:rPr>
        <w:t>):</w:t>
      </w:r>
      <w:r w:rsidRPr="1D780135">
        <w:rPr>
          <w:lang w:val="es" w:eastAsia="es-ES"/>
        </w:rPr>
        <w:t xml:space="preserve"> Modalidad de intercambio de tráfico de Internet entre dos proveedores de servicio de Internet, donde se provee un enlace entre ambas redes de datos para intercambiar el tráfico originado en la red de uno de ellos y con destino en el </w:t>
      </w:r>
      <w:bookmarkStart w:id="0" w:name="_GoBack"/>
      <w:bookmarkEnd w:id="0"/>
      <w:r w:rsidRPr="1D780135">
        <w:rPr>
          <w:lang w:val="es" w:eastAsia="es-ES"/>
        </w:rPr>
        <w:t>otro;</w:t>
      </w:r>
    </w:p>
    <w:p w14:paraId="6756AC00" w14:textId="56E9B6E4" w:rsidR="00D23BB2" w:rsidRPr="006247AF" w:rsidRDefault="00D23BB2" w:rsidP="002D62B6">
      <w:pPr>
        <w:rPr>
          <w:lang w:val="es" w:eastAsia="es-ES"/>
        </w:rPr>
      </w:pPr>
    </w:p>
    <w:p w14:paraId="0311661A" w14:textId="77777777" w:rsidR="00D23BB2" w:rsidRPr="006247AF" w:rsidRDefault="00D23BB2" w:rsidP="002D62B6">
      <w:pPr>
        <w:rPr>
          <w:rFonts w:eastAsia="Times New Roman"/>
          <w:lang w:val="es" w:eastAsia="es-ES"/>
        </w:rPr>
      </w:pPr>
      <w:r w:rsidRPr="006247AF">
        <w:rPr>
          <w:b/>
          <w:bCs/>
          <w:lang w:val="es" w:eastAsia="es-ES"/>
        </w:rPr>
        <w:t>Adquirente de Servicios Mayoristas (</w:t>
      </w:r>
      <w:proofErr w:type="spellStart"/>
      <w:r w:rsidRPr="006247AF">
        <w:rPr>
          <w:b/>
          <w:bCs/>
          <w:lang w:val="es" w:eastAsia="es-ES"/>
        </w:rPr>
        <w:t>AdSM</w:t>
      </w:r>
      <w:proofErr w:type="spellEnd"/>
      <w:r w:rsidRPr="006247AF">
        <w:rPr>
          <w:b/>
          <w:bCs/>
          <w:lang w:val="es" w:eastAsia="es-ES"/>
        </w:rPr>
        <w:t>):</w:t>
      </w:r>
      <w:r w:rsidRPr="006247AF">
        <w:rPr>
          <w:lang w:val="es" w:eastAsia="es-ES"/>
        </w:rPr>
        <w:t xml:space="preserve"> Operador del sector de telecomunicaciones que contrate Servicios Mayoristas a otro Operador al amparo de un acuerdo comercial, a fin de usarlos como insumos para prestar servicios de telecomunicaciones a los usuarios finales;</w:t>
      </w:r>
    </w:p>
    <w:p w14:paraId="4D86AEB7" w14:textId="77777777" w:rsidR="00D23BB2" w:rsidRPr="006247AF" w:rsidRDefault="00D23BB2" w:rsidP="002D62B6">
      <w:pPr>
        <w:rPr>
          <w:lang w:val="es"/>
        </w:rPr>
      </w:pPr>
    </w:p>
    <w:p w14:paraId="42E96FF5" w14:textId="77777777" w:rsidR="00D23BB2" w:rsidRPr="006247AF" w:rsidRDefault="00D23BB2" w:rsidP="002D62B6">
      <w:pPr>
        <w:rPr>
          <w:rFonts w:eastAsia="Times New Roman"/>
          <w:lang w:val="es" w:eastAsia="es-ES"/>
        </w:rPr>
      </w:pPr>
      <w:r w:rsidRPr="006247AF">
        <w:rPr>
          <w:b/>
          <w:bCs/>
          <w:lang w:val="es" w:eastAsia="es-ES"/>
        </w:rPr>
        <w:t>Archivo de Presentación:</w:t>
      </w:r>
      <w:r w:rsidRPr="006247AF">
        <w:rPr>
          <w:lang w:val="es" w:eastAsia="es-ES"/>
        </w:rPr>
        <w:t xml:space="preserve"> Archivo electrónico mediante el cual debe entregarse la información solicitada en el instructivo del correspondiente </w:t>
      </w:r>
      <w:proofErr w:type="spellStart"/>
      <w:r w:rsidRPr="006247AF">
        <w:rPr>
          <w:lang w:val="es" w:eastAsia="es-ES"/>
        </w:rPr>
        <w:t>eFormato</w:t>
      </w:r>
      <w:proofErr w:type="spellEnd"/>
      <w:r w:rsidRPr="006247AF">
        <w:rPr>
          <w:lang w:val="es" w:eastAsia="es-ES"/>
        </w:rPr>
        <w:t>;</w:t>
      </w:r>
    </w:p>
    <w:p w14:paraId="1078F3CE" w14:textId="77777777" w:rsidR="00D23BB2" w:rsidRPr="006247AF" w:rsidRDefault="00D23BB2" w:rsidP="002D62B6">
      <w:pPr>
        <w:rPr>
          <w:lang w:val="es"/>
        </w:rPr>
      </w:pPr>
    </w:p>
    <w:p w14:paraId="0B2DEB99" w14:textId="77777777" w:rsidR="00D23BB2" w:rsidRPr="006247AF" w:rsidRDefault="00D23BB2" w:rsidP="002D62B6">
      <w:pPr>
        <w:rPr>
          <w:rFonts w:eastAsia="Times New Roman"/>
          <w:lang w:val="es" w:eastAsia="es-ES"/>
        </w:rPr>
      </w:pPr>
      <w:r w:rsidRPr="006247AF">
        <w:rPr>
          <w:b/>
          <w:bCs/>
          <w:lang w:val="es" w:eastAsia="es-ES"/>
        </w:rPr>
        <w:t>Banco de Información de Telecomunicaciones (BIT):</w:t>
      </w:r>
      <w:r w:rsidRPr="006247AF">
        <w:rPr>
          <w:lang w:val="es" w:eastAsia="es-ES"/>
        </w:rPr>
        <w:t xml:space="preserve"> Herramienta interactiva digital del Instituto, la cual es accesible por medio de su portal de Internet, que incorpora las mejoras prácticas internacionales en transparencia y datos abiertos para la publicación de información referente al Acervo estadístico del Instituto, y en la que es posible consultar, analizar, explorar y descargar los datos a partir de los cuales el Instituto monitorea el desarrollo de los sectores regulados;</w:t>
      </w:r>
    </w:p>
    <w:p w14:paraId="7BB4042D" w14:textId="77777777" w:rsidR="00D23BB2" w:rsidRPr="006247AF" w:rsidRDefault="00D23BB2" w:rsidP="002D62B6">
      <w:pPr>
        <w:rPr>
          <w:lang w:val="es"/>
        </w:rPr>
      </w:pPr>
    </w:p>
    <w:p w14:paraId="44112A02" w14:textId="77777777" w:rsidR="00D23BB2" w:rsidRPr="006247AF" w:rsidRDefault="00D23BB2" w:rsidP="002D62B6">
      <w:pPr>
        <w:rPr>
          <w:rFonts w:eastAsia="Times New Roman"/>
          <w:lang w:val="es" w:eastAsia="es-ES"/>
        </w:rPr>
      </w:pPr>
      <w:r w:rsidRPr="006247AF">
        <w:rPr>
          <w:b/>
          <w:bCs/>
          <w:lang w:val="es" w:eastAsia="es-ES"/>
        </w:rPr>
        <w:t>Campo:</w:t>
      </w:r>
      <w:r w:rsidRPr="006247AF">
        <w:rPr>
          <w:lang w:val="es" w:eastAsia="es-ES"/>
        </w:rPr>
        <w:t xml:space="preserve"> El espacio del </w:t>
      </w:r>
      <w:proofErr w:type="spellStart"/>
      <w:r w:rsidRPr="006247AF">
        <w:rPr>
          <w:lang w:val="es" w:eastAsia="es-ES"/>
        </w:rPr>
        <w:t>eFormato</w:t>
      </w:r>
      <w:proofErr w:type="spellEnd"/>
      <w:r w:rsidRPr="006247AF">
        <w:rPr>
          <w:lang w:val="es" w:eastAsia="es-ES"/>
        </w:rPr>
        <w:t xml:space="preserve"> donde los promoventes deberán introducir la información específica requerida por el Instituto para la presentación de un trámite;</w:t>
      </w:r>
    </w:p>
    <w:p w14:paraId="61856BB6" w14:textId="77777777" w:rsidR="00D23BB2" w:rsidRPr="006247AF" w:rsidRDefault="00D23BB2" w:rsidP="002D62B6">
      <w:pPr>
        <w:rPr>
          <w:lang w:val="es"/>
        </w:rPr>
      </w:pPr>
    </w:p>
    <w:p w14:paraId="56820EEA" w14:textId="77777777" w:rsidR="00D23BB2" w:rsidRPr="006247AF" w:rsidRDefault="00D23BB2" w:rsidP="002D62B6">
      <w:pPr>
        <w:rPr>
          <w:rFonts w:eastAsia="Times New Roman"/>
          <w:lang w:val="es" w:eastAsia="es-ES"/>
        </w:rPr>
      </w:pPr>
      <w:r w:rsidRPr="006247AF">
        <w:rPr>
          <w:b/>
          <w:bCs/>
          <w:lang w:val="es" w:eastAsia="es-ES"/>
        </w:rPr>
        <w:t>Catálogo de Claves de Información (CCI):</w:t>
      </w:r>
      <w:r w:rsidRPr="006247AF">
        <w:rPr>
          <w:lang w:val="es" w:eastAsia="es-ES"/>
        </w:rPr>
        <w:t xml:space="preserve"> Conjunto de claves utilizados para codificar los conceptos geográficos, comerciales, de infraestructura, tecnología, entre otros, los cuales son solicitados en los Campos correspondientes de los Archivos de Presentación;</w:t>
      </w:r>
    </w:p>
    <w:p w14:paraId="56831321" w14:textId="77777777" w:rsidR="00D23BB2" w:rsidRPr="006247AF" w:rsidRDefault="00D23BB2" w:rsidP="002D62B6">
      <w:pPr>
        <w:rPr>
          <w:lang w:val="es"/>
        </w:rPr>
      </w:pPr>
    </w:p>
    <w:p w14:paraId="7D81B6F2" w14:textId="77777777" w:rsidR="00D23BB2" w:rsidRPr="006247AF" w:rsidRDefault="00D23BB2" w:rsidP="002D62B6">
      <w:pPr>
        <w:rPr>
          <w:rFonts w:eastAsia="Times New Roman"/>
          <w:lang w:val="es" w:eastAsia="es-ES"/>
        </w:rPr>
      </w:pPr>
      <w:r w:rsidRPr="006247AF">
        <w:rPr>
          <w:b/>
          <w:bCs/>
          <w:lang w:val="es" w:eastAsia="es-ES"/>
        </w:rPr>
        <w:t>Clave de Información:</w:t>
      </w:r>
      <w:r w:rsidRPr="006247AF">
        <w:rPr>
          <w:lang w:val="es" w:eastAsia="es-ES"/>
        </w:rPr>
        <w:t xml:space="preserve"> Valor particular de la codificación utilizada para los conceptos geográficos, comerciales, de infraestructura, tecnología, entre otros, los cuales son solicitados en los Campos correspondientes de los Archivos de presentación;</w:t>
      </w:r>
    </w:p>
    <w:p w14:paraId="74545992" w14:textId="77777777" w:rsidR="00D23BB2" w:rsidRPr="006247AF" w:rsidRDefault="00D23BB2" w:rsidP="002D62B6">
      <w:pPr>
        <w:rPr>
          <w:lang w:val="es"/>
        </w:rPr>
      </w:pPr>
    </w:p>
    <w:p w14:paraId="62FD3963" w14:textId="77777777" w:rsidR="00D23BB2" w:rsidRPr="006247AF" w:rsidRDefault="00D23BB2" w:rsidP="002D62B6">
      <w:pPr>
        <w:rPr>
          <w:rFonts w:eastAsia="Times New Roman"/>
          <w:lang w:val="es" w:eastAsia="es-ES"/>
        </w:rPr>
      </w:pPr>
      <w:r w:rsidRPr="006247AF">
        <w:rPr>
          <w:b/>
          <w:bCs/>
          <w:lang w:val="es" w:eastAsia="es-ES"/>
        </w:rPr>
        <w:t>Contenido Audiovisual:</w:t>
      </w:r>
      <w:r w:rsidRPr="006247AF">
        <w:rPr>
          <w:lang w:val="es" w:eastAsia="es-ES"/>
        </w:rPr>
        <w:t xml:space="preserve"> Cualquier producción que contenga una sucesión de imágenes y audio susceptible de ser emitida y transmitida. Incluye todos los contenidos cinematográficos, televisivos, radiofónicos o multimedia y es independiente de la naturaleza de su contenido y del medio a través del cual será transmitido;</w:t>
      </w:r>
    </w:p>
    <w:p w14:paraId="278F74D7" w14:textId="77777777" w:rsidR="00D23BB2" w:rsidRPr="006247AF" w:rsidRDefault="00D23BB2" w:rsidP="002D62B6">
      <w:pPr>
        <w:rPr>
          <w:rFonts w:eastAsia="Times New Roman"/>
          <w:lang w:val="es" w:eastAsia="es-ES"/>
        </w:rPr>
      </w:pPr>
    </w:p>
    <w:p w14:paraId="458228D5" w14:textId="77777777" w:rsidR="00D23BB2" w:rsidRPr="006247AF" w:rsidRDefault="00D23BB2" w:rsidP="002D62B6">
      <w:pPr>
        <w:rPr>
          <w:rFonts w:eastAsia="Times New Roman"/>
          <w:lang w:val="es" w:eastAsia="es-ES"/>
        </w:rPr>
      </w:pPr>
      <w:proofErr w:type="spellStart"/>
      <w:r w:rsidRPr="006247AF">
        <w:rPr>
          <w:b/>
          <w:bCs/>
          <w:lang w:val="es" w:eastAsia="es-ES"/>
        </w:rPr>
        <w:lastRenderedPageBreak/>
        <w:t>Coubicación</w:t>
      </w:r>
      <w:proofErr w:type="spellEnd"/>
      <w:r w:rsidRPr="006247AF">
        <w:rPr>
          <w:b/>
          <w:bCs/>
          <w:lang w:val="es" w:eastAsia="es-ES"/>
        </w:rPr>
        <w:t xml:space="preserve">: </w:t>
      </w:r>
      <w:r w:rsidRPr="006247AF">
        <w:rPr>
          <w:lang w:val="es" w:eastAsia="es-ES"/>
        </w:rPr>
        <w:t>Servicio de interconexión para la colocación de equipos y dispositivos de una Red Pública de Telecomunicaciones de un Concesionario solicitante, necesarios para interoperabilidad y provisión de otros servicios de interconexión de una Red Pública de Telecomunicaciones con otra, mediante la ubicación e instalación de sus equipos y dispositivos en los espacios físicos del Concesionario solicitado con el que se llevará acabo la interconexión, mismo que incluye el suministro de energía, medidas de seguridad, aire acondicionado y, demás facilidades necesarias para su adecuada operación, así como, el acceso a los espacios físicos mencionados.</w:t>
      </w:r>
    </w:p>
    <w:p w14:paraId="2D654D38" w14:textId="77777777" w:rsidR="00D23BB2" w:rsidRPr="006247AF" w:rsidRDefault="00D23BB2" w:rsidP="002D62B6">
      <w:pPr>
        <w:rPr>
          <w:lang w:val="es"/>
        </w:rPr>
      </w:pPr>
    </w:p>
    <w:p w14:paraId="22502F05" w14:textId="77777777" w:rsidR="00D23BB2" w:rsidRPr="006247AF" w:rsidRDefault="00D23BB2" w:rsidP="002D62B6">
      <w:pPr>
        <w:rPr>
          <w:rFonts w:eastAsia="Times New Roman"/>
          <w:lang w:val="es" w:eastAsia="es-ES"/>
        </w:rPr>
      </w:pPr>
      <w:r w:rsidRPr="006247AF">
        <w:rPr>
          <w:b/>
          <w:bCs/>
          <w:lang w:val="es" w:eastAsia="es-ES"/>
        </w:rPr>
        <w:t>INEGI:</w:t>
      </w:r>
      <w:r w:rsidRPr="006247AF">
        <w:rPr>
          <w:lang w:val="es" w:eastAsia="es-ES"/>
        </w:rPr>
        <w:t xml:space="preserve"> Instituto Nacional de Estadística y Geografía;</w:t>
      </w:r>
    </w:p>
    <w:p w14:paraId="792885D7" w14:textId="77777777" w:rsidR="00D23BB2" w:rsidRPr="006247AF" w:rsidRDefault="00D23BB2" w:rsidP="002D62B6">
      <w:pPr>
        <w:rPr>
          <w:lang w:val="es"/>
        </w:rPr>
      </w:pPr>
    </w:p>
    <w:p w14:paraId="22A37DB2" w14:textId="77777777" w:rsidR="00D23BB2" w:rsidRPr="006247AF" w:rsidRDefault="00D23BB2" w:rsidP="002D62B6">
      <w:pPr>
        <w:rPr>
          <w:rFonts w:eastAsia="Times New Roman"/>
          <w:lang w:val="es" w:eastAsia="es-ES"/>
        </w:rPr>
      </w:pPr>
      <w:r w:rsidRPr="006247AF">
        <w:rPr>
          <w:b/>
          <w:bCs/>
          <w:lang w:val="es" w:eastAsia="es-ES"/>
        </w:rPr>
        <w:t>Instituto:</w:t>
      </w:r>
      <w:r w:rsidRPr="006247AF">
        <w:rPr>
          <w:lang w:val="es" w:eastAsia="es-ES"/>
        </w:rPr>
        <w:t xml:space="preserve"> Instituto Federal de Telecomunicaciones;</w:t>
      </w:r>
    </w:p>
    <w:p w14:paraId="7519E16A" w14:textId="77777777" w:rsidR="00D23BB2" w:rsidRPr="006247AF" w:rsidRDefault="00D23BB2" w:rsidP="002D62B6">
      <w:pPr>
        <w:rPr>
          <w:lang w:val="es"/>
        </w:rPr>
      </w:pPr>
    </w:p>
    <w:p w14:paraId="7CE991D8" w14:textId="77777777" w:rsidR="00D23BB2" w:rsidRPr="006247AF" w:rsidRDefault="00D23BB2" w:rsidP="002D62B6">
      <w:pPr>
        <w:rPr>
          <w:rFonts w:eastAsia="Times New Roman"/>
          <w:lang w:val="es" w:eastAsia="es-ES"/>
        </w:rPr>
      </w:pPr>
      <w:r w:rsidRPr="006247AF">
        <w:rPr>
          <w:b/>
          <w:bCs/>
          <w:lang w:val="es" w:eastAsia="es-ES"/>
        </w:rPr>
        <w:t>Itinerancia:</w:t>
      </w:r>
      <w:r w:rsidRPr="006247AF">
        <w:rPr>
          <w:lang w:val="es" w:eastAsia="es-ES"/>
        </w:rPr>
        <w:t xml:space="preserve"> Posibilidad de los usuarios finales de utilizar un servicio de telecomunicaciones en una Red Pública de Telecomunicaciones distinta a la del Operador con el que tiene suscrito el servicio;</w:t>
      </w:r>
    </w:p>
    <w:p w14:paraId="278D12DE" w14:textId="77777777" w:rsidR="00D23BB2" w:rsidRPr="006247AF" w:rsidRDefault="00D23BB2" w:rsidP="002D62B6">
      <w:pPr>
        <w:rPr>
          <w:lang w:val="es"/>
        </w:rPr>
      </w:pPr>
    </w:p>
    <w:p w14:paraId="6A198AD0" w14:textId="77777777" w:rsidR="00D23BB2" w:rsidRPr="006247AF" w:rsidRDefault="00D23BB2" w:rsidP="002D62B6">
      <w:pPr>
        <w:rPr>
          <w:rFonts w:eastAsia="Times New Roman"/>
          <w:lang w:val="es" w:eastAsia="es-ES"/>
        </w:rPr>
      </w:pPr>
      <w:r w:rsidRPr="006247AF">
        <w:rPr>
          <w:b/>
          <w:bCs/>
          <w:lang w:val="es" w:eastAsia="es-ES"/>
        </w:rPr>
        <w:t xml:space="preserve">IVA: </w:t>
      </w:r>
      <w:r w:rsidRPr="006247AF">
        <w:rPr>
          <w:lang w:val="es" w:eastAsia="es-ES"/>
        </w:rPr>
        <w:t>Impuesto sobre el Valor Agregado;</w:t>
      </w:r>
    </w:p>
    <w:p w14:paraId="70EF484B" w14:textId="77777777" w:rsidR="00D23BB2" w:rsidRPr="006247AF" w:rsidRDefault="00D23BB2" w:rsidP="002D62B6">
      <w:pPr>
        <w:rPr>
          <w:lang w:val="es"/>
        </w:rPr>
      </w:pPr>
    </w:p>
    <w:p w14:paraId="26B55351" w14:textId="77777777" w:rsidR="00D23BB2" w:rsidRPr="006247AF" w:rsidRDefault="00D23BB2" w:rsidP="002D62B6">
      <w:pPr>
        <w:rPr>
          <w:rFonts w:eastAsia="Times New Roman"/>
          <w:lang w:val="es" w:eastAsia="es-ES"/>
        </w:rPr>
      </w:pPr>
      <w:r w:rsidRPr="006247AF">
        <w:rPr>
          <w:b/>
          <w:bCs/>
          <w:lang w:val="es" w:eastAsia="es-ES"/>
        </w:rPr>
        <w:t>LFTR:</w:t>
      </w:r>
      <w:r w:rsidRPr="006247AF">
        <w:rPr>
          <w:lang w:val="es" w:eastAsia="es-ES"/>
        </w:rPr>
        <w:t xml:space="preserve"> Ley Federal de Telecomunicaciones y Radiodifusión;</w:t>
      </w:r>
    </w:p>
    <w:p w14:paraId="154A1DD3" w14:textId="77777777" w:rsidR="00D23BB2" w:rsidRPr="006247AF" w:rsidRDefault="00D23BB2" w:rsidP="002D62B6">
      <w:pPr>
        <w:rPr>
          <w:lang w:val="es"/>
        </w:rPr>
      </w:pPr>
    </w:p>
    <w:p w14:paraId="5766E17F" w14:textId="77777777" w:rsidR="00D23BB2" w:rsidRPr="006247AF" w:rsidRDefault="00D23BB2" w:rsidP="002D62B6">
      <w:pPr>
        <w:rPr>
          <w:rFonts w:eastAsia="Times New Roman"/>
          <w:lang w:val="es" w:eastAsia="es-ES"/>
        </w:rPr>
      </w:pPr>
      <w:r w:rsidRPr="006247AF">
        <w:rPr>
          <w:b/>
          <w:bCs/>
          <w:lang w:val="es" w:eastAsia="es-ES"/>
        </w:rPr>
        <w:t>Lineamientos:</w:t>
      </w:r>
      <w:r w:rsidRPr="006247AF">
        <w:rPr>
          <w:lang w:val="es" w:eastAsia="es-ES"/>
        </w:rPr>
        <w:t xml:space="preserve"> Los presentes Lineamientos para integrar el Acervo Estadístico del Instituto Federal de Telecomunicaciones;</w:t>
      </w:r>
    </w:p>
    <w:p w14:paraId="20E5A7AB" w14:textId="77777777" w:rsidR="00D23BB2" w:rsidRPr="006247AF" w:rsidRDefault="00D23BB2" w:rsidP="002D62B6">
      <w:pPr>
        <w:rPr>
          <w:lang w:val="es"/>
        </w:rPr>
      </w:pPr>
    </w:p>
    <w:p w14:paraId="255E1F7E" w14:textId="77777777" w:rsidR="00D23BB2" w:rsidRPr="006247AF" w:rsidRDefault="00D23BB2" w:rsidP="002D62B6">
      <w:pPr>
        <w:rPr>
          <w:rFonts w:eastAsia="Times New Roman"/>
          <w:lang w:val="es" w:eastAsia="es-ES"/>
        </w:rPr>
      </w:pPr>
      <w:r w:rsidRPr="006247AF">
        <w:rPr>
          <w:b/>
          <w:bCs/>
          <w:lang w:val="es" w:eastAsia="es-ES"/>
        </w:rPr>
        <w:t>MXN:</w:t>
      </w:r>
      <w:r w:rsidRPr="006247AF">
        <w:rPr>
          <w:lang w:val="es" w:eastAsia="es-ES"/>
        </w:rPr>
        <w:t xml:space="preserve"> Notación oficial para referirse el peso mexicano, la moneda oficial de los Estados Unidos Mexicanos;</w:t>
      </w:r>
    </w:p>
    <w:p w14:paraId="26EAEC7B" w14:textId="77777777" w:rsidR="00D23BB2" w:rsidRPr="006247AF" w:rsidRDefault="00D23BB2" w:rsidP="002D62B6">
      <w:pPr>
        <w:rPr>
          <w:lang w:val="es"/>
        </w:rPr>
      </w:pPr>
    </w:p>
    <w:p w14:paraId="48F20B99" w14:textId="77777777" w:rsidR="00D23BB2" w:rsidRPr="006247AF" w:rsidRDefault="00D23BB2" w:rsidP="002D62B6">
      <w:pPr>
        <w:rPr>
          <w:rFonts w:eastAsia="Times New Roman"/>
          <w:lang w:val="es" w:eastAsia="es-ES"/>
        </w:rPr>
      </w:pPr>
      <w:r w:rsidRPr="006247AF">
        <w:rPr>
          <w:b/>
          <w:bCs/>
          <w:lang w:val="es" w:eastAsia="es-ES"/>
        </w:rPr>
        <w:t>Operador de Telecomunicaciones (Operador):</w:t>
      </w:r>
      <w:r w:rsidRPr="006247AF">
        <w:rPr>
          <w:lang w:val="es" w:eastAsia="es-ES"/>
        </w:rPr>
        <w:t xml:space="preserve"> Persona física o moral titular de una o varias concesiones, autorizaciones, permisos o asignaciones, que lo habilitan para explotar servicios de telecomunicaciones, el espectro radioeléctrico, y recursos orbitales. Para efectos de los presentes Lineamientos, sólo se considerarán los Operadores que estén habilitados para explotar servicios del sector de telecomunicaciones;</w:t>
      </w:r>
    </w:p>
    <w:p w14:paraId="08B3C095" w14:textId="77777777" w:rsidR="00D23BB2" w:rsidRPr="006247AF" w:rsidRDefault="00D23BB2" w:rsidP="002D62B6">
      <w:pPr>
        <w:rPr>
          <w:lang w:val="es"/>
        </w:rPr>
      </w:pPr>
    </w:p>
    <w:p w14:paraId="72EFB8FE" w14:textId="77777777" w:rsidR="00D23BB2" w:rsidRPr="006247AF" w:rsidRDefault="00D23BB2" w:rsidP="002D62B6">
      <w:pPr>
        <w:rPr>
          <w:rFonts w:eastAsia="Times New Roman"/>
          <w:lang w:val="es" w:eastAsia="es-ES"/>
        </w:rPr>
      </w:pPr>
      <w:r w:rsidRPr="006247AF">
        <w:rPr>
          <w:b/>
          <w:bCs/>
          <w:lang w:val="es" w:eastAsia="es-ES"/>
        </w:rPr>
        <w:t>Paquete Comercial:</w:t>
      </w:r>
      <w:r w:rsidRPr="006247AF">
        <w:rPr>
          <w:lang w:val="es" w:eastAsia="es-ES"/>
        </w:rPr>
        <w:t xml:space="preserve"> Oferta comercial del Operador través de la cual pone a disposición del usuario final, por una tarifa y bajo alguna modalidad de contratación, uno o más Servicios de Telecomunicaciones, pudiendo incluir promociones, paquetes adicionales a los originalmente contratados o cualquier otro de naturaleza análoga;</w:t>
      </w:r>
    </w:p>
    <w:p w14:paraId="7198D032" w14:textId="77777777" w:rsidR="00D23BB2" w:rsidRPr="006247AF" w:rsidRDefault="00D23BB2" w:rsidP="002D62B6">
      <w:pPr>
        <w:rPr>
          <w:lang w:val="es"/>
        </w:rPr>
      </w:pPr>
    </w:p>
    <w:p w14:paraId="1A0ADE0D" w14:textId="77777777" w:rsidR="00D23BB2" w:rsidRPr="006247AF" w:rsidRDefault="00D23BB2" w:rsidP="002D62B6">
      <w:pPr>
        <w:rPr>
          <w:rFonts w:eastAsia="Times New Roman"/>
          <w:lang w:val="es" w:eastAsia="es-ES"/>
        </w:rPr>
      </w:pPr>
      <w:r w:rsidRPr="006247AF">
        <w:rPr>
          <w:b/>
          <w:bCs/>
          <w:lang w:val="es" w:eastAsia="es-ES"/>
        </w:rPr>
        <w:t>Plan Tarifario:</w:t>
      </w:r>
      <w:r w:rsidRPr="006247AF">
        <w:rPr>
          <w:lang w:val="es" w:eastAsia="es-ES"/>
        </w:rPr>
        <w:t xml:space="preserve"> Se refiere a ofertas de servicios de telecomunicaciones, registradas en el Registro Público de Telecomunicaciones del Instituto, a través de las cuales los Operadores comercializan los servicios de telecomunicaciones;</w:t>
      </w:r>
    </w:p>
    <w:p w14:paraId="2DF556D7" w14:textId="77777777" w:rsidR="00D23BB2" w:rsidRPr="006247AF" w:rsidRDefault="00D23BB2" w:rsidP="002D62B6">
      <w:pPr>
        <w:rPr>
          <w:lang w:val="es"/>
        </w:rPr>
      </w:pPr>
    </w:p>
    <w:p w14:paraId="38113FD6" w14:textId="77777777" w:rsidR="00D23BB2" w:rsidRPr="006247AF" w:rsidRDefault="00D23BB2" w:rsidP="002D62B6">
      <w:pPr>
        <w:rPr>
          <w:rFonts w:eastAsia="Times New Roman"/>
          <w:lang w:val="es" w:eastAsia="es-ES"/>
        </w:rPr>
      </w:pPr>
      <w:r w:rsidRPr="006247AF">
        <w:rPr>
          <w:b/>
          <w:bCs/>
          <w:lang w:val="es" w:eastAsia="es-ES"/>
        </w:rPr>
        <w:lastRenderedPageBreak/>
        <w:t>Pospago:</w:t>
      </w:r>
      <w:r w:rsidRPr="006247AF">
        <w:rPr>
          <w:lang w:val="es" w:eastAsia="es-ES"/>
        </w:rPr>
        <w:t xml:space="preserve"> Esquema de contratación mediante el cual el suscriptor paga servicios de telecomunicaciones de manera posterior a la utilización de los mismos;</w:t>
      </w:r>
    </w:p>
    <w:p w14:paraId="08CAC465" w14:textId="77777777" w:rsidR="00D23BB2" w:rsidRPr="006247AF" w:rsidRDefault="00D23BB2" w:rsidP="002D62B6">
      <w:pPr>
        <w:rPr>
          <w:lang w:val="es"/>
        </w:rPr>
      </w:pPr>
    </w:p>
    <w:p w14:paraId="65DD0D63" w14:textId="77777777" w:rsidR="00D23BB2" w:rsidRPr="006247AF" w:rsidRDefault="00D23BB2" w:rsidP="002D62B6">
      <w:pPr>
        <w:rPr>
          <w:rFonts w:eastAsia="Times New Roman"/>
          <w:lang w:val="es" w:eastAsia="es-ES"/>
        </w:rPr>
      </w:pPr>
      <w:r w:rsidRPr="006247AF">
        <w:rPr>
          <w:rFonts w:eastAsia="Times New Roman"/>
          <w:b/>
          <w:bCs/>
          <w:lang w:val="es" w:eastAsia="es-ES"/>
        </w:rPr>
        <w:t>Pospago Abierto:</w:t>
      </w:r>
      <w:r w:rsidRPr="006247AF">
        <w:rPr>
          <w:rFonts w:eastAsia="Times New Roman"/>
          <w:lang w:val="es" w:eastAsia="es-ES"/>
        </w:rPr>
        <w:t xml:space="preserve"> </w:t>
      </w:r>
      <w:r w:rsidRPr="006247AF">
        <w:rPr>
          <w:lang w:val="es" w:eastAsia="es-ES"/>
        </w:rPr>
        <w:t>Es la modalidad de contratación a través de la cual el Usuario accede a pagar mensualmente: Una renta fija mensual o cargo fijo por tener a su disposición un servicio o paquete integrado de servicios y; cualquier otro cargo correspondiente a las unidades consumidas adicionales a las contenidas en el plan o paquete contratados, contratación de servicios adicionales y la utilización de otros servicios que se encuentren disponibles, los cuales le serán facturados en la siguiente fecha de corte;</w:t>
      </w:r>
    </w:p>
    <w:p w14:paraId="6C577FBB" w14:textId="77777777" w:rsidR="00D23BB2" w:rsidRPr="006247AF" w:rsidRDefault="00D23BB2" w:rsidP="002D62B6">
      <w:pPr>
        <w:rPr>
          <w:lang w:val="es"/>
        </w:rPr>
      </w:pPr>
    </w:p>
    <w:p w14:paraId="73CC10EE" w14:textId="77777777" w:rsidR="00D23BB2" w:rsidRPr="006247AF" w:rsidRDefault="00D23BB2" w:rsidP="002D62B6">
      <w:pPr>
        <w:rPr>
          <w:rFonts w:eastAsia="Times New Roman"/>
          <w:lang w:val="es" w:eastAsia="es-ES"/>
        </w:rPr>
      </w:pPr>
      <w:r w:rsidRPr="006247AF">
        <w:rPr>
          <w:b/>
          <w:bCs/>
          <w:lang w:val="es" w:eastAsia="es-ES"/>
        </w:rPr>
        <w:t>Prepago:</w:t>
      </w:r>
      <w:r w:rsidRPr="006247AF">
        <w:rPr>
          <w:lang w:val="es" w:eastAsia="es-ES"/>
        </w:rPr>
        <w:t xml:space="preserve"> Esquema de contratación mediante el cual el suscriptor paga servicios de telecomunicaciones de manera anticipada a la utilización de los mismos;</w:t>
      </w:r>
    </w:p>
    <w:p w14:paraId="76B27F28" w14:textId="77777777" w:rsidR="00D23BB2" w:rsidRPr="006247AF" w:rsidRDefault="00D23BB2" w:rsidP="002D62B6">
      <w:pPr>
        <w:rPr>
          <w:rFonts w:eastAsia="Times New Roman"/>
          <w:lang w:val="es" w:eastAsia="es-ES"/>
        </w:rPr>
      </w:pPr>
    </w:p>
    <w:p w14:paraId="5DC886D9" w14:textId="77777777" w:rsidR="00D23BB2" w:rsidRPr="006247AF" w:rsidRDefault="00D23BB2" w:rsidP="002D62B6">
      <w:pPr>
        <w:rPr>
          <w:rFonts w:eastAsia="Times New Roman"/>
          <w:lang w:val="es" w:eastAsia="es-ES"/>
        </w:rPr>
      </w:pPr>
      <w:r w:rsidRPr="006247AF">
        <w:rPr>
          <w:b/>
          <w:bCs/>
          <w:lang w:val="es" w:eastAsia="es-ES"/>
        </w:rPr>
        <w:t>Punto de Interconexión:</w:t>
      </w:r>
      <w:r w:rsidRPr="006247AF">
        <w:rPr>
          <w:lang w:val="es" w:eastAsia="es-ES"/>
        </w:rPr>
        <w:t xml:space="preserve"> Punto físico o virtual donde se establece la Interconexión entre Red Pública de Telecomunicaciones;</w:t>
      </w:r>
    </w:p>
    <w:p w14:paraId="70EA0DDE" w14:textId="77777777" w:rsidR="00D23BB2" w:rsidRPr="006247AF" w:rsidRDefault="00D23BB2" w:rsidP="002D62B6">
      <w:pPr>
        <w:rPr>
          <w:lang w:val="es"/>
        </w:rPr>
      </w:pPr>
    </w:p>
    <w:p w14:paraId="5E22F216" w14:textId="77777777" w:rsidR="00D23BB2" w:rsidRPr="006247AF" w:rsidRDefault="00D23BB2" w:rsidP="002D62B6">
      <w:pPr>
        <w:rPr>
          <w:rFonts w:eastAsia="Times New Roman"/>
          <w:lang w:val="es" w:eastAsia="es-ES"/>
        </w:rPr>
      </w:pPr>
      <w:r w:rsidRPr="006247AF">
        <w:rPr>
          <w:b/>
          <w:bCs/>
          <w:lang w:val="es" w:eastAsia="es-ES"/>
        </w:rPr>
        <w:t>Regla de Validación:</w:t>
      </w:r>
      <w:r w:rsidRPr="006247AF">
        <w:rPr>
          <w:lang w:val="es" w:eastAsia="es-ES"/>
        </w:rPr>
        <w:t xml:space="preserve"> Condición que se verifica sobre los valores ingresados en uno o varios Campos de los Archivos de presentación, de modo que su cumplimiento garantice un mínimo de calidad y consistencia en los datos reportados por el Operador;</w:t>
      </w:r>
    </w:p>
    <w:p w14:paraId="7DAE1A51" w14:textId="77777777" w:rsidR="00D23BB2" w:rsidRPr="006247AF" w:rsidRDefault="00D23BB2" w:rsidP="002D62B6">
      <w:pPr>
        <w:rPr>
          <w:rFonts w:eastAsia="Times New Roman"/>
          <w:lang w:val="es" w:eastAsia="es-ES"/>
        </w:rPr>
      </w:pPr>
    </w:p>
    <w:p w14:paraId="1B349DF3" w14:textId="77777777" w:rsidR="00D23BB2" w:rsidRPr="006247AF" w:rsidRDefault="00D23BB2" w:rsidP="002D62B6">
      <w:pPr>
        <w:rPr>
          <w:rFonts w:eastAsia="Times New Roman"/>
          <w:lang w:val="es" w:eastAsia="es-ES"/>
        </w:rPr>
      </w:pPr>
      <w:r w:rsidRPr="006247AF">
        <w:rPr>
          <w:b/>
          <w:bCs/>
          <w:lang w:val="es" w:eastAsia="es-ES"/>
        </w:rPr>
        <w:t>Suscripción:</w:t>
      </w:r>
      <w:r w:rsidRPr="006247AF">
        <w:rPr>
          <w:lang w:val="es" w:eastAsia="es-ES"/>
        </w:rPr>
        <w:t xml:space="preserve"> Se refiere a la relación contractual que una persona física o moral tiene con un Operador de servicios de telecomunicaciones, incluyendo los contratos de prepago;</w:t>
      </w:r>
    </w:p>
    <w:p w14:paraId="4C9C24F4" w14:textId="77777777" w:rsidR="00D23BB2" w:rsidRPr="006247AF" w:rsidRDefault="00D23BB2" w:rsidP="002D62B6">
      <w:pPr>
        <w:rPr>
          <w:lang w:val="es"/>
        </w:rPr>
      </w:pPr>
    </w:p>
    <w:p w14:paraId="1D428EE4" w14:textId="77777777" w:rsidR="00D23BB2" w:rsidRPr="006247AF" w:rsidRDefault="00D23BB2" w:rsidP="002D62B6">
      <w:pPr>
        <w:rPr>
          <w:rFonts w:eastAsia="Times New Roman"/>
          <w:lang w:val="es" w:eastAsia="es-ES"/>
        </w:rPr>
      </w:pPr>
      <w:r w:rsidRPr="006247AF">
        <w:rPr>
          <w:b/>
          <w:bCs/>
          <w:lang w:val="es" w:eastAsia="es-ES"/>
        </w:rPr>
        <w:t>Suscriptor:</w:t>
      </w:r>
      <w:r w:rsidRPr="006247AF">
        <w:rPr>
          <w:lang w:val="es" w:eastAsia="es-ES"/>
        </w:rPr>
        <w:t xml:space="preserve"> Se dice de la persona física o moral que se adhiere a una Suscripción para recibir uno o varios servicios de telecomunicaciones;</w:t>
      </w:r>
    </w:p>
    <w:p w14:paraId="1D708A09" w14:textId="77777777" w:rsidR="00D23BB2" w:rsidRPr="006247AF" w:rsidRDefault="00D23BB2" w:rsidP="002D62B6">
      <w:pPr>
        <w:rPr>
          <w:lang w:val="es"/>
        </w:rPr>
      </w:pPr>
    </w:p>
    <w:p w14:paraId="016C4082" w14:textId="77777777" w:rsidR="00D23BB2" w:rsidRPr="006247AF" w:rsidRDefault="00D23BB2" w:rsidP="002D62B6">
      <w:pPr>
        <w:rPr>
          <w:rFonts w:eastAsia="Times New Roman"/>
          <w:lang w:val="es" w:eastAsia="es-ES"/>
        </w:rPr>
      </w:pPr>
      <w:r w:rsidRPr="006247AF">
        <w:rPr>
          <w:b/>
          <w:bCs/>
          <w:lang w:val="es" w:eastAsia="es-ES"/>
        </w:rPr>
        <w:t>Tránsito IP:</w:t>
      </w:r>
      <w:r w:rsidRPr="006247AF">
        <w:rPr>
          <w:lang w:val="es" w:eastAsia="es-ES"/>
        </w:rPr>
        <w:t xml:space="preserve"> Modalidad de intercambio de tráfico de Internet, donde se permite enviar y recibir tráfico a los proveedores de servicio de Internet con los que un Operador no tiene conexión directa, a través de un tercero que hace de intermediario y cobrará por ese tráfico;</w:t>
      </w:r>
    </w:p>
    <w:p w14:paraId="30F36869" w14:textId="77777777" w:rsidR="00D23BB2" w:rsidRPr="006247AF" w:rsidRDefault="00D23BB2" w:rsidP="002D62B6">
      <w:pPr>
        <w:rPr>
          <w:rFonts w:eastAsia="Times New Roman"/>
          <w:lang w:val="es" w:eastAsia="es-ES"/>
        </w:rPr>
      </w:pPr>
    </w:p>
    <w:p w14:paraId="04F94BEE" w14:textId="77777777" w:rsidR="00D23BB2" w:rsidRPr="006247AF" w:rsidRDefault="00D23BB2" w:rsidP="002D62B6">
      <w:pPr>
        <w:rPr>
          <w:rFonts w:eastAsia="Times New Roman"/>
          <w:lang w:val="es" w:eastAsia="es-ES"/>
        </w:rPr>
      </w:pPr>
      <w:r w:rsidRPr="006247AF">
        <w:rPr>
          <w:b/>
          <w:bCs/>
          <w:lang w:val="es" w:eastAsia="es-ES"/>
        </w:rPr>
        <w:t xml:space="preserve">Velocidad Anunciada de Bajada: </w:t>
      </w:r>
      <w:r w:rsidRPr="006247AF">
        <w:rPr>
          <w:lang w:val="es" w:eastAsia="es-ES"/>
        </w:rPr>
        <w:t>Es la velocidad anunciada de transferencia o transmisión de datos desde el Operador a la ubicación del Usuario;</w:t>
      </w:r>
    </w:p>
    <w:p w14:paraId="6AE2A8E3" w14:textId="77777777" w:rsidR="00D23BB2" w:rsidRPr="006247AF" w:rsidRDefault="00D23BB2" w:rsidP="002D62B6">
      <w:pPr>
        <w:rPr>
          <w:lang w:val="es"/>
        </w:rPr>
      </w:pPr>
    </w:p>
    <w:p w14:paraId="1475F03C" w14:textId="77777777" w:rsidR="00D23BB2" w:rsidRPr="006247AF" w:rsidRDefault="00D23BB2" w:rsidP="002D62B6">
      <w:pPr>
        <w:rPr>
          <w:rFonts w:eastAsia="Times New Roman"/>
          <w:lang w:val="es" w:eastAsia="es-ES"/>
        </w:rPr>
      </w:pPr>
      <w:r w:rsidRPr="006247AF">
        <w:rPr>
          <w:b/>
          <w:bCs/>
          <w:lang w:val="es" w:eastAsia="es-ES"/>
        </w:rPr>
        <w:t xml:space="preserve">Velocidad Anunciada de Subida: </w:t>
      </w:r>
      <w:r w:rsidRPr="006247AF">
        <w:rPr>
          <w:lang w:val="es" w:eastAsia="es-ES"/>
        </w:rPr>
        <w:t>Es la velocidad anunciada de transferencia o transmisión de datos desde la dirección del Usuario al Operador;</w:t>
      </w:r>
    </w:p>
    <w:p w14:paraId="0B8DEEEA" w14:textId="77777777" w:rsidR="00D23BB2" w:rsidRPr="006247AF" w:rsidRDefault="00D23BB2" w:rsidP="002D62B6">
      <w:pPr>
        <w:rPr>
          <w:lang w:val="es"/>
        </w:rPr>
      </w:pPr>
    </w:p>
    <w:p w14:paraId="5F133490" w14:textId="77777777" w:rsidR="00D23BB2" w:rsidRPr="006247AF" w:rsidRDefault="00D23BB2" w:rsidP="002D62B6">
      <w:pPr>
        <w:rPr>
          <w:rFonts w:eastAsia="Times New Roman"/>
          <w:lang w:val="es" w:eastAsia="es-ES"/>
        </w:rPr>
      </w:pPr>
      <w:r w:rsidRPr="006247AF">
        <w:rPr>
          <w:b/>
          <w:bCs/>
          <w:lang w:val="es" w:eastAsia="es-ES"/>
        </w:rPr>
        <w:t xml:space="preserve">Velocidad Contratada de Bajada: </w:t>
      </w:r>
      <w:r w:rsidRPr="006247AF">
        <w:rPr>
          <w:lang w:val="es" w:eastAsia="es-ES"/>
        </w:rPr>
        <w:t>Es la velocidad contratada de transferencia o transmisión de datos desde el Operador a la ubicación del Usuario;</w:t>
      </w:r>
    </w:p>
    <w:p w14:paraId="7ED462EF" w14:textId="77777777" w:rsidR="00D23BB2" w:rsidRPr="006247AF" w:rsidRDefault="00D23BB2" w:rsidP="002D62B6">
      <w:pPr>
        <w:rPr>
          <w:lang w:val="es"/>
        </w:rPr>
      </w:pPr>
    </w:p>
    <w:p w14:paraId="34E456DF" w14:textId="77777777" w:rsidR="00D23BB2" w:rsidRPr="006247AF" w:rsidRDefault="00D23BB2" w:rsidP="002D62B6">
      <w:pPr>
        <w:rPr>
          <w:rFonts w:eastAsia="Times New Roman"/>
          <w:lang w:val="es" w:eastAsia="es-ES"/>
        </w:rPr>
      </w:pPr>
      <w:r w:rsidRPr="006247AF">
        <w:rPr>
          <w:b/>
          <w:bCs/>
          <w:lang w:val="es" w:eastAsia="es-ES"/>
        </w:rPr>
        <w:t xml:space="preserve">Velocidad Contratada de Bajada: </w:t>
      </w:r>
      <w:r w:rsidRPr="006247AF">
        <w:rPr>
          <w:lang w:val="es" w:eastAsia="es-ES"/>
        </w:rPr>
        <w:t>Es la velocidad contratada de transferencia o transmisión de datos desde la dirección del Usuario al Operador;</w:t>
      </w:r>
    </w:p>
    <w:p w14:paraId="36E58027" w14:textId="77777777" w:rsidR="00D23BB2" w:rsidRPr="006247AF" w:rsidRDefault="00D23BB2" w:rsidP="002D62B6">
      <w:pPr>
        <w:rPr>
          <w:lang w:val="es"/>
        </w:rPr>
      </w:pPr>
    </w:p>
    <w:p w14:paraId="1D723B86" w14:textId="77777777" w:rsidR="00D23BB2" w:rsidRPr="006247AF" w:rsidRDefault="00D23BB2" w:rsidP="002D62B6">
      <w:pPr>
        <w:rPr>
          <w:rFonts w:eastAsia="Times New Roman"/>
          <w:lang w:val="es" w:eastAsia="es-ES"/>
        </w:rPr>
      </w:pPr>
      <w:r w:rsidRPr="006247AF">
        <w:rPr>
          <w:b/>
          <w:bCs/>
          <w:lang w:val="es" w:eastAsia="es-ES"/>
        </w:rPr>
        <w:lastRenderedPageBreak/>
        <w:t>Ventanilla Electrónica:</w:t>
      </w:r>
      <w:r w:rsidRPr="006247AF">
        <w:rPr>
          <w:lang w:val="es" w:eastAsia="es-ES"/>
        </w:rPr>
        <w:t xml:space="preserve"> Punto de contacto digital a través del Portal de Internet del Instituto, que fungirá como el único medio para la realización de actuaciones electrónicas y que proporcionará la interconexión entre todos los medios electrónicos que éste establezca; y,</w:t>
      </w:r>
    </w:p>
    <w:p w14:paraId="426257F9" w14:textId="77777777" w:rsidR="00D23BB2" w:rsidRPr="006247AF" w:rsidRDefault="00D23BB2" w:rsidP="002D62B6">
      <w:pPr>
        <w:rPr>
          <w:lang w:val="es"/>
        </w:rPr>
      </w:pPr>
    </w:p>
    <w:p w14:paraId="51D5D28F" w14:textId="77777777" w:rsidR="00D23BB2" w:rsidRPr="006247AF" w:rsidRDefault="00D23BB2" w:rsidP="002D62B6">
      <w:pPr>
        <w:rPr>
          <w:rFonts w:eastAsia="Times New Roman"/>
          <w:lang w:val="es" w:eastAsia="es-ES"/>
        </w:rPr>
      </w:pPr>
      <w:r w:rsidRPr="006247AF">
        <w:rPr>
          <w:b/>
          <w:bCs/>
          <w:lang w:val="es" w:eastAsia="es-ES"/>
        </w:rPr>
        <w:t>VSAT:</w:t>
      </w:r>
      <w:r w:rsidRPr="006247AF">
        <w:rPr>
          <w:lang w:val="es" w:eastAsia="es-ES"/>
        </w:rPr>
        <w:t xml:space="preserve"> Terminal de apertura muy pequeña (por sus siglas en inglés, </w:t>
      </w:r>
      <w:proofErr w:type="spellStart"/>
      <w:r w:rsidRPr="006247AF">
        <w:rPr>
          <w:lang w:val="es" w:eastAsia="es-ES"/>
        </w:rPr>
        <w:t>Very</w:t>
      </w:r>
      <w:proofErr w:type="spellEnd"/>
      <w:r w:rsidRPr="006247AF">
        <w:rPr>
          <w:lang w:val="es" w:eastAsia="es-ES"/>
        </w:rPr>
        <w:t xml:space="preserve"> Small </w:t>
      </w:r>
      <w:proofErr w:type="spellStart"/>
      <w:r w:rsidRPr="006247AF">
        <w:rPr>
          <w:lang w:val="es" w:eastAsia="es-ES"/>
        </w:rPr>
        <w:t>Aperture</w:t>
      </w:r>
      <w:proofErr w:type="spellEnd"/>
      <w:r w:rsidRPr="006247AF">
        <w:rPr>
          <w:lang w:val="es" w:eastAsia="es-ES"/>
        </w:rPr>
        <w:t xml:space="preserve"> Terminal). Designa un tipo de antena para comunicación de datos vía satélite.</w:t>
      </w:r>
    </w:p>
    <w:p w14:paraId="12FB8F65" w14:textId="77777777" w:rsidR="00D23BB2" w:rsidRPr="006247AF" w:rsidRDefault="00D23BB2" w:rsidP="00D23BB2">
      <w:pPr>
        <w:rPr>
          <w:rFonts w:eastAsia="Arial" w:cs="Arial"/>
          <w:lang w:val="es" w:eastAsia="es-ES"/>
        </w:rPr>
      </w:pPr>
    </w:p>
    <w:p w14:paraId="57B8C831" w14:textId="77777777" w:rsidR="00D23BB2" w:rsidRPr="002D62B6" w:rsidRDefault="00D23BB2" w:rsidP="002D62B6">
      <w:pPr>
        <w:pStyle w:val="Ttulo2"/>
      </w:pPr>
      <w:r w:rsidRPr="002D62B6">
        <w:t>Definiciones sobre infraestructura de telecomunicaciones.</w:t>
      </w:r>
    </w:p>
    <w:p w14:paraId="66E4E9F9" w14:textId="77777777" w:rsidR="00D23BB2" w:rsidRPr="006247AF" w:rsidRDefault="00D23BB2" w:rsidP="00D23BB2">
      <w:pPr>
        <w:rPr>
          <w:rFonts w:eastAsia="Arial" w:cs="Arial"/>
          <w:lang w:val="es" w:eastAsia="es-ES"/>
        </w:rPr>
      </w:pPr>
    </w:p>
    <w:p w14:paraId="76F0DE0E" w14:textId="77777777" w:rsidR="00D23BB2" w:rsidRPr="006247AF" w:rsidRDefault="00D23BB2" w:rsidP="002D62B6">
      <w:pPr>
        <w:rPr>
          <w:rFonts w:eastAsia="Times New Roman"/>
          <w:lang w:val="es" w:eastAsia="es-ES"/>
        </w:rPr>
      </w:pPr>
      <w:r w:rsidRPr="006247AF">
        <w:rPr>
          <w:b/>
          <w:bCs/>
          <w:lang w:val="es" w:eastAsia="es-ES"/>
        </w:rPr>
        <w:t xml:space="preserve">Acceso: </w:t>
      </w:r>
      <w:r w:rsidRPr="006247AF">
        <w:rPr>
          <w:lang w:val="es" w:eastAsia="es-ES"/>
        </w:rPr>
        <w:t>El conjunto de canales físicos de una Red Pública de Telecomunicaciones, que conecta el Equipo Terminal en la ubicación del Usuario con la instalación del Operador desde la cual se presta el servicio al Usuario. En el caso de Redes de Acceso Fijo alámbrico se le suele llamar históricamente bucle local, y en Servicios de Transporte de Voz se le conoce como línea;</w:t>
      </w:r>
    </w:p>
    <w:p w14:paraId="1183AECF" w14:textId="77777777" w:rsidR="00D23BB2" w:rsidRPr="006247AF" w:rsidRDefault="00D23BB2" w:rsidP="002D62B6">
      <w:pPr>
        <w:rPr>
          <w:lang w:val="es" w:eastAsia="es-ES"/>
        </w:rPr>
      </w:pPr>
    </w:p>
    <w:p w14:paraId="03D5E816" w14:textId="77777777" w:rsidR="00D23BB2" w:rsidRPr="006247AF" w:rsidRDefault="00D23BB2" w:rsidP="002D62B6">
      <w:pPr>
        <w:rPr>
          <w:lang w:val="es" w:eastAsia="es-ES"/>
        </w:rPr>
      </w:pPr>
      <w:r w:rsidRPr="006247AF">
        <w:rPr>
          <w:b/>
          <w:bCs/>
          <w:lang w:val="es" w:eastAsia="es-ES"/>
        </w:rPr>
        <w:t xml:space="preserve">Central Telefónica: </w:t>
      </w:r>
      <w:r w:rsidRPr="006247AF">
        <w:rPr>
          <w:lang w:val="es" w:eastAsia="es-ES"/>
        </w:rPr>
        <w:t>Sistema que se encarga de conectar dos o más líneas telefónicas para permitir la comunicación entre los usuarios</w:t>
      </w:r>
    </w:p>
    <w:p w14:paraId="40353FE7" w14:textId="77777777" w:rsidR="00D23BB2" w:rsidRPr="006247AF" w:rsidRDefault="00D23BB2" w:rsidP="002D62B6">
      <w:pPr>
        <w:rPr>
          <w:lang w:val="es" w:eastAsia="es-ES"/>
        </w:rPr>
      </w:pPr>
    </w:p>
    <w:p w14:paraId="55E14554" w14:textId="77777777" w:rsidR="00D23BB2" w:rsidRPr="006247AF" w:rsidRDefault="00D23BB2" w:rsidP="002D62B6">
      <w:pPr>
        <w:rPr>
          <w:rFonts w:eastAsia="Times New Roman"/>
          <w:lang w:val="es" w:eastAsia="es-ES"/>
        </w:rPr>
      </w:pPr>
      <w:r w:rsidRPr="006247AF">
        <w:rPr>
          <w:b/>
          <w:bCs/>
          <w:lang w:val="es" w:eastAsia="es-ES"/>
        </w:rPr>
        <w:t xml:space="preserve">Cobertura: </w:t>
      </w:r>
      <w:r w:rsidRPr="006247AF">
        <w:rPr>
          <w:lang w:val="es" w:eastAsia="es-ES"/>
        </w:rPr>
        <w:t xml:space="preserve">Determinada zona geográfica en la que los prestadores de algún Servicio Móvil ofrecen sus servicios de telecomunicaciones; </w:t>
      </w:r>
    </w:p>
    <w:p w14:paraId="3E2D7B23" w14:textId="77777777" w:rsidR="00D23BB2" w:rsidRPr="006247AF" w:rsidRDefault="00D23BB2" w:rsidP="002D62B6">
      <w:pPr>
        <w:rPr>
          <w:lang w:val="es" w:eastAsia="es-ES"/>
        </w:rPr>
      </w:pPr>
    </w:p>
    <w:p w14:paraId="71D9BC76" w14:textId="77777777" w:rsidR="00D23BB2" w:rsidRPr="006247AF" w:rsidRDefault="00D23BB2" w:rsidP="002D62B6">
      <w:pPr>
        <w:rPr>
          <w:rFonts w:eastAsia="Times New Roman"/>
          <w:lang w:val="es" w:eastAsia="es-ES"/>
        </w:rPr>
      </w:pPr>
      <w:r w:rsidRPr="006247AF">
        <w:rPr>
          <w:b/>
          <w:bCs/>
          <w:lang w:val="es" w:eastAsia="es-ES"/>
        </w:rPr>
        <w:t xml:space="preserve">Enlace: </w:t>
      </w:r>
      <w:r w:rsidRPr="006247AF">
        <w:rPr>
          <w:lang w:val="es" w:eastAsia="es-ES"/>
        </w:rPr>
        <w:t>Conexión que se establece a través de canales físicos de una Red Pública de Telecomunicaciones, mediante protocolos específicos, con el fin de permitir el intercambio de información;</w:t>
      </w:r>
    </w:p>
    <w:p w14:paraId="491FF766" w14:textId="77777777" w:rsidR="00D23BB2" w:rsidRPr="006247AF" w:rsidRDefault="00D23BB2" w:rsidP="002D62B6">
      <w:pPr>
        <w:rPr>
          <w:lang w:val="es" w:eastAsia="es-ES"/>
        </w:rPr>
      </w:pPr>
    </w:p>
    <w:p w14:paraId="6A62D9B2" w14:textId="77777777" w:rsidR="00D23BB2" w:rsidRPr="006247AF" w:rsidRDefault="00D23BB2" w:rsidP="002D62B6">
      <w:pPr>
        <w:rPr>
          <w:rFonts w:eastAsia="Times New Roman"/>
          <w:lang w:val="es" w:eastAsia="es-ES"/>
        </w:rPr>
      </w:pPr>
      <w:r w:rsidRPr="006247AF">
        <w:rPr>
          <w:b/>
          <w:bCs/>
          <w:lang w:val="es" w:eastAsia="es-ES"/>
        </w:rPr>
        <w:t xml:space="preserve">Familia 2G: </w:t>
      </w:r>
      <w:r w:rsidRPr="006247AF">
        <w:rPr>
          <w:lang w:val="es" w:eastAsia="es-ES"/>
        </w:rPr>
        <w:t>Sistema Global para las Comunicaciones Móviles GSM, que incorporan tecnología digital para transmitir servicios móviles de voz, datos incluyendo el Servicio de Mensajes Cortos (SMS). Abarcado sus mejoras, en cuanto a tecnología, es decir, GPRS (2.5G) y EDGE;</w:t>
      </w:r>
      <w:r w:rsidRPr="006247AF">
        <w:rPr>
          <w:b/>
          <w:bCs/>
          <w:lang w:val="es" w:eastAsia="es-ES"/>
        </w:rPr>
        <w:t xml:space="preserve"> </w:t>
      </w:r>
    </w:p>
    <w:p w14:paraId="6D46731A" w14:textId="77777777" w:rsidR="00D23BB2" w:rsidRPr="006247AF" w:rsidRDefault="00D23BB2" w:rsidP="002D62B6">
      <w:pPr>
        <w:rPr>
          <w:b/>
          <w:bCs/>
          <w:lang w:val="es" w:eastAsia="es-ES"/>
        </w:rPr>
      </w:pPr>
    </w:p>
    <w:p w14:paraId="42BAACCC" w14:textId="77777777" w:rsidR="00D23BB2" w:rsidRDefault="00D23BB2" w:rsidP="002D62B6">
      <w:pPr>
        <w:rPr>
          <w:rFonts w:eastAsia="Times New Roman"/>
          <w:lang w:val="es" w:eastAsia="es-ES"/>
        </w:rPr>
      </w:pPr>
      <w:r w:rsidRPr="006247AF">
        <w:rPr>
          <w:b/>
          <w:bCs/>
          <w:lang w:val="es" w:eastAsia="es-ES"/>
        </w:rPr>
        <w:t xml:space="preserve">Familia 3G: </w:t>
      </w:r>
      <w:r w:rsidRPr="006247AF">
        <w:rPr>
          <w:lang w:val="es" w:eastAsia="es-ES"/>
        </w:rPr>
        <w:t>Servicio de comunicaciones inalámbricas móviles, que permite la transmisión de voz, datos y Servicio de Mensajes Cortos (SMS), a través de telefonía móvil mediante UMTS (</w:t>
      </w:r>
      <w:r w:rsidRPr="006247AF">
        <w:rPr>
          <w:i/>
          <w:iCs/>
          <w:lang w:val="es" w:eastAsia="es-ES"/>
        </w:rPr>
        <w:t xml:space="preserve">Universal Mobile </w:t>
      </w:r>
      <w:proofErr w:type="spellStart"/>
      <w:r w:rsidRPr="006247AF">
        <w:rPr>
          <w:i/>
          <w:iCs/>
          <w:lang w:val="es" w:eastAsia="es-ES"/>
        </w:rPr>
        <w:t>Telecommunications</w:t>
      </w:r>
      <w:proofErr w:type="spellEnd"/>
      <w:r w:rsidRPr="006247AF">
        <w:rPr>
          <w:i/>
          <w:iCs/>
          <w:lang w:val="es" w:eastAsia="es-ES"/>
        </w:rPr>
        <w:t xml:space="preserve"> </w:t>
      </w:r>
      <w:proofErr w:type="spellStart"/>
      <w:r w:rsidRPr="006247AF">
        <w:rPr>
          <w:i/>
          <w:iCs/>
          <w:lang w:val="es" w:eastAsia="es-ES"/>
        </w:rPr>
        <w:t>System</w:t>
      </w:r>
      <w:proofErr w:type="spellEnd"/>
      <w:r w:rsidRPr="006247AF">
        <w:rPr>
          <w:i/>
          <w:iCs/>
          <w:lang w:val="es" w:eastAsia="es-ES"/>
        </w:rPr>
        <w:t xml:space="preserve"> o servicio universal de telecomunicaciones móviles)</w:t>
      </w:r>
      <w:r w:rsidRPr="006247AF">
        <w:rPr>
          <w:lang w:val="es" w:eastAsia="es-ES"/>
        </w:rPr>
        <w:t>. Dentro de esta generación se incluyen las mejoras en tecnología, es decir, HSPA, HSDPA, HSUPA y HSPA+</w:t>
      </w:r>
      <w:r w:rsidRPr="006247AF">
        <w:rPr>
          <w:rFonts w:eastAsia="Times New Roman"/>
          <w:lang w:val="es" w:eastAsia="es-ES"/>
        </w:rPr>
        <w:t>;</w:t>
      </w:r>
    </w:p>
    <w:p w14:paraId="0E83EDCC" w14:textId="77777777" w:rsidR="00D23BB2" w:rsidRPr="006247AF" w:rsidRDefault="00D23BB2" w:rsidP="002D62B6">
      <w:pPr>
        <w:rPr>
          <w:rFonts w:eastAsia="Times New Roman"/>
          <w:lang w:val="es" w:eastAsia="es-ES"/>
        </w:rPr>
      </w:pPr>
    </w:p>
    <w:p w14:paraId="76465CDC" w14:textId="77777777" w:rsidR="00D23BB2" w:rsidRDefault="00D23BB2" w:rsidP="002D62B6">
      <w:pPr>
        <w:rPr>
          <w:lang w:val="es" w:eastAsia="es-ES"/>
        </w:rPr>
      </w:pPr>
      <w:r w:rsidRPr="006247AF">
        <w:rPr>
          <w:b/>
          <w:bCs/>
          <w:lang w:val="es" w:eastAsia="es-ES"/>
        </w:rPr>
        <w:t xml:space="preserve">Familia 4G: </w:t>
      </w:r>
      <w:r w:rsidRPr="006247AF">
        <w:rPr>
          <w:lang w:val="es" w:eastAsia="es-ES"/>
        </w:rPr>
        <w:t>Conjunto de estándares de las Redes de Acceso Móvil que incluye LTE, así como sus mejoras (</w:t>
      </w:r>
      <w:r w:rsidRPr="006247AF">
        <w:rPr>
          <w:i/>
          <w:iCs/>
          <w:lang w:val="es" w:eastAsia="es-ES"/>
        </w:rPr>
        <w:t xml:space="preserve">LTE </w:t>
      </w:r>
      <w:proofErr w:type="spellStart"/>
      <w:r w:rsidRPr="006247AF">
        <w:rPr>
          <w:i/>
          <w:iCs/>
          <w:lang w:val="es" w:eastAsia="es-ES"/>
        </w:rPr>
        <w:t>Advanced</w:t>
      </w:r>
      <w:proofErr w:type="spellEnd"/>
      <w:r w:rsidRPr="006247AF">
        <w:rPr>
          <w:i/>
          <w:iCs/>
          <w:lang w:val="es" w:eastAsia="es-ES"/>
        </w:rPr>
        <w:t xml:space="preserve">, LTE </w:t>
      </w:r>
      <w:proofErr w:type="spellStart"/>
      <w:r w:rsidRPr="006247AF">
        <w:rPr>
          <w:i/>
          <w:iCs/>
          <w:lang w:val="es" w:eastAsia="es-ES"/>
        </w:rPr>
        <w:t>Advanced</w:t>
      </w:r>
      <w:proofErr w:type="spellEnd"/>
      <w:r w:rsidRPr="006247AF">
        <w:rPr>
          <w:i/>
          <w:iCs/>
          <w:lang w:val="es" w:eastAsia="es-ES"/>
        </w:rPr>
        <w:t xml:space="preserve"> Pro)</w:t>
      </w:r>
      <w:r w:rsidRPr="006247AF">
        <w:rPr>
          <w:lang w:val="es" w:eastAsia="es-ES"/>
        </w:rPr>
        <w:t>, que permite la transmisión de voz, voz IP, datos y Servicio de Mensajes Cortos (SMS);</w:t>
      </w:r>
    </w:p>
    <w:p w14:paraId="04655524" w14:textId="77777777" w:rsidR="00D23BB2" w:rsidRPr="006247AF" w:rsidRDefault="00D23BB2" w:rsidP="002D62B6">
      <w:pPr>
        <w:rPr>
          <w:rFonts w:eastAsia="Times New Roman"/>
          <w:lang w:val="es" w:eastAsia="es-ES"/>
        </w:rPr>
      </w:pPr>
    </w:p>
    <w:p w14:paraId="3E800B3D" w14:textId="77777777" w:rsidR="00D23BB2" w:rsidRDefault="00D23BB2" w:rsidP="002D62B6">
      <w:pPr>
        <w:rPr>
          <w:lang w:val="es" w:eastAsia="es-ES"/>
        </w:rPr>
      </w:pPr>
      <w:r w:rsidRPr="006247AF">
        <w:rPr>
          <w:b/>
          <w:bCs/>
          <w:lang w:val="es" w:eastAsia="es-ES"/>
        </w:rPr>
        <w:t xml:space="preserve">Familia 5G: </w:t>
      </w:r>
      <w:r w:rsidRPr="006247AF">
        <w:rPr>
          <w:lang w:val="es" w:eastAsia="es-ES"/>
        </w:rPr>
        <w:t xml:space="preserve">Generación de estándares de comunicación inalámbrica móvil, que corresponde a la evolución de 4G/LTE. Esta quinta generación incluye dos estándares </w:t>
      </w:r>
      <w:r w:rsidRPr="006247AF">
        <w:rPr>
          <w:i/>
          <w:iCs/>
          <w:lang w:val="es" w:eastAsia="es-ES"/>
        </w:rPr>
        <w:t xml:space="preserve">Non </w:t>
      </w:r>
      <w:proofErr w:type="spellStart"/>
      <w:r w:rsidRPr="006247AF">
        <w:rPr>
          <w:i/>
          <w:iCs/>
          <w:lang w:val="es" w:eastAsia="es-ES"/>
        </w:rPr>
        <w:t>Standalone</w:t>
      </w:r>
      <w:proofErr w:type="spellEnd"/>
      <w:r w:rsidRPr="006247AF">
        <w:rPr>
          <w:i/>
          <w:iCs/>
          <w:lang w:val="es" w:eastAsia="es-ES"/>
        </w:rPr>
        <w:t xml:space="preserve"> (NSA) </w:t>
      </w:r>
      <w:r w:rsidRPr="006247AF">
        <w:rPr>
          <w:lang w:val="es" w:eastAsia="es-ES"/>
        </w:rPr>
        <w:t>y</w:t>
      </w:r>
      <w:r w:rsidRPr="006247AF">
        <w:rPr>
          <w:i/>
          <w:iCs/>
          <w:lang w:val="es" w:eastAsia="es-ES"/>
        </w:rPr>
        <w:t xml:space="preserve"> </w:t>
      </w:r>
      <w:proofErr w:type="spellStart"/>
      <w:r w:rsidRPr="006247AF">
        <w:rPr>
          <w:i/>
          <w:iCs/>
          <w:lang w:val="es" w:eastAsia="es-ES"/>
        </w:rPr>
        <w:t>Standalone</w:t>
      </w:r>
      <w:proofErr w:type="spellEnd"/>
      <w:r w:rsidRPr="006247AF">
        <w:rPr>
          <w:i/>
          <w:iCs/>
          <w:lang w:val="es" w:eastAsia="es-ES"/>
        </w:rPr>
        <w:t xml:space="preserve"> (SA)</w:t>
      </w:r>
      <w:r w:rsidRPr="006247AF">
        <w:rPr>
          <w:lang w:val="es" w:eastAsia="es-ES"/>
        </w:rPr>
        <w:t xml:space="preserve">; </w:t>
      </w:r>
    </w:p>
    <w:p w14:paraId="513BEFBC" w14:textId="77777777" w:rsidR="00D23BB2" w:rsidRPr="006247AF" w:rsidRDefault="00D23BB2" w:rsidP="002D62B6">
      <w:pPr>
        <w:rPr>
          <w:rFonts w:eastAsia="Times New Roman"/>
          <w:lang w:val="es" w:eastAsia="es-ES"/>
        </w:rPr>
      </w:pPr>
    </w:p>
    <w:p w14:paraId="0368F191" w14:textId="77777777" w:rsidR="00D23BB2" w:rsidRPr="006247AF" w:rsidRDefault="00D23BB2" w:rsidP="002D62B6">
      <w:pPr>
        <w:rPr>
          <w:rFonts w:eastAsia="Times New Roman"/>
          <w:lang w:val="es" w:eastAsia="es-ES"/>
        </w:rPr>
      </w:pPr>
      <w:r w:rsidRPr="006247AF">
        <w:rPr>
          <w:b/>
          <w:bCs/>
          <w:lang w:val="es" w:eastAsia="es-ES"/>
        </w:rPr>
        <w:lastRenderedPageBreak/>
        <w:t xml:space="preserve">FTTH: </w:t>
      </w:r>
      <w:r w:rsidRPr="006247AF">
        <w:rPr>
          <w:lang w:val="es" w:eastAsia="es-ES"/>
        </w:rPr>
        <w:t xml:space="preserve">Se refiere a “fibra al hogar” (por sus siglas en inglés, </w:t>
      </w:r>
      <w:proofErr w:type="spellStart"/>
      <w:r w:rsidRPr="006247AF">
        <w:rPr>
          <w:i/>
          <w:iCs/>
          <w:lang w:val="es" w:eastAsia="es-ES"/>
        </w:rPr>
        <w:t>Fiber</w:t>
      </w:r>
      <w:proofErr w:type="spellEnd"/>
      <w:r w:rsidRPr="006247AF">
        <w:rPr>
          <w:i/>
          <w:iCs/>
          <w:lang w:val="es" w:eastAsia="es-ES"/>
        </w:rPr>
        <w:t>-</w:t>
      </w:r>
      <w:proofErr w:type="spellStart"/>
      <w:r w:rsidRPr="006247AF">
        <w:rPr>
          <w:i/>
          <w:iCs/>
          <w:lang w:val="es" w:eastAsia="es-ES"/>
        </w:rPr>
        <w:t>To</w:t>
      </w:r>
      <w:proofErr w:type="spellEnd"/>
      <w:r w:rsidRPr="006247AF">
        <w:rPr>
          <w:i/>
          <w:iCs/>
          <w:lang w:val="es" w:eastAsia="es-ES"/>
        </w:rPr>
        <w:t>-</w:t>
      </w:r>
      <w:proofErr w:type="spellStart"/>
      <w:r w:rsidRPr="006247AF">
        <w:rPr>
          <w:i/>
          <w:iCs/>
          <w:lang w:val="es" w:eastAsia="es-ES"/>
        </w:rPr>
        <w:t>The</w:t>
      </w:r>
      <w:proofErr w:type="spellEnd"/>
      <w:r w:rsidRPr="006247AF">
        <w:rPr>
          <w:i/>
          <w:iCs/>
          <w:lang w:val="es" w:eastAsia="es-ES"/>
        </w:rPr>
        <w:t>-Home</w:t>
      </w:r>
      <w:r w:rsidRPr="006247AF">
        <w:rPr>
          <w:lang w:val="es" w:eastAsia="es-ES"/>
        </w:rPr>
        <w:t>). Se basa en la utilización de Fibra Óptica y sistemas de distribución ópticos desde la Infraestructura del Operador hasta las casas, no existe conexión intermedia y ningún otro tipo de cable que tenga que unirse para la distribución de servicios de telecomunicaciones;</w:t>
      </w:r>
    </w:p>
    <w:p w14:paraId="6C07FB39" w14:textId="77777777" w:rsidR="00D23BB2" w:rsidRPr="006247AF" w:rsidRDefault="00D23BB2" w:rsidP="002D62B6">
      <w:pPr>
        <w:rPr>
          <w:b/>
          <w:bCs/>
          <w:lang w:val="es" w:eastAsia="es-ES"/>
        </w:rPr>
      </w:pPr>
    </w:p>
    <w:p w14:paraId="093DB8B7" w14:textId="77777777" w:rsidR="00D23BB2" w:rsidRPr="006247AF" w:rsidRDefault="00D23BB2" w:rsidP="002D62B6">
      <w:pPr>
        <w:rPr>
          <w:rFonts w:eastAsia="Times New Roman"/>
          <w:lang w:val="es" w:eastAsia="es-ES"/>
        </w:rPr>
      </w:pPr>
      <w:r w:rsidRPr="006247AF">
        <w:rPr>
          <w:b/>
          <w:bCs/>
          <w:lang w:val="es" w:eastAsia="es-ES"/>
        </w:rPr>
        <w:t xml:space="preserve">HFC: </w:t>
      </w:r>
      <w:r w:rsidRPr="006247AF">
        <w:rPr>
          <w:lang w:val="es" w:eastAsia="es-ES"/>
        </w:rPr>
        <w:t xml:space="preserve">Se refiere a “redes híbridas” (por sus siglas en inglés, </w:t>
      </w:r>
      <w:proofErr w:type="spellStart"/>
      <w:r w:rsidRPr="006247AF">
        <w:rPr>
          <w:i/>
          <w:iCs/>
          <w:lang w:val="es" w:eastAsia="es-ES"/>
        </w:rPr>
        <w:t>Hybrid</w:t>
      </w:r>
      <w:proofErr w:type="spellEnd"/>
      <w:r w:rsidRPr="006247AF">
        <w:rPr>
          <w:i/>
          <w:iCs/>
          <w:lang w:val="es" w:eastAsia="es-ES"/>
        </w:rPr>
        <w:t xml:space="preserve"> </w:t>
      </w:r>
      <w:proofErr w:type="spellStart"/>
      <w:r w:rsidRPr="006247AF">
        <w:rPr>
          <w:i/>
          <w:iCs/>
          <w:lang w:val="es" w:eastAsia="es-ES"/>
        </w:rPr>
        <w:t>Fibre</w:t>
      </w:r>
      <w:proofErr w:type="spellEnd"/>
      <w:r w:rsidRPr="006247AF">
        <w:rPr>
          <w:i/>
          <w:iCs/>
          <w:lang w:val="es" w:eastAsia="es-ES"/>
        </w:rPr>
        <w:t xml:space="preserve"> Coaxial</w:t>
      </w:r>
      <w:r w:rsidRPr="006247AF">
        <w:rPr>
          <w:lang w:val="es" w:eastAsia="es-ES"/>
        </w:rPr>
        <w:t>). Se basa en la utilización de Fibra Óptica y sistemas de distribución ópticos desde la Infraestructura del Operador hasta un nodo, y desde ahí, la conexión es a través de cable coaxial, para la distribución de servicios de telecomunicaciones.;</w:t>
      </w:r>
    </w:p>
    <w:p w14:paraId="1FE3F376" w14:textId="77777777" w:rsidR="00D23BB2" w:rsidRPr="006247AF" w:rsidRDefault="00D23BB2" w:rsidP="002D62B6">
      <w:pPr>
        <w:rPr>
          <w:b/>
          <w:bCs/>
          <w:lang w:val="es" w:eastAsia="es-ES"/>
        </w:rPr>
      </w:pPr>
    </w:p>
    <w:p w14:paraId="06FFCB70" w14:textId="77777777" w:rsidR="00D23BB2" w:rsidRPr="006247AF" w:rsidRDefault="00D23BB2" w:rsidP="002D62B6">
      <w:pPr>
        <w:rPr>
          <w:rFonts w:eastAsia="Times New Roman"/>
          <w:lang w:val="es" w:eastAsia="es-ES"/>
        </w:rPr>
      </w:pPr>
      <w:r w:rsidRPr="006247AF">
        <w:rPr>
          <w:b/>
          <w:bCs/>
          <w:lang w:val="es" w:eastAsia="es-ES"/>
        </w:rPr>
        <w:t xml:space="preserve">Punto de Interconexión: </w:t>
      </w:r>
      <w:r w:rsidRPr="006247AF">
        <w:rPr>
          <w:lang w:val="es" w:eastAsia="es-ES"/>
        </w:rPr>
        <w:t>Punto físico o virtual donde se establece la interconexión entre redes públicas de telecomunicaciones para el intercambio de tráfico;</w:t>
      </w:r>
    </w:p>
    <w:p w14:paraId="1E2C4BCD" w14:textId="77777777" w:rsidR="00D23BB2" w:rsidRPr="006247AF" w:rsidRDefault="00D23BB2" w:rsidP="002D62B6">
      <w:pPr>
        <w:rPr>
          <w:b/>
          <w:bCs/>
          <w:lang w:val="es" w:eastAsia="es-ES"/>
        </w:rPr>
      </w:pPr>
    </w:p>
    <w:p w14:paraId="2464AF39" w14:textId="77777777" w:rsidR="00D23BB2" w:rsidRPr="006247AF" w:rsidRDefault="00D23BB2" w:rsidP="002D62B6">
      <w:pPr>
        <w:rPr>
          <w:rFonts w:eastAsia="Times New Roman"/>
          <w:lang w:val="es" w:eastAsia="es-ES"/>
        </w:rPr>
      </w:pPr>
      <w:r w:rsidRPr="006247AF">
        <w:rPr>
          <w:b/>
          <w:bCs/>
          <w:lang w:val="es" w:eastAsia="es-ES"/>
        </w:rPr>
        <w:t xml:space="preserve">Red de Acceso Fijo: </w:t>
      </w:r>
      <w:r w:rsidRPr="006247AF">
        <w:rPr>
          <w:lang w:val="es" w:eastAsia="es-ES"/>
        </w:rPr>
        <w:t>Parte de la infraestructura de una Red Pública de Telecomunicaciones, en la que el Usuario se conecta mediante un Equipo terminal en un punto geográfico fijo, donde el proveedor del servicio de telecomunicaciones le brinda conexión a través de un medio de transmisión alámbrico o inalámbrico;</w:t>
      </w:r>
      <w:r w:rsidRPr="006247AF">
        <w:rPr>
          <w:b/>
          <w:bCs/>
          <w:lang w:val="es" w:eastAsia="es-ES"/>
        </w:rPr>
        <w:t xml:space="preserve"> </w:t>
      </w:r>
    </w:p>
    <w:p w14:paraId="45A2D694" w14:textId="77777777" w:rsidR="00D23BB2" w:rsidRPr="006247AF" w:rsidRDefault="00D23BB2" w:rsidP="002D62B6">
      <w:pPr>
        <w:rPr>
          <w:b/>
          <w:bCs/>
          <w:lang w:val="es" w:eastAsia="es-ES"/>
        </w:rPr>
      </w:pPr>
    </w:p>
    <w:p w14:paraId="130EC070" w14:textId="77777777" w:rsidR="00D23BB2" w:rsidRPr="006247AF" w:rsidRDefault="00D23BB2" w:rsidP="002D62B6">
      <w:pPr>
        <w:rPr>
          <w:rFonts w:eastAsia="Times New Roman"/>
          <w:lang w:val="es" w:eastAsia="es-ES"/>
        </w:rPr>
      </w:pPr>
      <w:r w:rsidRPr="006247AF">
        <w:rPr>
          <w:b/>
          <w:bCs/>
          <w:lang w:val="es" w:eastAsia="es-ES"/>
        </w:rPr>
        <w:t xml:space="preserve">Red de Acceso Móvil: </w:t>
      </w:r>
      <w:r w:rsidRPr="006247AF">
        <w:rPr>
          <w:lang w:val="es" w:eastAsia="es-ES"/>
        </w:rPr>
        <w:t>Parte de la infraestructura de las Redes Públicas de Telecomunicaciones, que conecta los Equipos Terminales de los usuarios finales con el proveedor del servicio de telecomunicaciones mediante tecnologías que proveen un Acceso en un punto determinado o en movimiento, sin una ubicación geográfica predeterminada;</w:t>
      </w:r>
    </w:p>
    <w:p w14:paraId="37F945E8" w14:textId="77777777" w:rsidR="00D23BB2" w:rsidRPr="006247AF" w:rsidRDefault="00D23BB2" w:rsidP="002D62B6">
      <w:pPr>
        <w:rPr>
          <w:b/>
          <w:bCs/>
          <w:lang w:val="es" w:eastAsia="es-ES"/>
        </w:rPr>
      </w:pPr>
    </w:p>
    <w:p w14:paraId="70FB981D" w14:textId="77777777" w:rsidR="00D23BB2" w:rsidRPr="006247AF" w:rsidRDefault="00D23BB2" w:rsidP="002D62B6">
      <w:pPr>
        <w:rPr>
          <w:rFonts w:eastAsia="Times New Roman"/>
          <w:lang w:val="es" w:eastAsia="es-ES"/>
        </w:rPr>
      </w:pPr>
      <w:r w:rsidRPr="006247AF">
        <w:rPr>
          <w:b/>
          <w:bCs/>
          <w:lang w:val="es" w:eastAsia="es-ES"/>
        </w:rPr>
        <w:t xml:space="preserve">Red Pública de Telecomunicaciones (RPT): </w:t>
      </w:r>
      <w:r w:rsidRPr="006247AF">
        <w:rPr>
          <w:lang w:val="es" w:eastAsia="es-ES"/>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7F0791A2" w14:textId="77777777" w:rsidR="00D23BB2" w:rsidRPr="006247AF" w:rsidRDefault="00D23BB2" w:rsidP="002D62B6">
      <w:pPr>
        <w:rPr>
          <w:b/>
          <w:bCs/>
          <w:i/>
          <w:iCs/>
          <w:lang w:val="es" w:eastAsia="es-ES"/>
        </w:rPr>
      </w:pPr>
    </w:p>
    <w:p w14:paraId="606AF2DA" w14:textId="77777777" w:rsidR="00D23BB2" w:rsidRPr="006247AF" w:rsidRDefault="00D23BB2" w:rsidP="002D62B6">
      <w:pPr>
        <w:rPr>
          <w:rFonts w:eastAsia="Times New Roman"/>
          <w:lang w:val="es" w:eastAsia="es-ES"/>
        </w:rPr>
      </w:pPr>
      <w:r w:rsidRPr="006247AF">
        <w:rPr>
          <w:b/>
          <w:bCs/>
          <w:lang w:val="es" w:eastAsia="es-ES"/>
        </w:rPr>
        <w:t xml:space="preserve">Wireless Local </w:t>
      </w:r>
      <w:proofErr w:type="spellStart"/>
      <w:r w:rsidRPr="006247AF">
        <w:rPr>
          <w:b/>
          <w:bCs/>
          <w:lang w:val="es" w:eastAsia="es-ES"/>
        </w:rPr>
        <w:t>Loop</w:t>
      </w:r>
      <w:proofErr w:type="spellEnd"/>
      <w:r w:rsidRPr="006247AF">
        <w:rPr>
          <w:b/>
          <w:bCs/>
          <w:i/>
          <w:iCs/>
          <w:lang w:val="es" w:eastAsia="es-ES"/>
        </w:rPr>
        <w:t xml:space="preserve"> (WLL)</w:t>
      </w:r>
      <w:r w:rsidRPr="006247AF">
        <w:rPr>
          <w:b/>
          <w:bCs/>
          <w:lang w:val="es" w:eastAsia="es-ES"/>
        </w:rPr>
        <w:t xml:space="preserve">: </w:t>
      </w:r>
      <w:r w:rsidRPr="006247AF">
        <w:rPr>
          <w:lang w:val="es" w:eastAsia="es-ES"/>
        </w:rPr>
        <w:t>Por sus siglas en inglés, Bucle Local Inalámbrico, es el uso de un enlace de comunicaciones inalámbricas como la conexión de acceso para ofrecer servicios de telecomunicaciones a los Suscriptores.</w:t>
      </w:r>
    </w:p>
    <w:p w14:paraId="01F390E8" w14:textId="77777777" w:rsidR="00D23BB2" w:rsidRPr="006247AF" w:rsidRDefault="00D23BB2" w:rsidP="00D23BB2">
      <w:pPr>
        <w:rPr>
          <w:rFonts w:eastAsia="Arial" w:cs="Arial"/>
          <w:lang w:val="es" w:eastAsia="es-ES"/>
        </w:rPr>
      </w:pPr>
    </w:p>
    <w:p w14:paraId="780AC37C" w14:textId="77777777" w:rsidR="00D23BB2" w:rsidRPr="006247AF" w:rsidRDefault="00D23BB2" w:rsidP="002D62B6">
      <w:pPr>
        <w:pStyle w:val="Ttulo2"/>
      </w:pPr>
      <w:r w:rsidRPr="006247AF">
        <w:t>Definiciones de servicios por tipo de tráfico transportado:</w:t>
      </w:r>
    </w:p>
    <w:p w14:paraId="4FFA5686" w14:textId="77777777" w:rsidR="00D23BB2" w:rsidRPr="006247AF" w:rsidRDefault="00D23BB2" w:rsidP="00D23BB2">
      <w:pPr>
        <w:rPr>
          <w:rFonts w:eastAsia="Arial" w:cs="Arial"/>
          <w:b/>
          <w:bCs/>
          <w:lang w:val="es" w:eastAsia="es-ES"/>
        </w:rPr>
      </w:pPr>
    </w:p>
    <w:p w14:paraId="51D6216E" w14:textId="77777777" w:rsidR="00D23BB2" w:rsidRPr="006247AF" w:rsidRDefault="00D23BB2" w:rsidP="002D62B6">
      <w:pPr>
        <w:rPr>
          <w:rFonts w:eastAsia="Times New Roman"/>
          <w:lang w:val="es" w:eastAsia="es-ES"/>
        </w:rPr>
      </w:pPr>
      <w:r w:rsidRPr="006247AF">
        <w:rPr>
          <w:b/>
          <w:bCs/>
          <w:lang w:val="es" w:eastAsia="es-ES"/>
        </w:rPr>
        <w:t xml:space="preserve">Servicio de Transmisión de Contenidos: </w:t>
      </w:r>
      <w:r w:rsidRPr="006247AF">
        <w:rPr>
          <w:lang w:val="es" w:eastAsia="es-ES"/>
        </w:rPr>
        <w:t>Servicio de telecomunicaciones que permite al Usuario la recepción de Contenido Audiovisual a través de una Red Pública de Telecomunicaciones.</w:t>
      </w:r>
    </w:p>
    <w:p w14:paraId="1ECD4F21" w14:textId="77777777" w:rsidR="00D23BB2" w:rsidRPr="006247AF" w:rsidRDefault="00D23BB2" w:rsidP="00D23BB2">
      <w:pPr>
        <w:rPr>
          <w:rFonts w:eastAsia="Arial" w:cs="Arial"/>
          <w:lang w:val="es" w:eastAsia="es-ES"/>
        </w:rPr>
      </w:pPr>
    </w:p>
    <w:p w14:paraId="45617A7B" w14:textId="77777777" w:rsidR="00D23BB2" w:rsidRPr="006247AF" w:rsidRDefault="00D23BB2" w:rsidP="002D62B6">
      <w:pPr>
        <w:pStyle w:val="Ttulo2"/>
      </w:pPr>
      <w:r w:rsidRPr="006247AF">
        <w:t>Definiciones con base en la movilidad del servicio prestado al usuario:</w:t>
      </w:r>
    </w:p>
    <w:p w14:paraId="47A4A430" w14:textId="77777777" w:rsidR="00D23BB2" w:rsidRPr="006247AF" w:rsidRDefault="00D23BB2" w:rsidP="00D23BB2">
      <w:pPr>
        <w:rPr>
          <w:rFonts w:eastAsia="Arial" w:cs="Arial"/>
          <w:lang w:val="es" w:eastAsia="es-ES"/>
        </w:rPr>
      </w:pPr>
    </w:p>
    <w:p w14:paraId="123BA7AC" w14:textId="77777777" w:rsidR="00D23BB2" w:rsidRPr="006247AF" w:rsidRDefault="00D23BB2" w:rsidP="002D62B6">
      <w:pPr>
        <w:rPr>
          <w:lang w:val="es" w:eastAsia="es-ES"/>
        </w:rPr>
      </w:pPr>
      <w:r w:rsidRPr="006247AF">
        <w:rPr>
          <w:b/>
          <w:bCs/>
          <w:lang w:val="es" w:eastAsia="es-ES"/>
        </w:rPr>
        <w:t xml:space="preserve">Servicio Fijo: </w:t>
      </w:r>
      <w:r w:rsidRPr="006247AF">
        <w:rPr>
          <w:lang w:val="es" w:eastAsia="es-ES"/>
        </w:rPr>
        <w:t>Servicio de telecomunicaciones que permite prestar o comercializar a usuarios finales el servicio en una ubicación geográfica fija o, en un área menor a la Cobertura del servicio delimitada por el prestador del servicio;</w:t>
      </w:r>
    </w:p>
    <w:p w14:paraId="23035A60" w14:textId="77777777" w:rsidR="00D23BB2" w:rsidRPr="006247AF" w:rsidRDefault="00D23BB2" w:rsidP="002D62B6">
      <w:pPr>
        <w:rPr>
          <w:rFonts w:eastAsia="Arial" w:cs="Arial"/>
          <w:lang w:val="es" w:eastAsia="es-ES"/>
        </w:rPr>
      </w:pPr>
      <w:r w:rsidRPr="006247AF">
        <w:rPr>
          <w:rFonts w:eastAsia="Arial" w:cs="Arial"/>
          <w:b/>
          <w:bCs/>
          <w:lang w:val="es" w:eastAsia="es-ES"/>
        </w:rPr>
        <w:lastRenderedPageBreak/>
        <w:t xml:space="preserve">Servicio Móvil: </w:t>
      </w:r>
      <w:r w:rsidRPr="006247AF">
        <w:rPr>
          <w:rFonts w:eastAsia="Arial" w:cs="Arial"/>
          <w:lang w:val="es" w:eastAsia="es-ES"/>
        </w:rPr>
        <w:t>Servicio de telecomunicaciones prestado a usuarios finales, que se brinda a través de Equipos Terminales Móviles que no tienen una ubicación geográfica determinada.</w:t>
      </w:r>
    </w:p>
    <w:p w14:paraId="52AEE6B2" w14:textId="77777777" w:rsidR="00D23BB2" w:rsidRPr="006247AF" w:rsidRDefault="00D23BB2" w:rsidP="00D23BB2">
      <w:pPr>
        <w:rPr>
          <w:rFonts w:eastAsia="Arial" w:cs="Arial"/>
          <w:lang w:val="es" w:eastAsia="es-ES"/>
        </w:rPr>
      </w:pPr>
    </w:p>
    <w:p w14:paraId="1AD521FE" w14:textId="66618892" w:rsidR="00D23BB2" w:rsidRPr="006247AF" w:rsidRDefault="00D23BB2" w:rsidP="002D62B6">
      <w:pPr>
        <w:pStyle w:val="Ttulo2"/>
      </w:pPr>
      <w:r w:rsidRPr="1D780135">
        <w:t xml:space="preserve">Definiciones con base en la comercialización de los servicios </w:t>
      </w:r>
      <w:r w:rsidR="00F93524" w:rsidRPr="1D780135">
        <w:t>provistos</w:t>
      </w:r>
      <w:r w:rsidRPr="1D780135">
        <w:t>:</w:t>
      </w:r>
    </w:p>
    <w:p w14:paraId="7D85D341" w14:textId="77777777" w:rsidR="00D23BB2" w:rsidRPr="006247AF" w:rsidRDefault="00D23BB2" w:rsidP="00D23BB2">
      <w:pPr>
        <w:rPr>
          <w:rFonts w:eastAsia="Arial" w:cs="Arial"/>
          <w:b/>
          <w:bCs/>
          <w:lang w:val="es" w:eastAsia="es-ES"/>
        </w:rPr>
      </w:pPr>
    </w:p>
    <w:p w14:paraId="1206577B" w14:textId="77777777" w:rsidR="00D23BB2" w:rsidRPr="006247AF" w:rsidRDefault="00D23BB2" w:rsidP="002D62B6">
      <w:pPr>
        <w:rPr>
          <w:rFonts w:eastAsia="Times New Roman"/>
          <w:lang w:val="es" w:eastAsia="es-ES"/>
        </w:rPr>
      </w:pPr>
      <w:r w:rsidRPr="006247AF">
        <w:rPr>
          <w:b/>
          <w:bCs/>
          <w:lang w:val="es" w:eastAsia="es-ES"/>
        </w:rPr>
        <w:t xml:space="preserve">Servicio Mayorista de Telecomunicaciones (Servicio Mayorista): </w:t>
      </w:r>
      <w:r w:rsidRPr="006247AF">
        <w:rPr>
          <w:lang w:val="es" w:eastAsia="es-ES"/>
        </w:rPr>
        <w:t>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p>
    <w:p w14:paraId="1856CEB2" w14:textId="77777777" w:rsidR="00D23BB2" w:rsidRPr="006247AF" w:rsidRDefault="00D23BB2" w:rsidP="002D62B6">
      <w:pPr>
        <w:rPr>
          <w:b/>
          <w:bCs/>
          <w:lang w:val="es" w:eastAsia="es-ES"/>
        </w:rPr>
      </w:pPr>
    </w:p>
    <w:p w14:paraId="5544414E" w14:textId="77777777" w:rsidR="00D23BB2" w:rsidRPr="006247AF" w:rsidRDefault="00D23BB2" w:rsidP="002D62B6">
      <w:pPr>
        <w:rPr>
          <w:rFonts w:eastAsia="Times New Roman"/>
          <w:lang w:val="es" w:eastAsia="es-ES"/>
        </w:rPr>
      </w:pPr>
      <w:r w:rsidRPr="006247AF">
        <w:rPr>
          <w:b/>
          <w:bCs/>
          <w:lang w:val="es" w:eastAsia="es-ES"/>
        </w:rPr>
        <w:t xml:space="preserve">Servicio Minorista de Telecomunicaciones (Servicio Minorista): </w:t>
      </w:r>
      <w:r w:rsidRPr="006247AF">
        <w:rPr>
          <w:lang w:val="es" w:eastAsia="es-ES"/>
        </w:rPr>
        <w:t>Servicio de telecomunicaciones que consiste en la comercialización directa de servicios de telecomunicaciones a los usuarios finales.</w:t>
      </w:r>
    </w:p>
    <w:p w14:paraId="368A217B" w14:textId="77777777" w:rsidR="00D23BB2" w:rsidRPr="006247AF" w:rsidRDefault="00D23BB2" w:rsidP="00D23BB2">
      <w:pPr>
        <w:rPr>
          <w:rFonts w:eastAsia="Arial" w:cs="Arial"/>
          <w:lang w:val="es" w:eastAsia="es-ES"/>
        </w:rPr>
      </w:pPr>
    </w:p>
    <w:p w14:paraId="6C3344D9" w14:textId="77777777" w:rsidR="00D23BB2" w:rsidRPr="006247AF" w:rsidRDefault="00D23BB2" w:rsidP="002D62B6">
      <w:pPr>
        <w:pStyle w:val="Ttulo2"/>
      </w:pPr>
      <w:r w:rsidRPr="006247AF">
        <w:t>Definiciones sobre los servicios de telecomunicaciones mayoristas:</w:t>
      </w:r>
    </w:p>
    <w:p w14:paraId="2B443486" w14:textId="77777777" w:rsidR="002D62B6" w:rsidRDefault="002D62B6" w:rsidP="00D23BB2">
      <w:pPr>
        <w:rPr>
          <w:rFonts w:eastAsia="Arial" w:cs="Arial"/>
          <w:b/>
          <w:bCs/>
          <w:lang w:val="es" w:eastAsia="es-ES"/>
        </w:rPr>
      </w:pPr>
    </w:p>
    <w:p w14:paraId="4D87D2AA" w14:textId="59D3BE9B" w:rsidR="00D23BB2" w:rsidRPr="006247AF" w:rsidRDefault="00D23BB2" w:rsidP="002D62B6">
      <w:pPr>
        <w:rPr>
          <w:rFonts w:eastAsia="Times New Roman"/>
          <w:lang w:val="es" w:eastAsia="es-ES"/>
        </w:rPr>
      </w:pPr>
      <w:r w:rsidRPr="006247AF">
        <w:rPr>
          <w:b/>
          <w:bCs/>
          <w:lang w:val="es" w:eastAsia="es-ES"/>
        </w:rPr>
        <w:t xml:space="preserve">Servicio Mayorista de </w:t>
      </w:r>
      <w:proofErr w:type="spellStart"/>
      <w:r w:rsidRPr="006247AF">
        <w:rPr>
          <w:b/>
          <w:bCs/>
          <w:lang w:val="es" w:eastAsia="es-ES"/>
        </w:rPr>
        <w:t>Coubicación</w:t>
      </w:r>
      <w:proofErr w:type="spellEnd"/>
      <w:r w:rsidRPr="006247AF">
        <w:rPr>
          <w:b/>
          <w:bCs/>
          <w:lang w:val="es" w:eastAsia="es-ES"/>
        </w:rPr>
        <w:t xml:space="preserve">: </w:t>
      </w:r>
      <w:r w:rsidRPr="006247AF">
        <w:rPr>
          <w:lang w:val="es" w:eastAsia="es-ES"/>
        </w:rPr>
        <w:t>Servicio que consiste en que un Operador arrienda espacio en las instalaciones de otro Operador, para la colocación de equipos y dispositivos que se requieren para la interconexión de sus redes, o para el funcionamiento de sus servicios de telecomunicaciones, así como servicios auxiliares tales como suministro de energía, medidas de seguridad, aire acondicionado, acceso a los espacios físicos y demás facilidades necesarias para su adecuada operación;</w:t>
      </w:r>
    </w:p>
    <w:p w14:paraId="6EA9B02D" w14:textId="77777777" w:rsidR="00D23BB2" w:rsidRPr="006247AF" w:rsidRDefault="00D23BB2" w:rsidP="002D62B6">
      <w:pPr>
        <w:rPr>
          <w:b/>
          <w:bCs/>
          <w:lang w:val="es" w:eastAsia="es-ES"/>
        </w:rPr>
      </w:pPr>
    </w:p>
    <w:p w14:paraId="7ED8A82D" w14:textId="77777777" w:rsidR="00D23BB2" w:rsidRPr="006247AF" w:rsidRDefault="00D23BB2" w:rsidP="002D62B6">
      <w:pPr>
        <w:rPr>
          <w:rFonts w:eastAsia="Times New Roman"/>
          <w:lang w:val="es" w:eastAsia="es-ES"/>
        </w:rPr>
      </w:pPr>
      <w:r w:rsidRPr="1D780135">
        <w:rPr>
          <w:b/>
          <w:bCs/>
          <w:lang w:val="es" w:eastAsia="es-ES"/>
        </w:rPr>
        <w:t xml:space="preserve">Servicio Mayorista de Enlaces Dedicados: </w:t>
      </w:r>
      <w:r w:rsidRPr="1D780135">
        <w:rPr>
          <w:lang w:val="es" w:eastAsia="es-ES"/>
        </w:rPr>
        <w:t>Servicio de arrendamiento de enlaces de transmisión exclusivos, para el transporte de señales digitales entre dos puntos con un ancho de banda garantizado, que se proporciona a otro Operador de redes públicas de telecomunicaciones, el cual tiene pleno control sobre las señales que se transportan, y es entregado a través de cualquier medio de transmisión, excepto satélite;</w:t>
      </w:r>
    </w:p>
    <w:p w14:paraId="69F6DF08" w14:textId="38A3708A" w:rsidR="00D23BB2" w:rsidRPr="006247AF" w:rsidRDefault="00D23BB2" w:rsidP="002D62B6">
      <w:pPr>
        <w:rPr>
          <w:lang w:val="es" w:eastAsia="es-ES"/>
        </w:rPr>
      </w:pPr>
    </w:p>
    <w:p w14:paraId="083234BA" w14:textId="77777777" w:rsidR="00D23BB2" w:rsidRPr="006247AF" w:rsidRDefault="26604256" w:rsidP="002D62B6">
      <w:pPr>
        <w:rPr>
          <w:rFonts w:eastAsia="Times New Roman"/>
          <w:lang w:val="es" w:eastAsia="es-ES"/>
        </w:rPr>
      </w:pPr>
      <w:r w:rsidRPr="1D780135">
        <w:rPr>
          <w:b/>
          <w:bCs/>
          <w:lang w:val="es" w:eastAsia="es-ES"/>
        </w:rPr>
        <w:t xml:space="preserve">Servicio Mayorista de Intercambio de Tráfico de Internet: </w:t>
      </w:r>
      <w:r w:rsidRPr="1D780135">
        <w:rPr>
          <w:lang w:val="es" w:eastAsia="es-ES"/>
        </w:rPr>
        <w:t xml:space="preserve">Servicio que consiste en que un Operador interconecta su red de datos con la de otro proveedor de servicios de Internet. Esto se puede hacer mediante las dos modalidades de </w:t>
      </w:r>
      <w:proofErr w:type="spellStart"/>
      <w:r w:rsidRPr="1D780135">
        <w:rPr>
          <w:lang w:val="es" w:eastAsia="es-ES"/>
        </w:rPr>
        <w:t>Peering</w:t>
      </w:r>
      <w:proofErr w:type="spellEnd"/>
      <w:r w:rsidRPr="1D780135">
        <w:rPr>
          <w:lang w:val="es" w:eastAsia="es-ES"/>
        </w:rPr>
        <w:t xml:space="preserve"> y Transito IP;</w:t>
      </w:r>
    </w:p>
    <w:p w14:paraId="58B8D409" w14:textId="1E2D318C" w:rsidR="00D23BB2" w:rsidRPr="006247AF" w:rsidRDefault="00D23BB2" w:rsidP="002D62B6">
      <w:pPr>
        <w:rPr>
          <w:lang w:val="es" w:eastAsia="es-ES"/>
        </w:rPr>
      </w:pPr>
    </w:p>
    <w:p w14:paraId="45AB49B1" w14:textId="77777777" w:rsidR="00D23BB2" w:rsidRPr="006247AF" w:rsidRDefault="00D23BB2" w:rsidP="002D62B6">
      <w:pPr>
        <w:rPr>
          <w:rFonts w:eastAsia="Times New Roman"/>
          <w:lang w:val="es" w:eastAsia="es-ES"/>
        </w:rPr>
      </w:pPr>
      <w:r w:rsidRPr="006247AF">
        <w:rPr>
          <w:b/>
          <w:bCs/>
          <w:lang w:val="es" w:eastAsia="es-ES"/>
        </w:rPr>
        <w:t xml:space="preserve">Servicio Mayorista de Interconexión: </w:t>
      </w:r>
      <w:r w:rsidRPr="006247AF">
        <w:rPr>
          <w:lang w:val="es" w:eastAsia="es-ES"/>
        </w:rPr>
        <w:t xml:space="preserve">Los que se prestan entre Operadores de servicios de telecomunicaciones, para realizar la interconexión entre sus redes e incluyen, entre otros, la conducción de tráfico y su terminación, enlaces de transmisión, señalización, tránsito, puertos de acceso, </w:t>
      </w:r>
      <w:proofErr w:type="spellStart"/>
      <w:r w:rsidRPr="006247AF">
        <w:rPr>
          <w:lang w:val="es" w:eastAsia="es-ES"/>
        </w:rPr>
        <w:t>coubicación</w:t>
      </w:r>
      <w:proofErr w:type="spellEnd"/>
      <w:r w:rsidRPr="006247AF">
        <w:rPr>
          <w:lang w:val="es" w:eastAsia="es-ES"/>
        </w:rPr>
        <w:t>, la compartición de infraestructura para interconexión, facturación y cobranza, así como otros servicios auxiliares de la misma y acceso a servicios;</w:t>
      </w:r>
    </w:p>
    <w:p w14:paraId="5736DEC5" w14:textId="77777777" w:rsidR="00D23BB2" w:rsidRPr="006247AF" w:rsidRDefault="00D23BB2" w:rsidP="002D62B6">
      <w:pPr>
        <w:rPr>
          <w:b/>
          <w:bCs/>
          <w:lang w:val="es" w:eastAsia="es-ES"/>
        </w:rPr>
      </w:pPr>
    </w:p>
    <w:p w14:paraId="6F0D12BD" w14:textId="77777777" w:rsidR="00D23BB2" w:rsidRPr="006247AF" w:rsidRDefault="00D23BB2" w:rsidP="002D62B6">
      <w:pPr>
        <w:rPr>
          <w:rFonts w:eastAsia="Times New Roman"/>
          <w:lang w:val="es" w:eastAsia="es-ES"/>
        </w:rPr>
      </w:pPr>
      <w:r w:rsidRPr="006247AF">
        <w:rPr>
          <w:b/>
          <w:bCs/>
          <w:lang w:val="es" w:eastAsia="es-ES"/>
        </w:rPr>
        <w:t xml:space="preserve">Servicio Mayorista de Provisión de Capacidad Satelital: </w:t>
      </w:r>
      <w:r w:rsidRPr="006247AF">
        <w:rPr>
          <w:lang w:val="es" w:eastAsia="es-ES"/>
        </w:rPr>
        <w:t>Servicio mediante el cual un Operador de una red satelital pone un determinado ancho de banda de las frecuencias asociadas que administra a disposición de otro Operador;</w:t>
      </w:r>
    </w:p>
    <w:p w14:paraId="653854B6" w14:textId="77777777" w:rsidR="53DAFC85" w:rsidRDefault="53DAFC85" w:rsidP="002D62B6">
      <w:pPr>
        <w:rPr>
          <w:rFonts w:eastAsia="Times New Roman"/>
          <w:lang w:val="es" w:eastAsia="es-ES"/>
        </w:rPr>
      </w:pPr>
      <w:r w:rsidRPr="1D780135">
        <w:rPr>
          <w:b/>
          <w:bCs/>
          <w:lang w:val="es" w:eastAsia="es-ES"/>
        </w:rPr>
        <w:lastRenderedPageBreak/>
        <w:t xml:space="preserve">Servicio Mayorista de Provisión de Servicios Móviles para Reventa: </w:t>
      </w:r>
      <w:r w:rsidRPr="1D780135">
        <w:rPr>
          <w:lang w:val="es" w:eastAsia="es-ES"/>
        </w:rPr>
        <w:t>Servicio que consiste en que un Operador que posee una Red Pública de Telecomunicaciones, permite que un Operador Móvil Virtual realice la reventa o comercialización de los servicios de telecomunicaciones provistos a través de su Red de Acceso Móvil, o bien de las capacidades que previamente le haya contratado;</w:t>
      </w:r>
    </w:p>
    <w:p w14:paraId="465ED081" w14:textId="68B8CA96" w:rsidR="1D780135" w:rsidRDefault="1D780135" w:rsidP="002D62B6">
      <w:pPr>
        <w:rPr>
          <w:b/>
          <w:bCs/>
          <w:lang w:val="es" w:eastAsia="es-ES"/>
        </w:rPr>
      </w:pPr>
    </w:p>
    <w:p w14:paraId="61993411" w14:textId="77777777" w:rsidR="00D23BB2" w:rsidRPr="006247AF" w:rsidRDefault="00D23BB2" w:rsidP="002D62B6">
      <w:pPr>
        <w:rPr>
          <w:rFonts w:eastAsia="Times New Roman"/>
          <w:lang w:val="es" w:eastAsia="es-ES"/>
        </w:rPr>
      </w:pPr>
      <w:r w:rsidRPr="1D780135">
        <w:rPr>
          <w:b/>
          <w:bCs/>
          <w:lang w:val="es" w:eastAsia="es-ES"/>
        </w:rPr>
        <w:t xml:space="preserve">Servicio Mayorista de Provisión de Servicios Fijos para Reventa: </w:t>
      </w:r>
      <w:r w:rsidRPr="1D780135">
        <w:rPr>
          <w:lang w:val="es" w:eastAsia="es-ES"/>
        </w:rPr>
        <w:t>Servicio que consiste en que un Operador que posee una Red Pública de Telecomunicaciones, permite que otro Operador realice la reventa o comercialización de los servicios de telecomunicaciones provistos a través de su Red de Acceso Fija;</w:t>
      </w:r>
    </w:p>
    <w:p w14:paraId="78BAD782" w14:textId="5318B380" w:rsidR="1D780135" w:rsidRDefault="1D780135" w:rsidP="002D62B6">
      <w:pPr>
        <w:rPr>
          <w:lang w:val="es" w:eastAsia="es-ES"/>
        </w:rPr>
      </w:pPr>
    </w:p>
    <w:p w14:paraId="282CDBA2" w14:textId="52FE8A26" w:rsidR="00D23BB2" w:rsidRDefault="24F7B054" w:rsidP="002D62B6">
      <w:pPr>
        <w:rPr>
          <w:lang w:val="es" w:eastAsia="es-ES"/>
        </w:rPr>
      </w:pPr>
      <w:r w:rsidRPr="1D780135">
        <w:rPr>
          <w:b/>
          <w:bCs/>
          <w:lang w:val="es" w:eastAsia="es-ES"/>
        </w:rPr>
        <w:t xml:space="preserve">Servicio Mayorista de Uso Compartido de Infraestructura: </w:t>
      </w:r>
      <w:r w:rsidRPr="1D780135">
        <w:rPr>
          <w:lang w:val="es" w:eastAsia="es-ES"/>
        </w:rPr>
        <w:t xml:space="preserve">Servicio que consiste en que un Operador que posee una RPT, provee acceso a los elementos de su </w:t>
      </w:r>
      <w:r w:rsidR="002D62B6" w:rsidRPr="1D780135">
        <w:rPr>
          <w:lang w:val="es" w:eastAsia="es-ES"/>
        </w:rPr>
        <w:t>Infraestructura</w:t>
      </w:r>
      <w:r w:rsidRPr="1D780135">
        <w:rPr>
          <w:lang w:val="es" w:eastAsia="es-ES"/>
        </w:rPr>
        <w:t xml:space="preserve"> para el uso compartico con otro Operador que también posea su propia RPT.</w:t>
      </w:r>
    </w:p>
    <w:p w14:paraId="412FB5CB" w14:textId="77777777" w:rsidR="002D62B6" w:rsidRPr="002D62B6" w:rsidRDefault="002D62B6" w:rsidP="002D62B6">
      <w:pPr>
        <w:rPr>
          <w:lang w:val="es" w:eastAsia="es-ES"/>
        </w:rPr>
      </w:pPr>
    </w:p>
    <w:p w14:paraId="5BF2AAE5" w14:textId="77777777" w:rsidR="00D23BB2" w:rsidRPr="006247AF" w:rsidRDefault="00D23BB2" w:rsidP="002D62B6">
      <w:pPr>
        <w:rPr>
          <w:rFonts w:eastAsia="Times New Roman"/>
          <w:lang w:val="es" w:eastAsia="es-ES"/>
        </w:rPr>
      </w:pPr>
      <w:r w:rsidRPr="006247AF">
        <w:rPr>
          <w:b/>
          <w:bCs/>
          <w:lang w:val="es" w:eastAsia="es-ES"/>
        </w:rPr>
        <w:t xml:space="preserve">Servicio Mayorista de Usuario Visitante: </w:t>
      </w:r>
      <w:r w:rsidRPr="006247AF">
        <w:rPr>
          <w:lang w:val="es" w:eastAsia="es-ES"/>
        </w:rPr>
        <w:t>Mediante este servicio, un Operador con Red Pública de Telecomunicaciones con Red de Acceso Móvil, permite el uso de su infraestructura a los usuarios finales que sean suscriptores de otro Operador nacional y de otro Operador extranjero para que estos puedan hacer uso de los Servicios de Voz, de Transferencia de Datos y de SMS en Itinerancia.</w:t>
      </w:r>
    </w:p>
    <w:p w14:paraId="0792F341" w14:textId="77777777" w:rsidR="00D23BB2" w:rsidRPr="006247AF" w:rsidRDefault="00D23BB2" w:rsidP="00D23BB2">
      <w:pPr>
        <w:ind w:left="708"/>
        <w:rPr>
          <w:rFonts w:eastAsia="Times New Roman" w:cs="Arial"/>
          <w:lang w:val="es" w:eastAsia="es-ES"/>
        </w:rPr>
      </w:pPr>
    </w:p>
    <w:p w14:paraId="2B8AB2D8" w14:textId="77777777" w:rsidR="00D23BB2" w:rsidRPr="006247AF" w:rsidRDefault="00D23BB2" w:rsidP="002D62B6">
      <w:pPr>
        <w:pStyle w:val="Ttulo2"/>
      </w:pPr>
      <w:r w:rsidRPr="006247AF">
        <w:t>Definiciones sobre servicios de telecomunicaciones minoristas:</w:t>
      </w:r>
    </w:p>
    <w:p w14:paraId="02FBE516" w14:textId="77777777" w:rsidR="00D23BB2" w:rsidRPr="006247AF" w:rsidRDefault="00D23BB2" w:rsidP="00D23BB2">
      <w:pPr>
        <w:rPr>
          <w:rFonts w:eastAsia="Arial" w:cs="Arial"/>
          <w:lang w:val="es" w:eastAsia="es-ES"/>
        </w:rPr>
      </w:pPr>
    </w:p>
    <w:p w14:paraId="14901D97" w14:textId="77777777" w:rsidR="00D23BB2" w:rsidRPr="006247AF" w:rsidRDefault="00D23BB2" w:rsidP="002D62B6">
      <w:pPr>
        <w:rPr>
          <w:rFonts w:eastAsia="Times New Roman"/>
          <w:lang w:val="es" w:eastAsia="es-ES"/>
        </w:rPr>
      </w:pPr>
      <w:r w:rsidRPr="006247AF">
        <w:rPr>
          <w:b/>
          <w:bCs/>
          <w:lang w:val="es" w:eastAsia="es-ES"/>
        </w:rPr>
        <w:t xml:space="preserve">Servicio Minorista de Enlaces Dedicados: </w:t>
      </w:r>
      <w:r w:rsidRPr="006247AF">
        <w:rPr>
          <w:lang w:val="es" w:eastAsia="es-ES"/>
        </w:rPr>
        <w:t>Servicio de arrendamiento de Enlaces con un ancho de banda garantizado, que se proporciona a usuarios finales de acuerdo a una renta por capacidad de transmisión, independiente de la cantidad de tráfico que se curse, y es entregado a través de cualquier medio de transmisión, excepto satélite;</w:t>
      </w:r>
    </w:p>
    <w:p w14:paraId="77CBDDDB" w14:textId="77777777" w:rsidR="00D23BB2" w:rsidRPr="006247AF" w:rsidRDefault="00D23BB2" w:rsidP="002D62B6">
      <w:pPr>
        <w:rPr>
          <w:b/>
          <w:bCs/>
          <w:lang w:val="es" w:eastAsia="es-ES"/>
        </w:rPr>
      </w:pPr>
    </w:p>
    <w:p w14:paraId="630B0DA6" w14:textId="77777777" w:rsidR="00D23BB2" w:rsidRDefault="00D23BB2" w:rsidP="002D62B6">
      <w:pPr>
        <w:rPr>
          <w:lang w:val="es" w:eastAsia="es-ES"/>
        </w:rPr>
      </w:pPr>
      <w:r w:rsidRPr="006247AF">
        <w:rPr>
          <w:b/>
          <w:bCs/>
          <w:lang w:val="es" w:eastAsia="es-ES"/>
        </w:rPr>
        <w:t xml:space="preserve">Servicio Minorista de Provisión de Capacidad Satelital: </w:t>
      </w:r>
      <w:r w:rsidRPr="006247AF">
        <w:rPr>
          <w:lang w:val="es" w:eastAsia="es-ES"/>
        </w:rPr>
        <w:t>Mediante este servicio, un Operador provee una capacidad de transmisión entre varios puntos o localizaciones, con un determinado ancho de banda, dedicado o no, a través de Enlaces satelitales con antenas VSAT, que tienen una ubicación geográfica determinada;</w:t>
      </w:r>
    </w:p>
    <w:p w14:paraId="3A177325" w14:textId="77777777" w:rsidR="00D23BB2" w:rsidRPr="006247AF" w:rsidRDefault="00D23BB2" w:rsidP="002D62B6">
      <w:pPr>
        <w:rPr>
          <w:rFonts w:eastAsia="Times New Roman"/>
          <w:lang w:val="es" w:eastAsia="es-ES"/>
        </w:rPr>
      </w:pPr>
    </w:p>
    <w:p w14:paraId="30A9241D" w14:textId="77777777" w:rsidR="00D23BB2" w:rsidRPr="006247AF" w:rsidRDefault="00D23BB2" w:rsidP="002D62B6">
      <w:pPr>
        <w:rPr>
          <w:rFonts w:eastAsia="Times New Roman"/>
          <w:lang w:val="es" w:eastAsia="es-ES"/>
        </w:rPr>
      </w:pPr>
      <w:r w:rsidRPr="006247AF">
        <w:rPr>
          <w:b/>
          <w:bCs/>
          <w:lang w:val="es" w:eastAsia="es-ES"/>
        </w:rPr>
        <w:t xml:space="preserve">Servicio Minorista de Telefonía Pública: </w:t>
      </w:r>
      <w:r w:rsidRPr="006247AF">
        <w:rPr>
          <w:lang w:val="es" w:eastAsia="es-ES"/>
        </w:rPr>
        <w:t>Mediante este servicio, un Operador provee Equipos Terminales de uso público que incorporan mecanismos de cobro o tasación, y que están conectados a una Red Pública de Telecomunicaciones, para comercializar su capacidad del Servicio de Transporte de Voz, y/u otros servicios de telecomunicaciones. Este servicio permite efectuar llamadas locales y de larga distancia internacional;</w:t>
      </w:r>
    </w:p>
    <w:p w14:paraId="63DB45EC" w14:textId="77777777" w:rsidR="00D23BB2" w:rsidRPr="006247AF" w:rsidRDefault="00D23BB2" w:rsidP="002D62B6">
      <w:pPr>
        <w:rPr>
          <w:b/>
          <w:bCs/>
          <w:lang w:val="es" w:eastAsia="es-ES"/>
        </w:rPr>
      </w:pPr>
    </w:p>
    <w:p w14:paraId="6E166352" w14:textId="77777777" w:rsidR="00D23BB2" w:rsidRPr="006247AF" w:rsidRDefault="00D23BB2" w:rsidP="002D62B6">
      <w:pPr>
        <w:rPr>
          <w:rFonts w:eastAsia="Times New Roman"/>
          <w:lang w:val="es" w:eastAsia="es-ES"/>
        </w:rPr>
      </w:pPr>
      <w:r w:rsidRPr="006247AF">
        <w:rPr>
          <w:b/>
          <w:bCs/>
          <w:lang w:val="es" w:eastAsia="es-ES"/>
        </w:rPr>
        <w:t xml:space="preserve">Servicio Minorista Fijo de Acceso a Internet: </w:t>
      </w:r>
      <w:r w:rsidRPr="006247AF">
        <w:rPr>
          <w:lang w:val="es" w:eastAsia="es-ES"/>
        </w:rPr>
        <w:t>Mediante este Servicio Fijo, un Operador provee el Acceso por el cual presta un Servicio de Transferencia de Datos;</w:t>
      </w:r>
    </w:p>
    <w:p w14:paraId="6BED32E7" w14:textId="77777777" w:rsidR="00D23BB2" w:rsidRPr="006247AF" w:rsidRDefault="00D23BB2" w:rsidP="002D62B6">
      <w:pPr>
        <w:rPr>
          <w:b/>
          <w:bCs/>
          <w:lang w:val="es" w:eastAsia="es-ES"/>
        </w:rPr>
      </w:pPr>
    </w:p>
    <w:p w14:paraId="05C6BA56" w14:textId="77777777" w:rsidR="00D23BB2" w:rsidRPr="006247AF" w:rsidRDefault="00D23BB2" w:rsidP="002D62B6">
      <w:pPr>
        <w:rPr>
          <w:rFonts w:eastAsia="Times New Roman"/>
          <w:lang w:val="es" w:eastAsia="es-ES"/>
        </w:rPr>
      </w:pPr>
      <w:r w:rsidRPr="1D780135">
        <w:rPr>
          <w:b/>
          <w:bCs/>
          <w:lang w:val="es" w:eastAsia="es-ES"/>
        </w:rPr>
        <w:lastRenderedPageBreak/>
        <w:t xml:space="preserve">Servicio Minorista Fijo de Acceso Satelital a Internet: </w:t>
      </w:r>
      <w:r w:rsidRPr="1D780135">
        <w:rPr>
          <w:lang w:val="es" w:eastAsia="es-ES"/>
        </w:rPr>
        <w:t>Mediante este Servicio Fijo, un Operador provee el Acceso por el cual presta un Servicio de Transferencia de Datos, a través de un sistema de comunicación satelital;</w:t>
      </w:r>
    </w:p>
    <w:p w14:paraId="18C13A64" w14:textId="23391C8E" w:rsidR="00D23BB2" w:rsidRPr="006247AF" w:rsidRDefault="00D23BB2" w:rsidP="002D62B6">
      <w:pPr>
        <w:rPr>
          <w:lang w:val="es" w:eastAsia="es-ES"/>
        </w:rPr>
      </w:pPr>
    </w:p>
    <w:p w14:paraId="33E736CE" w14:textId="720D3886" w:rsidR="00D23BB2" w:rsidRPr="006247AF" w:rsidRDefault="7C711C74" w:rsidP="002D62B6">
      <w:pPr>
        <w:rPr>
          <w:lang w:val="es"/>
        </w:rPr>
      </w:pPr>
      <w:r w:rsidRPr="1D780135">
        <w:rPr>
          <w:b/>
          <w:bCs/>
          <w:lang w:val="es" w:eastAsia="es-ES"/>
        </w:rPr>
        <w:t>Servicio Minorista Fijo de Telefonía:</w:t>
      </w:r>
      <w:r w:rsidRPr="1D780135">
        <w:rPr>
          <w:lang w:val="es" w:eastAsia="es-ES"/>
        </w:rPr>
        <w:t xml:space="preserve"> Servicio Fijo, en donde un Operador provee el Servicio de Transporte de Voz.</w:t>
      </w:r>
    </w:p>
    <w:p w14:paraId="39A11347" w14:textId="2B57CDCD" w:rsidR="1D780135" w:rsidRDefault="1D780135" w:rsidP="002D62B6">
      <w:pPr>
        <w:rPr>
          <w:lang w:val="es" w:eastAsia="es-ES"/>
        </w:rPr>
      </w:pPr>
    </w:p>
    <w:p w14:paraId="482E5434" w14:textId="77777777" w:rsidR="00D23BB2" w:rsidRPr="006247AF" w:rsidRDefault="00D23BB2" w:rsidP="002D62B6">
      <w:pPr>
        <w:rPr>
          <w:rFonts w:eastAsia="Times New Roman"/>
          <w:lang w:val="es" w:eastAsia="es-ES"/>
        </w:rPr>
      </w:pPr>
      <w:r w:rsidRPr="1D780135">
        <w:rPr>
          <w:b/>
          <w:bCs/>
          <w:lang w:val="es" w:eastAsia="es-ES"/>
        </w:rPr>
        <w:t xml:space="preserve">Servicio Minorista Fijo de Televisión y Audio Restringidos: </w:t>
      </w:r>
      <w:r w:rsidRPr="1D780135">
        <w:rPr>
          <w:lang w:val="es" w:eastAsia="es-ES"/>
        </w:rPr>
        <w:t>Servicio Fijo, en donde un Operador provee Acceso de Servicios de Transmisión de Contenidos, incluye el servicio a través de transmisión satelital;</w:t>
      </w:r>
    </w:p>
    <w:p w14:paraId="346120CA" w14:textId="77777777" w:rsidR="00D23BB2" w:rsidRPr="006247AF" w:rsidRDefault="00D23BB2" w:rsidP="002D62B6">
      <w:pPr>
        <w:rPr>
          <w:b/>
          <w:bCs/>
          <w:lang w:val="es" w:eastAsia="es-ES"/>
        </w:rPr>
      </w:pPr>
    </w:p>
    <w:p w14:paraId="0D33AD51" w14:textId="77777777" w:rsidR="00D23BB2" w:rsidRPr="006247AF" w:rsidRDefault="00D23BB2" w:rsidP="002D62B6">
      <w:pPr>
        <w:rPr>
          <w:rFonts w:eastAsia="Times New Roman"/>
          <w:lang w:val="es" w:eastAsia="es-ES"/>
        </w:rPr>
      </w:pPr>
      <w:r w:rsidRPr="006247AF">
        <w:rPr>
          <w:b/>
          <w:bCs/>
          <w:lang w:val="es" w:eastAsia="es-ES"/>
        </w:rPr>
        <w:t xml:space="preserve">Servicio Minorista Móvil de Acceso a Internet: </w:t>
      </w:r>
      <w:r w:rsidRPr="006247AF">
        <w:rPr>
          <w:lang w:val="es" w:eastAsia="es-ES"/>
        </w:rPr>
        <w:t>Servicio Móvil, en donde un Operador provee Acceso al Servicio de Transferencia de Datos a través de una Terminal Móvil;</w:t>
      </w:r>
    </w:p>
    <w:p w14:paraId="128CBE4A" w14:textId="77777777" w:rsidR="00D23BB2" w:rsidRPr="006247AF" w:rsidRDefault="00D23BB2" w:rsidP="002D62B6">
      <w:pPr>
        <w:rPr>
          <w:b/>
          <w:bCs/>
          <w:lang w:val="es" w:eastAsia="es-ES"/>
        </w:rPr>
      </w:pPr>
    </w:p>
    <w:p w14:paraId="3C6CE9C3" w14:textId="77777777" w:rsidR="00D23BB2" w:rsidRPr="006247AF" w:rsidRDefault="00D23BB2" w:rsidP="002D62B6">
      <w:pPr>
        <w:rPr>
          <w:rFonts w:eastAsia="Times New Roman"/>
          <w:lang w:val="es" w:eastAsia="es-ES"/>
        </w:rPr>
      </w:pPr>
      <w:r w:rsidRPr="006247AF">
        <w:rPr>
          <w:b/>
          <w:bCs/>
          <w:lang w:val="es" w:eastAsia="es-ES"/>
        </w:rPr>
        <w:t xml:space="preserve">Servicio Minorista Móvil de Acceso a Internet bajo esquema OMV: </w:t>
      </w:r>
      <w:r w:rsidRPr="006247AF">
        <w:rPr>
          <w:lang w:val="es" w:eastAsia="es-ES"/>
        </w:rPr>
        <w:t>Servicio Móvil, en donde un Operador revende el Acceso de Transferencia de Datos mediante un Sistema de Comunicación OMV;</w:t>
      </w:r>
    </w:p>
    <w:p w14:paraId="39509F41" w14:textId="77777777" w:rsidR="00D23BB2" w:rsidRPr="006247AF" w:rsidRDefault="00D23BB2" w:rsidP="002D62B6">
      <w:pPr>
        <w:rPr>
          <w:b/>
          <w:bCs/>
          <w:lang w:val="es" w:eastAsia="es-ES"/>
        </w:rPr>
      </w:pPr>
    </w:p>
    <w:p w14:paraId="64FA4A0B" w14:textId="77777777" w:rsidR="00D23BB2" w:rsidRPr="006247AF" w:rsidRDefault="00D23BB2" w:rsidP="002D62B6">
      <w:pPr>
        <w:rPr>
          <w:rFonts w:eastAsia="Times New Roman"/>
          <w:lang w:val="es" w:eastAsia="es-ES"/>
        </w:rPr>
      </w:pPr>
      <w:r w:rsidRPr="006247AF">
        <w:rPr>
          <w:b/>
          <w:bCs/>
          <w:lang w:val="es" w:eastAsia="es-ES"/>
        </w:rPr>
        <w:t xml:space="preserve">Servicio Minorista Móvil de Telefonía: </w:t>
      </w:r>
      <w:r w:rsidRPr="006247AF">
        <w:rPr>
          <w:lang w:val="es" w:eastAsia="es-ES"/>
        </w:rPr>
        <w:t>Servicio Inalámbrico, en donde un Operador provee Acceso a los Servicios de Voz, Transferencia de Datos y envió/recepción de SMS mediante un Sistema de Comunicación Inalámbrica;</w:t>
      </w:r>
    </w:p>
    <w:p w14:paraId="70F76222" w14:textId="77777777" w:rsidR="00D23BB2" w:rsidRPr="006247AF" w:rsidRDefault="00D23BB2" w:rsidP="002D62B6">
      <w:pPr>
        <w:rPr>
          <w:b/>
          <w:bCs/>
          <w:lang w:val="es" w:eastAsia="es-ES"/>
        </w:rPr>
      </w:pPr>
    </w:p>
    <w:p w14:paraId="5D7C9FE5" w14:textId="17D8C03B" w:rsidR="00D23BB2" w:rsidRPr="006247AF" w:rsidRDefault="00D23BB2" w:rsidP="002D62B6">
      <w:pPr>
        <w:rPr>
          <w:rFonts w:eastAsia="Times New Roman"/>
          <w:lang w:val="es" w:eastAsia="es-ES"/>
        </w:rPr>
      </w:pPr>
      <w:r w:rsidRPr="006247AF">
        <w:rPr>
          <w:b/>
          <w:bCs/>
          <w:lang w:val="es" w:eastAsia="es-ES"/>
        </w:rPr>
        <w:t xml:space="preserve">Servicio Minorista Móvil de Telefonía bajo esquema OMV: </w:t>
      </w:r>
      <w:r w:rsidRPr="006247AF">
        <w:rPr>
          <w:lang w:val="es" w:eastAsia="es-ES"/>
        </w:rPr>
        <w:t>Servicio Inalámbrico, donde un Operador provee Acceso a los Servicios de Voz, Transferencia de Datos y envió/recepción de SMS mediante un Sistema de Comunicación OMV;</w:t>
      </w:r>
      <w:r w:rsidR="002D62B6">
        <w:rPr>
          <w:lang w:val="es" w:eastAsia="es-ES"/>
        </w:rPr>
        <w:t xml:space="preserve"> y,</w:t>
      </w:r>
    </w:p>
    <w:p w14:paraId="110F039D" w14:textId="77777777" w:rsidR="00D23BB2" w:rsidRPr="006247AF" w:rsidRDefault="00D23BB2" w:rsidP="002D62B6">
      <w:pPr>
        <w:rPr>
          <w:b/>
          <w:bCs/>
          <w:lang w:val="es" w:eastAsia="es-ES"/>
        </w:rPr>
      </w:pPr>
    </w:p>
    <w:p w14:paraId="1BE05C28" w14:textId="2EC3F64B" w:rsidR="00D23BB2" w:rsidRPr="006247AF" w:rsidRDefault="00D23BB2" w:rsidP="00D23BB2">
      <w:pPr>
        <w:rPr>
          <w:rFonts w:eastAsia="Arial" w:cs="Arial"/>
          <w:lang w:val="es"/>
        </w:rPr>
      </w:pPr>
      <w:r w:rsidRPr="006247AF">
        <w:rPr>
          <w:b/>
          <w:bCs/>
          <w:lang w:val="es" w:eastAsia="es-ES"/>
        </w:rPr>
        <w:t xml:space="preserve">Servicio Minorista Móvil Satelital: </w:t>
      </w:r>
      <w:r w:rsidRPr="006247AF">
        <w:rPr>
          <w:lang w:val="es" w:eastAsia="es-ES"/>
        </w:rPr>
        <w:t>Servicio inalámbrico, donde un Operador provee Acceso a los Servicios de Voz, Transferencia de Datos y envió/recepción de SMS mediante un Sistema de Comunicación Satelital</w:t>
      </w:r>
      <w:r w:rsidR="002D62B6">
        <w:rPr>
          <w:lang w:val="es" w:eastAsia="es-ES"/>
        </w:rPr>
        <w:t>,</w:t>
      </w:r>
    </w:p>
    <w:sectPr w:rsidR="00D23BB2" w:rsidRPr="006247AF" w:rsidSect="0011347F">
      <w:headerReference w:type="default" r:id="rId8"/>
      <w:footerReference w:type="default" r:id="rId9"/>
      <w:footnotePr>
        <w:numStart w:val="12"/>
      </w:footnotePr>
      <w:pgSz w:w="12240" w:h="15840"/>
      <w:pgMar w:top="2098" w:right="1418" w:bottom="1134" w:left="1418" w:header="709" w:footer="82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811616" w16cex:dateUtc="2023-12-12T19:32:25.336Z"/>
  <w16cex:commentExtensible w16cex:durableId="53F3BDB8" w16cex:dateUtc="2023-12-08T00:22:00Z"/>
  <w16cex:commentExtensible w16cex:durableId="389DC178" w16cex:dateUtc="2023-12-12T19:32:02.578Z"/>
  <w16cex:commentExtensible w16cex:durableId="7CCBF094" w16cex:dateUtc="2023-12-12T19:25:24.479Z"/>
  <w16cex:commentExtensible w16cex:durableId="7BF1FBC1" w16cex:dateUtc="2023-12-12T19:33:28.292Z"/>
  <w16cex:commentExtensible w16cex:durableId="4CFA1B0D" w16cex:dateUtc="2023-12-12T19:34:11.087Z"/>
  <w16cex:commentExtensible w16cex:durableId="2CA6E0AC" w16cex:dateUtc="2023-12-12T19:36:02.651Z"/>
  <w16cex:commentExtensible w16cex:durableId="390015A0" w16cex:dateUtc="2023-12-12T19:37:34.093Z"/>
  <w16cex:commentExtensible w16cex:durableId="17E32069" w16cex:dateUtc="2023-12-08T00:22:00Z"/>
  <w16cex:commentExtensible w16cex:durableId="00E1BE9C" w16cex:dateUtc="2023-12-12T19:34:11.087Z"/>
  <w16cex:commentExtensible w16cex:durableId="0CF5CE5E" w16cex:dateUtc="2023-12-12T19:25:24.47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5A8D" w14:textId="77777777" w:rsidR="001C1E42" w:rsidRDefault="001C1E42" w:rsidP="000F1667">
      <w:pPr>
        <w:spacing w:line="240" w:lineRule="auto"/>
      </w:pPr>
      <w:r>
        <w:separator/>
      </w:r>
    </w:p>
  </w:endnote>
  <w:endnote w:type="continuationSeparator" w:id="0">
    <w:p w14:paraId="27E99343" w14:textId="77777777" w:rsidR="001C1E42" w:rsidRDefault="001C1E42" w:rsidP="000F1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366610312"/>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p w14:paraId="155F76B5" w14:textId="77777777" w:rsidR="00BB6A0B" w:rsidRPr="00BB6A0B" w:rsidRDefault="00BB6A0B" w:rsidP="00BB6A0B">
            <w:pPr>
              <w:pStyle w:val="Piedepgina"/>
              <w:jc w:val="right"/>
              <w:rPr>
                <w:rFonts w:cs="Arial"/>
                <w:sz w:val="18"/>
                <w:szCs w:val="18"/>
              </w:rPr>
            </w:pPr>
            <w:r w:rsidRPr="00BB6A0B">
              <w:rPr>
                <w:rFonts w:cs="Arial"/>
                <w:sz w:val="18"/>
                <w:szCs w:val="18"/>
              </w:rPr>
              <w:t xml:space="preserve">Página </w:t>
            </w:r>
            <w:r w:rsidRPr="00BB6A0B">
              <w:rPr>
                <w:rFonts w:cs="Arial"/>
                <w:bCs/>
                <w:sz w:val="18"/>
                <w:szCs w:val="18"/>
              </w:rPr>
              <w:fldChar w:fldCharType="begin"/>
            </w:r>
            <w:r w:rsidRPr="00BB6A0B">
              <w:rPr>
                <w:rFonts w:cs="Arial"/>
                <w:bCs/>
                <w:sz w:val="18"/>
                <w:szCs w:val="18"/>
              </w:rPr>
              <w:instrText>PAGE</w:instrText>
            </w:r>
            <w:r w:rsidRPr="00BB6A0B">
              <w:rPr>
                <w:rFonts w:cs="Arial"/>
                <w:bCs/>
                <w:sz w:val="18"/>
                <w:szCs w:val="18"/>
              </w:rPr>
              <w:fldChar w:fldCharType="separate"/>
            </w:r>
            <w:r w:rsidR="00BC2262">
              <w:rPr>
                <w:rFonts w:cs="Arial"/>
                <w:bCs/>
                <w:noProof/>
                <w:sz w:val="18"/>
                <w:szCs w:val="18"/>
              </w:rPr>
              <w:t>1</w:t>
            </w:r>
            <w:r w:rsidRPr="00BB6A0B">
              <w:rPr>
                <w:rFonts w:cs="Arial"/>
                <w:bCs/>
                <w:sz w:val="18"/>
                <w:szCs w:val="18"/>
              </w:rPr>
              <w:fldChar w:fldCharType="end"/>
            </w:r>
            <w:r w:rsidRPr="00BB6A0B">
              <w:rPr>
                <w:rFonts w:cs="Arial"/>
                <w:sz w:val="18"/>
                <w:szCs w:val="18"/>
              </w:rPr>
              <w:t xml:space="preserve"> de </w:t>
            </w:r>
            <w:r w:rsidRPr="00BB6A0B">
              <w:rPr>
                <w:rFonts w:cs="Arial"/>
                <w:bCs/>
                <w:sz w:val="18"/>
                <w:szCs w:val="18"/>
              </w:rPr>
              <w:fldChar w:fldCharType="begin"/>
            </w:r>
            <w:r w:rsidRPr="00BB6A0B">
              <w:rPr>
                <w:rFonts w:cs="Arial"/>
                <w:bCs/>
                <w:sz w:val="18"/>
                <w:szCs w:val="18"/>
              </w:rPr>
              <w:instrText>NUMPAGES</w:instrText>
            </w:r>
            <w:r w:rsidRPr="00BB6A0B">
              <w:rPr>
                <w:rFonts w:cs="Arial"/>
                <w:bCs/>
                <w:sz w:val="18"/>
                <w:szCs w:val="18"/>
              </w:rPr>
              <w:fldChar w:fldCharType="separate"/>
            </w:r>
            <w:r w:rsidR="00BC2262">
              <w:rPr>
                <w:rFonts w:cs="Arial"/>
                <w:bCs/>
                <w:noProof/>
                <w:sz w:val="18"/>
                <w:szCs w:val="18"/>
              </w:rPr>
              <w:t>1</w:t>
            </w:r>
            <w:r w:rsidRPr="00BB6A0B">
              <w:rPr>
                <w:rFonts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03BB" w14:textId="77777777" w:rsidR="001C1E42" w:rsidRDefault="001C1E42" w:rsidP="000F1667">
      <w:pPr>
        <w:spacing w:line="240" w:lineRule="auto"/>
      </w:pPr>
      <w:r>
        <w:separator/>
      </w:r>
    </w:p>
  </w:footnote>
  <w:footnote w:type="continuationSeparator" w:id="0">
    <w:p w14:paraId="22A14648" w14:textId="77777777" w:rsidR="001C1E42" w:rsidRDefault="001C1E42" w:rsidP="000F1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77777777" w:rsidR="00BB6A0B" w:rsidRDefault="001C1E42">
    <w:pPr>
      <w:pStyle w:val="Encabezado"/>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left:0;text-align:left;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7"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6273AC"/>
    <w:multiLevelType w:val="hybridMultilevel"/>
    <w:tmpl w:val="C344A4EA"/>
    <w:lvl w:ilvl="0" w:tplc="442A6A2A">
      <w:start w:val="1"/>
      <w:numFmt w:val="decimal"/>
      <w:pStyle w:val="Ttulo2"/>
      <w:lvlText w:val="%1."/>
      <w:lvlJc w:val="left"/>
      <w:pPr>
        <w:ind w:left="720" w:hanging="360"/>
      </w:pPr>
    </w:lvl>
    <w:lvl w:ilvl="1" w:tplc="0AE669E0">
      <w:start w:val="1"/>
      <w:numFmt w:val="lowerLetter"/>
      <w:lvlText w:val="%2."/>
      <w:lvlJc w:val="left"/>
      <w:pPr>
        <w:ind w:left="1440" w:hanging="360"/>
      </w:pPr>
    </w:lvl>
    <w:lvl w:ilvl="2" w:tplc="4FA49E92">
      <w:start w:val="1"/>
      <w:numFmt w:val="lowerRoman"/>
      <w:lvlText w:val="%3."/>
      <w:lvlJc w:val="right"/>
      <w:pPr>
        <w:ind w:left="2160" w:hanging="180"/>
      </w:pPr>
    </w:lvl>
    <w:lvl w:ilvl="3" w:tplc="C37A9B74">
      <w:start w:val="1"/>
      <w:numFmt w:val="decimal"/>
      <w:lvlText w:val="%4."/>
      <w:lvlJc w:val="left"/>
      <w:pPr>
        <w:ind w:left="2880" w:hanging="360"/>
      </w:pPr>
    </w:lvl>
    <w:lvl w:ilvl="4" w:tplc="22D22AF4">
      <w:start w:val="1"/>
      <w:numFmt w:val="lowerLetter"/>
      <w:lvlText w:val="%5."/>
      <w:lvlJc w:val="left"/>
      <w:pPr>
        <w:ind w:left="3600" w:hanging="360"/>
      </w:pPr>
    </w:lvl>
    <w:lvl w:ilvl="5" w:tplc="56FEC1B0">
      <w:start w:val="1"/>
      <w:numFmt w:val="lowerRoman"/>
      <w:lvlText w:val="%6."/>
      <w:lvlJc w:val="right"/>
      <w:pPr>
        <w:ind w:left="4320" w:hanging="180"/>
      </w:pPr>
    </w:lvl>
    <w:lvl w:ilvl="6" w:tplc="02C81F0E">
      <w:start w:val="1"/>
      <w:numFmt w:val="decimal"/>
      <w:lvlText w:val="%7."/>
      <w:lvlJc w:val="left"/>
      <w:pPr>
        <w:ind w:left="5040" w:hanging="360"/>
      </w:pPr>
    </w:lvl>
    <w:lvl w:ilvl="7" w:tplc="A7D62930">
      <w:start w:val="1"/>
      <w:numFmt w:val="lowerLetter"/>
      <w:lvlText w:val="%8."/>
      <w:lvlJc w:val="left"/>
      <w:pPr>
        <w:ind w:left="5760" w:hanging="360"/>
      </w:pPr>
    </w:lvl>
    <w:lvl w:ilvl="8" w:tplc="78D28BE2">
      <w:start w:val="1"/>
      <w:numFmt w:val="lowerRoman"/>
      <w:lvlText w:val="%9."/>
      <w:lvlJc w:val="right"/>
      <w:pPr>
        <w:ind w:left="6480" w:hanging="180"/>
      </w:pPr>
    </w:lvl>
  </w:abstractNum>
  <w:abstractNum w:abstractNumId="9" w15:restartNumberingAfterBreak="0">
    <w:nsid w:val="6E3F265B"/>
    <w:multiLevelType w:val="multilevel"/>
    <w:tmpl w:val="784A3626"/>
    <w:lvl w:ilvl="0">
      <w:start w:val="3"/>
      <w:numFmt w:val="upperRoman"/>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D"/>
    <w:rsid w:val="00011227"/>
    <w:rsid w:val="00015C2E"/>
    <w:rsid w:val="00024EF0"/>
    <w:rsid w:val="00036160"/>
    <w:rsid w:val="0004749E"/>
    <w:rsid w:val="00050A90"/>
    <w:rsid w:val="000577B5"/>
    <w:rsid w:val="00081414"/>
    <w:rsid w:val="00086F4B"/>
    <w:rsid w:val="000B33AD"/>
    <w:rsid w:val="000B58EC"/>
    <w:rsid w:val="000F1667"/>
    <w:rsid w:val="000F40CA"/>
    <w:rsid w:val="0010495D"/>
    <w:rsid w:val="0011347F"/>
    <w:rsid w:val="00114F1F"/>
    <w:rsid w:val="00142C05"/>
    <w:rsid w:val="001461F4"/>
    <w:rsid w:val="00173F38"/>
    <w:rsid w:val="001B163B"/>
    <w:rsid w:val="001C1E42"/>
    <w:rsid w:val="001F31EE"/>
    <w:rsid w:val="002322A9"/>
    <w:rsid w:val="0028705D"/>
    <w:rsid w:val="00290BDC"/>
    <w:rsid w:val="00297A60"/>
    <w:rsid w:val="002A3C3A"/>
    <w:rsid w:val="002D62B6"/>
    <w:rsid w:val="002F6538"/>
    <w:rsid w:val="00301288"/>
    <w:rsid w:val="0031638B"/>
    <w:rsid w:val="00317527"/>
    <w:rsid w:val="0033402E"/>
    <w:rsid w:val="003352AD"/>
    <w:rsid w:val="00340F7D"/>
    <w:rsid w:val="0036401D"/>
    <w:rsid w:val="00377CBA"/>
    <w:rsid w:val="00390D1E"/>
    <w:rsid w:val="003953DA"/>
    <w:rsid w:val="003A35DA"/>
    <w:rsid w:val="003A3AF9"/>
    <w:rsid w:val="003A50DE"/>
    <w:rsid w:val="003E6265"/>
    <w:rsid w:val="003E72F7"/>
    <w:rsid w:val="003F1F15"/>
    <w:rsid w:val="003F5473"/>
    <w:rsid w:val="00401260"/>
    <w:rsid w:val="00404C0B"/>
    <w:rsid w:val="0040628E"/>
    <w:rsid w:val="00457A8B"/>
    <w:rsid w:val="00493105"/>
    <w:rsid w:val="004D3BA7"/>
    <w:rsid w:val="004D501C"/>
    <w:rsid w:val="004E2287"/>
    <w:rsid w:val="004E343B"/>
    <w:rsid w:val="005002AA"/>
    <w:rsid w:val="005105C3"/>
    <w:rsid w:val="00511DA9"/>
    <w:rsid w:val="00522D16"/>
    <w:rsid w:val="00542C18"/>
    <w:rsid w:val="005642DD"/>
    <w:rsid w:val="00565EA1"/>
    <w:rsid w:val="00594F1F"/>
    <w:rsid w:val="00595151"/>
    <w:rsid w:val="005B03CA"/>
    <w:rsid w:val="005C765A"/>
    <w:rsid w:val="005D1983"/>
    <w:rsid w:val="005E7BBE"/>
    <w:rsid w:val="006051DD"/>
    <w:rsid w:val="00626B37"/>
    <w:rsid w:val="006314C5"/>
    <w:rsid w:val="0063343A"/>
    <w:rsid w:val="0063527F"/>
    <w:rsid w:val="00635534"/>
    <w:rsid w:val="00646089"/>
    <w:rsid w:val="00663B54"/>
    <w:rsid w:val="00672D0A"/>
    <w:rsid w:val="0067713B"/>
    <w:rsid w:val="00681C66"/>
    <w:rsid w:val="006C4DD2"/>
    <w:rsid w:val="006E2278"/>
    <w:rsid w:val="007002C0"/>
    <w:rsid w:val="00704F51"/>
    <w:rsid w:val="00721257"/>
    <w:rsid w:val="007243B7"/>
    <w:rsid w:val="00730A8A"/>
    <w:rsid w:val="00742F11"/>
    <w:rsid w:val="007448D0"/>
    <w:rsid w:val="0078795B"/>
    <w:rsid w:val="007C453E"/>
    <w:rsid w:val="007D31FF"/>
    <w:rsid w:val="00812D26"/>
    <w:rsid w:val="00814FE3"/>
    <w:rsid w:val="00824A3E"/>
    <w:rsid w:val="008253F1"/>
    <w:rsid w:val="0082755C"/>
    <w:rsid w:val="008420C6"/>
    <w:rsid w:val="008508FB"/>
    <w:rsid w:val="00872FB9"/>
    <w:rsid w:val="00884DDC"/>
    <w:rsid w:val="008C5D54"/>
    <w:rsid w:val="008F6593"/>
    <w:rsid w:val="00903576"/>
    <w:rsid w:val="00941C94"/>
    <w:rsid w:val="00956C73"/>
    <w:rsid w:val="0097529C"/>
    <w:rsid w:val="009A5279"/>
    <w:rsid w:val="009C096A"/>
    <w:rsid w:val="00A13A15"/>
    <w:rsid w:val="00A1421C"/>
    <w:rsid w:val="00A2770B"/>
    <w:rsid w:val="00A360D0"/>
    <w:rsid w:val="00A54135"/>
    <w:rsid w:val="00A7368E"/>
    <w:rsid w:val="00AE0DEA"/>
    <w:rsid w:val="00AE3EE4"/>
    <w:rsid w:val="00AF42A4"/>
    <w:rsid w:val="00B025D1"/>
    <w:rsid w:val="00B231CE"/>
    <w:rsid w:val="00B25979"/>
    <w:rsid w:val="00B4708D"/>
    <w:rsid w:val="00B550DB"/>
    <w:rsid w:val="00B70BD3"/>
    <w:rsid w:val="00B7567C"/>
    <w:rsid w:val="00BB1130"/>
    <w:rsid w:val="00BB6A0B"/>
    <w:rsid w:val="00BC2262"/>
    <w:rsid w:val="00BC484D"/>
    <w:rsid w:val="00BD4B2D"/>
    <w:rsid w:val="00BF05B1"/>
    <w:rsid w:val="00C01FB2"/>
    <w:rsid w:val="00C04F5B"/>
    <w:rsid w:val="00C518F4"/>
    <w:rsid w:val="00C639F5"/>
    <w:rsid w:val="00C73249"/>
    <w:rsid w:val="00C73676"/>
    <w:rsid w:val="00C8657F"/>
    <w:rsid w:val="00C9799C"/>
    <w:rsid w:val="00CD5F9E"/>
    <w:rsid w:val="00CE11DD"/>
    <w:rsid w:val="00CE7A10"/>
    <w:rsid w:val="00D024A4"/>
    <w:rsid w:val="00D23BB2"/>
    <w:rsid w:val="00D2471F"/>
    <w:rsid w:val="00D24E5F"/>
    <w:rsid w:val="00D269EB"/>
    <w:rsid w:val="00D403CE"/>
    <w:rsid w:val="00D60CCE"/>
    <w:rsid w:val="00D82951"/>
    <w:rsid w:val="00D91FCA"/>
    <w:rsid w:val="00DD5A0B"/>
    <w:rsid w:val="00DD5E68"/>
    <w:rsid w:val="00E11369"/>
    <w:rsid w:val="00E3668D"/>
    <w:rsid w:val="00E44A4D"/>
    <w:rsid w:val="00E47B82"/>
    <w:rsid w:val="00E5768B"/>
    <w:rsid w:val="00E612D5"/>
    <w:rsid w:val="00E621CB"/>
    <w:rsid w:val="00E64094"/>
    <w:rsid w:val="00E737D6"/>
    <w:rsid w:val="00EB2BA2"/>
    <w:rsid w:val="00EB35B6"/>
    <w:rsid w:val="00EB7A55"/>
    <w:rsid w:val="00ED2956"/>
    <w:rsid w:val="00EE33AB"/>
    <w:rsid w:val="00EE3732"/>
    <w:rsid w:val="00F100B8"/>
    <w:rsid w:val="00F20A3A"/>
    <w:rsid w:val="00F25421"/>
    <w:rsid w:val="00F33CBE"/>
    <w:rsid w:val="00F55C92"/>
    <w:rsid w:val="00F73233"/>
    <w:rsid w:val="00F76D2C"/>
    <w:rsid w:val="00F93524"/>
    <w:rsid w:val="00F955BF"/>
    <w:rsid w:val="00FC4F20"/>
    <w:rsid w:val="00FC672E"/>
    <w:rsid w:val="00FF2C73"/>
    <w:rsid w:val="037D96B2"/>
    <w:rsid w:val="0C38A38B"/>
    <w:rsid w:val="138B6D67"/>
    <w:rsid w:val="17D2E835"/>
    <w:rsid w:val="1802687A"/>
    <w:rsid w:val="1A5076F2"/>
    <w:rsid w:val="1D780135"/>
    <w:rsid w:val="24F7B054"/>
    <w:rsid w:val="26604256"/>
    <w:rsid w:val="2E70AECF"/>
    <w:rsid w:val="371E148F"/>
    <w:rsid w:val="3D3F11D3"/>
    <w:rsid w:val="4076B295"/>
    <w:rsid w:val="429F1117"/>
    <w:rsid w:val="4357DFB9"/>
    <w:rsid w:val="4FE2F7F1"/>
    <w:rsid w:val="50B77601"/>
    <w:rsid w:val="53DAFC85"/>
    <w:rsid w:val="58E4FE8F"/>
    <w:rsid w:val="60D4B183"/>
    <w:rsid w:val="6272B878"/>
    <w:rsid w:val="661B1EBB"/>
    <w:rsid w:val="67B6EF1C"/>
    <w:rsid w:val="6DC67420"/>
    <w:rsid w:val="75A422E1"/>
    <w:rsid w:val="7C711C74"/>
    <w:rsid w:val="7ECD0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2B6"/>
    <w:pPr>
      <w:spacing w:after="0" w:line="276" w:lineRule="auto"/>
      <w:jc w:val="both"/>
    </w:pPr>
    <w:rPr>
      <w:rFonts w:ascii="Arial" w:eastAsia="Calibri" w:hAnsi="Arial" w:cs="Times New Roman"/>
      <w:lang w:val="es-ES"/>
    </w:rPr>
  </w:style>
  <w:style w:type="paragraph" w:styleId="Ttulo1">
    <w:name w:val="heading 1"/>
    <w:basedOn w:val="Normal"/>
    <w:next w:val="Normal"/>
    <w:link w:val="Ttulo1Car"/>
    <w:uiPriority w:val="9"/>
    <w:qFormat/>
    <w:rsid w:val="002D62B6"/>
    <w:pPr>
      <w:keepNext/>
      <w:keepLines/>
      <w:outlineLvl w:val="0"/>
    </w:pPr>
    <w:rPr>
      <w:rFonts w:eastAsiaTheme="majorEastAsia" w:cstheme="majorBidi"/>
      <w:b/>
      <w:sz w:val="26"/>
      <w:szCs w:val="32"/>
    </w:rPr>
  </w:style>
  <w:style w:type="paragraph" w:styleId="Ttulo2">
    <w:name w:val="heading 2"/>
    <w:basedOn w:val="Prrafodelista"/>
    <w:next w:val="Normal"/>
    <w:link w:val="Ttulo2Car"/>
    <w:uiPriority w:val="9"/>
    <w:unhideWhenUsed/>
    <w:qFormat/>
    <w:rsid w:val="002D62B6"/>
    <w:pPr>
      <w:numPr>
        <w:numId w:val="10"/>
      </w:numPr>
      <w:spacing w:line="276" w:lineRule="auto"/>
      <w:ind w:left="714" w:hanging="357"/>
      <w:outlineLvl w:val="1"/>
    </w:pPr>
    <w:rPr>
      <w:rFonts w:eastAsia="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34"/>
    <w:qFormat/>
    <w:rsid w:val="00CE11DD"/>
    <w:pPr>
      <w:spacing w:line="240" w:lineRule="auto"/>
      <w:ind w:left="708"/>
    </w:pPr>
    <w:rPr>
      <w:rFonts w:eastAsia="Times New Roman"/>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2D62B6"/>
    <w:rPr>
      <w:rFonts w:ascii="Arial" w:eastAsia="Arial" w:hAnsi="Arial" w:cs="Arial"/>
      <w:lang w:val="es" w:eastAsia="es-ES"/>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2D62B6"/>
    <w:rPr>
      <w:rFonts w:ascii="Arial" w:eastAsiaTheme="majorEastAsia" w:hAnsi="Arial" w:cstheme="majorBidi"/>
      <w:b/>
      <w:sz w:val="26"/>
      <w:szCs w:val="32"/>
      <w:lang w:val="es-E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rPr>
      <w:rFonts w:ascii="ITC Avant Garde" w:eastAsiaTheme="minorHAnsi" w:hAnsi="ITC Avant Garde" w:cstheme="minorBidi"/>
      <w:b/>
      <w:bCs/>
      <w:color w:val="000000"/>
      <w:lang w:eastAsia="es-ES"/>
    </w:rPr>
  </w:style>
  <w:style w:type="paragraph" w:styleId="Revisin">
    <w:name w:val="Revision"/>
    <w:hidden/>
    <w:uiPriority w:val="99"/>
    <w:semiHidden/>
    <w:rsid w:val="0036401D"/>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36401D"/>
    <w:rPr>
      <w:sz w:val="16"/>
      <w:szCs w:val="16"/>
    </w:rPr>
  </w:style>
  <w:style w:type="paragraph" w:styleId="Textocomentario">
    <w:name w:val="annotation text"/>
    <w:basedOn w:val="Normal"/>
    <w:link w:val="TextocomentarioCar"/>
    <w:uiPriority w:val="99"/>
    <w:unhideWhenUsed/>
    <w:rsid w:val="0036401D"/>
    <w:pPr>
      <w:spacing w:line="240" w:lineRule="auto"/>
    </w:pPr>
    <w:rPr>
      <w:sz w:val="20"/>
      <w:szCs w:val="20"/>
    </w:rPr>
  </w:style>
  <w:style w:type="character" w:customStyle="1" w:styleId="TextocomentarioCar">
    <w:name w:val="Texto comentario Car"/>
    <w:basedOn w:val="Fuentedeprrafopredeter"/>
    <w:link w:val="Textocomentario"/>
    <w:uiPriority w:val="99"/>
    <w:rsid w:val="0036401D"/>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6401D"/>
    <w:rPr>
      <w:b/>
      <w:bCs/>
    </w:rPr>
  </w:style>
  <w:style w:type="character" w:customStyle="1" w:styleId="AsuntodelcomentarioCar">
    <w:name w:val="Asunto del comentario Car"/>
    <w:basedOn w:val="TextocomentarioCar"/>
    <w:link w:val="Asuntodelcomentario"/>
    <w:uiPriority w:val="99"/>
    <w:semiHidden/>
    <w:rsid w:val="0036401D"/>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DE01-1B98-42C6-B754-F3B83CA5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2920</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Aldair Mejia Molina</dc:creator>
  <cp:keywords/>
  <dc:description/>
  <cp:lastModifiedBy>Victor Aldair Mejia Molina</cp:lastModifiedBy>
  <cp:revision>17</cp:revision>
  <dcterms:created xsi:type="dcterms:W3CDTF">2023-12-01T19:19:00Z</dcterms:created>
  <dcterms:modified xsi:type="dcterms:W3CDTF">2023-12-13T21:14:00Z</dcterms:modified>
</cp:coreProperties>
</file>