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2689"/>
        <w:gridCol w:w="3118"/>
        <w:gridCol w:w="3021"/>
      </w:tblGrid>
      <w:tr w:rsidR="00501ADF" w:rsidRPr="00451B7D" w14:paraId="1488B188" w14:textId="77777777" w:rsidTr="00D23BD5">
        <w:trPr>
          <w:trHeight w:val="816"/>
        </w:trPr>
        <w:tc>
          <w:tcPr>
            <w:tcW w:w="2689" w:type="dxa"/>
            <w:shd w:val="clear" w:color="auto" w:fill="DBDBDB" w:themeFill="accent3" w:themeFillTint="66"/>
          </w:tcPr>
          <w:p w14:paraId="4410292B" w14:textId="3DD6A619" w:rsidR="00501ADF" w:rsidRPr="00451B7D" w:rsidRDefault="00501ADF" w:rsidP="00501ADF">
            <w:pPr>
              <w:jc w:val="both"/>
              <w:rPr>
                <w:rFonts w:ascii="ITC Avant Garde" w:hAnsi="ITC Avant Garde"/>
                <w:b/>
                <w:sz w:val="18"/>
                <w:szCs w:val="18"/>
              </w:rPr>
            </w:pPr>
            <w:r w:rsidRPr="00451B7D">
              <w:rPr>
                <w:rFonts w:ascii="ITC Avant Garde" w:hAnsi="ITC Avant Garde"/>
                <w:b/>
                <w:sz w:val="18"/>
                <w:szCs w:val="18"/>
              </w:rPr>
              <w:t xml:space="preserve">Unidad </w:t>
            </w:r>
            <w:r w:rsidR="00D31AE9">
              <w:rPr>
                <w:rFonts w:ascii="ITC Avant Garde" w:hAnsi="ITC Avant Garde"/>
                <w:b/>
                <w:sz w:val="18"/>
                <w:szCs w:val="18"/>
              </w:rPr>
              <w:t>A</w:t>
            </w:r>
            <w:r w:rsidRPr="00451B7D">
              <w:rPr>
                <w:rFonts w:ascii="ITC Avant Garde" w:hAnsi="ITC Avant Garde"/>
                <w:b/>
                <w:sz w:val="18"/>
                <w:szCs w:val="18"/>
              </w:rPr>
              <w:t>dministrativa</w:t>
            </w:r>
            <w:r w:rsidR="00D23BD5" w:rsidRPr="00451B7D">
              <w:rPr>
                <w:rFonts w:ascii="ITC Avant Garde" w:hAnsi="ITC Avant Garde"/>
                <w:b/>
                <w:sz w:val="18"/>
                <w:szCs w:val="18"/>
              </w:rPr>
              <w:t xml:space="preserve"> </w:t>
            </w:r>
            <w:r w:rsidR="00F75427">
              <w:rPr>
                <w:rFonts w:ascii="ITC Avant Garde" w:hAnsi="ITC Avant Garde"/>
                <w:b/>
                <w:sz w:val="18"/>
                <w:szCs w:val="18"/>
              </w:rPr>
              <w:t xml:space="preserve">o Coordinación General </w:t>
            </w:r>
            <w:r w:rsidR="00D23BD5" w:rsidRPr="00451B7D">
              <w:rPr>
                <w:rFonts w:ascii="ITC Avant Garde" w:hAnsi="ITC Avant Garde"/>
                <w:b/>
                <w:sz w:val="18"/>
                <w:szCs w:val="18"/>
              </w:rPr>
              <w:t>del Instituto</w:t>
            </w:r>
            <w:r w:rsidRPr="00451B7D">
              <w:rPr>
                <w:rFonts w:ascii="ITC Avant Garde" w:hAnsi="ITC Avant Garde"/>
                <w:b/>
                <w:sz w:val="18"/>
                <w:szCs w:val="18"/>
              </w:rPr>
              <w:t>:</w:t>
            </w:r>
          </w:p>
          <w:p w14:paraId="06CCF387" w14:textId="77777777" w:rsidR="00E51908" w:rsidRDefault="00E51908" w:rsidP="00501ADF">
            <w:pPr>
              <w:jc w:val="both"/>
              <w:rPr>
                <w:rFonts w:ascii="ITC Avant Garde" w:hAnsi="ITC Avant Garde"/>
                <w:sz w:val="18"/>
                <w:szCs w:val="18"/>
              </w:rPr>
            </w:pPr>
          </w:p>
          <w:p w14:paraId="3B08303C" w14:textId="58887A69" w:rsidR="0068307E" w:rsidRPr="00451B7D" w:rsidRDefault="00E51908" w:rsidP="00501ADF">
            <w:pPr>
              <w:jc w:val="both"/>
              <w:rPr>
                <w:rFonts w:ascii="ITC Avant Garde" w:hAnsi="ITC Avant Garde"/>
                <w:sz w:val="18"/>
                <w:szCs w:val="18"/>
              </w:rPr>
            </w:pPr>
            <w:r w:rsidRPr="001D680E">
              <w:rPr>
                <w:rFonts w:ascii="ITC Avant Garde" w:hAnsi="ITC Avant Garde"/>
                <w:sz w:val="18"/>
                <w:szCs w:val="18"/>
              </w:rPr>
              <w:t>Coordinación General de Mejora Regulatoria</w:t>
            </w:r>
          </w:p>
          <w:p w14:paraId="442F50ED" w14:textId="77777777" w:rsidR="0068307E" w:rsidRPr="00451B7D"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664079D9" w14:textId="77777777" w:rsidR="00501ADF" w:rsidRPr="00451B7D" w:rsidRDefault="00D23BD5" w:rsidP="00501ADF">
            <w:pPr>
              <w:jc w:val="both"/>
              <w:rPr>
                <w:rFonts w:ascii="ITC Avant Garde" w:hAnsi="ITC Avant Garde"/>
                <w:b/>
                <w:sz w:val="18"/>
                <w:szCs w:val="18"/>
              </w:rPr>
            </w:pPr>
            <w:r w:rsidRPr="00451B7D">
              <w:rPr>
                <w:rFonts w:ascii="ITC Avant Garde" w:hAnsi="ITC Avant Garde"/>
                <w:b/>
                <w:sz w:val="18"/>
                <w:szCs w:val="18"/>
              </w:rPr>
              <w:t xml:space="preserve">Título de la propuesta </w:t>
            </w:r>
            <w:r w:rsidR="00501ADF" w:rsidRPr="00451B7D">
              <w:rPr>
                <w:rFonts w:ascii="ITC Avant Garde" w:hAnsi="ITC Avant Garde"/>
                <w:b/>
                <w:sz w:val="18"/>
                <w:szCs w:val="18"/>
              </w:rPr>
              <w:t>de regulación:</w:t>
            </w:r>
          </w:p>
          <w:p w14:paraId="528F6D4C" w14:textId="77777777" w:rsidR="0068307E" w:rsidRPr="00451B7D" w:rsidRDefault="0068307E" w:rsidP="00501ADF">
            <w:pPr>
              <w:jc w:val="both"/>
              <w:rPr>
                <w:rFonts w:ascii="ITC Avant Garde" w:hAnsi="ITC Avant Garde"/>
                <w:b/>
                <w:sz w:val="18"/>
                <w:szCs w:val="18"/>
              </w:rPr>
            </w:pPr>
          </w:p>
          <w:p w14:paraId="7E06DB73" w14:textId="23E4C53A" w:rsidR="0068307E" w:rsidRPr="00E51908" w:rsidRDefault="00E51908" w:rsidP="00501ADF">
            <w:pPr>
              <w:jc w:val="both"/>
              <w:rPr>
                <w:rFonts w:ascii="ITC Avant Garde" w:hAnsi="ITC Avant Garde"/>
                <w:b/>
                <w:sz w:val="18"/>
                <w:szCs w:val="18"/>
              </w:rPr>
            </w:pPr>
            <w:r w:rsidRPr="00E51908">
              <w:rPr>
                <w:rFonts w:ascii="ITC Avant Garde" w:hAnsi="ITC Avant Garde"/>
                <w:b/>
                <w:sz w:val="18"/>
                <w:szCs w:val="18"/>
              </w:rPr>
              <w:t>“</w:t>
            </w:r>
            <w:r w:rsidR="003F1DA6" w:rsidRPr="003F1DA6">
              <w:rPr>
                <w:rFonts w:ascii="ITC Avant Garde" w:hAnsi="ITC Avant Garde"/>
                <w:b/>
                <w:sz w:val="18"/>
                <w:szCs w:val="18"/>
              </w:rPr>
              <w:t>Acuerdo mediante el cual el Pleno del Instituto Federal de Telecomunicaciones elimina diversos trámites del Registro de Trámites y Servicios del Instituto Federal de Telecomunicaciones; así como modifica y deroga diversas disposiciones como parte de las acciones de simplificación de trámites y servicios a su cargo</w:t>
            </w:r>
            <w:r w:rsidRPr="00E51908">
              <w:rPr>
                <w:rFonts w:ascii="ITC Avant Garde" w:hAnsi="ITC Avant Garde"/>
                <w:b/>
                <w:sz w:val="18"/>
                <w:szCs w:val="18"/>
              </w:rPr>
              <w:t>”.</w:t>
            </w:r>
          </w:p>
          <w:p w14:paraId="6360D2ED" w14:textId="1F46E689" w:rsidR="00E51908" w:rsidRPr="00451B7D" w:rsidRDefault="00E51908" w:rsidP="00501ADF">
            <w:pPr>
              <w:jc w:val="both"/>
              <w:rPr>
                <w:rFonts w:ascii="ITC Avant Garde" w:hAnsi="ITC Avant Garde"/>
                <w:sz w:val="18"/>
                <w:szCs w:val="18"/>
              </w:rPr>
            </w:pPr>
          </w:p>
        </w:tc>
      </w:tr>
      <w:tr w:rsidR="0068307E" w:rsidRPr="00451B7D" w14:paraId="61C511B7" w14:textId="77777777" w:rsidTr="00D23BD5">
        <w:trPr>
          <w:trHeight w:val="889"/>
        </w:trPr>
        <w:tc>
          <w:tcPr>
            <w:tcW w:w="2689" w:type="dxa"/>
            <w:vMerge w:val="restart"/>
            <w:shd w:val="clear" w:color="auto" w:fill="DBDBDB" w:themeFill="accent3" w:themeFillTint="66"/>
          </w:tcPr>
          <w:p w14:paraId="5B0F634E" w14:textId="77777777" w:rsidR="0068307E" w:rsidRPr="00451B7D" w:rsidRDefault="00D23BD5" w:rsidP="00501ADF">
            <w:pPr>
              <w:jc w:val="both"/>
              <w:rPr>
                <w:rFonts w:ascii="ITC Avant Garde" w:hAnsi="ITC Avant Garde"/>
                <w:b/>
                <w:sz w:val="18"/>
                <w:szCs w:val="18"/>
              </w:rPr>
            </w:pPr>
            <w:r w:rsidRPr="00451B7D">
              <w:rPr>
                <w:rFonts w:ascii="ITC Avant Garde" w:hAnsi="ITC Avant Garde"/>
                <w:b/>
                <w:sz w:val="18"/>
                <w:szCs w:val="18"/>
              </w:rPr>
              <w:t>Responsable de la propuesta de regulación</w:t>
            </w:r>
            <w:r w:rsidR="0068307E" w:rsidRPr="00451B7D">
              <w:rPr>
                <w:rFonts w:ascii="ITC Avant Garde" w:hAnsi="ITC Avant Garde"/>
                <w:b/>
                <w:sz w:val="18"/>
                <w:szCs w:val="18"/>
              </w:rPr>
              <w:t>:</w:t>
            </w:r>
          </w:p>
          <w:p w14:paraId="78618A50" w14:textId="77777777" w:rsidR="0068307E" w:rsidRPr="00451B7D" w:rsidRDefault="0068307E" w:rsidP="00501ADF">
            <w:pPr>
              <w:jc w:val="both"/>
              <w:rPr>
                <w:rFonts w:ascii="ITC Avant Garde" w:hAnsi="ITC Avant Garde"/>
                <w:b/>
                <w:sz w:val="18"/>
                <w:szCs w:val="18"/>
              </w:rPr>
            </w:pPr>
          </w:p>
          <w:p w14:paraId="669ABD4D" w14:textId="5BDCE9DA" w:rsidR="00E51908" w:rsidRPr="00451B7D" w:rsidRDefault="00E51908" w:rsidP="00E51908">
            <w:pPr>
              <w:jc w:val="both"/>
              <w:rPr>
                <w:rFonts w:ascii="ITC Avant Garde" w:hAnsi="ITC Avant Garde"/>
                <w:sz w:val="18"/>
                <w:szCs w:val="18"/>
              </w:rPr>
            </w:pPr>
            <w:r w:rsidRPr="00451B7D">
              <w:rPr>
                <w:rFonts w:ascii="ITC Avant Garde" w:hAnsi="ITC Avant Garde"/>
                <w:sz w:val="18"/>
                <w:szCs w:val="18"/>
              </w:rPr>
              <w:t xml:space="preserve">Nombre: </w:t>
            </w:r>
            <w:r w:rsidR="009F4F15">
              <w:rPr>
                <w:rFonts w:ascii="ITC Avant Garde" w:hAnsi="ITC Avant Garde"/>
                <w:sz w:val="18"/>
                <w:szCs w:val="18"/>
              </w:rPr>
              <w:t>Ricardo Salgado Perrilliat</w:t>
            </w:r>
          </w:p>
          <w:p w14:paraId="595D174D" w14:textId="7A18637B" w:rsidR="00E51908" w:rsidRDefault="00E51908" w:rsidP="00E51908">
            <w:pPr>
              <w:jc w:val="both"/>
              <w:rPr>
                <w:rFonts w:ascii="ITC Avant Garde" w:hAnsi="ITC Avant Garde"/>
                <w:sz w:val="18"/>
                <w:szCs w:val="18"/>
              </w:rPr>
            </w:pPr>
            <w:r w:rsidRPr="00451B7D">
              <w:rPr>
                <w:rFonts w:ascii="ITC Avant Garde" w:hAnsi="ITC Avant Garde"/>
                <w:sz w:val="18"/>
                <w:szCs w:val="18"/>
              </w:rPr>
              <w:t xml:space="preserve">Teléfono: </w:t>
            </w:r>
            <w:r w:rsidR="009F4F15">
              <w:rPr>
                <w:rFonts w:ascii="ITC Avant Garde" w:hAnsi="ITC Avant Garde"/>
                <w:sz w:val="18"/>
                <w:szCs w:val="18"/>
              </w:rPr>
              <w:t>5</w:t>
            </w:r>
            <w:r w:rsidR="009F4F15" w:rsidRPr="009F4F15">
              <w:rPr>
                <w:rFonts w:ascii="ITC Avant Garde" w:hAnsi="ITC Avant Garde"/>
                <w:sz w:val="18"/>
                <w:szCs w:val="18"/>
              </w:rPr>
              <w:t>5.</w:t>
            </w:r>
            <w:r w:rsidR="00C11767" w:rsidRPr="00C11767">
              <w:rPr>
                <w:rFonts w:ascii="ITC Avant Garde" w:hAnsi="ITC Avant Garde"/>
                <w:sz w:val="18"/>
                <w:szCs w:val="18"/>
              </w:rPr>
              <w:t>50.15.40.00</w:t>
            </w:r>
          </w:p>
          <w:p w14:paraId="0C8BD74E" w14:textId="4F717C28" w:rsidR="00C11767" w:rsidRPr="00451B7D" w:rsidRDefault="00C11767" w:rsidP="00E51908">
            <w:pPr>
              <w:jc w:val="both"/>
              <w:rPr>
                <w:rFonts w:ascii="ITC Avant Garde" w:hAnsi="ITC Avant Garde"/>
                <w:sz w:val="18"/>
                <w:szCs w:val="18"/>
              </w:rPr>
            </w:pPr>
            <w:r>
              <w:rPr>
                <w:rFonts w:ascii="ITC Avant Garde" w:hAnsi="ITC Avant Garde"/>
                <w:sz w:val="18"/>
                <w:szCs w:val="18"/>
              </w:rPr>
              <w:t>Ext: 48</w:t>
            </w:r>
            <w:r w:rsidR="009F4F15">
              <w:rPr>
                <w:rFonts w:ascii="ITC Avant Garde" w:hAnsi="ITC Avant Garde"/>
                <w:sz w:val="18"/>
                <w:szCs w:val="18"/>
              </w:rPr>
              <w:t>94</w:t>
            </w:r>
          </w:p>
          <w:p w14:paraId="4A3BCAFE" w14:textId="77777777" w:rsidR="005B3401" w:rsidRDefault="00E51908" w:rsidP="00E51908">
            <w:pPr>
              <w:jc w:val="both"/>
              <w:rPr>
                <w:rFonts w:ascii="ITC Avant Garde" w:hAnsi="ITC Avant Garde"/>
                <w:sz w:val="18"/>
                <w:szCs w:val="18"/>
              </w:rPr>
            </w:pPr>
            <w:r w:rsidRPr="00451B7D">
              <w:rPr>
                <w:rFonts w:ascii="ITC Avant Garde" w:hAnsi="ITC Avant Garde"/>
                <w:sz w:val="18"/>
                <w:szCs w:val="18"/>
              </w:rPr>
              <w:t>Correo electrónico:</w:t>
            </w:r>
          </w:p>
          <w:p w14:paraId="6353C720" w14:textId="3C104637" w:rsidR="00E51908" w:rsidRDefault="00E51908" w:rsidP="00E51908">
            <w:pPr>
              <w:jc w:val="both"/>
              <w:rPr>
                <w:rFonts w:ascii="ITC Avant Garde" w:hAnsi="ITC Avant Garde"/>
                <w:sz w:val="18"/>
                <w:szCs w:val="18"/>
              </w:rPr>
            </w:pPr>
            <w:r>
              <w:rPr>
                <w:rFonts w:ascii="ITC Avant Garde" w:hAnsi="ITC Avant Garde"/>
                <w:sz w:val="18"/>
                <w:szCs w:val="18"/>
              </w:rPr>
              <w:t xml:space="preserve"> </w:t>
            </w:r>
            <w:hyperlink r:id="rId11" w:history="1">
              <w:r w:rsidR="009F4F15" w:rsidRPr="004B2053">
                <w:rPr>
                  <w:rStyle w:val="Hipervnculo"/>
                  <w:rFonts w:ascii="ITC Avant Garde" w:hAnsi="ITC Avant Garde"/>
                  <w:sz w:val="18"/>
                  <w:szCs w:val="18"/>
                </w:rPr>
                <w:t>ricardo.salgado@ift.org.mx</w:t>
              </w:r>
            </w:hyperlink>
          </w:p>
          <w:p w14:paraId="3FAE8274" w14:textId="77777777" w:rsidR="0068307E" w:rsidRPr="00451B7D"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24CF7A41" w14:textId="77777777" w:rsidR="0068307E" w:rsidRPr="00451B7D" w:rsidRDefault="0068307E" w:rsidP="008A48B0">
            <w:pPr>
              <w:jc w:val="both"/>
              <w:rPr>
                <w:rFonts w:ascii="ITC Avant Garde" w:hAnsi="ITC Avant Garde"/>
                <w:b/>
                <w:sz w:val="18"/>
                <w:szCs w:val="18"/>
              </w:rPr>
            </w:pPr>
            <w:r w:rsidRPr="00451B7D">
              <w:rPr>
                <w:rFonts w:ascii="ITC Avant Garde" w:hAnsi="ITC Avant Garde"/>
                <w:b/>
                <w:sz w:val="18"/>
                <w:szCs w:val="18"/>
              </w:rPr>
              <w:t>Fecha de elaboración</w:t>
            </w:r>
            <w:r w:rsidR="00D23BD5" w:rsidRPr="00451B7D">
              <w:rPr>
                <w:rFonts w:ascii="ITC Avant Garde" w:hAnsi="ITC Avant Garde"/>
                <w:b/>
                <w:sz w:val="18"/>
                <w:szCs w:val="18"/>
              </w:rPr>
              <w:t xml:space="preserve"> del análisis de nulo impacto regulatorio</w:t>
            </w:r>
            <w:r w:rsidRPr="00451B7D">
              <w:rPr>
                <w:rFonts w:ascii="ITC Avant Garde" w:hAnsi="ITC Avant Garde"/>
                <w:b/>
                <w:sz w:val="18"/>
                <w:szCs w:val="18"/>
              </w:rPr>
              <w:t>:</w:t>
            </w:r>
          </w:p>
        </w:tc>
        <w:tc>
          <w:tcPr>
            <w:tcW w:w="3021" w:type="dxa"/>
            <w:shd w:val="clear" w:color="auto" w:fill="DBDBDB" w:themeFill="accent3" w:themeFillTint="66"/>
            <w:vAlign w:val="center"/>
          </w:tcPr>
          <w:p w14:paraId="4691C87C" w14:textId="2BE00F54" w:rsidR="0068307E" w:rsidRPr="00451B7D" w:rsidRDefault="00BE1AEB" w:rsidP="00E51908">
            <w:pPr>
              <w:jc w:val="center"/>
              <w:rPr>
                <w:rFonts w:ascii="ITC Avant Garde" w:hAnsi="ITC Avant Garde"/>
                <w:sz w:val="18"/>
                <w:szCs w:val="18"/>
              </w:rPr>
            </w:pPr>
            <w:r>
              <w:rPr>
                <w:rFonts w:ascii="ITC Avant Garde" w:hAnsi="ITC Avant Garde"/>
                <w:sz w:val="18"/>
                <w:szCs w:val="18"/>
              </w:rPr>
              <w:t>2</w:t>
            </w:r>
            <w:r w:rsidR="003F1DA6" w:rsidRPr="003F1DA6">
              <w:rPr>
                <w:rFonts w:ascii="ITC Avant Garde" w:hAnsi="ITC Avant Garde"/>
                <w:sz w:val="18"/>
                <w:szCs w:val="18"/>
              </w:rPr>
              <w:t>5</w:t>
            </w:r>
            <w:r w:rsidR="0068307E" w:rsidRPr="00451B7D">
              <w:rPr>
                <w:rFonts w:ascii="ITC Avant Garde" w:hAnsi="ITC Avant Garde"/>
                <w:sz w:val="18"/>
                <w:szCs w:val="18"/>
              </w:rPr>
              <w:t>/</w:t>
            </w:r>
            <w:r w:rsidR="003F1DA6">
              <w:rPr>
                <w:rFonts w:ascii="ITC Avant Garde" w:hAnsi="ITC Avant Garde"/>
                <w:sz w:val="18"/>
                <w:szCs w:val="18"/>
              </w:rPr>
              <w:t>0</w:t>
            </w:r>
            <w:r w:rsidR="003F1DA6" w:rsidRPr="003F1DA6">
              <w:rPr>
                <w:rFonts w:ascii="ITC Avant Garde" w:hAnsi="ITC Avant Garde"/>
                <w:sz w:val="18"/>
                <w:szCs w:val="18"/>
              </w:rPr>
              <w:t>9</w:t>
            </w:r>
            <w:r w:rsidR="0068307E" w:rsidRPr="00451B7D">
              <w:rPr>
                <w:rFonts w:ascii="ITC Avant Garde" w:hAnsi="ITC Avant Garde"/>
                <w:sz w:val="18"/>
                <w:szCs w:val="18"/>
              </w:rPr>
              <w:t>/</w:t>
            </w:r>
            <w:r w:rsidR="00E51908">
              <w:rPr>
                <w:rFonts w:ascii="ITC Avant Garde" w:hAnsi="ITC Avant Garde"/>
                <w:sz w:val="18"/>
                <w:szCs w:val="18"/>
              </w:rPr>
              <w:t>20</w:t>
            </w:r>
            <w:r w:rsidR="003F1DA6">
              <w:rPr>
                <w:rFonts w:ascii="ITC Avant Garde" w:hAnsi="ITC Avant Garde"/>
                <w:sz w:val="18"/>
                <w:szCs w:val="18"/>
              </w:rPr>
              <w:t>2</w:t>
            </w:r>
            <w:r w:rsidR="003F1DA6" w:rsidRPr="003F1DA6">
              <w:rPr>
                <w:rFonts w:ascii="ITC Avant Garde" w:hAnsi="ITC Avant Garde"/>
                <w:sz w:val="18"/>
                <w:szCs w:val="18"/>
              </w:rPr>
              <w:t>3</w:t>
            </w:r>
          </w:p>
        </w:tc>
      </w:tr>
      <w:tr w:rsidR="0068307E" w:rsidRPr="00451B7D" w14:paraId="0AF74691" w14:textId="77777777" w:rsidTr="00D23BD5">
        <w:trPr>
          <w:trHeight w:val="390"/>
        </w:trPr>
        <w:tc>
          <w:tcPr>
            <w:tcW w:w="2689" w:type="dxa"/>
            <w:vMerge/>
            <w:shd w:val="clear" w:color="auto" w:fill="DBDBDB" w:themeFill="accent3" w:themeFillTint="66"/>
          </w:tcPr>
          <w:p w14:paraId="60457D0F" w14:textId="77777777" w:rsidR="0068307E" w:rsidRPr="00451B7D"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64DB91A6" w14:textId="77777777" w:rsidR="0068307E" w:rsidRPr="00451B7D" w:rsidRDefault="0049127C" w:rsidP="0049127C">
            <w:pPr>
              <w:jc w:val="both"/>
              <w:rPr>
                <w:rFonts w:ascii="ITC Avant Garde" w:hAnsi="ITC Avant Garde"/>
                <w:b/>
                <w:sz w:val="18"/>
                <w:szCs w:val="18"/>
              </w:rPr>
            </w:pPr>
            <w:r w:rsidRPr="00451B7D">
              <w:rPr>
                <w:rFonts w:ascii="ITC Avant Garde" w:hAnsi="ITC Avant Garde"/>
                <w:b/>
                <w:sz w:val="18"/>
                <w:szCs w:val="18"/>
              </w:rPr>
              <w:t>En su caso, f</w:t>
            </w:r>
            <w:r w:rsidR="0068307E" w:rsidRPr="00451B7D">
              <w:rPr>
                <w:rFonts w:ascii="ITC Avant Garde" w:hAnsi="ITC Avant Garde"/>
                <w:b/>
                <w:sz w:val="18"/>
                <w:szCs w:val="18"/>
              </w:rPr>
              <w:t xml:space="preserve">echa de inicio </w:t>
            </w:r>
            <w:r w:rsidR="00D23BD5" w:rsidRPr="00451B7D">
              <w:rPr>
                <w:rFonts w:ascii="ITC Avant Garde" w:hAnsi="ITC Avant Garde"/>
                <w:b/>
                <w:sz w:val="18"/>
                <w:szCs w:val="18"/>
              </w:rPr>
              <w:t xml:space="preserve">y conclusión </w:t>
            </w:r>
            <w:r w:rsidR="0068307E" w:rsidRPr="00451B7D">
              <w:rPr>
                <w:rFonts w:ascii="ITC Avant Garde" w:hAnsi="ITC Avant Garde"/>
                <w:b/>
                <w:sz w:val="18"/>
                <w:szCs w:val="18"/>
              </w:rPr>
              <w:t>de la consulta pública:</w:t>
            </w:r>
          </w:p>
        </w:tc>
        <w:tc>
          <w:tcPr>
            <w:tcW w:w="3021" w:type="dxa"/>
            <w:shd w:val="clear" w:color="auto" w:fill="DBDBDB" w:themeFill="accent3" w:themeFillTint="66"/>
            <w:vAlign w:val="center"/>
          </w:tcPr>
          <w:p w14:paraId="566F680B" w14:textId="0AA7A2FD" w:rsidR="0068307E" w:rsidRPr="00BE1AEB" w:rsidRDefault="00BE1AEB" w:rsidP="00512862">
            <w:pPr>
              <w:jc w:val="center"/>
              <w:rPr>
                <w:rFonts w:ascii="ITC Avant Garde" w:hAnsi="ITC Avant Garde"/>
                <w:sz w:val="18"/>
                <w:szCs w:val="18"/>
              </w:rPr>
            </w:pPr>
            <w:r w:rsidRPr="00BE1AEB">
              <w:rPr>
                <w:rFonts w:ascii="ITC Avant Garde" w:hAnsi="ITC Avant Garde"/>
                <w:sz w:val="18"/>
                <w:szCs w:val="18"/>
              </w:rPr>
              <w:t>16/10/2023 a 10/11/2023</w:t>
            </w:r>
          </w:p>
        </w:tc>
      </w:tr>
    </w:tbl>
    <w:p w14:paraId="4B5AD09D" w14:textId="77777777" w:rsidR="00501ADF" w:rsidRPr="00451B7D" w:rsidRDefault="00501ADF" w:rsidP="00501ADF">
      <w:pPr>
        <w:jc w:val="both"/>
        <w:rPr>
          <w:rFonts w:ascii="ITC Avant Garde" w:hAnsi="ITC Avant Garde"/>
          <w:sz w:val="18"/>
          <w:szCs w:val="18"/>
        </w:rPr>
      </w:pPr>
    </w:p>
    <w:p w14:paraId="7601E9C1" w14:textId="0BB573C6" w:rsidR="001932FC" w:rsidRPr="00451B7D" w:rsidRDefault="001932FC" w:rsidP="0068307E">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 DEFINICIÓN DEL PROBLEMA Y OBJETIVOS GENERALES DE LA </w:t>
      </w:r>
      <w:r w:rsidR="00D23BD5" w:rsidRPr="00451B7D">
        <w:rPr>
          <w:rFonts w:ascii="ITC Avant Garde" w:hAnsi="ITC Avant Garde"/>
          <w:b/>
          <w:sz w:val="18"/>
          <w:szCs w:val="18"/>
        </w:rPr>
        <w:t xml:space="preserve">PROPUESTA DE </w:t>
      </w:r>
      <w:r w:rsidRPr="00451B7D">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451B7D" w14:paraId="446A9369" w14:textId="77777777" w:rsidTr="008A48B0">
        <w:tc>
          <w:tcPr>
            <w:tcW w:w="8828" w:type="dxa"/>
            <w:shd w:val="clear" w:color="auto" w:fill="FFFFFF" w:themeFill="background1"/>
          </w:tcPr>
          <w:p w14:paraId="42717F55" w14:textId="3B3F928D" w:rsidR="001932FC" w:rsidRPr="00451B7D" w:rsidRDefault="001932FC" w:rsidP="008A48B0">
            <w:pPr>
              <w:shd w:val="clear" w:color="auto" w:fill="FFFFFF" w:themeFill="background1"/>
              <w:jc w:val="both"/>
              <w:rPr>
                <w:rFonts w:ascii="ITC Avant Garde" w:hAnsi="ITC Avant Garde"/>
                <w:b/>
                <w:sz w:val="18"/>
                <w:szCs w:val="18"/>
              </w:rPr>
            </w:pPr>
            <w:r w:rsidRPr="00451B7D">
              <w:rPr>
                <w:rFonts w:ascii="ITC Avant Garde" w:hAnsi="ITC Avant Garde"/>
                <w:b/>
                <w:sz w:val="18"/>
                <w:szCs w:val="18"/>
              </w:rPr>
              <w:t>1.</w:t>
            </w:r>
            <w:r w:rsidR="00E6080B" w:rsidRPr="00451B7D">
              <w:rPr>
                <w:rFonts w:ascii="ITC Avant Garde" w:hAnsi="ITC Avant Garde"/>
                <w:b/>
                <w:sz w:val="18"/>
                <w:szCs w:val="18"/>
              </w:rPr>
              <w:t>-</w:t>
            </w:r>
            <w:r w:rsidRPr="00451B7D">
              <w:rPr>
                <w:rFonts w:ascii="ITC Avant Garde" w:hAnsi="ITC Avant Garde"/>
                <w:b/>
                <w:sz w:val="18"/>
                <w:szCs w:val="18"/>
              </w:rPr>
              <w:t xml:space="preserve"> </w:t>
            </w:r>
            <w:r w:rsidR="00D221B5" w:rsidRPr="00451B7D">
              <w:rPr>
                <w:rFonts w:ascii="ITC Avant Garde" w:hAnsi="ITC Avant Garde"/>
                <w:b/>
                <w:sz w:val="18"/>
                <w:szCs w:val="18"/>
              </w:rPr>
              <w:t xml:space="preserve">Explique brevemente </w:t>
            </w:r>
            <w:r w:rsidR="00BE7D1C" w:rsidRPr="00451B7D">
              <w:rPr>
                <w:rFonts w:ascii="ITC Avant Garde" w:hAnsi="ITC Avant Garde"/>
                <w:b/>
                <w:sz w:val="18"/>
                <w:szCs w:val="18"/>
              </w:rPr>
              <w:t xml:space="preserve">la problemática que pretende prevenir o resolver la propuesta de regulación, así como </w:t>
            </w:r>
            <w:r w:rsidR="00D221B5" w:rsidRPr="00451B7D">
              <w:rPr>
                <w:rFonts w:ascii="ITC Avant Garde" w:hAnsi="ITC Avant Garde"/>
                <w:b/>
                <w:sz w:val="18"/>
                <w:szCs w:val="18"/>
              </w:rPr>
              <w:t xml:space="preserve">en qué consiste </w:t>
            </w:r>
            <w:r w:rsidR="005319D5" w:rsidRPr="00451B7D">
              <w:rPr>
                <w:rFonts w:ascii="ITC Avant Garde" w:hAnsi="ITC Avant Garde"/>
                <w:b/>
                <w:sz w:val="18"/>
                <w:szCs w:val="18"/>
              </w:rPr>
              <w:t xml:space="preserve">ésta </w:t>
            </w:r>
            <w:r w:rsidR="00BE7D1C" w:rsidRPr="00451B7D">
              <w:rPr>
                <w:rFonts w:ascii="ITC Avant Garde" w:hAnsi="ITC Avant Garde"/>
                <w:b/>
                <w:sz w:val="18"/>
                <w:szCs w:val="18"/>
              </w:rPr>
              <w:t>y</w:t>
            </w:r>
            <w:r w:rsidR="00D221B5" w:rsidRPr="00451B7D">
              <w:rPr>
                <w:rFonts w:ascii="ITC Avant Garde" w:hAnsi="ITC Avant Garde"/>
                <w:b/>
                <w:sz w:val="18"/>
                <w:szCs w:val="18"/>
              </w:rPr>
              <w:t xml:space="preserve"> sus objetivos generales</w:t>
            </w:r>
            <w:r w:rsidRPr="00451B7D">
              <w:rPr>
                <w:rFonts w:ascii="ITC Avant Garde" w:hAnsi="ITC Avant Garde"/>
                <w:b/>
                <w:sz w:val="18"/>
                <w:szCs w:val="18"/>
              </w:rPr>
              <w:t>:</w:t>
            </w:r>
          </w:p>
          <w:p w14:paraId="3BBA3F1D" w14:textId="57CE117B" w:rsidR="0017469C" w:rsidRDefault="0017469C" w:rsidP="008A48B0">
            <w:pPr>
              <w:shd w:val="clear" w:color="auto" w:fill="FFFFFF" w:themeFill="background1"/>
              <w:jc w:val="both"/>
              <w:rPr>
                <w:rFonts w:ascii="ITC Avant Garde" w:hAnsi="ITC Avant Garde"/>
                <w:sz w:val="18"/>
                <w:szCs w:val="18"/>
              </w:rPr>
            </w:pPr>
          </w:p>
          <w:p w14:paraId="4DA8C292" w14:textId="261B3272" w:rsidR="002B2F2D" w:rsidRDefault="002B2F2D" w:rsidP="002B2F2D">
            <w:pPr>
              <w:shd w:val="clear" w:color="auto" w:fill="FFFFFF" w:themeFill="background1"/>
              <w:jc w:val="both"/>
              <w:rPr>
                <w:rFonts w:ascii="ITC Avant Garde" w:hAnsi="ITC Avant Garde"/>
                <w:sz w:val="18"/>
                <w:szCs w:val="18"/>
              </w:rPr>
            </w:pPr>
            <w:r>
              <w:rPr>
                <w:rFonts w:ascii="ITC Avant Garde" w:hAnsi="ITC Avant Garde"/>
                <w:sz w:val="18"/>
                <w:szCs w:val="18"/>
              </w:rPr>
              <w:t xml:space="preserve">Desde 2018, el Instituto Federal de Telecomunicaciones (en lo sucesivo, el “Instituto”) inició </w:t>
            </w:r>
            <w:r w:rsidR="00BE1AEB">
              <w:rPr>
                <w:rFonts w:ascii="ITC Avant Garde" w:hAnsi="ITC Avant Garde"/>
                <w:sz w:val="18"/>
                <w:szCs w:val="18"/>
              </w:rPr>
              <w:t>esfuerzos para llevar a cabo procesos de simplificación y mejora administrativa</w:t>
            </w:r>
            <w:r>
              <w:rPr>
                <w:rFonts w:ascii="ITC Avant Garde" w:hAnsi="ITC Avant Garde"/>
                <w:sz w:val="18"/>
                <w:szCs w:val="18"/>
              </w:rPr>
              <w:t xml:space="preserve"> con el objetivo </w:t>
            </w:r>
            <w:r w:rsidR="00BE1AEB">
              <w:rPr>
                <w:rFonts w:ascii="ITC Avant Garde" w:hAnsi="ITC Avant Garde"/>
                <w:sz w:val="18"/>
                <w:szCs w:val="18"/>
              </w:rPr>
              <w:t>de</w:t>
            </w:r>
            <w:r w:rsidRPr="008562A0">
              <w:rPr>
                <w:rFonts w:ascii="ITC Avant Garde" w:hAnsi="ITC Avant Garde"/>
                <w:sz w:val="18"/>
                <w:szCs w:val="18"/>
              </w:rPr>
              <w:t xml:space="preserve"> asegurar que </w:t>
            </w:r>
            <w:r>
              <w:rPr>
                <w:rFonts w:ascii="ITC Avant Garde" w:hAnsi="ITC Avant Garde"/>
                <w:sz w:val="18"/>
                <w:szCs w:val="18"/>
              </w:rPr>
              <w:t xml:space="preserve">la </w:t>
            </w:r>
            <w:r w:rsidRPr="008562A0">
              <w:rPr>
                <w:rFonts w:ascii="ITC Avant Garde" w:hAnsi="ITC Avant Garde"/>
                <w:sz w:val="18"/>
                <w:szCs w:val="18"/>
              </w:rPr>
              <w:t xml:space="preserve">aplicación de </w:t>
            </w:r>
            <w:r>
              <w:rPr>
                <w:rFonts w:ascii="ITC Avant Garde" w:hAnsi="ITC Avant Garde"/>
                <w:sz w:val="18"/>
                <w:szCs w:val="18"/>
              </w:rPr>
              <w:t xml:space="preserve">las </w:t>
            </w:r>
            <w:r w:rsidRPr="008562A0">
              <w:rPr>
                <w:rFonts w:ascii="ITC Avant Garde" w:hAnsi="ITC Avant Garde"/>
                <w:sz w:val="18"/>
                <w:szCs w:val="18"/>
              </w:rPr>
              <w:t>regulaciones</w:t>
            </w:r>
            <w:r w:rsidR="00BD3F95">
              <w:rPr>
                <w:rFonts w:ascii="ITC Avant Garde" w:hAnsi="ITC Avant Garde"/>
                <w:sz w:val="18"/>
                <w:szCs w:val="18"/>
              </w:rPr>
              <w:t>,</w:t>
            </w:r>
            <w:r w:rsidRPr="008562A0">
              <w:rPr>
                <w:rFonts w:ascii="ITC Avant Garde" w:hAnsi="ITC Avant Garde"/>
                <w:sz w:val="18"/>
                <w:szCs w:val="18"/>
              </w:rPr>
              <w:t xml:space="preserve"> </w:t>
            </w:r>
            <w:r>
              <w:rPr>
                <w:rFonts w:ascii="ITC Avant Garde" w:hAnsi="ITC Avant Garde"/>
                <w:sz w:val="18"/>
                <w:szCs w:val="18"/>
              </w:rPr>
              <w:t>en los sectores de telecomunicaciones y radiodifusión</w:t>
            </w:r>
            <w:r w:rsidR="00BD3F95">
              <w:rPr>
                <w:rFonts w:ascii="ITC Avant Garde" w:hAnsi="ITC Avant Garde"/>
                <w:sz w:val="18"/>
                <w:szCs w:val="18"/>
              </w:rPr>
              <w:t>,</w:t>
            </w:r>
            <w:r>
              <w:rPr>
                <w:rFonts w:ascii="ITC Avant Garde" w:hAnsi="ITC Avant Garde"/>
                <w:sz w:val="18"/>
                <w:szCs w:val="18"/>
              </w:rPr>
              <w:t xml:space="preserve"> no implique una</w:t>
            </w:r>
            <w:r w:rsidRPr="008562A0">
              <w:rPr>
                <w:rFonts w:ascii="ITC Avant Garde" w:hAnsi="ITC Avant Garde"/>
                <w:sz w:val="18"/>
                <w:szCs w:val="18"/>
              </w:rPr>
              <w:t xml:space="preserve"> carga administrativa</w:t>
            </w:r>
            <w:r>
              <w:rPr>
                <w:rFonts w:ascii="ITC Avant Garde" w:hAnsi="ITC Avant Garde"/>
                <w:sz w:val="18"/>
                <w:szCs w:val="18"/>
              </w:rPr>
              <w:t xml:space="preserve"> excesiva e innecesaria </w:t>
            </w:r>
            <w:r w:rsidRPr="008562A0">
              <w:rPr>
                <w:rFonts w:ascii="ITC Avant Garde" w:hAnsi="ITC Avant Garde"/>
                <w:sz w:val="18"/>
                <w:szCs w:val="18"/>
              </w:rPr>
              <w:t xml:space="preserve">para las </w:t>
            </w:r>
            <w:r>
              <w:rPr>
                <w:rFonts w:ascii="ITC Avant Garde" w:hAnsi="ITC Avant Garde"/>
                <w:sz w:val="18"/>
                <w:szCs w:val="18"/>
              </w:rPr>
              <w:t xml:space="preserve">personas </w:t>
            </w:r>
            <w:r w:rsidRPr="008562A0">
              <w:rPr>
                <w:rFonts w:ascii="ITC Avant Garde" w:hAnsi="ITC Avant Garde"/>
                <w:sz w:val="18"/>
                <w:szCs w:val="18"/>
              </w:rPr>
              <w:t>reguladas</w:t>
            </w:r>
            <w:r>
              <w:rPr>
                <w:rFonts w:ascii="ITC Avant Garde" w:hAnsi="ITC Avant Garde"/>
                <w:sz w:val="18"/>
                <w:szCs w:val="18"/>
              </w:rPr>
              <w:t>.</w:t>
            </w:r>
          </w:p>
          <w:p w14:paraId="6FF6CCD1" w14:textId="77777777" w:rsidR="002B2F2D" w:rsidRDefault="002B2F2D" w:rsidP="002B2F2D">
            <w:pPr>
              <w:shd w:val="clear" w:color="auto" w:fill="FFFFFF" w:themeFill="background1"/>
              <w:jc w:val="both"/>
              <w:rPr>
                <w:rFonts w:ascii="ITC Avant Garde" w:hAnsi="ITC Avant Garde"/>
                <w:sz w:val="18"/>
                <w:szCs w:val="18"/>
              </w:rPr>
            </w:pPr>
          </w:p>
          <w:p w14:paraId="0C758F49" w14:textId="3668DE7F" w:rsidR="002B2F2D" w:rsidRDefault="002B2F2D" w:rsidP="002B2F2D">
            <w:pPr>
              <w:shd w:val="clear" w:color="auto" w:fill="FFFFFF" w:themeFill="background1"/>
              <w:jc w:val="both"/>
              <w:rPr>
                <w:rFonts w:ascii="ITC Avant Garde" w:hAnsi="ITC Avant Garde"/>
                <w:sz w:val="18"/>
                <w:szCs w:val="18"/>
              </w:rPr>
            </w:pPr>
            <w:r>
              <w:rPr>
                <w:rFonts w:ascii="ITC Avant Garde" w:hAnsi="ITC Avant Garde"/>
                <w:sz w:val="18"/>
                <w:szCs w:val="18"/>
              </w:rPr>
              <w:t xml:space="preserve">En ese sentido, la </w:t>
            </w:r>
            <w:r w:rsidR="0080011E" w:rsidRPr="0080011E">
              <w:rPr>
                <w:rFonts w:ascii="ITC Avant Garde" w:hAnsi="ITC Avant Garde"/>
                <w:i/>
                <w:sz w:val="18"/>
                <w:szCs w:val="18"/>
              </w:rPr>
              <w:t xml:space="preserve">Estrategia IFT </w:t>
            </w:r>
            <w:r w:rsidRPr="0080011E">
              <w:rPr>
                <w:rFonts w:ascii="ITC Avant Garde" w:hAnsi="ITC Avant Garde"/>
                <w:i/>
                <w:sz w:val="18"/>
                <w:szCs w:val="18"/>
              </w:rPr>
              <w:t>Hoja de Ruta 2021-2025</w:t>
            </w:r>
            <w:r w:rsidR="00BD3F95">
              <w:rPr>
                <w:rStyle w:val="Refdenotaalpie"/>
                <w:rFonts w:ascii="ITC Avant Garde" w:hAnsi="ITC Avant Garde"/>
                <w:i/>
                <w:sz w:val="18"/>
                <w:szCs w:val="18"/>
              </w:rPr>
              <w:footnoteReference w:id="1"/>
            </w:r>
            <w:r>
              <w:rPr>
                <w:rFonts w:ascii="ITC Avant Garde" w:hAnsi="ITC Avant Garde"/>
                <w:sz w:val="18"/>
                <w:szCs w:val="18"/>
              </w:rPr>
              <w:t>, a través de la Línea de Acción Regulatoria “</w:t>
            </w:r>
            <w:r w:rsidRPr="008562A0">
              <w:rPr>
                <w:rFonts w:ascii="ITC Avant Garde" w:hAnsi="ITC Avant Garde"/>
                <w:sz w:val="18"/>
                <w:szCs w:val="18"/>
              </w:rPr>
              <w:t>T.1.2:</w:t>
            </w:r>
            <w:r>
              <w:rPr>
                <w:rFonts w:ascii="ITC Avant Garde" w:hAnsi="ITC Avant Garde"/>
                <w:sz w:val="18"/>
                <w:szCs w:val="18"/>
              </w:rPr>
              <w:t xml:space="preserve"> </w:t>
            </w:r>
            <w:r w:rsidRPr="008562A0">
              <w:rPr>
                <w:rFonts w:ascii="ITC Avant Garde" w:hAnsi="ITC Avant Garde"/>
                <w:sz w:val="18"/>
                <w:szCs w:val="18"/>
              </w:rPr>
              <w:t>Fomentar la sistematización y digitalización de los procesos de trabajo internos y</w:t>
            </w:r>
            <w:r>
              <w:rPr>
                <w:rFonts w:ascii="ITC Avant Garde" w:hAnsi="ITC Avant Garde"/>
                <w:sz w:val="18"/>
                <w:szCs w:val="18"/>
              </w:rPr>
              <w:t xml:space="preserve"> </w:t>
            </w:r>
            <w:r w:rsidRPr="008562A0">
              <w:rPr>
                <w:rFonts w:ascii="ITC Avant Garde" w:hAnsi="ITC Avant Garde"/>
                <w:sz w:val="18"/>
                <w:szCs w:val="18"/>
              </w:rPr>
              <w:t>externos, minimizando el impacto administrativo y promoviendo un gobierno digital</w:t>
            </w:r>
            <w:r>
              <w:rPr>
                <w:rFonts w:ascii="ITC Avant Garde" w:hAnsi="ITC Avant Garde"/>
                <w:sz w:val="18"/>
                <w:szCs w:val="18"/>
              </w:rPr>
              <w:t xml:space="preserve"> </w:t>
            </w:r>
            <w:r w:rsidRPr="008562A0">
              <w:rPr>
                <w:rFonts w:ascii="ITC Avant Garde" w:hAnsi="ITC Avant Garde"/>
                <w:sz w:val="18"/>
                <w:szCs w:val="18"/>
              </w:rPr>
              <w:t>y abierto, dentro y fuera del Instituto</w:t>
            </w:r>
            <w:r>
              <w:rPr>
                <w:rFonts w:ascii="ITC Avant Garde" w:hAnsi="ITC Avant Garde"/>
                <w:sz w:val="18"/>
                <w:szCs w:val="18"/>
              </w:rPr>
              <w:t xml:space="preserve">”, da continuidad a los esfuerzos del Instituto para </w:t>
            </w:r>
            <w:r w:rsidRPr="008562A0">
              <w:rPr>
                <w:rFonts w:ascii="ITC Avant Garde" w:hAnsi="ITC Avant Garde"/>
                <w:sz w:val="18"/>
                <w:szCs w:val="18"/>
              </w:rPr>
              <w:t>desarrollar un proceso de desregulación y simplificación</w:t>
            </w:r>
            <w:r>
              <w:rPr>
                <w:rFonts w:ascii="ITC Avant Garde" w:hAnsi="ITC Avant Garde"/>
                <w:sz w:val="18"/>
                <w:szCs w:val="18"/>
              </w:rPr>
              <w:t xml:space="preserve"> </w:t>
            </w:r>
            <w:r w:rsidRPr="008562A0">
              <w:rPr>
                <w:rFonts w:ascii="ITC Avant Garde" w:hAnsi="ITC Avant Garde"/>
                <w:sz w:val="18"/>
                <w:szCs w:val="18"/>
              </w:rPr>
              <w:t>administrativa que permita incrementar la eficiencia al interior de</w:t>
            </w:r>
            <w:r>
              <w:rPr>
                <w:rFonts w:ascii="ITC Avant Garde" w:hAnsi="ITC Avant Garde"/>
                <w:sz w:val="18"/>
                <w:szCs w:val="18"/>
              </w:rPr>
              <w:t xml:space="preserve"> este órgano constitucional autónomo,</w:t>
            </w:r>
            <w:r w:rsidRPr="008562A0">
              <w:rPr>
                <w:rFonts w:ascii="ITC Avant Garde" w:hAnsi="ITC Avant Garde"/>
                <w:sz w:val="18"/>
                <w:szCs w:val="18"/>
              </w:rPr>
              <w:t xml:space="preserve"> así</w:t>
            </w:r>
            <w:r>
              <w:rPr>
                <w:rFonts w:ascii="ITC Avant Garde" w:hAnsi="ITC Avant Garde"/>
                <w:sz w:val="18"/>
                <w:szCs w:val="18"/>
              </w:rPr>
              <w:t xml:space="preserve"> </w:t>
            </w:r>
            <w:r w:rsidRPr="008562A0">
              <w:rPr>
                <w:rFonts w:ascii="ITC Avant Garde" w:hAnsi="ITC Avant Garde"/>
                <w:sz w:val="18"/>
                <w:szCs w:val="18"/>
              </w:rPr>
              <w:t>como disminuir las cargas administrativas que las regulaciones vigentes le imponen a</w:t>
            </w:r>
            <w:r>
              <w:rPr>
                <w:rFonts w:ascii="ITC Avant Garde" w:hAnsi="ITC Avant Garde"/>
                <w:sz w:val="18"/>
                <w:szCs w:val="18"/>
              </w:rPr>
              <w:t xml:space="preserve"> </w:t>
            </w:r>
            <w:r w:rsidRPr="008562A0">
              <w:rPr>
                <w:rFonts w:ascii="ITC Avant Garde" w:hAnsi="ITC Avant Garde"/>
                <w:sz w:val="18"/>
                <w:szCs w:val="18"/>
              </w:rPr>
              <w:t>los regulados</w:t>
            </w:r>
            <w:r>
              <w:rPr>
                <w:rFonts w:ascii="ITC Avant Garde" w:hAnsi="ITC Avant Garde"/>
                <w:sz w:val="18"/>
                <w:szCs w:val="18"/>
              </w:rPr>
              <w:t>.</w:t>
            </w:r>
          </w:p>
          <w:p w14:paraId="3B2BABAB" w14:textId="77777777" w:rsidR="002B2F2D" w:rsidRDefault="002B2F2D" w:rsidP="002B2F2D">
            <w:pPr>
              <w:shd w:val="clear" w:color="auto" w:fill="FFFFFF" w:themeFill="background1"/>
              <w:jc w:val="both"/>
              <w:rPr>
                <w:rFonts w:ascii="ITC Avant Garde" w:hAnsi="ITC Avant Garde"/>
                <w:sz w:val="18"/>
                <w:szCs w:val="18"/>
              </w:rPr>
            </w:pPr>
          </w:p>
          <w:p w14:paraId="20A7AEC1" w14:textId="61934970" w:rsidR="00505E3B" w:rsidRDefault="002B2F2D" w:rsidP="008A48B0">
            <w:pPr>
              <w:shd w:val="clear" w:color="auto" w:fill="FFFFFF" w:themeFill="background1"/>
              <w:jc w:val="both"/>
              <w:rPr>
                <w:rFonts w:ascii="ITC Avant Garde" w:hAnsi="ITC Avant Garde"/>
                <w:sz w:val="18"/>
                <w:szCs w:val="18"/>
              </w:rPr>
            </w:pPr>
            <w:r w:rsidRPr="00685E3E">
              <w:rPr>
                <w:rFonts w:ascii="ITC Avant Garde" w:hAnsi="ITC Avant Garde"/>
                <w:sz w:val="18"/>
                <w:szCs w:val="18"/>
              </w:rPr>
              <w:t>Los citados esfuerzos se han visto robustecidos con</w:t>
            </w:r>
            <w:r w:rsidR="00685E3E" w:rsidRPr="00685E3E">
              <w:rPr>
                <w:rFonts w:ascii="ITC Avant Garde" w:hAnsi="ITC Avant Garde"/>
                <w:sz w:val="18"/>
                <w:szCs w:val="18"/>
              </w:rPr>
              <w:t xml:space="preserve"> evidencia empírica, por ejemplo, El Banco Interamericano de Desarrollo elaboró en 2018 un diagnóstico sobre los trámites en América Latina y el Caribe</w:t>
            </w:r>
            <w:r w:rsidR="00685E3E">
              <w:rPr>
                <w:rStyle w:val="Refdenotaalpie"/>
                <w:rFonts w:ascii="ITC Avant Garde" w:hAnsi="ITC Avant Garde"/>
                <w:sz w:val="18"/>
                <w:szCs w:val="18"/>
              </w:rPr>
              <w:footnoteReference w:id="2"/>
            </w:r>
            <w:r w:rsidR="00685E3E" w:rsidRPr="00685E3E">
              <w:rPr>
                <w:rFonts w:ascii="ITC Avant Garde" w:hAnsi="ITC Avant Garde"/>
                <w:sz w:val="18"/>
                <w:szCs w:val="18"/>
              </w:rPr>
              <w:t xml:space="preserve"> (en lo sucesivo, “AL”) encontrando que éstos se caracterizan por ser lentos, complejos y vulnerables a la corrupción. En México, por ejemplo, el tiempo necesario para completar un trámite ascienden a 6.9 horas cuando el promedio de AL ronda las 5.4. En México, además, el 27% de los trámites requiere de al menos tres interacciones o más para su resolución, aunado a lo anterior, el 29% de los latinoamericanos reportaron haber pagado un soborno en el contexto de un servicio público, lo que equivale a más de 90 millones de personas en AL. Las problemáticas anteriores justifican la necesidad de llevar a cabo un proceso de simplificación y mejora administrativa de los trámites y servicios del Instituto que permita transformar las interacciones con sus regulados a través de la implementación de acciones de simplificación que permita contar con trámites y servicios rápidos, sencillos y eficientes, </w:t>
            </w:r>
            <w:r w:rsidRPr="00685E3E">
              <w:rPr>
                <w:rFonts w:ascii="ITC Avant Garde" w:hAnsi="ITC Avant Garde"/>
                <w:sz w:val="18"/>
                <w:szCs w:val="18"/>
              </w:rPr>
              <w:t>hac</w:t>
            </w:r>
            <w:r w:rsidR="00B45FB1" w:rsidRPr="00685E3E">
              <w:rPr>
                <w:rFonts w:ascii="ITC Avant Garde" w:hAnsi="ITC Avant Garde"/>
                <w:sz w:val="18"/>
                <w:szCs w:val="18"/>
              </w:rPr>
              <w:t>i</w:t>
            </w:r>
            <w:r w:rsidRPr="00685E3E">
              <w:rPr>
                <w:rFonts w:ascii="ITC Avant Garde" w:hAnsi="ITC Avant Garde"/>
                <w:sz w:val="18"/>
                <w:szCs w:val="18"/>
              </w:rPr>
              <w:t>en</w:t>
            </w:r>
            <w:r w:rsidR="00B45FB1" w:rsidRPr="00685E3E">
              <w:rPr>
                <w:rFonts w:ascii="ITC Avant Garde" w:hAnsi="ITC Avant Garde"/>
                <w:sz w:val="18"/>
                <w:szCs w:val="18"/>
              </w:rPr>
              <w:t xml:space="preserve">do </w:t>
            </w:r>
            <w:r w:rsidR="00BD3F95" w:rsidRPr="00685E3E">
              <w:rPr>
                <w:rFonts w:ascii="ITC Avant Garde" w:hAnsi="ITC Avant Garde"/>
                <w:sz w:val="18"/>
                <w:szCs w:val="18"/>
              </w:rPr>
              <w:t>evidente</w:t>
            </w:r>
            <w:r w:rsidR="00B45FB1" w:rsidRPr="00685E3E">
              <w:rPr>
                <w:rFonts w:ascii="ITC Avant Garde" w:hAnsi="ITC Avant Garde"/>
                <w:sz w:val="18"/>
                <w:szCs w:val="18"/>
              </w:rPr>
              <w:t xml:space="preserve"> la necesidad de llevar a cabo una revisión del cumulo regulatorio para determinar la vigencia y conservación de los trámites y servicios inscritos en el</w:t>
            </w:r>
            <w:r w:rsidR="00505E3B" w:rsidRPr="00685E3E">
              <w:rPr>
                <w:rFonts w:ascii="ITC Avant Garde" w:hAnsi="ITC Avant Garde"/>
                <w:sz w:val="18"/>
                <w:szCs w:val="18"/>
              </w:rPr>
              <w:t xml:space="preserve"> </w:t>
            </w:r>
            <w:proofErr w:type="spellStart"/>
            <w:r w:rsidR="00505E3B" w:rsidRPr="00685E3E">
              <w:rPr>
                <w:rFonts w:ascii="ITC Avant Garde" w:hAnsi="ITC Avant Garde"/>
                <w:sz w:val="18"/>
                <w:szCs w:val="18"/>
              </w:rPr>
              <w:t>RTyS</w:t>
            </w:r>
            <w:proofErr w:type="spellEnd"/>
            <w:r w:rsidR="00685E3E" w:rsidRPr="00685E3E">
              <w:rPr>
                <w:rFonts w:ascii="ITC Avant Garde" w:hAnsi="ITC Avant Garde"/>
                <w:sz w:val="18"/>
                <w:szCs w:val="18"/>
              </w:rPr>
              <w:t>.</w:t>
            </w:r>
          </w:p>
          <w:p w14:paraId="178179B9" w14:textId="18FF9945" w:rsidR="002B2F2D" w:rsidRDefault="00505E3B" w:rsidP="008A48B0">
            <w:pPr>
              <w:shd w:val="clear" w:color="auto" w:fill="FFFFFF" w:themeFill="background1"/>
              <w:jc w:val="both"/>
              <w:rPr>
                <w:rFonts w:ascii="ITC Avant Garde" w:hAnsi="ITC Avant Garde"/>
                <w:sz w:val="18"/>
                <w:szCs w:val="18"/>
              </w:rPr>
            </w:pPr>
            <w:r>
              <w:rPr>
                <w:rFonts w:ascii="ITC Avant Garde" w:hAnsi="ITC Avant Garde"/>
                <w:sz w:val="18"/>
                <w:szCs w:val="18"/>
              </w:rPr>
              <w:lastRenderedPageBreak/>
              <w:t xml:space="preserve"> </w:t>
            </w:r>
          </w:p>
          <w:p w14:paraId="63BF982C" w14:textId="3951D51C" w:rsidR="00B45FB1" w:rsidRDefault="00B45FB1" w:rsidP="008A48B0">
            <w:pPr>
              <w:shd w:val="clear" w:color="auto" w:fill="FFFFFF" w:themeFill="background1"/>
              <w:jc w:val="both"/>
              <w:rPr>
                <w:rFonts w:ascii="ITC Avant Garde" w:hAnsi="ITC Avant Garde"/>
                <w:sz w:val="18"/>
                <w:szCs w:val="18"/>
              </w:rPr>
            </w:pPr>
            <w:r>
              <w:rPr>
                <w:rFonts w:ascii="ITC Avant Garde" w:hAnsi="ITC Avant Garde"/>
                <w:sz w:val="18"/>
                <w:szCs w:val="18"/>
              </w:rPr>
              <w:t>En este sentido, la</w:t>
            </w:r>
            <w:r w:rsidR="007D3AA6" w:rsidRPr="007D3AA6">
              <w:rPr>
                <w:rFonts w:ascii="ITC Avant Garde" w:hAnsi="ITC Avant Garde"/>
                <w:sz w:val="18"/>
                <w:szCs w:val="18"/>
              </w:rPr>
              <w:t xml:space="preserve"> tarea de mejorar y simplificar trámites y servicios </w:t>
            </w:r>
            <w:r>
              <w:rPr>
                <w:rFonts w:ascii="ITC Avant Garde" w:hAnsi="ITC Avant Garde"/>
                <w:sz w:val="18"/>
                <w:szCs w:val="18"/>
              </w:rPr>
              <w:t xml:space="preserve">a cargo del Instituto </w:t>
            </w:r>
            <w:r w:rsidR="007D3AA6" w:rsidRPr="007D3AA6">
              <w:rPr>
                <w:rFonts w:ascii="ITC Avant Garde" w:hAnsi="ITC Avant Garde"/>
                <w:sz w:val="18"/>
                <w:szCs w:val="18"/>
              </w:rPr>
              <w:t xml:space="preserve">es parte de una </w:t>
            </w:r>
            <w:r w:rsidRPr="007D3AA6">
              <w:rPr>
                <w:rFonts w:ascii="ITC Avant Garde" w:hAnsi="ITC Avant Garde"/>
                <w:sz w:val="18"/>
                <w:szCs w:val="18"/>
              </w:rPr>
              <w:t xml:space="preserve">amplia </w:t>
            </w:r>
            <w:r w:rsidR="007D3AA6" w:rsidRPr="007D3AA6">
              <w:rPr>
                <w:rFonts w:ascii="ITC Avant Garde" w:hAnsi="ITC Avant Garde"/>
                <w:sz w:val="18"/>
                <w:szCs w:val="18"/>
              </w:rPr>
              <w:t>estrategia de política regulatoria,</w:t>
            </w:r>
            <w:r>
              <w:rPr>
                <w:rFonts w:ascii="ITC Avant Garde" w:hAnsi="ITC Avant Garde"/>
                <w:sz w:val="18"/>
                <w:szCs w:val="18"/>
              </w:rPr>
              <w:t xml:space="preserve"> considerando que la </w:t>
            </w:r>
            <w:r w:rsidR="007D3AA6" w:rsidRPr="007D3AA6">
              <w:rPr>
                <w:rFonts w:ascii="ITC Avant Garde" w:hAnsi="ITC Avant Garde"/>
                <w:sz w:val="18"/>
                <w:szCs w:val="18"/>
              </w:rPr>
              <w:t xml:space="preserve">forma en la </w:t>
            </w:r>
            <w:r>
              <w:rPr>
                <w:rFonts w:ascii="ITC Avant Garde" w:hAnsi="ITC Avant Garde"/>
                <w:sz w:val="18"/>
                <w:szCs w:val="18"/>
              </w:rPr>
              <w:t>cual los trámites y servicios</w:t>
            </w:r>
            <w:r w:rsidR="007D3AA6" w:rsidRPr="007D3AA6">
              <w:rPr>
                <w:rFonts w:ascii="ITC Avant Garde" w:hAnsi="ITC Avant Garde"/>
                <w:sz w:val="18"/>
                <w:szCs w:val="18"/>
              </w:rPr>
              <w:t xml:space="preserve"> se diseñan, implementan, y hacen cumplir tiene una incidencia directa en la efectividad de las regulaciones y, por tanto, en su capacidad para cumplir con </w:t>
            </w:r>
            <w:r w:rsidR="00153D19">
              <w:rPr>
                <w:rFonts w:ascii="ITC Avant Garde" w:hAnsi="ITC Avant Garde"/>
                <w:sz w:val="18"/>
                <w:szCs w:val="18"/>
              </w:rPr>
              <w:t>el</w:t>
            </w:r>
            <w:r w:rsidR="007D3AA6" w:rsidRPr="007D3AA6">
              <w:rPr>
                <w:rFonts w:ascii="ITC Avant Garde" w:hAnsi="ITC Avant Garde"/>
                <w:sz w:val="18"/>
                <w:szCs w:val="18"/>
              </w:rPr>
              <w:t xml:space="preserve"> objetivo primario de </w:t>
            </w:r>
            <w:r w:rsidR="00153D19">
              <w:rPr>
                <w:rFonts w:ascii="ITC Avant Garde" w:hAnsi="ITC Avant Garde"/>
                <w:sz w:val="18"/>
                <w:szCs w:val="18"/>
              </w:rPr>
              <w:t xml:space="preserve">la </w:t>
            </w:r>
            <w:r w:rsidR="007D3AA6" w:rsidRPr="007D3AA6">
              <w:rPr>
                <w:rFonts w:ascii="ITC Avant Garde" w:hAnsi="ITC Avant Garde"/>
                <w:sz w:val="18"/>
                <w:szCs w:val="18"/>
              </w:rPr>
              <w:t>política pública</w:t>
            </w:r>
            <w:r>
              <w:rPr>
                <w:rFonts w:ascii="ITC Avant Garde" w:hAnsi="ITC Avant Garde"/>
                <w:sz w:val="18"/>
                <w:szCs w:val="18"/>
              </w:rPr>
              <w:t xml:space="preserve">, consistente en </w:t>
            </w:r>
            <w:r w:rsidR="00E44DA1">
              <w:rPr>
                <w:rFonts w:ascii="ITC Avant Garde" w:hAnsi="ITC Avant Garde"/>
                <w:sz w:val="18"/>
                <w:szCs w:val="18"/>
              </w:rPr>
              <w:t>la atención de los asuntos de interés general en una sociedad</w:t>
            </w:r>
            <w:r w:rsidR="007D3AA6" w:rsidRPr="007D3AA6">
              <w:rPr>
                <w:rFonts w:ascii="ITC Avant Garde" w:hAnsi="ITC Avant Garde"/>
                <w:sz w:val="18"/>
                <w:szCs w:val="18"/>
              </w:rPr>
              <w:t xml:space="preserve">. </w:t>
            </w:r>
          </w:p>
          <w:p w14:paraId="05A7FBC7" w14:textId="77777777" w:rsidR="00B45FB1" w:rsidRDefault="00B45FB1" w:rsidP="008A48B0">
            <w:pPr>
              <w:shd w:val="clear" w:color="auto" w:fill="FFFFFF" w:themeFill="background1"/>
              <w:jc w:val="both"/>
              <w:rPr>
                <w:rFonts w:ascii="ITC Avant Garde" w:hAnsi="ITC Avant Garde"/>
                <w:sz w:val="18"/>
                <w:szCs w:val="18"/>
              </w:rPr>
            </w:pPr>
          </w:p>
          <w:p w14:paraId="0512E62E" w14:textId="44F22255" w:rsidR="007D3AA6" w:rsidRDefault="00B45FB1" w:rsidP="008A48B0">
            <w:pPr>
              <w:shd w:val="clear" w:color="auto" w:fill="FFFFFF" w:themeFill="background1"/>
              <w:jc w:val="both"/>
              <w:rPr>
                <w:rFonts w:ascii="ITC Avant Garde" w:hAnsi="ITC Avant Garde"/>
                <w:sz w:val="18"/>
                <w:szCs w:val="18"/>
              </w:rPr>
            </w:pPr>
            <w:r>
              <w:rPr>
                <w:rFonts w:ascii="ITC Avant Garde" w:hAnsi="ITC Avant Garde"/>
                <w:sz w:val="18"/>
                <w:szCs w:val="18"/>
              </w:rPr>
              <w:t>Considerando lo anterior, l</w:t>
            </w:r>
            <w:r w:rsidR="007D3AA6" w:rsidRPr="007D3AA6">
              <w:rPr>
                <w:rFonts w:ascii="ITC Avant Garde" w:hAnsi="ITC Avant Garde"/>
                <w:sz w:val="18"/>
                <w:szCs w:val="18"/>
              </w:rPr>
              <w:t xml:space="preserve">a reducción de la carga administrativa tanto de las regulaciones como de los trámites y servicios </w:t>
            </w:r>
            <w:r>
              <w:rPr>
                <w:rFonts w:ascii="ITC Avant Garde" w:hAnsi="ITC Avant Garde"/>
                <w:sz w:val="18"/>
                <w:szCs w:val="18"/>
              </w:rPr>
              <w:t xml:space="preserve">que en ellas se establecen, </w:t>
            </w:r>
            <w:r w:rsidR="007D3AA6" w:rsidRPr="007D3AA6">
              <w:rPr>
                <w:rFonts w:ascii="ITC Avant Garde" w:hAnsi="ITC Avant Garde"/>
                <w:sz w:val="18"/>
                <w:szCs w:val="18"/>
              </w:rPr>
              <w:t>es parte de la estrategia de mejora administrativa de</w:t>
            </w:r>
            <w:r>
              <w:rPr>
                <w:rFonts w:ascii="ITC Avant Garde" w:hAnsi="ITC Avant Garde"/>
                <w:sz w:val="18"/>
                <w:szCs w:val="18"/>
              </w:rPr>
              <w:t>l</w:t>
            </w:r>
            <w:r w:rsidR="007D3AA6" w:rsidRPr="007D3AA6">
              <w:rPr>
                <w:rFonts w:ascii="ITC Avant Garde" w:hAnsi="ITC Avant Garde"/>
                <w:sz w:val="18"/>
                <w:szCs w:val="18"/>
              </w:rPr>
              <w:t xml:space="preserve"> </w:t>
            </w:r>
            <w:r w:rsidR="007D3AA6">
              <w:rPr>
                <w:rFonts w:ascii="ITC Avant Garde" w:hAnsi="ITC Avant Garde"/>
                <w:sz w:val="18"/>
                <w:szCs w:val="18"/>
              </w:rPr>
              <w:t>Instituto</w:t>
            </w:r>
            <w:r>
              <w:rPr>
                <w:rFonts w:ascii="ITC Avant Garde" w:hAnsi="ITC Avant Garde"/>
                <w:sz w:val="18"/>
                <w:szCs w:val="18"/>
              </w:rPr>
              <w:t xml:space="preserve"> </w:t>
            </w:r>
            <w:r w:rsidR="007D3AA6" w:rsidRPr="007D3AA6">
              <w:rPr>
                <w:rFonts w:ascii="ITC Avant Garde" w:hAnsi="ITC Avant Garde"/>
                <w:sz w:val="18"/>
                <w:szCs w:val="18"/>
              </w:rPr>
              <w:t>para optimizar el desempeño económico y la productividad de los sectores de las telecomunicaciones y la radiodifusión</w:t>
            </w:r>
            <w:r w:rsidR="009873B6">
              <w:rPr>
                <w:rFonts w:ascii="ITC Avant Garde" w:hAnsi="ITC Avant Garde"/>
                <w:sz w:val="18"/>
                <w:szCs w:val="18"/>
              </w:rPr>
              <w:t xml:space="preserve"> que redunda en los usuarios finales de los servicios que se ofrecen en dicho sector</w:t>
            </w:r>
            <w:r w:rsidR="007D3AA6" w:rsidRPr="007D3AA6">
              <w:rPr>
                <w:rFonts w:ascii="ITC Avant Garde" w:hAnsi="ITC Avant Garde"/>
                <w:sz w:val="18"/>
                <w:szCs w:val="18"/>
              </w:rPr>
              <w:t xml:space="preserve">. </w:t>
            </w:r>
          </w:p>
          <w:p w14:paraId="4CBF3EEB" w14:textId="77777777" w:rsidR="007D3AA6" w:rsidRDefault="007D3AA6" w:rsidP="008A48B0">
            <w:pPr>
              <w:shd w:val="clear" w:color="auto" w:fill="FFFFFF" w:themeFill="background1"/>
              <w:jc w:val="both"/>
              <w:rPr>
                <w:rFonts w:ascii="ITC Avant Garde" w:hAnsi="ITC Avant Garde"/>
                <w:sz w:val="18"/>
                <w:szCs w:val="18"/>
              </w:rPr>
            </w:pPr>
          </w:p>
          <w:p w14:paraId="3CDA9130" w14:textId="4BBC8B91" w:rsidR="00143B57" w:rsidRPr="00143B57" w:rsidRDefault="00BD3F95" w:rsidP="00143B57">
            <w:pPr>
              <w:jc w:val="both"/>
              <w:rPr>
                <w:rFonts w:ascii="ITC Avant Garde" w:hAnsi="ITC Avant Garde"/>
                <w:sz w:val="18"/>
                <w:szCs w:val="18"/>
              </w:rPr>
            </w:pPr>
            <w:r>
              <w:rPr>
                <w:rFonts w:ascii="ITC Avant Garde" w:hAnsi="ITC Avant Garde"/>
                <w:sz w:val="18"/>
                <w:szCs w:val="18"/>
              </w:rPr>
              <w:t>Derivado de lo antes expuesto</w:t>
            </w:r>
            <w:r w:rsidR="007D3AA6">
              <w:rPr>
                <w:rFonts w:ascii="ITC Avant Garde" w:hAnsi="ITC Avant Garde"/>
                <w:sz w:val="18"/>
                <w:szCs w:val="18"/>
              </w:rPr>
              <w:t xml:space="preserve">, </w:t>
            </w:r>
            <w:r>
              <w:rPr>
                <w:rFonts w:ascii="ITC Avant Garde" w:hAnsi="ITC Avant Garde"/>
                <w:sz w:val="18"/>
                <w:szCs w:val="18"/>
              </w:rPr>
              <w:t xml:space="preserve">la Coordinación General de Mejora Regulatoria, </w:t>
            </w:r>
            <w:r w:rsidRPr="00143B57">
              <w:rPr>
                <w:rFonts w:ascii="ITC Avant Garde" w:hAnsi="ITC Avant Garde"/>
                <w:sz w:val="18"/>
                <w:szCs w:val="18"/>
              </w:rPr>
              <w:t>a través de un ejercicio colaborativo interno</w:t>
            </w:r>
            <w:r>
              <w:rPr>
                <w:rFonts w:ascii="ITC Avant Garde" w:hAnsi="ITC Avant Garde"/>
                <w:sz w:val="18"/>
                <w:szCs w:val="18"/>
              </w:rPr>
              <w:t xml:space="preserve"> con </w:t>
            </w:r>
            <w:r w:rsidR="007D3AA6">
              <w:rPr>
                <w:rFonts w:ascii="ITC Avant Garde" w:hAnsi="ITC Avant Garde"/>
                <w:sz w:val="18"/>
                <w:szCs w:val="18"/>
              </w:rPr>
              <w:t>l</w:t>
            </w:r>
            <w:r w:rsidR="00143B57" w:rsidRPr="00143B57">
              <w:rPr>
                <w:rFonts w:ascii="ITC Avant Garde" w:hAnsi="ITC Avant Garde"/>
                <w:sz w:val="18"/>
                <w:szCs w:val="18"/>
              </w:rPr>
              <w:t xml:space="preserve">as </w:t>
            </w:r>
            <w:r w:rsidR="00B45FB1">
              <w:rPr>
                <w:rFonts w:ascii="ITC Avant Garde" w:hAnsi="ITC Avant Garde"/>
                <w:sz w:val="18"/>
                <w:szCs w:val="18"/>
              </w:rPr>
              <w:t>U</w:t>
            </w:r>
            <w:r w:rsidR="00143B57" w:rsidRPr="00143B57">
              <w:rPr>
                <w:rFonts w:ascii="ITC Avant Garde" w:hAnsi="ITC Avant Garde"/>
                <w:sz w:val="18"/>
                <w:szCs w:val="18"/>
              </w:rPr>
              <w:t xml:space="preserve">nidades </w:t>
            </w:r>
            <w:r w:rsidR="00B45FB1">
              <w:rPr>
                <w:rFonts w:ascii="ITC Avant Garde" w:hAnsi="ITC Avant Garde"/>
                <w:sz w:val="18"/>
                <w:szCs w:val="18"/>
              </w:rPr>
              <w:t>A</w:t>
            </w:r>
            <w:r w:rsidR="00143B57" w:rsidRPr="00143B57">
              <w:rPr>
                <w:rFonts w:ascii="ITC Avant Garde" w:hAnsi="ITC Avant Garde"/>
                <w:sz w:val="18"/>
                <w:szCs w:val="18"/>
              </w:rPr>
              <w:t xml:space="preserve">dministrativas del Instituto, </w:t>
            </w:r>
            <w:r>
              <w:rPr>
                <w:rFonts w:ascii="ITC Avant Garde" w:hAnsi="ITC Avant Garde"/>
                <w:sz w:val="18"/>
                <w:szCs w:val="18"/>
              </w:rPr>
              <w:t xml:space="preserve">llevó a cabo </w:t>
            </w:r>
            <w:r w:rsidRPr="00BD3F95">
              <w:rPr>
                <w:rFonts w:ascii="ITC Avant Garde" w:hAnsi="ITC Avant Garde"/>
                <w:sz w:val="18"/>
                <w:szCs w:val="18"/>
              </w:rPr>
              <w:t>un proceso de evaluación y diagnóstico</w:t>
            </w:r>
            <w:r w:rsidR="00143B57" w:rsidRPr="00143B57">
              <w:rPr>
                <w:rFonts w:ascii="ITC Avant Garde" w:hAnsi="ITC Avant Garde"/>
                <w:sz w:val="18"/>
                <w:szCs w:val="18"/>
              </w:rPr>
              <w:t xml:space="preserve"> de los</w:t>
            </w:r>
            <w:r w:rsidR="00782384">
              <w:rPr>
                <w:rFonts w:ascii="ITC Avant Garde" w:hAnsi="ITC Avant Garde"/>
                <w:sz w:val="18"/>
                <w:szCs w:val="18"/>
              </w:rPr>
              <w:t xml:space="preserve"> </w:t>
            </w:r>
            <w:r w:rsidRPr="00BD3F95">
              <w:rPr>
                <w:rFonts w:ascii="ITC Avant Garde" w:hAnsi="ITC Avant Garde"/>
                <w:sz w:val="18"/>
                <w:szCs w:val="18"/>
              </w:rPr>
              <w:t>trámites y servicios inscritos en el Registro de Trámites y Servicios del Instituto</w:t>
            </w:r>
            <w:r>
              <w:rPr>
                <w:rFonts w:ascii="ITC Avant Garde" w:hAnsi="ITC Avant Garde"/>
                <w:sz w:val="18"/>
                <w:szCs w:val="18"/>
              </w:rPr>
              <w:t xml:space="preserve"> (en lo sucesivo, el “</w:t>
            </w:r>
            <w:proofErr w:type="spellStart"/>
            <w:r>
              <w:rPr>
                <w:rFonts w:ascii="ITC Avant Garde" w:hAnsi="ITC Avant Garde"/>
                <w:sz w:val="18"/>
                <w:szCs w:val="18"/>
              </w:rPr>
              <w:t>RTyS</w:t>
            </w:r>
            <w:proofErr w:type="spellEnd"/>
            <w:r>
              <w:rPr>
                <w:rFonts w:ascii="ITC Avant Garde" w:hAnsi="ITC Avant Garde"/>
                <w:sz w:val="18"/>
                <w:szCs w:val="18"/>
              </w:rPr>
              <w:t>”)</w:t>
            </w:r>
            <w:r w:rsidRPr="00BD3F95">
              <w:rPr>
                <w:rFonts w:ascii="ITC Avant Garde" w:hAnsi="ITC Avant Garde"/>
                <w:sz w:val="18"/>
                <w:szCs w:val="18"/>
              </w:rPr>
              <w:t>, así como de las regulaciones que les dan sustento jurídico, a fin de valor su utilidad y determinar la vigencia formal y material de los mismos.</w:t>
            </w:r>
            <w:r>
              <w:rPr>
                <w:rFonts w:ascii="ITC Avant Garde" w:hAnsi="ITC Avant Garde"/>
                <w:sz w:val="18"/>
                <w:szCs w:val="18"/>
              </w:rPr>
              <w:t xml:space="preserve"> Como resultado de dicho análisis </w:t>
            </w:r>
            <w:r w:rsidR="00143B57">
              <w:rPr>
                <w:rFonts w:ascii="ITC Avant Garde" w:hAnsi="ITC Avant Garde"/>
                <w:sz w:val="18"/>
                <w:szCs w:val="18"/>
              </w:rPr>
              <w:t>se identific</w:t>
            </w:r>
            <w:r w:rsidR="006B409A">
              <w:rPr>
                <w:rFonts w:ascii="ITC Avant Garde" w:hAnsi="ITC Avant Garde"/>
                <w:sz w:val="18"/>
                <w:szCs w:val="18"/>
              </w:rPr>
              <w:t>ó</w:t>
            </w:r>
            <w:r w:rsidR="00143B57">
              <w:rPr>
                <w:rFonts w:ascii="ITC Avant Garde" w:hAnsi="ITC Avant Garde"/>
                <w:sz w:val="18"/>
                <w:szCs w:val="18"/>
              </w:rPr>
              <w:t xml:space="preserve"> </w:t>
            </w:r>
            <w:r w:rsidR="006B409A">
              <w:rPr>
                <w:rFonts w:ascii="ITC Avant Garde" w:hAnsi="ITC Avant Garde"/>
                <w:sz w:val="18"/>
                <w:szCs w:val="18"/>
              </w:rPr>
              <w:t xml:space="preserve">la existencia de trámites y servicios inscritos en el </w:t>
            </w:r>
            <w:proofErr w:type="spellStart"/>
            <w:r w:rsidR="00B45FB1">
              <w:rPr>
                <w:rFonts w:ascii="ITC Avant Garde" w:hAnsi="ITC Avant Garde"/>
                <w:sz w:val="18"/>
                <w:szCs w:val="18"/>
              </w:rPr>
              <w:t>RTyS</w:t>
            </w:r>
            <w:proofErr w:type="spellEnd"/>
            <w:r w:rsidR="006B409A">
              <w:rPr>
                <w:rFonts w:ascii="ITC Avant Garde" w:hAnsi="ITC Avant Garde"/>
                <w:sz w:val="18"/>
                <w:szCs w:val="18"/>
              </w:rPr>
              <w:t xml:space="preserve"> que han perdido su utilidad por lo que se considera </w:t>
            </w:r>
            <w:r w:rsidR="00143B57" w:rsidRPr="00143B57">
              <w:rPr>
                <w:rFonts w:ascii="ITC Avant Garde" w:hAnsi="ITC Avant Garde"/>
                <w:sz w:val="18"/>
                <w:szCs w:val="18"/>
              </w:rPr>
              <w:t>necesario elimina</w:t>
            </w:r>
            <w:r w:rsidR="006B409A">
              <w:rPr>
                <w:rFonts w:ascii="ITC Avant Garde" w:hAnsi="ITC Avant Garde"/>
                <w:sz w:val="18"/>
                <w:szCs w:val="18"/>
              </w:rPr>
              <w:t xml:space="preserve">rlos </w:t>
            </w:r>
            <w:r w:rsidR="00143B57" w:rsidRPr="00143B57">
              <w:rPr>
                <w:rFonts w:ascii="ITC Avant Garde" w:hAnsi="ITC Avant Garde"/>
                <w:sz w:val="18"/>
                <w:szCs w:val="18"/>
              </w:rPr>
              <w:t xml:space="preserve">del </w:t>
            </w:r>
            <w:proofErr w:type="spellStart"/>
            <w:r w:rsidR="006B409A">
              <w:rPr>
                <w:rFonts w:ascii="ITC Avant Garde" w:hAnsi="ITC Avant Garde"/>
                <w:sz w:val="18"/>
                <w:szCs w:val="18"/>
              </w:rPr>
              <w:t>RTyS</w:t>
            </w:r>
            <w:proofErr w:type="spellEnd"/>
            <w:r w:rsidR="006B409A">
              <w:rPr>
                <w:rFonts w:ascii="ITC Avant Garde" w:hAnsi="ITC Avant Garde"/>
                <w:sz w:val="18"/>
                <w:szCs w:val="18"/>
              </w:rPr>
              <w:t xml:space="preserve"> siendo estos </w:t>
            </w:r>
            <w:r w:rsidR="00143B57" w:rsidRPr="00143B57">
              <w:rPr>
                <w:rFonts w:ascii="ITC Avant Garde" w:hAnsi="ITC Avant Garde"/>
                <w:sz w:val="18"/>
                <w:szCs w:val="18"/>
              </w:rPr>
              <w:t xml:space="preserve">los siguientes: </w:t>
            </w:r>
          </w:p>
          <w:p w14:paraId="2800A565" w14:textId="77777777" w:rsidR="00143B57" w:rsidRPr="00143B57" w:rsidRDefault="00143B57" w:rsidP="00143B57">
            <w:pPr>
              <w:jc w:val="both"/>
              <w:rPr>
                <w:rFonts w:ascii="ITC Avant Garde" w:hAnsi="ITC Avant Garde"/>
                <w:sz w:val="18"/>
                <w:szCs w:val="18"/>
              </w:rPr>
            </w:pPr>
          </w:p>
          <w:p w14:paraId="3BD5EE0E" w14:textId="7A84134C" w:rsidR="00143B57" w:rsidRPr="00143B57" w:rsidRDefault="00143B57" w:rsidP="00143B57">
            <w:pPr>
              <w:pStyle w:val="Prrafodelista"/>
              <w:numPr>
                <w:ilvl w:val="0"/>
                <w:numId w:val="9"/>
              </w:numPr>
              <w:contextualSpacing w:val="0"/>
              <w:jc w:val="both"/>
              <w:rPr>
                <w:rFonts w:ascii="ITC Avant Garde" w:hAnsi="ITC Avant Garde"/>
                <w:sz w:val="18"/>
                <w:szCs w:val="18"/>
              </w:rPr>
            </w:pPr>
            <w:r w:rsidRPr="00143B57">
              <w:rPr>
                <w:rFonts w:ascii="ITC Avant Garde" w:hAnsi="ITC Avant Garde"/>
                <w:sz w:val="18"/>
                <w:szCs w:val="18"/>
              </w:rPr>
              <w:t xml:space="preserve">UC-01-004 “Presentación del aviso de transmisión del Canal Judicial de la Suprema Corte de Justicia de la Nación”, ello, a raíz de que el Reglamento del Servicio de Televisión y Audio Restringidos que daba origen al trámite fue abrogado mediante el </w:t>
            </w:r>
            <w:r w:rsidR="009873B6">
              <w:rPr>
                <w:rFonts w:ascii="ITC Avant Garde" w:hAnsi="ITC Avant Garde"/>
                <w:sz w:val="18"/>
                <w:szCs w:val="18"/>
              </w:rPr>
              <w:t>“</w:t>
            </w:r>
            <w:r w:rsidRPr="00143B57">
              <w:rPr>
                <w:rFonts w:ascii="ITC Avant Garde" w:hAnsi="ITC Avant Garde"/>
                <w:sz w:val="18"/>
                <w:szCs w:val="18"/>
              </w:rPr>
              <w:t>Acuerdo mediante el cual el Pleno del Instituto Federal de Telecomunicaciones abroga diversos reglamentos expedidos con anterioridad a la entrada en vigor de la Ley Federal de Telecomunicaciones y Radiodifusión, y emite disposiciones aplicables al servicio de telefonía pública y las relativas al procedimiento de homologación de equipos</w:t>
            </w:r>
            <w:r w:rsidR="009873B6">
              <w:rPr>
                <w:rFonts w:ascii="ITC Avant Garde" w:hAnsi="ITC Avant Garde"/>
                <w:sz w:val="18"/>
                <w:szCs w:val="18"/>
              </w:rPr>
              <w:t>”</w:t>
            </w:r>
            <w:r w:rsidRPr="00143B57">
              <w:rPr>
                <w:rFonts w:ascii="ITC Avant Garde" w:hAnsi="ITC Avant Garde"/>
                <w:sz w:val="18"/>
                <w:szCs w:val="18"/>
              </w:rPr>
              <w:t>, publicado en el DOF el 13 de septiembre de 2019.</w:t>
            </w:r>
          </w:p>
          <w:p w14:paraId="191A6B2D" w14:textId="77777777" w:rsidR="00143B57" w:rsidRPr="00143B57" w:rsidRDefault="00143B57" w:rsidP="00143B57">
            <w:pPr>
              <w:ind w:left="709"/>
              <w:jc w:val="both"/>
              <w:rPr>
                <w:rFonts w:ascii="ITC Avant Garde" w:hAnsi="ITC Avant Garde"/>
                <w:sz w:val="18"/>
                <w:szCs w:val="18"/>
              </w:rPr>
            </w:pPr>
          </w:p>
          <w:p w14:paraId="3A6507E3" w14:textId="77777777" w:rsidR="006B409A" w:rsidRDefault="00143B57" w:rsidP="00143B57">
            <w:pPr>
              <w:pStyle w:val="Prrafodelista"/>
              <w:numPr>
                <w:ilvl w:val="0"/>
                <w:numId w:val="8"/>
              </w:numPr>
              <w:ind w:left="709"/>
              <w:contextualSpacing w:val="0"/>
              <w:jc w:val="both"/>
              <w:rPr>
                <w:rFonts w:ascii="ITC Avant Garde" w:hAnsi="ITC Avant Garde"/>
                <w:sz w:val="18"/>
                <w:szCs w:val="18"/>
              </w:rPr>
            </w:pPr>
            <w:r w:rsidRPr="00143B57">
              <w:rPr>
                <w:rFonts w:ascii="ITC Avant Garde" w:hAnsi="ITC Avant Garde"/>
                <w:sz w:val="18"/>
                <w:szCs w:val="18"/>
              </w:rPr>
              <w:t>UC-02-002 “Aviso con las manifestaciones de los prestadores del servicio móvil respecto a los resultados de las mediciones de los parámetros de calidad” y UC-02-003 “Presentación del aviso de las manifestaciones de los concesionarios y autorizados sobre el ejercicio de medición de los índices de calidad, de las estaciones de Televisión, Equipos Auxiliares y Complementarios”, por considerar que lo establecido en estos registros se refieren a una etapa procesal y no a un trámite por lo que no deben incluirse en el Registro de Trámites y Servicios del Instituto Federal de Telecomunicaciones.</w:t>
            </w:r>
          </w:p>
          <w:p w14:paraId="17CD2FCE" w14:textId="77777777" w:rsidR="006B409A" w:rsidRDefault="006B409A" w:rsidP="006B409A">
            <w:pPr>
              <w:pStyle w:val="Prrafodelista"/>
              <w:ind w:left="709"/>
              <w:contextualSpacing w:val="0"/>
              <w:jc w:val="both"/>
              <w:rPr>
                <w:rFonts w:ascii="ITC Avant Garde" w:hAnsi="ITC Avant Garde"/>
                <w:sz w:val="18"/>
                <w:szCs w:val="18"/>
              </w:rPr>
            </w:pPr>
          </w:p>
          <w:p w14:paraId="01F558CB" w14:textId="4F0AD160" w:rsidR="00143B57" w:rsidRDefault="00143B57" w:rsidP="00143B57">
            <w:pPr>
              <w:pStyle w:val="Prrafodelista"/>
              <w:numPr>
                <w:ilvl w:val="0"/>
                <w:numId w:val="8"/>
              </w:numPr>
              <w:ind w:left="709"/>
              <w:contextualSpacing w:val="0"/>
              <w:jc w:val="both"/>
              <w:rPr>
                <w:rFonts w:ascii="ITC Avant Garde" w:hAnsi="ITC Avant Garde"/>
                <w:sz w:val="18"/>
                <w:szCs w:val="18"/>
              </w:rPr>
            </w:pPr>
            <w:r w:rsidRPr="006B409A">
              <w:rPr>
                <w:rFonts w:ascii="ITC Avant Garde" w:hAnsi="ITC Avant Garde"/>
                <w:sz w:val="18"/>
                <w:szCs w:val="18"/>
              </w:rPr>
              <w:t xml:space="preserve">CGPU-03-001 “Conservación de Quejas presentadas por los Usuarios Finales”, UCS-04-055 “Presentación del Informe sobre Conflictos de Interés del personal adscrito al Laboratorio de Prueba”, UCS-04-056 “Presentación del Informe sobre el personal (signatarios) que se encuentra autorizado para firmar o suscribir los Reportes de Prueba”, UCS-04-058 “Presentación del Informe Anual sobre las medidas emprendidas por el Laboratorio de Prueba para garantizar que sus servicios se lleven a cabo en un marco de calidad y confidencialidad”, UCS-04-095 “Envío de las Cartas de No Cumplimiento por parte de los Organismos de Certificación al IFT”, UCS-04-122 “Aviso por parte de un Organismo de Acreditación del otorgamiento de un Certificado de acreditación a un Organismo de Certificación”, UCS-04-076 “Envío de Propuesta de actividades de Vigilancia del cumplimiento de la certificación” y UMCA-01-007 “Resolución de dudas sobre los elementos técnicos que debe contener el Símbolo de </w:t>
            </w:r>
            <w:proofErr w:type="spellStart"/>
            <w:r w:rsidRPr="006B409A">
              <w:rPr>
                <w:rFonts w:ascii="ITC Avant Garde" w:hAnsi="ITC Avant Garde"/>
                <w:sz w:val="18"/>
                <w:szCs w:val="18"/>
              </w:rPr>
              <w:t>Subtitulaje</w:t>
            </w:r>
            <w:proofErr w:type="spellEnd"/>
            <w:r w:rsidRPr="006B409A">
              <w:rPr>
                <w:rFonts w:ascii="ITC Avant Garde" w:hAnsi="ITC Avant Garde"/>
                <w:sz w:val="18"/>
                <w:szCs w:val="18"/>
              </w:rPr>
              <w:t xml:space="preserve"> Oculto o el Símbolo de Lengua de Señas Mexicana” ello, a raíz de la modificación realizada a diversas disposiciones, emitidas por el Instituto, con el objetivo de llevar a cabo acciones de desregularización que permitan disminuir las cargas administrativas a los regulados. </w:t>
            </w:r>
          </w:p>
          <w:p w14:paraId="4690E361" w14:textId="77777777" w:rsidR="009873B6" w:rsidRDefault="009873B6" w:rsidP="00A54B7D">
            <w:pPr>
              <w:pStyle w:val="Prrafodelista"/>
              <w:rPr>
                <w:rFonts w:ascii="ITC Avant Garde" w:hAnsi="ITC Avant Garde"/>
                <w:sz w:val="18"/>
                <w:szCs w:val="18"/>
              </w:rPr>
            </w:pPr>
          </w:p>
          <w:p w14:paraId="77B70C94" w14:textId="1A163479" w:rsidR="0086792A" w:rsidRPr="0086792A" w:rsidRDefault="007D3AA6" w:rsidP="0086792A">
            <w:pPr>
              <w:shd w:val="clear" w:color="auto" w:fill="FFFFFF" w:themeFill="background1"/>
              <w:jc w:val="both"/>
              <w:rPr>
                <w:rFonts w:ascii="ITC Avant Garde" w:hAnsi="ITC Avant Garde"/>
                <w:sz w:val="18"/>
                <w:szCs w:val="18"/>
              </w:rPr>
            </w:pPr>
            <w:r w:rsidRPr="007D3AA6">
              <w:rPr>
                <w:rFonts w:ascii="ITC Avant Garde" w:hAnsi="ITC Avant Garde"/>
                <w:sz w:val="18"/>
                <w:szCs w:val="18"/>
              </w:rPr>
              <w:lastRenderedPageBreak/>
              <w:t>De esta manera, la emisión del presente Acuerdo se materializa como parte de los resultados de</w:t>
            </w:r>
            <w:r w:rsidR="0086792A">
              <w:rPr>
                <w:rFonts w:ascii="ITC Avant Garde" w:hAnsi="ITC Avant Garde"/>
                <w:sz w:val="18"/>
                <w:szCs w:val="18"/>
              </w:rPr>
              <w:t>l</w:t>
            </w:r>
            <w:r w:rsidRPr="007D3AA6">
              <w:rPr>
                <w:rFonts w:ascii="ITC Avant Garde" w:hAnsi="ITC Avant Garde"/>
                <w:sz w:val="18"/>
                <w:szCs w:val="18"/>
              </w:rPr>
              <w:t xml:space="preserve"> ejercicio de revisión de la regulación a cargo del Instituto y sus cargas administrativas asociadas, a partir de los criterios de oportunidad, efectividad, eficiencia y alternativas en el contexto de la utilidad social de las mismas</w:t>
            </w:r>
            <w:r w:rsidR="0086792A">
              <w:rPr>
                <w:rFonts w:ascii="ITC Avant Garde" w:hAnsi="ITC Avant Garde"/>
                <w:sz w:val="18"/>
                <w:szCs w:val="18"/>
              </w:rPr>
              <w:t xml:space="preserve">. Al emplear la </w:t>
            </w:r>
            <w:r w:rsidR="0086792A" w:rsidRPr="0086792A">
              <w:rPr>
                <w:rFonts w:ascii="ITC Avant Garde" w:hAnsi="ITC Avant Garde"/>
                <w:sz w:val="18"/>
                <w:szCs w:val="18"/>
              </w:rPr>
              <w:t>desregulación y la simplificación administrativa como herramientas para disminuir las cargas de los sujetos regulados</w:t>
            </w:r>
            <w:r w:rsidRPr="007D3AA6">
              <w:rPr>
                <w:rFonts w:ascii="ITC Avant Garde" w:hAnsi="ITC Avant Garde"/>
                <w:sz w:val="18"/>
                <w:szCs w:val="18"/>
              </w:rPr>
              <w:t xml:space="preserve"> </w:t>
            </w:r>
            <w:r w:rsidR="0086792A">
              <w:rPr>
                <w:rFonts w:ascii="ITC Avant Garde" w:hAnsi="ITC Avant Garde"/>
                <w:sz w:val="18"/>
                <w:szCs w:val="18"/>
              </w:rPr>
              <w:t>el Instituto busca</w:t>
            </w:r>
            <w:r w:rsidRPr="007D3AA6">
              <w:rPr>
                <w:rFonts w:ascii="ITC Avant Garde" w:hAnsi="ITC Avant Garde"/>
                <w:sz w:val="18"/>
                <w:szCs w:val="18"/>
              </w:rPr>
              <w:t xml:space="preserve"> una transición ordenada y transparente hacia un andamiaje jurídico óptimo</w:t>
            </w:r>
            <w:r w:rsidR="0086792A">
              <w:rPr>
                <w:rFonts w:ascii="ITC Avant Garde" w:hAnsi="ITC Avant Garde"/>
                <w:sz w:val="18"/>
                <w:szCs w:val="18"/>
              </w:rPr>
              <w:t xml:space="preserve"> y eficiente</w:t>
            </w:r>
            <w:r w:rsidRPr="007D3AA6">
              <w:rPr>
                <w:rFonts w:ascii="ITC Avant Garde" w:hAnsi="ITC Avant Garde"/>
                <w:sz w:val="18"/>
                <w:szCs w:val="18"/>
              </w:rPr>
              <w:t xml:space="preserve"> para el cumplimiento de las facultades regulatorias constitucionales y legales del Instituto</w:t>
            </w:r>
            <w:proofErr w:type="gramStart"/>
            <w:r w:rsidR="00B45FB1">
              <w:rPr>
                <w:rFonts w:ascii="ITC Avant Garde" w:hAnsi="ITC Avant Garde"/>
                <w:sz w:val="18"/>
                <w:szCs w:val="18"/>
              </w:rPr>
              <w:t>, ,</w:t>
            </w:r>
            <w:proofErr w:type="gramEnd"/>
            <w:r w:rsidR="00B45FB1">
              <w:rPr>
                <w:rFonts w:ascii="ITC Avant Garde" w:hAnsi="ITC Avant Garde"/>
                <w:sz w:val="18"/>
                <w:szCs w:val="18"/>
              </w:rPr>
              <w:t xml:space="preserve"> así como de los objetivos de las distintas regulaciones</w:t>
            </w:r>
            <w:r>
              <w:rPr>
                <w:rFonts w:ascii="ITC Avant Garde" w:hAnsi="ITC Avant Garde"/>
                <w:sz w:val="18"/>
                <w:szCs w:val="18"/>
              </w:rPr>
              <w:t>.</w:t>
            </w: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451B7D" w14:paraId="4CC01DA5" w14:textId="77777777" w:rsidTr="00B41497">
        <w:tc>
          <w:tcPr>
            <w:tcW w:w="8828" w:type="dxa"/>
          </w:tcPr>
          <w:p w14:paraId="47A5F08C" w14:textId="6B71FC6F" w:rsidR="00B41497" w:rsidRPr="00451B7D" w:rsidRDefault="00B41497" w:rsidP="00B41497">
            <w:pPr>
              <w:jc w:val="both"/>
              <w:rPr>
                <w:rFonts w:ascii="ITC Avant Garde" w:hAnsi="ITC Avant Garde"/>
                <w:b/>
                <w:sz w:val="18"/>
                <w:szCs w:val="18"/>
              </w:rPr>
            </w:pPr>
            <w:r w:rsidRPr="00451B7D">
              <w:rPr>
                <w:rFonts w:ascii="ITC Avant Garde" w:hAnsi="ITC Avant Garde"/>
                <w:b/>
                <w:sz w:val="18"/>
                <w:szCs w:val="18"/>
              </w:rPr>
              <w:lastRenderedPageBreak/>
              <w:t xml:space="preserve">2.- </w:t>
            </w:r>
            <w:r w:rsidR="00A81C3A" w:rsidRPr="00A81C3A">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451B7D">
              <w:rPr>
                <w:rFonts w:ascii="ITC Avant Garde" w:hAnsi="ITC Avant Garde"/>
                <w:b/>
                <w:sz w:val="18"/>
                <w:szCs w:val="18"/>
              </w:rPr>
              <w:t xml:space="preserve"> ¿considera que la publicidad de la propuesta de regulación pueda comprometer los efectos que se pretenden </w:t>
            </w:r>
            <w:r w:rsidR="004226AE" w:rsidRPr="00451B7D">
              <w:rPr>
                <w:rFonts w:ascii="ITC Avant Garde" w:hAnsi="ITC Avant Garde"/>
                <w:b/>
                <w:sz w:val="18"/>
                <w:szCs w:val="18"/>
              </w:rPr>
              <w:t xml:space="preserve">resolver o prevenir </w:t>
            </w:r>
            <w:r w:rsidRPr="00451B7D">
              <w:rPr>
                <w:rFonts w:ascii="ITC Avant Garde" w:hAnsi="ITC Avant Garde"/>
                <w:b/>
                <w:sz w:val="18"/>
                <w:szCs w:val="18"/>
              </w:rPr>
              <w:t xml:space="preserve">con </w:t>
            </w:r>
            <w:r w:rsidR="00372BF7" w:rsidRPr="00451B7D">
              <w:rPr>
                <w:rFonts w:ascii="ITC Avant Garde" w:hAnsi="ITC Avant Garde"/>
                <w:b/>
                <w:sz w:val="18"/>
                <w:szCs w:val="18"/>
              </w:rPr>
              <w:t>su</w:t>
            </w:r>
            <w:r w:rsidRPr="00451B7D">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451B7D" w14:paraId="4D4990E2" w14:textId="77777777" w:rsidTr="00B41497">
              <w:tc>
                <w:tcPr>
                  <w:tcW w:w="1462" w:type="dxa"/>
                  <w:shd w:val="clear" w:color="auto" w:fill="A8D08D" w:themeFill="accent6" w:themeFillTint="99"/>
                </w:tcPr>
                <w:p w14:paraId="4409F6B0" w14:textId="77777777" w:rsidR="00B41497" w:rsidRPr="00451B7D" w:rsidRDefault="00B41497" w:rsidP="00B41497">
                  <w:pPr>
                    <w:jc w:val="center"/>
                    <w:rPr>
                      <w:rFonts w:ascii="ITC Avant Garde" w:hAnsi="ITC Avant Garde"/>
                      <w:b/>
                      <w:sz w:val="18"/>
                      <w:szCs w:val="18"/>
                    </w:rPr>
                  </w:pPr>
                  <w:r w:rsidRPr="00451B7D">
                    <w:rPr>
                      <w:rFonts w:ascii="ITC Avant Garde" w:hAnsi="ITC Avant Garde"/>
                      <w:b/>
                      <w:sz w:val="18"/>
                      <w:szCs w:val="18"/>
                    </w:rPr>
                    <w:t>Seleccione</w:t>
                  </w:r>
                </w:p>
              </w:tc>
            </w:tr>
            <w:tr w:rsidR="00B41497" w:rsidRPr="00451B7D" w14:paraId="58D5952D" w14:textId="77777777" w:rsidTr="00B41497">
              <w:tc>
                <w:tcPr>
                  <w:tcW w:w="1462" w:type="dxa"/>
                </w:tcPr>
                <w:p w14:paraId="1A480ADE" w14:textId="3D374751" w:rsidR="00B41497" w:rsidRPr="00451B7D" w:rsidRDefault="00B41497" w:rsidP="00B41497">
                  <w:pPr>
                    <w:jc w:val="center"/>
                    <w:rPr>
                      <w:rFonts w:ascii="ITC Avant Garde" w:hAnsi="ITC Avant Garde"/>
                      <w:sz w:val="18"/>
                      <w:szCs w:val="18"/>
                    </w:rPr>
                  </w:pPr>
                  <w:r w:rsidRPr="00451B7D">
                    <w:rPr>
                      <w:rFonts w:ascii="ITC Avant Garde" w:hAnsi="ITC Avant Garde"/>
                      <w:sz w:val="18"/>
                      <w:szCs w:val="18"/>
                    </w:rPr>
                    <w:t>S</w:t>
                  </w:r>
                  <w:r w:rsidR="00FB58BA">
                    <w:rPr>
                      <w:rFonts w:ascii="ITC Avant Garde" w:hAnsi="ITC Avant Garde"/>
                      <w:sz w:val="18"/>
                      <w:szCs w:val="18"/>
                    </w:rPr>
                    <w:t>í</w:t>
                  </w:r>
                  <w:r w:rsidR="007E7A27">
                    <w:rPr>
                      <w:rFonts w:ascii="ITC Avant Garde" w:hAnsi="ITC Avant Garde"/>
                      <w:sz w:val="18"/>
                      <w:szCs w:val="18"/>
                    </w:rPr>
                    <w:t xml:space="preserve"> ( ) No (X</w:t>
                  </w:r>
                  <w:r w:rsidRPr="00451B7D">
                    <w:rPr>
                      <w:rFonts w:ascii="ITC Avant Garde" w:hAnsi="ITC Avant Garde"/>
                      <w:sz w:val="18"/>
                      <w:szCs w:val="18"/>
                    </w:rPr>
                    <w:t>)</w:t>
                  </w:r>
                </w:p>
              </w:tc>
            </w:tr>
          </w:tbl>
          <w:p w14:paraId="14C8D7D6" w14:textId="77777777" w:rsidR="00B41497" w:rsidRPr="00451B7D" w:rsidRDefault="00B41497" w:rsidP="00B41497">
            <w:pPr>
              <w:jc w:val="both"/>
              <w:rPr>
                <w:rFonts w:ascii="ITC Avant Garde" w:hAnsi="ITC Avant Garde"/>
                <w:sz w:val="18"/>
                <w:szCs w:val="18"/>
              </w:rPr>
            </w:pPr>
          </w:p>
          <w:p w14:paraId="780CE336" w14:textId="77777777" w:rsidR="00B41497" w:rsidRPr="00451B7D" w:rsidRDefault="00B41497" w:rsidP="00B41497">
            <w:pPr>
              <w:jc w:val="both"/>
              <w:rPr>
                <w:rFonts w:ascii="ITC Avant Garde" w:hAnsi="ITC Avant Garde"/>
                <w:sz w:val="18"/>
                <w:szCs w:val="18"/>
              </w:rPr>
            </w:pPr>
          </w:p>
          <w:p w14:paraId="217590D8" w14:textId="77777777" w:rsidR="00B41497" w:rsidRPr="00451B7D" w:rsidRDefault="00B41497" w:rsidP="00B41497">
            <w:pPr>
              <w:jc w:val="both"/>
              <w:rPr>
                <w:rFonts w:ascii="ITC Avant Garde" w:hAnsi="ITC Avant Garde"/>
                <w:sz w:val="18"/>
                <w:szCs w:val="18"/>
              </w:rPr>
            </w:pPr>
          </w:p>
          <w:p w14:paraId="36427C9F" w14:textId="77777777" w:rsidR="00B41497" w:rsidRPr="00451B7D" w:rsidRDefault="00B41497" w:rsidP="00B41497">
            <w:pPr>
              <w:jc w:val="both"/>
              <w:rPr>
                <w:rFonts w:ascii="ITC Avant Garde" w:hAnsi="ITC Avant Garde"/>
                <w:sz w:val="18"/>
                <w:szCs w:val="18"/>
              </w:rPr>
            </w:pPr>
          </w:p>
          <w:p w14:paraId="6D9062FD" w14:textId="77777777" w:rsidR="000C16BC" w:rsidRDefault="000C16BC" w:rsidP="00B41497">
            <w:pPr>
              <w:jc w:val="both"/>
              <w:rPr>
                <w:rFonts w:ascii="ITC Avant Garde" w:hAnsi="ITC Avant Garde"/>
                <w:b/>
                <w:sz w:val="18"/>
                <w:szCs w:val="18"/>
              </w:rPr>
            </w:pPr>
          </w:p>
          <w:p w14:paraId="00767070" w14:textId="4B56320B" w:rsidR="00596FDE" w:rsidRPr="00451B7D" w:rsidRDefault="00B41497" w:rsidP="00B41497">
            <w:pPr>
              <w:jc w:val="both"/>
              <w:rPr>
                <w:rFonts w:ascii="ITC Avant Garde" w:hAnsi="ITC Avant Garde"/>
                <w:sz w:val="18"/>
                <w:szCs w:val="18"/>
              </w:rPr>
            </w:pPr>
            <w:r w:rsidRPr="00451B7D">
              <w:rPr>
                <w:rFonts w:ascii="ITC Avant Garde" w:hAnsi="ITC Avant Garde"/>
                <w:b/>
                <w:sz w:val="18"/>
                <w:szCs w:val="18"/>
              </w:rPr>
              <w:t>En caso de que la respuesta sea afirmativa, justifique y fundamente</w:t>
            </w:r>
            <w:r w:rsidR="00372BF7" w:rsidRPr="00451B7D">
              <w:rPr>
                <w:rFonts w:ascii="ITC Avant Garde" w:hAnsi="ITC Avant Garde"/>
                <w:b/>
                <w:sz w:val="18"/>
                <w:szCs w:val="18"/>
              </w:rPr>
              <w:t xml:space="preserve"> las razones por las cuales su publicidad puede comprometer los efectos que se pretenden </w:t>
            </w:r>
            <w:r w:rsidR="004226AE" w:rsidRPr="00451B7D">
              <w:rPr>
                <w:rFonts w:ascii="ITC Avant Garde" w:hAnsi="ITC Avant Garde"/>
                <w:b/>
                <w:sz w:val="18"/>
                <w:szCs w:val="18"/>
              </w:rPr>
              <w:t xml:space="preserve">resolver o prevenir </w:t>
            </w:r>
            <w:r w:rsidR="00372BF7" w:rsidRPr="00451B7D">
              <w:rPr>
                <w:rFonts w:ascii="ITC Avant Garde" w:hAnsi="ITC Avant Garde"/>
                <w:b/>
                <w:sz w:val="18"/>
                <w:szCs w:val="18"/>
              </w:rPr>
              <w:t>con la propuesta regulatoria</w:t>
            </w:r>
            <w:r w:rsidRPr="00451B7D">
              <w:rPr>
                <w:rFonts w:ascii="ITC Avant Garde" w:hAnsi="ITC Avant Garde"/>
                <w:b/>
                <w:sz w:val="18"/>
                <w:szCs w:val="18"/>
              </w:rPr>
              <w:t>:</w:t>
            </w:r>
          </w:p>
          <w:p w14:paraId="66685CE1" w14:textId="77777777" w:rsidR="009656B1" w:rsidRPr="00451B7D" w:rsidRDefault="009656B1" w:rsidP="00B41497">
            <w:pPr>
              <w:jc w:val="both"/>
              <w:rPr>
                <w:rFonts w:ascii="ITC Avant Garde" w:hAnsi="ITC Avant Garde"/>
                <w:sz w:val="18"/>
                <w:szCs w:val="18"/>
              </w:rPr>
            </w:pPr>
          </w:p>
        </w:tc>
      </w:tr>
    </w:tbl>
    <w:p w14:paraId="49EDF348" w14:textId="1D9839F3" w:rsidR="00B41497" w:rsidRPr="00451B7D" w:rsidRDefault="00B41497" w:rsidP="001932FC">
      <w:pPr>
        <w:jc w:val="both"/>
        <w:rPr>
          <w:rFonts w:ascii="ITC Avant Garde" w:hAnsi="ITC Avant Garde"/>
          <w:sz w:val="18"/>
          <w:szCs w:val="18"/>
        </w:rPr>
      </w:pPr>
    </w:p>
    <w:p w14:paraId="489AE647" w14:textId="77777777" w:rsidR="001932FC" w:rsidRPr="00451B7D" w:rsidRDefault="001932FC" w:rsidP="00A1622C">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II. </w:t>
      </w:r>
      <w:r w:rsidR="00E21B49" w:rsidRPr="00451B7D">
        <w:rPr>
          <w:rFonts w:ascii="ITC Avant Garde" w:hAnsi="ITC Avant Garde"/>
          <w:b/>
          <w:sz w:val="18"/>
          <w:szCs w:val="18"/>
        </w:rPr>
        <w:t xml:space="preserve">IMPACTO DE LA </w:t>
      </w:r>
      <w:r w:rsidR="00D23BD5" w:rsidRPr="00451B7D">
        <w:rPr>
          <w:rFonts w:ascii="ITC Avant Garde" w:hAnsi="ITC Avant Garde"/>
          <w:b/>
          <w:sz w:val="18"/>
          <w:szCs w:val="18"/>
        </w:rPr>
        <w:t xml:space="preserve">PROPUESTA DE </w:t>
      </w:r>
      <w:r w:rsidR="00E21B49" w:rsidRPr="00451B7D">
        <w:rPr>
          <w:rFonts w:ascii="ITC Avant Garde" w:hAnsi="ITC Avant Garde"/>
          <w:b/>
          <w:sz w:val="18"/>
          <w:szCs w:val="18"/>
        </w:rPr>
        <w:t>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451B7D" w14:paraId="07A6A9B3" w14:textId="77777777" w:rsidTr="007E7A27">
        <w:trPr>
          <w:trHeight w:val="1229"/>
        </w:trPr>
        <w:tc>
          <w:tcPr>
            <w:tcW w:w="8828" w:type="dxa"/>
          </w:tcPr>
          <w:p w14:paraId="695C7A4C" w14:textId="60C0AEAD" w:rsidR="00BE7D1C" w:rsidRPr="00451B7D" w:rsidRDefault="00BE7D1C" w:rsidP="00E51908">
            <w:pPr>
              <w:jc w:val="both"/>
              <w:rPr>
                <w:rFonts w:ascii="ITC Avant Garde" w:hAnsi="ITC Avant Garde"/>
                <w:b/>
                <w:sz w:val="18"/>
                <w:szCs w:val="18"/>
              </w:rPr>
            </w:pPr>
            <w:r w:rsidRPr="00451B7D">
              <w:rPr>
                <w:rFonts w:ascii="ITC Avant Garde" w:hAnsi="ITC Avant Garde"/>
                <w:b/>
                <w:sz w:val="18"/>
                <w:szCs w:val="18"/>
              </w:rPr>
              <w:t>3.- Para solucionar la problemática identificada, describa las alternativas valoradas y señale las razones por las cuales fueron descartadas.</w:t>
            </w:r>
          </w:p>
          <w:p w14:paraId="1BCCB4D7" w14:textId="76C42742" w:rsidR="00BE7D1C" w:rsidRPr="00451B7D" w:rsidRDefault="00BE7D1C" w:rsidP="00E51908">
            <w:pPr>
              <w:jc w:val="both"/>
              <w:rPr>
                <w:rFonts w:ascii="ITC Avant Garde" w:hAnsi="ITC Avant Garde"/>
                <w:sz w:val="18"/>
                <w:szCs w:val="18"/>
              </w:rPr>
            </w:pPr>
            <w:r w:rsidRPr="00451B7D">
              <w:rPr>
                <w:rFonts w:ascii="ITC Avant Garde" w:hAnsi="ITC Avant Garde"/>
                <w:sz w:val="18"/>
                <w:szCs w:val="18"/>
              </w:rPr>
              <w:t>Seleccione las alternativas aplicables y, en su c</w:t>
            </w:r>
            <w:r w:rsidR="004E0AA9" w:rsidRPr="00451B7D">
              <w:rPr>
                <w:rFonts w:ascii="ITC Avant Garde" w:hAnsi="ITC Avant Garde"/>
                <w:sz w:val="18"/>
                <w:szCs w:val="18"/>
              </w:rPr>
              <w:t>aso, seleccione y describa</w:t>
            </w:r>
            <w:r w:rsidR="00E046F4" w:rsidRPr="00451B7D">
              <w:rPr>
                <w:rFonts w:ascii="ITC Avant Garde" w:hAnsi="ITC Avant Garde"/>
                <w:sz w:val="18"/>
                <w:szCs w:val="18"/>
              </w:rPr>
              <w:t xml:space="preserve"> otra</w:t>
            </w:r>
            <w:r w:rsidR="004E0AA9" w:rsidRPr="00451B7D">
              <w:rPr>
                <w:rFonts w:ascii="ITC Avant Garde" w:hAnsi="ITC Avant Garde"/>
                <w:sz w:val="18"/>
                <w:szCs w:val="18"/>
              </w:rPr>
              <w:t>.</w:t>
            </w:r>
            <w:r w:rsidRPr="00451B7D">
              <w:rPr>
                <w:rFonts w:ascii="ITC Avant Garde" w:hAnsi="ITC Avant Garde"/>
                <w:sz w:val="18"/>
                <w:szCs w:val="18"/>
              </w:rPr>
              <w:t xml:space="preserve"> </w:t>
            </w:r>
            <w:r w:rsidR="004E0AA9" w:rsidRPr="00451B7D">
              <w:rPr>
                <w:rFonts w:ascii="ITC Avant Garde" w:hAnsi="ITC Avant Garde"/>
                <w:sz w:val="18"/>
                <w:szCs w:val="18"/>
              </w:rPr>
              <w:t>C</w:t>
            </w:r>
            <w:r w:rsidRPr="00451B7D">
              <w:rPr>
                <w:rFonts w:ascii="ITC Avant Garde" w:hAnsi="ITC Avant Garde"/>
                <w:sz w:val="18"/>
                <w:szCs w:val="18"/>
              </w:rPr>
              <w:t xml:space="preserve">onsidere al menos </w:t>
            </w:r>
            <w:r w:rsidR="004E0AA9" w:rsidRPr="00451B7D">
              <w:rPr>
                <w:rFonts w:ascii="ITC Avant Garde" w:hAnsi="ITC Avant Garde"/>
                <w:sz w:val="18"/>
                <w:szCs w:val="18"/>
              </w:rPr>
              <w:t>dos</w:t>
            </w:r>
            <w:r w:rsidRPr="00451B7D">
              <w:rPr>
                <w:rFonts w:ascii="ITC Avant Garde" w:hAnsi="ITC Avant Garde"/>
                <w:sz w:val="18"/>
                <w:szCs w:val="18"/>
              </w:rPr>
              <w:t xml:space="preserve"> opciones entre las cuales se encuentre la opción de no intervención.</w:t>
            </w:r>
            <w:r w:rsidR="00FB58BA">
              <w:rPr>
                <w:rFonts w:ascii="ITC Avant Garde" w:hAnsi="ITC Avant Garde"/>
                <w:sz w:val="18"/>
                <w:szCs w:val="18"/>
              </w:rPr>
              <w:t xml:space="preserve"> Agregue las filas que considere necesarias.</w:t>
            </w:r>
          </w:p>
          <w:p w14:paraId="17425FEB" w14:textId="77777777" w:rsidR="00BE7D1C" w:rsidRPr="00451B7D" w:rsidRDefault="00BE7D1C" w:rsidP="00E51908">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451B7D" w14:paraId="2593A0C9" w14:textId="77777777" w:rsidTr="00E51908">
              <w:tc>
                <w:tcPr>
                  <w:tcW w:w="1876" w:type="dxa"/>
                  <w:tcBorders>
                    <w:bottom w:val="single" w:sz="12" w:space="0" w:color="auto"/>
                  </w:tcBorders>
                  <w:shd w:val="clear" w:color="auto" w:fill="A8D08D" w:themeFill="accent6" w:themeFillTint="99"/>
                </w:tcPr>
                <w:p w14:paraId="68667C9B" w14:textId="77777777" w:rsidR="00BE7D1C" w:rsidRPr="00451B7D" w:rsidRDefault="00BE7D1C" w:rsidP="00E51908">
                  <w:pPr>
                    <w:jc w:val="center"/>
                    <w:rPr>
                      <w:rFonts w:ascii="ITC Avant Garde" w:hAnsi="ITC Avant Garde"/>
                      <w:b/>
                      <w:sz w:val="18"/>
                      <w:szCs w:val="18"/>
                    </w:rPr>
                  </w:pPr>
                  <w:r w:rsidRPr="00451B7D">
                    <w:rPr>
                      <w:rFonts w:ascii="ITC Avant Garde" w:hAnsi="ITC Avant Garde"/>
                      <w:b/>
                      <w:sz w:val="18"/>
                      <w:szCs w:val="18"/>
                    </w:rPr>
                    <w:t xml:space="preserve">Alternativa evaluada </w:t>
                  </w:r>
                </w:p>
              </w:tc>
              <w:tc>
                <w:tcPr>
                  <w:tcW w:w="2684" w:type="dxa"/>
                  <w:shd w:val="clear" w:color="auto" w:fill="A8D08D" w:themeFill="accent6" w:themeFillTint="99"/>
                </w:tcPr>
                <w:p w14:paraId="3EC73607" w14:textId="77777777" w:rsidR="00BE7D1C" w:rsidRPr="00451B7D" w:rsidRDefault="00BE7D1C" w:rsidP="00E51908">
                  <w:pPr>
                    <w:jc w:val="center"/>
                    <w:rPr>
                      <w:rFonts w:ascii="ITC Avant Garde" w:hAnsi="ITC Avant Garde"/>
                      <w:b/>
                      <w:sz w:val="18"/>
                      <w:szCs w:val="18"/>
                    </w:rPr>
                  </w:pPr>
                  <w:r w:rsidRPr="00451B7D">
                    <w:rPr>
                      <w:rFonts w:ascii="ITC Avant Garde" w:hAnsi="ITC Avant Garde"/>
                      <w:b/>
                      <w:sz w:val="18"/>
                      <w:szCs w:val="18"/>
                    </w:rPr>
                    <w:t>Descripción</w:t>
                  </w:r>
                </w:p>
              </w:tc>
              <w:tc>
                <w:tcPr>
                  <w:tcW w:w="3969" w:type="dxa"/>
                  <w:shd w:val="clear" w:color="auto" w:fill="A8D08D" w:themeFill="accent6" w:themeFillTint="99"/>
                </w:tcPr>
                <w:p w14:paraId="7B707DB6" w14:textId="77777777" w:rsidR="00BE7D1C" w:rsidRPr="00451B7D" w:rsidRDefault="00BE7D1C" w:rsidP="00E51908">
                  <w:pPr>
                    <w:jc w:val="center"/>
                    <w:rPr>
                      <w:rFonts w:ascii="ITC Avant Garde" w:hAnsi="ITC Avant Garde"/>
                      <w:b/>
                      <w:sz w:val="18"/>
                      <w:szCs w:val="18"/>
                    </w:rPr>
                  </w:pPr>
                  <w:r w:rsidRPr="00451B7D">
                    <w:rPr>
                      <w:rFonts w:ascii="ITC Avant Garde" w:hAnsi="ITC Avant Garde"/>
                      <w:b/>
                      <w:sz w:val="18"/>
                      <w:szCs w:val="18"/>
                    </w:rPr>
                    <w:t>Razones</w:t>
                  </w:r>
                </w:p>
              </w:tc>
            </w:tr>
            <w:tr w:rsidR="00BE7D1C" w:rsidRPr="00451B7D" w14:paraId="7A198942" w14:textId="77777777" w:rsidTr="00E51908">
              <w:sdt>
                <w:sdtPr>
                  <w:rPr>
                    <w:rFonts w:ascii="ITC Avant Garde" w:hAnsi="ITC Avant Garde"/>
                    <w:i/>
                    <w:sz w:val="18"/>
                    <w:szCs w:val="18"/>
                  </w:rPr>
                  <w:alias w:val="Alternativa evaluada"/>
                  <w:tag w:val="Alternativa evaluada"/>
                  <w:id w:val="1516970041"/>
                  <w:placeholder>
                    <w:docPart w:val="53C06C5BEAE94D5BAF43FB3D4551B4A8"/>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B8C07A0" w14:textId="26ABB599" w:rsidR="00BE7D1C" w:rsidRPr="00451B7D" w:rsidRDefault="00241296" w:rsidP="00E51908">
                      <w:pPr>
                        <w:rPr>
                          <w:rFonts w:ascii="ITC Avant Garde" w:hAnsi="ITC Avant Garde"/>
                          <w:i/>
                          <w:sz w:val="18"/>
                          <w:szCs w:val="18"/>
                        </w:rPr>
                      </w:pPr>
                      <w:r>
                        <w:rPr>
                          <w:rFonts w:ascii="ITC Avant Garde" w:hAnsi="ITC Avant Garde"/>
                          <w:i/>
                          <w:sz w:val="18"/>
                          <w:szCs w:val="18"/>
                        </w:rPr>
                        <w:t>No emitir regulación alguna</w:t>
                      </w:r>
                    </w:p>
                  </w:tc>
                </w:sdtContent>
              </w:sdt>
              <w:tc>
                <w:tcPr>
                  <w:tcW w:w="2684" w:type="dxa"/>
                  <w:tcBorders>
                    <w:left w:val="single" w:sz="12" w:space="0" w:color="auto"/>
                  </w:tcBorders>
                </w:tcPr>
                <w:p w14:paraId="360D5F57" w14:textId="4BA9FCDA" w:rsidR="00BE7D1C" w:rsidRPr="00451B7D" w:rsidRDefault="00241296" w:rsidP="004E2DC4">
                  <w:pPr>
                    <w:jc w:val="center"/>
                    <w:rPr>
                      <w:rFonts w:ascii="ITC Avant Garde" w:hAnsi="ITC Avant Garde"/>
                      <w:sz w:val="18"/>
                      <w:szCs w:val="18"/>
                    </w:rPr>
                  </w:pPr>
                  <w:r w:rsidRPr="00241296">
                    <w:rPr>
                      <w:rFonts w:ascii="ITC Avant Garde" w:hAnsi="ITC Avant Garde"/>
                      <w:sz w:val="18"/>
                      <w:szCs w:val="18"/>
                    </w:rPr>
                    <w:t>Se mantiene</w:t>
                  </w:r>
                  <w:r w:rsidR="004E2DC4">
                    <w:rPr>
                      <w:rFonts w:ascii="ITC Avant Garde" w:hAnsi="ITC Avant Garde"/>
                      <w:sz w:val="18"/>
                      <w:szCs w:val="18"/>
                    </w:rPr>
                    <w:t xml:space="preserve">n vigentes ordenamientos obsoletos </w:t>
                  </w:r>
                </w:p>
              </w:tc>
              <w:tc>
                <w:tcPr>
                  <w:tcW w:w="3969" w:type="dxa"/>
                </w:tcPr>
                <w:p w14:paraId="77579D40" w14:textId="30511FFA" w:rsidR="003B7FF3" w:rsidRDefault="003B7FF3" w:rsidP="00B957A5">
                  <w:pPr>
                    <w:jc w:val="both"/>
                    <w:rPr>
                      <w:rFonts w:ascii="ITC Avant Garde" w:hAnsi="ITC Avant Garde"/>
                      <w:sz w:val="18"/>
                      <w:szCs w:val="18"/>
                    </w:rPr>
                  </w:pPr>
                  <w:r>
                    <w:rPr>
                      <w:rFonts w:ascii="ITC Avant Garde" w:hAnsi="ITC Avant Garde"/>
                      <w:sz w:val="18"/>
                      <w:szCs w:val="18"/>
                    </w:rPr>
                    <w:t>S</w:t>
                  </w:r>
                  <w:r w:rsidR="00241296" w:rsidRPr="005B3401">
                    <w:rPr>
                      <w:rFonts w:ascii="ITC Avant Garde" w:hAnsi="ITC Avant Garde"/>
                      <w:sz w:val="18"/>
                      <w:szCs w:val="18"/>
                    </w:rPr>
                    <w:t>e mantendría</w:t>
                  </w:r>
                  <w:r w:rsidR="00AB5462" w:rsidRPr="005B3401">
                    <w:rPr>
                      <w:rFonts w:ascii="ITC Avant Garde" w:hAnsi="ITC Avant Garde"/>
                      <w:sz w:val="18"/>
                      <w:szCs w:val="18"/>
                    </w:rPr>
                    <w:t>n</w:t>
                  </w:r>
                  <w:r>
                    <w:rPr>
                      <w:rFonts w:ascii="ITC Avant Garde" w:hAnsi="ITC Avant Garde"/>
                      <w:sz w:val="18"/>
                      <w:szCs w:val="18"/>
                    </w:rPr>
                    <w:t xml:space="preserve"> vigentes trámites y servicios que han sido considerados </w:t>
                  </w:r>
                  <w:r w:rsidRPr="005B3401">
                    <w:rPr>
                      <w:rFonts w:ascii="ITC Avant Garde" w:hAnsi="ITC Avant Garde"/>
                      <w:sz w:val="18"/>
                      <w:szCs w:val="18"/>
                    </w:rPr>
                    <w:t>innecesarios</w:t>
                  </w:r>
                  <w:r w:rsidR="00241296" w:rsidRPr="005B3401">
                    <w:rPr>
                      <w:rFonts w:ascii="ITC Avant Garde" w:hAnsi="ITC Avant Garde"/>
                      <w:sz w:val="18"/>
                      <w:szCs w:val="18"/>
                    </w:rPr>
                    <w:t xml:space="preserve"> </w:t>
                  </w:r>
                  <w:r>
                    <w:rPr>
                      <w:rFonts w:ascii="ITC Avant Garde" w:hAnsi="ITC Avant Garde"/>
                      <w:sz w:val="18"/>
                      <w:szCs w:val="18"/>
                    </w:rPr>
                    <w:t xml:space="preserve">u </w:t>
                  </w:r>
                  <w:r w:rsidR="004E2DC4" w:rsidRPr="005B3401">
                    <w:rPr>
                      <w:rFonts w:ascii="ITC Avant Garde" w:hAnsi="ITC Avant Garde"/>
                      <w:sz w:val="18"/>
                      <w:szCs w:val="18"/>
                    </w:rPr>
                    <w:t>obsolet</w:t>
                  </w:r>
                  <w:r>
                    <w:rPr>
                      <w:rFonts w:ascii="ITC Avant Garde" w:hAnsi="ITC Avant Garde"/>
                      <w:sz w:val="18"/>
                      <w:szCs w:val="18"/>
                    </w:rPr>
                    <w:t>os para el desarrollo eficiente de los sectores de telecomunicaciones y radiodifusión</w:t>
                  </w:r>
                  <w:r w:rsidR="00B45FB1">
                    <w:rPr>
                      <w:rFonts w:ascii="ITC Avant Garde" w:hAnsi="ITC Avant Garde"/>
                      <w:sz w:val="18"/>
                      <w:szCs w:val="18"/>
                    </w:rPr>
                    <w:t xml:space="preserve"> y que generan cargas administrativas a los regulados</w:t>
                  </w:r>
                  <w:r w:rsidR="00685E3E">
                    <w:rPr>
                      <w:rFonts w:ascii="ITC Avant Garde" w:hAnsi="ITC Avant Garde"/>
                      <w:sz w:val="18"/>
                      <w:szCs w:val="18"/>
                    </w:rPr>
                    <w:t>.</w:t>
                  </w:r>
                  <w:r>
                    <w:rPr>
                      <w:rFonts w:ascii="ITC Avant Garde" w:hAnsi="ITC Avant Garde"/>
                      <w:sz w:val="18"/>
                      <w:szCs w:val="18"/>
                    </w:rPr>
                    <w:t xml:space="preserve"> </w:t>
                  </w:r>
                </w:p>
                <w:p w14:paraId="7FA5D603" w14:textId="77777777" w:rsidR="00AB5462" w:rsidRDefault="00AB5462" w:rsidP="00AB5462">
                  <w:pPr>
                    <w:jc w:val="both"/>
                    <w:rPr>
                      <w:rFonts w:ascii="ITC Avant Garde" w:hAnsi="ITC Avant Garde"/>
                      <w:sz w:val="18"/>
                      <w:szCs w:val="18"/>
                    </w:rPr>
                  </w:pPr>
                </w:p>
                <w:p w14:paraId="3A0F5AC2" w14:textId="777C1107" w:rsidR="00AB5462" w:rsidRPr="00451B7D" w:rsidRDefault="00D12FF9" w:rsidP="00B957A5">
                  <w:pPr>
                    <w:jc w:val="both"/>
                    <w:rPr>
                      <w:rFonts w:ascii="ITC Avant Garde" w:hAnsi="ITC Avant Garde"/>
                      <w:sz w:val="18"/>
                      <w:szCs w:val="18"/>
                    </w:rPr>
                  </w:pPr>
                  <w:r>
                    <w:rPr>
                      <w:rFonts w:ascii="ITC Avant Garde" w:hAnsi="ITC Avant Garde"/>
                      <w:sz w:val="18"/>
                      <w:szCs w:val="18"/>
                    </w:rPr>
                    <w:t xml:space="preserve">Así mismo, no emitir regulación alguna podría convertirse en un obstáculo para contar con </w:t>
                  </w:r>
                  <w:r w:rsidR="001E54E3">
                    <w:rPr>
                      <w:rFonts w:ascii="ITC Avant Garde" w:hAnsi="ITC Avant Garde"/>
                      <w:sz w:val="18"/>
                      <w:szCs w:val="18"/>
                    </w:rPr>
                    <w:t xml:space="preserve">un </w:t>
                  </w:r>
                  <w:r w:rsidRPr="007D3AA6">
                    <w:rPr>
                      <w:rFonts w:ascii="ITC Avant Garde" w:hAnsi="ITC Avant Garde"/>
                      <w:sz w:val="18"/>
                      <w:szCs w:val="18"/>
                    </w:rPr>
                    <w:t>andamiaje jurídico óptimo</w:t>
                  </w:r>
                  <w:r>
                    <w:rPr>
                      <w:rFonts w:ascii="ITC Avant Garde" w:hAnsi="ITC Avant Garde"/>
                      <w:sz w:val="18"/>
                      <w:szCs w:val="18"/>
                    </w:rPr>
                    <w:t xml:space="preserve"> y eficiente</w:t>
                  </w:r>
                  <w:r w:rsidRPr="007D3AA6">
                    <w:rPr>
                      <w:rFonts w:ascii="ITC Avant Garde" w:hAnsi="ITC Avant Garde"/>
                      <w:sz w:val="18"/>
                      <w:szCs w:val="18"/>
                    </w:rPr>
                    <w:t xml:space="preserve"> para el cumplimiento de las facultades regulatorias constitucionales y legales del Instituto</w:t>
                  </w:r>
                  <w:r>
                    <w:rPr>
                      <w:rFonts w:ascii="ITC Avant Garde" w:hAnsi="ITC Avant Garde"/>
                      <w:sz w:val="18"/>
                      <w:szCs w:val="18"/>
                    </w:rPr>
                    <w:t>.</w:t>
                  </w:r>
                </w:p>
              </w:tc>
            </w:tr>
            <w:tr w:rsidR="009873B6" w:rsidRPr="00451B7D" w14:paraId="63B9A94E" w14:textId="77777777" w:rsidTr="00E51908">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35EA5422" w14:textId="27C8A184" w:rsidR="009873B6" w:rsidRDefault="009873B6" w:rsidP="00E51908">
                  <w:pPr>
                    <w:rPr>
                      <w:rFonts w:ascii="ITC Avant Garde" w:hAnsi="ITC Avant Garde"/>
                      <w:i/>
                      <w:sz w:val="18"/>
                      <w:szCs w:val="18"/>
                    </w:rPr>
                  </w:pPr>
                  <w:r>
                    <w:rPr>
                      <w:rFonts w:ascii="ITC Avant Garde" w:hAnsi="ITC Avant Garde"/>
                      <w:i/>
                      <w:sz w:val="18"/>
                      <w:szCs w:val="18"/>
                    </w:rPr>
                    <w:t>Esquemas voluntarios</w:t>
                  </w:r>
                </w:p>
              </w:tc>
              <w:tc>
                <w:tcPr>
                  <w:tcW w:w="2684" w:type="dxa"/>
                  <w:tcBorders>
                    <w:left w:val="single" w:sz="12" w:space="0" w:color="auto"/>
                  </w:tcBorders>
                </w:tcPr>
                <w:p w14:paraId="79AA6674" w14:textId="2AF3EC15" w:rsidR="009873B6" w:rsidRPr="00241296" w:rsidRDefault="009873B6" w:rsidP="004E2DC4">
                  <w:pPr>
                    <w:jc w:val="center"/>
                    <w:rPr>
                      <w:rFonts w:ascii="ITC Avant Garde" w:hAnsi="ITC Avant Garde"/>
                      <w:sz w:val="18"/>
                      <w:szCs w:val="18"/>
                    </w:rPr>
                  </w:pPr>
                  <w:r>
                    <w:rPr>
                      <w:rFonts w:ascii="ITC Avant Garde" w:hAnsi="ITC Avant Garde"/>
                      <w:sz w:val="18"/>
                      <w:szCs w:val="18"/>
                    </w:rPr>
                    <w:t xml:space="preserve">Los agentes económicos </w:t>
                  </w:r>
                  <w:r w:rsidR="007A3E4E">
                    <w:rPr>
                      <w:rFonts w:ascii="ITC Avant Garde" w:hAnsi="ITC Avant Garde"/>
                      <w:sz w:val="18"/>
                      <w:szCs w:val="18"/>
                    </w:rPr>
                    <w:t>actúan bajo su criterio y dejan de presentar los avisos o informes que implican los trámites.</w:t>
                  </w:r>
                </w:p>
              </w:tc>
              <w:tc>
                <w:tcPr>
                  <w:tcW w:w="3969" w:type="dxa"/>
                </w:tcPr>
                <w:p w14:paraId="31CC4A4D" w14:textId="77777777" w:rsidR="002B2F2D" w:rsidRDefault="007A3E4E" w:rsidP="00B957A5">
                  <w:pPr>
                    <w:jc w:val="both"/>
                    <w:rPr>
                      <w:rFonts w:ascii="ITC Avant Garde" w:hAnsi="ITC Avant Garde"/>
                      <w:sz w:val="18"/>
                      <w:szCs w:val="18"/>
                    </w:rPr>
                  </w:pPr>
                  <w:r>
                    <w:rPr>
                      <w:rFonts w:ascii="ITC Avant Garde" w:hAnsi="ITC Avant Garde"/>
                      <w:sz w:val="18"/>
                      <w:szCs w:val="18"/>
                    </w:rPr>
                    <w:t>El sector de las telecomunicaciones y radiodifusión</w:t>
                  </w:r>
                  <w:r w:rsidR="00960D33">
                    <w:rPr>
                      <w:rFonts w:ascii="ITC Avant Garde" w:hAnsi="ITC Avant Garde"/>
                      <w:sz w:val="18"/>
                      <w:szCs w:val="18"/>
                    </w:rPr>
                    <w:t xml:space="preserve"> </w:t>
                  </w:r>
                  <w:r>
                    <w:rPr>
                      <w:rFonts w:ascii="ITC Avant Garde" w:hAnsi="ITC Avant Garde"/>
                      <w:sz w:val="18"/>
                      <w:szCs w:val="18"/>
                    </w:rPr>
                    <w:t>es estratégico</w:t>
                  </w:r>
                  <w:r w:rsidR="00960D33">
                    <w:rPr>
                      <w:rFonts w:ascii="ITC Avant Garde" w:hAnsi="ITC Avant Garde"/>
                      <w:sz w:val="18"/>
                      <w:szCs w:val="18"/>
                    </w:rPr>
                    <w:t xml:space="preserve"> y se encuentra regulado; por lo tanto, los agentes económicos vinculados a él sujetan su actuar a las </w:t>
                  </w:r>
                  <w:r w:rsidR="002B2F2D">
                    <w:rPr>
                      <w:rFonts w:ascii="ITC Avant Garde" w:hAnsi="ITC Avant Garde"/>
                      <w:sz w:val="18"/>
                      <w:szCs w:val="18"/>
                    </w:rPr>
                    <w:t xml:space="preserve">leyes y disposiciones administrativas de carácter general </w:t>
                  </w:r>
                  <w:r w:rsidR="00960D33">
                    <w:rPr>
                      <w:rFonts w:ascii="ITC Avant Garde" w:hAnsi="ITC Avant Garde"/>
                      <w:sz w:val="18"/>
                      <w:szCs w:val="18"/>
                    </w:rPr>
                    <w:t xml:space="preserve">señaladas por el organismo regulador. </w:t>
                  </w:r>
                </w:p>
                <w:p w14:paraId="334393ED" w14:textId="77777777" w:rsidR="002B2F2D" w:rsidRDefault="002B2F2D" w:rsidP="00B957A5">
                  <w:pPr>
                    <w:jc w:val="both"/>
                    <w:rPr>
                      <w:rFonts w:ascii="ITC Avant Garde" w:hAnsi="ITC Avant Garde"/>
                      <w:sz w:val="18"/>
                      <w:szCs w:val="18"/>
                    </w:rPr>
                  </w:pPr>
                </w:p>
                <w:p w14:paraId="192962A2" w14:textId="3A8ACFAB" w:rsidR="009873B6" w:rsidRDefault="002B2F2D" w:rsidP="00B957A5">
                  <w:pPr>
                    <w:jc w:val="both"/>
                    <w:rPr>
                      <w:rFonts w:ascii="ITC Avant Garde" w:hAnsi="ITC Avant Garde"/>
                      <w:sz w:val="18"/>
                      <w:szCs w:val="18"/>
                    </w:rPr>
                  </w:pPr>
                  <w:r>
                    <w:rPr>
                      <w:rFonts w:ascii="ITC Avant Garde" w:hAnsi="ITC Avant Garde"/>
                      <w:sz w:val="18"/>
                      <w:szCs w:val="18"/>
                    </w:rPr>
                    <w:t>En este sentido, l</w:t>
                  </w:r>
                  <w:r w:rsidR="00960D33">
                    <w:rPr>
                      <w:rFonts w:ascii="ITC Avant Garde" w:hAnsi="ITC Avant Garde"/>
                      <w:sz w:val="18"/>
                      <w:szCs w:val="18"/>
                    </w:rPr>
                    <w:t>os agentes económicos no están facultados para contravenir las solicitudes del organismo regulador; por lo tanto, éste está obligado a actualizar sus requerimientos conforme el avance de la tecnología vinculada al sector.</w:t>
                  </w:r>
                </w:p>
              </w:tc>
            </w:tr>
            <w:tr w:rsidR="00B45FB1" w:rsidRPr="00451B7D" w14:paraId="03241897" w14:textId="77777777" w:rsidTr="00E51908">
              <w:sdt>
                <w:sdtPr>
                  <w:rPr>
                    <w:rFonts w:ascii="ITC Avant Garde" w:hAnsi="ITC Avant Garde"/>
                    <w:i/>
                    <w:sz w:val="18"/>
                    <w:szCs w:val="18"/>
                  </w:rPr>
                  <w:alias w:val="Alternativa evaluada"/>
                  <w:tag w:val="Alternativa evaluada"/>
                  <w:id w:val="1042099959"/>
                  <w:placeholder>
                    <w:docPart w:val="3E503181C72741949345BCB4D11281D3"/>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155D5E13" w14:textId="0C7A0CCA" w:rsidR="00B45FB1" w:rsidRDefault="00B45FB1" w:rsidP="00B45FB1">
                      <w:pPr>
                        <w:rPr>
                          <w:rFonts w:ascii="ITC Avant Garde" w:hAnsi="ITC Avant Garde"/>
                          <w:i/>
                          <w:sz w:val="18"/>
                          <w:szCs w:val="18"/>
                        </w:rPr>
                      </w:pPr>
                      <w:r>
                        <w:rPr>
                          <w:rFonts w:ascii="ITC Avant Garde" w:hAnsi="ITC Avant Garde"/>
                          <w:i/>
                          <w:sz w:val="18"/>
                          <w:szCs w:val="18"/>
                        </w:rPr>
                        <w:t>Otro tipo de regulación</w:t>
                      </w:r>
                    </w:p>
                  </w:tc>
                </w:sdtContent>
              </w:sdt>
              <w:tc>
                <w:tcPr>
                  <w:tcW w:w="2684" w:type="dxa"/>
                  <w:tcBorders>
                    <w:left w:val="single" w:sz="12" w:space="0" w:color="auto"/>
                  </w:tcBorders>
                </w:tcPr>
                <w:p w14:paraId="39EEBB98" w14:textId="22B12CF1" w:rsidR="00B45FB1" w:rsidRDefault="00B45FB1" w:rsidP="00B45FB1">
                  <w:pPr>
                    <w:jc w:val="center"/>
                    <w:rPr>
                      <w:rFonts w:ascii="ITC Avant Garde" w:hAnsi="ITC Avant Garde"/>
                      <w:sz w:val="18"/>
                      <w:szCs w:val="18"/>
                    </w:rPr>
                  </w:pPr>
                  <w:r>
                    <w:rPr>
                      <w:rFonts w:ascii="ITC Avant Garde" w:hAnsi="ITC Avant Garde"/>
                      <w:sz w:val="18"/>
                      <w:szCs w:val="18"/>
                    </w:rPr>
                    <w:t>Se modifican los trámites y servicios obsoletos para efecto de simplificarlos y reducir las cargas administrativas a los regulados</w:t>
                  </w:r>
                </w:p>
              </w:tc>
              <w:tc>
                <w:tcPr>
                  <w:tcW w:w="3969" w:type="dxa"/>
                </w:tcPr>
                <w:p w14:paraId="169F9502" w14:textId="0215EE39" w:rsidR="00B45FB1" w:rsidRDefault="00B45FB1" w:rsidP="00B45FB1">
                  <w:pPr>
                    <w:jc w:val="both"/>
                    <w:rPr>
                      <w:rFonts w:ascii="ITC Avant Garde" w:hAnsi="ITC Avant Garde"/>
                      <w:sz w:val="18"/>
                      <w:szCs w:val="18"/>
                    </w:rPr>
                  </w:pPr>
                  <w:r>
                    <w:rPr>
                      <w:rFonts w:ascii="ITC Avant Garde" w:hAnsi="ITC Avant Garde"/>
                      <w:sz w:val="18"/>
                      <w:szCs w:val="18"/>
                    </w:rPr>
                    <w:t>En virtud de que los trámites y servicios identificados son obsoletos y/o innecesarios, y no representan una ventaja para la sociedad en términos de la atención de un problema público, minimizar la carga administrativa a los regulados representa una ineficiencia en términos de la regulación del sector de telecomunicaciones y radiodifusión.</w:t>
                  </w:r>
                </w:p>
              </w:tc>
            </w:tr>
          </w:tbl>
          <w:p w14:paraId="3DD0A069" w14:textId="589CF89C" w:rsidR="007E7A27" w:rsidRPr="00451B7D" w:rsidRDefault="007E7A27" w:rsidP="00E51908">
            <w:pPr>
              <w:jc w:val="both"/>
              <w:rPr>
                <w:rFonts w:ascii="ITC Avant Garde" w:hAnsi="ITC Avant Garde"/>
                <w:sz w:val="18"/>
                <w:szCs w:val="18"/>
              </w:rPr>
            </w:pPr>
          </w:p>
        </w:tc>
      </w:tr>
    </w:tbl>
    <w:p w14:paraId="51FDB038" w14:textId="77777777" w:rsidR="00634DE8" w:rsidRPr="00451B7D"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451B7D" w14:paraId="686C9D4A" w14:textId="77777777" w:rsidTr="00E51908">
        <w:tc>
          <w:tcPr>
            <w:tcW w:w="8828" w:type="dxa"/>
          </w:tcPr>
          <w:p w14:paraId="34F02CB1" w14:textId="1DE44432" w:rsidR="00BE7D1C" w:rsidRDefault="00BE7D1C" w:rsidP="00E51908">
            <w:pPr>
              <w:jc w:val="both"/>
              <w:rPr>
                <w:rFonts w:ascii="ITC Avant Garde" w:hAnsi="ITC Avant Garde"/>
                <w:b/>
                <w:sz w:val="18"/>
                <w:szCs w:val="18"/>
              </w:rPr>
            </w:pPr>
            <w:r w:rsidRPr="00451B7D">
              <w:rPr>
                <w:rFonts w:ascii="ITC Avant Garde" w:hAnsi="ITC Avant Garde"/>
                <w:b/>
                <w:sz w:val="18"/>
                <w:szCs w:val="18"/>
              </w:rPr>
              <w:t>4.- Justifique las razones por las que considera que la propuesta de regulación no genera costos de cumplimiento, independientemente de los beneficios que ésta genere:</w:t>
            </w:r>
          </w:p>
          <w:p w14:paraId="591905B5" w14:textId="241D1EFA" w:rsidR="004E2DC4" w:rsidRDefault="004E2DC4" w:rsidP="00E51908">
            <w:pPr>
              <w:jc w:val="both"/>
              <w:rPr>
                <w:rFonts w:ascii="ITC Avant Garde" w:hAnsi="ITC Avant Garde"/>
                <w:b/>
                <w:sz w:val="18"/>
                <w:szCs w:val="18"/>
              </w:rPr>
            </w:pPr>
          </w:p>
          <w:p w14:paraId="0C3A2641" w14:textId="794F5D27" w:rsidR="004E2DC4" w:rsidRPr="004E2DC4" w:rsidRDefault="004E2DC4" w:rsidP="00E51908">
            <w:pPr>
              <w:jc w:val="both"/>
              <w:rPr>
                <w:rFonts w:ascii="ITC Avant Garde" w:hAnsi="ITC Avant Garde"/>
                <w:sz w:val="18"/>
                <w:szCs w:val="18"/>
              </w:rPr>
            </w:pPr>
            <w:r w:rsidRPr="004E2DC4">
              <w:rPr>
                <w:rFonts w:ascii="ITC Avant Garde" w:hAnsi="ITC Avant Garde"/>
                <w:sz w:val="18"/>
                <w:szCs w:val="18"/>
              </w:rPr>
              <w:t xml:space="preserve">La propuesta de regulación </w:t>
            </w:r>
            <w:r>
              <w:rPr>
                <w:rFonts w:ascii="ITC Avant Garde" w:hAnsi="ITC Avant Garde"/>
                <w:sz w:val="18"/>
                <w:szCs w:val="18"/>
              </w:rPr>
              <w:t xml:space="preserve">contribuirá a reducir </w:t>
            </w:r>
            <w:r w:rsidR="003B7FF3">
              <w:rPr>
                <w:rFonts w:ascii="ITC Avant Garde" w:hAnsi="ITC Avant Garde"/>
                <w:sz w:val="18"/>
                <w:szCs w:val="18"/>
              </w:rPr>
              <w:t xml:space="preserve">las cargas administrativas que </w:t>
            </w:r>
            <w:r>
              <w:rPr>
                <w:rFonts w:ascii="ITC Avant Garde" w:hAnsi="ITC Avant Garde"/>
                <w:sz w:val="18"/>
                <w:szCs w:val="18"/>
              </w:rPr>
              <w:t xml:space="preserve">el marco regulatorio </w:t>
            </w:r>
            <w:r w:rsidR="003B7FF3">
              <w:rPr>
                <w:rFonts w:ascii="ITC Avant Garde" w:hAnsi="ITC Avant Garde"/>
                <w:sz w:val="18"/>
                <w:szCs w:val="18"/>
              </w:rPr>
              <w:t>les</w:t>
            </w:r>
            <w:r w:rsidR="0086792A">
              <w:rPr>
                <w:rFonts w:ascii="ITC Avant Garde" w:hAnsi="ITC Avant Garde"/>
                <w:sz w:val="18"/>
                <w:szCs w:val="18"/>
              </w:rPr>
              <w:t xml:space="preserve"> impone a los sujetos regulados</w:t>
            </w:r>
            <w:r>
              <w:rPr>
                <w:rFonts w:ascii="ITC Avant Garde" w:hAnsi="ITC Avant Garde"/>
                <w:sz w:val="18"/>
                <w:szCs w:val="18"/>
              </w:rPr>
              <w:t xml:space="preserve">, </w:t>
            </w:r>
            <w:r w:rsidR="0086792A">
              <w:rPr>
                <w:rFonts w:ascii="ITC Avant Garde" w:hAnsi="ITC Avant Garde"/>
                <w:sz w:val="18"/>
                <w:szCs w:val="18"/>
              </w:rPr>
              <w:t xml:space="preserve">a fin de </w:t>
            </w:r>
            <w:r w:rsidR="0086792A" w:rsidRPr="007D3AA6">
              <w:rPr>
                <w:rFonts w:ascii="ITC Avant Garde" w:hAnsi="ITC Avant Garde"/>
                <w:sz w:val="18"/>
                <w:szCs w:val="18"/>
              </w:rPr>
              <w:t>transi</w:t>
            </w:r>
            <w:r w:rsidR="0086792A">
              <w:rPr>
                <w:rFonts w:ascii="ITC Avant Garde" w:hAnsi="ITC Avant Garde"/>
                <w:sz w:val="18"/>
                <w:szCs w:val="18"/>
              </w:rPr>
              <w:t xml:space="preserve">tar </w:t>
            </w:r>
            <w:r w:rsidR="0086792A" w:rsidRPr="007D3AA6">
              <w:rPr>
                <w:rFonts w:ascii="ITC Avant Garde" w:hAnsi="ITC Avant Garde"/>
                <w:sz w:val="18"/>
                <w:szCs w:val="18"/>
              </w:rPr>
              <w:t>hacia un andamiaje jurídico óptimo</w:t>
            </w:r>
            <w:r w:rsidR="0086792A">
              <w:rPr>
                <w:rFonts w:ascii="ITC Avant Garde" w:hAnsi="ITC Avant Garde"/>
                <w:sz w:val="18"/>
                <w:szCs w:val="18"/>
              </w:rPr>
              <w:t xml:space="preserve"> y eficiente</w:t>
            </w:r>
            <w:r w:rsidR="0086792A" w:rsidRPr="007D3AA6">
              <w:rPr>
                <w:rFonts w:ascii="ITC Avant Garde" w:hAnsi="ITC Avant Garde"/>
                <w:sz w:val="18"/>
                <w:szCs w:val="18"/>
              </w:rPr>
              <w:t xml:space="preserve"> </w:t>
            </w:r>
            <w:r w:rsidR="0086792A">
              <w:rPr>
                <w:rFonts w:ascii="ITC Avant Garde" w:hAnsi="ITC Avant Garde"/>
                <w:sz w:val="18"/>
                <w:szCs w:val="18"/>
              </w:rPr>
              <w:t>que promueva el desarrollo eficiente de los sectores de telecomunicaciones y radiodifusión</w:t>
            </w:r>
            <w:r>
              <w:rPr>
                <w:rFonts w:ascii="ITC Avant Garde" w:hAnsi="ITC Avant Garde"/>
                <w:sz w:val="18"/>
                <w:szCs w:val="18"/>
              </w:rPr>
              <w:t>.</w:t>
            </w:r>
          </w:p>
          <w:p w14:paraId="49B3A5D3" w14:textId="77777777" w:rsidR="004E2DC4" w:rsidRDefault="004E2DC4" w:rsidP="00E51908">
            <w:pPr>
              <w:jc w:val="both"/>
              <w:rPr>
                <w:rFonts w:ascii="ITC Avant Garde" w:hAnsi="ITC Avant Garde"/>
                <w:b/>
                <w:sz w:val="18"/>
                <w:szCs w:val="18"/>
              </w:rPr>
            </w:pPr>
          </w:p>
          <w:p w14:paraId="49FA9B5A" w14:textId="0FFD41B2" w:rsidR="004E2DC4" w:rsidRDefault="006D2BD3" w:rsidP="004E2DC4">
            <w:pPr>
              <w:jc w:val="both"/>
              <w:rPr>
                <w:rFonts w:ascii="ITC Avant Garde" w:hAnsi="ITC Avant Garde"/>
                <w:bCs/>
                <w:sz w:val="18"/>
                <w:szCs w:val="18"/>
                <w:lang w:val="es-ES"/>
              </w:rPr>
            </w:pPr>
            <w:r>
              <w:rPr>
                <w:rFonts w:ascii="ITC Avant Garde" w:hAnsi="ITC Avant Garde"/>
                <w:bCs/>
                <w:sz w:val="18"/>
                <w:szCs w:val="18"/>
                <w:lang w:val="es-ES"/>
              </w:rPr>
              <w:t>Principalmente, el p</w:t>
            </w:r>
            <w:r w:rsidR="004E2DC4">
              <w:rPr>
                <w:rFonts w:ascii="ITC Avant Garde" w:hAnsi="ITC Avant Garde"/>
                <w:bCs/>
                <w:sz w:val="18"/>
                <w:szCs w:val="18"/>
                <w:lang w:val="es-ES"/>
              </w:rPr>
              <w:t xml:space="preserve">royecto contiene: </w:t>
            </w:r>
          </w:p>
          <w:p w14:paraId="4140999F" w14:textId="77777777" w:rsidR="005B3401" w:rsidRDefault="005B3401" w:rsidP="004E2DC4">
            <w:pPr>
              <w:jc w:val="both"/>
              <w:rPr>
                <w:rFonts w:ascii="ITC Avant Garde" w:hAnsi="ITC Avant Garde"/>
                <w:bCs/>
                <w:sz w:val="18"/>
                <w:szCs w:val="18"/>
                <w:lang w:val="es-ES"/>
              </w:rPr>
            </w:pPr>
          </w:p>
          <w:p w14:paraId="32A28267" w14:textId="5D23546E" w:rsidR="00D261A8" w:rsidRDefault="00D261A8" w:rsidP="00D261A8">
            <w:pPr>
              <w:pStyle w:val="Prrafodelista"/>
              <w:numPr>
                <w:ilvl w:val="0"/>
                <w:numId w:val="7"/>
              </w:numPr>
              <w:jc w:val="both"/>
              <w:rPr>
                <w:rFonts w:ascii="ITC Avant Garde" w:hAnsi="ITC Avant Garde"/>
                <w:bCs/>
                <w:sz w:val="18"/>
                <w:szCs w:val="18"/>
                <w:lang w:val="es-ES"/>
              </w:rPr>
            </w:pPr>
            <w:r>
              <w:rPr>
                <w:rFonts w:ascii="ITC Avant Garde" w:hAnsi="ITC Avant Garde"/>
                <w:bCs/>
                <w:sz w:val="18"/>
                <w:szCs w:val="18"/>
                <w:lang w:val="es-ES"/>
              </w:rPr>
              <w:t xml:space="preserve">La </w:t>
            </w:r>
            <w:r w:rsidR="00CD0900">
              <w:rPr>
                <w:rFonts w:ascii="ITC Avant Garde" w:hAnsi="ITC Avant Garde"/>
                <w:bCs/>
                <w:sz w:val="18"/>
                <w:szCs w:val="18"/>
                <w:lang w:val="es-ES"/>
              </w:rPr>
              <w:t xml:space="preserve">modificación </w:t>
            </w:r>
            <w:r w:rsidR="00CD0900" w:rsidRPr="00CD0900">
              <w:rPr>
                <w:rFonts w:ascii="ITC Avant Garde" w:hAnsi="ITC Avant Garde"/>
                <w:bCs/>
                <w:sz w:val="18"/>
                <w:szCs w:val="18"/>
                <w:lang w:val="es-ES"/>
              </w:rPr>
              <w:t>de la fracción V del lineamiento Décimo Octavo de los “Lineamientos que fijan los índices y parámetros de calidad a que deberán sujetarse los prestadores del servicio móvil”,</w:t>
            </w:r>
            <w:r w:rsidR="00CD0900">
              <w:rPr>
                <w:rFonts w:ascii="Arial" w:hAnsi="Arial" w:cs="Arial"/>
              </w:rPr>
              <w:t xml:space="preserve"> </w:t>
            </w:r>
            <w:r w:rsidR="004E2DC4" w:rsidRPr="00D261A8">
              <w:rPr>
                <w:rFonts w:ascii="ITC Avant Garde" w:hAnsi="ITC Avant Garde"/>
                <w:bCs/>
                <w:sz w:val="18"/>
                <w:szCs w:val="18"/>
                <w:lang w:val="es-ES"/>
              </w:rPr>
              <w:t>publicad</w:t>
            </w:r>
            <w:r w:rsidR="00CD0900">
              <w:rPr>
                <w:rFonts w:ascii="ITC Avant Garde" w:hAnsi="ITC Avant Garde"/>
                <w:bCs/>
                <w:sz w:val="18"/>
                <w:szCs w:val="18"/>
                <w:lang w:val="es-ES"/>
              </w:rPr>
              <w:t>o</w:t>
            </w:r>
            <w:r w:rsidR="004E2DC4" w:rsidRPr="00D261A8">
              <w:rPr>
                <w:rFonts w:ascii="ITC Avant Garde" w:hAnsi="ITC Avant Garde"/>
                <w:bCs/>
                <w:sz w:val="18"/>
                <w:szCs w:val="18"/>
                <w:lang w:val="es-ES"/>
              </w:rPr>
              <w:t>s en el Diario Oficial de la Federación (en lo sucesivo, el “DOF”)</w:t>
            </w:r>
            <w:r w:rsidR="00CD0900">
              <w:rPr>
                <w:rFonts w:ascii="ITC Avant Garde" w:hAnsi="ITC Avant Garde"/>
                <w:bCs/>
                <w:sz w:val="18"/>
                <w:szCs w:val="18"/>
                <w:lang w:val="es-ES"/>
              </w:rPr>
              <w:t xml:space="preserve"> el </w:t>
            </w:r>
            <w:r w:rsidR="00CD0900" w:rsidRPr="00CD0900">
              <w:rPr>
                <w:rFonts w:ascii="ITC Avant Garde" w:hAnsi="ITC Avant Garde"/>
                <w:bCs/>
                <w:sz w:val="18"/>
                <w:szCs w:val="18"/>
                <w:lang w:val="es-ES"/>
              </w:rPr>
              <w:t>17 de enero de 2018</w:t>
            </w:r>
            <w:r w:rsidR="00C11767">
              <w:rPr>
                <w:rFonts w:ascii="ITC Avant Garde" w:hAnsi="ITC Avant Garde"/>
                <w:bCs/>
                <w:sz w:val="18"/>
                <w:szCs w:val="18"/>
                <w:lang w:val="es-ES"/>
              </w:rPr>
              <w:t>.</w:t>
            </w:r>
          </w:p>
          <w:p w14:paraId="6285362E" w14:textId="77777777" w:rsidR="005B3401" w:rsidRDefault="005B3401" w:rsidP="005B3401">
            <w:pPr>
              <w:pStyle w:val="Prrafodelista"/>
              <w:jc w:val="both"/>
              <w:rPr>
                <w:rFonts w:ascii="ITC Avant Garde" w:hAnsi="ITC Avant Garde"/>
                <w:bCs/>
                <w:sz w:val="18"/>
                <w:szCs w:val="18"/>
                <w:lang w:val="es-ES"/>
              </w:rPr>
            </w:pPr>
          </w:p>
          <w:p w14:paraId="40A9FE0B" w14:textId="5547DE72" w:rsidR="005B3401" w:rsidRDefault="00CD0900" w:rsidP="00D65942">
            <w:pPr>
              <w:pStyle w:val="Prrafodelista"/>
              <w:numPr>
                <w:ilvl w:val="0"/>
                <w:numId w:val="7"/>
              </w:numPr>
              <w:jc w:val="both"/>
              <w:rPr>
                <w:rFonts w:ascii="ITC Avant Garde" w:hAnsi="ITC Avant Garde"/>
                <w:bCs/>
                <w:sz w:val="18"/>
                <w:szCs w:val="18"/>
                <w:lang w:val="es-ES"/>
              </w:rPr>
            </w:pPr>
            <w:r>
              <w:rPr>
                <w:rFonts w:ascii="ITC Avant Garde" w:hAnsi="ITC Avant Garde"/>
                <w:bCs/>
                <w:sz w:val="18"/>
                <w:szCs w:val="18"/>
                <w:lang w:val="es-ES"/>
              </w:rPr>
              <w:t xml:space="preserve">La modificación </w:t>
            </w:r>
            <w:r w:rsidRPr="00CD0900">
              <w:rPr>
                <w:rFonts w:ascii="ITC Avant Garde" w:hAnsi="ITC Avant Garde"/>
                <w:bCs/>
                <w:sz w:val="18"/>
                <w:szCs w:val="18"/>
                <w:lang w:val="es-ES"/>
              </w:rPr>
              <w:t>de la</w:t>
            </w:r>
            <w:r>
              <w:rPr>
                <w:rFonts w:ascii="ITC Avant Garde" w:hAnsi="ITC Avant Garde"/>
                <w:bCs/>
                <w:sz w:val="18"/>
                <w:szCs w:val="18"/>
                <w:lang w:val="es-ES"/>
              </w:rPr>
              <w:t>s</w:t>
            </w:r>
            <w:r w:rsidRPr="00CD0900">
              <w:rPr>
                <w:rFonts w:ascii="ITC Avant Garde" w:hAnsi="ITC Avant Garde"/>
                <w:bCs/>
                <w:sz w:val="18"/>
                <w:szCs w:val="18"/>
                <w:lang w:val="es-ES"/>
              </w:rPr>
              <w:t xml:space="preserve"> fracci</w:t>
            </w:r>
            <w:r>
              <w:rPr>
                <w:rFonts w:ascii="ITC Avant Garde" w:hAnsi="ITC Avant Garde"/>
                <w:bCs/>
                <w:sz w:val="18"/>
                <w:szCs w:val="18"/>
                <w:lang w:val="es-ES"/>
              </w:rPr>
              <w:t>o</w:t>
            </w:r>
            <w:r w:rsidRPr="00CD0900">
              <w:rPr>
                <w:rFonts w:ascii="ITC Avant Garde" w:hAnsi="ITC Avant Garde"/>
                <w:bCs/>
                <w:sz w:val="18"/>
                <w:szCs w:val="18"/>
                <w:lang w:val="es-ES"/>
              </w:rPr>
              <w:t>n</w:t>
            </w:r>
            <w:r>
              <w:rPr>
                <w:rFonts w:ascii="ITC Avant Garde" w:hAnsi="ITC Avant Garde"/>
                <w:bCs/>
                <w:sz w:val="18"/>
                <w:szCs w:val="18"/>
                <w:lang w:val="es-ES"/>
              </w:rPr>
              <w:t>es</w:t>
            </w:r>
            <w:r w:rsidR="00D65942">
              <w:rPr>
                <w:rFonts w:ascii="ITC Avant Garde" w:hAnsi="ITC Avant Garde"/>
                <w:bCs/>
                <w:sz w:val="18"/>
                <w:szCs w:val="18"/>
                <w:lang w:val="es-ES"/>
              </w:rPr>
              <w:t xml:space="preserve"> </w:t>
            </w:r>
            <w:r w:rsidRPr="00CD0900">
              <w:rPr>
                <w:rFonts w:ascii="ITC Avant Garde" w:hAnsi="ITC Avant Garde"/>
                <w:bCs/>
                <w:sz w:val="18"/>
                <w:szCs w:val="18"/>
                <w:lang w:val="es-ES"/>
              </w:rPr>
              <w:t>V y XI</w:t>
            </w:r>
            <w:r w:rsidR="004E2DC4" w:rsidRPr="00D261A8">
              <w:rPr>
                <w:rFonts w:ascii="ITC Avant Garde" w:hAnsi="ITC Avant Garde"/>
                <w:bCs/>
                <w:sz w:val="18"/>
                <w:szCs w:val="18"/>
                <w:lang w:val="es-ES"/>
              </w:rPr>
              <w:t xml:space="preserve">, </w:t>
            </w:r>
            <w:r w:rsidRPr="00CD0900">
              <w:rPr>
                <w:rFonts w:ascii="ITC Avant Garde" w:hAnsi="ITC Avant Garde"/>
                <w:bCs/>
                <w:sz w:val="18"/>
                <w:szCs w:val="18"/>
                <w:lang w:val="es-ES"/>
              </w:rPr>
              <w:t>de los “Lineamientos para la acreditación, autorización, designación y reconocimiento de laboratorios de prueba”, publicados en el DOF el 7 de marzo de 2016</w:t>
            </w:r>
            <w:r>
              <w:rPr>
                <w:rFonts w:ascii="ITC Avant Garde" w:hAnsi="ITC Avant Garde"/>
                <w:bCs/>
                <w:sz w:val="18"/>
                <w:szCs w:val="18"/>
                <w:lang w:val="es-ES"/>
              </w:rPr>
              <w:t>.</w:t>
            </w:r>
            <w:r w:rsidR="004E2DC4" w:rsidRPr="00D261A8">
              <w:rPr>
                <w:rFonts w:ascii="ITC Avant Garde" w:hAnsi="ITC Avant Garde"/>
                <w:bCs/>
                <w:sz w:val="18"/>
                <w:szCs w:val="18"/>
                <w:lang w:val="es-ES"/>
              </w:rPr>
              <w:t xml:space="preserve"> </w:t>
            </w:r>
            <w:r w:rsidR="00D65942">
              <w:rPr>
                <w:rFonts w:ascii="ITC Avant Garde" w:hAnsi="ITC Avant Garde"/>
                <w:bCs/>
                <w:sz w:val="18"/>
                <w:szCs w:val="18"/>
                <w:lang w:val="es-ES"/>
              </w:rPr>
              <w:t>Así mismo</w:t>
            </w:r>
            <w:r w:rsidR="00D65942" w:rsidRPr="00D65942">
              <w:rPr>
                <w:rFonts w:ascii="ITC Avant Garde" w:hAnsi="ITC Avant Garde"/>
                <w:bCs/>
                <w:sz w:val="18"/>
                <w:szCs w:val="18"/>
                <w:lang w:val="es-ES"/>
              </w:rPr>
              <w:t xml:space="preserve"> se deroga</w:t>
            </w:r>
            <w:r w:rsidR="00D65942">
              <w:rPr>
                <w:rFonts w:ascii="ITC Avant Garde" w:hAnsi="ITC Avant Garde"/>
                <w:bCs/>
                <w:sz w:val="18"/>
                <w:szCs w:val="18"/>
                <w:lang w:val="es-ES"/>
              </w:rPr>
              <w:t xml:space="preserve">n </w:t>
            </w:r>
            <w:r w:rsidRPr="00CD0900">
              <w:rPr>
                <w:rFonts w:ascii="ITC Avant Garde" w:hAnsi="ITC Avant Garde"/>
                <w:bCs/>
                <w:sz w:val="18"/>
                <w:szCs w:val="18"/>
                <w:lang w:val="es-ES"/>
              </w:rPr>
              <w:t xml:space="preserve">la fracción VII del lineamiento Décimo Segundo </w:t>
            </w:r>
            <w:r w:rsidR="00D65942">
              <w:rPr>
                <w:rFonts w:ascii="ITC Avant Garde" w:hAnsi="ITC Avant Garde"/>
                <w:bCs/>
                <w:sz w:val="18"/>
                <w:szCs w:val="18"/>
                <w:lang w:val="es-ES"/>
              </w:rPr>
              <w:t xml:space="preserve">del mismo ordenamiento. </w:t>
            </w:r>
          </w:p>
          <w:p w14:paraId="0C17380C" w14:textId="77777777" w:rsidR="00CD0900" w:rsidRPr="00CD0900" w:rsidRDefault="00CD0900" w:rsidP="00CD0900">
            <w:pPr>
              <w:pStyle w:val="Prrafodelista"/>
              <w:rPr>
                <w:rFonts w:ascii="ITC Avant Garde" w:hAnsi="ITC Avant Garde"/>
                <w:bCs/>
                <w:sz w:val="18"/>
                <w:szCs w:val="18"/>
                <w:lang w:val="es-ES"/>
              </w:rPr>
            </w:pPr>
          </w:p>
          <w:p w14:paraId="412D90C2" w14:textId="70D822F7" w:rsidR="00CD0900" w:rsidRDefault="00CD0900" w:rsidP="00D65942">
            <w:pPr>
              <w:pStyle w:val="Prrafodelista"/>
              <w:numPr>
                <w:ilvl w:val="0"/>
                <w:numId w:val="7"/>
              </w:numPr>
              <w:jc w:val="both"/>
              <w:rPr>
                <w:rFonts w:ascii="ITC Avant Garde" w:hAnsi="ITC Avant Garde"/>
                <w:bCs/>
                <w:sz w:val="18"/>
                <w:szCs w:val="18"/>
                <w:lang w:val="es-ES"/>
              </w:rPr>
            </w:pPr>
            <w:r>
              <w:rPr>
                <w:rFonts w:ascii="ITC Avant Garde" w:hAnsi="ITC Avant Garde"/>
                <w:bCs/>
                <w:sz w:val="18"/>
                <w:szCs w:val="18"/>
                <w:lang w:val="es-ES"/>
              </w:rPr>
              <w:t xml:space="preserve">La modificación </w:t>
            </w:r>
            <w:r w:rsidRPr="00CD0900">
              <w:rPr>
                <w:rFonts w:ascii="ITC Avant Garde" w:hAnsi="ITC Avant Garde"/>
                <w:bCs/>
                <w:sz w:val="18"/>
                <w:szCs w:val="18"/>
                <w:lang w:val="es-ES"/>
              </w:rPr>
              <w:t>de</w:t>
            </w:r>
            <w:r>
              <w:rPr>
                <w:rFonts w:ascii="ITC Avant Garde" w:hAnsi="ITC Avant Garde"/>
                <w:bCs/>
                <w:sz w:val="18"/>
                <w:szCs w:val="18"/>
                <w:lang w:val="es-ES"/>
              </w:rPr>
              <w:t xml:space="preserve"> los párrafos </w:t>
            </w:r>
            <w:r w:rsidRPr="00CD0900">
              <w:rPr>
                <w:rFonts w:ascii="ITC Avant Garde" w:hAnsi="ITC Avant Garde"/>
                <w:bCs/>
                <w:sz w:val="18"/>
                <w:szCs w:val="18"/>
                <w:lang w:val="es-ES"/>
              </w:rPr>
              <w:t>tercero y cuarto de la fracción IX y el párrafo primero la fracción XVI del artículo 11 del “Procedimiento de evaluación de la conformidad en materia de telecomunicaciones y radiodifusión”, publicado en el DOF el 25 de febrero de 2020.</w:t>
            </w:r>
          </w:p>
          <w:p w14:paraId="6E952E6F" w14:textId="77777777" w:rsidR="00CD0900" w:rsidRPr="00CD0900" w:rsidRDefault="00CD0900" w:rsidP="00CD0900">
            <w:pPr>
              <w:pStyle w:val="Prrafodelista"/>
              <w:rPr>
                <w:rFonts w:ascii="ITC Avant Garde" w:hAnsi="ITC Avant Garde"/>
                <w:bCs/>
                <w:sz w:val="18"/>
                <w:szCs w:val="18"/>
                <w:lang w:val="es-ES"/>
              </w:rPr>
            </w:pPr>
          </w:p>
          <w:p w14:paraId="2EC249C7" w14:textId="6355AAF9" w:rsidR="00CD0900" w:rsidRDefault="00E40F5B" w:rsidP="00D65942">
            <w:pPr>
              <w:pStyle w:val="Prrafodelista"/>
              <w:numPr>
                <w:ilvl w:val="0"/>
                <w:numId w:val="7"/>
              </w:numPr>
              <w:jc w:val="both"/>
              <w:rPr>
                <w:rFonts w:ascii="ITC Avant Garde" w:hAnsi="ITC Avant Garde"/>
                <w:bCs/>
                <w:sz w:val="18"/>
                <w:szCs w:val="18"/>
                <w:lang w:val="es-ES"/>
              </w:rPr>
            </w:pPr>
            <w:r>
              <w:rPr>
                <w:rFonts w:ascii="ITC Avant Garde" w:hAnsi="ITC Avant Garde"/>
                <w:bCs/>
                <w:sz w:val="18"/>
                <w:szCs w:val="18"/>
                <w:lang w:val="es-ES"/>
              </w:rPr>
              <w:t xml:space="preserve">La modificación </w:t>
            </w:r>
            <w:r w:rsidRPr="00CD0900">
              <w:rPr>
                <w:rFonts w:ascii="ITC Avant Garde" w:hAnsi="ITC Avant Garde"/>
                <w:bCs/>
                <w:sz w:val="18"/>
                <w:szCs w:val="18"/>
                <w:lang w:val="es-ES"/>
              </w:rPr>
              <w:t>de</w:t>
            </w:r>
            <w:r>
              <w:rPr>
                <w:rFonts w:ascii="ITC Avant Garde" w:hAnsi="ITC Avant Garde"/>
                <w:bCs/>
                <w:sz w:val="18"/>
                <w:szCs w:val="18"/>
                <w:lang w:val="es-ES"/>
              </w:rPr>
              <w:t xml:space="preserve">l </w:t>
            </w:r>
            <w:r w:rsidRPr="00E40F5B">
              <w:rPr>
                <w:rFonts w:ascii="ITC Avant Garde" w:hAnsi="ITC Avant Garde"/>
                <w:bCs/>
                <w:sz w:val="18"/>
                <w:szCs w:val="18"/>
                <w:lang w:val="es-ES"/>
              </w:rPr>
              <w:t>último párrafo del lineamiento Séptimo de los “Lineamientos para la Acreditación y Autorización de Organismos de Certificación en materia de Telecomunicaciones y Radiodifusión.”, publicados en el DOF el 8 de julio de 2021</w:t>
            </w:r>
            <w:r>
              <w:rPr>
                <w:rFonts w:ascii="ITC Avant Garde" w:hAnsi="ITC Avant Garde"/>
                <w:bCs/>
                <w:sz w:val="18"/>
                <w:szCs w:val="18"/>
                <w:lang w:val="es-ES"/>
              </w:rPr>
              <w:t xml:space="preserve">. </w:t>
            </w:r>
          </w:p>
          <w:p w14:paraId="03B9159C" w14:textId="77777777" w:rsidR="00E40F5B" w:rsidRPr="00E40F5B" w:rsidRDefault="00E40F5B" w:rsidP="00E40F5B">
            <w:pPr>
              <w:pStyle w:val="Prrafodelista"/>
              <w:rPr>
                <w:rFonts w:ascii="ITC Avant Garde" w:hAnsi="ITC Avant Garde"/>
                <w:bCs/>
                <w:sz w:val="18"/>
                <w:szCs w:val="18"/>
                <w:lang w:val="es-ES"/>
              </w:rPr>
            </w:pPr>
          </w:p>
          <w:p w14:paraId="688CFC54" w14:textId="10627BE3" w:rsidR="00E40F5B" w:rsidRDefault="00E40F5B" w:rsidP="00D65942">
            <w:pPr>
              <w:pStyle w:val="Prrafodelista"/>
              <w:numPr>
                <w:ilvl w:val="0"/>
                <w:numId w:val="7"/>
              </w:numPr>
              <w:jc w:val="both"/>
              <w:rPr>
                <w:rFonts w:ascii="ITC Avant Garde" w:hAnsi="ITC Avant Garde"/>
                <w:bCs/>
                <w:sz w:val="18"/>
                <w:szCs w:val="18"/>
                <w:lang w:val="es-ES"/>
              </w:rPr>
            </w:pPr>
            <w:r>
              <w:rPr>
                <w:rFonts w:ascii="ITC Avant Garde" w:hAnsi="ITC Avant Garde"/>
                <w:bCs/>
                <w:sz w:val="18"/>
                <w:szCs w:val="18"/>
                <w:lang w:val="es-ES"/>
              </w:rPr>
              <w:t xml:space="preserve">La modificación </w:t>
            </w:r>
            <w:r w:rsidRPr="00CD0900">
              <w:rPr>
                <w:rFonts w:ascii="ITC Avant Garde" w:hAnsi="ITC Avant Garde"/>
                <w:bCs/>
                <w:sz w:val="18"/>
                <w:szCs w:val="18"/>
                <w:lang w:val="es-ES"/>
              </w:rPr>
              <w:t>de</w:t>
            </w:r>
            <w:r>
              <w:rPr>
                <w:rFonts w:ascii="ITC Avant Garde" w:hAnsi="ITC Avant Garde"/>
                <w:bCs/>
                <w:sz w:val="18"/>
                <w:szCs w:val="18"/>
                <w:lang w:val="es-ES"/>
              </w:rPr>
              <w:t xml:space="preserve">l </w:t>
            </w:r>
            <w:r w:rsidRPr="00E40F5B">
              <w:rPr>
                <w:rFonts w:ascii="ITC Avant Garde" w:hAnsi="ITC Avant Garde"/>
                <w:bCs/>
                <w:sz w:val="18"/>
                <w:szCs w:val="18"/>
                <w:lang w:val="es-ES"/>
              </w:rPr>
              <w:t xml:space="preserve">párrafo tercero del numeral 8.5 de la </w:t>
            </w:r>
            <w:bookmarkStart w:id="0" w:name="_Hlk142043002"/>
            <w:r w:rsidRPr="00E40F5B">
              <w:rPr>
                <w:rFonts w:ascii="ITC Avant Garde" w:hAnsi="ITC Avant Garde"/>
                <w:bCs/>
                <w:sz w:val="18"/>
                <w:szCs w:val="18"/>
                <w:lang w:val="es-ES"/>
              </w:rPr>
              <w:t>“Disposición Técnica IFT-011-2017: Especificaciones de los equipos terminales móviles que puedan hacer uso del espectro radioeléctrico o ser conectados a redes de telecomunicaciones. Parte 1. Código de Identidad de Fabricación del Equipo (IMEI) y funcionalidad de receptor de radiodifusión sonora en Frecuencia Modulada (FM)”, publicada en el DOF el día 27 de abril de 2017</w:t>
            </w:r>
            <w:bookmarkEnd w:id="0"/>
            <w:r w:rsidRPr="00E40F5B">
              <w:rPr>
                <w:rFonts w:ascii="ITC Avant Garde" w:hAnsi="ITC Avant Garde"/>
                <w:bCs/>
                <w:sz w:val="18"/>
                <w:szCs w:val="18"/>
                <w:lang w:val="es-ES"/>
              </w:rPr>
              <w:t>.</w:t>
            </w:r>
          </w:p>
          <w:p w14:paraId="42A2CFA5" w14:textId="77777777" w:rsidR="00E40F5B" w:rsidRPr="00E40F5B" w:rsidRDefault="00E40F5B" w:rsidP="00E40F5B">
            <w:pPr>
              <w:pStyle w:val="Prrafodelista"/>
              <w:rPr>
                <w:rFonts w:ascii="ITC Avant Garde" w:hAnsi="ITC Avant Garde"/>
                <w:bCs/>
                <w:sz w:val="18"/>
                <w:szCs w:val="18"/>
                <w:lang w:val="es-ES"/>
              </w:rPr>
            </w:pPr>
          </w:p>
          <w:p w14:paraId="3A22AB56" w14:textId="77777777" w:rsidR="00E40F5B" w:rsidRDefault="00E40F5B" w:rsidP="00E40F5B">
            <w:pPr>
              <w:pStyle w:val="Prrafodelista"/>
              <w:numPr>
                <w:ilvl w:val="0"/>
                <w:numId w:val="7"/>
              </w:numPr>
              <w:jc w:val="both"/>
              <w:rPr>
                <w:rFonts w:ascii="ITC Avant Garde" w:hAnsi="ITC Avant Garde"/>
                <w:bCs/>
                <w:sz w:val="18"/>
                <w:szCs w:val="18"/>
                <w:lang w:val="es-ES"/>
              </w:rPr>
            </w:pPr>
            <w:r>
              <w:rPr>
                <w:rFonts w:ascii="ITC Avant Garde" w:hAnsi="ITC Avant Garde"/>
                <w:bCs/>
                <w:sz w:val="18"/>
                <w:szCs w:val="18"/>
                <w:lang w:val="es-ES"/>
              </w:rPr>
              <w:lastRenderedPageBreak/>
              <w:t>La derogación de</w:t>
            </w:r>
            <w:r w:rsidRPr="00E40F5B">
              <w:rPr>
                <w:rFonts w:ascii="ITC Avant Garde" w:hAnsi="ITC Avant Garde"/>
                <w:bCs/>
                <w:sz w:val="18"/>
                <w:szCs w:val="18"/>
                <w:lang w:val="es-ES"/>
              </w:rPr>
              <w:t xml:space="preserve">l </w:t>
            </w:r>
            <w:bookmarkStart w:id="1" w:name="_Hlk142043147"/>
            <w:r w:rsidRPr="00E40F5B">
              <w:rPr>
                <w:rFonts w:ascii="ITC Avant Garde" w:hAnsi="ITC Avant Garde"/>
                <w:bCs/>
                <w:sz w:val="18"/>
                <w:szCs w:val="18"/>
                <w:lang w:val="es-ES"/>
              </w:rPr>
              <w:t>último párrafo de los ANEXOS 1 y 2 de los “Lineamientos Generales de Accesibilidad al Servicio de Televisión Radiodifundida”, publicados en el DOF el día 17 de septiembre de 2018</w:t>
            </w:r>
            <w:bookmarkEnd w:id="1"/>
            <w:r w:rsidRPr="00E40F5B">
              <w:rPr>
                <w:rFonts w:ascii="ITC Avant Garde" w:hAnsi="ITC Avant Garde"/>
                <w:bCs/>
                <w:sz w:val="18"/>
                <w:szCs w:val="18"/>
                <w:lang w:val="es-ES"/>
              </w:rPr>
              <w:t>.</w:t>
            </w:r>
          </w:p>
          <w:p w14:paraId="5F13C4ED" w14:textId="77777777" w:rsidR="00E40F5B" w:rsidRPr="00E40F5B" w:rsidRDefault="00E40F5B" w:rsidP="00E40F5B">
            <w:pPr>
              <w:pStyle w:val="Prrafodelista"/>
              <w:rPr>
                <w:rFonts w:ascii="ITC Avant Garde" w:hAnsi="ITC Avant Garde"/>
                <w:sz w:val="18"/>
                <w:szCs w:val="18"/>
              </w:rPr>
            </w:pPr>
          </w:p>
          <w:p w14:paraId="150FFCE5" w14:textId="77777777" w:rsidR="00E40F5B" w:rsidRPr="00E40F5B" w:rsidRDefault="00E40F5B" w:rsidP="00E40F5B">
            <w:pPr>
              <w:pStyle w:val="Prrafodelista"/>
              <w:numPr>
                <w:ilvl w:val="0"/>
                <w:numId w:val="7"/>
              </w:numPr>
              <w:jc w:val="both"/>
              <w:rPr>
                <w:rFonts w:ascii="ITC Avant Garde" w:hAnsi="ITC Avant Garde"/>
                <w:bCs/>
                <w:sz w:val="18"/>
                <w:szCs w:val="18"/>
                <w:lang w:val="es-ES"/>
              </w:rPr>
            </w:pPr>
            <w:r w:rsidRPr="00E40F5B">
              <w:rPr>
                <w:rFonts w:ascii="ITC Avant Garde" w:hAnsi="ITC Avant Garde"/>
                <w:sz w:val="18"/>
                <w:szCs w:val="18"/>
              </w:rPr>
              <w:t xml:space="preserve">La eliminación de la inscripción en el Registro de Trámites y Servicios del Instituto Federal de Telecomunicaciones de los registros </w:t>
            </w:r>
            <w:bookmarkStart w:id="2" w:name="_Hlk142043315"/>
          </w:p>
          <w:p w14:paraId="21659479" w14:textId="77777777" w:rsidR="00E40F5B" w:rsidRPr="00E40F5B" w:rsidRDefault="00E40F5B" w:rsidP="00E40F5B">
            <w:pPr>
              <w:pStyle w:val="Prrafodelista"/>
              <w:rPr>
                <w:rFonts w:ascii="ITC Avant Garde" w:hAnsi="ITC Avant Garde"/>
                <w:sz w:val="18"/>
                <w:szCs w:val="18"/>
              </w:rPr>
            </w:pPr>
          </w:p>
          <w:p w14:paraId="138D591E" w14:textId="39B1371A" w:rsidR="00E40F5B" w:rsidRPr="00E40F5B" w:rsidRDefault="00E40F5B" w:rsidP="00E40F5B">
            <w:pPr>
              <w:pStyle w:val="Prrafodelista"/>
              <w:numPr>
                <w:ilvl w:val="0"/>
                <w:numId w:val="10"/>
              </w:numPr>
              <w:ind w:left="1020" w:hanging="283"/>
              <w:jc w:val="both"/>
              <w:rPr>
                <w:rFonts w:ascii="ITC Avant Garde" w:hAnsi="ITC Avant Garde"/>
                <w:bCs/>
                <w:sz w:val="18"/>
                <w:szCs w:val="18"/>
                <w:lang w:val="es-ES"/>
              </w:rPr>
            </w:pPr>
            <w:r w:rsidRPr="00E40F5B">
              <w:rPr>
                <w:rFonts w:ascii="ITC Avant Garde" w:hAnsi="ITC Avant Garde"/>
                <w:sz w:val="18"/>
                <w:szCs w:val="18"/>
              </w:rPr>
              <w:t xml:space="preserve">UC-02-002 “Aviso con las manifestaciones de los prestadores del servicio móvil respecto a los resultados de las mediciones de los parámetros de calidad” </w:t>
            </w:r>
          </w:p>
          <w:p w14:paraId="5C9E5C34" w14:textId="77777777" w:rsidR="00E40F5B" w:rsidRDefault="00E40F5B" w:rsidP="00E40F5B">
            <w:pPr>
              <w:pStyle w:val="Prrafodelista"/>
              <w:numPr>
                <w:ilvl w:val="0"/>
                <w:numId w:val="10"/>
              </w:numPr>
              <w:spacing w:line="276" w:lineRule="auto"/>
              <w:ind w:left="1020" w:hanging="283"/>
              <w:contextualSpacing w:val="0"/>
              <w:jc w:val="both"/>
              <w:rPr>
                <w:rFonts w:ascii="ITC Avant Garde" w:hAnsi="ITC Avant Garde"/>
                <w:sz w:val="18"/>
                <w:szCs w:val="18"/>
              </w:rPr>
            </w:pPr>
            <w:r w:rsidRPr="00E40F5B">
              <w:rPr>
                <w:rFonts w:ascii="ITC Avant Garde" w:hAnsi="ITC Avant Garde"/>
                <w:sz w:val="18"/>
                <w:szCs w:val="18"/>
              </w:rPr>
              <w:t>UC-02-003 “Presentación del aviso de las manifestaciones de los concesionarios y autorizados sobre el ejercicio de medición de los índices de calidad, de las estaciones de Televisión, Equipos Auxiliares y Complementarios”</w:t>
            </w:r>
          </w:p>
          <w:p w14:paraId="05780536" w14:textId="63363CCC" w:rsidR="00BE7D1C" w:rsidRPr="00451B7D" w:rsidRDefault="00E40F5B" w:rsidP="00E40F5B">
            <w:pPr>
              <w:pStyle w:val="Prrafodelista"/>
              <w:numPr>
                <w:ilvl w:val="0"/>
                <w:numId w:val="10"/>
              </w:numPr>
              <w:spacing w:line="276" w:lineRule="auto"/>
              <w:ind w:left="1020" w:hanging="283"/>
              <w:contextualSpacing w:val="0"/>
              <w:jc w:val="both"/>
              <w:rPr>
                <w:rFonts w:ascii="ITC Avant Garde" w:hAnsi="ITC Avant Garde"/>
                <w:sz w:val="18"/>
                <w:szCs w:val="18"/>
              </w:rPr>
            </w:pPr>
            <w:r w:rsidRPr="00E40F5B">
              <w:rPr>
                <w:rFonts w:ascii="ITC Avant Garde" w:hAnsi="ITC Avant Garde"/>
                <w:sz w:val="18"/>
                <w:szCs w:val="18"/>
              </w:rPr>
              <w:t>UC-01-004 "Presentación del aviso de transmisión del Canal Judicial de la Suprema Corte de Justicia de la Nación"</w:t>
            </w:r>
            <w:bookmarkEnd w:id="2"/>
          </w:p>
        </w:tc>
      </w:tr>
    </w:tbl>
    <w:p w14:paraId="1C286EAA" w14:textId="77777777" w:rsidR="00BE7D1C" w:rsidRPr="00451B7D" w:rsidRDefault="00BE7D1C"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451B7D" w14:paraId="74024075" w14:textId="77777777" w:rsidTr="003949C0">
        <w:tc>
          <w:tcPr>
            <w:tcW w:w="1696" w:type="dxa"/>
            <w:vMerge w:val="restart"/>
          </w:tcPr>
          <w:p w14:paraId="6AAD2E4E" w14:textId="1D718848" w:rsidR="00804F49" w:rsidRPr="00451B7D" w:rsidRDefault="00BE7D1C" w:rsidP="00BE7D1C">
            <w:pPr>
              <w:rPr>
                <w:rFonts w:ascii="ITC Avant Garde" w:hAnsi="ITC Avant Garde"/>
                <w:b/>
                <w:sz w:val="18"/>
                <w:szCs w:val="18"/>
              </w:rPr>
            </w:pPr>
            <w:r w:rsidRPr="00451B7D">
              <w:rPr>
                <w:rFonts w:ascii="ITC Avant Garde" w:hAnsi="ITC Avant Garde"/>
                <w:b/>
                <w:sz w:val="18"/>
                <w:szCs w:val="18"/>
              </w:rPr>
              <w:t>5</w:t>
            </w:r>
            <w:r w:rsidR="00D23BD5" w:rsidRPr="00451B7D">
              <w:rPr>
                <w:rFonts w:ascii="ITC Avant Garde" w:hAnsi="ITC Avant Garde"/>
                <w:b/>
                <w:sz w:val="18"/>
                <w:szCs w:val="18"/>
              </w:rPr>
              <w:t>.- Indique cuál(es) de los siguientes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criterios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actualiza la propuesta</w:t>
            </w:r>
            <w:r w:rsidR="00804F49" w:rsidRPr="00451B7D">
              <w:rPr>
                <w:rFonts w:ascii="ITC Avant Garde" w:hAnsi="ITC Avant Garde"/>
                <w:b/>
                <w:sz w:val="18"/>
                <w:szCs w:val="18"/>
              </w:rPr>
              <w:t xml:space="preserve"> de </w:t>
            </w:r>
            <w:r w:rsidR="00D23BD5" w:rsidRPr="00451B7D">
              <w:rPr>
                <w:rFonts w:ascii="ITC Avant Garde" w:hAnsi="ITC Avant Garde"/>
                <w:b/>
                <w:sz w:val="18"/>
                <w:szCs w:val="18"/>
              </w:rPr>
              <w:t>regulación</w:t>
            </w:r>
            <w:r w:rsidR="0006478F" w:rsidRPr="00451B7D">
              <w:rPr>
                <w:rFonts w:ascii="ITC Avant Garde" w:hAnsi="ITC Avant Garde"/>
                <w:b/>
                <w:sz w:val="18"/>
                <w:szCs w:val="18"/>
              </w:rPr>
              <w:t>:</w:t>
            </w:r>
          </w:p>
        </w:tc>
        <w:tc>
          <w:tcPr>
            <w:tcW w:w="5670" w:type="dxa"/>
            <w:shd w:val="clear" w:color="auto" w:fill="A8D08D" w:themeFill="accent6" w:themeFillTint="99"/>
          </w:tcPr>
          <w:p w14:paraId="10D6462C"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Acciones</w:t>
            </w:r>
          </w:p>
        </w:tc>
        <w:tc>
          <w:tcPr>
            <w:tcW w:w="1462" w:type="dxa"/>
            <w:shd w:val="clear" w:color="auto" w:fill="A8D08D" w:themeFill="accent6" w:themeFillTint="99"/>
          </w:tcPr>
          <w:p w14:paraId="074EC5AD"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Seleccione</w:t>
            </w:r>
          </w:p>
        </w:tc>
      </w:tr>
      <w:tr w:rsidR="00804F49" w:rsidRPr="00451B7D" w14:paraId="0EC0E926" w14:textId="77777777" w:rsidTr="003949C0">
        <w:tc>
          <w:tcPr>
            <w:tcW w:w="1696" w:type="dxa"/>
            <w:vMerge/>
          </w:tcPr>
          <w:p w14:paraId="156FB4B4" w14:textId="77777777" w:rsidR="00804F49" w:rsidRPr="00451B7D" w:rsidRDefault="00804F49" w:rsidP="00E21B49">
            <w:pPr>
              <w:jc w:val="both"/>
              <w:rPr>
                <w:rFonts w:ascii="ITC Avant Garde" w:hAnsi="ITC Avant Garde"/>
                <w:sz w:val="18"/>
                <w:szCs w:val="18"/>
              </w:rPr>
            </w:pPr>
          </w:p>
        </w:tc>
        <w:tc>
          <w:tcPr>
            <w:tcW w:w="5670" w:type="dxa"/>
          </w:tcPr>
          <w:p w14:paraId="79741BF4" w14:textId="1CB96842"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Crea nuevas obligaciones y/o sanciones o hace más estrictas las existentes.</w:t>
            </w:r>
          </w:p>
        </w:tc>
        <w:tc>
          <w:tcPr>
            <w:tcW w:w="1462" w:type="dxa"/>
          </w:tcPr>
          <w:p w14:paraId="7661532D" w14:textId="39CAAD69"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 </w:t>
            </w:r>
            <w:r w:rsidR="004A7C30" w:rsidRPr="00451B7D">
              <w:rPr>
                <w:rFonts w:ascii="ITC Avant Garde" w:hAnsi="ITC Avant Garde"/>
                <w:sz w:val="18"/>
                <w:szCs w:val="18"/>
              </w:rPr>
              <w:t xml:space="preserve"> </w:t>
            </w:r>
            <w:r w:rsidRPr="00451B7D">
              <w:rPr>
                <w:rFonts w:ascii="ITC Avant Garde" w:hAnsi="ITC Avant Garde"/>
                <w:sz w:val="18"/>
                <w:szCs w:val="18"/>
              </w:rPr>
              <w:t>) No (</w:t>
            </w:r>
            <w:r w:rsidR="00D261A8">
              <w:rPr>
                <w:rFonts w:ascii="ITC Avant Garde" w:hAnsi="ITC Avant Garde"/>
                <w:sz w:val="18"/>
                <w:szCs w:val="18"/>
              </w:rPr>
              <w:t>X</w:t>
            </w:r>
            <w:r w:rsidRPr="00451B7D">
              <w:rPr>
                <w:rFonts w:ascii="ITC Avant Garde" w:hAnsi="ITC Avant Garde"/>
                <w:sz w:val="18"/>
                <w:szCs w:val="18"/>
              </w:rPr>
              <w:t>)</w:t>
            </w:r>
          </w:p>
        </w:tc>
      </w:tr>
      <w:tr w:rsidR="00804F49" w:rsidRPr="00451B7D" w14:paraId="39C023BA" w14:textId="77777777" w:rsidTr="003949C0">
        <w:tc>
          <w:tcPr>
            <w:tcW w:w="1696" w:type="dxa"/>
            <w:vMerge/>
          </w:tcPr>
          <w:p w14:paraId="19BD1DC4" w14:textId="77777777" w:rsidR="00804F49" w:rsidRPr="00451B7D" w:rsidRDefault="00804F49" w:rsidP="00804F49">
            <w:pPr>
              <w:jc w:val="both"/>
              <w:rPr>
                <w:rFonts w:ascii="ITC Avant Garde" w:hAnsi="ITC Avant Garde"/>
                <w:sz w:val="18"/>
                <w:szCs w:val="18"/>
              </w:rPr>
            </w:pPr>
          </w:p>
        </w:tc>
        <w:tc>
          <w:tcPr>
            <w:tcW w:w="5670" w:type="dxa"/>
          </w:tcPr>
          <w:p w14:paraId="072B9C35" w14:textId="75D6CD4F"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 xml:space="preserve">Modifica o crea </w:t>
            </w:r>
            <w:r w:rsidR="00814A48">
              <w:rPr>
                <w:rFonts w:ascii="ITC Avant Garde" w:hAnsi="ITC Avant Garde"/>
                <w:sz w:val="18"/>
                <w:szCs w:val="18"/>
              </w:rPr>
              <w:t>T</w:t>
            </w:r>
            <w:r w:rsidRPr="00451B7D">
              <w:rPr>
                <w:rFonts w:ascii="ITC Avant Garde" w:hAnsi="ITC Avant Garde"/>
                <w:sz w:val="18"/>
                <w:szCs w:val="18"/>
              </w:rPr>
              <w:t>rámites</w:t>
            </w:r>
            <w:r w:rsidR="008E1AD3" w:rsidRPr="00451B7D">
              <w:rPr>
                <w:rFonts w:ascii="ITC Avant Garde" w:hAnsi="ITC Avant Garde"/>
                <w:sz w:val="18"/>
                <w:szCs w:val="18"/>
              </w:rPr>
              <w:t xml:space="preserve"> </w:t>
            </w:r>
            <w:r w:rsidRPr="00451B7D">
              <w:rPr>
                <w:rFonts w:ascii="ITC Avant Garde" w:hAnsi="ITC Avant Garde"/>
                <w:sz w:val="18"/>
                <w:szCs w:val="18"/>
              </w:rPr>
              <w:t xml:space="preserve">que signifiquen mayores cargas administrativas o costos de </w:t>
            </w:r>
            <w:r w:rsidRPr="007C425A">
              <w:rPr>
                <w:rFonts w:ascii="ITC Avant Garde" w:hAnsi="ITC Avant Garde"/>
                <w:sz w:val="18"/>
                <w:szCs w:val="18"/>
              </w:rPr>
              <w:t>cumplimiento</w:t>
            </w:r>
            <w:r w:rsidR="008E1AD3" w:rsidRPr="007C425A">
              <w:rPr>
                <w:rFonts w:ascii="ITC Avant Garde" w:hAnsi="ITC Avant Garde"/>
                <w:sz w:val="18"/>
                <w:szCs w:val="18"/>
                <w:vertAlign w:val="superscript"/>
              </w:rPr>
              <w:footnoteReference w:id="3"/>
            </w:r>
            <w:r w:rsidRPr="007C425A">
              <w:rPr>
                <w:rFonts w:ascii="ITC Avant Garde" w:hAnsi="ITC Avant Garde"/>
                <w:sz w:val="18"/>
                <w:szCs w:val="18"/>
              </w:rPr>
              <w:t>.</w:t>
            </w:r>
          </w:p>
        </w:tc>
        <w:tc>
          <w:tcPr>
            <w:tcW w:w="1462" w:type="dxa"/>
          </w:tcPr>
          <w:p w14:paraId="2F1452FB" w14:textId="0BFD6343"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Si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 No (</w:t>
            </w:r>
            <w:r w:rsidR="00D261A8">
              <w:rPr>
                <w:rFonts w:ascii="ITC Avant Garde" w:hAnsi="ITC Avant Garde"/>
                <w:sz w:val="18"/>
                <w:szCs w:val="18"/>
              </w:rPr>
              <w:t>X</w:t>
            </w:r>
            <w:r w:rsidRPr="00451B7D">
              <w:rPr>
                <w:rFonts w:ascii="ITC Avant Garde" w:hAnsi="ITC Avant Garde"/>
                <w:sz w:val="18"/>
                <w:szCs w:val="18"/>
              </w:rPr>
              <w:t>)</w:t>
            </w:r>
          </w:p>
        </w:tc>
      </w:tr>
      <w:tr w:rsidR="00804F49" w:rsidRPr="00451B7D" w14:paraId="3489DD52" w14:textId="77777777" w:rsidTr="003949C0">
        <w:tc>
          <w:tcPr>
            <w:tcW w:w="1696" w:type="dxa"/>
            <w:vMerge/>
          </w:tcPr>
          <w:p w14:paraId="1B27676C" w14:textId="77777777" w:rsidR="00804F49" w:rsidRPr="00451B7D" w:rsidRDefault="00804F49" w:rsidP="00804F49">
            <w:pPr>
              <w:jc w:val="both"/>
              <w:rPr>
                <w:rFonts w:ascii="ITC Avant Garde" w:hAnsi="ITC Avant Garde"/>
                <w:sz w:val="18"/>
                <w:szCs w:val="18"/>
              </w:rPr>
            </w:pPr>
          </w:p>
        </w:tc>
        <w:tc>
          <w:tcPr>
            <w:tcW w:w="5670" w:type="dxa"/>
          </w:tcPr>
          <w:p w14:paraId="51B74D56" w14:textId="51C90606"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Reduce o re</w:t>
            </w:r>
            <w:r w:rsidR="004A7C30" w:rsidRPr="00451B7D">
              <w:rPr>
                <w:rFonts w:ascii="ITC Avant Garde" w:hAnsi="ITC Avant Garde"/>
                <w:sz w:val="18"/>
                <w:szCs w:val="18"/>
              </w:rPr>
              <w:t>stringe prestaciones o derechos</w:t>
            </w:r>
            <w:r w:rsidRPr="00451B7D">
              <w:rPr>
                <w:rFonts w:ascii="ITC Avant Garde" w:hAnsi="ITC Avant Garde"/>
                <w:sz w:val="18"/>
                <w:szCs w:val="18"/>
              </w:rPr>
              <w:t>.</w:t>
            </w:r>
          </w:p>
        </w:tc>
        <w:tc>
          <w:tcPr>
            <w:tcW w:w="1462" w:type="dxa"/>
          </w:tcPr>
          <w:p w14:paraId="001EB171" w14:textId="645A2ABD"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Si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 No (</w:t>
            </w:r>
            <w:r w:rsidR="00D261A8">
              <w:rPr>
                <w:rFonts w:ascii="ITC Avant Garde" w:hAnsi="ITC Avant Garde"/>
                <w:sz w:val="18"/>
                <w:szCs w:val="18"/>
              </w:rPr>
              <w:t>X</w:t>
            </w:r>
            <w:r w:rsidRPr="00451B7D">
              <w:rPr>
                <w:rFonts w:ascii="ITC Avant Garde" w:hAnsi="ITC Avant Garde"/>
                <w:sz w:val="18"/>
                <w:szCs w:val="18"/>
              </w:rPr>
              <w:t>)</w:t>
            </w:r>
          </w:p>
        </w:tc>
      </w:tr>
      <w:tr w:rsidR="00804F49" w:rsidRPr="00451B7D" w14:paraId="4AD32941" w14:textId="77777777" w:rsidTr="003949C0">
        <w:tc>
          <w:tcPr>
            <w:tcW w:w="1696" w:type="dxa"/>
            <w:vMerge/>
          </w:tcPr>
          <w:p w14:paraId="27FC5F25" w14:textId="77777777" w:rsidR="00804F49" w:rsidRPr="00451B7D" w:rsidRDefault="00804F49" w:rsidP="00804F49">
            <w:pPr>
              <w:jc w:val="both"/>
              <w:rPr>
                <w:rFonts w:ascii="ITC Avant Garde" w:hAnsi="ITC Avant Garde"/>
                <w:sz w:val="18"/>
                <w:szCs w:val="18"/>
              </w:rPr>
            </w:pPr>
          </w:p>
        </w:tc>
        <w:tc>
          <w:tcPr>
            <w:tcW w:w="5670" w:type="dxa"/>
          </w:tcPr>
          <w:p w14:paraId="17DAD3D4" w14:textId="2094FA05"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451B7D">
              <w:rPr>
                <w:rFonts w:ascii="ITC Avant Garde" w:hAnsi="ITC Avant Garde"/>
                <w:sz w:val="18"/>
                <w:szCs w:val="18"/>
              </w:rPr>
              <w:t>ciones, prestaciones o trámites</w:t>
            </w:r>
            <w:r w:rsidRPr="00451B7D">
              <w:rPr>
                <w:rFonts w:ascii="ITC Avant Garde" w:hAnsi="ITC Avant Garde"/>
                <w:sz w:val="18"/>
                <w:szCs w:val="18"/>
              </w:rPr>
              <w:t>.</w:t>
            </w:r>
          </w:p>
        </w:tc>
        <w:tc>
          <w:tcPr>
            <w:tcW w:w="1462" w:type="dxa"/>
          </w:tcPr>
          <w:p w14:paraId="40FD2722" w14:textId="56C9A8DD"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 </w:t>
            </w:r>
            <w:r w:rsidR="004A7C30" w:rsidRPr="00451B7D">
              <w:rPr>
                <w:rFonts w:ascii="ITC Avant Garde" w:hAnsi="ITC Avant Garde"/>
                <w:sz w:val="18"/>
                <w:szCs w:val="18"/>
              </w:rPr>
              <w:t xml:space="preserve"> </w:t>
            </w:r>
            <w:r w:rsidRPr="00451B7D">
              <w:rPr>
                <w:rFonts w:ascii="ITC Avant Garde" w:hAnsi="ITC Avant Garde"/>
                <w:sz w:val="18"/>
                <w:szCs w:val="18"/>
              </w:rPr>
              <w:t>) No (</w:t>
            </w:r>
            <w:r w:rsidR="00D261A8">
              <w:rPr>
                <w:rFonts w:ascii="ITC Avant Garde" w:hAnsi="ITC Avant Garde"/>
                <w:sz w:val="18"/>
                <w:szCs w:val="18"/>
              </w:rPr>
              <w:t>X</w:t>
            </w:r>
            <w:r w:rsidRPr="00451B7D">
              <w:rPr>
                <w:rFonts w:ascii="ITC Avant Garde" w:hAnsi="ITC Avant Garde"/>
                <w:sz w:val="18"/>
                <w:szCs w:val="18"/>
              </w:rPr>
              <w:t>)</w:t>
            </w:r>
          </w:p>
        </w:tc>
      </w:tr>
    </w:tbl>
    <w:p w14:paraId="21E27DA7" w14:textId="77777777" w:rsidR="00E21B49" w:rsidRPr="00451B7D" w:rsidRDefault="00E21B49" w:rsidP="00E21B49">
      <w:pPr>
        <w:jc w:val="both"/>
        <w:rPr>
          <w:rFonts w:ascii="ITC Avant Garde" w:hAnsi="ITC Avant Garde"/>
          <w:sz w:val="18"/>
          <w:szCs w:val="18"/>
        </w:rPr>
      </w:pPr>
    </w:p>
    <w:p w14:paraId="08FB3DBF" w14:textId="7D2B9B6E" w:rsidR="00A73AD8" w:rsidRPr="00451B7D" w:rsidRDefault="00A73AD8" w:rsidP="00A73AD8">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I</w:t>
      </w:r>
      <w:r w:rsidR="00804F49" w:rsidRPr="00451B7D">
        <w:rPr>
          <w:rFonts w:ascii="ITC Avant Garde" w:hAnsi="ITC Avant Garde"/>
          <w:b/>
          <w:sz w:val="18"/>
          <w:szCs w:val="18"/>
        </w:rPr>
        <w:t>I</w:t>
      </w:r>
      <w:r w:rsidRPr="00451B7D">
        <w:rPr>
          <w:rFonts w:ascii="ITC Avant Garde" w:hAnsi="ITC Avant Garde"/>
          <w:b/>
          <w:sz w:val="18"/>
          <w:szCs w:val="18"/>
        </w:rPr>
        <w:t xml:space="preserve">I. </w:t>
      </w:r>
      <w:r w:rsidR="003E1D84" w:rsidRPr="00451B7D">
        <w:rPr>
          <w:rFonts w:ascii="ITC Avant Garde" w:hAnsi="ITC Avant Garde"/>
          <w:b/>
          <w:sz w:val="18"/>
          <w:szCs w:val="18"/>
        </w:rPr>
        <w:t>BIBLIOGRAFÍA O REFERENCIAS DE CUALQUIER ÍNDOLE QUE SE HAYAN UTILIZADO EN LA ELABORACIÓN DE LA PROPUESTA DE 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D261A8" w14:paraId="20AA8AE7" w14:textId="77777777" w:rsidTr="006D2BD3">
        <w:tc>
          <w:tcPr>
            <w:tcW w:w="8828" w:type="dxa"/>
          </w:tcPr>
          <w:p w14:paraId="3CC14627" w14:textId="570A12D2" w:rsidR="00E40F5B" w:rsidRDefault="00BE7D1C" w:rsidP="00A73AD8">
            <w:pPr>
              <w:jc w:val="both"/>
              <w:rPr>
                <w:rFonts w:ascii="ITC Avant Garde" w:hAnsi="ITC Avant Garde"/>
                <w:bCs/>
                <w:sz w:val="18"/>
                <w:szCs w:val="18"/>
                <w:lang w:val="es-ES"/>
              </w:rPr>
            </w:pPr>
            <w:r w:rsidRPr="00C11767">
              <w:rPr>
                <w:rFonts w:ascii="ITC Avant Garde" w:hAnsi="ITC Avant Garde"/>
                <w:bCs/>
                <w:sz w:val="18"/>
                <w:szCs w:val="18"/>
                <w:lang w:val="es-ES"/>
              </w:rPr>
              <w:t>6</w:t>
            </w:r>
            <w:r w:rsidR="00A73AD8" w:rsidRPr="00C11767">
              <w:rPr>
                <w:rFonts w:ascii="ITC Avant Garde" w:hAnsi="ITC Avant Garde"/>
                <w:bCs/>
                <w:sz w:val="18"/>
                <w:szCs w:val="18"/>
                <w:lang w:val="es-ES"/>
              </w:rPr>
              <w:t xml:space="preserve">.- Enliste </w:t>
            </w:r>
            <w:r w:rsidR="00B74C55" w:rsidRPr="00C11767">
              <w:rPr>
                <w:rFonts w:ascii="ITC Avant Garde" w:hAnsi="ITC Avant Garde"/>
                <w:bCs/>
                <w:sz w:val="18"/>
                <w:szCs w:val="18"/>
                <w:lang w:val="es-ES"/>
              </w:rPr>
              <w:t>los datos bibliográficos o las direcciones electrónicas consultadas para el diseño y redacción</w:t>
            </w:r>
            <w:r w:rsidR="00804F49" w:rsidRPr="00C11767">
              <w:rPr>
                <w:rFonts w:ascii="ITC Avant Garde" w:hAnsi="ITC Avant Garde"/>
                <w:bCs/>
                <w:sz w:val="18"/>
                <w:szCs w:val="18"/>
                <w:lang w:val="es-ES"/>
              </w:rPr>
              <w:t xml:space="preserve"> </w:t>
            </w:r>
            <w:r w:rsidR="00D23BD5" w:rsidRPr="00C11767">
              <w:rPr>
                <w:rFonts w:ascii="ITC Avant Garde" w:hAnsi="ITC Avant Garde"/>
                <w:bCs/>
                <w:sz w:val="18"/>
                <w:szCs w:val="18"/>
                <w:lang w:val="es-ES"/>
              </w:rPr>
              <w:t>de la propuesta</w:t>
            </w:r>
            <w:r w:rsidR="00804F49" w:rsidRPr="00C11767">
              <w:rPr>
                <w:rFonts w:ascii="ITC Avant Garde" w:hAnsi="ITC Avant Garde"/>
                <w:bCs/>
                <w:sz w:val="18"/>
                <w:szCs w:val="18"/>
                <w:lang w:val="es-ES"/>
              </w:rPr>
              <w:t xml:space="preserve"> de regulación, así como cualquier otra documentación que se considere de interés.</w:t>
            </w:r>
          </w:p>
          <w:p w14:paraId="2686DDC7" w14:textId="77777777" w:rsidR="00603955" w:rsidRPr="00C11767" w:rsidRDefault="00603955" w:rsidP="00A73AD8">
            <w:pPr>
              <w:jc w:val="both"/>
              <w:rPr>
                <w:rFonts w:ascii="ITC Avant Garde" w:hAnsi="ITC Avant Garde"/>
                <w:bCs/>
                <w:sz w:val="18"/>
                <w:szCs w:val="18"/>
                <w:lang w:val="es-ES"/>
              </w:rPr>
            </w:pPr>
          </w:p>
          <w:p w14:paraId="1D038368" w14:textId="6973F12A" w:rsidR="009E0CD9" w:rsidRPr="009E0CD9" w:rsidRDefault="009E0CD9" w:rsidP="009E0CD9">
            <w:pPr>
              <w:pStyle w:val="Prrafodelista"/>
              <w:numPr>
                <w:ilvl w:val="0"/>
                <w:numId w:val="3"/>
              </w:numPr>
              <w:jc w:val="both"/>
              <w:rPr>
                <w:rFonts w:ascii="ITC Avant Garde" w:hAnsi="ITC Avant Garde"/>
                <w:bCs/>
                <w:sz w:val="18"/>
                <w:szCs w:val="18"/>
                <w:lang w:val="es-ES"/>
              </w:rPr>
            </w:pPr>
            <w:r w:rsidRPr="009E0CD9">
              <w:rPr>
                <w:rFonts w:ascii="ITC Avant Garde" w:hAnsi="ITC Avant Garde"/>
                <w:bCs/>
                <w:sz w:val="18"/>
                <w:szCs w:val="18"/>
                <w:lang w:val="es-ES"/>
              </w:rPr>
              <w:t xml:space="preserve">Banco Interamericano de Desarrollo </w:t>
            </w:r>
            <w:r>
              <w:rPr>
                <w:rFonts w:ascii="ITC Avant Garde" w:hAnsi="ITC Avant Garde"/>
                <w:bCs/>
                <w:sz w:val="18"/>
                <w:szCs w:val="18"/>
                <w:lang w:val="es-ES"/>
              </w:rPr>
              <w:t>“</w:t>
            </w:r>
            <w:r w:rsidRPr="009E0CD9">
              <w:rPr>
                <w:rFonts w:ascii="ITC Avant Garde" w:hAnsi="ITC Avant Garde"/>
                <w:bCs/>
                <w:sz w:val="18"/>
                <w:szCs w:val="18"/>
                <w:lang w:val="es-ES"/>
              </w:rPr>
              <w:t>El fin del trámite eterno: Ciudadanos, burocracia y gobierno digital”, junio 2018</w:t>
            </w:r>
            <w:r>
              <w:rPr>
                <w:rFonts w:ascii="ITC Avant Garde" w:hAnsi="ITC Avant Garde"/>
                <w:bCs/>
                <w:sz w:val="18"/>
                <w:szCs w:val="18"/>
                <w:lang w:val="es-ES"/>
              </w:rPr>
              <w:t xml:space="preserve"> consultable en: </w:t>
            </w:r>
            <w:r w:rsidRPr="009E0CD9">
              <w:rPr>
                <w:bCs/>
                <w:lang w:val="es-ES"/>
              </w:rPr>
              <w:t>https://publications.iadb.org/es/el-fin-del-tramite-eterno-ciudadanos-burocracia-y-gobierno-digital</w:t>
            </w:r>
          </w:p>
          <w:p w14:paraId="70924132" w14:textId="15634966" w:rsidR="00D261A8" w:rsidRPr="009E0CD9" w:rsidRDefault="00D261A8" w:rsidP="00357AAD">
            <w:pPr>
              <w:pStyle w:val="Prrafodelista"/>
              <w:numPr>
                <w:ilvl w:val="0"/>
                <w:numId w:val="3"/>
              </w:numPr>
              <w:jc w:val="both"/>
              <w:rPr>
                <w:rFonts w:ascii="ITC Avant Garde" w:hAnsi="ITC Avant Garde"/>
                <w:bCs/>
                <w:sz w:val="18"/>
                <w:szCs w:val="18"/>
                <w:lang w:val="es-ES"/>
              </w:rPr>
            </w:pPr>
            <w:r w:rsidRPr="00C11767">
              <w:rPr>
                <w:rFonts w:ascii="ITC Avant Garde" w:hAnsi="ITC Avant Garde"/>
                <w:bCs/>
                <w:sz w:val="18"/>
                <w:szCs w:val="18"/>
                <w:lang w:val="es-ES"/>
              </w:rPr>
              <w:t>Comité de Política Regulatoria de la OCDE. (2012). “Recomendación del Consejo sobre Política y Gobernanza Regulatoria”.</w:t>
            </w:r>
            <w:r w:rsidR="00E40F5B" w:rsidRPr="00C11767">
              <w:rPr>
                <w:rFonts w:ascii="ITC Avant Garde" w:hAnsi="ITC Avant Garde"/>
                <w:bCs/>
                <w:sz w:val="18"/>
                <w:szCs w:val="18"/>
                <w:lang w:val="es-ES"/>
              </w:rPr>
              <w:t xml:space="preserve"> Consultable en</w:t>
            </w:r>
            <w:r w:rsidRPr="00C11767">
              <w:rPr>
                <w:rFonts w:ascii="ITC Avant Garde" w:hAnsi="ITC Avant Garde"/>
                <w:bCs/>
                <w:sz w:val="18"/>
                <w:szCs w:val="18"/>
                <w:lang w:val="es-ES"/>
              </w:rPr>
              <w:t>:</w:t>
            </w:r>
            <w:r w:rsidR="00E40F5B" w:rsidRPr="00C11767">
              <w:rPr>
                <w:rFonts w:ascii="ITC Avant Garde" w:hAnsi="ITC Avant Garde"/>
                <w:bCs/>
                <w:sz w:val="18"/>
                <w:szCs w:val="18"/>
                <w:lang w:val="es-ES"/>
              </w:rPr>
              <w:t xml:space="preserve"> </w:t>
            </w:r>
            <w:hyperlink r:id="rId12" w:history="1">
              <w:r w:rsidR="00E40F5B" w:rsidRPr="00C11767">
                <w:rPr>
                  <w:bCs/>
                  <w:lang w:val="es-ES"/>
                </w:rPr>
                <w:t>https://www.oecd.org/gov/regulatorypolicy/Recommendation%20with%20cover%20SP.pdf</w:t>
              </w:r>
            </w:hyperlink>
          </w:p>
          <w:p w14:paraId="357C6DBE" w14:textId="77777777" w:rsidR="00E40F5B" w:rsidRPr="00C11767" w:rsidRDefault="00E40F5B" w:rsidP="00357AAD">
            <w:pPr>
              <w:pStyle w:val="Prrafodelista"/>
              <w:numPr>
                <w:ilvl w:val="0"/>
                <w:numId w:val="3"/>
              </w:numPr>
              <w:jc w:val="both"/>
              <w:rPr>
                <w:bCs/>
                <w:lang w:val="es-ES"/>
              </w:rPr>
            </w:pPr>
            <w:r w:rsidRPr="00C11767">
              <w:rPr>
                <w:rFonts w:ascii="ITC Avant Garde" w:hAnsi="ITC Avant Garde"/>
                <w:bCs/>
                <w:sz w:val="18"/>
                <w:szCs w:val="18"/>
                <w:lang w:val="es-ES"/>
              </w:rPr>
              <w:t xml:space="preserve">OCDE (2012, “El ABC de la mejora regulatoria para las entidades federativas y los municipios: Guía práctica para </w:t>
            </w:r>
            <w:proofErr w:type="spellStart"/>
            <w:proofErr w:type="gramStart"/>
            <w:r w:rsidRPr="00C11767">
              <w:rPr>
                <w:rFonts w:ascii="ITC Avant Garde" w:hAnsi="ITC Avant Garde"/>
                <w:bCs/>
                <w:sz w:val="18"/>
                <w:szCs w:val="18"/>
                <w:lang w:val="es-ES"/>
              </w:rPr>
              <w:t>funcionarios,empresarios</w:t>
            </w:r>
            <w:proofErr w:type="spellEnd"/>
            <w:proofErr w:type="gramEnd"/>
            <w:r w:rsidRPr="00C11767">
              <w:rPr>
                <w:rFonts w:ascii="ITC Avant Garde" w:hAnsi="ITC Avant Garde"/>
                <w:bCs/>
                <w:sz w:val="18"/>
                <w:szCs w:val="18"/>
                <w:lang w:val="es-ES"/>
              </w:rPr>
              <w:t xml:space="preserve"> y ciudadanos”. Consultable en </w:t>
            </w:r>
            <w:hyperlink r:id="rId13" w:history="1">
              <w:r w:rsidRPr="00C11767">
                <w:rPr>
                  <w:bCs/>
                  <w:lang w:val="es-ES"/>
                </w:rPr>
                <w:t>https://www.oecd.org/gov/regulatory-policy/abc-manual-for-regulatory-reform-spanish-version.pdf</w:t>
              </w:r>
            </w:hyperlink>
          </w:p>
          <w:p w14:paraId="6CD9CAB4" w14:textId="0EBCE949" w:rsidR="00C11767" w:rsidRPr="00C11767" w:rsidRDefault="00C11767" w:rsidP="00357AAD">
            <w:pPr>
              <w:pStyle w:val="Prrafodelista"/>
              <w:numPr>
                <w:ilvl w:val="0"/>
                <w:numId w:val="3"/>
              </w:numPr>
              <w:jc w:val="both"/>
              <w:rPr>
                <w:rFonts w:ascii="ITC Avant Garde" w:hAnsi="ITC Avant Garde"/>
                <w:bCs/>
                <w:sz w:val="18"/>
                <w:szCs w:val="18"/>
                <w:lang w:val="es-ES"/>
              </w:rPr>
            </w:pPr>
            <w:r w:rsidRPr="00CD0900">
              <w:rPr>
                <w:rFonts w:ascii="ITC Avant Garde" w:hAnsi="ITC Avant Garde"/>
                <w:bCs/>
                <w:sz w:val="18"/>
                <w:szCs w:val="18"/>
                <w:lang w:val="es-ES"/>
              </w:rPr>
              <w:lastRenderedPageBreak/>
              <w:t>Lineamientos que fijan los índices y parámetros de calidad a que deberán sujetarse los prestadores del servicio móvil,</w:t>
            </w:r>
            <w:r w:rsidRPr="00C11767">
              <w:rPr>
                <w:rFonts w:ascii="ITC Avant Garde" w:hAnsi="ITC Avant Garde"/>
                <w:bCs/>
                <w:sz w:val="18"/>
                <w:szCs w:val="18"/>
                <w:lang w:val="es-ES"/>
              </w:rPr>
              <w:t xml:space="preserve"> </w:t>
            </w:r>
            <w:r w:rsidRPr="00D261A8">
              <w:rPr>
                <w:rFonts w:ascii="ITC Avant Garde" w:hAnsi="ITC Avant Garde"/>
                <w:bCs/>
                <w:sz w:val="18"/>
                <w:szCs w:val="18"/>
                <w:lang w:val="es-ES"/>
              </w:rPr>
              <w:t>publicad</w:t>
            </w:r>
            <w:r>
              <w:rPr>
                <w:rFonts w:ascii="ITC Avant Garde" w:hAnsi="ITC Avant Garde"/>
                <w:bCs/>
                <w:sz w:val="18"/>
                <w:szCs w:val="18"/>
                <w:lang w:val="es-ES"/>
              </w:rPr>
              <w:t>o</w:t>
            </w:r>
            <w:r w:rsidRPr="00D261A8">
              <w:rPr>
                <w:rFonts w:ascii="ITC Avant Garde" w:hAnsi="ITC Avant Garde"/>
                <w:bCs/>
                <w:sz w:val="18"/>
                <w:szCs w:val="18"/>
                <w:lang w:val="es-ES"/>
              </w:rPr>
              <w:t xml:space="preserve">s en </w:t>
            </w:r>
            <w:r>
              <w:rPr>
                <w:rFonts w:ascii="ITC Avant Garde" w:hAnsi="ITC Avant Garde"/>
                <w:bCs/>
                <w:sz w:val="18"/>
                <w:szCs w:val="18"/>
                <w:lang w:val="es-ES"/>
              </w:rPr>
              <w:t xml:space="preserve">DOF el </w:t>
            </w:r>
            <w:r w:rsidRPr="00CD0900">
              <w:rPr>
                <w:rFonts w:ascii="ITC Avant Garde" w:hAnsi="ITC Avant Garde"/>
                <w:bCs/>
                <w:sz w:val="18"/>
                <w:szCs w:val="18"/>
                <w:lang w:val="es-ES"/>
              </w:rPr>
              <w:t>17 de enero de 2018</w:t>
            </w:r>
            <w:r>
              <w:rPr>
                <w:rFonts w:ascii="ITC Avant Garde" w:hAnsi="ITC Avant Garde"/>
                <w:bCs/>
                <w:sz w:val="18"/>
                <w:szCs w:val="18"/>
                <w:lang w:val="es-ES"/>
              </w:rPr>
              <w:t>.</w:t>
            </w:r>
          </w:p>
          <w:p w14:paraId="3312AA22" w14:textId="77777777" w:rsidR="00C11767" w:rsidRPr="00C11767" w:rsidRDefault="00C11767" w:rsidP="00357AAD">
            <w:pPr>
              <w:pStyle w:val="Prrafodelista"/>
              <w:numPr>
                <w:ilvl w:val="0"/>
                <w:numId w:val="3"/>
              </w:numPr>
              <w:jc w:val="both"/>
              <w:rPr>
                <w:rFonts w:ascii="ITC Avant Garde" w:hAnsi="ITC Avant Garde"/>
                <w:bCs/>
                <w:sz w:val="18"/>
                <w:szCs w:val="18"/>
                <w:lang w:val="es-ES"/>
              </w:rPr>
            </w:pPr>
            <w:r w:rsidRPr="00CD0900">
              <w:rPr>
                <w:rFonts w:ascii="ITC Avant Garde" w:hAnsi="ITC Avant Garde"/>
                <w:bCs/>
                <w:sz w:val="18"/>
                <w:szCs w:val="18"/>
                <w:lang w:val="es-ES"/>
              </w:rPr>
              <w:t>Lineamientos para la acreditación, autorización, designación y reconocimiento de laboratorios de prueba, publicados en el DOF el 7 de marzo de 2016</w:t>
            </w:r>
            <w:r>
              <w:rPr>
                <w:rFonts w:ascii="ITC Avant Garde" w:hAnsi="ITC Avant Garde"/>
                <w:bCs/>
                <w:sz w:val="18"/>
                <w:szCs w:val="18"/>
                <w:lang w:val="es-ES"/>
              </w:rPr>
              <w:t>.</w:t>
            </w:r>
          </w:p>
          <w:p w14:paraId="3EB1EC68" w14:textId="77777777" w:rsidR="00C11767" w:rsidRPr="00C11767" w:rsidRDefault="00C11767" w:rsidP="00357AAD">
            <w:pPr>
              <w:pStyle w:val="Prrafodelista"/>
              <w:numPr>
                <w:ilvl w:val="0"/>
                <w:numId w:val="3"/>
              </w:numPr>
              <w:jc w:val="both"/>
              <w:rPr>
                <w:rFonts w:ascii="ITC Avant Garde" w:hAnsi="ITC Avant Garde"/>
                <w:bCs/>
                <w:sz w:val="18"/>
                <w:szCs w:val="18"/>
                <w:lang w:val="es-ES"/>
              </w:rPr>
            </w:pPr>
            <w:r w:rsidRPr="00CD0900">
              <w:rPr>
                <w:rFonts w:ascii="ITC Avant Garde" w:hAnsi="ITC Avant Garde"/>
                <w:bCs/>
                <w:sz w:val="18"/>
                <w:szCs w:val="18"/>
                <w:lang w:val="es-ES"/>
              </w:rPr>
              <w:t>Procedimiento de evaluación de la conformidad en materia de telecomunicaciones y radiodifusión, publicado en el DOF el 25 de febrero de 2020.</w:t>
            </w:r>
          </w:p>
          <w:p w14:paraId="572DA67B" w14:textId="77777777" w:rsidR="00C11767" w:rsidRPr="00C11767" w:rsidRDefault="00C11767" w:rsidP="00357AAD">
            <w:pPr>
              <w:pStyle w:val="Prrafodelista"/>
              <w:numPr>
                <w:ilvl w:val="0"/>
                <w:numId w:val="3"/>
              </w:numPr>
              <w:jc w:val="both"/>
              <w:rPr>
                <w:rFonts w:ascii="ITC Avant Garde" w:hAnsi="ITC Avant Garde"/>
                <w:bCs/>
                <w:sz w:val="18"/>
                <w:szCs w:val="18"/>
                <w:lang w:val="es-ES"/>
              </w:rPr>
            </w:pPr>
            <w:r w:rsidRPr="00E40F5B">
              <w:rPr>
                <w:rFonts w:ascii="ITC Avant Garde" w:hAnsi="ITC Avant Garde"/>
                <w:bCs/>
                <w:sz w:val="18"/>
                <w:szCs w:val="18"/>
                <w:lang w:val="es-ES"/>
              </w:rPr>
              <w:t>Lineamientos para la Acreditación y Autorización de Organismos de Certificación en materia de Telecomunicaciones y Radiodifusión, publicados en el DOF el 8 de julio de 2021</w:t>
            </w:r>
            <w:r>
              <w:rPr>
                <w:rFonts w:ascii="ITC Avant Garde" w:hAnsi="ITC Avant Garde"/>
                <w:bCs/>
                <w:sz w:val="18"/>
                <w:szCs w:val="18"/>
                <w:lang w:val="es-ES"/>
              </w:rPr>
              <w:t>.</w:t>
            </w:r>
          </w:p>
          <w:p w14:paraId="340404A0" w14:textId="77777777" w:rsidR="00C11767" w:rsidRPr="00C11767" w:rsidRDefault="00C11767" w:rsidP="00357AAD">
            <w:pPr>
              <w:pStyle w:val="Prrafodelista"/>
              <w:numPr>
                <w:ilvl w:val="0"/>
                <w:numId w:val="3"/>
              </w:numPr>
              <w:jc w:val="both"/>
              <w:rPr>
                <w:rFonts w:ascii="ITC Avant Garde" w:hAnsi="ITC Avant Garde"/>
                <w:bCs/>
                <w:sz w:val="18"/>
                <w:szCs w:val="18"/>
                <w:lang w:val="es-ES"/>
              </w:rPr>
            </w:pPr>
            <w:r w:rsidRPr="00E40F5B">
              <w:rPr>
                <w:rFonts w:ascii="ITC Avant Garde" w:hAnsi="ITC Avant Garde"/>
                <w:bCs/>
                <w:sz w:val="18"/>
                <w:szCs w:val="18"/>
                <w:lang w:val="es-ES"/>
              </w:rPr>
              <w:t>Disposición Técnica IFT-011-2017: Especificaciones de los equipos terminales móviles que puedan hacer uso del espectro radioeléctrico o ser conectados a redes de telecomunicaciones. Parte 1. Código de Identidad de Fabricación del Equipo (IMEI) y funcionalidad de receptor de radiodifusión sonora en Frecuencia Modulada (FM), publicada en el DOF el día 27 de abril de 2017.</w:t>
            </w:r>
          </w:p>
          <w:p w14:paraId="6ED47C6E" w14:textId="77777777" w:rsidR="00C11767" w:rsidRPr="00C11767" w:rsidRDefault="00C11767" w:rsidP="00357AAD">
            <w:pPr>
              <w:pStyle w:val="Prrafodelista"/>
              <w:numPr>
                <w:ilvl w:val="0"/>
                <w:numId w:val="3"/>
              </w:numPr>
              <w:jc w:val="both"/>
              <w:rPr>
                <w:rFonts w:ascii="ITC Avant Garde" w:hAnsi="ITC Avant Garde"/>
                <w:bCs/>
                <w:sz w:val="18"/>
                <w:szCs w:val="18"/>
                <w:lang w:val="es-ES"/>
              </w:rPr>
            </w:pPr>
            <w:r w:rsidRPr="00E40F5B">
              <w:rPr>
                <w:rFonts w:ascii="ITC Avant Garde" w:hAnsi="ITC Avant Garde"/>
                <w:bCs/>
                <w:sz w:val="18"/>
                <w:szCs w:val="18"/>
                <w:lang w:val="es-ES"/>
              </w:rPr>
              <w:t>Lineamientos Generales de Accesibilidad al Servicio de Televisión Radiodifundida, publicados en el DOF el día 17 de septiembre de 2018.</w:t>
            </w:r>
          </w:p>
          <w:p w14:paraId="7CDC0B4D" w14:textId="196D0788" w:rsidR="00C11767" w:rsidRPr="00C11767" w:rsidRDefault="00C11767" w:rsidP="00357AAD">
            <w:pPr>
              <w:pStyle w:val="Prrafodelista"/>
              <w:numPr>
                <w:ilvl w:val="0"/>
                <w:numId w:val="3"/>
              </w:numPr>
              <w:jc w:val="both"/>
              <w:rPr>
                <w:rFonts w:ascii="ITC Avant Garde" w:hAnsi="ITC Avant Garde"/>
                <w:bCs/>
                <w:sz w:val="18"/>
                <w:szCs w:val="18"/>
                <w:lang w:val="es-ES"/>
              </w:rPr>
            </w:pPr>
            <w:r w:rsidRPr="00C11767">
              <w:rPr>
                <w:rFonts w:ascii="ITC Avant Garde" w:hAnsi="ITC Avant Garde"/>
                <w:bCs/>
                <w:sz w:val="18"/>
                <w:szCs w:val="18"/>
                <w:lang w:val="es-ES"/>
              </w:rPr>
              <w:t>Acuerdo mediante el cual el Pleno del Instituto Federal de Telecomunicaciones abroga diversos reglamentos expedidos con anterioridad a la entrada en vigor de la Ley Federal de Telecomunicaciones y Radiodifusión, y emite disposiciones aplicables al servicio de telefonía pública y las relativas al procedimiento de homologación de equipos, publicado en el DOF el 13 de septiembre de 2019.</w:t>
            </w:r>
          </w:p>
        </w:tc>
      </w:tr>
    </w:tbl>
    <w:p w14:paraId="499F7232" w14:textId="77777777" w:rsidR="0086684A" w:rsidRPr="00D261A8" w:rsidRDefault="0086684A" w:rsidP="0086684A">
      <w:pPr>
        <w:jc w:val="both"/>
        <w:rPr>
          <w:rFonts w:ascii="ITC Avant Garde" w:hAnsi="ITC Avant Garde"/>
          <w:sz w:val="18"/>
          <w:szCs w:val="18"/>
        </w:rPr>
      </w:pPr>
    </w:p>
    <w:sectPr w:rsidR="0086684A" w:rsidRPr="00D261A8">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D01AB" w14:textId="77777777" w:rsidR="00563FF6" w:rsidRDefault="00563FF6" w:rsidP="00501ADF">
      <w:pPr>
        <w:spacing w:after="0" w:line="240" w:lineRule="auto"/>
      </w:pPr>
      <w:r>
        <w:separator/>
      </w:r>
    </w:p>
  </w:endnote>
  <w:endnote w:type="continuationSeparator" w:id="0">
    <w:p w14:paraId="519586E7" w14:textId="77777777" w:rsidR="00563FF6" w:rsidRDefault="00563FF6"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Avant Garde">
    <w:altName w:val="Calibri"/>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ITC Avant Garde" w:hAnsi="ITC Avant Garde"/>
        <w:sz w:val="16"/>
        <w:szCs w:val="16"/>
      </w:rPr>
      <w:id w:val="-283655095"/>
      <w:docPartObj>
        <w:docPartGallery w:val="Page Numbers (Bottom of Page)"/>
        <w:docPartUnique/>
      </w:docPartObj>
    </w:sdtPr>
    <w:sdtContent>
      <w:sdt>
        <w:sdtPr>
          <w:rPr>
            <w:rFonts w:ascii="ITC Avant Garde" w:hAnsi="ITC Avant Garde"/>
            <w:sz w:val="16"/>
            <w:szCs w:val="16"/>
          </w:rPr>
          <w:id w:val="-1769616900"/>
          <w:docPartObj>
            <w:docPartGallery w:val="Page Numbers (Top of Page)"/>
            <w:docPartUnique/>
          </w:docPartObj>
        </w:sdtPr>
        <w:sdtContent>
          <w:p w14:paraId="4046F613" w14:textId="607B7BDD" w:rsidR="00B957A5" w:rsidRPr="00B957A5" w:rsidRDefault="00B957A5">
            <w:pPr>
              <w:pStyle w:val="Piedepgina"/>
              <w:jc w:val="right"/>
              <w:rPr>
                <w:rFonts w:ascii="ITC Avant Garde" w:hAnsi="ITC Avant Garde"/>
                <w:sz w:val="16"/>
                <w:szCs w:val="16"/>
              </w:rPr>
            </w:pPr>
            <w:r w:rsidRPr="00B957A5">
              <w:rPr>
                <w:rFonts w:ascii="ITC Avant Garde" w:hAnsi="ITC Avant Garde"/>
                <w:sz w:val="16"/>
                <w:szCs w:val="16"/>
                <w:lang w:val="es-ES"/>
              </w:rPr>
              <w:t xml:space="preserve">Página </w:t>
            </w:r>
            <w:r w:rsidRPr="00B957A5">
              <w:rPr>
                <w:rFonts w:ascii="ITC Avant Garde" w:hAnsi="ITC Avant Garde"/>
                <w:b/>
                <w:bCs/>
                <w:sz w:val="16"/>
                <w:szCs w:val="16"/>
              </w:rPr>
              <w:fldChar w:fldCharType="begin"/>
            </w:r>
            <w:r w:rsidRPr="00B957A5">
              <w:rPr>
                <w:rFonts w:ascii="ITC Avant Garde" w:hAnsi="ITC Avant Garde"/>
                <w:b/>
                <w:bCs/>
                <w:sz w:val="16"/>
                <w:szCs w:val="16"/>
              </w:rPr>
              <w:instrText>PAGE</w:instrText>
            </w:r>
            <w:r w:rsidRPr="00B957A5">
              <w:rPr>
                <w:rFonts w:ascii="ITC Avant Garde" w:hAnsi="ITC Avant Garde"/>
                <w:b/>
                <w:bCs/>
                <w:sz w:val="16"/>
                <w:szCs w:val="16"/>
              </w:rPr>
              <w:fldChar w:fldCharType="separate"/>
            </w:r>
            <w:r w:rsidR="00DC6F44">
              <w:rPr>
                <w:rFonts w:ascii="ITC Avant Garde" w:hAnsi="ITC Avant Garde"/>
                <w:b/>
                <w:bCs/>
                <w:noProof/>
                <w:sz w:val="16"/>
                <w:szCs w:val="16"/>
              </w:rPr>
              <w:t>2</w:t>
            </w:r>
            <w:r w:rsidRPr="00B957A5">
              <w:rPr>
                <w:rFonts w:ascii="ITC Avant Garde" w:hAnsi="ITC Avant Garde"/>
                <w:b/>
                <w:bCs/>
                <w:sz w:val="16"/>
                <w:szCs w:val="16"/>
              </w:rPr>
              <w:fldChar w:fldCharType="end"/>
            </w:r>
            <w:r w:rsidRPr="00B957A5">
              <w:rPr>
                <w:rFonts w:ascii="ITC Avant Garde" w:hAnsi="ITC Avant Garde"/>
                <w:sz w:val="16"/>
                <w:szCs w:val="16"/>
                <w:lang w:val="es-ES"/>
              </w:rPr>
              <w:t xml:space="preserve"> de </w:t>
            </w:r>
            <w:r w:rsidRPr="00B957A5">
              <w:rPr>
                <w:rFonts w:ascii="ITC Avant Garde" w:hAnsi="ITC Avant Garde"/>
                <w:b/>
                <w:bCs/>
                <w:sz w:val="16"/>
                <w:szCs w:val="16"/>
              </w:rPr>
              <w:fldChar w:fldCharType="begin"/>
            </w:r>
            <w:r w:rsidRPr="00B957A5">
              <w:rPr>
                <w:rFonts w:ascii="ITC Avant Garde" w:hAnsi="ITC Avant Garde"/>
                <w:b/>
                <w:bCs/>
                <w:sz w:val="16"/>
                <w:szCs w:val="16"/>
              </w:rPr>
              <w:instrText>NUMPAGES</w:instrText>
            </w:r>
            <w:r w:rsidRPr="00B957A5">
              <w:rPr>
                <w:rFonts w:ascii="ITC Avant Garde" w:hAnsi="ITC Avant Garde"/>
                <w:b/>
                <w:bCs/>
                <w:sz w:val="16"/>
                <w:szCs w:val="16"/>
              </w:rPr>
              <w:fldChar w:fldCharType="separate"/>
            </w:r>
            <w:r w:rsidR="00DC6F44">
              <w:rPr>
                <w:rFonts w:ascii="ITC Avant Garde" w:hAnsi="ITC Avant Garde"/>
                <w:b/>
                <w:bCs/>
                <w:noProof/>
                <w:sz w:val="16"/>
                <w:szCs w:val="16"/>
              </w:rPr>
              <w:t>6</w:t>
            </w:r>
            <w:r w:rsidRPr="00B957A5">
              <w:rPr>
                <w:rFonts w:ascii="ITC Avant Garde" w:hAnsi="ITC Avant Garde"/>
                <w:b/>
                <w:bCs/>
                <w:sz w:val="16"/>
                <w:szCs w:val="16"/>
              </w:rPr>
              <w:fldChar w:fldCharType="end"/>
            </w:r>
          </w:p>
        </w:sdtContent>
      </w:sdt>
    </w:sdtContent>
  </w:sdt>
  <w:p w14:paraId="2108E346" w14:textId="77777777" w:rsidR="00241296" w:rsidRPr="00B957A5" w:rsidRDefault="00241296">
    <w:pPr>
      <w:pStyle w:val="Piedepgina"/>
      <w:rPr>
        <w:rFonts w:ascii="ITC Avant Garde" w:hAnsi="ITC Avant Gard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79321" w14:textId="77777777" w:rsidR="00563FF6" w:rsidRDefault="00563FF6" w:rsidP="00501ADF">
      <w:pPr>
        <w:spacing w:after="0" w:line="240" w:lineRule="auto"/>
      </w:pPr>
      <w:r>
        <w:separator/>
      </w:r>
    </w:p>
  </w:footnote>
  <w:footnote w:type="continuationSeparator" w:id="0">
    <w:p w14:paraId="67387A2A" w14:textId="77777777" w:rsidR="00563FF6" w:rsidRDefault="00563FF6" w:rsidP="00501ADF">
      <w:pPr>
        <w:spacing w:after="0" w:line="240" w:lineRule="auto"/>
      </w:pPr>
      <w:r>
        <w:continuationSeparator/>
      </w:r>
    </w:p>
  </w:footnote>
  <w:footnote w:id="1">
    <w:p w14:paraId="702C7F48" w14:textId="23EE9F10" w:rsidR="00BD3F95" w:rsidRPr="00BD3F95" w:rsidRDefault="00BD3F95">
      <w:pPr>
        <w:pStyle w:val="Textonotapie"/>
        <w:rPr>
          <w:sz w:val="14"/>
          <w:szCs w:val="14"/>
        </w:rPr>
      </w:pPr>
      <w:r w:rsidRPr="00BD3F95">
        <w:rPr>
          <w:rStyle w:val="Refdenotaalpie"/>
          <w:sz w:val="14"/>
          <w:szCs w:val="14"/>
        </w:rPr>
        <w:footnoteRef/>
      </w:r>
      <w:r w:rsidRPr="00BD3F95">
        <w:rPr>
          <w:sz w:val="14"/>
          <w:szCs w:val="14"/>
        </w:rPr>
        <w:t xml:space="preserve"> Consultable en </w:t>
      </w:r>
      <w:hyperlink r:id="rId1" w:history="1">
        <w:r w:rsidRPr="00BD3F95">
          <w:rPr>
            <w:rStyle w:val="Hipervnculo"/>
            <w:sz w:val="14"/>
            <w:szCs w:val="14"/>
          </w:rPr>
          <w:t>https://www.ift.org.mx/sites/default/files/contenidogeneral/transparencia/estrategia20202025acc.pdf</w:t>
        </w:r>
      </w:hyperlink>
      <w:r w:rsidRPr="00BD3F95">
        <w:rPr>
          <w:sz w:val="14"/>
          <w:szCs w:val="14"/>
        </w:rPr>
        <w:t xml:space="preserve"> </w:t>
      </w:r>
    </w:p>
  </w:footnote>
  <w:footnote w:id="2">
    <w:p w14:paraId="76052DAB" w14:textId="139B8686" w:rsidR="00685E3E" w:rsidRDefault="00685E3E">
      <w:pPr>
        <w:pStyle w:val="Textonotapie"/>
      </w:pPr>
      <w:r w:rsidRPr="00685E3E">
        <w:rPr>
          <w:rStyle w:val="Refdenotaalpie"/>
          <w:sz w:val="14"/>
          <w:szCs w:val="14"/>
        </w:rPr>
        <w:footnoteRef/>
      </w:r>
      <w:r w:rsidRPr="00685E3E">
        <w:rPr>
          <w:rStyle w:val="Refdenotaalpie"/>
          <w:sz w:val="14"/>
          <w:szCs w:val="14"/>
        </w:rPr>
        <w:t xml:space="preserve"> </w:t>
      </w:r>
      <w:r w:rsidRPr="00685E3E">
        <w:rPr>
          <w:sz w:val="14"/>
          <w:szCs w:val="14"/>
        </w:rPr>
        <w:t>“El fin del trámite eterno: Ciudadanos, burocracia y gobierno digital”, Banco Interamericano de Desarrollo, junio 2018</w:t>
      </w:r>
    </w:p>
  </w:footnote>
  <w:footnote w:id="3">
    <w:p w14:paraId="05EB7592" w14:textId="595FC95B" w:rsidR="00241296" w:rsidRPr="00BD3F95" w:rsidRDefault="00241296" w:rsidP="00BA4E93">
      <w:pPr>
        <w:pStyle w:val="Textonotapie"/>
        <w:jc w:val="both"/>
        <w:rPr>
          <w:rFonts w:ascii="ITC Avant Garde" w:hAnsi="ITC Avant Garde"/>
          <w:sz w:val="14"/>
          <w:szCs w:val="14"/>
        </w:rPr>
      </w:pPr>
      <w:r w:rsidRPr="00BD3F95">
        <w:rPr>
          <w:rStyle w:val="Refdenotaalpie"/>
          <w:rFonts w:ascii="ITC Avant Garde" w:hAnsi="ITC Avant Garde"/>
          <w:sz w:val="14"/>
          <w:szCs w:val="14"/>
        </w:rPr>
        <w:footnoteRef/>
      </w:r>
      <w:r w:rsidRPr="00BD3F95">
        <w:rPr>
          <w:rFonts w:ascii="ITC Avant Garde" w:hAnsi="ITC Avant Garde"/>
          <w:sz w:val="14"/>
          <w:szCs w:val="14"/>
        </w:rPr>
        <w:t xml:space="preserve"> De conformidad con lo previsto en el artículo 3, fracción XXI de la Ley General de Mejora Regulatoria, por trámite se define a cualquier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 </w:t>
      </w:r>
    </w:p>
    <w:p w14:paraId="2E28D8F2" w14:textId="69931C01" w:rsidR="00241296" w:rsidRPr="00BD3F95" w:rsidRDefault="00241296" w:rsidP="00525271">
      <w:pPr>
        <w:pStyle w:val="Textonotapie"/>
        <w:jc w:val="both"/>
        <w:rPr>
          <w:rFonts w:ascii="ITC Avant Garde" w:hAnsi="ITC Avant Garde"/>
          <w:sz w:val="14"/>
          <w:szCs w:val="14"/>
        </w:rPr>
      </w:pPr>
      <w:r w:rsidRPr="00BD3F95">
        <w:rPr>
          <w:rFonts w:ascii="ITC Avant Garde" w:hAnsi="ITC Avant Garde"/>
          <w:sz w:val="14"/>
          <w:szCs w:val="14"/>
        </w:rPr>
        <w:t xml:space="preserve">El Decreto por el que se expide la Ley General de Mejora Regulatoria y se derogan diversas disposiciones de la Ley Federal de Procedimiento Administrativo fue publicado en el Diario Oficial de la Federación, el 18 de mayo del 2018. Disponible para su consulta en el siguiente vinculo electrónico: </w:t>
      </w:r>
      <w:hyperlink r:id="rId2" w:history="1">
        <w:r w:rsidRPr="00BD3F95">
          <w:rPr>
            <w:rStyle w:val="Hipervnculo"/>
            <w:rFonts w:ascii="ITC Avant Garde" w:hAnsi="ITC Avant Garde"/>
            <w:sz w:val="14"/>
            <w:szCs w:val="14"/>
          </w:rPr>
          <w:t>http://www.diputados.gob.mx/LeyesBiblio/pdf/LGMR_180518.pdf</w:t>
        </w:r>
      </w:hyperlink>
      <w:r w:rsidRPr="00BD3F95">
        <w:rPr>
          <w:rFonts w:ascii="ITC Avant Garde" w:hAnsi="ITC Avant Garde"/>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910DA" w14:textId="3228465B" w:rsidR="00241296" w:rsidRPr="00501ADF" w:rsidRDefault="00241296"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66432" behindDoc="1" locked="0" layoutInCell="1" allowOverlap="1" wp14:anchorId="54DAEDD3" wp14:editId="7B4F442D">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45720" distB="45720" distL="114300" distR="114300" simplePos="0" relativeHeight="251661312" behindDoc="0" locked="0" layoutInCell="1" allowOverlap="1" wp14:anchorId="5EBD25DC" wp14:editId="5B1C8A6D">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5DD1672B" w14:textId="2222B65D" w:rsidR="00241296" w:rsidRPr="00451B7D" w:rsidRDefault="00241296" w:rsidP="00804F49">
                          <w:pPr>
                            <w:jc w:val="right"/>
                            <w:rPr>
                              <w:rFonts w:ascii="ITC Avant Garde" w:hAnsi="ITC Avant Garde"/>
                              <w:sz w:val="20"/>
                            </w:rPr>
                          </w:pPr>
                          <w:r w:rsidRPr="00451B7D">
                            <w:rPr>
                              <w:rFonts w:ascii="ITC Avant Garde" w:hAnsi="ITC Avant Garde"/>
                              <w:sz w:val="20"/>
                            </w:rPr>
                            <w:t>ANÁLISIS DE NULO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D25DC"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" strokecolor="white [3212]">
              <v:textbox>
                <w:txbxContent>
                  <w:p w14:paraId="5DD1672B" w14:textId="2222B65D" w:rsidR="00241296" w:rsidRPr="00451B7D" w:rsidRDefault="00241296" w:rsidP="00804F49">
                    <w:pPr>
                      <w:jc w:val="right"/>
                      <w:rPr>
                        <w:rFonts w:ascii="ITC Avant Garde" w:hAnsi="ITC Avant Garde"/>
                        <w:sz w:val="20"/>
                      </w:rPr>
                    </w:pPr>
                    <w:r w:rsidRPr="00451B7D">
                      <w:rPr>
                        <w:rFonts w:ascii="ITC Avant Garde" w:hAnsi="ITC Avant Garde"/>
                        <w:sz w:val="20"/>
                      </w:rPr>
                      <w:t>ANÁLISIS DE NULO IMPACTO REGULATORIO</w:t>
                    </w:r>
                  </w:p>
                </w:txbxContent>
              </v:textbox>
              <w10:wrap type="square" anchorx="margin"/>
            </v:shape>
          </w:pict>
        </mc:Fallback>
      </mc:AlternateContent>
    </w:r>
  </w:p>
  <w:p w14:paraId="27882036" w14:textId="37A00500" w:rsidR="00241296" w:rsidRDefault="00241296">
    <w:pPr>
      <w:pStyle w:val="Encabezado"/>
    </w:pPr>
  </w:p>
  <w:p w14:paraId="2C48871E" w14:textId="77777777" w:rsidR="00241296" w:rsidRDefault="00241296">
    <w:pPr>
      <w:pStyle w:val="Encabezado"/>
    </w:pPr>
  </w:p>
  <w:p w14:paraId="75745905" w14:textId="19BBBECD" w:rsidR="00241296" w:rsidRDefault="00241296">
    <w:pPr>
      <w:pStyle w:val="Encabezado"/>
    </w:pPr>
    <w:r>
      <w:rPr>
        <w:noProof/>
        <w:lang w:eastAsia="es-MX"/>
      </w:rPr>
      <mc:AlternateContent>
        <mc:Choice Requires="wps">
          <w:drawing>
            <wp:anchor distT="0" distB="0" distL="114300" distR="114300" simplePos="0" relativeHeight="251659264" behindDoc="0" locked="0" layoutInCell="1" allowOverlap="1" wp14:anchorId="1F123746" wp14:editId="18DF3473">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24C7A2C0"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0B880DD4" w14:textId="77777777" w:rsidR="00241296" w:rsidRDefault="0024129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77330"/>
    <w:multiLevelType w:val="hybridMultilevel"/>
    <w:tmpl w:val="CBAACE8A"/>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 w15:restartNumberingAfterBreak="0">
    <w:nsid w:val="25001954"/>
    <w:multiLevelType w:val="hybridMultilevel"/>
    <w:tmpl w:val="C3F29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68A382D"/>
    <w:multiLevelType w:val="hybridMultilevel"/>
    <w:tmpl w:val="CBAACE8A"/>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 w15:restartNumberingAfterBreak="0">
    <w:nsid w:val="2F2567C9"/>
    <w:multiLevelType w:val="hybridMultilevel"/>
    <w:tmpl w:val="99F828B6"/>
    <w:lvl w:ilvl="0" w:tplc="4FB09BA8">
      <w:start w:val="1"/>
      <w:numFmt w:val="bullet"/>
      <w:lvlText w:val="•"/>
      <w:lvlJc w:val="left"/>
      <w:pPr>
        <w:tabs>
          <w:tab w:val="num" w:pos="720"/>
        </w:tabs>
        <w:ind w:left="720" w:hanging="360"/>
      </w:pPr>
      <w:rPr>
        <w:rFonts w:ascii="Arial" w:hAnsi="Arial" w:hint="default"/>
      </w:rPr>
    </w:lvl>
    <w:lvl w:ilvl="1" w:tplc="098EDF20" w:tentative="1">
      <w:start w:val="1"/>
      <w:numFmt w:val="bullet"/>
      <w:lvlText w:val="•"/>
      <w:lvlJc w:val="left"/>
      <w:pPr>
        <w:tabs>
          <w:tab w:val="num" w:pos="1440"/>
        </w:tabs>
        <w:ind w:left="1440" w:hanging="360"/>
      </w:pPr>
      <w:rPr>
        <w:rFonts w:ascii="Arial" w:hAnsi="Arial" w:hint="default"/>
      </w:rPr>
    </w:lvl>
    <w:lvl w:ilvl="2" w:tplc="6B2E24C8" w:tentative="1">
      <w:start w:val="1"/>
      <w:numFmt w:val="bullet"/>
      <w:lvlText w:val="•"/>
      <w:lvlJc w:val="left"/>
      <w:pPr>
        <w:tabs>
          <w:tab w:val="num" w:pos="2160"/>
        </w:tabs>
        <w:ind w:left="2160" w:hanging="360"/>
      </w:pPr>
      <w:rPr>
        <w:rFonts w:ascii="Arial" w:hAnsi="Arial" w:hint="default"/>
      </w:rPr>
    </w:lvl>
    <w:lvl w:ilvl="3" w:tplc="8B2A742E" w:tentative="1">
      <w:start w:val="1"/>
      <w:numFmt w:val="bullet"/>
      <w:lvlText w:val="•"/>
      <w:lvlJc w:val="left"/>
      <w:pPr>
        <w:tabs>
          <w:tab w:val="num" w:pos="2880"/>
        </w:tabs>
        <w:ind w:left="2880" w:hanging="360"/>
      </w:pPr>
      <w:rPr>
        <w:rFonts w:ascii="Arial" w:hAnsi="Arial" w:hint="default"/>
      </w:rPr>
    </w:lvl>
    <w:lvl w:ilvl="4" w:tplc="6D70DF64" w:tentative="1">
      <w:start w:val="1"/>
      <w:numFmt w:val="bullet"/>
      <w:lvlText w:val="•"/>
      <w:lvlJc w:val="left"/>
      <w:pPr>
        <w:tabs>
          <w:tab w:val="num" w:pos="3600"/>
        </w:tabs>
        <w:ind w:left="3600" w:hanging="360"/>
      </w:pPr>
      <w:rPr>
        <w:rFonts w:ascii="Arial" w:hAnsi="Arial" w:hint="default"/>
      </w:rPr>
    </w:lvl>
    <w:lvl w:ilvl="5" w:tplc="8CA88472" w:tentative="1">
      <w:start w:val="1"/>
      <w:numFmt w:val="bullet"/>
      <w:lvlText w:val="•"/>
      <w:lvlJc w:val="left"/>
      <w:pPr>
        <w:tabs>
          <w:tab w:val="num" w:pos="4320"/>
        </w:tabs>
        <w:ind w:left="4320" w:hanging="360"/>
      </w:pPr>
      <w:rPr>
        <w:rFonts w:ascii="Arial" w:hAnsi="Arial" w:hint="default"/>
      </w:rPr>
    </w:lvl>
    <w:lvl w:ilvl="6" w:tplc="87BCDD3A" w:tentative="1">
      <w:start w:val="1"/>
      <w:numFmt w:val="bullet"/>
      <w:lvlText w:val="•"/>
      <w:lvlJc w:val="left"/>
      <w:pPr>
        <w:tabs>
          <w:tab w:val="num" w:pos="5040"/>
        </w:tabs>
        <w:ind w:left="5040" w:hanging="360"/>
      </w:pPr>
      <w:rPr>
        <w:rFonts w:ascii="Arial" w:hAnsi="Arial" w:hint="default"/>
      </w:rPr>
    </w:lvl>
    <w:lvl w:ilvl="7" w:tplc="8634FE0C" w:tentative="1">
      <w:start w:val="1"/>
      <w:numFmt w:val="bullet"/>
      <w:lvlText w:val="•"/>
      <w:lvlJc w:val="left"/>
      <w:pPr>
        <w:tabs>
          <w:tab w:val="num" w:pos="5760"/>
        </w:tabs>
        <w:ind w:left="5760" w:hanging="360"/>
      </w:pPr>
      <w:rPr>
        <w:rFonts w:ascii="Arial" w:hAnsi="Arial" w:hint="default"/>
      </w:rPr>
    </w:lvl>
    <w:lvl w:ilvl="8" w:tplc="98EE88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1AE6483"/>
    <w:multiLevelType w:val="hybridMultilevel"/>
    <w:tmpl w:val="F7841540"/>
    <w:lvl w:ilvl="0" w:tplc="87F2C3A8">
      <w:start w:val="1"/>
      <w:numFmt w:val="lowerRoman"/>
      <w:lvlText w:val="%1)"/>
      <w:lvlJc w:val="left"/>
      <w:pPr>
        <w:ind w:left="720" w:hanging="720"/>
      </w:pPr>
      <w:rPr>
        <w:rFonts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52EF5348"/>
    <w:multiLevelType w:val="hybridMultilevel"/>
    <w:tmpl w:val="669848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C6F502E"/>
    <w:multiLevelType w:val="hybridMultilevel"/>
    <w:tmpl w:val="70AE3C00"/>
    <w:lvl w:ilvl="0" w:tplc="E058127C">
      <w:start w:val="1"/>
      <w:numFmt w:val="bullet"/>
      <w:lvlText w:val="-"/>
      <w:lvlJc w:val="left"/>
      <w:pPr>
        <w:ind w:left="2200" w:hanging="360"/>
      </w:pPr>
      <w:rPr>
        <w:rFonts w:ascii="ITC Avant Garde" w:eastAsiaTheme="minorHAnsi" w:hAnsi="ITC Avant Garde" w:cs="Times New Roman" w:hint="default"/>
        <w:w w:val="100"/>
        <w:sz w:val="22"/>
        <w:szCs w:val="22"/>
        <w:lang w:val="es-MX" w:eastAsia="es-MX" w:bidi="es-MX"/>
      </w:rPr>
    </w:lvl>
    <w:lvl w:ilvl="1" w:tplc="33F492D0">
      <w:numFmt w:val="bullet"/>
      <w:lvlText w:val="•"/>
      <w:lvlJc w:val="left"/>
      <w:pPr>
        <w:ind w:left="3030" w:hanging="360"/>
      </w:pPr>
      <w:rPr>
        <w:rFonts w:hint="default"/>
        <w:lang w:val="es-MX" w:eastAsia="es-MX" w:bidi="es-MX"/>
      </w:rPr>
    </w:lvl>
    <w:lvl w:ilvl="2" w:tplc="9C3A05EC">
      <w:numFmt w:val="bullet"/>
      <w:lvlText w:val="•"/>
      <w:lvlJc w:val="left"/>
      <w:pPr>
        <w:ind w:left="3860" w:hanging="360"/>
      </w:pPr>
      <w:rPr>
        <w:rFonts w:hint="default"/>
        <w:lang w:val="es-MX" w:eastAsia="es-MX" w:bidi="es-MX"/>
      </w:rPr>
    </w:lvl>
    <w:lvl w:ilvl="3" w:tplc="8130825A">
      <w:numFmt w:val="bullet"/>
      <w:lvlText w:val="•"/>
      <w:lvlJc w:val="left"/>
      <w:pPr>
        <w:ind w:left="4690" w:hanging="360"/>
      </w:pPr>
      <w:rPr>
        <w:rFonts w:hint="default"/>
        <w:lang w:val="es-MX" w:eastAsia="es-MX" w:bidi="es-MX"/>
      </w:rPr>
    </w:lvl>
    <w:lvl w:ilvl="4" w:tplc="5CD26F5E">
      <w:numFmt w:val="bullet"/>
      <w:lvlText w:val="•"/>
      <w:lvlJc w:val="left"/>
      <w:pPr>
        <w:ind w:left="5520" w:hanging="360"/>
      </w:pPr>
      <w:rPr>
        <w:rFonts w:hint="default"/>
        <w:lang w:val="es-MX" w:eastAsia="es-MX" w:bidi="es-MX"/>
      </w:rPr>
    </w:lvl>
    <w:lvl w:ilvl="5" w:tplc="E4A06620">
      <w:numFmt w:val="bullet"/>
      <w:lvlText w:val="•"/>
      <w:lvlJc w:val="left"/>
      <w:pPr>
        <w:ind w:left="6350" w:hanging="360"/>
      </w:pPr>
      <w:rPr>
        <w:rFonts w:hint="default"/>
        <w:lang w:val="es-MX" w:eastAsia="es-MX" w:bidi="es-MX"/>
      </w:rPr>
    </w:lvl>
    <w:lvl w:ilvl="6" w:tplc="3B9E9028">
      <w:numFmt w:val="bullet"/>
      <w:lvlText w:val="•"/>
      <w:lvlJc w:val="left"/>
      <w:pPr>
        <w:ind w:left="7180" w:hanging="360"/>
      </w:pPr>
      <w:rPr>
        <w:rFonts w:hint="default"/>
        <w:lang w:val="es-MX" w:eastAsia="es-MX" w:bidi="es-MX"/>
      </w:rPr>
    </w:lvl>
    <w:lvl w:ilvl="7" w:tplc="D7CC47DC">
      <w:numFmt w:val="bullet"/>
      <w:lvlText w:val="•"/>
      <w:lvlJc w:val="left"/>
      <w:pPr>
        <w:ind w:left="8010" w:hanging="360"/>
      </w:pPr>
      <w:rPr>
        <w:rFonts w:hint="default"/>
        <w:lang w:val="es-MX" w:eastAsia="es-MX" w:bidi="es-MX"/>
      </w:rPr>
    </w:lvl>
    <w:lvl w:ilvl="8" w:tplc="1610DA1C">
      <w:numFmt w:val="bullet"/>
      <w:lvlText w:val="•"/>
      <w:lvlJc w:val="left"/>
      <w:pPr>
        <w:ind w:left="8840" w:hanging="360"/>
      </w:pPr>
      <w:rPr>
        <w:rFonts w:hint="default"/>
        <w:lang w:val="es-MX" w:eastAsia="es-MX" w:bidi="es-MX"/>
      </w:rPr>
    </w:lvl>
  </w:abstractNum>
  <w:abstractNum w:abstractNumId="10" w15:restartNumberingAfterBreak="0">
    <w:nsid w:val="5E454048"/>
    <w:multiLevelType w:val="hybridMultilevel"/>
    <w:tmpl w:val="0AC6C62C"/>
    <w:lvl w:ilvl="0" w:tplc="7472AFF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72AE411E"/>
    <w:multiLevelType w:val="hybridMultilevel"/>
    <w:tmpl w:val="D2548D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63953321">
    <w:abstractNumId w:val="4"/>
  </w:num>
  <w:num w:numId="2" w16cid:durableId="918294080">
    <w:abstractNumId w:val="5"/>
  </w:num>
  <w:num w:numId="3" w16cid:durableId="1643390576">
    <w:abstractNumId w:val="8"/>
  </w:num>
  <w:num w:numId="4" w16cid:durableId="658926785">
    <w:abstractNumId w:val="6"/>
  </w:num>
  <w:num w:numId="5" w16cid:durableId="2060352508">
    <w:abstractNumId w:val="10"/>
  </w:num>
  <w:num w:numId="6" w16cid:durableId="828517253">
    <w:abstractNumId w:val="9"/>
  </w:num>
  <w:num w:numId="7" w16cid:durableId="2084986342">
    <w:abstractNumId w:val="7"/>
  </w:num>
  <w:num w:numId="8" w16cid:durableId="973102676">
    <w:abstractNumId w:val="1"/>
  </w:num>
  <w:num w:numId="9" w16cid:durableId="1462847044">
    <w:abstractNumId w:val="11"/>
  </w:num>
  <w:num w:numId="10" w16cid:durableId="1993824400">
    <w:abstractNumId w:val="2"/>
  </w:num>
  <w:num w:numId="11" w16cid:durableId="525020746">
    <w:abstractNumId w:val="0"/>
  </w:num>
  <w:num w:numId="12" w16cid:durableId="78139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137AA"/>
    <w:rsid w:val="00021824"/>
    <w:rsid w:val="00021FB4"/>
    <w:rsid w:val="00044D30"/>
    <w:rsid w:val="00056AE8"/>
    <w:rsid w:val="00056F36"/>
    <w:rsid w:val="0006478F"/>
    <w:rsid w:val="000C16BC"/>
    <w:rsid w:val="000D401B"/>
    <w:rsid w:val="000D6650"/>
    <w:rsid w:val="000E6A13"/>
    <w:rsid w:val="000F669B"/>
    <w:rsid w:val="001261B3"/>
    <w:rsid w:val="00143B57"/>
    <w:rsid w:val="00153D19"/>
    <w:rsid w:val="0017469C"/>
    <w:rsid w:val="00177F7B"/>
    <w:rsid w:val="00181A32"/>
    <w:rsid w:val="001932FC"/>
    <w:rsid w:val="001967E5"/>
    <w:rsid w:val="001A01E0"/>
    <w:rsid w:val="001B4A51"/>
    <w:rsid w:val="001C25B4"/>
    <w:rsid w:val="001E26FE"/>
    <w:rsid w:val="001E54E3"/>
    <w:rsid w:val="00203BB3"/>
    <w:rsid w:val="00206C6C"/>
    <w:rsid w:val="00211C96"/>
    <w:rsid w:val="002258F8"/>
    <w:rsid w:val="00241296"/>
    <w:rsid w:val="00247B33"/>
    <w:rsid w:val="00270754"/>
    <w:rsid w:val="00286496"/>
    <w:rsid w:val="00295E97"/>
    <w:rsid w:val="00297C0A"/>
    <w:rsid w:val="002B2F2D"/>
    <w:rsid w:val="002D28C7"/>
    <w:rsid w:val="002E12D3"/>
    <w:rsid w:val="002F620C"/>
    <w:rsid w:val="0030055F"/>
    <w:rsid w:val="003039BF"/>
    <w:rsid w:val="00323167"/>
    <w:rsid w:val="00333B41"/>
    <w:rsid w:val="00357AAD"/>
    <w:rsid w:val="00362352"/>
    <w:rsid w:val="00372BF7"/>
    <w:rsid w:val="00382D13"/>
    <w:rsid w:val="0039169A"/>
    <w:rsid w:val="003949C0"/>
    <w:rsid w:val="003A72BC"/>
    <w:rsid w:val="003B48A5"/>
    <w:rsid w:val="003B7FF3"/>
    <w:rsid w:val="003E1D84"/>
    <w:rsid w:val="003F05E7"/>
    <w:rsid w:val="003F1408"/>
    <w:rsid w:val="003F1DA6"/>
    <w:rsid w:val="004226AE"/>
    <w:rsid w:val="00451B7D"/>
    <w:rsid w:val="004603F7"/>
    <w:rsid w:val="0049127C"/>
    <w:rsid w:val="004A7C30"/>
    <w:rsid w:val="004B6836"/>
    <w:rsid w:val="004D61F2"/>
    <w:rsid w:val="004E0AA9"/>
    <w:rsid w:val="004E0DA9"/>
    <w:rsid w:val="004E2DC4"/>
    <w:rsid w:val="00501ADF"/>
    <w:rsid w:val="00505E3B"/>
    <w:rsid w:val="00512862"/>
    <w:rsid w:val="00525271"/>
    <w:rsid w:val="005319D5"/>
    <w:rsid w:val="00563FF6"/>
    <w:rsid w:val="00575534"/>
    <w:rsid w:val="00596FDE"/>
    <w:rsid w:val="005973C0"/>
    <w:rsid w:val="005A06B2"/>
    <w:rsid w:val="005A40FB"/>
    <w:rsid w:val="005B2C92"/>
    <w:rsid w:val="005B3401"/>
    <w:rsid w:val="005C44A8"/>
    <w:rsid w:val="00603955"/>
    <w:rsid w:val="006220C6"/>
    <w:rsid w:val="00623EB8"/>
    <w:rsid w:val="00634DE8"/>
    <w:rsid w:val="00641D09"/>
    <w:rsid w:val="00647FB6"/>
    <w:rsid w:val="006717D5"/>
    <w:rsid w:val="0068307E"/>
    <w:rsid w:val="00685E3E"/>
    <w:rsid w:val="006963A3"/>
    <w:rsid w:val="006A3A0E"/>
    <w:rsid w:val="006B409A"/>
    <w:rsid w:val="006C370F"/>
    <w:rsid w:val="006D2BD3"/>
    <w:rsid w:val="006D7556"/>
    <w:rsid w:val="006D7A08"/>
    <w:rsid w:val="007018A1"/>
    <w:rsid w:val="00712636"/>
    <w:rsid w:val="00714252"/>
    <w:rsid w:val="007226E9"/>
    <w:rsid w:val="00737304"/>
    <w:rsid w:val="0074323F"/>
    <w:rsid w:val="00762C59"/>
    <w:rsid w:val="0076488A"/>
    <w:rsid w:val="00766990"/>
    <w:rsid w:val="0077481B"/>
    <w:rsid w:val="00782384"/>
    <w:rsid w:val="007906D0"/>
    <w:rsid w:val="007A254E"/>
    <w:rsid w:val="007A37D6"/>
    <w:rsid w:val="007A3E4E"/>
    <w:rsid w:val="007C425A"/>
    <w:rsid w:val="007D3AA6"/>
    <w:rsid w:val="007D4E5B"/>
    <w:rsid w:val="007E7A27"/>
    <w:rsid w:val="007F37BF"/>
    <w:rsid w:val="0080011E"/>
    <w:rsid w:val="00801FED"/>
    <w:rsid w:val="00804F49"/>
    <w:rsid w:val="008135FB"/>
    <w:rsid w:val="00814A48"/>
    <w:rsid w:val="00817994"/>
    <w:rsid w:val="00827470"/>
    <w:rsid w:val="0084560D"/>
    <w:rsid w:val="00850582"/>
    <w:rsid w:val="0086684A"/>
    <w:rsid w:val="0086792A"/>
    <w:rsid w:val="00870931"/>
    <w:rsid w:val="00876D05"/>
    <w:rsid w:val="00880C0A"/>
    <w:rsid w:val="008A1704"/>
    <w:rsid w:val="008A48B0"/>
    <w:rsid w:val="008A78FB"/>
    <w:rsid w:val="008C76AF"/>
    <w:rsid w:val="008D468A"/>
    <w:rsid w:val="008E1AD3"/>
    <w:rsid w:val="008E3011"/>
    <w:rsid w:val="009013E8"/>
    <w:rsid w:val="009058DB"/>
    <w:rsid w:val="00911216"/>
    <w:rsid w:val="009330F5"/>
    <w:rsid w:val="009442FD"/>
    <w:rsid w:val="00960D33"/>
    <w:rsid w:val="009656B1"/>
    <w:rsid w:val="009806B7"/>
    <w:rsid w:val="00986E23"/>
    <w:rsid w:val="009873B6"/>
    <w:rsid w:val="0098783F"/>
    <w:rsid w:val="00990430"/>
    <w:rsid w:val="009A7F8E"/>
    <w:rsid w:val="009D10E1"/>
    <w:rsid w:val="009D5C70"/>
    <w:rsid w:val="009D73E5"/>
    <w:rsid w:val="009E0CD9"/>
    <w:rsid w:val="009E2F03"/>
    <w:rsid w:val="009F237F"/>
    <w:rsid w:val="009F4F15"/>
    <w:rsid w:val="00A1622C"/>
    <w:rsid w:val="00A54B7D"/>
    <w:rsid w:val="00A65302"/>
    <w:rsid w:val="00A7211D"/>
    <w:rsid w:val="00A73AD8"/>
    <w:rsid w:val="00A81C3A"/>
    <w:rsid w:val="00A855B0"/>
    <w:rsid w:val="00AA4CB3"/>
    <w:rsid w:val="00AB5462"/>
    <w:rsid w:val="00AE5D40"/>
    <w:rsid w:val="00B078D1"/>
    <w:rsid w:val="00B1027B"/>
    <w:rsid w:val="00B1549B"/>
    <w:rsid w:val="00B2360F"/>
    <w:rsid w:val="00B24AB5"/>
    <w:rsid w:val="00B32137"/>
    <w:rsid w:val="00B32DDD"/>
    <w:rsid w:val="00B41497"/>
    <w:rsid w:val="00B43D57"/>
    <w:rsid w:val="00B45C2E"/>
    <w:rsid w:val="00B45FB1"/>
    <w:rsid w:val="00B46D42"/>
    <w:rsid w:val="00B6461E"/>
    <w:rsid w:val="00B74C55"/>
    <w:rsid w:val="00B74F10"/>
    <w:rsid w:val="00B77B4B"/>
    <w:rsid w:val="00B957A5"/>
    <w:rsid w:val="00BA0F10"/>
    <w:rsid w:val="00BA4E93"/>
    <w:rsid w:val="00BB0D34"/>
    <w:rsid w:val="00BB37A9"/>
    <w:rsid w:val="00BB73BA"/>
    <w:rsid w:val="00BC2FF7"/>
    <w:rsid w:val="00BD3F95"/>
    <w:rsid w:val="00BE1AEB"/>
    <w:rsid w:val="00BE7D1C"/>
    <w:rsid w:val="00BF1C27"/>
    <w:rsid w:val="00BF6479"/>
    <w:rsid w:val="00C11767"/>
    <w:rsid w:val="00C37872"/>
    <w:rsid w:val="00C430F8"/>
    <w:rsid w:val="00C53388"/>
    <w:rsid w:val="00C5470D"/>
    <w:rsid w:val="00C85DB0"/>
    <w:rsid w:val="00C917FC"/>
    <w:rsid w:val="00CA2F29"/>
    <w:rsid w:val="00CA7886"/>
    <w:rsid w:val="00CD0900"/>
    <w:rsid w:val="00CE2EA1"/>
    <w:rsid w:val="00D02DA9"/>
    <w:rsid w:val="00D0386B"/>
    <w:rsid w:val="00D12FF9"/>
    <w:rsid w:val="00D221B5"/>
    <w:rsid w:val="00D23BD5"/>
    <w:rsid w:val="00D261A8"/>
    <w:rsid w:val="00D31AE9"/>
    <w:rsid w:val="00D420E1"/>
    <w:rsid w:val="00D55CA7"/>
    <w:rsid w:val="00D65942"/>
    <w:rsid w:val="00DB01FA"/>
    <w:rsid w:val="00DC6F44"/>
    <w:rsid w:val="00DE6F24"/>
    <w:rsid w:val="00E046F4"/>
    <w:rsid w:val="00E16506"/>
    <w:rsid w:val="00E21B49"/>
    <w:rsid w:val="00E27972"/>
    <w:rsid w:val="00E304DC"/>
    <w:rsid w:val="00E40F5B"/>
    <w:rsid w:val="00E44DA1"/>
    <w:rsid w:val="00E51908"/>
    <w:rsid w:val="00E6080B"/>
    <w:rsid w:val="00E768BA"/>
    <w:rsid w:val="00E8340B"/>
    <w:rsid w:val="00E85B1B"/>
    <w:rsid w:val="00EA4E8F"/>
    <w:rsid w:val="00EE3B75"/>
    <w:rsid w:val="00EE6FE8"/>
    <w:rsid w:val="00F03289"/>
    <w:rsid w:val="00F063C0"/>
    <w:rsid w:val="00F15077"/>
    <w:rsid w:val="00F31821"/>
    <w:rsid w:val="00F342A4"/>
    <w:rsid w:val="00F75427"/>
    <w:rsid w:val="00F75C80"/>
    <w:rsid w:val="00F9299E"/>
    <w:rsid w:val="00F94A28"/>
    <w:rsid w:val="00FB158A"/>
    <w:rsid w:val="00FB4FEA"/>
    <w:rsid w:val="00FB58BA"/>
    <w:rsid w:val="00FD121A"/>
    <w:rsid w:val="00FD5ADB"/>
    <w:rsid w:val="00FE174F"/>
    <w:rsid w:val="00FE43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752E5"/>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Listas,lp1,CNBV Parrafo1,List Paragraph-Thesis,Dot pt"/>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basedOn w:val="Normal"/>
    <w:link w:val="TextonotapieCar"/>
    <w:uiPriority w:val="99"/>
    <w:unhideWhenUsed/>
    <w:rsid w:val="008E1AD3"/>
    <w:pPr>
      <w:spacing w:after="0" w:line="240" w:lineRule="auto"/>
    </w:pPr>
    <w:rPr>
      <w:sz w:val="20"/>
      <w:szCs w:val="20"/>
    </w:rPr>
  </w:style>
  <w:style w:type="character" w:customStyle="1" w:styleId="TextonotapieCar">
    <w:name w:val="Texto nota pie Car"/>
    <w:basedOn w:val="Fuentedeprrafopredeter"/>
    <w:link w:val="Textonotapie"/>
    <w:uiPriority w:val="99"/>
    <w:rsid w:val="008E1AD3"/>
    <w:rPr>
      <w:sz w:val="20"/>
      <w:szCs w:val="20"/>
    </w:rPr>
  </w:style>
  <w:style w:type="character" w:styleId="Refdenotaalpie">
    <w:name w:val="footnote reference"/>
    <w:basedOn w:val="Fuentedeprrafopredeter"/>
    <w:uiPriority w:val="99"/>
    <w:semiHidden/>
    <w:unhideWhenUsed/>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semiHidden/>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character" w:styleId="Hipervnculovisitado">
    <w:name w:val="FollowedHyperlink"/>
    <w:basedOn w:val="Fuentedeprrafopredeter"/>
    <w:uiPriority w:val="99"/>
    <w:semiHidden/>
    <w:unhideWhenUsed/>
    <w:rsid w:val="00AB5462"/>
    <w:rPr>
      <w:color w:val="954F72" w:themeColor="followedHyperlink"/>
      <w:u w:val="single"/>
    </w:rPr>
  </w:style>
  <w:style w:type="character" w:styleId="Mencinsinresolver">
    <w:name w:val="Unresolved Mention"/>
    <w:basedOn w:val="Fuentedeprrafopredeter"/>
    <w:uiPriority w:val="99"/>
    <w:semiHidden/>
    <w:unhideWhenUsed/>
    <w:rsid w:val="00270754"/>
    <w:rPr>
      <w:color w:val="605E5C"/>
      <w:shd w:val="clear" w:color="auto" w:fill="E1DFDD"/>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Listas Car"/>
    <w:link w:val="Prrafodelista"/>
    <w:uiPriority w:val="34"/>
    <w:qFormat/>
    <w:rsid w:val="00143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4454286">
      <w:bodyDiv w:val="1"/>
      <w:marLeft w:val="0"/>
      <w:marRight w:val="0"/>
      <w:marTop w:val="0"/>
      <w:marBottom w:val="0"/>
      <w:divBdr>
        <w:top w:val="none" w:sz="0" w:space="0" w:color="auto"/>
        <w:left w:val="none" w:sz="0" w:space="0" w:color="auto"/>
        <w:bottom w:val="none" w:sz="0" w:space="0" w:color="auto"/>
        <w:right w:val="none" w:sz="0" w:space="0" w:color="auto"/>
      </w:divBdr>
      <w:divsChild>
        <w:div w:id="822039206">
          <w:marLeft w:val="475"/>
          <w:marRight w:val="0"/>
          <w:marTop w:val="0"/>
          <w:marBottom w:val="0"/>
          <w:divBdr>
            <w:top w:val="none" w:sz="0" w:space="0" w:color="auto"/>
            <w:left w:val="none" w:sz="0" w:space="0" w:color="auto"/>
            <w:bottom w:val="none" w:sz="0" w:space="0" w:color="auto"/>
            <w:right w:val="none" w:sz="0" w:space="0" w:color="auto"/>
          </w:divBdr>
        </w:div>
        <w:div w:id="944917988">
          <w:marLeft w:val="475"/>
          <w:marRight w:val="0"/>
          <w:marTop w:val="0"/>
          <w:marBottom w:val="0"/>
          <w:divBdr>
            <w:top w:val="none" w:sz="0" w:space="0" w:color="auto"/>
            <w:left w:val="none" w:sz="0" w:space="0" w:color="auto"/>
            <w:bottom w:val="none" w:sz="0" w:space="0" w:color="auto"/>
            <w:right w:val="none" w:sz="0" w:space="0" w:color="auto"/>
          </w:divBdr>
        </w:div>
      </w:divsChild>
    </w:div>
    <w:div w:id="1520660032">
      <w:bodyDiv w:val="1"/>
      <w:marLeft w:val="0"/>
      <w:marRight w:val="0"/>
      <w:marTop w:val="0"/>
      <w:marBottom w:val="0"/>
      <w:divBdr>
        <w:top w:val="none" w:sz="0" w:space="0" w:color="auto"/>
        <w:left w:val="none" w:sz="0" w:space="0" w:color="auto"/>
        <w:bottom w:val="none" w:sz="0" w:space="0" w:color="auto"/>
        <w:right w:val="none" w:sz="0" w:space="0" w:color="auto"/>
      </w:divBdr>
      <w:divsChild>
        <w:div w:id="392393339">
          <w:marLeft w:val="475"/>
          <w:marRight w:val="0"/>
          <w:marTop w:val="0"/>
          <w:marBottom w:val="0"/>
          <w:divBdr>
            <w:top w:val="none" w:sz="0" w:space="0" w:color="auto"/>
            <w:left w:val="none" w:sz="0" w:space="0" w:color="auto"/>
            <w:bottom w:val="none" w:sz="0" w:space="0" w:color="auto"/>
            <w:right w:val="none" w:sz="0" w:space="0" w:color="auto"/>
          </w:divBdr>
        </w:div>
        <w:div w:id="650795377">
          <w:marLeft w:val="47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ecd.org/gov/regulatory-policy/abc-manual-for-regulatory-reform-spanish-version.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ecd.org/gov/regulatorypolicy/Recommendation%20with%20cover%20SP.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cardo.salgado@ift.org.m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diputados.gob.mx/LeyesBiblio/pdf/LGMR_180518.pdf" TargetMode="External"/><Relationship Id="rId1" Type="http://schemas.openxmlformats.org/officeDocument/2006/relationships/hyperlink" Target="https://www.ift.org.mx/sites/default/files/contenidogeneral/transparencia/estrategia20202025acc.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C06C5BEAE94D5BAF43FB3D4551B4A8"/>
        <w:category>
          <w:name w:val="General"/>
          <w:gallery w:val="placeholder"/>
        </w:category>
        <w:types>
          <w:type w:val="bbPlcHdr"/>
        </w:types>
        <w:behaviors>
          <w:behavior w:val="content"/>
        </w:behaviors>
        <w:guid w:val="{466F39C6-64C3-475B-837F-04EB6D3EEB33}"/>
      </w:docPartPr>
      <w:docPartBody>
        <w:p w:rsidR="007118CA" w:rsidRDefault="00895355" w:rsidP="00895355">
          <w:pPr>
            <w:pStyle w:val="53C06C5BEAE94D5BAF43FB3D4551B4A8"/>
          </w:pPr>
          <w:r w:rsidRPr="00B76C9A">
            <w:rPr>
              <w:rStyle w:val="Textodelmarcadordeposicin"/>
              <w:sz w:val="20"/>
            </w:rPr>
            <w:t>Elija un elemento.</w:t>
          </w:r>
        </w:p>
      </w:docPartBody>
    </w:docPart>
    <w:docPart>
      <w:docPartPr>
        <w:name w:val="3E503181C72741949345BCB4D11281D3"/>
        <w:category>
          <w:name w:val="General"/>
          <w:gallery w:val="placeholder"/>
        </w:category>
        <w:types>
          <w:type w:val="bbPlcHdr"/>
        </w:types>
        <w:behaviors>
          <w:behavior w:val="content"/>
        </w:behaviors>
        <w:guid w:val="{CE95AF8C-1463-42EA-971E-0D4B8874EB41}"/>
      </w:docPartPr>
      <w:docPartBody>
        <w:p w:rsidR="00C179FC" w:rsidRDefault="000D2394" w:rsidP="000D2394">
          <w:pPr>
            <w:pStyle w:val="3E503181C72741949345BCB4D11281D3"/>
          </w:pPr>
          <w:r w:rsidRPr="00B76C9A">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Avant Garde">
    <w:altName w:val="Calibri"/>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355"/>
    <w:rsid w:val="00014954"/>
    <w:rsid w:val="00024568"/>
    <w:rsid w:val="00055F24"/>
    <w:rsid w:val="000970D1"/>
    <w:rsid w:val="000D2394"/>
    <w:rsid w:val="00156B10"/>
    <w:rsid w:val="00162398"/>
    <w:rsid w:val="002D1216"/>
    <w:rsid w:val="0032322D"/>
    <w:rsid w:val="00361AF2"/>
    <w:rsid w:val="0039332E"/>
    <w:rsid w:val="003C2E4F"/>
    <w:rsid w:val="00421D26"/>
    <w:rsid w:val="0046768C"/>
    <w:rsid w:val="00504DE3"/>
    <w:rsid w:val="0051743B"/>
    <w:rsid w:val="00540EA6"/>
    <w:rsid w:val="0058081F"/>
    <w:rsid w:val="00586F8F"/>
    <w:rsid w:val="005A01C4"/>
    <w:rsid w:val="005A10D2"/>
    <w:rsid w:val="006020B4"/>
    <w:rsid w:val="00622624"/>
    <w:rsid w:val="0067131A"/>
    <w:rsid w:val="006C62AF"/>
    <w:rsid w:val="007118CA"/>
    <w:rsid w:val="00716E5E"/>
    <w:rsid w:val="00760FAD"/>
    <w:rsid w:val="007A5302"/>
    <w:rsid w:val="007D0B23"/>
    <w:rsid w:val="00824E08"/>
    <w:rsid w:val="00872405"/>
    <w:rsid w:val="00895355"/>
    <w:rsid w:val="008A7E6C"/>
    <w:rsid w:val="008C3CB1"/>
    <w:rsid w:val="00963F51"/>
    <w:rsid w:val="00981D52"/>
    <w:rsid w:val="00990181"/>
    <w:rsid w:val="009F77D0"/>
    <w:rsid w:val="00A80CA9"/>
    <w:rsid w:val="00B05362"/>
    <w:rsid w:val="00B0773D"/>
    <w:rsid w:val="00B12BD4"/>
    <w:rsid w:val="00B234BA"/>
    <w:rsid w:val="00B53C30"/>
    <w:rsid w:val="00B748CE"/>
    <w:rsid w:val="00BD02AE"/>
    <w:rsid w:val="00BD59E5"/>
    <w:rsid w:val="00BF2DBD"/>
    <w:rsid w:val="00C179FC"/>
    <w:rsid w:val="00C619A8"/>
    <w:rsid w:val="00C82816"/>
    <w:rsid w:val="00CF1BA4"/>
    <w:rsid w:val="00D50C28"/>
    <w:rsid w:val="00DB3940"/>
    <w:rsid w:val="00E0391D"/>
    <w:rsid w:val="00E75A8C"/>
    <w:rsid w:val="00EB2284"/>
    <w:rsid w:val="00F04DDA"/>
    <w:rsid w:val="00F069E4"/>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D2394"/>
    <w:rPr>
      <w:color w:val="808080"/>
    </w:rPr>
  </w:style>
  <w:style w:type="paragraph" w:customStyle="1" w:styleId="53C06C5BEAE94D5BAF43FB3D4551B4A8">
    <w:name w:val="53C06C5BEAE94D5BAF43FB3D4551B4A8"/>
    <w:rsid w:val="00895355"/>
  </w:style>
  <w:style w:type="paragraph" w:customStyle="1" w:styleId="3E503181C72741949345BCB4D11281D3">
    <w:name w:val="3E503181C72741949345BCB4D11281D3"/>
    <w:rsid w:val="000D23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C96610-A7D0-42E3-84B0-7D2FE0C65680}">
  <ds:schemaRefs>
    <ds:schemaRef ds:uri="http://schemas.openxmlformats.org/officeDocument/2006/bibliography"/>
  </ds:schemaRefs>
</ds:datastoreItem>
</file>

<file path=customXml/itemProps2.xml><?xml version="1.0" encoding="utf-8"?>
<ds:datastoreItem xmlns:ds="http://schemas.openxmlformats.org/officeDocument/2006/customXml" ds:itemID="{169259B3-C177-46A1-8B2C-D09ED1C299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4.xml><?xml version="1.0" encoding="utf-8"?>
<ds:datastoreItem xmlns:ds="http://schemas.openxmlformats.org/officeDocument/2006/customXml" ds:itemID="{E6682E52-85E1-442C-80E6-9A59C96FB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2643</Words>
  <Characters>14542</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CGMR</cp:lastModifiedBy>
  <cp:revision>2</cp:revision>
  <cp:lastPrinted>2023-10-12T16:08:00Z</cp:lastPrinted>
  <dcterms:created xsi:type="dcterms:W3CDTF">2023-11-28T20:38:00Z</dcterms:created>
  <dcterms:modified xsi:type="dcterms:W3CDTF">2023-11-28T20:38:00Z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