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7AFF" w14:textId="6982AF8C" w:rsidR="001B163B" w:rsidRPr="00237607" w:rsidRDefault="003351E6" w:rsidP="00AC7328">
      <w:pPr>
        <w:keepNext/>
        <w:keepLines/>
        <w:spacing w:after="0"/>
        <w:jc w:val="both"/>
        <w:outlineLvl w:val="0"/>
        <w:rPr>
          <w:rFonts w:ascii="Arial" w:eastAsia="Times New Roman" w:hAnsi="Arial" w:cs="Arial"/>
          <w:b/>
          <w:bCs/>
          <w:color w:val="000000"/>
          <w:sz w:val="18"/>
          <w:szCs w:val="18"/>
          <w:lang w:eastAsia="es-MX"/>
        </w:rPr>
      </w:pPr>
      <w:r w:rsidRPr="00237607">
        <w:rPr>
          <w:rFonts w:ascii="Arial" w:eastAsia="Times New Roman" w:hAnsi="Arial" w:cs="Arial"/>
          <w:b/>
          <w:bCs/>
          <w:sz w:val="18"/>
          <w:szCs w:val="18"/>
          <w:lang w:eastAsia="es-MX"/>
        </w:rPr>
        <w:t xml:space="preserve">Acuerdo mediante el cual el Pleno del Instituto Federal de Telecomunicaciones elimina diversos trámites </w:t>
      </w:r>
      <w:bookmarkStart w:id="0" w:name="_GoBack"/>
      <w:bookmarkEnd w:id="0"/>
      <w:r w:rsidRPr="00237607">
        <w:rPr>
          <w:rFonts w:ascii="Arial" w:eastAsia="Times New Roman" w:hAnsi="Arial" w:cs="Arial"/>
          <w:b/>
          <w:bCs/>
          <w:sz w:val="18"/>
          <w:szCs w:val="18"/>
          <w:lang w:eastAsia="es-MX"/>
        </w:rPr>
        <w:t xml:space="preserve">del Registro de Trámites y Servicios del </w:t>
      </w:r>
      <w:r w:rsidR="00101FAA" w:rsidRPr="00237607">
        <w:rPr>
          <w:rFonts w:ascii="Arial" w:eastAsia="Times New Roman" w:hAnsi="Arial" w:cs="Arial"/>
          <w:b/>
          <w:bCs/>
          <w:sz w:val="18"/>
          <w:szCs w:val="18"/>
          <w:lang w:eastAsia="es-MX"/>
        </w:rPr>
        <w:t>I</w:t>
      </w:r>
      <w:r w:rsidRPr="00237607">
        <w:rPr>
          <w:rFonts w:ascii="Arial" w:eastAsia="Times New Roman" w:hAnsi="Arial" w:cs="Arial"/>
          <w:b/>
          <w:bCs/>
          <w:sz w:val="18"/>
          <w:szCs w:val="18"/>
          <w:lang w:eastAsia="es-MX"/>
        </w:rPr>
        <w:t>nstituto Federal de Telecomunicaciones; así como modifica y deroga diversas disposiciones como parte de las acciones de simplificación de trámites y servicios a su cargo</w:t>
      </w:r>
      <w:r w:rsidR="007B3FD3" w:rsidRPr="00237607">
        <w:rPr>
          <w:rFonts w:ascii="Arial" w:eastAsia="Times New Roman" w:hAnsi="Arial" w:cs="Arial"/>
          <w:b/>
          <w:bCs/>
          <w:sz w:val="18"/>
          <w:szCs w:val="18"/>
          <w:lang w:eastAsia="es-MX"/>
        </w:rPr>
        <w:t>.</w:t>
      </w:r>
    </w:p>
    <w:p w14:paraId="681C3DE9" w14:textId="77777777" w:rsidR="001B163B" w:rsidRPr="00237607" w:rsidRDefault="001B163B" w:rsidP="00AC7328">
      <w:pPr>
        <w:spacing w:after="0"/>
        <w:jc w:val="center"/>
        <w:rPr>
          <w:rFonts w:ascii="Arial" w:hAnsi="Arial" w:cs="Arial"/>
          <w:b/>
          <w:bCs/>
          <w:color w:val="000000"/>
          <w:sz w:val="18"/>
          <w:szCs w:val="18"/>
          <w:lang w:eastAsia="es-MX"/>
        </w:rPr>
      </w:pPr>
    </w:p>
    <w:p w14:paraId="2D9E1605" w14:textId="77777777" w:rsidR="001B163B" w:rsidRPr="00237607" w:rsidRDefault="001B163B" w:rsidP="00AC7328">
      <w:pPr>
        <w:spacing w:after="0"/>
        <w:jc w:val="center"/>
        <w:rPr>
          <w:rFonts w:ascii="Arial" w:hAnsi="Arial" w:cs="Arial"/>
          <w:b/>
          <w:bCs/>
          <w:color w:val="000000"/>
          <w:sz w:val="18"/>
          <w:szCs w:val="18"/>
          <w:lang w:eastAsia="es-MX"/>
        </w:rPr>
      </w:pPr>
      <w:r w:rsidRPr="00237607">
        <w:rPr>
          <w:rFonts w:ascii="Arial" w:hAnsi="Arial" w:cs="Arial"/>
          <w:b/>
          <w:bCs/>
          <w:color w:val="000000"/>
          <w:sz w:val="18"/>
          <w:szCs w:val="18"/>
          <w:lang w:eastAsia="es-MX"/>
        </w:rPr>
        <w:t>Antecedentes</w:t>
      </w:r>
    </w:p>
    <w:p w14:paraId="64C53E3A" w14:textId="4625DF22" w:rsidR="001B163B" w:rsidRPr="00237607" w:rsidRDefault="001B163B" w:rsidP="00AC7328">
      <w:pPr>
        <w:spacing w:after="0"/>
        <w:jc w:val="center"/>
        <w:rPr>
          <w:rFonts w:ascii="Arial" w:hAnsi="Arial" w:cs="Arial"/>
          <w:b/>
          <w:sz w:val="18"/>
          <w:szCs w:val="18"/>
        </w:rPr>
      </w:pPr>
    </w:p>
    <w:p w14:paraId="7DF12D9A" w14:textId="03FD674D" w:rsidR="001B163B" w:rsidRPr="00237607" w:rsidRDefault="00BB1344" w:rsidP="00AC7328">
      <w:pPr>
        <w:spacing w:after="0"/>
        <w:jc w:val="both"/>
        <w:rPr>
          <w:rFonts w:ascii="Arial" w:hAnsi="Arial" w:cs="Arial"/>
          <w:b/>
          <w:sz w:val="18"/>
          <w:szCs w:val="18"/>
        </w:rPr>
      </w:pPr>
      <w:r w:rsidRPr="00237607">
        <w:rPr>
          <w:rFonts w:ascii="Arial" w:hAnsi="Arial" w:cs="Arial"/>
          <w:b/>
          <w:sz w:val="18"/>
          <w:szCs w:val="18"/>
        </w:rPr>
        <w:t>Primero. -</w:t>
      </w:r>
      <w:r w:rsidR="001B163B" w:rsidRPr="00237607">
        <w:rPr>
          <w:rFonts w:ascii="Arial" w:hAnsi="Arial" w:cs="Arial"/>
          <w:b/>
          <w:sz w:val="18"/>
          <w:szCs w:val="18"/>
        </w:rPr>
        <w:t xml:space="preserve"> </w:t>
      </w:r>
      <w:r w:rsidR="00FA223A" w:rsidRPr="00237607">
        <w:rPr>
          <w:rFonts w:ascii="Arial" w:hAnsi="Arial" w:cs="Arial"/>
          <w:b/>
          <w:sz w:val="18"/>
          <w:szCs w:val="18"/>
        </w:rPr>
        <w:t xml:space="preserve">Decreto de Reforma Constitucional. </w:t>
      </w:r>
      <w:r w:rsidR="001B158C" w:rsidRPr="00237607">
        <w:rPr>
          <w:rFonts w:ascii="Arial" w:hAnsi="Arial" w:cs="Arial"/>
          <w:sz w:val="18"/>
          <w:szCs w:val="18"/>
        </w:rPr>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 como un órgano autónomo con personalidad jurídica y patrimonio propios.</w:t>
      </w:r>
    </w:p>
    <w:p w14:paraId="286F7AC9" w14:textId="77777777" w:rsidR="001B163B" w:rsidRPr="00237607" w:rsidRDefault="001B163B" w:rsidP="00AC7328">
      <w:pPr>
        <w:spacing w:after="0"/>
        <w:jc w:val="both"/>
        <w:rPr>
          <w:rFonts w:ascii="Arial" w:eastAsia="Times New Roman" w:hAnsi="Arial" w:cs="Arial"/>
          <w:b/>
          <w:bCs/>
          <w:color w:val="000000"/>
          <w:sz w:val="18"/>
          <w:szCs w:val="18"/>
          <w:lang w:eastAsia="es-MX"/>
        </w:rPr>
      </w:pPr>
    </w:p>
    <w:p w14:paraId="57C64503" w14:textId="76D6040F" w:rsidR="001B163B" w:rsidRPr="00237607" w:rsidRDefault="00BB1344" w:rsidP="00AC7328">
      <w:pPr>
        <w:spacing w:after="0"/>
        <w:jc w:val="both"/>
        <w:rPr>
          <w:rFonts w:ascii="Arial" w:hAnsi="Arial" w:cs="Arial"/>
          <w:b/>
          <w:sz w:val="18"/>
          <w:szCs w:val="18"/>
        </w:rPr>
      </w:pPr>
      <w:r w:rsidRPr="00237607">
        <w:rPr>
          <w:rFonts w:ascii="Arial" w:hAnsi="Arial" w:cs="Arial"/>
          <w:b/>
          <w:sz w:val="18"/>
          <w:szCs w:val="18"/>
        </w:rPr>
        <w:t>Segundo. -</w:t>
      </w:r>
      <w:r w:rsidR="001B163B" w:rsidRPr="00237607">
        <w:rPr>
          <w:rFonts w:ascii="Arial" w:hAnsi="Arial" w:cs="Arial"/>
          <w:b/>
          <w:sz w:val="18"/>
          <w:szCs w:val="18"/>
        </w:rPr>
        <w:t xml:space="preserve"> </w:t>
      </w:r>
      <w:r w:rsidR="00FA223A" w:rsidRPr="00237607">
        <w:rPr>
          <w:rFonts w:ascii="Arial" w:hAnsi="Arial" w:cs="Arial"/>
          <w:b/>
          <w:sz w:val="18"/>
          <w:szCs w:val="18"/>
        </w:rPr>
        <w:t xml:space="preserve">Ley Federal de Telecomunicaciones y Radiodifusión. </w:t>
      </w:r>
      <w:r w:rsidR="001B158C" w:rsidRPr="00237607">
        <w:rPr>
          <w:rFonts w:ascii="Arial" w:hAnsi="Arial" w:cs="Arial"/>
          <w:sz w:val="18"/>
          <w:szCs w:val="18"/>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cual entró en vigor a los 30 (treinta) días naturales siguientes al de su publicación</w:t>
      </w:r>
      <w:r w:rsidR="00FA223A" w:rsidRPr="00237607">
        <w:rPr>
          <w:rFonts w:ascii="Arial" w:hAnsi="Arial" w:cs="Arial"/>
          <w:sz w:val="18"/>
          <w:szCs w:val="18"/>
        </w:rPr>
        <w:t>, es decir, el 13 de agosto de 2014.</w:t>
      </w:r>
    </w:p>
    <w:p w14:paraId="6C5275AE" w14:textId="77777777" w:rsidR="001B163B" w:rsidRPr="00237607" w:rsidRDefault="001B163B" w:rsidP="00AC7328">
      <w:pPr>
        <w:spacing w:after="0"/>
        <w:jc w:val="both"/>
        <w:rPr>
          <w:rFonts w:ascii="Arial" w:hAnsi="Arial" w:cs="Arial"/>
          <w:sz w:val="18"/>
          <w:szCs w:val="18"/>
        </w:rPr>
      </w:pPr>
    </w:p>
    <w:p w14:paraId="32797C23" w14:textId="7F5542FA" w:rsidR="001B163B" w:rsidRPr="00237607" w:rsidRDefault="00BB1344" w:rsidP="00AC7328">
      <w:pPr>
        <w:spacing w:after="0"/>
        <w:jc w:val="both"/>
        <w:rPr>
          <w:rFonts w:ascii="Arial" w:hAnsi="Arial" w:cs="Arial"/>
          <w:sz w:val="18"/>
          <w:szCs w:val="18"/>
        </w:rPr>
      </w:pPr>
      <w:r w:rsidRPr="00237607">
        <w:rPr>
          <w:rFonts w:ascii="Arial" w:hAnsi="Arial" w:cs="Arial"/>
          <w:b/>
          <w:sz w:val="18"/>
          <w:szCs w:val="18"/>
        </w:rPr>
        <w:t>Tercero. -</w:t>
      </w:r>
      <w:r w:rsidR="001B163B" w:rsidRPr="00237607">
        <w:rPr>
          <w:rFonts w:ascii="Arial" w:hAnsi="Arial" w:cs="Arial"/>
          <w:b/>
          <w:sz w:val="18"/>
          <w:szCs w:val="18"/>
        </w:rPr>
        <w:t xml:space="preserve"> </w:t>
      </w:r>
      <w:r w:rsidR="00FA223A" w:rsidRPr="00237607">
        <w:rPr>
          <w:rFonts w:ascii="Arial" w:hAnsi="Arial" w:cs="Arial"/>
          <w:b/>
          <w:sz w:val="18"/>
          <w:szCs w:val="18"/>
        </w:rPr>
        <w:t xml:space="preserve">Estatuto Orgánico del Instituto. </w:t>
      </w:r>
      <w:r w:rsidR="000B3E5A" w:rsidRPr="00237607">
        <w:rPr>
          <w:rFonts w:ascii="Arial" w:hAnsi="Arial" w:cs="Arial"/>
          <w:sz w:val="18"/>
          <w:szCs w:val="18"/>
        </w:rPr>
        <w:t>El 4 de septiembre de 2014, se publicó en el DOF el "Estatuto Orgánico del Instituto Federal de Telecomunicaciones" (en lo sucesivo, el "Estatuto"), mismo que entró en vigor el 26 de septiembre de 2014.</w:t>
      </w:r>
    </w:p>
    <w:p w14:paraId="0A18C394" w14:textId="77777777" w:rsidR="000B3E5A" w:rsidRPr="00237607" w:rsidRDefault="000B3E5A" w:rsidP="00AC7328">
      <w:pPr>
        <w:spacing w:after="0"/>
        <w:jc w:val="both"/>
        <w:rPr>
          <w:rFonts w:ascii="Arial" w:hAnsi="Arial" w:cs="Arial"/>
          <w:b/>
          <w:sz w:val="18"/>
          <w:szCs w:val="18"/>
        </w:rPr>
      </w:pPr>
    </w:p>
    <w:p w14:paraId="4B4CFF92" w14:textId="458A1F3C" w:rsidR="001B158C" w:rsidRPr="00237607" w:rsidRDefault="00BB1344" w:rsidP="00AC7328">
      <w:pPr>
        <w:spacing w:after="0"/>
        <w:jc w:val="both"/>
        <w:rPr>
          <w:rFonts w:ascii="Arial" w:hAnsi="Arial" w:cs="Arial"/>
          <w:sz w:val="18"/>
          <w:szCs w:val="18"/>
        </w:rPr>
      </w:pPr>
      <w:r w:rsidRPr="00237607">
        <w:rPr>
          <w:rFonts w:ascii="Arial" w:hAnsi="Arial" w:cs="Arial"/>
          <w:b/>
          <w:sz w:val="18"/>
          <w:szCs w:val="18"/>
        </w:rPr>
        <w:t>Cuarto. -</w:t>
      </w:r>
      <w:r w:rsidR="000B3E5A" w:rsidRPr="00237607">
        <w:rPr>
          <w:rFonts w:ascii="Arial" w:hAnsi="Arial" w:cs="Arial"/>
          <w:b/>
          <w:sz w:val="18"/>
          <w:szCs w:val="18"/>
        </w:rPr>
        <w:t xml:space="preserve"> </w:t>
      </w:r>
      <w:r w:rsidR="00FA223A" w:rsidRPr="00237607">
        <w:rPr>
          <w:rFonts w:ascii="Arial" w:hAnsi="Arial" w:cs="Arial"/>
          <w:b/>
          <w:sz w:val="18"/>
          <w:szCs w:val="18"/>
        </w:rPr>
        <w:t xml:space="preserve">Lineamientos de Consulta Pública. </w:t>
      </w:r>
      <w:r w:rsidR="000B3E5A" w:rsidRPr="00237607">
        <w:rPr>
          <w:rFonts w:ascii="Arial" w:hAnsi="Arial" w:cs="Arial"/>
          <w:sz w:val="18"/>
          <w:szCs w:val="18"/>
        </w:rPr>
        <w:t>El 8 de noviembre de 2017, se publicó en el DOF el “Acuerdo mediante el cual el Pleno del Instituto Federal de Telecomunicaciones aprueba y emite los Lineamientos de Consulta Pública y Análisis de Impacto Regulatorio del Instituto Federal de Telecomunicaciones”</w:t>
      </w:r>
      <w:r w:rsidR="00740F1D" w:rsidRPr="00237607">
        <w:rPr>
          <w:rFonts w:ascii="Arial" w:hAnsi="Arial" w:cs="Arial"/>
          <w:sz w:val="18"/>
          <w:szCs w:val="18"/>
        </w:rPr>
        <w:t xml:space="preserve"> (en lo sucesivo, los “L</w:t>
      </w:r>
      <w:r w:rsidR="00074241" w:rsidRPr="00237607">
        <w:rPr>
          <w:rFonts w:ascii="Arial" w:hAnsi="Arial" w:cs="Arial"/>
          <w:sz w:val="18"/>
          <w:szCs w:val="18"/>
        </w:rPr>
        <w:t>ineamientos</w:t>
      </w:r>
      <w:r w:rsidR="00740F1D" w:rsidRPr="00237607">
        <w:rPr>
          <w:rFonts w:ascii="Arial" w:hAnsi="Arial" w:cs="Arial"/>
          <w:sz w:val="18"/>
          <w:szCs w:val="18"/>
        </w:rPr>
        <w:t>”)</w:t>
      </w:r>
      <w:r w:rsidR="000B3E5A" w:rsidRPr="00237607">
        <w:rPr>
          <w:rFonts w:ascii="Arial" w:hAnsi="Arial" w:cs="Arial"/>
          <w:sz w:val="18"/>
          <w:szCs w:val="18"/>
        </w:rPr>
        <w:t xml:space="preserve"> el cual entró en vigor el 1 de enero de 2018.</w:t>
      </w:r>
    </w:p>
    <w:p w14:paraId="0BED6471" w14:textId="77777777" w:rsidR="000B3E5A" w:rsidRPr="00237607" w:rsidRDefault="000B3E5A" w:rsidP="00AC7328">
      <w:pPr>
        <w:spacing w:after="0"/>
        <w:jc w:val="both"/>
        <w:rPr>
          <w:rFonts w:ascii="Arial" w:hAnsi="Arial" w:cs="Arial"/>
          <w:b/>
          <w:sz w:val="18"/>
          <w:szCs w:val="18"/>
        </w:rPr>
      </w:pPr>
    </w:p>
    <w:p w14:paraId="405C772E" w14:textId="3F5AFDF1" w:rsidR="000B3E5A" w:rsidRPr="00237607" w:rsidRDefault="00BB1344" w:rsidP="00AC7328">
      <w:pPr>
        <w:spacing w:after="0"/>
        <w:jc w:val="both"/>
        <w:rPr>
          <w:rFonts w:ascii="Arial" w:hAnsi="Arial" w:cs="Arial"/>
          <w:sz w:val="18"/>
          <w:szCs w:val="18"/>
        </w:rPr>
      </w:pPr>
      <w:r w:rsidRPr="00237607">
        <w:rPr>
          <w:rFonts w:ascii="Arial" w:hAnsi="Arial" w:cs="Arial"/>
          <w:b/>
          <w:sz w:val="18"/>
          <w:szCs w:val="18"/>
        </w:rPr>
        <w:t>Quinto. -</w:t>
      </w:r>
      <w:r w:rsidR="000B3E5A" w:rsidRPr="00237607">
        <w:rPr>
          <w:rFonts w:ascii="Arial" w:hAnsi="Arial" w:cs="Arial"/>
          <w:b/>
          <w:sz w:val="18"/>
          <w:szCs w:val="18"/>
        </w:rPr>
        <w:t xml:space="preserve"> </w:t>
      </w:r>
      <w:r w:rsidR="00EE56E7" w:rsidRPr="00237607">
        <w:rPr>
          <w:rFonts w:ascii="Arial" w:hAnsi="Arial" w:cs="Arial"/>
          <w:b/>
          <w:sz w:val="18"/>
          <w:szCs w:val="18"/>
        </w:rPr>
        <w:t xml:space="preserve">Ley General de Mejora Regulatoria. </w:t>
      </w:r>
      <w:r w:rsidR="000B3E5A" w:rsidRPr="00237607">
        <w:rPr>
          <w:rFonts w:ascii="Arial" w:hAnsi="Arial" w:cs="Arial"/>
          <w:sz w:val="18"/>
          <w:szCs w:val="18"/>
        </w:rPr>
        <w:t>El 18 de mayo de 2018, se publicó en el DOF el “Decreto por el que se expide la Ley General de Mejora Regulatoria y se derogan diversas disposiciones de la Ley Federal de Procedimiento Administrativo” mismo que entró en vigor al día siguiente de su publicación en el DOF.</w:t>
      </w:r>
    </w:p>
    <w:p w14:paraId="42043B91" w14:textId="77777777" w:rsidR="000B3E5A" w:rsidRPr="00237607" w:rsidRDefault="000B3E5A" w:rsidP="00AC7328">
      <w:pPr>
        <w:spacing w:after="0"/>
        <w:jc w:val="both"/>
        <w:rPr>
          <w:rFonts w:ascii="Arial" w:hAnsi="Arial" w:cs="Arial"/>
          <w:b/>
          <w:sz w:val="18"/>
          <w:szCs w:val="18"/>
        </w:rPr>
      </w:pPr>
    </w:p>
    <w:p w14:paraId="268A37CE" w14:textId="15E3004B" w:rsidR="000B3E5A" w:rsidRPr="00237607" w:rsidRDefault="007B3FD3" w:rsidP="00AC7328">
      <w:pPr>
        <w:spacing w:after="0"/>
        <w:jc w:val="both"/>
        <w:rPr>
          <w:rFonts w:ascii="Arial" w:hAnsi="Arial" w:cs="Arial"/>
          <w:sz w:val="18"/>
          <w:szCs w:val="18"/>
        </w:rPr>
      </w:pPr>
      <w:r w:rsidRPr="00237607">
        <w:rPr>
          <w:rFonts w:ascii="Arial" w:hAnsi="Arial" w:cs="Arial"/>
          <w:b/>
          <w:sz w:val="18"/>
          <w:szCs w:val="18"/>
        </w:rPr>
        <w:t>Sexto. -</w:t>
      </w:r>
      <w:r w:rsidR="000B3E5A" w:rsidRPr="00237607">
        <w:rPr>
          <w:rFonts w:ascii="Arial" w:hAnsi="Arial" w:cs="Arial"/>
          <w:b/>
          <w:sz w:val="18"/>
          <w:szCs w:val="18"/>
        </w:rPr>
        <w:t xml:space="preserve"> </w:t>
      </w:r>
      <w:r w:rsidR="00EE56E7" w:rsidRPr="00237607">
        <w:rPr>
          <w:rFonts w:ascii="Arial" w:hAnsi="Arial" w:cs="Arial"/>
          <w:b/>
          <w:bCs/>
          <w:sz w:val="18"/>
          <w:szCs w:val="18"/>
        </w:rPr>
        <w:t xml:space="preserve">Programa de Mejora Administrativa del Instituto Federal de Telecomunicaciones 2018-2020. </w:t>
      </w:r>
      <w:r w:rsidR="000B3E5A" w:rsidRPr="00237607">
        <w:rPr>
          <w:rFonts w:ascii="Arial" w:hAnsi="Arial" w:cs="Arial"/>
          <w:sz w:val="18"/>
          <w:szCs w:val="18"/>
        </w:rPr>
        <w:t>El 25 de mayo de 2018, este órgano constitucional autónomo inició el “Programa de Mejora Administrativa del Instituto Federal de Telecomunicaciones 2018-2020” con el objetivo de disminuir la carga administrativa a sus regulados mediante la eliminación de trámites, requisitos innecesarios u obsoletos, el empleo de formatos y el empleo intensivo de las tecnologías de la información y comunicación para la recepción y gestión de los trámites y servicios a su cargo.</w:t>
      </w:r>
    </w:p>
    <w:p w14:paraId="49046F7F" w14:textId="77777777" w:rsidR="000B3E5A" w:rsidRPr="00237607" w:rsidRDefault="000B3E5A" w:rsidP="00AC7328">
      <w:pPr>
        <w:spacing w:after="0"/>
        <w:jc w:val="both"/>
        <w:rPr>
          <w:rFonts w:ascii="Arial" w:hAnsi="Arial" w:cs="Arial"/>
          <w:b/>
          <w:sz w:val="18"/>
          <w:szCs w:val="18"/>
        </w:rPr>
      </w:pPr>
    </w:p>
    <w:p w14:paraId="385B9F48" w14:textId="2F909BE6" w:rsidR="000B3E5A" w:rsidRPr="00237607" w:rsidRDefault="00BB1344" w:rsidP="00AC7328">
      <w:pPr>
        <w:spacing w:after="0"/>
        <w:jc w:val="both"/>
        <w:rPr>
          <w:rFonts w:ascii="Arial" w:hAnsi="Arial" w:cs="Arial"/>
          <w:sz w:val="18"/>
          <w:szCs w:val="18"/>
        </w:rPr>
      </w:pPr>
      <w:r w:rsidRPr="00237607">
        <w:rPr>
          <w:rFonts w:ascii="Arial" w:hAnsi="Arial" w:cs="Arial"/>
          <w:b/>
          <w:sz w:val="18"/>
          <w:szCs w:val="18"/>
        </w:rPr>
        <w:t>Séptimo. -</w:t>
      </w:r>
      <w:r w:rsidR="000B3E5A" w:rsidRPr="00237607">
        <w:rPr>
          <w:rFonts w:ascii="Arial" w:hAnsi="Arial" w:cs="Arial"/>
          <w:b/>
          <w:sz w:val="18"/>
          <w:szCs w:val="18"/>
        </w:rPr>
        <w:t xml:space="preserve"> </w:t>
      </w:r>
      <w:r w:rsidR="00EE56E7" w:rsidRPr="00237607">
        <w:rPr>
          <w:rFonts w:ascii="Arial" w:hAnsi="Arial" w:cs="Arial"/>
          <w:b/>
          <w:bCs/>
          <w:sz w:val="18"/>
          <w:szCs w:val="18"/>
        </w:rPr>
        <w:t>Grupo de Desregulación Económica y Gobierno Electrónico.</w:t>
      </w:r>
      <w:r w:rsidR="00EE56E7" w:rsidRPr="00237607">
        <w:rPr>
          <w:rFonts w:ascii="Arial" w:hAnsi="Arial" w:cs="Arial"/>
          <w:sz w:val="18"/>
          <w:szCs w:val="18"/>
        </w:rPr>
        <w:t xml:space="preserve"> </w:t>
      </w:r>
      <w:r w:rsidR="000B3E5A" w:rsidRPr="00237607">
        <w:rPr>
          <w:rFonts w:ascii="Arial" w:hAnsi="Arial" w:cs="Arial"/>
          <w:sz w:val="18"/>
          <w:szCs w:val="18"/>
        </w:rPr>
        <w:t>En agosto de 2021, se creó el Grupo de Desregulación Económica y Gobierno Electrónico, instancia colaborativa con la industria para contribuir con el proceso de simplificación administrativa, desregulación y digitalización de los sectores de las telecomunicaciones y radiodifusión.</w:t>
      </w:r>
    </w:p>
    <w:p w14:paraId="0A863CE0" w14:textId="77777777" w:rsidR="000B3E5A" w:rsidRPr="00237607" w:rsidRDefault="000B3E5A" w:rsidP="00AC7328">
      <w:pPr>
        <w:spacing w:after="0"/>
        <w:jc w:val="both"/>
        <w:rPr>
          <w:rFonts w:ascii="Arial" w:hAnsi="Arial" w:cs="Arial"/>
          <w:b/>
          <w:sz w:val="18"/>
          <w:szCs w:val="18"/>
        </w:rPr>
      </w:pPr>
    </w:p>
    <w:p w14:paraId="4236CB81" w14:textId="0E7BC2DF" w:rsidR="000B3E5A" w:rsidRPr="00237607" w:rsidRDefault="00BB1344" w:rsidP="00AC7328">
      <w:pPr>
        <w:spacing w:after="0"/>
        <w:jc w:val="both"/>
        <w:rPr>
          <w:rFonts w:ascii="Arial" w:hAnsi="Arial" w:cs="Arial"/>
          <w:sz w:val="18"/>
          <w:szCs w:val="18"/>
        </w:rPr>
      </w:pPr>
      <w:r w:rsidRPr="00237607">
        <w:rPr>
          <w:rFonts w:ascii="Arial" w:hAnsi="Arial" w:cs="Arial"/>
          <w:b/>
          <w:sz w:val="18"/>
          <w:szCs w:val="18"/>
        </w:rPr>
        <w:t>Octavo. -</w:t>
      </w:r>
      <w:r w:rsidR="000B3E5A" w:rsidRPr="00237607">
        <w:rPr>
          <w:rFonts w:ascii="Arial" w:hAnsi="Arial" w:cs="Arial"/>
          <w:b/>
          <w:sz w:val="18"/>
          <w:szCs w:val="18"/>
        </w:rPr>
        <w:t xml:space="preserve"> </w:t>
      </w:r>
      <w:r w:rsidR="00EE56E7" w:rsidRPr="00237607">
        <w:rPr>
          <w:rFonts w:ascii="Arial" w:hAnsi="Arial" w:cs="Arial"/>
          <w:b/>
          <w:bCs/>
          <w:sz w:val="18"/>
          <w:szCs w:val="18"/>
        </w:rPr>
        <w:t>Programa Anual de Trabajo.</w:t>
      </w:r>
      <w:r w:rsidR="00EE56E7" w:rsidRPr="00237607">
        <w:rPr>
          <w:rFonts w:ascii="Arial" w:hAnsi="Arial" w:cs="Arial"/>
          <w:sz w:val="18"/>
          <w:szCs w:val="18"/>
        </w:rPr>
        <w:t xml:space="preserve"> </w:t>
      </w:r>
      <w:r w:rsidR="000B3E5A" w:rsidRPr="00237607">
        <w:rPr>
          <w:rFonts w:ascii="Arial" w:hAnsi="Arial" w:cs="Arial"/>
          <w:sz w:val="18"/>
          <w:szCs w:val="18"/>
        </w:rPr>
        <w:t xml:space="preserve">Para dar continuidad al fortalecimiento institucional, fomentar la sistematización y digitalización de los procesos de trabajo internos y externos, minimizar el impacto administrativo y promover un gobierno digital y abierto, </w:t>
      </w:r>
      <w:r w:rsidR="00EE56E7" w:rsidRPr="00237607">
        <w:rPr>
          <w:rFonts w:ascii="Arial" w:hAnsi="Arial" w:cs="Arial"/>
          <w:sz w:val="18"/>
          <w:szCs w:val="18"/>
        </w:rPr>
        <w:t>el</w:t>
      </w:r>
      <w:r w:rsidR="000B3E5A" w:rsidRPr="00237607">
        <w:rPr>
          <w:rFonts w:ascii="Arial" w:hAnsi="Arial" w:cs="Arial"/>
          <w:sz w:val="18"/>
          <w:szCs w:val="18"/>
        </w:rPr>
        <w:t xml:space="preserve"> </w:t>
      </w:r>
      <w:r w:rsidR="00EE56E7" w:rsidRPr="00237607">
        <w:rPr>
          <w:rFonts w:ascii="Arial" w:hAnsi="Arial" w:cs="Arial"/>
          <w:sz w:val="18"/>
          <w:szCs w:val="18"/>
        </w:rPr>
        <w:t>Programa</w:t>
      </w:r>
      <w:r w:rsidR="000B3E5A" w:rsidRPr="00237607">
        <w:rPr>
          <w:rFonts w:ascii="Arial" w:hAnsi="Arial" w:cs="Arial"/>
          <w:sz w:val="18"/>
          <w:szCs w:val="18"/>
        </w:rPr>
        <w:t xml:space="preserve"> Anual de Trabajo 2023 del I</w:t>
      </w:r>
      <w:bookmarkStart w:id="1" w:name="_Hlk152163314"/>
      <w:r w:rsidR="000B3E5A" w:rsidRPr="00237607">
        <w:rPr>
          <w:rFonts w:ascii="Arial" w:hAnsi="Arial" w:cs="Arial"/>
          <w:sz w:val="18"/>
          <w:szCs w:val="18"/>
        </w:rPr>
        <w:t xml:space="preserve">nstituto </w:t>
      </w:r>
      <w:bookmarkEnd w:id="1"/>
      <w:r w:rsidR="000B3E5A" w:rsidRPr="00237607">
        <w:rPr>
          <w:rFonts w:ascii="Arial" w:hAnsi="Arial" w:cs="Arial"/>
          <w:sz w:val="18"/>
          <w:szCs w:val="18"/>
        </w:rPr>
        <w:t xml:space="preserve">Federal de Telecomunicaciones </w:t>
      </w:r>
      <w:r w:rsidR="00EE56E7" w:rsidRPr="00237607">
        <w:rPr>
          <w:rFonts w:ascii="Arial" w:hAnsi="Arial" w:cs="Arial"/>
          <w:sz w:val="18"/>
          <w:szCs w:val="18"/>
        </w:rPr>
        <w:t xml:space="preserve">incluyó </w:t>
      </w:r>
      <w:r w:rsidR="000B3E5A" w:rsidRPr="00237607">
        <w:rPr>
          <w:rFonts w:ascii="Arial" w:hAnsi="Arial" w:cs="Arial"/>
          <w:sz w:val="18"/>
          <w:szCs w:val="18"/>
        </w:rPr>
        <w:t>la realización del Programa de Mejora Administrativa 2023 (en lo sucesivo, el “PMA 2023”), cuyo objetivo consiste en desarrollar un proceso de desregulación y simplificación administrativa que permita incrementar la eficiencia del Instituto, así como la disminución de las cargas administrativas que los trámites y servicios, inscritos actualmente en el Registro de Trámites y Servicios del Instituto, le imponen a los regulados.</w:t>
      </w:r>
    </w:p>
    <w:p w14:paraId="48D22291" w14:textId="019F6E1C" w:rsidR="007B3FD3" w:rsidRPr="00237607" w:rsidRDefault="007B3FD3" w:rsidP="00AC7328">
      <w:pPr>
        <w:spacing w:after="0"/>
        <w:jc w:val="both"/>
        <w:rPr>
          <w:rFonts w:ascii="Arial" w:hAnsi="Arial" w:cs="Arial"/>
          <w:sz w:val="18"/>
          <w:szCs w:val="18"/>
        </w:rPr>
      </w:pPr>
    </w:p>
    <w:p w14:paraId="799C2227" w14:textId="41A9C573" w:rsidR="001B163B" w:rsidRPr="00237607" w:rsidRDefault="007B3FD3" w:rsidP="00AC7328">
      <w:pPr>
        <w:spacing w:after="0"/>
        <w:jc w:val="both"/>
        <w:rPr>
          <w:rFonts w:ascii="Arial" w:hAnsi="Arial" w:cs="Arial"/>
          <w:sz w:val="18"/>
          <w:szCs w:val="18"/>
        </w:rPr>
      </w:pPr>
      <w:r w:rsidRPr="00237607">
        <w:rPr>
          <w:rFonts w:ascii="Arial" w:hAnsi="Arial" w:cs="Arial"/>
          <w:b/>
          <w:sz w:val="18"/>
          <w:szCs w:val="18"/>
        </w:rPr>
        <w:t xml:space="preserve">Noveno. </w:t>
      </w:r>
      <w:r w:rsidR="00BB1344" w:rsidRPr="00237607">
        <w:rPr>
          <w:rFonts w:ascii="Arial" w:hAnsi="Arial" w:cs="Arial"/>
          <w:b/>
          <w:sz w:val="18"/>
          <w:szCs w:val="18"/>
        </w:rPr>
        <w:t>-</w:t>
      </w:r>
      <w:r w:rsidRPr="00237607">
        <w:rPr>
          <w:rFonts w:ascii="Arial" w:hAnsi="Arial" w:cs="Arial"/>
          <w:b/>
          <w:sz w:val="18"/>
          <w:szCs w:val="18"/>
        </w:rPr>
        <w:t xml:space="preserve"> Consulta </w:t>
      </w:r>
      <w:r w:rsidR="00043A04" w:rsidRPr="00237607">
        <w:rPr>
          <w:rFonts w:ascii="Arial" w:hAnsi="Arial" w:cs="Arial"/>
          <w:b/>
          <w:sz w:val="18"/>
          <w:szCs w:val="18"/>
        </w:rPr>
        <w:t>P</w:t>
      </w:r>
      <w:r w:rsidRPr="00237607">
        <w:rPr>
          <w:rFonts w:ascii="Arial" w:hAnsi="Arial" w:cs="Arial"/>
          <w:b/>
          <w:sz w:val="18"/>
          <w:szCs w:val="18"/>
        </w:rPr>
        <w:t xml:space="preserve">ública. </w:t>
      </w:r>
      <w:r w:rsidR="00043A04" w:rsidRPr="00237607">
        <w:rPr>
          <w:rFonts w:ascii="Arial" w:hAnsi="Arial" w:cs="Arial"/>
          <w:bCs/>
          <w:sz w:val="18"/>
          <w:szCs w:val="18"/>
        </w:rPr>
        <w:t>Mediante Acuerdo P/IFT/111023</w:t>
      </w:r>
      <w:r w:rsidR="00F259AA" w:rsidRPr="00237607">
        <w:rPr>
          <w:rFonts w:ascii="Arial" w:hAnsi="Arial" w:cs="Arial"/>
          <w:bCs/>
          <w:sz w:val="18"/>
          <w:szCs w:val="18"/>
        </w:rPr>
        <w:t xml:space="preserve">/429, aprobado en la XXV Sesión Ordinaria del Pleno del Instituto, celebrada el </w:t>
      </w:r>
      <w:r w:rsidRPr="00237607">
        <w:rPr>
          <w:rFonts w:ascii="Arial" w:hAnsi="Arial" w:cs="Arial"/>
          <w:sz w:val="18"/>
          <w:szCs w:val="18"/>
        </w:rPr>
        <w:t>11 de octubre de 2023, conforme a lo señalado en el artículo 51 de la Ley Federal de Telecomunicaciones y Radiodifusión (en lo sucesivo, la “Ley”), el Pleno</w:t>
      </w:r>
      <w:r w:rsidR="00F259AA" w:rsidRPr="00237607">
        <w:rPr>
          <w:rFonts w:ascii="Arial" w:hAnsi="Arial" w:cs="Arial"/>
          <w:sz w:val="18"/>
          <w:szCs w:val="18"/>
        </w:rPr>
        <w:t xml:space="preserve"> determino someter a Consulta Pública el</w:t>
      </w:r>
      <w:r w:rsidRPr="00237607">
        <w:rPr>
          <w:rFonts w:ascii="Arial" w:hAnsi="Arial" w:cs="Arial"/>
          <w:sz w:val="18"/>
          <w:szCs w:val="18"/>
        </w:rPr>
        <w:t xml:space="preserve"> </w:t>
      </w:r>
      <w:r w:rsidRPr="00237607">
        <w:rPr>
          <w:rFonts w:ascii="Arial" w:hAnsi="Arial" w:cs="Arial"/>
          <w:sz w:val="18"/>
          <w:szCs w:val="18"/>
        </w:rPr>
        <w:lastRenderedPageBreak/>
        <w:t>“Anteproyecto de Acuerdo mediante el cual el Pleno del Instituto Federal de Telecomunicaciones elimina diversos trámites del Registro de Trámites y Servicios del Instituto Federal de Telecomunicaciones; así como modifica y deroga diversas disposiciones como parte de las acciones de simplificación de trámites y servicios a su cargo”</w:t>
      </w:r>
      <w:r w:rsidR="008208D2" w:rsidRPr="00237607">
        <w:rPr>
          <w:rFonts w:ascii="Arial" w:hAnsi="Arial" w:cs="Arial"/>
          <w:sz w:val="18"/>
          <w:szCs w:val="18"/>
        </w:rPr>
        <w:t>.</w:t>
      </w:r>
    </w:p>
    <w:p w14:paraId="7A90B2C3" w14:textId="77777777" w:rsidR="00F259AA" w:rsidRPr="00237607" w:rsidRDefault="00F259AA" w:rsidP="00AC7328">
      <w:pPr>
        <w:spacing w:after="0"/>
        <w:jc w:val="both"/>
        <w:rPr>
          <w:rFonts w:ascii="Arial" w:hAnsi="Arial" w:cs="Arial"/>
          <w:sz w:val="18"/>
          <w:szCs w:val="18"/>
        </w:rPr>
      </w:pPr>
    </w:p>
    <w:p w14:paraId="75F11884" w14:textId="2DC8F4F0" w:rsidR="00F259AA" w:rsidRPr="00237607" w:rsidRDefault="00F259AA" w:rsidP="00AC7328">
      <w:pPr>
        <w:spacing w:after="0"/>
        <w:jc w:val="both"/>
        <w:rPr>
          <w:rFonts w:ascii="Arial" w:hAnsi="Arial" w:cs="Arial"/>
          <w:sz w:val="18"/>
          <w:szCs w:val="18"/>
          <w:lang w:val="es-MX"/>
        </w:rPr>
      </w:pPr>
      <w:r w:rsidRPr="00237607">
        <w:rPr>
          <w:rFonts w:ascii="Arial" w:hAnsi="Arial" w:cs="Arial"/>
          <w:sz w:val="18"/>
          <w:szCs w:val="18"/>
          <w:lang w:val="es-MX"/>
        </w:rPr>
        <w:t xml:space="preserve">La Consulta Pública se llevó a cabo del 16 de octubre de 2023 al 10 de noviembre de 2023, recibiéndose en ese periodo </w:t>
      </w:r>
      <w:r w:rsidR="00EF0825" w:rsidRPr="00237607">
        <w:rPr>
          <w:rFonts w:ascii="Arial" w:hAnsi="Arial" w:cs="Arial"/>
          <w:sz w:val="18"/>
          <w:szCs w:val="18"/>
          <w:lang w:val="es-ES_tradnl"/>
        </w:rPr>
        <w:t>dos (2) comentarios de personas físicas</w:t>
      </w:r>
      <w:r w:rsidRPr="00237607">
        <w:rPr>
          <w:rFonts w:ascii="Arial" w:hAnsi="Arial" w:cs="Arial"/>
          <w:sz w:val="18"/>
          <w:szCs w:val="18"/>
          <w:lang w:val="es-MX"/>
        </w:rPr>
        <w:t>. Una vez concluida la Consulta Pública del Anteproyecto en comento y su respectivo Análisis de Nulo Impacto Regulatorio, el Instituto analizó los comentarios, opiniones y propuestas recibidas a propósito de dicho proceso, para determinar, en su caso, los ajustes y adecuaciones que sería recomendable realizarle a dicha propuesta normativa.</w:t>
      </w:r>
    </w:p>
    <w:p w14:paraId="3D467D4F" w14:textId="77777777" w:rsidR="00F259AA" w:rsidRPr="00237607" w:rsidRDefault="00F259AA" w:rsidP="00AC7328">
      <w:pPr>
        <w:spacing w:after="0"/>
        <w:jc w:val="both"/>
        <w:rPr>
          <w:rFonts w:ascii="Arial" w:hAnsi="Arial" w:cs="Arial"/>
          <w:sz w:val="18"/>
          <w:szCs w:val="18"/>
          <w:lang w:val="es-MX"/>
        </w:rPr>
      </w:pPr>
    </w:p>
    <w:p w14:paraId="54421531" w14:textId="0338FD6D" w:rsidR="00F259AA" w:rsidRPr="00237607" w:rsidRDefault="00F259AA" w:rsidP="00AC7328">
      <w:pPr>
        <w:spacing w:after="0"/>
        <w:jc w:val="both"/>
        <w:rPr>
          <w:rFonts w:ascii="Arial" w:hAnsi="Arial" w:cs="Arial"/>
          <w:sz w:val="18"/>
          <w:szCs w:val="18"/>
          <w:lang w:val="es-MX"/>
        </w:rPr>
      </w:pPr>
      <w:r w:rsidRPr="00237607">
        <w:rPr>
          <w:rFonts w:ascii="Arial" w:hAnsi="Arial" w:cs="Arial"/>
          <w:sz w:val="18"/>
          <w:szCs w:val="18"/>
          <w:lang w:val="es-MX"/>
        </w:rPr>
        <w:t xml:space="preserve">En seguimiento de lo anterior, el Instituto dio a conocer en su portal de Internet en el apartado referido a dicha Consulta Pública, un </w:t>
      </w:r>
      <w:bookmarkStart w:id="2" w:name="_Hlk152164367"/>
      <w:r w:rsidR="00671774">
        <w:rPr>
          <w:rFonts w:ascii="Arial" w:hAnsi="Arial" w:cs="Arial"/>
          <w:sz w:val="18"/>
          <w:szCs w:val="18"/>
          <w:lang w:val="es-MX"/>
        </w:rPr>
        <w:t>I</w:t>
      </w:r>
      <w:r w:rsidRPr="00237607">
        <w:rPr>
          <w:rFonts w:ascii="Arial" w:hAnsi="Arial" w:cs="Arial"/>
          <w:sz w:val="18"/>
          <w:szCs w:val="18"/>
          <w:lang w:val="es-MX"/>
        </w:rPr>
        <w:t xml:space="preserve">nforme de </w:t>
      </w:r>
      <w:r w:rsidR="00671774">
        <w:rPr>
          <w:rFonts w:ascii="Arial" w:hAnsi="Arial" w:cs="Arial"/>
          <w:sz w:val="18"/>
          <w:szCs w:val="18"/>
          <w:lang w:val="es-MX"/>
        </w:rPr>
        <w:t>C</w:t>
      </w:r>
      <w:r w:rsidRPr="00237607">
        <w:rPr>
          <w:rFonts w:ascii="Arial" w:hAnsi="Arial" w:cs="Arial"/>
          <w:sz w:val="18"/>
          <w:szCs w:val="18"/>
          <w:lang w:val="es-MX"/>
        </w:rPr>
        <w:t>onsideraciones</w:t>
      </w:r>
      <w:bookmarkEnd w:id="2"/>
      <w:r w:rsidRPr="00237607">
        <w:rPr>
          <w:rFonts w:ascii="Arial" w:hAnsi="Arial" w:cs="Arial"/>
          <w:sz w:val="18"/>
          <w:szCs w:val="18"/>
          <w:lang w:val="es-MX"/>
        </w:rPr>
        <w:t xml:space="preserve"> relacionado con las aportaciones recibidas en el proceso en comento.</w:t>
      </w:r>
    </w:p>
    <w:p w14:paraId="0633DC4F" w14:textId="77777777" w:rsidR="00F259AA" w:rsidRPr="00237607" w:rsidRDefault="00F259AA" w:rsidP="00AC7328">
      <w:pPr>
        <w:spacing w:after="0"/>
        <w:jc w:val="both"/>
        <w:rPr>
          <w:rFonts w:ascii="Arial" w:hAnsi="Arial" w:cs="Arial"/>
          <w:sz w:val="18"/>
          <w:szCs w:val="18"/>
          <w:lang w:val="es-MX"/>
        </w:rPr>
      </w:pPr>
    </w:p>
    <w:p w14:paraId="57F81998" w14:textId="0E977E92" w:rsidR="00F259AA" w:rsidRPr="00237607" w:rsidRDefault="00F259AA" w:rsidP="00AC7328">
      <w:pPr>
        <w:spacing w:after="0"/>
        <w:jc w:val="both"/>
        <w:rPr>
          <w:rFonts w:ascii="Arial" w:hAnsi="Arial" w:cs="Arial"/>
          <w:sz w:val="18"/>
          <w:szCs w:val="18"/>
          <w:lang w:val="es-MX"/>
        </w:rPr>
      </w:pPr>
      <w:r w:rsidRPr="00237607">
        <w:rPr>
          <w:rFonts w:ascii="Arial" w:hAnsi="Arial" w:cs="Arial"/>
          <w:sz w:val="18"/>
          <w:szCs w:val="18"/>
          <w:lang w:val="es-MX"/>
        </w:rPr>
        <w:t>En virtud de los Antecedentes señalados y,</w:t>
      </w:r>
    </w:p>
    <w:p w14:paraId="33003C00" w14:textId="068D9756" w:rsidR="000B3E5A" w:rsidRPr="00237607" w:rsidRDefault="000B3E5A" w:rsidP="00AC7328">
      <w:pPr>
        <w:spacing w:after="0"/>
        <w:jc w:val="both"/>
        <w:rPr>
          <w:rFonts w:ascii="Arial" w:hAnsi="Arial" w:cs="Arial"/>
          <w:kern w:val="1"/>
          <w:sz w:val="18"/>
          <w:szCs w:val="18"/>
          <w:lang w:eastAsia="ar-SA"/>
        </w:rPr>
      </w:pPr>
    </w:p>
    <w:p w14:paraId="5B8EDA03" w14:textId="77777777" w:rsidR="001B163B" w:rsidRPr="00237607" w:rsidRDefault="001B163B" w:rsidP="00AC7328">
      <w:pPr>
        <w:spacing w:after="0"/>
        <w:jc w:val="center"/>
        <w:rPr>
          <w:rFonts w:ascii="Arial" w:eastAsia="Times New Roman" w:hAnsi="Arial" w:cs="Arial"/>
          <w:b/>
          <w:sz w:val="18"/>
          <w:szCs w:val="18"/>
          <w:lang w:eastAsia="es-MX"/>
        </w:rPr>
      </w:pPr>
      <w:r w:rsidRPr="00237607">
        <w:rPr>
          <w:rFonts w:ascii="Arial" w:eastAsia="Times New Roman" w:hAnsi="Arial" w:cs="Arial"/>
          <w:b/>
          <w:sz w:val="18"/>
          <w:szCs w:val="18"/>
          <w:lang w:eastAsia="es-MX"/>
        </w:rPr>
        <w:t>Considerando</w:t>
      </w:r>
    </w:p>
    <w:p w14:paraId="124E9BB4" w14:textId="77777777" w:rsidR="001B163B" w:rsidRPr="00237607" w:rsidRDefault="001B163B" w:rsidP="00AC7328">
      <w:pPr>
        <w:spacing w:after="0"/>
        <w:jc w:val="center"/>
        <w:rPr>
          <w:rFonts w:ascii="Arial" w:eastAsia="Times New Roman" w:hAnsi="Arial" w:cs="Arial"/>
          <w:sz w:val="18"/>
          <w:szCs w:val="18"/>
          <w:lang w:eastAsia="es-MX"/>
        </w:rPr>
      </w:pPr>
    </w:p>
    <w:p w14:paraId="5705598C" w14:textId="0487F7B2" w:rsidR="000B3E5A" w:rsidRPr="00237607" w:rsidRDefault="00BB1344" w:rsidP="00AC7328">
      <w:pPr>
        <w:spacing w:after="0"/>
        <w:jc w:val="both"/>
        <w:rPr>
          <w:rFonts w:ascii="Arial" w:hAnsi="Arial" w:cs="Arial"/>
          <w:sz w:val="18"/>
          <w:szCs w:val="18"/>
        </w:rPr>
      </w:pPr>
      <w:r w:rsidRPr="00237607">
        <w:rPr>
          <w:rFonts w:ascii="Arial" w:hAnsi="Arial" w:cs="Arial"/>
          <w:b/>
          <w:sz w:val="18"/>
          <w:szCs w:val="18"/>
        </w:rPr>
        <w:t>Primero. -</w:t>
      </w:r>
      <w:r w:rsidR="001B163B" w:rsidRPr="00237607">
        <w:rPr>
          <w:rFonts w:ascii="Arial" w:hAnsi="Arial" w:cs="Arial"/>
          <w:b/>
          <w:sz w:val="18"/>
          <w:szCs w:val="18"/>
        </w:rPr>
        <w:t xml:space="preserve"> </w:t>
      </w:r>
      <w:r w:rsidR="000B3E5A" w:rsidRPr="00237607">
        <w:rPr>
          <w:rFonts w:ascii="Arial" w:hAnsi="Arial" w:cs="Arial"/>
          <w:b/>
          <w:sz w:val="18"/>
          <w:szCs w:val="18"/>
        </w:rPr>
        <w:t xml:space="preserve">Competencia del Instituto. </w:t>
      </w:r>
      <w:r w:rsidR="000B3E5A" w:rsidRPr="00237607">
        <w:rPr>
          <w:rFonts w:ascii="Arial" w:hAnsi="Arial" w:cs="Arial"/>
          <w:sz w:val="18"/>
          <w:szCs w:val="18"/>
        </w:rPr>
        <w:t>Que de conformidad con el artículo 28, párrafo décimo quinto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w:t>
      </w:r>
    </w:p>
    <w:p w14:paraId="1FB708D3" w14:textId="77777777" w:rsidR="000B3E5A" w:rsidRPr="00237607" w:rsidRDefault="000B3E5A" w:rsidP="00AC7328">
      <w:pPr>
        <w:spacing w:after="0"/>
        <w:jc w:val="both"/>
        <w:rPr>
          <w:rFonts w:ascii="Arial" w:hAnsi="Arial" w:cs="Arial"/>
          <w:sz w:val="18"/>
          <w:szCs w:val="18"/>
        </w:rPr>
      </w:pPr>
    </w:p>
    <w:p w14:paraId="03494726" w14:textId="7351586A" w:rsidR="000B3E5A" w:rsidRPr="00237607" w:rsidRDefault="000B3E5A" w:rsidP="00AC7328">
      <w:pPr>
        <w:spacing w:after="0"/>
        <w:jc w:val="both"/>
        <w:rPr>
          <w:rFonts w:ascii="Arial" w:hAnsi="Arial" w:cs="Arial"/>
          <w:sz w:val="18"/>
          <w:szCs w:val="18"/>
        </w:rPr>
      </w:pPr>
      <w:r w:rsidRPr="00237607">
        <w:rPr>
          <w:rFonts w:ascii="Arial" w:hAnsi="Arial" w:cs="Arial"/>
          <w:sz w:val="18"/>
          <w:szCs w:val="18"/>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por el artículo 7 de la Ley, garantizando lo establecido en los artículos 6° y 7° de la Constitución.</w:t>
      </w:r>
    </w:p>
    <w:p w14:paraId="11225110" w14:textId="77777777" w:rsidR="000B3E5A" w:rsidRPr="00237607" w:rsidRDefault="000B3E5A" w:rsidP="00AC7328">
      <w:pPr>
        <w:spacing w:after="0"/>
        <w:jc w:val="both"/>
        <w:rPr>
          <w:rFonts w:ascii="Arial" w:hAnsi="Arial" w:cs="Arial"/>
          <w:sz w:val="18"/>
          <w:szCs w:val="18"/>
        </w:rPr>
      </w:pPr>
    </w:p>
    <w:p w14:paraId="2D3B36E0" w14:textId="3E31DB97" w:rsidR="000B3E5A" w:rsidRPr="00237607" w:rsidRDefault="000B3E5A" w:rsidP="00AC7328">
      <w:pPr>
        <w:spacing w:after="0"/>
        <w:jc w:val="both"/>
        <w:rPr>
          <w:rFonts w:ascii="Arial" w:hAnsi="Arial" w:cs="Arial"/>
          <w:sz w:val="18"/>
          <w:szCs w:val="18"/>
        </w:rPr>
      </w:pPr>
      <w:r w:rsidRPr="00237607">
        <w:rPr>
          <w:rFonts w:ascii="Arial" w:hAnsi="Arial" w:cs="Arial"/>
          <w:sz w:val="18"/>
          <w:szCs w:val="18"/>
        </w:rPr>
        <w:t xml:space="preserve">Asimismo, en términos de lo dispuesto en el párrafo décimo sexto del artículo 28 de la Constitución, el Instituto es también la autoridad en materia de competencia económica de los sectores de radiodifusión y telecomunicaciones, por lo que el artículo 5 de la </w:t>
      </w:r>
      <w:bookmarkStart w:id="3" w:name="_Hlk152163570"/>
      <w:r w:rsidRPr="00237607">
        <w:rPr>
          <w:rFonts w:ascii="Arial" w:hAnsi="Arial" w:cs="Arial"/>
          <w:sz w:val="18"/>
          <w:szCs w:val="18"/>
        </w:rPr>
        <w:t>L</w:t>
      </w:r>
      <w:r w:rsidR="00AC7328">
        <w:rPr>
          <w:rFonts w:ascii="Arial" w:hAnsi="Arial" w:cs="Arial"/>
          <w:sz w:val="18"/>
          <w:szCs w:val="18"/>
        </w:rPr>
        <w:t xml:space="preserve">ey </w:t>
      </w:r>
      <w:r w:rsidRPr="00237607">
        <w:rPr>
          <w:rFonts w:ascii="Arial" w:hAnsi="Arial" w:cs="Arial"/>
          <w:sz w:val="18"/>
          <w:szCs w:val="18"/>
        </w:rPr>
        <w:t>F</w:t>
      </w:r>
      <w:r w:rsidR="00AC7328">
        <w:rPr>
          <w:rFonts w:ascii="Arial" w:hAnsi="Arial" w:cs="Arial"/>
          <w:sz w:val="18"/>
          <w:szCs w:val="18"/>
        </w:rPr>
        <w:t xml:space="preserve">ederal de </w:t>
      </w:r>
      <w:r w:rsidRPr="00237607">
        <w:rPr>
          <w:rFonts w:ascii="Arial" w:hAnsi="Arial" w:cs="Arial"/>
          <w:sz w:val="18"/>
          <w:szCs w:val="18"/>
        </w:rPr>
        <w:t>C</w:t>
      </w:r>
      <w:r w:rsidR="00AC7328">
        <w:rPr>
          <w:rFonts w:ascii="Arial" w:hAnsi="Arial" w:cs="Arial"/>
          <w:sz w:val="18"/>
          <w:szCs w:val="18"/>
        </w:rPr>
        <w:t xml:space="preserve">ompetencia </w:t>
      </w:r>
      <w:r w:rsidRPr="00237607">
        <w:rPr>
          <w:rFonts w:ascii="Arial" w:hAnsi="Arial" w:cs="Arial"/>
          <w:sz w:val="18"/>
          <w:szCs w:val="18"/>
        </w:rPr>
        <w:t>E</w:t>
      </w:r>
      <w:r w:rsidR="00AC7328">
        <w:rPr>
          <w:rFonts w:ascii="Arial" w:hAnsi="Arial" w:cs="Arial"/>
          <w:sz w:val="18"/>
          <w:szCs w:val="18"/>
        </w:rPr>
        <w:t>conómica</w:t>
      </w:r>
      <w:bookmarkEnd w:id="3"/>
      <w:r w:rsidRPr="00237607">
        <w:rPr>
          <w:rFonts w:ascii="Arial" w:hAnsi="Arial" w:cs="Arial"/>
          <w:sz w:val="18"/>
          <w:szCs w:val="18"/>
        </w:rPr>
        <w:t xml:space="preserve"> prevé que el Instituto ejercerá, en dichos sectores, de forma exclusiva las facultades que el artículo 28 de la Constitución, y las leyes establecen para la Comisión Federal de Competencia Económica.</w:t>
      </w:r>
    </w:p>
    <w:p w14:paraId="6969CFA0" w14:textId="77777777" w:rsidR="000B3E5A" w:rsidRPr="00237607" w:rsidRDefault="000B3E5A" w:rsidP="00AC7328">
      <w:pPr>
        <w:spacing w:after="0"/>
        <w:jc w:val="both"/>
        <w:rPr>
          <w:rFonts w:ascii="Arial" w:hAnsi="Arial" w:cs="Arial"/>
          <w:sz w:val="18"/>
          <w:szCs w:val="18"/>
        </w:rPr>
      </w:pPr>
    </w:p>
    <w:p w14:paraId="53B50073" w14:textId="1B4F2024" w:rsidR="000B3E5A" w:rsidRPr="00237607" w:rsidRDefault="000B3E5A" w:rsidP="00AC7328">
      <w:pPr>
        <w:spacing w:after="0"/>
        <w:jc w:val="both"/>
        <w:rPr>
          <w:rFonts w:ascii="Arial" w:hAnsi="Arial" w:cs="Arial"/>
          <w:sz w:val="18"/>
          <w:szCs w:val="18"/>
        </w:rPr>
      </w:pPr>
      <w:r w:rsidRPr="00237607">
        <w:rPr>
          <w:rFonts w:ascii="Arial" w:hAnsi="Arial" w:cs="Arial"/>
          <w:sz w:val="18"/>
          <w:szCs w:val="18"/>
        </w:rPr>
        <w:t>Adicionalmente, el vigésimo párrafo, fracción IV, del artículo 28 de la Constitución señala que el Instituto podrá emitir disposiciones administrativas de carácter general exclusivamente para el cumplimiento de su función regulatoria en el sector de su competencia.</w:t>
      </w:r>
    </w:p>
    <w:p w14:paraId="4590D7F3" w14:textId="77777777" w:rsidR="000B3E5A" w:rsidRPr="00237607" w:rsidRDefault="000B3E5A" w:rsidP="00AC7328">
      <w:pPr>
        <w:spacing w:after="0"/>
        <w:jc w:val="both"/>
        <w:rPr>
          <w:rFonts w:ascii="Arial" w:hAnsi="Arial" w:cs="Arial"/>
          <w:sz w:val="18"/>
          <w:szCs w:val="18"/>
        </w:rPr>
      </w:pPr>
    </w:p>
    <w:p w14:paraId="61DF1AC9" w14:textId="60B95B12" w:rsidR="000B3E5A" w:rsidRPr="00237607" w:rsidRDefault="000B3E5A" w:rsidP="00AC7328">
      <w:pPr>
        <w:spacing w:after="0"/>
        <w:jc w:val="both"/>
        <w:rPr>
          <w:rFonts w:ascii="Arial" w:hAnsi="Arial" w:cs="Arial"/>
          <w:sz w:val="18"/>
          <w:szCs w:val="18"/>
        </w:rPr>
      </w:pPr>
      <w:r w:rsidRPr="00237607">
        <w:rPr>
          <w:rFonts w:ascii="Arial" w:hAnsi="Arial" w:cs="Arial"/>
          <w:sz w:val="18"/>
          <w:szCs w:val="18"/>
        </w:rPr>
        <w:t>En particular, en términos de lo dispuesto por el artículo 15, fracciones I, XLI y LVI de la Ley, el Instituto podrá expedir disposiciones administrativas de carácter general en materia de telecomunicaciones y radiodifusión, demás disposiciones para el cumplimiento de lo dispuesto en la Ley, así como establecer las disposiciones para sus procesos de mejora regulatoria.</w:t>
      </w:r>
    </w:p>
    <w:p w14:paraId="41E79A8E" w14:textId="77777777" w:rsidR="000B3E5A" w:rsidRPr="00237607" w:rsidRDefault="000B3E5A" w:rsidP="00AC7328">
      <w:pPr>
        <w:spacing w:after="0"/>
        <w:jc w:val="both"/>
        <w:rPr>
          <w:rFonts w:ascii="Arial" w:hAnsi="Arial" w:cs="Arial"/>
          <w:sz w:val="18"/>
          <w:szCs w:val="18"/>
        </w:rPr>
      </w:pPr>
    </w:p>
    <w:p w14:paraId="47137726" w14:textId="6D210B55" w:rsidR="000B3E5A" w:rsidRPr="00237607" w:rsidRDefault="000B3E5A" w:rsidP="00AC7328">
      <w:pPr>
        <w:spacing w:after="0"/>
        <w:jc w:val="both"/>
        <w:rPr>
          <w:rFonts w:ascii="Arial" w:hAnsi="Arial" w:cs="Arial"/>
          <w:sz w:val="18"/>
          <w:szCs w:val="18"/>
        </w:rPr>
      </w:pPr>
      <w:r w:rsidRPr="00237607">
        <w:rPr>
          <w:rFonts w:ascii="Arial" w:hAnsi="Arial" w:cs="Arial"/>
          <w:sz w:val="18"/>
          <w:szCs w:val="18"/>
        </w:rPr>
        <w:t>Por su parte, de conformidad con los artículos 1, 2 fracción I, 6 y 7 fracción V de la Ley General de Mejora Regulatoria, en la cual, se establecen los principios a los que deberá sujetarse el Instituto como sujeto obligado en materia de mejora regulatoria.</w:t>
      </w:r>
    </w:p>
    <w:p w14:paraId="27BC9C3D" w14:textId="77777777" w:rsidR="000B3E5A" w:rsidRPr="00237607" w:rsidRDefault="000B3E5A" w:rsidP="00AC7328">
      <w:pPr>
        <w:spacing w:after="0"/>
        <w:jc w:val="both"/>
        <w:rPr>
          <w:rFonts w:ascii="Arial" w:hAnsi="Arial" w:cs="Arial"/>
          <w:sz w:val="18"/>
          <w:szCs w:val="18"/>
        </w:rPr>
      </w:pPr>
    </w:p>
    <w:p w14:paraId="50CEB662" w14:textId="09C29A6B" w:rsidR="000B3E5A" w:rsidRPr="00237607" w:rsidRDefault="000B3E5A" w:rsidP="00AC7328">
      <w:pPr>
        <w:spacing w:after="0"/>
        <w:jc w:val="both"/>
        <w:rPr>
          <w:rFonts w:ascii="Arial" w:hAnsi="Arial" w:cs="Arial"/>
          <w:sz w:val="18"/>
          <w:szCs w:val="18"/>
        </w:rPr>
      </w:pPr>
      <w:r w:rsidRPr="00237607">
        <w:rPr>
          <w:rFonts w:ascii="Arial" w:hAnsi="Arial" w:cs="Arial"/>
          <w:sz w:val="18"/>
          <w:szCs w:val="18"/>
        </w:rPr>
        <w:t>Al respecto, el Instituto debe implementar la política de mejora regulatoria para el perfeccionamiento de las regulaciones y la simplificación de trámites y servicios en el sector de las telecomunicaciones, radiodifusión y competencia económica en México que, a su vez, promuevan la eficacia y eficiencia de los mismos, creando mayores beneficios que costos y el máximo beneficio social en el sector.</w:t>
      </w:r>
    </w:p>
    <w:p w14:paraId="3D81F430" w14:textId="77777777" w:rsidR="001B163B" w:rsidRPr="00237607" w:rsidRDefault="001B163B" w:rsidP="00AC7328">
      <w:pPr>
        <w:spacing w:after="0"/>
        <w:jc w:val="both"/>
        <w:rPr>
          <w:rFonts w:ascii="Arial" w:eastAsia="Times New Roman" w:hAnsi="Arial" w:cs="Arial"/>
          <w:b/>
          <w:bCs/>
          <w:color w:val="000000"/>
          <w:sz w:val="18"/>
          <w:szCs w:val="18"/>
          <w:lang w:eastAsia="es-MX"/>
        </w:rPr>
      </w:pPr>
    </w:p>
    <w:p w14:paraId="2937A90C" w14:textId="73C2A0FB" w:rsidR="000B3E5A" w:rsidRPr="00237607" w:rsidRDefault="00BB1344" w:rsidP="00AC7328">
      <w:pPr>
        <w:spacing w:after="0"/>
        <w:jc w:val="both"/>
        <w:rPr>
          <w:rFonts w:ascii="Arial" w:hAnsi="Arial" w:cs="Arial"/>
          <w:sz w:val="18"/>
          <w:szCs w:val="18"/>
        </w:rPr>
      </w:pPr>
      <w:r w:rsidRPr="00237607">
        <w:rPr>
          <w:rFonts w:ascii="Arial" w:hAnsi="Arial" w:cs="Arial"/>
          <w:b/>
          <w:sz w:val="18"/>
          <w:szCs w:val="18"/>
        </w:rPr>
        <w:lastRenderedPageBreak/>
        <w:t>Segundo. -</w:t>
      </w:r>
      <w:r w:rsidR="001B163B" w:rsidRPr="00237607">
        <w:rPr>
          <w:rFonts w:ascii="Arial" w:hAnsi="Arial" w:cs="Arial"/>
          <w:b/>
          <w:sz w:val="18"/>
          <w:szCs w:val="18"/>
        </w:rPr>
        <w:t xml:space="preserve"> </w:t>
      </w:r>
      <w:r w:rsidR="000B3E5A" w:rsidRPr="00237607">
        <w:rPr>
          <w:rFonts w:ascii="Arial" w:hAnsi="Arial" w:cs="Arial"/>
          <w:b/>
          <w:sz w:val="18"/>
          <w:szCs w:val="18"/>
        </w:rPr>
        <w:t xml:space="preserve">Contenido y Objeto. </w:t>
      </w:r>
      <w:r w:rsidR="000B3E5A" w:rsidRPr="00237607">
        <w:rPr>
          <w:rFonts w:ascii="Arial" w:hAnsi="Arial" w:cs="Arial"/>
          <w:sz w:val="18"/>
          <w:szCs w:val="18"/>
        </w:rPr>
        <w:t xml:space="preserve">El presente Acuerdo tiene por objeto emplear la desregulación y la simplificación administrativa como herramientas para disminuir las cargas administrativas de los sujetos regulados y lograr una mayor eficiencia de la </w:t>
      </w:r>
      <w:r w:rsidR="000A6160" w:rsidRPr="00237607">
        <w:rPr>
          <w:rFonts w:ascii="Arial" w:hAnsi="Arial" w:cs="Arial"/>
          <w:sz w:val="18"/>
          <w:szCs w:val="18"/>
        </w:rPr>
        <w:t xml:space="preserve">Ley </w:t>
      </w:r>
      <w:r w:rsidR="000B3E5A" w:rsidRPr="00237607">
        <w:rPr>
          <w:rFonts w:ascii="Arial" w:hAnsi="Arial" w:cs="Arial"/>
          <w:sz w:val="18"/>
          <w:szCs w:val="18"/>
        </w:rPr>
        <w:t>y las disposiciones administrativas de carácter general emitidas por el Instituto, en atención a la utilidad social que éstas revisten en el contexto de la prestación eficiente de los servicios de telecomunicaciones y radiodifusión.</w:t>
      </w:r>
    </w:p>
    <w:p w14:paraId="0DF4A1DA" w14:textId="77777777" w:rsidR="000B3E5A" w:rsidRPr="00237607" w:rsidRDefault="000B3E5A" w:rsidP="00AC7328">
      <w:pPr>
        <w:spacing w:after="0"/>
        <w:jc w:val="both"/>
        <w:rPr>
          <w:rFonts w:ascii="Arial" w:hAnsi="Arial" w:cs="Arial"/>
          <w:sz w:val="18"/>
          <w:szCs w:val="18"/>
        </w:rPr>
      </w:pPr>
    </w:p>
    <w:p w14:paraId="575CF52B" w14:textId="2DA6EBBE" w:rsidR="000B3E5A" w:rsidRPr="00237607" w:rsidRDefault="000B3E5A" w:rsidP="00AC7328">
      <w:pPr>
        <w:spacing w:after="0"/>
        <w:jc w:val="both"/>
        <w:rPr>
          <w:rFonts w:ascii="Arial" w:hAnsi="Arial" w:cs="Arial"/>
          <w:sz w:val="18"/>
          <w:szCs w:val="18"/>
        </w:rPr>
      </w:pPr>
      <w:r w:rsidRPr="00237607">
        <w:rPr>
          <w:rFonts w:ascii="Arial" w:hAnsi="Arial" w:cs="Arial"/>
          <w:sz w:val="18"/>
          <w:szCs w:val="18"/>
        </w:rPr>
        <w:t>Lo anterior, a través de la expedición de un Acuerdo que de manera sumaria y armónica con las demás acciones de mejora administrativa que el Instituto ha realizado y se encuentra realizando, permita la extinción de diversos trámites</w:t>
      </w:r>
      <w:r w:rsidR="009F1213" w:rsidRPr="00237607">
        <w:rPr>
          <w:rFonts w:ascii="Arial" w:hAnsi="Arial" w:cs="Arial"/>
          <w:sz w:val="18"/>
          <w:szCs w:val="18"/>
        </w:rPr>
        <w:t xml:space="preserve"> y servicios</w:t>
      </w:r>
      <w:r w:rsidRPr="00237607">
        <w:rPr>
          <w:rFonts w:ascii="Arial" w:hAnsi="Arial" w:cs="Arial"/>
          <w:sz w:val="18"/>
          <w:szCs w:val="18"/>
        </w:rPr>
        <w:t xml:space="preserve"> a cargo del Instituto que, a la fecha, se traducen en entregas de información innecesarias u obsoletas atendiendo a que el Instituto se allega o puede allegarse de dicha información a través de otras vías.</w:t>
      </w:r>
    </w:p>
    <w:p w14:paraId="68ACE2D0" w14:textId="77777777" w:rsidR="000B3E5A" w:rsidRPr="00237607" w:rsidRDefault="000B3E5A" w:rsidP="00AC7328">
      <w:pPr>
        <w:spacing w:after="0"/>
        <w:jc w:val="both"/>
        <w:rPr>
          <w:rFonts w:ascii="Arial" w:hAnsi="Arial" w:cs="Arial"/>
          <w:sz w:val="18"/>
          <w:szCs w:val="18"/>
        </w:rPr>
      </w:pPr>
    </w:p>
    <w:p w14:paraId="24365B39" w14:textId="09E0E273" w:rsidR="000B3E5A" w:rsidRPr="00237607" w:rsidRDefault="000B3E5A" w:rsidP="00AC7328">
      <w:pPr>
        <w:spacing w:after="0"/>
        <w:jc w:val="both"/>
        <w:rPr>
          <w:rFonts w:ascii="Arial" w:hAnsi="Arial" w:cs="Arial"/>
          <w:sz w:val="18"/>
          <w:szCs w:val="18"/>
        </w:rPr>
      </w:pPr>
      <w:r w:rsidRPr="00237607">
        <w:rPr>
          <w:rFonts w:ascii="Arial" w:hAnsi="Arial" w:cs="Arial"/>
          <w:sz w:val="18"/>
          <w:szCs w:val="18"/>
        </w:rPr>
        <w:t xml:space="preserve">En este sentido, en el seno del PMA 2023, las unidades administrativas del Instituto, a través de un ejercicio colaborativo interno, efectuaron un análisis de los trámites y servicios que tienen a su cargo a fin de valorar su utilidad y no duplicidad </w:t>
      </w:r>
      <w:r w:rsidR="004B0485" w:rsidRPr="00237607">
        <w:rPr>
          <w:rFonts w:ascii="Arial" w:hAnsi="Arial" w:cs="Arial"/>
          <w:sz w:val="18"/>
          <w:szCs w:val="18"/>
        </w:rPr>
        <w:t>para</w:t>
      </w:r>
      <w:r w:rsidRPr="00237607">
        <w:rPr>
          <w:rFonts w:ascii="Arial" w:hAnsi="Arial" w:cs="Arial"/>
          <w:sz w:val="18"/>
          <w:szCs w:val="18"/>
        </w:rPr>
        <w:t xml:space="preserve"> definir la vigencia formal y material.</w:t>
      </w:r>
    </w:p>
    <w:p w14:paraId="40A6D82E" w14:textId="77777777" w:rsidR="0058760F" w:rsidRPr="00237607" w:rsidRDefault="0058760F" w:rsidP="00AC7328">
      <w:pPr>
        <w:spacing w:after="0"/>
        <w:jc w:val="both"/>
        <w:rPr>
          <w:rFonts w:ascii="Arial" w:hAnsi="Arial" w:cs="Arial"/>
          <w:sz w:val="18"/>
          <w:szCs w:val="18"/>
        </w:rPr>
      </w:pPr>
    </w:p>
    <w:p w14:paraId="08680686" w14:textId="5E12A6C9" w:rsidR="00A12C6D" w:rsidRPr="00237607" w:rsidRDefault="004B0485" w:rsidP="00AC7328">
      <w:pPr>
        <w:spacing w:after="0"/>
        <w:jc w:val="both"/>
        <w:rPr>
          <w:rFonts w:ascii="Arial" w:hAnsi="Arial" w:cs="Arial"/>
          <w:sz w:val="18"/>
          <w:szCs w:val="18"/>
        </w:rPr>
      </w:pPr>
      <w:r w:rsidRPr="00237607">
        <w:rPr>
          <w:rFonts w:ascii="Arial" w:hAnsi="Arial" w:cs="Arial"/>
          <w:sz w:val="18"/>
          <w:szCs w:val="18"/>
        </w:rPr>
        <w:t>Derivado de lo anterior</w:t>
      </w:r>
      <w:r w:rsidR="0058760F" w:rsidRPr="00237607">
        <w:rPr>
          <w:rFonts w:ascii="Arial" w:hAnsi="Arial" w:cs="Arial"/>
          <w:sz w:val="18"/>
          <w:szCs w:val="18"/>
        </w:rPr>
        <w:t xml:space="preserve">, se considera necesario </w:t>
      </w:r>
      <w:r w:rsidR="00A12C6D" w:rsidRPr="00237607">
        <w:rPr>
          <w:rFonts w:ascii="Arial" w:hAnsi="Arial" w:cs="Arial"/>
          <w:sz w:val="18"/>
          <w:szCs w:val="18"/>
        </w:rPr>
        <w:t>eliminar del Registro de Trámites y Servicios del Instituto Federal de Telecomunicaciones</w:t>
      </w:r>
      <w:r w:rsidR="0058760F" w:rsidRPr="00237607">
        <w:rPr>
          <w:rFonts w:ascii="Arial" w:hAnsi="Arial" w:cs="Arial"/>
          <w:sz w:val="18"/>
          <w:szCs w:val="18"/>
        </w:rPr>
        <w:t xml:space="preserve">, los </w:t>
      </w:r>
      <w:r w:rsidRPr="00237607">
        <w:rPr>
          <w:rFonts w:ascii="Arial" w:hAnsi="Arial" w:cs="Arial"/>
          <w:sz w:val="18"/>
          <w:szCs w:val="18"/>
        </w:rPr>
        <w:t xml:space="preserve">siguientes </w:t>
      </w:r>
      <w:r w:rsidR="0058760F" w:rsidRPr="00237607">
        <w:rPr>
          <w:rFonts w:ascii="Arial" w:hAnsi="Arial" w:cs="Arial"/>
          <w:sz w:val="18"/>
          <w:szCs w:val="18"/>
        </w:rPr>
        <w:t>trámites</w:t>
      </w:r>
      <w:r w:rsidR="00712989" w:rsidRPr="00237607">
        <w:rPr>
          <w:rFonts w:ascii="Arial" w:hAnsi="Arial" w:cs="Arial"/>
          <w:sz w:val="18"/>
          <w:szCs w:val="18"/>
        </w:rPr>
        <w:t xml:space="preserve"> y servicios</w:t>
      </w:r>
      <w:r w:rsidR="0058760F" w:rsidRPr="00237607">
        <w:rPr>
          <w:rFonts w:ascii="Arial" w:hAnsi="Arial" w:cs="Arial"/>
          <w:sz w:val="18"/>
          <w:szCs w:val="18"/>
        </w:rPr>
        <w:t xml:space="preserve">: </w:t>
      </w:r>
    </w:p>
    <w:p w14:paraId="350DDF76" w14:textId="77777777" w:rsidR="00A12C6D" w:rsidRPr="00237607" w:rsidRDefault="00A12C6D" w:rsidP="00AC7328">
      <w:pPr>
        <w:spacing w:after="0"/>
        <w:jc w:val="both"/>
        <w:rPr>
          <w:rFonts w:ascii="Arial" w:hAnsi="Arial" w:cs="Arial"/>
          <w:sz w:val="18"/>
          <w:szCs w:val="18"/>
        </w:rPr>
      </w:pPr>
    </w:p>
    <w:p w14:paraId="56510C93" w14:textId="199743C6" w:rsidR="00D8370E" w:rsidRPr="00237607" w:rsidRDefault="00D11908" w:rsidP="00237607">
      <w:pPr>
        <w:pStyle w:val="Prrafodelista"/>
        <w:numPr>
          <w:ilvl w:val="0"/>
          <w:numId w:val="16"/>
        </w:numPr>
        <w:spacing w:line="276" w:lineRule="auto"/>
        <w:ind w:left="709"/>
        <w:jc w:val="both"/>
        <w:rPr>
          <w:rFonts w:cs="Arial"/>
          <w:sz w:val="18"/>
          <w:szCs w:val="18"/>
        </w:rPr>
      </w:pPr>
      <w:bookmarkStart w:id="4" w:name="_Hlk147231537"/>
      <w:r w:rsidRPr="00237607">
        <w:rPr>
          <w:rFonts w:eastAsia="Calibri" w:cs="Arial"/>
          <w:sz w:val="18"/>
          <w:szCs w:val="18"/>
          <w:lang w:eastAsia="en-US"/>
        </w:rPr>
        <w:t xml:space="preserve">UC-01-004 "Presentación del aviso de transmisión del Canal Judicial de la Suprema Corte de Justicia de la Nación", ello, a raíz de que el "Reglamento del Servicio de Televisión y Audio Restringidos", en </w:t>
      </w:r>
      <w:r w:rsidR="00EA19C8" w:rsidRPr="00237607">
        <w:rPr>
          <w:rFonts w:eastAsia="Calibri" w:cs="Arial"/>
          <w:sz w:val="18"/>
          <w:szCs w:val="18"/>
          <w:lang w:eastAsia="en-US"/>
        </w:rPr>
        <w:t xml:space="preserve">el </w:t>
      </w:r>
      <w:r w:rsidRPr="00237607">
        <w:rPr>
          <w:rFonts w:eastAsia="Calibri" w:cs="Arial"/>
          <w:sz w:val="18"/>
          <w:szCs w:val="18"/>
          <w:lang w:eastAsia="en-US"/>
        </w:rPr>
        <w:t>cual encuentra fundamento el  "Aviso mediante el cual se comunica a todos los concesionarios del servicio de televisión restringida la obligación de transmitir el Canal Judicial de la Suprema Corte de Justicia de la Nación", publicado en el DOF en 19 de enero de 2010, fue abrogado por el "Acuerdo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 publicado en el DOF el 13 de septiembre de 2019</w:t>
      </w:r>
      <w:bookmarkEnd w:id="4"/>
      <w:r w:rsidR="00EA19C8" w:rsidRPr="00237607">
        <w:rPr>
          <w:rFonts w:eastAsia="Calibri" w:cs="Arial"/>
          <w:sz w:val="18"/>
          <w:szCs w:val="18"/>
          <w:lang w:eastAsia="en-US"/>
        </w:rPr>
        <w:t>.</w:t>
      </w:r>
    </w:p>
    <w:p w14:paraId="04FDC3A5" w14:textId="77777777" w:rsidR="00EA19C8" w:rsidRPr="00237607" w:rsidRDefault="00EA19C8" w:rsidP="00237607">
      <w:pPr>
        <w:pStyle w:val="Prrafodelista"/>
        <w:spacing w:line="276" w:lineRule="auto"/>
        <w:ind w:left="709"/>
        <w:jc w:val="both"/>
        <w:rPr>
          <w:rFonts w:cs="Arial"/>
          <w:sz w:val="18"/>
          <w:szCs w:val="18"/>
        </w:rPr>
      </w:pPr>
    </w:p>
    <w:p w14:paraId="2B9BCBCB" w14:textId="32A658E0" w:rsidR="004B0485" w:rsidRPr="00237607" w:rsidRDefault="004B0485" w:rsidP="00237607">
      <w:pPr>
        <w:pStyle w:val="Prrafodelista"/>
        <w:numPr>
          <w:ilvl w:val="0"/>
          <w:numId w:val="15"/>
        </w:numPr>
        <w:spacing w:line="276" w:lineRule="auto"/>
        <w:ind w:left="709"/>
        <w:jc w:val="both"/>
        <w:rPr>
          <w:rFonts w:cs="Arial"/>
          <w:sz w:val="18"/>
          <w:szCs w:val="18"/>
        </w:rPr>
      </w:pPr>
      <w:bookmarkStart w:id="5" w:name="_Hlk147226643"/>
      <w:r w:rsidRPr="00237607">
        <w:rPr>
          <w:rFonts w:cs="Arial"/>
          <w:sz w:val="18"/>
          <w:szCs w:val="18"/>
        </w:rPr>
        <w:t xml:space="preserve">UC-02-002 “Aviso con las manifestaciones de los prestadores del servicio móvil respecto a los resultados de las mediciones de los parámetros de calidad” y UC-02-003 “Presentación del aviso de las manifestaciones de los concesionarios y autorizados sobre el ejercicio de medición de los índices de calidad, de las estaciones de Televisión, Equipos Auxiliares y Complementarios”, </w:t>
      </w:r>
      <w:bookmarkEnd w:id="5"/>
      <w:r w:rsidRPr="00237607">
        <w:rPr>
          <w:rFonts w:cs="Arial"/>
          <w:sz w:val="18"/>
          <w:szCs w:val="18"/>
        </w:rPr>
        <w:t xml:space="preserve">por considerar que lo establecido en estos registros </w:t>
      </w:r>
      <w:r w:rsidR="008D4AF6" w:rsidRPr="00237607">
        <w:rPr>
          <w:rFonts w:cs="Arial"/>
          <w:sz w:val="18"/>
          <w:szCs w:val="18"/>
        </w:rPr>
        <w:t xml:space="preserve">corresponde a una de las etapas procesales que integran los </w:t>
      </w:r>
      <w:bookmarkStart w:id="6" w:name="_Hlk147226769"/>
      <w:r w:rsidR="008D4AF6" w:rsidRPr="00237607">
        <w:rPr>
          <w:rFonts w:cs="Arial"/>
          <w:sz w:val="18"/>
          <w:szCs w:val="18"/>
        </w:rPr>
        <w:t>procedimientos de medición  para evaluar la calidad de los servicios móviles</w:t>
      </w:r>
      <w:r w:rsidR="00B2489E" w:rsidRPr="00237607">
        <w:rPr>
          <w:rFonts w:cs="Arial"/>
          <w:sz w:val="18"/>
          <w:szCs w:val="18"/>
        </w:rPr>
        <w:t xml:space="preserve">, así como la instalación y operación de estaciones de televisión, equipos auxiliares y equipos complementarios </w:t>
      </w:r>
      <w:bookmarkEnd w:id="6"/>
      <w:r w:rsidR="00B2489E" w:rsidRPr="00237607">
        <w:rPr>
          <w:rFonts w:cs="Arial"/>
          <w:sz w:val="18"/>
          <w:szCs w:val="18"/>
        </w:rPr>
        <w:t>respectivamente</w:t>
      </w:r>
      <w:r w:rsidR="008D4AF6" w:rsidRPr="00237607">
        <w:rPr>
          <w:rFonts w:cs="Arial"/>
          <w:sz w:val="18"/>
          <w:szCs w:val="18"/>
        </w:rPr>
        <w:t>; en este sentido, la etapa de manifestaciones por parte de lo sujetos regulados evaluados corresponde al ejercicio del derecho de audiencia consagrado en el artículo 14 de la Constitución Política de los Estados Unidos Mexicanos, frente a un acto de autoridad, el cual consiste en otorgar al gobernado la oportunidad de defensa previamente al acto de autoridad que pude afectar su propiedad, posesiones o derechos</w:t>
      </w:r>
      <w:r w:rsidR="008C02A9" w:rsidRPr="00237607">
        <w:rPr>
          <w:rFonts w:cs="Arial"/>
          <w:sz w:val="18"/>
          <w:szCs w:val="18"/>
        </w:rPr>
        <w:t>.</w:t>
      </w:r>
      <w:r w:rsidR="008D4AF6" w:rsidRPr="00237607">
        <w:rPr>
          <w:rFonts w:cs="Arial"/>
          <w:sz w:val="18"/>
          <w:szCs w:val="18"/>
        </w:rPr>
        <w:t xml:space="preserve"> En este sentido, las manifestaciones </w:t>
      </w:r>
      <w:r w:rsidR="008C02A9" w:rsidRPr="00237607">
        <w:rPr>
          <w:rFonts w:cs="Arial"/>
          <w:sz w:val="18"/>
          <w:szCs w:val="18"/>
        </w:rPr>
        <w:t>realizadas por los prestadores de servicio móvil respecto de los resultados de las mediciones de los parámetros de calidad no</w:t>
      </w:r>
      <w:r w:rsidR="008D4AF6" w:rsidRPr="00237607">
        <w:rPr>
          <w:rFonts w:cs="Arial"/>
          <w:sz w:val="18"/>
          <w:szCs w:val="18"/>
        </w:rPr>
        <w:t xml:space="preserve"> </w:t>
      </w:r>
      <w:r w:rsidRPr="00237607">
        <w:rPr>
          <w:rFonts w:cs="Arial"/>
          <w:sz w:val="18"/>
          <w:szCs w:val="18"/>
        </w:rPr>
        <w:t>se refieren a un trámite</w:t>
      </w:r>
      <w:r w:rsidR="008C02A9" w:rsidRPr="00237607">
        <w:rPr>
          <w:rFonts w:cs="Arial"/>
          <w:sz w:val="18"/>
          <w:szCs w:val="18"/>
        </w:rPr>
        <w:t>,</w:t>
      </w:r>
      <w:r w:rsidRPr="00237607">
        <w:rPr>
          <w:rFonts w:cs="Arial"/>
          <w:sz w:val="18"/>
          <w:szCs w:val="18"/>
        </w:rPr>
        <w:t xml:space="preserve"> por lo que no deben incluirse en el Registro de Trámites y Servicios del I</w:t>
      </w:r>
      <w:bookmarkStart w:id="7" w:name="_Hlk152163977"/>
      <w:r w:rsidRPr="00237607">
        <w:rPr>
          <w:rFonts w:cs="Arial"/>
          <w:sz w:val="18"/>
          <w:szCs w:val="18"/>
        </w:rPr>
        <w:t>nstituto Federal de Telecomunicaciones</w:t>
      </w:r>
      <w:bookmarkEnd w:id="7"/>
      <w:r w:rsidRPr="00237607">
        <w:rPr>
          <w:rFonts w:cs="Arial"/>
          <w:sz w:val="18"/>
          <w:szCs w:val="18"/>
        </w:rPr>
        <w:t>.</w:t>
      </w:r>
    </w:p>
    <w:p w14:paraId="12E5F108" w14:textId="77777777" w:rsidR="004B0485" w:rsidRPr="00237607" w:rsidRDefault="004B0485" w:rsidP="00237607">
      <w:pPr>
        <w:pStyle w:val="Prrafodelista"/>
        <w:spacing w:line="276" w:lineRule="auto"/>
        <w:ind w:left="709"/>
        <w:rPr>
          <w:rFonts w:cs="Arial"/>
          <w:sz w:val="18"/>
          <w:szCs w:val="18"/>
        </w:rPr>
      </w:pPr>
    </w:p>
    <w:p w14:paraId="1A5C81EC" w14:textId="5FC01AEC" w:rsidR="004B0485" w:rsidRPr="00237607" w:rsidRDefault="004B0485" w:rsidP="00237607">
      <w:pPr>
        <w:pStyle w:val="Prrafodelista"/>
        <w:numPr>
          <w:ilvl w:val="0"/>
          <w:numId w:val="15"/>
        </w:numPr>
        <w:spacing w:line="276" w:lineRule="auto"/>
        <w:ind w:left="709"/>
        <w:jc w:val="both"/>
        <w:rPr>
          <w:rFonts w:cs="Arial"/>
          <w:sz w:val="18"/>
          <w:szCs w:val="18"/>
        </w:rPr>
      </w:pPr>
      <w:r w:rsidRPr="00237607">
        <w:rPr>
          <w:rFonts w:cs="Arial"/>
          <w:sz w:val="18"/>
          <w:szCs w:val="18"/>
        </w:rPr>
        <w:t>CGPU-03-001 “Conservación de Quejas presentadas por los Usuarios Finales”, UCS-04-055 “Presentación del Informe sobre Conflictos de Interés del personal adscrito al Laboratorio de Prueba”, UCS-04-056 “Presentación del Informe sobre el personal (signatarios) que se encuentra autorizado para firmar o suscribir los Reportes de Prueba”, UCS-04-058 “Presentación del Informe Anual sobre las medidas emprendidas por el Laboratorio de Prueba para garantizar que sus servicios se lleven a cabo en un marco de calidad y confidencialidad”, UCS-04-095 “Envío de las Cartas de No Cumplimiento por parte de los Organismos de Certificación al IFT”, UCS-04-122 “Aviso por parte de un Organismo de Acreditación del otorgamiento de un Certificado de acreditación a un Organismo de Certificación”</w:t>
      </w:r>
      <w:r w:rsidR="0045660E" w:rsidRPr="00237607">
        <w:rPr>
          <w:rFonts w:cs="Arial"/>
          <w:sz w:val="18"/>
          <w:szCs w:val="18"/>
        </w:rPr>
        <w:t>,</w:t>
      </w:r>
      <w:r w:rsidRPr="00237607">
        <w:rPr>
          <w:rFonts w:cs="Arial"/>
          <w:sz w:val="18"/>
          <w:szCs w:val="18"/>
        </w:rPr>
        <w:t xml:space="preserve"> UCS-04-076 “Envío de Propuesta de actividades de Vigilancia del cumplimiento de la certificación”</w:t>
      </w:r>
      <w:r w:rsidR="0045660E" w:rsidRPr="00237607">
        <w:rPr>
          <w:rFonts w:cs="Arial"/>
          <w:sz w:val="18"/>
          <w:szCs w:val="18"/>
        </w:rPr>
        <w:t xml:space="preserve"> y UMCA-01-007 “Resolución de dudas sobre los elementos </w:t>
      </w:r>
      <w:r w:rsidR="0045660E" w:rsidRPr="00237607">
        <w:rPr>
          <w:rFonts w:cs="Arial"/>
          <w:sz w:val="18"/>
          <w:szCs w:val="18"/>
        </w:rPr>
        <w:lastRenderedPageBreak/>
        <w:t>técnicos que debe contener el Símbolo de Subtitulaje Oculto o el Símbolo de Lengua de Señas Mexicana”</w:t>
      </w:r>
      <w:r w:rsidRPr="00237607">
        <w:rPr>
          <w:rFonts w:cs="Arial"/>
          <w:sz w:val="18"/>
          <w:szCs w:val="18"/>
        </w:rPr>
        <w:t xml:space="preserve"> ello, a raíz de la modificación realizada a diversas disposiciones, emitidas por el Instituto, con el objetivo de llevar a cabo acciones de desregularización que permitan disminuir las cargas administrativas a los regulados. </w:t>
      </w:r>
    </w:p>
    <w:p w14:paraId="223A24A0" w14:textId="77777777" w:rsidR="004B0485" w:rsidRPr="00237607" w:rsidRDefault="004B0485" w:rsidP="00AC7328">
      <w:pPr>
        <w:spacing w:after="0"/>
        <w:jc w:val="both"/>
        <w:rPr>
          <w:rFonts w:ascii="Arial" w:hAnsi="Arial" w:cs="Arial"/>
          <w:sz w:val="18"/>
          <w:szCs w:val="18"/>
        </w:rPr>
      </w:pPr>
    </w:p>
    <w:p w14:paraId="3D819EA5" w14:textId="199F6595" w:rsidR="001B163B" w:rsidRPr="00237607" w:rsidRDefault="004B0485" w:rsidP="00AC7328">
      <w:pPr>
        <w:spacing w:after="0"/>
        <w:jc w:val="both"/>
        <w:rPr>
          <w:rFonts w:ascii="Arial" w:hAnsi="Arial" w:cs="Arial"/>
          <w:sz w:val="18"/>
          <w:szCs w:val="18"/>
        </w:rPr>
      </w:pPr>
      <w:r w:rsidRPr="00237607">
        <w:rPr>
          <w:rFonts w:ascii="Arial" w:hAnsi="Arial" w:cs="Arial"/>
          <w:sz w:val="18"/>
          <w:szCs w:val="18"/>
        </w:rPr>
        <w:t>En este sentido,</w:t>
      </w:r>
      <w:r w:rsidR="000B3E5A" w:rsidRPr="00237607">
        <w:rPr>
          <w:rFonts w:ascii="Arial" w:hAnsi="Arial" w:cs="Arial"/>
          <w:sz w:val="18"/>
          <w:szCs w:val="18"/>
        </w:rPr>
        <w:t xml:space="preserve"> </w:t>
      </w:r>
      <w:r w:rsidRPr="00237607">
        <w:rPr>
          <w:rFonts w:ascii="Arial" w:hAnsi="Arial" w:cs="Arial"/>
          <w:sz w:val="18"/>
          <w:szCs w:val="18"/>
        </w:rPr>
        <w:t xml:space="preserve">en </w:t>
      </w:r>
      <w:r w:rsidR="000B3E5A" w:rsidRPr="00237607">
        <w:rPr>
          <w:rFonts w:ascii="Arial" w:hAnsi="Arial" w:cs="Arial"/>
          <w:sz w:val="18"/>
          <w:szCs w:val="18"/>
        </w:rPr>
        <w:t xml:space="preserve">el presente Acuerdo se determinó oportuno la eliminación de </w:t>
      </w:r>
      <w:r w:rsidR="00FB1C9C" w:rsidRPr="00237607">
        <w:rPr>
          <w:rFonts w:ascii="Arial" w:hAnsi="Arial" w:cs="Arial"/>
          <w:sz w:val="18"/>
          <w:szCs w:val="18"/>
        </w:rPr>
        <w:t>diez</w:t>
      </w:r>
      <w:r w:rsidRPr="00237607">
        <w:rPr>
          <w:rFonts w:ascii="Arial" w:hAnsi="Arial" w:cs="Arial"/>
          <w:sz w:val="18"/>
          <w:szCs w:val="18"/>
        </w:rPr>
        <w:t xml:space="preserve"> </w:t>
      </w:r>
      <w:r w:rsidR="000B3E5A" w:rsidRPr="00237607">
        <w:rPr>
          <w:rFonts w:ascii="Arial" w:hAnsi="Arial" w:cs="Arial"/>
          <w:sz w:val="18"/>
          <w:szCs w:val="18"/>
        </w:rPr>
        <w:t>trámites</w:t>
      </w:r>
      <w:r w:rsidR="00FB1C9C" w:rsidRPr="00237607">
        <w:rPr>
          <w:rFonts w:ascii="Arial" w:hAnsi="Arial" w:cs="Arial"/>
          <w:sz w:val="18"/>
          <w:szCs w:val="18"/>
        </w:rPr>
        <w:t xml:space="preserve"> y un servicio</w:t>
      </w:r>
      <w:r w:rsidR="000B3E5A" w:rsidRPr="00237607">
        <w:rPr>
          <w:rFonts w:ascii="Arial" w:hAnsi="Arial" w:cs="Arial"/>
          <w:sz w:val="18"/>
          <w:szCs w:val="18"/>
        </w:rPr>
        <w:t>, así como la modificación de diversas disposiciones que les dan origen.</w:t>
      </w:r>
    </w:p>
    <w:p w14:paraId="30AFE52D" w14:textId="77777777" w:rsidR="001B163B" w:rsidRPr="00237607" w:rsidRDefault="001B163B" w:rsidP="00AC7328">
      <w:pPr>
        <w:spacing w:after="0"/>
        <w:jc w:val="both"/>
        <w:rPr>
          <w:rFonts w:ascii="Arial" w:hAnsi="Arial" w:cs="Arial"/>
          <w:sz w:val="18"/>
          <w:szCs w:val="18"/>
        </w:rPr>
      </w:pPr>
    </w:p>
    <w:p w14:paraId="0234F21F" w14:textId="4F3BF27D" w:rsidR="000B3E5A" w:rsidRPr="00237607" w:rsidRDefault="00BB1344" w:rsidP="00AC7328">
      <w:pPr>
        <w:spacing w:after="0"/>
        <w:jc w:val="both"/>
        <w:rPr>
          <w:rFonts w:ascii="Arial" w:hAnsi="Arial" w:cs="Arial"/>
          <w:sz w:val="18"/>
          <w:szCs w:val="18"/>
        </w:rPr>
      </w:pPr>
      <w:r w:rsidRPr="00237607">
        <w:rPr>
          <w:rFonts w:ascii="Arial" w:hAnsi="Arial" w:cs="Arial"/>
          <w:b/>
          <w:sz w:val="18"/>
          <w:szCs w:val="18"/>
        </w:rPr>
        <w:t>Tercero. -</w:t>
      </w:r>
      <w:r w:rsidR="001B163B" w:rsidRPr="00237607">
        <w:rPr>
          <w:rFonts w:ascii="Arial" w:hAnsi="Arial" w:cs="Arial"/>
          <w:b/>
          <w:sz w:val="18"/>
          <w:szCs w:val="18"/>
        </w:rPr>
        <w:t xml:space="preserve"> </w:t>
      </w:r>
      <w:r w:rsidR="000B3E5A" w:rsidRPr="00237607">
        <w:rPr>
          <w:rFonts w:ascii="Arial" w:hAnsi="Arial" w:cs="Arial"/>
          <w:b/>
          <w:sz w:val="18"/>
          <w:szCs w:val="18"/>
        </w:rPr>
        <w:t xml:space="preserve">Importancia del </w:t>
      </w:r>
      <w:r w:rsidR="00535563" w:rsidRPr="00237607">
        <w:rPr>
          <w:rFonts w:ascii="Arial" w:hAnsi="Arial" w:cs="Arial"/>
          <w:b/>
          <w:sz w:val="18"/>
          <w:szCs w:val="18"/>
        </w:rPr>
        <w:t xml:space="preserve">Proyecto </w:t>
      </w:r>
      <w:r w:rsidR="000B3E5A" w:rsidRPr="00237607">
        <w:rPr>
          <w:rFonts w:ascii="Arial" w:hAnsi="Arial" w:cs="Arial"/>
          <w:b/>
          <w:sz w:val="18"/>
          <w:szCs w:val="18"/>
        </w:rPr>
        <w:t xml:space="preserve">de Acuerdo y la simplificación administrativa. </w:t>
      </w:r>
      <w:r w:rsidR="000B3E5A" w:rsidRPr="00237607">
        <w:rPr>
          <w:rFonts w:ascii="Arial" w:hAnsi="Arial" w:cs="Arial"/>
          <w:sz w:val="18"/>
          <w:szCs w:val="18"/>
        </w:rPr>
        <w:t>La tarea de mejorar y simplificar trámites</w:t>
      </w:r>
      <w:r w:rsidR="009F1213" w:rsidRPr="00237607">
        <w:rPr>
          <w:rFonts w:ascii="Arial" w:hAnsi="Arial" w:cs="Arial"/>
          <w:sz w:val="18"/>
          <w:szCs w:val="18"/>
        </w:rPr>
        <w:t xml:space="preserve"> y servicios</w:t>
      </w:r>
      <w:r w:rsidR="000B3E5A" w:rsidRPr="00237607">
        <w:rPr>
          <w:rFonts w:ascii="Arial" w:hAnsi="Arial" w:cs="Arial"/>
          <w:sz w:val="18"/>
          <w:szCs w:val="18"/>
        </w:rPr>
        <w:t xml:space="preserve"> es parte de una estrategia amplia de política regulatoria, en virtud de que la forma en la que éstos se diseñan, implementan, y hacen cumplir tiene una incidencia directa en la efectividad de las regulaciones y, por tanto, en su capacidad para cumplir con su objetivo primario de política pública. Así que, la reducción de la carga administrativa </w:t>
      </w:r>
      <w:r w:rsidR="009F1213" w:rsidRPr="00237607">
        <w:rPr>
          <w:rFonts w:ascii="Arial" w:hAnsi="Arial" w:cs="Arial"/>
          <w:sz w:val="18"/>
          <w:szCs w:val="18"/>
        </w:rPr>
        <w:t>tanto de</w:t>
      </w:r>
      <w:r w:rsidR="000B3E5A" w:rsidRPr="00237607">
        <w:rPr>
          <w:rFonts w:ascii="Arial" w:hAnsi="Arial" w:cs="Arial"/>
          <w:sz w:val="18"/>
          <w:szCs w:val="18"/>
        </w:rPr>
        <w:t xml:space="preserve"> las regulaciones </w:t>
      </w:r>
      <w:r w:rsidR="009F1213" w:rsidRPr="00237607">
        <w:rPr>
          <w:rFonts w:ascii="Arial" w:hAnsi="Arial" w:cs="Arial"/>
          <w:sz w:val="18"/>
          <w:szCs w:val="18"/>
        </w:rPr>
        <w:t xml:space="preserve">como de los trámites y servicios </w:t>
      </w:r>
      <w:r w:rsidR="000B3E5A" w:rsidRPr="00237607">
        <w:rPr>
          <w:rFonts w:ascii="Arial" w:hAnsi="Arial" w:cs="Arial"/>
          <w:sz w:val="18"/>
          <w:szCs w:val="18"/>
        </w:rPr>
        <w:t>gubernamentales en los ciudadanos, las empresas y el sector público es parte de la estrategia de mejora administrativa a cargo de este órgano constitucional autónomo para optimizar el desempeño económico y la productividad de los sectores de las telecomunicaciones y la radiodifusión.</w:t>
      </w:r>
    </w:p>
    <w:p w14:paraId="113F2EE9" w14:textId="77777777" w:rsidR="00847193" w:rsidRPr="00237607" w:rsidRDefault="00847193" w:rsidP="00AC7328">
      <w:pPr>
        <w:spacing w:after="0"/>
        <w:jc w:val="both"/>
        <w:rPr>
          <w:rFonts w:ascii="Arial" w:hAnsi="Arial" w:cs="Arial"/>
          <w:sz w:val="18"/>
          <w:szCs w:val="18"/>
        </w:rPr>
      </w:pPr>
    </w:p>
    <w:p w14:paraId="44394D87" w14:textId="66CA035F" w:rsidR="000B3E5A" w:rsidRPr="00237607" w:rsidRDefault="000B3E5A" w:rsidP="00AC7328">
      <w:pPr>
        <w:spacing w:after="0"/>
        <w:jc w:val="both"/>
        <w:rPr>
          <w:rFonts w:ascii="Arial" w:hAnsi="Arial" w:cs="Arial"/>
          <w:sz w:val="18"/>
          <w:szCs w:val="18"/>
        </w:rPr>
      </w:pPr>
      <w:r w:rsidRPr="00237607">
        <w:rPr>
          <w:rFonts w:ascii="Arial" w:hAnsi="Arial" w:cs="Arial"/>
          <w:sz w:val="18"/>
          <w:szCs w:val="18"/>
        </w:rPr>
        <w:t>Sobre ello, el Consejo de Política y Gobernanza Regulatoria de la Organización para la Cooperación y el Desarrollo Económicos (en lo sucesivo, la “OCDE”), señaló en el año 2012, dentro de la Recomendación del Consejo sobre Política y Gobernanza Regulatoria, la necesidad de los Gobiernos de efectuar revisiones sistemáticas de programas de acervo normativo contra objetivos de políticas claramente definidos, incluso considerando los costos y beneficios, para asegurar que las regulaciones</w:t>
      </w:r>
      <w:r w:rsidR="00A850CC" w:rsidRPr="00237607">
        <w:rPr>
          <w:rFonts w:ascii="Arial" w:hAnsi="Arial" w:cs="Arial"/>
          <w:sz w:val="18"/>
          <w:szCs w:val="18"/>
        </w:rPr>
        <w:t xml:space="preserve"> y los trámites y servicios que de éstas emanan</w:t>
      </w:r>
      <w:r w:rsidRPr="00237607">
        <w:rPr>
          <w:rFonts w:ascii="Arial" w:hAnsi="Arial" w:cs="Arial"/>
          <w:sz w:val="18"/>
          <w:szCs w:val="18"/>
        </w:rPr>
        <w:t xml:space="preserve"> se mantengan actualizad</w:t>
      </w:r>
      <w:r w:rsidR="00A850CC" w:rsidRPr="00237607">
        <w:rPr>
          <w:rFonts w:ascii="Arial" w:hAnsi="Arial" w:cs="Arial"/>
          <w:sz w:val="18"/>
          <w:szCs w:val="18"/>
        </w:rPr>
        <w:t>o</w:t>
      </w:r>
      <w:r w:rsidRPr="00237607">
        <w:rPr>
          <w:rFonts w:ascii="Arial" w:hAnsi="Arial" w:cs="Arial"/>
          <w:sz w:val="18"/>
          <w:szCs w:val="18"/>
        </w:rPr>
        <w:t>s, el costo se justifique, sean rentables y coherentes, y cumplan con los objetivos previstos en materia de  política pública</w:t>
      </w:r>
      <w:r w:rsidR="00B524C5" w:rsidRPr="00237607">
        <w:rPr>
          <w:rStyle w:val="Refdenotaalpie"/>
          <w:rFonts w:ascii="Arial" w:hAnsi="Arial" w:cs="Arial"/>
          <w:sz w:val="18"/>
          <w:szCs w:val="18"/>
        </w:rPr>
        <w:footnoteReference w:id="1"/>
      </w:r>
      <w:r w:rsidRPr="00237607">
        <w:rPr>
          <w:rFonts w:ascii="Arial" w:hAnsi="Arial" w:cs="Arial"/>
          <w:sz w:val="18"/>
          <w:szCs w:val="18"/>
        </w:rPr>
        <w:t>.</w:t>
      </w:r>
    </w:p>
    <w:p w14:paraId="0D96E41E" w14:textId="77777777" w:rsidR="00847193" w:rsidRPr="00237607" w:rsidRDefault="00847193" w:rsidP="00AC7328">
      <w:pPr>
        <w:spacing w:after="0"/>
        <w:jc w:val="both"/>
        <w:rPr>
          <w:rFonts w:ascii="Arial" w:hAnsi="Arial" w:cs="Arial"/>
          <w:sz w:val="18"/>
          <w:szCs w:val="18"/>
        </w:rPr>
      </w:pPr>
    </w:p>
    <w:p w14:paraId="65600BB6" w14:textId="7157CE62" w:rsidR="000B3E5A" w:rsidRPr="00237607" w:rsidRDefault="000B3E5A" w:rsidP="00AC7328">
      <w:pPr>
        <w:spacing w:after="0"/>
        <w:jc w:val="both"/>
        <w:rPr>
          <w:rFonts w:ascii="Arial" w:hAnsi="Arial" w:cs="Arial"/>
          <w:sz w:val="18"/>
          <w:szCs w:val="18"/>
        </w:rPr>
      </w:pPr>
      <w:r w:rsidRPr="00237607">
        <w:rPr>
          <w:rFonts w:ascii="Arial" w:hAnsi="Arial" w:cs="Arial"/>
          <w:sz w:val="18"/>
          <w:szCs w:val="18"/>
        </w:rPr>
        <w:t>Así, el papel que desempeña la revisión del estado de la regulación existente y las cargas administrativas asociadas permite complementar y renovar el ciclo de gobernanza regulatoria, además, implica la necesidad de una interpretación integral para identificar problemas aplicativos de la regulación en el contexto actual, así como impactos específicos de rendimiento y cuestiones de interés y, a su vez, implementar mejoras basadas en políticas similares.</w:t>
      </w:r>
    </w:p>
    <w:p w14:paraId="62F26AB1" w14:textId="77777777" w:rsidR="00B524C5" w:rsidRPr="00237607" w:rsidRDefault="00B524C5" w:rsidP="00AC7328">
      <w:pPr>
        <w:spacing w:after="0"/>
        <w:jc w:val="both"/>
        <w:rPr>
          <w:rFonts w:ascii="Arial" w:hAnsi="Arial" w:cs="Arial"/>
          <w:sz w:val="18"/>
          <w:szCs w:val="18"/>
        </w:rPr>
      </w:pPr>
    </w:p>
    <w:p w14:paraId="30AE2387" w14:textId="08CAA54A" w:rsidR="000B3E5A" w:rsidRPr="00237607" w:rsidRDefault="00555A45" w:rsidP="00AC7328">
      <w:pPr>
        <w:spacing w:after="0"/>
        <w:jc w:val="both"/>
        <w:rPr>
          <w:rFonts w:ascii="Arial" w:hAnsi="Arial" w:cs="Arial"/>
          <w:sz w:val="18"/>
          <w:szCs w:val="18"/>
        </w:rPr>
      </w:pPr>
      <w:r w:rsidRPr="00237607">
        <w:rPr>
          <w:rFonts w:ascii="Arial" w:hAnsi="Arial" w:cs="Arial"/>
          <w:sz w:val="18"/>
          <w:szCs w:val="18"/>
        </w:rPr>
        <w:t>Al efecto, algunas de las características que deben ser revisadas en la evaluación al régimen regulatorio son las siguientes y responden a cuestionamientos precisos, a saber</w:t>
      </w:r>
      <w:r w:rsidRPr="00237607" w:rsidDel="00555A45">
        <w:rPr>
          <w:rFonts w:ascii="Arial" w:hAnsi="Arial" w:cs="Arial"/>
          <w:sz w:val="18"/>
          <w:szCs w:val="18"/>
        </w:rPr>
        <w:t xml:space="preserve"> </w:t>
      </w:r>
      <w:r w:rsidR="00B524C5" w:rsidRPr="00237607">
        <w:rPr>
          <w:rStyle w:val="Refdenotaalpie"/>
          <w:rFonts w:ascii="Arial" w:hAnsi="Arial" w:cs="Arial"/>
          <w:sz w:val="18"/>
          <w:szCs w:val="18"/>
        </w:rPr>
        <w:footnoteReference w:id="2"/>
      </w:r>
      <w:r w:rsidR="000B3E5A" w:rsidRPr="00237607">
        <w:rPr>
          <w:rFonts w:ascii="Arial" w:hAnsi="Arial" w:cs="Arial"/>
          <w:sz w:val="18"/>
          <w:szCs w:val="18"/>
        </w:rPr>
        <w:t>:</w:t>
      </w:r>
    </w:p>
    <w:p w14:paraId="10F4DCB5" w14:textId="77777777" w:rsidR="00B524C5" w:rsidRPr="00237607" w:rsidRDefault="00B524C5" w:rsidP="00AC7328">
      <w:pPr>
        <w:spacing w:after="0"/>
        <w:jc w:val="both"/>
        <w:rPr>
          <w:rFonts w:ascii="Arial" w:hAnsi="Arial" w:cs="Arial"/>
          <w:sz w:val="18"/>
          <w:szCs w:val="18"/>
        </w:rPr>
      </w:pPr>
    </w:p>
    <w:p w14:paraId="0E093CEC" w14:textId="12084519" w:rsidR="00555A45" w:rsidRPr="00237607" w:rsidRDefault="00555A45" w:rsidP="00AC7328">
      <w:pPr>
        <w:spacing w:after="0"/>
        <w:jc w:val="both"/>
        <w:rPr>
          <w:rFonts w:ascii="Arial" w:hAnsi="Arial" w:cs="Arial"/>
          <w:sz w:val="18"/>
          <w:szCs w:val="18"/>
        </w:rPr>
      </w:pPr>
      <w:r w:rsidRPr="00237607">
        <w:rPr>
          <w:rFonts w:ascii="Arial" w:hAnsi="Arial" w:cs="Arial"/>
          <w:i/>
          <w:iCs/>
          <w:sz w:val="18"/>
          <w:szCs w:val="18"/>
        </w:rPr>
        <w:t>Eficiencia</w:t>
      </w:r>
      <w:r w:rsidRPr="00237607">
        <w:rPr>
          <w:rFonts w:ascii="Arial" w:hAnsi="Arial" w:cs="Arial"/>
          <w:sz w:val="18"/>
          <w:szCs w:val="18"/>
        </w:rPr>
        <w:t>: Mide y califica la relación entre la utilización de los medios (insumos, recursos, tiempo) y los fines. Refiere al mejor aprovechamiento posible de los recursos disponibles.</w:t>
      </w:r>
    </w:p>
    <w:p w14:paraId="3C128A75" w14:textId="77777777" w:rsidR="00555A45" w:rsidRPr="00237607" w:rsidRDefault="00555A45" w:rsidP="00AC7328">
      <w:pPr>
        <w:spacing w:after="0"/>
        <w:jc w:val="both"/>
        <w:rPr>
          <w:rFonts w:ascii="Arial" w:hAnsi="Arial" w:cs="Arial"/>
          <w:sz w:val="18"/>
          <w:szCs w:val="18"/>
        </w:rPr>
      </w:pPr>
    </w:p>
    <w:p w14:paraId="793C13FB" w14:textId="7E04A412" w:rsidR="00555A45" w:rsidRPr="00237607" w:rsidRDefault="00555A45" w:rsidP="00AC7328">
      <w:pPr>
        <w:spacing w:after="0"/>
        <w:jc w:val="both"/>
        <w:rPr>
          <w:rFonts w:ascii="Arial" w:hAnsi="Arial" w:cs="Arial"/>
          <w:sz w:val="18"/>
          <w:szCs w:val="18"/>
        </w:rPr>
      </w:pPr>
      <w:r w:rsidRPr="00237607">
        <w:rPr>
          <w:rFonts w:ascii="Arial" w:hAnsi="Arial" w:cs="Arial"/>
          <w:i/>
          <w:iCs/>
          <w:sz w:val="18"/>
          <w:szCs w:val="18"/>
        </w:rPr>
        <w:t>Efectividad</w:t>
      </w:r>
      <w:r w:rsidRPr="00237607">
        <w:rPr>
          <w:rFonts w:ascii="Arial" w:hAnsi="Arial" w:cs="Arial"/>
          <w:sz w:val="18"/>
          <w:szCs w:val="18"/>
        </w:rPr>
        <w:t>: la revisión debe determinar si tanto la regulación (o el conjunto de regulaciones) como los trámites y servicios</w:t>
      </w:r>
      <w:r w:rsidR="00D57C7C" w:rsidRPr="00237607">
        <w:rPr>
          <w:rFonts w:ascii="Arial" w:hAnsi="Arial" w:cs="Arial"/>
          <w:sz w:val="18"/>
          <w:szCs w:val="18"/>
        </w:rPr>
        <w:t xml:space="preserve"> están diseñados para lograr los objetivos </w:t>
      </w:r>
      <w:r w:rsidR="00C70BF6" w:rsidRPr="00237607">
        <w:rPr>
          <w:rFonts w:ascii="Arial" w:hAnsi="Arial" w:cs="Arial"/>
          <w:sz w:val="18"/>
          <w:szCs w:val="18"/>
        </w:rPr>
        <w:t>deseados;</w:t>
      </w:r>
    </w:p>
    <w:p w14:paraId="37073B66" w14:textId="77777777" w:rsidR="00555A45" w:rsidRPr="00237607" w:rsidRDefault="00555A45" w:rsidP="00AC7328">
      <w:pPr>
        <w:spacing w:after="0"/>
        <w:jc w:val="both"/>
        <w:rPr>
          <w:rFonts w:ascii="Arial" w:hAnsi="Arial" w:cs="Arial"/>
          <w:i/>
          <w:iCs/>
          <w:sz w:val="18"/>
          <w:szCs w:val="18"/>
        </w:rPr>
      </w:pPr>
    </w:p>
    <w:p w14:paraId="6819EDF1" w14:textId="0A67C94B" w:rsidR="00B524C5" w:rsidRPr="00237607" w:rsidRDefault="00D57C7C" w:rsidP="00AC7328">
      <w:pPr>
        <w:spacing w:after="0"/>
        <w:jc w:val="both"/>
        <w:rPr>
          <w:rFonts w:ascii="Arial" w:hAnsi="Arial" w:cs="Arial"/>
          <w:sz w:val="18"/>
          <w:szCs w:val="18"/>
        </w:rPr>
      </w:pPr>
      <w:r w:rsidRPr="00237607">
        <w:rPr>
          <w:rFonts w:ascii="Arial" w:hAnsi="Arial" w:cs="Arial"/>
          <w:i/>
          <w:iCs/>
          <w:sz w:val="18"/>
          <w:szCs w:val="18"/>
        </w:rPr>
        <w:t xml:space="preserve">Congruencia: </w:t>
      </w:r>
      <w:r w:rsidRPr="00237607">
        <w:rPr>
          <w:rFonts w:ascii="Arial" w:hAnsi="Arial" w:cs="Arial"/>
          <w:iCs/>
          <w:sz w:val="18"/>
          <w:szCs w:val="18"/>
        </w:rPr>
        <w:t>Supone determinar la existencia de duplicidades, contradicciones y redundancias existentes entre las regulaciones y los trámites y servicios derivados de ellas.</w:t>
      </w:r>
      <w:r w:rsidRPr="00237607">
        <w:rPr>
          <w:rFonts w:ascii="Arial" w:hAnsi="Arial" w:cs="Arial"/>
          <w:i/>
          <w:iCs/>
          <w:sz w:val="18"/>
          <w:szCs w:val="18"/>
        </w:rPr>
        <w:t xml:space="preserve"> </w:t>
      </w:r>
    </w:p>
    <w:p w14:paraId="422EA188" w14:textId="77777777" w:rsidR="00D57C7C" w:rsidRPr="00237607" w:rsidRDefault="00D57C7C" w:rsidP="00AC7328">
      <w:pPr>
        <w:spacing w:after="0"/>
        <w:jc w:val="both"/>
        <w:rPr>
          <w:rFonts w:ascii="Arial" w:hAnsi="Arial" w:cs="Arial"/>
          <w:i/>
          <w:iCs/>
          <w:sz w:val="18"/>
          <w:szCs w:val="18"/>
        </w:rPr>
      </w:pPr>
    </w:p>
    <w:p w14:paraId="64C0B662" w14:textId="07B70F76" w:rsidR="00D57C7C" w:rsidRPr="00237607" w:rsidRDefault="00D57C7C" w:rsidP="00AC7328">
      <w:pPr>
        <w:spacing w:after="0"/>
        <w:jc w:val="both"/>
        <w:rPr>
          <w:rFonts w:ascii="Arial" w:hAnsi="Arial" w:cs="Arial"/>
          <w:i/>
          <w:iCs/>
          <w:sz w:val="18"/>
          <w:szCs w:val="18"/>
        </w:rPr>
      </w:pPr>
      <w:r w:rsidRPr="00237607">
        <w:rPr>
          <w:rFonts w:ascii="Arial" w:hAnsi="Arial" w:cs="Arial"/>
          <w:i/>
          <w:iCs/>
          <w:sz w:val="18"/>
          <w:szCs w:val="18"/>
        </w:rPr>
        <w:t xml:space="preserve">Pertinencia: </w:t>
      </w:r>
      <w:r w:rsidRPr="00237607">
        <w:rPr>
          <w:rFonts w:ascii="Arial" w:hAnsi="Arial" w:cs="Arial"/>
          <w:iCs/>
          <w:sz w:val="18"/>
          <w:szCs w:val="18"/>
        </w:rPr>
        <w:t>La regulación, los trámites y servicios asociados, deben ser la mejor forma de atender los problemas o asuntos a los que está dirigida.</w:t>
      </w:r>
    </w:p>
    <w:p w14:paraId="66A8FA38" w14:textId="4E4DE6EE" w:rsidR="00D57C7C" w:rsidRPr="00237607" w:rsidRDefault="00D57C7C" w:rsidP="00AC7328">
      <w:pPr>
        <w:spacing w:after="0"/>
        <w:jc w:val="both"/>
        <w:rPr>
          <w:rFonts w:ascii="Arial" w:hAnsi="Arial" w:cs="Arial"/>
          <w:i/>
          <w:iCs/>
          <w:sz w:val="18"/>
          <w:szCs w:val="18"/>
        </w:rPr>
      </w:pPr>
    </w:p>
    <w:p w14:paraId="1DA11E4A" w14:textId="4A6FFD1F" w:rsidR="00D57C7C" w:rsidRPr="00237607" w:rsidRDefault="00D57C7C" w:rsidP="00AC7328">
      <w:pPr>
        <w:spacing w:after="0"/>
        <w:jc w:val="both"/>
        <w:rPr>
          <w:rFonts w:ascii="Arial" w:hAnsi="Arial" w:cs="Arial"/>
          <w:iCs/>
          <w:sz w:val="18"/>
          <w:szCs w:val="18"/>
        </w:rPr>
      </w:pPr>
      <w:r w:rsidRPr="00237607">
        <w:rPr>
          <w:rFonts w:ascii="Arial" w:hAnsi="Arial" w:cs="Arial"/>
          <w:i/>
          <w:iCs/>
          <w:sz w:val="18"/>
          <w:szCs w:val="18"/>
        </w:rPr>
        <w:t xml:space="preserve">Flexibilidad: </w:t>
      </w:r>
      <w:r w:rsidR="003C6B19" w:rsidRPr="00237607">
        <w:rPr>
          <w:rFonts w:ascii="Arial" w:hAnsi="Arial" w:cs="Arial"/>
          <w:iCs/>
          <w:sz w:val="18"/>
          <w:szCs w:val="18"/>
        </w:rPr>
        <w:t>Se refiere a la capacidad de la regulación y el sistema que la administra de continuar siendo eficaz frente a nueva información y/o cambios en las circunstancias.</w:t>
      </w:r>
    </w:p>
    <w:p w14:paraId="21388971" w14:textId="77777777" w:rsidR="00B524C5" w:rsidRPr="00237607" w:rsidRDefault="00B524C5" w:rsidP="00AC7328">
      <w:pPr>
        <w:spacing w:after="0"/>
        <w:jc w:val="both"/>
        <w:rPr>
          <w:rFonts w:ascii="Arial" w:hAnsi="Arial" w:cs="Arial"/>
          <w:sz w:val="18"/>
          <w:szCs w:val="18"/>
        </w:rPr>
      </w:pPr>
    </w:p>
    <w:p w14:paraId="66F7C2E4" w14:textId="17DB981E" w:rsidR="001B163B" w:rsidRPr="00237607" w:rsidRDefault="000B3E5A" w:rsidP="00AC7328">
      <w:pPr>
        <w:spacing w:after="0"/>
        <w:jc w:val="both"/>
        <w:rPr>
          <w:rFonts w:ascii="Arial" w:hAnsi="Arial" w:cs="Arial"/>
          <w:sz w:val="18"/>
          <w:szCs w:val="18"/>
        </w:rPr>
      </w:pPr>
      <w:r w:rsidRPr="00237607">
        <w:rPr>
          <w:rFonts w:ascii="Arial" w:hAnsi="Arial" w:cs="Arial"/>
          <w:sz w:val="18"/>
          <w:szCs w:val="18"/>
        </w:rPr>
        <w:lastRenderedPageBreak/>
        <w:t xml:space="preserve">De esta manera, la emisión del presente </w:t>
      </w:r>
      <w:r w:rsidR="00A850CC" w:rsidRPr="00237607">
        <w:rPr>
          <w:rFonts w:ascii="Arial" w:hAnsi="Arial" w:cs="Arial"/>
          <w:sz w:val="18"/>
          <w:szCs w:val="18"/>
        </w:rPr>
        <w:t>Acuerdo</w:t>
      </w:r>
      <w:r w:rsidRPr="00237607">
        <w:rPr>
          <w:rFonts w:ascii="Arial" w:hAnsi="Arial" w:cs="Arial"/>
          <w:sz w:val="18"/>
          <w:szCs w:val="18"/>
        </w:rPr>
        <w:t xml:space="preserve"> se materializa como parte de los resultados de un ejercicio de revisión de la regulación a cargo del Instituto y sus cargas administrativas asociadas, a partir de los criterios de oportunidad, efectividad, eficiencia y alternativas en el contexto de la utilidad social de las mismas; buscando así, una transición ordenada y transparente hacia un andamiaje jurídico óptimo para el cumplimiento de las facultades regulatorias constitucionales y legales del Instituto.</w:t>
      </w:r>
    </w:p>
    <w:p w14:paraId="10406094" w14:textId="77777777" w:rsidR="00847193" w:rsidRPr="00237607" w:rsidRDefault="00847193" w:rsidP="00AC7328">
      <w:pPr>
        <w:spacing w:after="0"/>
        <w:jc w:val="both"/>
        <w:rPr>
          <w:rFonts w:ascii="Arial" w:hAnsi="Arial" w:cs="Arial"/>
          <w:b/>
          <w:sz w:val="18"/>
          <w:szCs w:val="18"/>
        </w:rPr>
      </w:pPr>
    </w:p>
    <w:p w14:paraId="234B76B4" w14:textId="7E841EE1" w:rsidR="00B524C5" w:rsidRPr="00237607" w:rsidRDefault="00BB1344" w:rsidP="00AC7328">
      <w:pPr>
        <w:spacing w:after="0"/>
        <w:jc w:val="both"/>
        <w:rPr>
          <w:rFonts w:ascii="Arial" w:hAnsi="Arial" w:cs="Arial"/>
          <w:sz w:val="18"/>
          <w:szCs w:val="18"/>
        </w:rPr>
      </w:pPr>
      <w:r w:rsidRPr="00237607">
        <w:rPr>
          <w:rFonts w:ascii="Arial" w:hAnsi="Arial" w:cs="Arial"/>
          <w:b/>
          <w:sz w:val="18"/>
          <w:szCs w:val="18"/>
        </w:rPr>
        <w:t>Cuarto. -</w:t>
      </w:r>
      <w:r w:rsidR="000B3E5A" w:rsidRPr="00237607">
        <w:rPr>
          <w:rFonts w:ascii="Arial" w:hAnsi="Arial" w:cs="Arial"/>
          <w:b/>
          <w:sz w:val="18"/>
          <w:szCs w:val="18"/>
        </w:rPr>
        <w:t xml:space="preserve"> </w:t>
      </w:r>
      <w:r w:rsidR="00B524C5" w:rsidRPr="00237607">
        <w:rPr>
          <w:rFonts w:ascii="Arial" w:hAnsi="Arial" w:cs="Arial"/>
          <w:b/>
          <w:sz w:val="18"/>
          <w:szCs w:val="18"/>
        </w:rPr>
        <w:t xml:space="preserve">Consulta Pública. </w:t>
      </w:r>
      <w:r w:rsidR="00B524C5" w:rsidRPr="00237607">
        <w:rPr>
          <w:rFonts w:ascii="Arial" w:hAnsi="Arial" w:cs="Arial"/>
          <w:sz w:val="18"/>
          <w:szCs w:val="18"/>
        </w:rPr>
        <w:t>El artículo 51 de la Ley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 salvo que la publicidad pudiera comprometer los efectos que se pretenden resolver o prevenir en una situación de emergencia.</w:t>
      </w:r>
    </w:p>
    <w:p w14:paraId="2434B809" w14:textId="77777777" w:rsidR="005D05EC" w:rsidRPr="00237607" w:rsidRDefault="005D05EC" w:rsidP="00AC7328">
      <w:pPr>
        <w:pStyle w:val="Prrafodelista"/>
        <w:spacing w:before="23" w:after="23" w:line="276" w:lineRule="auto"/>
        <w:ind w:left="1080"/>
        <w:contextualSpacing/>
        <w:jc w:val="both"/>
        <w:rPr>
          <w:rFonts w:cs="Arial"/>
          <w:bCs/>
          <w:sz w:val="18"/>
          <w:szCs w:val="18"/>
        </w:rPr>
      </w:pPr>
    </w:p>
    <w:p w14:paraId="4C12E22C" w14:textId="74162CF6" w:rsidR="007666EF" w:rsidRPr="00237607" w:rsidRDefault="005D05EC" w:rsidP="00AC7328">
      <w:pPr>
        <w:spacing w:before="23" w:after="23"/>
        <w:contextualSpacing/>
        <w:jc w:val="both"/>
        <w:rPr>
          <w:rFonts w:ascii="Arial" w:hAnsi="Arial" w:cs="Arial"/>
          <w:sz w:val="18"/>
          <w:szCs w:val="18"/>
        </w:rPr>
      </w:pPr>
      <w:r w:rsidRPr="00237607">
        <w:rPr>
          <w:rFonts w:ascii="Arial" w:hAnsi="Arial" w:cs="Arial"/>
          <w:bCs/>
          <w:sz w:val="18"/>
          <w:szCs w:val="18"/>
        </w:rPr>
        <w:t>En este sentido, a fin de transparentar y promover la participación ciudadana en el proceso de emisión de disposiciones de carácter general a cargo de este órgano regulador</w:t>
      </w:r>
      <w:r w:rsidR="007666EF" w:rsidRPr="00237607">
        <w:rPr>
          <w:rFonts w:ascii="Arial" w:hAnsi="Arial" w:cs="Arial"/>
          <w:bCs/>
          <w:sz w:val="18"/>
          <w:szCs w:val="18"/>
        </w:rPr>
        <w:t xml:space="preserve"> </w:t>
      </w:r>
      <w:r w:rsidR="007666EF" w:rsidRPr="00237607">
        <w:rPr>
          <w:rFonts w:ascii="Arial" w:hAnsi="Arial" w:cs="Arial"/>
          <w:sz w:val="18"/>
          <w:szCs w:val="18"/>
        </w:rPr>
        <w:t>el Instituto llevó a cabo la Consulta Pública del “Anteproyecto de Acuerdo mediante el cual el Pleno del Instituto Federal de Telecomunicaciones elimina diversos trámites del Registro de Trámites y Servicios del Instituto Federal de Telecomunicaciones; así como modifica y deroga diversas disposiciones como parte de las acciones de simplificación de trámites y servicios a su cargo” y su correspondiente A</w:t>
      </w:r>
      <w:r w:rsidR="00740F1D" w:rsidRPr="00237607">
        <w:rPr>
          <w:rFonts w:ascii="Arial" w:hAnsi="Arial" w:cs="Arial"/>
          <w:sz w:val="18"/>
          <w:szCs w:val="18"/>
        </w:rPr>
        <w:t xml:space="preserve">nálisis de </w:t>
      </w:r>
      <w:r w:rsidR="007666EF" w:rsidRPr="00237607">
        <w:rPr>
          <w:rFonts w:ascii="Arial" w:hAnsi="Arial" w:cs="Arial"/>
          <w:sz w:val="18"/>
          <w:szCs w:val="18"/>
        </w:rPr>
        <w:t>N</w:t>
      </w:r>
      <w:r w:rsidR="00740F1D" w:rsidRPr="00237607">
        <w:rPr>
          <w:rFonts w:ascii="Arial" w:hAnsi="Arial" w:cs="Arial"/>
          <w:sz w:val="18"/>
          <w:szCs w:val="18"/>
        </w:rPr>
        <w:t xml:space="preserve">ulo </w:t>
      </w:r>
      <w:r w:rsidR="007666EF" w:rsidRPr="00237607">
        <w:rPr>
          <w:rFonts w:ascii="Arial" w:hAnsi="Arial" w:cs="Arial"/>
          <w:sz w:val="18"/>
          <w:szCs w:val="18"/>
        </w:rPr>
        <w:t>I</w:t>
      </w:r>
      <w:r w:rsidR="00740F1D" w:rsidRPr="00237607">
        <w:rPr>
          <w:rFonts w:ascii="Arial" w:hAnsi="Arial" w:cs="Arial"/>
          <w:sz w:val="18"/>
          <w:szCs w:val="18"/>
        </w:rPr>
        <w:t xml:space="preserve">mpacto </w:t>
      </w:r>
      <w:r w:rsidR="007666EF" w:rsidRPr="00237607">
        <w:rPr>
          <w:rFonts w:ascii="Arial" w:hAnsi="Arial" w:cs="Arial"/>
          <w:sz w:val="18"/>
          <w:szCs w:val="18"/>
        </w:rPr>
        <w:t>R</w:t>
      </w:r>
      <w:r w:rsidR="00740F1D" w:rsidRPr="00237607">
        <w:rPr>
          <w:rFonts w:ascii="Arial" w:hAnsi="Arial" w:cs="Arial"/>
          <w:sz w:val="18"/>
          <w:szCs w:val="18"/>
        </w:rPr>
        <w:t>egulatorio (en lo sucesivo, el “ANIR”)</w:t>
      </w:r>
      <w:r w:rsidR="007666EF" w:rsidRPr="00237607">
        <w:rPr>
          <w:rFonts w:ascii="Arial" w:hAnsi="Arial" w:cs="Arial"/>
          <w:sz w:val="18"/>
          <w:szCs w:val="18"/>
        </w:rPr>
        <w:t>, por un periodo de veinte (20) días hábiles contados a partir del día hábil siguiente al de su publicación en el portal de Internet del Instituto, periodo que transcurrió del 16 de octubre de 2023 al 10 de noviembre del 2023.</w:t>
      </w:r>
    </w:p>
    <w:p w14:paraId="0B7B80F6" w14:textId="77777777" w:rsidR="007666EF" w:rsidRPr="00237607" w:rsidRDefault="007666EF" w:rsidP="00AC7328">
      <w:pPr>
        <w:spacing w:before="23" w:after="23"/>
        <w:contextualSpacing/>
        <w:jc w:val="both"/>
        <w:rPr>
          <w:rFonts w:ascii="Arial" w:hAnsi="Arial" w:cs="Arial"/>
          <w:sz w:val="18"/>
          <w:szCs w:val="18"/>
        </w:rPr>
      </w:pPr>
    </w:p>
    <w:p w14:paraId="1C0F2214" w14:textId="28BDA160" w:rsidR="007666EF" w:rsidRPr="00237607" w:rsidRDefault="007666EF" w:rsidP="00AC7328">
      <w:pPr>
        <w:spacing w:before="23" w:after="23"/>
        <w:contextualSpacing/>
        <w:jc w:val="both"/>
        <w:rPr>
          <w:rFonts w:ascii="Arial" w:hAnsi="Arial" w:cs="Arial"/>
          <w:sz w:val="18"/>
          <w:szCs w:val="18"/>
          <w:lang w:val="es-ES_tradnl"/>
        </w:rPr>
      </w:pPr>
      <w:r w:rsidRPr="00237607">
        <w:rPr>
          <w:rFonts w:ascii="Arial" w:hAnsi="Arial" w:cs="Arial"/>
          <w:sz w:val="18"/>
          <w:szCs w:val="18"/>
          <w:lang w:val="es-ES_tradnl"/>
        </w:rPr>
        <w:t>Derivado de</w:t>
      </w:r>
      <w:r w:rsidR="006769C1" w:rsidRPr="00237607">
        <w:rPr>
          <w:rFonts w:ascii="Arial" w:hAnsi="Arial" w:cs="Arial"/>
          <w:sz w:val="18"/>
          <w:szCs w:val="18"/>
          <w:lang w:val="es-ES_tradnl"/>
        </w:rPr>
        <w:t xml:space="preserve"> </w:t>
      </w:r>
      <w:r w:rsidRPr="00237607">
        <w:rPr>
          <w:rFonts w:ascii="Arial" w:hAnsi="Arial" w:cs="Arial"/>
          <w:sz w:val="18"/>
          <w:szCs w:val="18"/>
          <w:lang w:val="es-ES_tradnl"/>
        </w:rPr>
        <w:t>l</w:t>
      </w:r>
      <w:r w:rsidR="006769C1" w:rsidRPr="00237607">
        <w:rPr>
          <w:rFonts w:ascii="Arial" w:hAnsi="Arial" w:cs="Arial"/>
          <w:sz w:val="18"/>
          <w:szCs w:val="18"/>
          <w:lang w:val="es-ES_tradnl"/>
        </w:rPr>
        <w:t>a</w:t>
      </w:r>
      <w:r w:rsidRPr="00237607">
        <w:rPr>
          <w:rFonts w:ascii="Arial" w:hAnsi="Arial" w:cs="Arial"/>
          <w:sz w:val="18"/>
          <w:szCs w:val="18"/>
          <w:lang w:val="es-ES_tradnl"/>
        </w:rPr>
        <w:t xml:space="preserve"> </w:t>
      </w:r>
      <w:r w:rsidR="006769C1" w:rsidRPr="00237607">
        <w:rPr>
          <w:rFonts w:ascii="Arial" w:hAnsi="Arial" w:cs="Arial"/>
          <w:sz w:val="18"/>
          <w:szCs w:val="18"/>
          <w:lang w:val="es-ES_tradnl"/>
        </w:rPr>
        <w:t>Consulta Pública</w:t>
      </w:r>
      <w:r w:rsidRPr="00237607">
        <w:rPr>
          <w:rFonts w:ascii="Arial" w:hAnsi="Arial" w:cs="Arial"/>
          <w:sz w:val="18"/>
          <w:szCs w:val="18"/>
          <w:lang w:val="es-ES_tradnl"/>
        </w:rPr>
        <w:t xml:space="preserve">, </w:t>
      </w:r>
      <w:bookmarkStart w:id="9" w:name="_Hlk152066030"/>
      <w:r w:rsidRPr="00237607">
        <w:rPr>
          <w:rFonts w:ascii="Arial" w:hAnsi="Arial" w:cs="Arial"/>
          <w:sz w:val="18"/>
          <w:szCs w:val="18"/>
          <w:lang w:val="es-ES_tradnl"/>
        </w:rPr>
        <w:t xml:space="preserve">se recibieron dos (2) comentarios </w:t>
      </w:r>
      <w:r w:rsidR="006769C1" w:rsidRPr="00237607">
        <w:rPr>
          <w:rFonts w:ascii="Arial" w:hAnsi="Arial" w:cs="Arial"/>
          <w:sz w:val="18"/>
          <w:szCs w:val="18"/>
          <w:lang w:val="es-ES_tradnl"/>
        </w:rPr>
        <w:t>de personas físicas</w:t>
      </w:r>
      <w:bookmarkEnd w:id="9"/>
      <w:r w:rsidR="006769C1" w:rsidRPr="00237607">
        <w:rPr>
          <w:rFonts w:ascii="Arial" w:hAnsi="Arial" w:cs="Arial"/>
          <w:sz w:val="18"/>
          <w:szCs w:val="18"/>
          <w:lang w:val="es-ES_tradnl"/>
        </w:rPr>
        <w:t xml:space="preserve">, mismos </w:t>
      </w:r>
      <w:r w:rsidRPr="00237607">
        <w:rPr>
          <w:rFonts w:ascii="Arial" w:hAnsi="Arial" w:cs="Arial"/>
          <w:sz w:val="18"/>
          <w:szCs w:val="18"/>
          <w:lang w:val="es-ES_tradnl"/>
        </w:rPr>
        <w:t>que</w:t>
      </w:r>
      <w:r w:rsidR="006769C1" w:rsidRPr="00237607">
        <w:rPr>
          <w:rFonts w:ascii="Arial" w:hAnsi="Arial" w:cs="Arial"/>
          <w:sz w:val="18"/>
          <w:szCs w:val="18"/>
          <w:lang w:val="es-ES_tradnl"/>
        </w:rPr>
        <w:t xml:space="preserve">, de conformidad con el lineamiento Noveno de los </w:t>
      </w:r>
      <w:r w:rsidR="00074241" w:rsidRPr="00237607">
        <w:rPr>
          <w:rFonts w:ascii="Arial" w:hAnsi="Arial" w:cs="Arial"/>
          <w:sz w:val="18"/>
          <w:szCs w:val="18"/>
          <w:lang w:val="es-ES_tradnl"/>
        </w:rPr>
        <w:t>Lineamientos</w:t>
      </w:r>
      <w:r w:rsidR="006769C1" w:rsidRPr="00237607">
        <w:rPr>
          <w:rFonts w:ascii="Arial" w:hAnsi="Arial" w:cs="Arial"/>
          <w:sz w:val="18"/>
          <w:szCs w:val="18"/>
          <w:lang w:val="es-ES_tradnl"/>
        </w:rPr>
        <w:t>,</w:t>
      </w:r>
      <w:r w:rsidRPr="00237607">
        <w:rPr>
          <w:rFonts w:ascii="Arial" w:hAnsi="Arial" w:cs="Arial"/>
          <w:sz w:val="18"/>
          <w:szCs w:val="18"/>
          <w:lang w:val="es-ES_tradnl"/>
        </w:rPr>
        <w:t xml:space="preserve"> fueron analizados y ponderados para</w:t>
      </w:r>
      <w:r w:rsidR="006769C1" w:rsidRPr="00237607">
        <w:rPr>
          <w:rFonts w:ascii="Arial" w:hAnsi="Arial" w:cs="Arial"/>
          <w:sz w:val="18"/>
          <w:szCs w:val="18"/>
          <w:lang w:val="es-ES_tradnl"/>
        </w:rPr>
        <w:t xml:space="preserve"> elaborar </w:t>
      </w:r>
      <w:r w:rsidRPr="00237607">
        <w:rPr>
          <w:rFonts w:ascii="Arial" w:hAnsi="Arial" w:cs="Arial"/>
          <w:sz w:val="18"/>
          <w:szCs w:val="18"/>
          <w:lang w:val="es-ES_tradnl"/>
        </w:rPr>
        <w:t>el Informe de Consideraciones</w:t>
      </w:r>
      <w:r w:rsidR="006769C1" w:rsidRPr="00237607">
        <w:rPr>
          <w:rFonts w:ascii="Arial" w:hAnsi="Arial" w:cs="Arial"/>
          <w:sz w:val="18"/>
          <w:szCs w:val="18"/>
          <w:lang w:val="es-ES_tradnl"/>
        </w:rPr>
        <w:t>, que se encuentra publicado en el apartado de Consultas Públicas del portal de Internet del Instituto, en</w:t>
      </w:r>
      <w:r w:rsidRPr="00237607">
        <w:rPr>
          <w:rFonts w:ascii="Arial" w:hAnsi="Arial" w:cs="Arial"/>
          <w:sz w:val="18"/>
          <w:szCs w:val="18"/>
          <w:lang w:val="es-ES_tradnl"/>
        </w:rPr>
        <w:t xml:space="preserve"> el</w:t>
      </w:r>
      <w:r w:rsidR="006769C1" w:rsidRPr="00237607">
        <w:rPr>
          <w:rFonts w:ascii="Arial" w:hAnsi="Arial" w:cs="Arial"/>
          <w:sz w:val="18"/>
          <w:szCs w:val="18"/>
          <w:lang w:val="es-ES_tradnl"/>
        </w:rPr>
        <w:t xml:space="preserve"> cual</w:t>
      </w:r>
      <w:r w:rsidRPr="00237607">
        <w:rPr>
          <w:rFonts w:ascii="Arial" w:hAnsi="Arial" w:cs="Arial"/>
          <w:sz w:val="18"/>
          <w:szCs w:val="18"/>
          <w:lang w:val="es-ES_tradnl"/>
        </w:rPr>
        <w:t xml:space="preserve"> se da respuesta a los comentarios recibidos durante </w:t>
      </w:r>
      <w:r w:rsidR="006769C1" w:rsidRPr="00237607">
        <w:rPr>
          <w:rFonts w:ascii="Arial" w:hAnsi="Arial" w:cs="Arial"/>
          <w:sz w:val="18"/>
          <w:szCs w:val="18"/>
          <w:lang w:val="es-ES_tradnl"/>
        </w:rPr>
        <w:t>el referido proceso consultivo</w:t>
      </w:r>
      <w:r w:rsidRPr="00237607">
        <w:rPr>
          <w:rFonts w:ascii="Arial" w:hAnsi="Arial" w:cs="Arial"/>
          <w:sz w:val="18"/>
          <w:szCs w:val="18"/>
          <w:lang w:val="es-ES_tradnl"/>
        </w:rPr>
        <w:t>.</w:t>
      </w:r>
    </w:p>
    <w:p w14:paraId="2A8F73C9" w14:textId="77777777" w:rsidR="005D05EC" w:rsidRPr="00237607" w:rsidRDefault="005D05EC" w:rsidP="00AC7328">
      <w:pPr>
        <w:spacing w:before="23" w:after="23"/>
        <w:contextualSpacing/>
        <w:jc w:val="both"/>
        <w:rPr>
          <w:rFonts w:ascii="Arial" w:hAnsi="Arial" w:cs="Arial"/>
          <w:bCs/>
          <w:sz w:val="18"/>
          <w:szCs w:val="18"/>
        </w:rPr>
      </w:pPr>
    </w:p>
    <w:p w14:paraId="1FCB941B" w14:textId="28D1E0A7" w:rsidR="006769C1" w:rsidRPr="00237607" w:rsidRDefault="006769C1" w:rsidP="00AC7328">
      <w:pPr>
        <w:spacing w:before="23" w:after="23"/>
        <w:contextualSpacing/>
        <w:jc w:val="both"/>
        <w:rPr>
          <w:rFonts w:ascii="Arial" w:hAnsi="Arial" w:cs="Arial"/>
          <w:bCs/>
          <w:sz w:val="18"/>
          <w:szCs w:val="18"/>
        </w:rPr>
      </w:pPr>
      <w:r w:rsidRPr="00237607">
        <w:rPr>
          <w:rFonts w:ascii="Arial" w:hAnsi="Arial" w:cs="Arial"/>
          <w:b/>
          <w:bCs/>
          <w:sz w:val="18"/>
          <w:szCs w:val="18"/>
        </w:rPr>
        <w:t xml:space="preserve">Quinto. </w:t>
      </w:r>
      <w:r w:rsidR="00BB1344" w:rsidRPr="00237607">
        <w:rPr>
          <w:rFonts w:ascii="Arial" w:hAnsi="Arial" w:cs="Arial"/>
          <w:b/>
          <w:bCs/>
          <w:sz w:val="18"/>
          <w:szCs w:val="18"/>
        </w:rPr>
        <w:t>-</w:t>
      </w:r>
      <w:r w:rsidRPr="00237607">
        <w:rPr>
          <w:rFonts w:ascii="Arial" w:hAnsi="Arial" w:cs="Arial"/>
          <w:b/>
          <w:bCs/>
          <w:sz w:val="18"/>
          <w:szCs w:val="18"/>
        </w:rPr>
        <w:t xml:space="preserve"> Análisis de Nulo Impacto Regulatorio. </w:t>
      </w:r>
      <w:r w:rsidRPr="00237607">
        <w:rPr>
          <w:rFonts w:ascii="Arial" w:hAnsi="Arial" w:cs="Arial"/>
          <w:bCs/>
          <w:sz w:val="18"/>
          <w:szCs w:val="18"/>
        </w:rPr>
        <w:t xml:space="preserve">El segundo párrafo del artículo 51 de la Ley establece que previamente a la emisión de reglas, lineamientos o disposiciones administrativas de carácter general, el Instituto deberá realizar y hacer público un Análisis de Impacto Regulatorio </w:t>
      </w:r>
    </w:p>
    <w:p w14:paraId="1D574589" w14:textId="77777777" w:rsidR="006769C1" w:rsidRPr="00237607" w:rsidRDefault="006769C1" w:rsidP="00AC7328">
      <w:pPr>
        <w:spacing w:before="23" w:after="23"/>
        <w:contextualSpacing/>
        <w:jc w:val="both"/>
        <w:rPr>
          <w:rFonts w:ascii="Arial" w:hAnsi="Arial" w:cs="Arial"/>
          <w:bCs/>
          <w:sz w:val="18"/>
          <w:szCs w:val="18"/>
        </w:rPr>
      </w:pPr>
    </w:p>
    <w:p w14:paraId="669C6F37" w14:textId="2EAF94FD" w:rsidR="005D05EC" w:rsidRPr="00237607" w:rsidRDefault="005D05EC" w:rsidP="00AC7328">
      <w:pPr>
        <w:spacing w:before="23" w:after="23"/>
        <w:contextualSpacing/>
        <w:jc w:val="both"/>
        <w:rPr>
          <w:rFonts w:ascii="Arial" w:hAnsi="Arial" w:cs="Arial"/>
          <w:sz w:val="18"/>
          <w:szCs w:val="18"/>
        </w:rPr>
      </w:pPr>
      <w:r w:rsidRPr="00237607">
        <w:rPr>
          <w:rFonts w:ascii="Arial" w:hAnsi="Arial" w:cs="Arial"/>
          <w:sz w:val="18"/>
          <w:szCs w:val="18"/>
        </w:rPr>
        <w:t xml:space="preserve">Asimismo, el </w:t>
      </w:r>
      <w:r w:rsidR="00074241" w:rsidRPr="00237607">
        <w:rPr>
          <w:rFonts w:ascii="Arial" w:hAnsi="Arial" w:cs="Arial"/>
          <w:sz w:val="18"/>
          <w:szCs w:val="18"/>
        </w:rPr>
        <w:t xml:space="preserve">lineamiento </w:t>
      </w:r>
      <w:r w:rsidRPr="00237607">
        <w:rPr>
          <w:rFonts w:ascii="Arial" w:hAnsi="Arial" w:cs="Arial"/>
          <w:sz w:val="18"/>
          <w:szCs w:val="18"/>
        </w:rPr>
        <w:t xml:space="preserve">Vigésimo Primero, último párrafo, de los Lineamientos refieren que, si a la entrada en vigor de un Anteproyecto regulatorio no se generarán nuevos costos de cumplimiento, éste deberá ir acompañado de un </w:t>
      </w:r>
      <w:r w:rsidR="00074241" w:rsidRPr="00237607">
        <w:rPr>
          <w:rFonts w:ascii="Arial" w:hAnsi="Arial" w:cs="Arial"/>
          <w:sz w:val="18"/>
          <w:szCs w:val="18"/>
        </w:rPr>
        <w:t>ANIR</w:t>
      </w:r>
      <w:r w:rsidRPr="00237607">
        <w:rPr>
          <w:rFonts w:ascii="Arial" w:hAnsi="Arial" w:cs="Arial"/>
          <w:sz w:val="18"/>
          <w:szCs w:val="18"/>
        </w:rPr>
        <w:t>, siempre y cuando a la entrada en vigor de éste, no:</w:t>
      </w:r>
    </w:p>
    <w:p w14:paraId="1A63912F" w14:textId="77777777" w:rsidR="005D05EC" w:rsidRPr="00237607" w:rsidRDefault="005D05EC" w:rsidP="00AC7328">
      <w:pPr>
        <w:spacing w:before="23" w:after="23"/>
        <w:contextualSpacing/>
        <w:jc w:val="both"/>
        <w:rPr>
          <w:rFonts w:ascii="Arial" w:hAnsi="Arial" w:cs="Arial"/>
          <w:sz w:val="18"/>
          <w:szCs w:val="18"/>
        </w:rPr>
      </w:pPr>
    </w:p>
    <w:p w14:paraId="78C589BE" w14:textId="77777777" w:rsidR="005D05EC" w:rsidRPr="00237607" w:rsidRDefault="005D05EC" w:rsidP="00AC7328">
      <w:pPr>
        <w:pStyle w:val="Prrafodelista"/>
        <w:numPr>
          <w:ilvl w:val="0"/>
          <w:numId w:val="14"/>
        </w:numPr>
        <w:spacing w:before="23" w:after="23" w:line="276" w:lineRule="auto"/>
        <w:ind w:left="993" w:right="424" w:hanging="426"/>
        <w:contextualSpacing/>
        <w:jc w:val="both"/>
        <w:rPr>
          <w:rFonts w:cs="Arial"/>
          <w:sz w:val="18"/>
          <w:szCs w:val="18"/>
        </w:rPr>
      </w:pPr>
      <w:r w:rsidRPr="00237607">
        <w:rPr>
          <w:rFonts w:cs="Arial"/>
          <w:sz w:val="18"/>
          <w:szCs w:val="18"/>
        </w:rPr>
        <w:t xml:space="preserve">Se creen nuevas obligaciones o se hagan más estrictas las existentes; </w:t>
      </w:r>
    </w:p>
    <w:p w14:paraId="4D423DC7" w14:textId="77777777" w:rsidR="005D05EC" w:rsidRPr="00237607" w:rsidRDefault="005D05EC" w:rsidP="00AC7328">
      <w:pPr>
        <w:pStyle w:val="Prrafodelista"/>
        <w:spacing w:before="23" w:after="23" w:line="276" w:lineRule="auto"/>
        <w:ind w:left="993" w:right="424" w:hanging="426"/>
        <w:contextualSpacing/>
        <w:jc w:val="both"/>
        <w:rPr>
          <w:rFonts w:cs="Arial"/>
          <w:sz w:val="18"/>
          <w:szCs w:val="18"/>
        </w:rPr>
      </w:pPr>
    </w:p>
    <w:p w14:paraId="0148C999" w14:textId="77777777" w:rsidR="005D05EC" w:rsidRPr="00237607" w:rsidRDefault="005D05EC" w:rsidP="00AC7328">
      <w:pPr>
        <w:pStyle w:val="Prrafodelista"/>
        <w:numPr>
          <w:ilvl w:val="0"/>
          <w:numId w:val="14"/>
        </w:numPr>
        <w:spacing w:before="23" w:after="23" w:line="276" w:lineRule="auto"/>
        <w:ind w:left="993" w:right="424" w:hanging="426"/>
        <w:contextualSpacing/>
        <w:jc w:val="both"/>
        <w:rPr>
          <w:rFonts w:cs="Arial"/>
          <w:sz w:val="18"/>
          <w:szCs w:val="18"/>
          <w:lang w:val="es-ES_tradnl"/>
        </w:rPr>
      </w:pPr>
      <w:r w:rsidRPr="00237607">
        <w:rPr>
          <w:rFonts w:cs="Arial"/>
          <w:sz w:val="18"/>
          <w:szCs w:val="18"/>
        </w:rPr>
        <w:t xml:space="preserve">Se creen o modifiquen trámites (excepto cuando la modificación simplifique y facilite su cumplimiento); </w:t>
      </w:r>
    </w:p>
    <w:p w14:paraId="606A9EF0" w14:textId="77777777" w:rsidR="005D05EC" w:rsidRPr="00237607" w:rsidRDefault="005D05EC" w:rsidP="00AC7328">
      <w:pPr>
        <w:pStyle w:val="Prrafodelista"/>
        <w:spacing w:before="23" w:after="23" w:line="276" w:lineRule="auto"/>
        <w:ind w:left="993" w:right="424" w:hanging="426"/>
        <w:contextualSpacing/>
        <w:jc w:val="both"/>
        <w:rPr>
          <w:rFonts w:cs="Arial"/>
          <w:sz w:val="18"/>
          <w:szCs w:val="18"/>
          <w:lang w:val="es-ES_tradnl"/>
        </w:rPr>
      </w:pPr>
    </w:p>
    <w:p w14:paraId="75604B68" w14:textId="77777777" w:rsidR="005D05EC" w:rsidRPr="00237607" w:rsidRDefault="005D05EC" w:rsidP="00AC7328">
      <w:pPr>
        <w:pStyle w:val="Prrafodelista"/>
        <w:numPr>
          <w:ilvl w:val="0"/>
          <w:numId w:val="14"/>
        </w:numPr>
        <w:spacing w:before="23" w:after="23" w:line="276" w:lineRule="auto"/>
        <w:ind w:left="993" w:right="424" w:hanging="426"/>
        <w:contextualSpacing/>
        <w:jc w:val="both"/>
        <w:rPr>
          <w:rFonts w:cs="Arial"/>
          <w:sz w:val="18"/>
          <w:szCs w:val="18"/>
          <w:lang w:val="es-ES_tradnl"/>
        </w:rPr>
      </w:pPr>
      <w:r w:rsidRPr="00237607">
        <w:rPr>
          <w:rFonts w:cs="Arial"/>
          <w:sz w:val="18"/>
          <w:szCs w:val="18"/>
        </w:rPr>
        <w:t>Se reduzcan o restrinjan derechos o prestaciones, o</w:t>
      </w:r>
    </w:p>
    <w:p w14:paraId="0A39C181" w14:textId="77777777" w:rsidR="005D05EC" w:rsidRPr="00237607" w:rsidRDefault="005D05EC" w:rsidP="00AC7328">
      <w:pPr>
        <w:pStyle w:val="Prrafodelista"/>
        <w:spacing w:before="23" w:after="23" w:line="276" w:lineRule="auto"/>
        <w:ind w:left="993" w:hanging="426"/>
        <w:contextualSpacing/>
        <w:rPr>
          <w:rFonts w:cs="Arial"/>
          <w:sz w:val="18"/>
          <w:szCs w:val="18"/>
          <w:lang w:val="es-ES_tradnl"/>
        </w:rPr>
      </w:pPr>
    </w:p>
    <w:p w14:paraId="64C13AEB" w14:textId="77777777" w:rsidR="005D05EC" w:rsidRPr="00237607" w:rsidRDefault="005D05EC" w:rsidP="00AC7328">
      <w:pPr>
        <w:pStyle w:val="Prrafodelista"/>
        <w:numPr>
          <w:ilvl w:val="0"/>
          <w:numId w:val="14"/>
        </w:numPr>
        <w:spacing w:before="23" w:after="23" w:line="276" w:lineRule="auto"/>
        <w:ind w:left="993" w:right="424" w:hanging="426"/>
        <w:contextualSpacing/>
        <w:jc w:val="both"/>
        <w:rPr>
          <w:rFonts w:cs="Arial"/>
          <w:sz w:val="18"/>
          <w:szCs w:val="18"/>
          <w:lang w:val="es-ES_tradnl"/>
        </w:rPr>
      </w:pPr>
      <w:r w:rsidRPr="00237607">
        <w:rPr>
          <w:rFonts w:cs="Arial"/>
          <w:sz w:val="18"/>
          <w:szCs w:val="18"/>
          <w:lang w:val="es-ES_tradnl"/>
        </w:rPr>
        <w:t>Se establezcan definiciones, clasificaciones, caracterizaciones o cualquier otro término de referencia, que conjuntamente con otra disposición en vigor, o con una disposición futura, afecten o puedan afectar los derechos, obligaciones, prestaciones o trámites.</w:t>
      </w:r>
    </w:p>
    <w:p w14:paraId="49FC92F9" w14:textId="77971852" w:rsidR="001B163B" w:rsidRPr="00237607" w:rsidRDefault="001B163B" w:rsidP="00AC7328">
      <w:pPr>
        <w:suppressAutoHyphens/>
        <w:spacing w:after="0"/>
        <w:ind w:right="49"/>
        <w:jc w:val="both"/>
        <w:rPr>
          <w:rFonts w:ascii="Arial" w:eastAsia="Times New Roman" w:hAnsi="Arial" w:cs="Arial"/>
          <w:bCs/>
          <w:kern w:val="1"/>
          <w:sz w:val="18"/>
          <w:szCs w:val="18"/>
          <w:lang w:eastAsia="ar-SA"/>
        </w:rPr>
      </w:pPr>
    </w:p>
    <w:p w14:paraId="0BCF7306" w14:textId="1C3079A7" w:rsidR="00740F1D" w:rsidRPr="00237607" w:rsidRDefault="00740F1D" w:rsidP="00AC7328">
      <w:pPr>
        <w:suppressAutoHyphens/>
        <w:spacing w:before="23" w:after="23"/>
        <w:ind w:right="49"/>
        <w:contextualSpacing/>
        <w:jc w:val="both"/>
        <w:rPr>
          <w:rFonts w:ascii="Arial" w:eastAsia="Times New Roman" w:hAnsi="Arial" w:cs="Arial"/>
          <w:bCs/>
          <w:kern w:val="1"/>
          <w:sz w:val="18"/>
          <w:szCs w:val="18"/>
          <w:lang w:eastAsia="ar-SA"/>
        </w:rPr>
      </w:pPr>
      <w:r w:rsidRPr="00237607">
        <w:rPr>
          <w:rFonts w:ascii="Arial" w:eastAsia="Times New Roman" w:hAnsi="Arial" w:cs="Arial"/>
          <w:bCs/>
          <w:kern w:val="1"/>
          <w:sz w:val="18"/>
          <w:szCs w:val="18"/>
          <w:lang w:eastAsia="ar-SA"/>
        </w:rPr>
        <w:t>En ese sentido, respecto al presente Proyecto, el Instituto puso a disposición de los agentes regulados y la ciudadanía en general un ANIR, mismo que no sufrió modificaciones sustanciales derivado de la Consulta Pública referida en el numeral anterior.</w:t>
      </w:r>
    </w:p>
    <w:p w14:paraId="0AB7CC25" w14:textId="77777777" w:rsidR="00740F1D" w:rsidRPr="00237607" w:rsidRDefault="00740F1D" w:rsidP="00AC7328">
      <w:pPr>
        <w:suppressAutoHyphens/>
        <w:spacing w:before="23" w:after="23"/>
        <w:ind w:right="49"/>
        <w:contextualSpacing/>
        <w:jc w:val="both"/>
        <w:rPr>
          <w:rFonts w:ascii="Arial" w:eastAsia="Times New Roman" w:hAnsi="Arial" w:cs="Arial"/>
          <w:bCs/>
          <w:kern w:val="1"/>
          <w:sz w:val="18"/>
          <w:szCs w:val="18"/>
          <w:lang w:eastAsia="ar-SA"/>
        </w:rPr>
      </w:pPr>
    </w:p>
    <w:p w14:paraId="76DD2E25" w14:textId="61E19062" w:rsidR="00C10A72" w:rsidRPr="00237607" w:rsidRDefault="001B163B" w:rsidP="00AC7328">
      <w:pPr>
        <w:suppressAutoHyphens/>
        <w:spacing w:before="23" w:after="23"/>
        <w:ind w:right="49"/>
        <w:contextualSpacing/>
        <w:jc w:val="both"/>
        <w:rPr>
          <w:rFonts w:ascii="Arial" w:eastAsia="Times New Roman" w:hAnsi="Arial" w:cs="Arial"/>
          <w:bCs/>
          <w:kern w:val="1"/>
          <w:sz w:val="18"/>
          <w:szCs w:val="18"/>
          <w:lang w:eastAsia="ar-SA"/>
        </w:rPr>
      </w:pPr>
      <w:r w:rsidRPr="00237607">
        <w:rPr>
          <w:rFonts w:ascii="Arial" w:eastAsia="Times New Roman" w:hAnsi="Arial" w:cs="Arial"/>
          <w:bCs/>
          <w:kern w:val="1"/>
          <w:sz w:val="18"/>
          <w:szCs w:val="18"/>
          <w:lang w:eastAsia="ar-SA"/>
        </w:rPr>
        <w:t xml:space="preserve">Por lo anterior, con fundamento en los artículos </w:t>
      </w:r>
      <w:r w:rsidR="001B158C" w:rsidRPr="00237607">
        <w:rPr>
          <w:rFonts w:ascii="Arial" w:eastAsia="Times New Roman" w:hAnsi="Arial" w:cs="Arial"/>
          <w:bCs/>
          <w:kern w:val="1"/>
          <w:sz w:val="18"/>
          <w:szCs w:val="18"/>
          <w:lang w:eastAsia="ar-SA"/>
        </w:rPr>
        <w:t xml:space="preserve">6o, apartado B), </w:t>
      </w:r>
      <w:r w:rsidR="00C10A72" w:rsidRPr="00237607">
        <w:rPr>
          <w:rFonts w:ascii="Arial" w:eastAsia="Times New Roman" w:hAnsi="Arial" w:cs="Arial"/>
          <w:bCs/>
          <w:kern w:val="1"/>
          <w:sz w:val="18"/>
          <w:szCs w:val="18"/>
          <w:lang w:eastAsia="ar-SA"/>
        </w:rPr>
        <w:t>fracciones</w:t>
      </w:r>
      <w:r w:rsidR="001B158C" w:rsidRPr="00237607">
        <w:rPr>
          <w:rFonts w:ascii="Arial" w:eastAsia="Times New Roman" w:hAnsi="Arial" w:cs="Arial"/>
          <w:bCs/>
          <w:kern w:val="1"/>
          <w:sz w:val="18"/>
          <w:szCs w:val="18"/>
          <w:lang w:eastAsia="ar-SA"/>
        </w:rPr>
        <w:t xml:space="preserve"> II</w:t>
      </w:r>
      <w:r w:rsidR="00C10A72" w:rsidRPr="00237607">
        <w:rPr>
          <w:rFonts w:ascii="Arial" w:eastAsia="Times New Roman" w:hAnsi="Arial" w:cs="Arial"/>
          <w:bCs/>
          <w:kern w:val="1"/>
          <w:sz w:val="18"/>
          <w:szCs w:val="18"/>
          <w:lang w:eastAsia="ar-SA"/>
        </w:rPr>
        <w:t xml:space="preserve"> y III,</w:t>
      </w:r>
      <w:r w:rsidR="001B158C" w:rsidRPr="00237607">
        <w:rPr>
          <w:rFonts w:ascii="Arial" w:eastAsia="Times New Roman" w:hAnsi="Arial" w:cs="Arial"/>
          <w:bCs/>
          <w:kern w:val="1"/>
          <w:sz w:val="18"/>
          <w:szCs w:val="18"/>
          <w:lang w:eastAsia="ar-SA"/>
        </w:rPr>
        <w:t xml:space="preserve"> </w:t>
      </w:r>
      <w:r w:rsidRPr="00237607">
        <w:rPr>
          <w:rFonts w:ascii="Arial" w:eastAsia="Times New Roman" w:hAnsi="Arial" w:cs="Arial"/>
          <w:bCs/>
          <w:kern w:val="1"/>
          <w:sz w:val="18"/>
          <w:szCs w:val="18"/>
          <w:lang w:eastAsia="ar-SA"/>
        </w:rPr>
        <w:t>28, párrafos décimo quinto</w:t>
      </w:r>
      <w:r w:rsidR="001B158C" w:rsidRPr="00237607">
        <w:rPr>
          <w:rFonts w:ascii="Arial" w:eastAsia="Times New Roman" w:hAnsi="Arial" w:cs="Arial"/>
          <w:bCs/>
          <w:kern w:val="1"/>
          <w:sz w:val="18"/>
          <w:szCs w:val="18"/>
          <w:lang w:eastAsia="ar-SA"/>
        </w:rPr>
        <w:t>,</w:t>
      </w:r>
      <w:r w:rsidRPr="00237607">
        <w:rPr>
          <w:rFonts w:ascii="Arial" w:eastAsia="Times New Roman" w:hAnsi="Arial" w:cs="Arial"/>
          <w:bCs/>
          <w:kern w:val="1"/>
          <w:sz w:val="18"/>
          <w:szCs w:val="18"/>
          <w:lang w:eastAsia="ar-SA"/>
        </w:rPr>
        <w:t xml:space="preserve"> décimo sexto </w:t>
      </w:r>
      <w:r w:rsidR="001B158C" w:rsidRPr="00237607">
        <w:rPr>
          <w:rFonts w:ascii="Arial" w:eastAsia="Times New Roman" w:hAnsi="Arial" w:cs="Arial"/>
          <w:bCs/>
          <w:kern w:val="1"/>
          <w:sz w:val="18"/>
          <w:szCs w:val="18"/>
          <w:lang w:eastAsia="ar-SA"/>
        </w:rPr>
        <w:t xml:space="preserve">y vigésimo, fracción IV, </w:t>
      </w:r>
      <w:r w:rsidRPr="00237607">
        <w:rPr>
          <w:rFonts w:ascii="Arial" w:eastAsia="Times New Roman" w:hAnsi="Arial" w:cs="Arial"/>
          <w:bCs/>
          <w:kern w:val="1"/>
          <w:sz w:val="18"/>
          <w:szCs w:val="18"/>
          <w:lang w:eastAsia="ar-SA"/>
        </w:rPr>
        <w:t xml:space="preserve">de la Constitución Política de los Estados Unidos Mexicanos; </w:t>
      </w:r>
      <w:r w:rsidR="001B158C" w:rsidRPr="00237607">
        <w:rPr>
          <w:rFonts w:ascii="Arial" w:eastAsia="Times New Roman" w:hAnsi="Arial" w:cs="Arial"/>
          <w:bCs/>
          <w:kern w:val="1"/>
          <w:sz w:val="18"/>
          <w:szCs w:val="18"/>
          <w:lang w:eastAsia="ar-SA"/>
        </w:rPr>
        <w:t xml:space="preserve">1, 2, 7, 15, fracciones I, XLI y LVI, 16, 17, fracciones I y 51 </w:t>
      </w:r>
      <w:r w:rsidRPr="00237607">
        <w:rPr>
          <w:rFonts w:ascii="Arial" w:eastAsia="Times New Roman" w:hAnsi="Arial" w:cs="Arial"/>
          <w:bCs/>
          <w:kern w:val="1"/>
          <w:sz w:val="18"/>
          <w:szCs w:val="18"/>
          <w:lang w:eastAsia="ar-SA"/>
        </w:rPr>
        <w:t xml:space="preserve">de la Ley Federal de Telecomunicaciones y Radiodifusión, y </w:t>
      </w:r>
      <w:r w:rsidR="001B158C" w:rsidRPr="00237607">
        <w:rPr>
          <w:rFonts w:ascii="Arial" w:eastAsia="Times New Roman" w:hAnsi="Arial" w:cs="Arial"/>
          <w:bCs/>
          <w:kern w:val="1"/>
          <w:sz w:val="18"/>
          <w:szCs w:val="18"/>
          <w:lang w:eastAsia="ar-SA"/>
        </w:rPr>
        <w:t xml:space="preserve">1, 4, fracción I, y 6, </w:t>
      </w:r>
      <w:r w:rsidR="001B158C" w:rsidRPr="00237607">
        <w:rPr>
          <w:rFonts w:ascii="Arial" w:eastAsia="Times New Roman" w:hAnsi="Arial" w:cs="Arial"/>
          <w:bCs/>
          <w:kern w:val="1"/>
          <w:sz w:val="18"/>
          <w:szCs w:val="18"/>
          <w:lang w:eastAsia="ar-SA"/>
        </w:rPr>
        <w:lastRenderedPageBreak/>
        <w:t xml:space="preserve">fracciones I, XXV y XXXVII </w:t>
      </w:r>
      <w:r w:rsidRPr="00237607">
        <w:rPr>
          <w:rFonts w:ascii="Arial" w:eastAsia="Times New Roman" w:hAnsi="Arial" w:cs="Arial"/>
          <w:bCs/>
          <w:kern w:val="1"/>
          <w:sz w:val="18"/>
          <w:szCs w:val="18"/>
          <w:lang w:eastAsia="ar-SA"/>
        </w:rPr>
        <w:t>del Estatuto Orgánico del Instituto Federal de Telecomunicaciones</w:t>
      </w:r>
      <w:r w:rsidR="00A7669E" w:rsidRPr="00237607">
        <w:rPr>
          <w:rFonts w:ascii="Arial" w:eastAsia="Times New Roman" w:hAnsi="Arial" w:cs="Arial"/>
          <w:bCs/>
          <w:kern w:val="1"/>
          <w:sz w:val="18"/>
          <w:szCs w:val="18"/>
          <w:lang w:eastAsia="ar-SA"/>
        </w:rPr>
        <w:t xml:space="preserve">, </w:t>
      </w:r>
      <w:r w:rsidR="00C10A72" w:rsidRPr="00237607">
        <w:rPr>
          <w:rFonts w:ascii="Arial" w:eastAsia="Times New Roman" w:hAnsi="Arial" w:cs="Arial"/>
          <w:bCs/>
          <w:kern w:val="1"/>
          <w:sz w:val="18"/>
          <w:szCs w:val="18"/>
          <w:lang w:eastAsia="ar-SA"/>
        </w:rPr>
        <w:t xml:space="preserve">el Pleno del Instituto expide </w:t>
      </w:r>
      <w:r w:rsidR="00A7669E" w:rsidRPr="00237607">
        <w:rPr>
          <w:rFonts w:ascii="Arial" w:eastAsia="Times New Roman" w:hAnsi="Arial" w:cs="Arial"/>
          <w:bCs/>
          <w:kern w:val="1"/>
          <w:sz w:val="18"/>
          <w:szCs w:val="18"/>
          <w:lang w:eastAsia="ar-SA"/>
        </w:rPr>
        <w:t xml:space="preserve">emite </w:t>
      </w:r>
      <w:r w:rsidR="00C10A72" w:rsidRPr="00237607">
        <w:rPr>
          <w:rFonts w:ascii="Arial" w:eastAsia="Times New Roman" w:hAnsi="Arial" w:cs="Arial"/>
          <w:bCs/>
          <w:kern w:val="1"/>
          <w:sz w:val="18"/>
          <w:szCs w:val="18"/>
          <w:lang w:eastAsia="ar-SA"/>
        </w:rPr>
        <w:t>el siguiente:</w:t>
      </w:r>
    </w:p>
    <w:p w14:paraId="1E402BC4" w14:textId="77777777" w:rsidR="00C10A72" w:rsidRPr="00237607" w:rsidRDefault="00C10A72" w:rsidP="00AC7328">
      <w:pPr>
        <w:spacing w:before="23" w:after="23"/>
        <w:contextualSpacing/>
        <w:rPr>
          <w:rFonts w:ascii="Arial" w:hAnsi="Arial" w:cs="Arial"/>
          <w:kern w:val="1"/>
          <w:sz w:val="18"/>
          <w:szCs w:val="18"/>
          <w:lang w:eastAsia="ar-SA"/>
        </w:rPr>
      </w:pPr>
    </w:p>
    <w:p w14:paraId="1EDBCE74" w14:textId="36081AFD" w:rsidR="00C10A72" w:rsidRPr="00237607" w:rsidRDefault="00C10A72" w:rsidP="00AC7328">
      <w:pPr>
        <w:suppressAutoHyphens/>
        <w:spacing w:before="23" w:after="23"/>
        <w:ind w:right="49"/>
        <w:contextualSpacing/>
        <w:jc w:val="center"/>
        <w:rPr>
          <w:rFonts w:ascii="Arial" w:eastAsia="Times New Roman" w:hAnsi="Arial" w:cs="Arial"/>
          <w:b/>
          <w:kern w:val="1"/>
          <w:sz w:val="18"/>
          <w:szCs w:val="18"/>
          <w:lang w:eastAsia="ar-SA"/>
        </w:rPr>
      </w:pPr>
      <w:r w:rsidRPr="00237607">
        <w:rPr>
          <w:rFonts w:ascii="Arial" w:eastAsia="Times New Roman" w:hAnsi="Arial" w:cs="Arial"/>
          <w:b/>
          <w:kern w:val="1"/>
          <w:sz w:val="18"/>
          <w:szCs w:val="18"/>
          <w:lang w:eastAsia="ar-SA"/>
        </w:rPr>
        <w:t>Acuerdo</w:t>
      </w:r>
    </w:p>
    <w:p w14:paraId="7D5769DB" w14:textId="77777777" w:rsidR="00C10A72" w:rsidRPr="00237607" w:rsidRDefault="00C10A72" w:rsidP="00AC7328">
      <w:pPr>
        <w:suppressAutoHyphens/>
        <w:spacing w:before="23" w:after="23"/>
        <w:ind w:right="49"/>
        <w:contextualSpacing/>
        <w:jc w:val="center"/>
        <w:rPr>
          <w:rFonts w:ascii="Arial" w:eastAsia="Times New Roman" w:hAnsi="Arial" w:cs="Arial"/>
          <w:b/>
          <w:kern w:val="1"/>
          <w:sz w:val="18"/>
          <w:szCs w:val="18"/>
          <w:lang w:eastAsia="ar-SA"/>
        </w:rPr>
      </w:pPr>
    </w:p>
    <w:p w14:paraId="7EFDE37A" w14:textId="7EAA2AC3" w:rsidR="00A7669E" w:rsidRPr="00237607" w:rsidRDefault="00A7669E" w:rsidP="00AC7328">
      <w:pPr>
        <w:spacing w:after="0"/>
        <w:jc w:val="both"/>
        <w:rPr>
          <w:rFonts w:ascii="Arial" w:hAnsi="Arial" w:cs="Arial"/>
          <w:sz w:val="18"/>
          <w:szCs w:val="18"/>
        </w:rPr>
      </w:pPr>
      <w:r w:rsidRPr="00237607">
        <w:rPr>
          <w:rFonts w:ascii="Arial" w:hAnsi="Arial" w:cs="Arial"/>
          <w:b/>
          <w:sz w:val="18"/>
          <w:szCs w:val="18"/>
        </w:rPr>
        <w:t>Primero. -</w:t>
      </w:r>
      <w:r w:rsidR="00C10A72" w:rsidRPr="00237607">
        <w:rPr>
          <w:rFonts w:ascii="Arial" w:hAnsi="Arial" w:cs="Arial"/>
          <w:b/>
          <w:sz w:val="18"/>
          <w:szCs w:val="18"/>
        </w:rPr>
        <w:t xml:space="preserve"> </w:t>
      </w:r>
      <w:r w:rsidRPr="00237607">
        <w:rPr>
          <w:rFonts w:ascii="Arial" w:hAnsi="Arial" w:cs="Arial"/>
          <w:sz w:val="18"/>
          <w:szCs w:val="18"/>
        </w:rPr>
        <w:t xml:space="preserve">Se </w:t>
      </w:r>
      <w:r w:rsidRPr="00237607">
        <w:rPr>
          <w:rFonts w:ascii="Arial" w:hAnsi="Arial" w:cs="Arial"/>
          <w:b/>
          <w:bCs/>
          <w:sz w:val="18"/>
          <w:szCs w:val="18"/>
        </w:rPr>
        <w:t>MODIFICA</w:t>
      </w:r>
      <w:r w:rsidRPr="00237607">
        <w:rPr>
          <w:rFonts w:ascii="Arial" w:hAnsi="Arial" w:cs="Arial"/>
          <w:sz w:val="18"/>
          <w:szCs w:val="18"/>
        </w:rPr>
        <w:t xml:space="preserve"> la fracción V del lineamiento Décimo Octavo de los “Lineamientos que fijan los índices y parámetros de calidad a que deberán sujetarse los prestadores del servicio móvil”, publicados en el Diario Oficial de la Federación (DOF) el 17 de enero de 2018, para quedar como sigue: </w:t>
      </w:r>
    </w:p>
    <w:p w14:paraId="6D0CCD62" w14:textId="77777777" w:rsidR="00A7669E" w:rsidRPr="00237607" w:rsidRDefault="00A7669E" w:rsidP="00AC7328">
      <w:pPr>
        <w:spacing w:after="0"/>
        <w:jc w:val="both"/>
        <w:rPr>
          <w:rFonts w:ascii="Arial" w:hAnsi="Arial" w:cs="Arial"/>
          <w:b/>
          <w:sz w:val="18"/>
          <w:szCs w:val="18"/>
        </w:rPr>
      </w:pPr>
    </w:p>
    <w:p w14:paraId="1F30116E" w14:textId="77777777" w:rsidR="00A7669E" w:rsidRPr="00237607" w:rsidRDefault="00A7669E" w:rsidP="00AC7328">
      <w:pPr>
        <w:spacing w:after="0"/>
        <w:ind w:left="567" w:right="615"/>
        <w:jc w:val="both"/>
        <w:rPr>
          <w:rFonts w:ascii="Arial" w:hAnsi="Arial" w:cs="Arial"/>
          <w:sz w:val="18"/>
          <w:szCs w:val="18"/>
        </w:rPr>
      </w:pPr>
      <w:r w:rsidRPr="00237607">
        <w:rPr>
          <w:rFonts w:ascii="Arial" w:hAnsi="Arial" w:cs="Arial"/>
          <w:sz w:val="18"/>
          <w:szCs w:val="18"/>
        </w:rPr>
        <w:t>“</w:t>
      </w:r>
      <w:r w:rsidRPr="00237607">
        <w:rPr>
          <w:rFonts w:ascii="Arial" w:hAnsi="Arial" w:cs="Arial"/>
          <w:b/>
          <w:sz w:val="18"/>
          <w:szCs w:val="18"/>
        </w:rPr>
        <w:t>DÉCIMO OCTAVO</w:t>
      </w:r>
      <w:r w:rsidRPr="00237607">
        <w:rPr>
          <w:rFonts w:ascii="Arial" w:hAnsi="Arial" w:cs="Arial"/>
          <w:sz w:val="18"/>
          <w:szCs w:val="18"/>
        </w:rPr>
        <w:t>. …</w:t>
      </w:r>
    </w:p>
    <w:p w14:paraId="121960EF" w14:textId="77777777" w:rsidR="00A7669E" w:rsidRPr="00237607" w:rsidRDefault="00A7669E" w:rsidP="00AC7328">
      <w:pPr>
        <w:spacing w:after="0"/>
        <w:ind w:left="567" w:right="615"/>
        <w:jc w:val="both"/>
        <w:rPr>
          <w:rFonts w:ascii="Arial" w:hAnsi="Arial" w:cs="Arial"/>
          <w:sz w:val="18"/>
          <w:szCs w:val="18"/>
        </w:rPr>
      </w:pPr>
    </w:p>
    <w:p w14:paraId="72A87E99" w14:textId="77777777" w:rsidR="00A7669E" w:rsidRPr="00237607" w:rsidRDefault="00A7669E" w:rsidP="00AC7328">
      <w:pPr>
        <w:spacing w:after="0"/>
        <w:ind w:left="993" w:right="615" w:hanging="284"/>
        <w:jc w:val="both"/>
        <w:rPr>
          <w:rFonts w:ascii="Arial" w:hAnsi="Arial" w:cs="Arial"/>
          <w:sz w:val="18"/>
          <w:szCs w:val="18"/>
        </w:rPr>
      </w:pPr>
      <w:r w:rsidRPr="00237607">
        <w:rPr>
          <w:rFonts w:ascii="Arial" w:hAnsi="Arial" w:cs="Arial"/>
          <w:b/>
          <w:bCs/>
          <w:sz w:val="18"/>
          <w:szCs w:val="18"/>
        </w:rPr>
        <w:t xml:space="preserve">I. </w:t>
      </w:r>
      <w:r w:rsidRPr="00237607">
        <w:rPr>
          <w:rFonts w:ascii="Arial" w:hAnsi="Arial" w:cs="Arial"/>
          <w:sz w:val="18"/>
          <w:szCs w:val="18"/>
        </w:rPr>
        <w:t xml:space="preserve">a </w:t>
      </w:r>
      <w:r w:rsidRPr="00237607">
        <w:rPr>
          <w:rFonts w:ascii="Arial" w:hAnsi="Arial" w:cs="Arial"/>
          <w:b/>
          <w:bCs/>
          <w:sz w:val="18"/>
          <w:szCs w:val="18"/>
        </w:rPr>
        <w:t>IV.</w:t>
      </w:r>
      <w:r w:rsidRPr="00237607">
        <w:rPr>
          <w:rFonts w:ascii="Arial" w:hAnsi="Arial" w:cs="Arial"/>
          <w:sz w:val="18"/>
          <w:szCs w:val="18"/>
        </w:rPr>
        <w:t xml:space="preserve"> …</w:t>
      </w:r>
    </w:p>
    <w:p w14:paraId="450DA240" w14:textId="77777777" w:rsidR="00A7669E" w:rsidRPr="00237607" w:rsidRDefault="00A7669E" w:rsidP="00AC7328">
      <w:pPr>
        <w:spacing w:after="0"/>
        <w:ind w:left="993" w:right="615" w:hanging="284"/>
        <w:jc w:val="both"/>
        <w:rPr>
          <w:rFonts w:ascii="Arial" w:hAnsi="Arial" w:cs="Arial"/>
          <w:b/>
          <w:bCs/>
          <w:sz w:val="18"/>
          <w:szCs w:val="18"/>
        </w:rPr>
      </w:pPr>
    </w:p>
    <w:p w14:paraId="37165608" w14:textId="77777777" w:rsidR="00A7669E" w:rsidRPr="00237607" w:rsidRDefault="00A7669E" w:rsidP="00AC7328">
      <w:pPr>
        <w:spacing w:after="0"/>
        <w:ind w:left="993" w:right="615" w:hanging="284"/>
        <w:jc w:val="both"/>
        <w:rPr>
          <w:rFonts w:ascii="Arial" w:hAnsi="Arial" w:cs="Arial"/>
          <w:sz w:val="18"/>
          <w:szCs w:val="18"/>
        </w:rPr>
      </w:pPr>
      <w:r w:rsidRPr="00237607">
        <w:rPr>
          <w:rFonts w:ascii="Arial" w:hAnsi="Arial" w:cs="Arial"/>
          <w:b/>
          <w:bCs/>
          <w:sz w:val="18"/>
          <w:szCs w:val="18"/>
        </w:rPr>
        <w:t>V.</w:t>
      </w:r>
      <w:r w:rsidRPr="00237607">
        <w:rPr>
          <w:rFonts w:ascii="Arial" w:hAnsi="Arial" w:cs="Arial"/>
          <w:sz w:val="18"/>
          <w:szCs w:val="18"/>
        </w:rPr>
        <w:tab/>
        <w:t>En su caso, cuando el usuario final presente una queja, los Prestadores del Servicio Móvil deberán emitir un acuse de recibo que contenga un número de folio o registro. El acuse respectivo deberá entregarse de forma impresa o a través del envío de un Mensaje Corto o correo electrónico, cuando el usuario final presente su queja en los centros de atención a clientes, o vía electrónica cuando se realice a través de este medio, por chat, o por vía telefónica, y;</w:t>
      </w:r>
    </w:p>
    <w:p w14:paraId="6EEF3025" w14:textId="77777777" w:rsidR="00A7669E" w:rsidRPr="00237607" w:rsidRDefault="00A7669E" w:rsidP="00AC7328">
      <w:pPr>
        <w:spacing w:after="0"/>
        <w:ind w:left="993" w:right="615" w:hanging="284"/>
        <w:jc w:val="both"/>
        <w:rPr>
          <w:rFonts w:ascii="Arial" w:hAnsi="Arial" w:cs="Arial"/>
          <w:b/>
          <w:bCs/>
          <w:sz w:val="18"/>
          <w:szCs w:val="18"/>
        </w:rPr>
      </w:pPr>
    </w:p>
    <w:p w14:paraId="6916E0F8" w14:textId="77777777" w:rsidR="00A7669E" w:rsidRPr="00237607" w:rsidRDefault="00A7669E" w:rsidP="00AC7328">
      <w:pPr>
        <w:spacing w:after="0"/>
        <w:ind w:left="993" w:right="615" w:hanging="284"/>
        <w:jc w:val="both"/>
        <w:rPr>
          <w:rFonts w:ascii="Arial" w:hAnsi="Arial" w:cs="Arial"/>
          <w:sz w:val="18"/>
          <w:szCs w:val="18"/>
        </w:rPr>
      </w:pPr>
      <w:r w:rsidRPr="00237607">
        <w:rPr>
          <w:rFonts w:ascii="Arial" w:hAnsi="Arial" w:cs="Arial"/>
          <w:b/>
          <w:bCs/>
          <w:sz w:val="18"/>
          <w:szCs w:val="18"/>
        </w:rPr>
        <w:t>VI.</w:t>
      </w:r>
      <w:r w:rsidRPr="00237607">
        <w:rPr>
          <w:rFonts w:ascii="Arial" w:hAnsi="Arial" w:cs="Arial"/>
          <w:sz w:val="18"/>
          <w:szCs w:val="18"/>
        </w:rPr>
        <w:t xml:space="preserve"> …”</w:t>
      </w:r>
    </w:p>
    <w:p w14:paraId="2DC168BB" w14:textId="77777777" w:rsidR="00A7669E" w:rsidRPr="00237607" w:rsidRDefault="00A7669E" w:rsidP="00AC7328">
      <w:pPr>
        <w:spacing w:after="0"/>
        <w:jc w:val="both"/>
        <w:rPr>
          <w:rFonts w:ascii="Arial" w:hAnsi="Arial" w:cs="Arial"/>
          <w:sz w:val="18"/>
          <w:szCs w:val="18"/>
        </w:rPr>
      </w:pPr>
    </w:p>
    <w:p w14:paraId="6FDB9137" w14:textId="77777777" w:rsidR="00A7669E" w:rsidRPr="00237607" w:rsidRDefault="00A7669E" w:rsidP="00AC7328">
      <w:pPr>
        <w:spacing w:after="0"/>
        <w:jc w:val="both"/>
        <w:rPr>
          <w:rFonts w:ascii="Arial" w:hAnsi="Arial" w:cs="Arial"/>
          <w:sz w:val="18"/>
          <w:szCs w:val="18"/>
        </w:rPr>
      </w:pPr>
      <w:bookmarkStart w:id="10" w:name="_Hlk139743649"/>
      <w:r w:rsidRPr="00237607">
        <w:rPr>
          <w:rFonts w:ascii="Arial" w:hAnsi="Arial" w:cs="Arial"/>
          <w:sz w:val="18"/>
          <w:szCs w:val="18"/>
        </w:rPr>
        <w:t>Derivado de lo anterior, se elimina el trámite CGPU-03-001 “Conservación de Quejas presentadas por los Usuarios Finales”, así como su inscripción en el Registro de Trámites y Servicios del Instituto Federal de Telecomunicaciones.</w:t>
      </w:r>
      <w:bookmarkEnd w:id="10"/>
    </w:p>
    <w:p w14:paraId="555EEF87" w14:textId="77777777" w:rsidR="00A7669E" w:rsidRPr="00237607" w:rsidRDefault="00A7669E" w:rsidP="00AC7328">
      <w:pPr>
        <w:spacing w:after="0"/>
        <w:jc w:val="both"/>
        <w:rPr>
          <w:rFonts w:ascii="Arial" w:eastAsia="Times New Roman" w:hAnsi="Arial" w:cs="Arial"/>
          <w:b/>
          <w:bCs/>
          <w:color w:val="000000"/>
          <w:sz w:val="18"/>
          <w:szCs w:val="18"/>
          <w:lang w:eastAsia="es-MX"/>
        </w:rPr>
      </w:pPr>
    </w:p>
    <w:p w14:paraId="3617F452" w14:textId="77777777" w:rsidR="00A7669E" w:rsidRPr="00237607" w:rsidRDefault="00A7669E" w:rsidP="00AC7328">
      <w:pPr>
        <w:spacing w:after="0"/>
        <w:jc w:val="both"/>
        <w:rPr>
          <w:rFonts w:ascii="Arial" w:hAnsi="Arial" w:cs="Arial"/>
          <w:sz w:val="18"/>
          <w:szCs w:val="18"/>
        </w:rPr>
      </w:pPr>
      <w:r w:rsidRPr="00237607">
        <w:rPr>
          <w:rFonts w:ascii="Arial" w:hAnsi="Arial" w:cs="Arial"/>
          <w:b/>
          <w:sz w:val="18"/>
          <w:szCs w:val="18"/>
        </w:rPr>
        <w:t xml:space="preserve">Segundo. - </w:t>
      </w:r>
      <w:r w:rsidRPr="00237607">
        <w:rPr>
          <w:rFonts w:ascii="Arial" w:hAnsi="Arial" w:cs="Arial"/>
          <w:sz w:val="18"/>
          <w:szCs w:val="18"/>
        </w:rPr>
        <w:t xml:space="preserve">Se </w:t>
      </w:r>
      <w:r w:rsidRPr="00237607">
        <w:rPr>
          <w:rFonts w:ascii="Arial" w:hAnsi="Arial" w:cs="Arial"/>
          <w:b/>
          <w:bCs/>
          <w:sz w:val="18"/>
          <w:szCs w:val="18"/>
        </w:rPr>
        <w:t>MODIFICAN</w:t>
      </w:r>
      <w:r w:rsidRPr="00237607">
        <w:rPr>
          <w:rFonts w:ascii="Arial" w:hAnsi="Arial" w:cs="Arial"/>
          <w:sz w:val="18"/>
          <w:szCs w:val="18"/>
        </w:rPr>
        <w:t xml:space="preserve"> las fracciones V y XI y se </w:t>
      </w:r>
      <w:r w:rsidRPr="00237607">
        <w:rPr>
          <w:rFonts w:ascii="Arial" w:hAnsi="Arial" w:cs="Arial"/>
          <w:b/>
          <w:bCs/>
          <w:sz w:val="18"/>
          <w:szCs w:val="18"/>
        </w:rPr>
        <w:t>DEROGA</w:t>
      </w:r>
      <w:r w:rsidRPr="00237607">
        <w:rPr>
          <w:rFonts w:ascii="Arial" w:hAnsi="Arial" w:cs="Arial"/>
          <w:sz w:val="18"/>
          <w:szCs w:val="18"/>
        </w:rPr>
        <w:t xml:space="preserve"> la fracción VII del </w:t>
      </w:r>
      <w:bookmarkStart w:id="11" w:name="_Hlk152164607"/>
      <w:r w:rsidRPr="00237607">
        <w:rPr>
          <w:rFonts w:ascii="Arial" w:hAnsi="Arial" w:cs="Arial"/>
          <w:sz w:val="18"/>
          <w:szCs w:val="18"/>
        </w:rPr>
        <w:t>lineamiento Décimo Segundo de los “Lineamientos para la acreditación, autorización, designación y reconocimiento de laboratorios de prueba”,</w:t>
      </w:r>
      <w:bookmarkEnd w:id="11"/>
      <w:r w:rsidRPr="00237607">
        <w:rPr>
          <w:rFonts w:ascii="Arial" w:hAnsi="Arial" w:cs="Arial"/>
          <w:sz w:val="18"/>
          <w:szCs w:val="18"/>
        </w:rPr>
        <w:t xml:space="preserve"> publicados en el DOF el 7 de marzo de 2016, para quedar como sigue:</w:t>
      </w:r>
    </w:p>
    <w:p w14:paraId="5004C54E" w14:textId="77777777" w:rsidR="00A7669E" w:rsidRPr="00237607" w:rsidRDefault="00A7669E" w:rsidP="00AC7328">
      <w:pPr>
        <w:spacing w:after="0"/>
        <w:jc w:val="both"/>
        <w:rPr>
          <w:rFonts w:ascii="Arial" w:hAnsi="Arial" w:cs="Arial"/>
          <w:b/>
          <w:sz w:val="18"/>
          <w:szCs w:val="18"/>
        </w:rPr>
      </w:pPr>
    </w:p>
    <w:p w14:paraId="6212212B" w14:textId="77777777" w:rsidR="00A7669E" w:rsidRPr="00237607" w:rsidRDefault="00A7669E" w:rsidP="00AC7328">
      <w:pPr>
        <w:pStyle w:val="Texto"/>
        <w:spacing w:line="276" w:lineRule="auto"/>
        <w:ind w:left="567" w:right="615" w:firstLine="142"/>
        <w:rPr>
          <w:b/>
          <w:szCs w:val="18"/>
        </w:rPr>
      </w:pPr>
      <w:r w:rsidRPr="00237607">
        <w:rPr>
          <w:b/>
          <w:szCs w:val="18"/>
        </w:rPr>
        <w:t>“DÉCIMO SEGUNDO. …</w:t>
      </w:r>
    </w:p>
    <w:p w14:paraId="6C8F54AC" w14:textId="77777777" w:rsidR="00A7669E" w:rsidRPr="00237607" w:rsidRDefault="00A7669E" w:rsidP="00AC7328">
      <w:pPr>
        <w:pStyle w:val="Texto"/>
        <w:spacing w:line="276" w:lineRule="auto"/>
        <w:ind w:left="1276" w:right="615" w:hanging="425"/>
        <w:rPr>
          <w:b/>
          <w:szCs w:val="18"/>
        </w:rPr>
      </w:pPr>
    </w:p>
    <w:p w14:paraId="51B03375" w14:textId="77777777" w:rsidR="00A7669E" w:rsidRPr="00237607" w:rsidRDefault="00A7669E" w:rsidP="00AC7328">
      <w:pPr>
        <w:pStyle w:val="Texto"/>
        <w:spacing w:line="276" w:lineRule="auto"/>
        <w:ind w:left="851" w:right="615" w:hanging="4"/>
        <w:rPr>
          <w:szCs w:val="18"/>
          <w:lang w:val="es-ES"/>
        </w:rPr>
      </w:pPr>
      <w:r w:rsidRPr="00237607">
        <w:rPr>
          <w:b/>
          <w:bCs/>
          <w:szCs w:val="18"/>
          <w:lang w:val="es-ES"/>
        </w:rPr>
        <w:t>I.</w:t>
      </w:r>
      <w:r w:rsidRPr="00237607">
        <w:rPr>
          <w:szCs w:val="18"/>
          <w:lang w:val="es-ES"/>
        </w:rPr>
        <w:t xml:space="preserve"> a </w:t>
      </w:r>
      <w:r w:rsidRPr="00237607">
        <w:rPr>
          <w:b/>
          <w:bCs/>
          <w:szCs w:val="18"/>
          <w:lang w:val="es-ES"/>
        </w:rPr>
        <w:t>IV.</w:t>
      </w:r>
      <w:r w:rsidRPr="00237607">
        <w:rPr>
          <w:szCs w:val="18"/>
          <w:lang w:val="es-ES"/>
        </w:rPr>
        <w:t xml:space="preserve"> …</w:t>
      </w:r>
    </w:p>
    <w:p w14:paraId="6FB2FBC6" w14:textId="77777777" w:rsidR="00A7669E" w:rsidRPr="00237607" w:rsidRDefault="00A7669E" w:rsidP="00AC7328">
      <w:pPr>
        <w:pStyle w:val="Texto"/>
        <w:spacing w:line="276" w:lineRule="auto"/>
        <w:ind w:left="1276" w:right="615" w:firstLine="0"/>
        <w:rPr>
          <w:szCs w:val="18"/>
          <w:lang w:val="es-ES"/>
        </w:rPr>
      </w:pPr>
    </w:p>
    <w:p w14:paraId="4071C6D4" w14:textId="77777777" w:rsidR="00A7669E" w:rsidRPr="00237607" w:rsidRDefault="00A7669E" w:rsidP="00AC7328">
      <w:pPr>
        <w:pStyle w:val="Texto"/>
        <w:numPr>
          <w:ilvl w:val="0"/>
          <w:numId w:val="11"/>
        </w:numPr>
        <w:spacing w:line="276" w:lineRule="auto"/>
        <w:ind w:left="1276" w:right="615" w:hanging="425"/>
        <w:rPr>
          <w:szCs w:val="18"/>
          <w:lang w:val="es-ES"/>
        </w:rPr>
      </w:pPr>
      <w:r w:rsidRPr="00237607">
        <w:rPr>
          <w:szCs w:val="18"/>
          <w:lang w:val="es-ES"/>
        </w:rPr>
        <w:t>En caso de que se actualice alguno de los supuestos previstos en la fracción anterior, el LP evitará la participación del o los miembros que se encuentren en conflicto de interés directo o indirecto;</w:t>
      </w:r>
    </w:p>
    <w:p w14:paraId="67E57C12" w14:textId="77777777" w:rsidR="00A7669E" w:rsidRPr="00237607" w:rsidRDefault="00A7669E" w:rsidP="00AC7328">
      <w:pPr>
        <w:pStyle w:val="Texto"/>
        <w:spacing w:line="276" w:lineRule="auto"/>
        <w:ind w:left="1276" w:right="615" w:firstLine="0"/>
        <w:rPr>
          <w:szCs w:val="18"/>
          <w:lang w:val="es-ES"/>
        </w:rPr>
      </w:pPr>
    </w:p>
    <w:p w14:paraId="69D59C32" w14:textId="77777777" w:rsidR="00A7669E" w:rsidRPr="00237607" w:rsidRDefault="00A7669E" w:rsidP="00AC7328">
      <w:pPr>
        <w:pStyle w:val="Texto"/>
        <w:numPr>
          <w:ilvl w:val="0"/>
          <w:numId w:val="11"/>
        </w:numPr>
        <w:spacing w:line="276" w:lineRule="auto"/>
        <w:ind w:left="1276" w:right="615" w:hanging="425"/>
        <w:rPr>
          <w:szCs w:val="18"/>
          <w:lang w:val="es-ES"/>
        </w:rPr>
      </w:pPr>
      <w:r w:rsidRPr="00237607">
        <w:rPr>
          <w:szCs w:val="18"/>
          <w:lang w:val="es-ES"/>
        </w:rPr>
        <w:t>…</w:t>
      </w:r>
    </w:p>
    <w:p w14:paraId="42D62C51" w14:textId="77777777" w:rsidR="00A7669E" w:rsidRPr="00237607" w:rsidRDefault="00A7669E" w:rsidP="00AC7328">
      <w:pPr>
        <w:pStyle w:val="Texto"/>
        <w:spacing w:line="276" w:lineRule="auto"/>
        <w:ind w:left="1276" w:right="615" w:firstLine="0"/>
        <w:rPr>
          <w:szCs w:val="18"/>
          <w:lang w:val="es-ES"/>
        </w:rPr>
      </w:pPr>
    </w:p>
    <w:p w14:paraId="2D6EE676" w14:textId="77777777" w:rsidR="00A7669E" w:rsidRPr="00237607" w:rsidRDefault="00A7669E" w:rsidP="00AC7328">
      <w:pPr>
        <w:pStyle w:val="Texto"/>
        <w:numPr>
          <w:ilvl w:val="0"/>
          <w:numId w:val="11"/>
        </w:numPr>
        <w:spacing w:line="276" w:lineRule="auto"/>
        <w:ind w:left="1276" w:right="615" w:hanging="425"/>
        <w:rPr>
          <w:szCs w:val="18"/>
          <w:lang w:val="es-ES"/>
        </w:rPr>
      </w:pPr>
      <w:r w:rsidRPr="00237607">
        <w:rPr>
          <w:szCs w:val="18"/>
          <w:lang w:val="es-ES"/>
        </w:rPr>
        <w:t>(Derogada)</w:t>
      </w:r>
    </w:p>
    <w:p w14:paraId="128BF7D7" w14:textId="77777777" w:rsidR="00A7669E" w:rsidRPr="00237607" w:rsidRDefault="00A7669E" w:rsidP="00AC7328">
      <w:pPr>
        <w:pStyle w:val="Texto"/>
        <w:spacing w:line="276" w:lineRule="auto"/>
        <w:ind w:right="615" w:firstLine="0"/>
        <w:rPr>
          <w:szCs w:val="18"/>
          <w:lang w:val="es-ES"/>
        </w:rPr>
      </w:pPr>
    </w:p>
    <w:p w14:paraId="1EAFA4B6" w14:textId="77777777" w:rsidR="00A7669E" w:rsidRPr="00237607" w:rsidRDefault="00A7669E" w:rsidP="00AC7328">
      <w:pPr>
        <w:pStyle w:val="Texto"/>
        <w:numPr>
          <w:ilvl w:val="0"/>
          <w:numId w:val="11"/>
        </w:numPr>
        <w:spacing w:line="276" w:lineRule="auto"/>
        <w:ind w:left="1276" w:right="615" w:hanging="425"/>
        <w:rPr>
          <w:szCs w:val="18"/>
          <w:lang w:val="es-ES"/>
        </w:rPr>
      </w:pPr>
      <w:r w:rsidRPr="00237607">
        <w:rPr>
          <w:szCs w:val="18"/>
          <w:lang w:val="es-ES"/>
        </w:rPr>
        <w:t xml:space="preserve">a </w:t>
      </w:r>
      <w:r w:rsidRPr="00237607">
        <w:rPr>
          <w:b/>
          <w:bCs/>
          <w:szCs w:val="18"/>
          <w:lang w:val="es-ES"/>
        </w:rPr>
        <w:t>X.</w:t>
      </w:r>
      <w:r w:rsidRPr="00237607">
        <w:rPr>
          <w:szCs w:val="18"/>
          <w:lang w:val="es-ES"/>
        </w:rPr>
        <w:t xml:space="preserve"> …</w:t>
      </w:r>
    </w:p>
    <w:p w14:paraId="534E9708" w14:textId="77777777" w:rsidR="00A7669E" w:rsidRPr="00237607" w:rsidRDefault="00A7669E" w:rsidP="00AC7328">
      <w:pPr>
        <w:pStyle w:val="Texto"/>
        <w:spacing w:line="276" w:lineRule="auto"/>
        <w:ind w:right="615" w:firstLine="0"/>
        <w:rPr>
          <w:szCs w:val="18"/>
          <w:lang w:val="es-ES"/>
        </w:rPr>
      </w:pPr>
    </w:p>
    <w:p w14:paraId="09050199" w14:textId="7B839491" w:rsidR="00A7669E" w:rsidRPr="00237607" w:rsidRDefault="00A7669E" w:rsidP="00AC7328">
      <w:pPr>
        <w:pStyle w:val="Texto"/>
        <w:tabs>
          <w:tab w:val="left" w:pos="1276"/>
          <w:tab w:val="left" w:pos="1418"/>
        </w:tabs>
        <w:spacing w:line="276" w:lineRule="auto"/>
        <w:ind w:left="1276" w:right="615" w:hanging="425"/>
        <w:rPr>
          <w:szCs w:val="18"/>
          <w:lang w:val="es-ES"/>
        </w:rPr>
      </w:pPr>
      <w:r w:rsidRPr="00237607">
        <w:rPr>
          <w:b/>
          <w:bCs/>
          <w:szCs w:val="18"/>
          <w:lang w:val="es-ES"/>
        </w:rPr>
        <w:t>XI.</w:t>
      </w:r>
      <w:r w:rsidRPr="00237607">
        <w:rPr>
          <w:szCs w:val="18"/>
          <w:lang w:val="es-ES"/>
        </w:rPr>
        <w:t xml:space="preserve">  Hacer constar en un Reporte de Prueba, el resultado de las pruebas que realicen respecto a </w:t>
      </w:r>
      <w:r w:rsidR="00E72917" w:rsidRPr="00237607">
        <w:rPr>
          <w:szCs w:val="18"/>
          <w:lang w:val="es-ES"/>
        </w:rPr>
        <w:t>una Norma</w:t>
      </w:r>
      <w:r w:rsidRPr="00237607">
        <w:rPr>
          <w:szCs w:val="18"/>
          <w:lang w:val="es-ES"/>
        </w:rPr>
        <w:t xml:space="preserve">, DT o RT extranjero en que han sido acreditados y autorizados, mismo que será firmado por el (los) signatario(s) autorizado(s). </w:t>
      </w:r>
    </w:p>
    <w:p w14:paraId="201B0F72" w14:textId="77777777" w:rsidR="00A7669E" w:rsidRPr="00237607" w:rsidRDefault="00A7669E" w:rsidP="00AC7328">
      <w:pPr>
        <w:pStyle w:val="Texto"/>
        <w:tabs>
          <w:tab w:val="left" w:pos="1276"/>
          <w:tab w:val="left" w:pos="1418"/>
        </w:tabs>
        <w:spacing w:line="276" w:lineRule="auto"/>
        <w:ind w:left="1276" w:right="615" w:hanging="425"/>
        <w:rPr>
          <w:szCs w:val="18"/>
          <w:lang w:val="es-ES"/>
        </w:rPr>
      </w:pPr>
    </w:p>
    <w:p w14:paraId="492C391E" w14:textId="77777777" w:rsidR="00A7669E" w:rsidRPr="00237607" w:rsidRDefault="00A7669E" w:rsidP="00AC7328">
      <w:pPr>
        <w:pStyle w:val="Texto"/>
        <w:tabs>
          <w:tab w:val="left" w:pos="1276"/>
          <w:tab w:val="left" w:pos="1418"/>
        </w:tabs>
        <w:spacing w:line="276" w:lineRule="auto"/>
        <w:ind w:left="1276" w:right="615" w:hanging="425"/>
        <w:rPr>
          <w:szCs w:val="18"/>
        </w:rPr>
      </w:pPr>
      <w:r w:rsidRPr="00237607">
        <w:rPr>
          <w:b/>
          <w:bCs/>
          <w:szCs w:val="18"/>
          <w:lang w:val="es-ES"/>
        </w:rPr>
        <w:t>XII.</w:t>
      </w:r>
      <w:r w:rsidRPr="00237607">
        <w:rPr>
          <w:szCs w:val="18"/>
          <w:lang w:val="es-ES"/>
        </w:rPr>
        <w:t xml:space="preserve"> a </w:t>
      </w:r>
      <w:r w:rsidRPr="00237607">
        <w:rPr>
          <w:b/>
          <w:bCs/>
          <w:szCs w:val="18"/>
        </w:rPr>
        <w:t>XVII. …”</w:t>
      </w:r>
    </w:p>
    <w:p w14:paraId="40981049" w14:textId="77777777" w:rsidR="00A7669E" w:rsidRPr="00237607" w:rsidRDefault="00A7669E" w:rsidP="00AC7328">
      <w:pPr>
        <w:pStyle w:val="Texto"/>
        <w:tabs>
          <w:tab w:val="left" w:pos="1276"/>
          <w:tab w:val="left" w:pos="1418"/>
        </w:tabs>
        <w:spacing w:line="276" w:lineRule="auto"/>
        <w:ind w:left="1276" w:right="615" w:hanging="425"/>
        <w:rPr>
          <w:szCs w:val="18"/>
        </w:rPr>
      </w:pPr>
    </w:p>
    <w:p w14:paraId="24B598F0" w14:textId="39BA8B88" w:rsidR="00A7669E" w:rsidRPr="00237607" w:rsidRDefault="00A7669E" w:rsidP="00AC7328">
      <w:pPr>
        <w:pStyle w:val="Texto"/>
        <w:spacing w:line="276" w:lineRule="auto"/>
        <w:ind w:right="48" w:firstLine="0"/>
        <w:rPr>
          <w:b/>
          <w:szCs w:val="18"/>
        </w:rPr>
      </w:pPr>
      <w:bookmarkStart w:id="12" w:name="_Hlk139749469"/>
      <w:r w:rsidRPr="00237607">
        <w:rPr>
          <w:szCs w:val="18"/>
        </w:rPr>
        <w:t>Derivado de lo anterior, se eliminan los trámites UCS-04-055 “Presentación del Informe sobre Conflictos de Interés del personal adscrito al Laboratorio de Prueba”, UCS-04-056 “Presentación del Informe sobre el personal (signatarios) que se encuentra autorizado para firmar o suscribir los Reportes de Prueba” y UCS-04-058 “Presentación del Informe Anual sobre las medidas emprendidas por el Laboratorio de Prueba para garantizar que sus servicios se lleven a cabo en un marco de calidad y confidencialidad”; así como su inscripción en el Registro de Trámites y Servicios del Instituto Federal de Telecomunicaciones</w:t>
      </w:r>
      <w:bookmarkEnd w:id="12"/>
      <w:r w:rsidRPr="00237607">
        <w:rPr>
          <w:szCs w:val="18"/>
        </w:rPr>
        <w:t>.</w:t>
      </w:r>
    </w:p>
    <w:p w14:paraId="65B8EF8D" w14:textId="77777777" w:rsidR="00A7669E" w:rsidRPr="00237607" w:rsidRDefault="00A7669E" w:rsidP="00AC7328">
      <w:pPr>
        <w:spacing w:after="0"/>
        <w:jc w:val="both"/>
        <w:rPr>
          <w:rFonts w:ascii="Arial" w:hAnsi="Arial" w:cs="Arial"/>
          <w:sz w:val="18"/>
          <w:szCs w:val="18"/>
        </w:rPr>
      </w:pPr>
    </w:p>
    <w:p w14:paraId="02CACF31" w14:textId="77777777" w:rsidR="00A7669E" w:rsidRPr="00237607" w:rsidRDefault="00A7669E" w:rsidP="00AC7328">
      <w:pPr>
        <w:spacing w:after="0"/>
        <w:jc w:val="both"/>
        <w:rPr>
          <w:rFonts w:ascii="Arial" w:hAnsi="Arial" w:cs="Arial"/>
          <w:sz w:val="18"/>
          <w:szCs w:val="18"/>
        </w:rPr>
      </w:pPr>
      <w:r w:rsidRPr="00237607">
        <w:rPr>
          <w:rFonts w:ascii="Arial" w:hAnsi="Arial" w:cs="Arial"/>
          <w:b/>
          <w:sz w:val="18"/>
          <w:szCs w:val="18"/>
        </w:rPr>
        <w:t xml:space="preserve">Tercero. - </w:t>
      </w:r>
      <w:r w:rsidRPr="00237607">
        <w:rPr>
          <w:rFonts w:ascii="Arial" w:hAnsi="Arial" w:cs="Arial"/>
          <w:sz w:val="18"/>
          <w:szCs w:val="18"/>
        </w:rPr>
        <w:t xml:space="preserve">Se </w:t>
      </w:r>
      <w:r w:rsidRPr="00237607">
        <w:rPr>
          <w:rFonts w:ascii="Arial" w:hAnsi="Arial" w:cs="Arial"/>
          <w:b/>
          <w:bCs/>
          <w:sz w:val="18"/>
          <w:szCs w:val="18"/>
        </w:rPr>
        <w:t>MODIFICAN</w:t>
      </w:r>
      <w:r w:rsidRPr="00237607">
        <w:rPr>
          <w:rFonts w:ascii="Arial" w:hAnsi="Arial" w:cs="Arial"/>
          <w:sz w:val="18"/>
          <w:szCs w:val="18"/>
        </w:rPr>
        <w:t xml:space="preserve"> los párrafos tercero y cuarto de la fracción IX y el párrafo primero de la fracción XVI del artículo 11 del “</w:t>
      </w:r>
      <w:bookmarkStart w:id="13" w:name="_Hlk147069035"/>
      <w:r w:rsidRPr="00237607">
        <w:rPr>
          <w:rFonts w:ascii="Arial" w:hAnsi="Arial" w:cs="Arial"/>
          <w:sz w:val="18"/>
          <w:szCs w:val="18"/>
        </w:rPr>
        <w:t>Procedimiento de evaluación de la conformidad en materia de telecomunicaciones y radiodifusión</w:t>
      </w:r>
      <w:bookmarkEnd w:id="13"/>
      <w:r w:rsidRPr="00237607">
        <w:rPr>
          <w:rFonts w:ascii="Arial" w:hAnsi="Arial" w:cs="Arial"/>
          <w:sz w:val="18"/>
          <w:szCs w:val="18"/>
        </w:rPr>
        <w:t>”, publicado en el DOF el 25 de febrero de 2020 y su modificación publicada en el mismo medio de comunicación oficial el 27 de diciembre de 2021, para quedar como sigue:</w:t>
      </w:r>
    </w:p>
    <w:p w14:paraId="397B2B8C" w14:textId="77777777" w:rsidR="00A7669E" w:rsidRPr="00237607" w:rsidRDefault="00A7669E" w:rsidP="00AC7328">
      <w:pPr>
        <w:spacing w:after="0"/>
        <w:ind w:right="615"/>
        <w:jc w:val="both"/>
        <w:rPr>
          <w:rFonts w:ascii="Arial" w:hAnsi="Arial" w:cs="Arial"/>
          <w:b/>
          <w:sz w:val="18"/>
          <w:szCs w:val="18"/>
        </w:rPr>
      </w:pPr>
    </w:p>
    <w:p w14:paraId="45425BCC" w14:textId="77777777" w:rsidR="00A7669E" w:rsidRPr="00237607" w:rsidRDefault="00A7669E" w:rsidP="00AC7328">
      <w:pPr>
        <w:pStyle w:val="Texto"/>
        <w:spacing w:line="276" w:lineRule="auto"/>
        <w:ind w:left="1276" w:right="615" w:hanging="425"/>
        <w:rPr>
          <w:b/>
          <w:szCs w:val="18"/>
        </w:rPr>
      </w:pPr>
      <w:r w:rsidRPr="00237607">
        <w:rPr>
          <w:b/>
          <w:szCs w:val="18"/>
        </w:rPr>
        <w:t>“ARTÍCULO 11. …</w:t>
      </w:r>
    </w:p>
    <w:p w14:paraId="1DC88BF6" w14:textId="77777777" w:rsidR="00A7669E" w:rsidRPr="00237607" w:rsidRDefault="00A7669E" w:rsidP="00AC7328">
      <w:pPr>
        <w:pStyle w:val="Texto"/>
        <w:spacing w:line="276" w:lineRule="auto"/>
        <w:ind w:left="1276" w:right="615" w:hanging="425"/>
        <w:rPr>
          <w:b/>
          <w:szCs w:val="18"/>
        </w:rPr>
      </w:pPr>
    </w:p>
    <w:p w14:paraId="31AE1098" w14:textId="77777777" w:rsidR="00A7669E" w:rsidRPr="00237607" w:rsidRDefault="00A7669E" w:rsidP="00AC7328">
      <w:pPr>
        <w:pStyle w:val="Texto"/>
        <w:numPr>
          <w:ilvl w:val="0"/>
          <w:numId w:val="18"/>
        </w:numPr>
        <w:spacing w:line="276" w:lineRule="auto"/>
        <w:ind w:right="615" w:hanging="157"/>
        <w:rPr>
          <w:szCs w:val="18"/>
          <w:lang w:val="es-ES"/>
        </w:rPr>
      </w:pPr>
      <w:r w:rsidRPr="00237607">
        <w:rPr>
          <w:szCs w:val="18"/>
          <w:lang w:val="es-ES"/>
        </w:rPr>
        <w:t xml:space="preserve"> a </w:t>
      </w:r>
      <w:r w:rsidRPr="00237607">
        <w:rPr>
          <w:b/>
          <w:bCs/>
          <w:szCs w:val="18"/>
          <w:lang w:val="es-ES"/>
        </w:rPr>
        <w:t>VIII.</w:t>
      </w:r>
      <w:r w:rsidRPr="00237607">
        <w:rPr>
          <w:szCs w:val="18"/>
          <w:lang w:val="es-ES"/>
        </w:rPr>
        <w:t xml:space="preserve"> …</w:t>
      </w:r>
    </w:p>
    <w:p w14:paraId="7DBF61D8" w14:textId="77777777" w:rsidR="00A7669E" w:rsidRPr="00237607" w:rsidRDefault="00A7669E" w:rsidP="00AC7328">
      <w:pPr>
        <w:pStyle w:val="Texto"/>
        <w:spacing w:line="276" w:lineRule="auto"/>
        <w:ind w:left="1008" w:right="615" w:firstLine="0"/>
        <w:rPr>
          <w:szCs w:val="18"/>
          <w:lang w:val="es-ES"/>
        </w:rPr>
      </w:pPr>
    </w:p>
    <w:p w14:paraId="32199860" w14:textId="77777777" w:rsidR="00A7669E" w:rsidRPr="00237607" w:rsidRDefault="00A7669E" w:rsidP="00AC7328">
      <w:pPr>
        <w:pStyle w:val="Texto"/>
        <w:numPr>
          <w:ilvl w:val="0"/>
          <w:numId w:val="11"/>
        </w:numPr>
        <w:spacing w:line="276" w:lineRule="auto"/>
        <w:ind w:left="1276" w:right="615" w:hanging="436"/>
        <w:rPr>
          <w:szCs w:val="18"/>
          <w:lang w:val="es-ES"/>
        </w:rPr>
      </w:pPr>
      <w:r w:rsidRPr="00237607">
        <w:rPr>
          <w:szCs w:val="18"/>
          <w:lang w:val="es-ES"/>
        </w:rPr>
        <w:t>…</w:t>
      </w:r>
    </w:p>
    <w:p w14:paraId="1AF76CED" w14:textId="77777777" w:rsidR="00A7669E" w:rsidRPr="00237607" w:rsidRDefault="00A7669E" w:rsidP="00AC7328">
      <w:pPr>
        <w:pStyle w:val="Texto"/>
        <w:spacing w:line="276" w:lineRule="auto"/>
        <w:ind w:left="1276" w:right="615" w:firstLine="0"/>
        <w:rPr>
          <w:szCs w:val="18"/>
          <w:lang w:val="es-ES"/>
        </w:rPr>
      </w:pPr>
      <w:r w:rsidRPr="00237607">
        <w:rPr>
          <w:szCs w:val="18"/>
          <w:lang w:val="es-ES"/>
        </w:rPr>
        <w:t>…</w:t>
      </w:r>
    </w:p>
    <w:p w14:paraId="211A6F9B" w14:textId="77777777" w:rsidR="00A7669E" w:rsidRPr="00237607" w:rsidRDefault="00A7669E" w:rsidP="00AC7328">
      <w:pPr>
        <w:pStyle w:val="Texto"/>
        <w:spacing w:line="276" w:lineRule="auto"/>
        <w:ind w:left="1276" w:right="615" w:firstLine="0"/>
        <w:rPr>
          <w:szCs w:val="18"/>
          <w:lang w:val="es-ES"/>
        </w:rPr>
      </w:pPr>
      <w:r w:rsidRPr="00237607">
        <w:rPr>
          <w:szCs w:val="18"/>
          <w:lang w:val="es-ES"/>
        </w:rPr>
        <w:t>Una vez emitido el CC, el OC debe enviarlo(la) de manera electrónica al Interesado y a la Unidad de Concesiones y Servicios del Instituto en los formatos electrónicos que ésta determine, en un plazo no mayor a 2 días hábiles contados a partir de su emisión.</w:t>
      </w:r>
    </w:p>
    <w:p w14:paraId="0E3846EF" w14:textId="77777777" w:rsidR="00A7669E" w:rsidRPr="00237607" w:rsidRDefault="00A7669E" w:rsidP="00AC7328">
      <w:pPr>
        <w:pStyle w:val="Texto"/>
        <w:spacing w:line="276" w:lineRule="auto"/>
        <w:ind w:left="1276" w:right="615" w:firstLine="0"/>
        <w:rPr>
          <w:szCs w:val="18"/>
          <w:lang w:val="es-ES"/>
        </w:rPr>
      </w:pPr>
      <w:r w:rsidRPr="00237607">
        <w:rPr>
          <w:szCs w:val="18"/>
          <w:lang w:val="es-ES"/>
        </w:rPr>
        <w:t>La Unidad de Concesiones y Servicios del Instituto registrará los CC en el sistema electrónico que para tal efecto administre, y en el que se considerarán los elementos mínimos señalados en la fracción XVI del presente artículo. El CC debe indicar todas las DT aplicables al Producto con las que se acreditó el cumplimiento, así como el Esquema de Certificación utilizado.</w:t>
      </w:r>
    </w:p>
    <w:p w14:paraId="2005E617" w14:textId="77777777" w:rsidR="00A7669E" w:rsidRPr="00237607" w:rsidRDefault="00A7669E" w:rsidP="00AC7328">
      <w:pPr>
        <w:pStyle w:val="Texto"/>
        <w:spacing w:line="276" w:lineRule="auto"/>
        <w:ind w:left="1276" w:right="615" w:firstLine="0"/>
        <w:rPr>
          <w:szCs w:val="18"/>
          <w:lang w:val="es-ES"/>
        </w:rPr>
      </w:pPr>
      <w:r w:rsidRPr="00237607">
        <w:rPr>
          <w:szCs w:val="18"/>
          <w:lang w:val="es-ES"/>
        </w:rPr>
        <w:t>…</w:t>
      </w:r>
    </w:p>
    <w:p w14:paraId="1D58BABA" w14:textId="77777777" w:rsidR="00A7669E" w:rsidRPr="00237607" w:rsidRDefault="00A7669E" w:rsidP="00AC7328">
      <w:pPr>
        <w:pStyle w:val="Texto"/>
        <w:spacing w:line="276" w:lineRule="auto"/>
        <w:ind w:left="1276" w:right="615" w:firstLine="0"/>
        <w:rPr>
          <w:szCs w:val="18"/>
          <w:lang w:val="es-ES"/>
        </w:rPr>
      </w:pPr>
      <w:r w:rsidRPr="00237607">
        <w:rPr>
          <w:szCs w:val="18"/>
          <w:lang w:val="es-ES"/>
        </w:rPr>
        <w:t>…</w:t>
      </w:r>
    </w:p>
    <w:p w14:paraId="70003826" w14:textId="77777777" w:rsidR="00A7669E" w:rsidRPr="00237607" w:rsidRDefault="00A7669E" w:rsidP="00AC7328">
      <w:pPr>
        <w:pStyle w:val="Texto"/>
        <w:spacing w:line="276" w:lineRule="auto"/>
        <w:ind w:left="1276" w:right="615" w:firstLine="0"/>
        <w:rPr>
          <w:szCs w:val="18"/>
          <w:lang w:val="es-ES"/>
        </w:rPr>
      </w:pPr>
      <w:r w:rsidRPr="00237607">
        <w:rPr>
          <w:szCs w:val="18"/>
          <w:lang w:val="es-ES"/>
        </w:rPr>
        <w:t>…</w:t>
      </w:r>
    </w:p>
    <w:p w14:paraId="53770E0D" w14:textId="77777777" w:rsidR="00A7669E" w:rsidRPr="00237607" w:rsidRDefault="00A7669E" w:rsidP="00AC7328">
      <w:pPr>
        <w:pStyle w:val="Texto"/>
        <w:spacing w:line="276" w:lineRule="auto"/>
        <w:ind w:left="1276" w:right="615" w:firstLine="0"/>
        <w:rPr>
          <w:szCs w:val="18"/>
          <w:lang w:val="es-ES"/>
        </w:rPr>
      </w:pPr>
      <w:r w:rsidRPr="00237607">
        <w:rPr>
          <w:szCs w:val="18"/>
          <w:lang w:val="es-ES"/>
        </w:rPr>
        <w:t>…</w:t>
      </w:r>
    </w:p>
    <w:p w14:paraId="1962F97E" w14:textId="77777777" w:rsidR="00A7669E" w:rsidRPr="00237607" w:rsidRDefault="00A7669E" w:rsidP="00AC7328">
      <w:pPr>
        <w:pStyle w:val="Texto"/>
        <w:spacing w:line="276" w:lineRule="auto"/>
        <w:ind w:left="1276" w:right="615" w:firstLine="0"/>
        <w:rPr>
          <w:szCs w:val="18"/>
          <w:lang w:val="es-ES"/>
        </w:rPr>
      </w:pPr>
    </w:p>
    <w:p w14:paraId="050A186A" w14:textId="77777777" w:rsidR="00A7669E" w:rsidRPr="00237607" w:rsidRDefault="00A7669E" w:rsidP="00AC7328">
      <w:pPr>
        <w:pStyle w:val="Texto"/>
        <w:numPr>
          <w:ilvl w:val="0"/>
          <w:numId w:val="11"/>
        </w:numPr>
        <w:spacing w:line="276" w:lineRule="auto"/>
        <w:ind w:left="1276" w:right="615" w:hanging="425"/>
        <w:rPr>
          <w:szCs w:val="18"/>
          <w:lang w:val="es-ES"/>
        </w:rPr>
      </w:pPr>
      <w:r w:rsidRPr="00237607">
        <w:rPr>
          <w:szCs w:val="18"/>
          <w:lang w:val="es-ES"/>
        </w:rPr>
        <w:t xml:space="preserve">a </w:t>
      </w:r>
      <w:r w:rsidRPr="00237607">
        <w:rPr>
          <w:b/>
          <w:bCs/>
          <w:szCs w:val="18"/>
          <w:lang w:val="es-ES"/>
        </w:rPr>
        <w:t>XV.</w:t>
      </w:r>
      <w:r w:rsidRPr="00237607">
        <w:rPr>
          <w:szCs w:val="18"/>
          <w:lang w:val="es-ES"/>
        </w:rPr>
        <w:t xml:space="preserve"> …</w:t>
      </w:r>
    </w:p>
    <w:p w14:paraId="6F57527A" w14:textId="77777777" w:rsidR="00A7669E" w:rsidRPr="00237607" w:rsidRDefault="00A7669E" w:rsidP="00AC7328">
      <w:pPr>
        <w:pStyle w:val="Texto"/>
        <w:spacing w:line="276" w:lineRule="auto"/>
        <w:ind w:left="1276" w:right="615" w:firstLine="0"/>
        <w:rPr>
          <w:szCs w:val="18"/>
          <w:lang w:val="es-ES"/>
        </w:rPr>
      </w:pPr>
    </w:p>
    <w:p w14:paraId="04040677" w14:textId="77777777" w:rsidR="00A7669E" w:rsidRPr="00237607" w:rsidRDefault="00A7669E" w:rsidP="00AC7328">
      <w:pPr>
        <w:pStyle w:val="Texto"/>
        <w:spacing w:line="276" w:lineRule="auto"/>
        <w:ind w:left="1276" w:right="615" w:hanging="425"/>
        <w:rPr>
          <w:szCs w:val="18"/>
          <w:lang w:val="es-ES"/>
        </w:rPr>
      </w:pPr>
      <w:r w:rsidRPr="00237607">
        <w:rPr>
          <w:b/>
          <w:bCs/>
          <w:szCs w:val="18"/>
          <w:lang w:val="es-ES"/>
        </w:rPr>
        <w:t>XVI.</w:t>
      </w:r>
      <w:r w:rsidRPr="00237607">
        <w:rPr>
          <w:szCs w:val="18"/>
          <w:lang w:val="es-ES"/>
        </w:rPr>
        <w:t xml:space="preserve"> El sistema electrónico administrado por la Unidad de Concesiones y Servicios del Instituto, indicado en las fracciones VIII y IX del presente artículo, para el registro del número del RP y en su caso del archivo electrónico del RP o los CC emitidos por los LP y los OC, debe considerar al menos, los elementos de las Tablas 1a y 1b siguientes:    </w:t>
      </w:r>
    </w:p>
    <w:p w14:paraId="2978A553" w14:textId="77777777" w:rsidR="00A7669E" w:rsidRPr="00237607" w:rsidRDefault="00A7669E" w:rsidP="00AC7328">
      <w:pPr>
        <w:pStyle w:val="Texto"/>
        <w:spacing w:line="276" w:lineRule="auto"/>
        <w:ind w:left="1276" w:right="615" w:firstLine="0"/>
        <w:rPr>
          <w:szCs w:val="18"/>
          <w:lang w:val="es-ES"/>
        </w:rPr>
      </w:pPr>
      <w:r w:rsidRPr="00237607">
        <w:rPr>
          <w:szCs w:val="18"/>
          <w:lang w:val="es-ES"/>
        </w:rPr>
        <w:t>…</w:t>
      </w:r>
    </w:p>
    <w:p w14:paraId="146B2D6F" w14:textId="77777777" w:rsidR="00A7669E" w:rsidRPr="00237607" w:rsidRDefault="00A7669E" w:rsidP="00AC7328">
      <w:pPr>
        <w:pStyle w:val="Texto"/>
        <w:spacing w:line="276" w:lineRule="auto"/>
        <w:ind w:left="1276" w:right="615" w:firstLine="0"/>
        <w:rPr>
          <w:szCs w:val="18"/>
          <w:lang w:val="es-ES"/>
        </w:rPr>
      </w:pPr>
      <w:r w:rsidRPr="00237607">
        <w:rPr>
          <w:szCs w:val="18"/>
          <w:lang w:val="es-ES"/>
        </w:rPr>
        <w:t>…</w:t>
      </w:r>
    </w:p>
    <w:p w14:paraId="6EBAAB5A" w14:textId="77777777" w:rsidR="00A7669E" w:rsidRPr="00237607" w:rsidRDefault="00A7669E" w:rsidP="00AC7328">
      <w:pPr>
        <w:pStyle w:val="Texto"/>
        <w:spacing w:line="276" w:lineRule="auto"/>
        <w:ind w:left="1276" w:right="615" w:firstLine="0"/>
        <w:rPr>
          <w:szCs w:val="18"/>
          <w:lang w:val="es-ES"/>
        </w:rPr>
      </w:pPr>
      <w:r w:rsidRPr="00237607">
        <w:rPr>
          <w:szCs w:val="18"/>
          <w:lang w:val="es-ES"/>
        </w:rPr>
        <w:t>…”</w:t>
      </w:r>
    </w:p>
    <w:p w14:paraId="0A4C8619" w14:textId="77777777" w:rsidR="00A7669E" w:rsidRPr="00237607" w:rsidRDefault="00A7669E" w:rsidP="00AC7328">
      <w:pPr>
        <w:spacing w:after="0"/>
        <w:jc w:val="both"/>
        <w:rPr>
          <w:rFonts w:ascii="Arial" w:hAnsi="Arial" w:cs="Arial"/>
          <w:sz w:val="18"/>
          <w:szCs w:val="18"/>
        </w:rPr>
      </w:pPr>
    </w:p>
    <w:p w14:paraId="34C11DDD" w14:textId="77777777" w:rsidR="00A7669E" w:rsidRPr="00237607" w:rsidRDefault="00A7669E" w:rsidP="00AC7328">
      <w:pPr>
        <w:spacing w:after="0"/>
        <w:jc w:val="both"/>
        <w:rPr>
          <w:rFonts w:ascii="Arial" w:hAnsi="Arial" w:cs="Arial"/>
          <w:sz w:val="18"/>
          <w:szCs w:val="18"/>
        </w:rPr>
      </w:pPr>
      <w:r w:rsidRPr="00237607">
        <w:rPr>
          <w:rFonts w:ascii="Arial" w:hAnsi="Arial" w:cs="Arial"/>
          <w:sz w:val="18"/>
          <w:szCs w:val="18"/>
        </w:rPr>
        <w:t>Derivado de lo anterior, se elimina el trámite UCS-04-095 “Envío de las Cartas de No Cumplimiento por parte de los Organismos de Certificación al IFT”, así como su inscripción en el Registro de Trámites y Servicios del Instituto Federal de Telecomunicaciones.</w:t>
      </w:r>
    </w:p>
    <w:p w14:paraId="6FA36446" w14:textId="77777777" w:rsidR="00A7669E" w:rsidRPr="00237607" w:rsidRDefault="00A7669E" w:rsidP="00AC7328">
      <w:pPr>
        <w:spacing w:after="0"/>
        <w:jc w:val="both"/>
        <w:rPr>
          <w:rFonts w:ascii="Arial" w:hAnsi="Arial" w:cs="Arial"/>
          <w:b/>
          <w:sz w:val="18"/>
          <w:szCs w:val="18"/>
        </w:rPr>
      </w:pPr>
    </w:p>
    <w:p w14:paraId="6A4ACC16" w14:textId="77777777" w:rsidR="00A7669E" w:rsidRPr="00237607" w:rsidRDefault="00A7669E" w:rsidP="00AC7328">
      <w:pPr>
        <w:spacing w:after="0"/>
        <w:jc w:val="both"/>
        <w:rPr>
          <w:rFonts w:ascii="Arial" w:hAnsi="Arial" w:cs="Arial"/>
          <w:sz w:val="18"/>
          <w:szCs w:val="18"/>
        </w:rPr>
      </w:pPr>
      <w:r w:rsidRPr="00237607">
        <w:rPr>
          <w:rFonts w:ascii="Arial" w:hAnsi="Arial" w:cs="Arial"/>
          <w:b/>
          <w:sz w:val="18"/>
          <w:szCs w:val="18"/>
        </w:rPr>
        <w:t xml:space="preserve">Cuarto. - </w:t>
      </w:r>
      <w:r w:rsidRPr="00237607">
        <w:rPr>
          <w:rFonts w:ascii="Arial" w:hAnsi="Arial" w:cs="Arial"/>
          <w:sz w:val="18"/>
          <w:szCs w:val="18"/>
        </w:rPr>
        <w:t xml:space="preserve">Se </w:t>
      </w:r>
      <w:r w:rsidRPr="00237607">
        <w:rPr>
          <w:rFonts w:ascii="Arial" w:hAnsi="Arial" w:cs="Arial"/>
          <w:b/>
          <w:bCs/>
          <w:sz w:val="18"/>
          <w:szCs w:val="18"/>
        </w:rPr>
        <w:t>MODIFICA</w:t>
      </w:r>
      <w:r w:rsidRPr="00237607">
        <w:rPr>
          <w:rFonts w:ascii="Arial" w:hAnsi="Arial" w:cs="Arial"/>
          <w:sz w:val="18"/>
          <w:szCs w:val="18"/>
        </w:rPr>
        <w:t xml:space="preserve"> el último párrafo del lineamiento Séptimo de los “Lineamientos para la Acreditación y Autorización de Organismos de Certificación en materia de Telecomunicaciones y Radiodifusión.”, publicados en el DOF el 8 de julio de 2021, para quedar como sigue:</w:t>
      </w:r>
    </w:p>
    <w:p w14:paraId="52844F2B" w14:textId="77777777" w:rsidR="00A7669E" w:rsidRPr="00237607" w:rsidRDefault="00A7669E" w:rsidP="00AC7328">
      <w:pPr>
        <w:spacing w:after="0"/>
        <w:jc w:val="both"/>
        <w:rPr>
          <w:rFonts w:ascii="Arial" w:hAnsi="Arial" w:cs="Arial"/>
          <w:b/>
          <w:sz w:val="18"/>
          <w:szCs w:val="18"/>
        </w:rPr>
      </w:pPr>
    </w:p>
    <w:p w14:paraId="38DE0308" w14:textId="77777777" w:rsidR="00A7669E" w:rsidRPr="00237607" w:rsidRDefault="00A7669E" w:rsidP="00AC7328">
      <w:pPr>
        <w:pStyle w:val="Texto"/>
        <w:tabs>
          <w:tab w:val="left" w:pos="8784"/>
        </w:tabs>
        <w:spacing w:line="276" w:lineRule="auto"/>
        <w:ind w:left="851" w:right="620" w:firstLine="0"/>
        <w:rPr>
          <w:b/>
          <w:szCs w:val="18"/>
        </w:rPr>
      </w:pPr>
      <w:r w:rsidRPr="00237607">
        <w:rPr>
          <w:b/>
          <w:szCs w:val="18"/>
        </w:rPr>
        <w:t xml:space="preserve">“Séptimo. </w:t>
      </w:r>
      <w:r w:rsidRPr="00237607">
        <w:rPr>
          <w:bCs/>
          <w:szCs w:val="18"/>
        </w:rPr>
        <w:t>…</w:t>
      </w:r>
    </w:p>
    <w:p w14:paraId="38271EA7" w14:textId="77777777" w:rsidR="00A7669E" w:rsidRPr="00237607" w:rsidRDefault="00A7669E" w:rsidP="00AC7328">
      <w:pPr>
        <w:pStyle w:val="Texto"/>
        <w:tabs>
          <w:tab w:val="left" w:pos="8784"/>
        </w:tabs>
        <w:spacing w:line="276" w:lineRule="auto"/>
        <w:ind w:left="851" w:right="620" w:firstLine="0"/>
        <w:rPr>
          <w:szCs w:val="18"/>
          <w:lang w:val="es-ES"/>
        </w:rPr>
      </w:pPr>
      <w:r w:rsidRPr="00237607">
        <w:rPr>
          <w:szCs w:val="18"/>
          <w:lang w:val="es-ES"/>
        </w:rPr>
        <w:t>…</w:t>
      </w:r>
    </w:p>
    <w:p w14:paraId="4FCFB0DA" w14:textId="77777777" w:rsidR="00A7669E" w:rsidRPr="00237607" w:rsidRDefault="00A7669E" w:rsidP="00AC7328">
      <w:pPr>
        <w:pStyle w:val="Texto"/>
        <w:tabs>
          <w:tab w:val="left" w:pos="8784"/>
        </w:tabs>
        <w:spacing w:line="276" w:lineRule="auto"/>
        <w:ind w:left="851" w:right="620" w:firstLine="0"/>
        <w:rPr>
          <w:szCs w:val="18"/>
          <w:lang w:val="es-ES"/>
        </w:rPr>
      </w:pPr>
      <w:r w:rsidRPr="00237607">
        <w:rPr>
          <w:szCs w:val="18"/>
          <w:lang w:val="es-ES"/>
        </w:rPr>
        <w:t>…</w:t>
      </w:r>
    </w:p>
    <w:p w14:paraId="6DC08045" w14:textId="77777777" w:rsidR="00A7669E" w:rsidRPr="00237607" w:rsidRDefault="00A7669E" w:rsidP="00AC7328">
      <w:pPr>
        <w:spacing w:after="0"/>
        <w:ind w:left="851"/>
        <w:jc w:val="both"/>
        <w:rPr>
          <w:rFonts w:ascii="Arial" w:hAnsi="Arial" w:cs="Arial"/>
          <w:sz w:val="18"/>
          <w:szCs w:val="18"/>
        </w:rPr>
      </w:pPr>
      <w:r w:rsidRPr="00237607">
        <w:rPr>
          <w:rFonts w:ascii="Arial" w:hAnsi="Arial" w:cs="Arial"/>
          <w:sz w:val="18"/>
          <w:szCs w:val="18"/>
        </w:rPr>
        <w:t>Una vez que el OA, en su caso, haya otorgado la Acreditación al OC solicitante, enviará el Certificado de Acreditación correspondiente a la UCS a través de la Ventanilla Electrónica.”</w:t>
      </w:r>
    </w:p>
    <w:p w14:paraId="0D05D88C" w14:textId="77777777" w:rsidR="00A7669E" w:rsidRPr="00237607" w:rsidRDefault="00A7669E" w:rsidP="00AC7328">
      <w:pPr>
        <w:spacing w:after="0"/>
        <w:ind w:left="851"/>
        <w:jc w:val="both"/>
        <w:rPr>
          <w:rFonts w:ascii="Arial" w:hAnsi="Arial" w:cs="Arial"/>
          <w:sz w:val="18"/>
          <w:szCs w:val="18"/>
        </w:rPr>
      </w:pPr>
    </w:p>
    <w:p w14:paraId="3451218A" w14:textId="77777777" w:rsidR="00A7669E" w:rsidRPr="00237607" w:rsidRDefault="00A7669E" w:rsidP="00AC7328">
      <w:pPr>
        <w:spacing w:after="0"/>
        <w:jc w:val="both"/>
        <w:rPr>
          <w:rFonts w:ascii="Arial" w:hAnsi="Arial" w:cs="Arial"/>
          <w:sz w:val="18"/>
          <w:szCs w:val="18"/>
        </w:rPr>
      </w:pPr>
      <w:r w:rsidRPr="00237607">
        <w:rPr>
          <w:rFonts w:ascii="Arial" w:hAnsi="Arial" w:cs="Arial"/>
          <w:sz w:val="18"/>
          <w:szCs w:val="18"/>
        </w:rPr>
        <w:t>Derivado de lo anterior, se elimina el trámite UCS-04-122 “Aviso por parte de un Organismo de Acreditación del otorgamiento de un Certificado de acreditación a un Organismo de Certificación”, así como su inscripción en el Registro de Trámites y Servicios del Instituto Federal de Telecomunicaciones.</w:t>
      </w:r>
    </w:p>
    <w:p w14:paraId="27808B31" w14:textId="77777777" w:rsidR="00A7669E" w:rsidRPr="00237607" w:rsidRDefault="00A7669E" w:rsidP="00AC7328">
      <w:pPr>
        <w:spacing w:after="0"/>
        <w:jc w:val="both"/>
        <w:rPr>
          <w:rFonts w:ascii="Arial" w:hAnsi="Arial" w:cs="Arial"/>
          <w:b/>
          <w:sz w:val="18"/>
          <w:szCs w:val="18"/>
        </w:rPr>
      </w:pPr>
    </w:p>
    <w:p w14:paraId="0968AB66" w14:textId="77777777" w:rsidR="00A7669E" w:rsidRPr="00237607" w:rsidRDefault="00A7669E" w:rsidP="00AC7328">
      <w:pPr>
        <w:spacing w:after="0"/>
        <w:jc w:val="both"/>
        <w:rPr>
          <w:rFonts w:ascii="Arial" w:hAnsi="Arial" w:cs="Arial"/>
          <w:sz w:val="18"/>
          <w:szCs w:val="18"/>
        </w:rPr>
      </w:pPr>
      <w:r w:rsidRPr="00237607">
        <w:rPr>
          <w:rFonts w:ascii="Arial" w:hAnsi="Arial" w:cs="Arial"/>
          <w:b/>
          <w:sz w:val="18"/>
          <w:szCs w:val="18"/>
        </w:rPr>
        <w:t xml:space="preserve">Quinto. - </w:t>
      </w:r>
      <w:r w:rsidRPr="00237607">
        <w:rPr>
          <w:rFonts w:ascii="Arial" w:hAnsi="Arial" w:cs="Arial"/>
          <w:sz w:val="18"/>
          <w:szCs w:val="18"/>
        </w:rPr>
        <w:t xml:space="preserve">Se </w:t>
      </w:r>
      <w:r w:rsidRPr="00237607">
        <w:rPr>
          <w:rFonts w:ascii="Arial" w:hAnsi="Arial" w:cs="Arial"/>
          <w:b/>
          <w:bCs/>
          <w:sz w:val="18"/>
          <w:szCs w:val="18"/>
        </w:rPr>
        <w:t>MODIFICA</w:t>
      </w:r>
      <w:r w:rsidRPr="00237607">
        <w:rPr>
          <w:rFonts w:ascii="Arial" w:hAnsi="Arial" w:cs="Arial"/>
          <w:sz w:val="18"/>
          <w:szCs w:val="18"/>
        </w:rPr>
        <w:t xml:space="preserve"> el párrafo tercero del numeral 8.5 de la </w:t>
      </w:r>
      <w:bookmarkStart w:id="14" w:name="_Hlk142043002"/>
      <w:r w:rsidRPr="00237607">
        <w:rPr>
          <w:rFonts w:ascii="Arial" w:hAnsi="Arial" w:cs="Arial"/>
          <w:sz w:val="18"/>
          <w:szCs w:val="18"/>
        </w:rPr>
        <w:t>“Disposición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publicada en el DOF el día 27 de abril de 2017</w:t>
      </w:r>
      <w:bookmarkEnd w:id="14"/>
      <w:r w:rsidRPr="00237607">
        <w:rPr>
          <w:rFonts w:ascii="Arial" w:hAnsi="Arial" w:cs="Arial"/>
          <w:sz w:val="18"/>
          <w:szCs w:val="18"/>
        </w:rPr>
        <w:t>, para quedar como sigue:</w:t>
      </w:r>
    </w:p>
    <w:p w14:paraId="0F841E4E" w14:textId="77777777" w:rsidR="00A7669E" w:rsidRPr="00237607" w:rsidRDefault="00A7669E" w:rsidP="00AC7328">
      <w:pPr>
        <w:spacing w:after="0"/>
        <w:jc w:val="both"/>
        <w:rPr>
          <w:rFonts w:ascii="Arial" w:hAnsi="Arial" w:cs="Arial"/>
          <w:b/>
          <w:sz w:val="18"/>
          <w:szCs w:val="18"/>
        </w:rPr>
      </w:pPr>
    </w:p>
    <w:p w14:paraId="5A8B5D4B" w14:textId="77777777" w:rsidR="00A7669E" w:rsidRPr="00237607" w:rsidRDefault="00A7669E" w:rsidP="00AC7328">
      <w:pPr>
        <w:pStyle w:val="Texto"/>
        <w:spacing w:line="276" w:lineRule="auto"/>
        <w:ind w:left="1276" w:right="615" w:hanging="425"/>
        <w:rPr>
          <w:b/>
          <w:szCs w:val="18"/>
        </w:rPr>
      </w:pPr>
      <w:r w:rsidRPr="00237607">
        <w:rPr>
          <w:b/>
          <w:szCs w:val="18"/>
        </w:rPr>
        <w:t>“8.5 Vigilancia del cumplimiento de la certificación.</w:t>
      </w:r>
    </w:p>
    <w:p w14:paraId="2F86E09C" w14:textId="77777777" w:rsidR="00A7669E" w:rsidRPr="00237607" w:rsidRDefault="00A7669E" w:rsidP="00AC7328">
      <w:pPr>
        <w:pStyle w:val="Texto"/>
        <w:spacing w:line="276" w:lineRule="auto"/>
        <w:ind w:left="993" w:right="615" w:firstLine="0"/>
        <w:rPr>
          <w:szCs w:val="18"/>
          <w:lang w:val="es-ES"/>
        </w:rPr>
      </w:pPr>
      <w:r w:rsidRPr="00237607">
        <w:rPr>
          <w:szCs w:val="18"/>
          <w:lang w:val="es-ES"/>
        </w:rPr>
        <w:t>…</w:t>
      </w:r>
    </w:p>
    <w:p w14:paraId="64639CC2" w14:textId="77777777" w:rsidR="00A7669E" w:rsidRPr="00237607" w:rsidRDefault="00A7669E" w:rsidP="00AC7328">
      <w:pPr>
        <w:pStyle w:val="Texto"/>
        <w:spacing w:line="276" w:lineRule="auto"/>
        <w:ind w:left="993" w:right="615" w:firstLine="0"/>
        <w:rPr>
          <w:szCs w:val="18"/>
          <w:lang w:val="es-ES"/>
        </w:rPr>
      </w:pPr>
      <w:r w:rsidRPr="00237607">
        <w:rPr>
          <w:szCs w:val="18"/>
          <w:lang w:val="es-ES"/>
        </w:rPr>
        <w:t>…</w:t>
      </w:r>
    </w:p>
    <w:p w14:paraId="5C81A161" w14:textId="77777777" w:rsidR="00A7669E" w:rsidRPr="00237607" w:rsidRDefault="00A7669E" w:rsidP="00AC7328">
      <w:pPr>
        <w:pStyle w:val="Texto"/>
        <w:spacing w:line="276" w:lineRule="auto"/>
        <w:ind w:left="993" w:right="615" w:firstLine="141"/>
        <w:rPr>
          <w:szCs w:val="18"/>
          <w:lang w:val="es-ES"/>
        </w:rPr>
      </w:pPr>
      <w:r w:rsidRPr="00237607">
        <w:rPr>
          <w:szCs w:val="18"/>
          <w:lang w:val="es-ES"/>
        </w:rPr>
        <w:t xml:space="preserve">El porcentaje de certificados sujetos a actividades de Vigilancia del cumplimiento de la certificación (incluido el número de visitas de Vigilancia del cumplimiento de la certificación) relativas a la presente Disposición Técnica será establecido por la Unidad de Concesiones y Servicios anualmente y publicado en el portal de Internet del Instituto en el mes de octubre del año previo al que se pretende realizar dichas actividades. </w:t>
      </w:r>
    </w:p>
    <w:p w14:paraId="7418FD72" w14:textId="77777777" w:rsidR="00A7669E" w:rsidRPr="00237607" w:rsidRDefault="00A7669E" w:rsidP="00AC7328">
      <w:pPr>
        <w:pStyle w:val="Texto"/>
        <w:spacing w:line="276" w:lineRule="auto"/>
        <w:ind w:left="993" w:right="615" w:firstLine="0"/>
        <w:rPr>
          <w:szCs w:val="18"/>
          <w:lang w:val="es-ES"/>
        </w:rPr>
      </w:pPr>
      <w:r w:rsidRPr="00237607">
        <w:rPr>
          <w:szCs w:val="18"/>
          <w:lang w:val="es-ES"/>
        </w:rPr>
        <w:t>…</w:t>
      </w:r>
    </w:p>
    <w:p w14:paraId="7DBFFE3D" w14:textId="77777777" w:rsidR="00A7669E" w:rsidRPr="00237607" w:rsidRDefault="00A7669E" w:rsidP="00AC7328">
      <w:pPr>
        <w:pStyle w:val="Texto"/>
        <w:spacing w:line="276" w:lineRule="auto"/>
        <w:ind w:left="993" w:right="615" w:firstLine="0"/>
        <w:rPr>
          <w:szCs w:val="18"/>
          <w:lang w:val="es-ES"/>
        </w:rPr>
      </w:pPr>
      <w:r w:rsidRPr="00237607">
        <w:rPr>
          <w:szCs w:val="18"/>
          <w:lang w:val="es-ES"/>
        </w:rPr>
        <w:t>…</w:t>
      </w:r>
    </w:p>
    <w:p w14:paraId="498965DE" w14:textId="77777777" w:rsidR="00A7669E" w:rsidRPr="00237607" w:rsidRDefault="00A7669E" w:rsidP="00AC7328">
      <w:pPr>
        <w:pStyle w:val="Texto"/>
        <w:spacing w:line="276" w:lineRule="auto"/>
        <w:ind w:left="993" w:right="615" w:firstLine="0"/>
        <w:rPr>
          <w:szCs w:val="18"/>
          <w:lang w:val="es-ES"/>
        </w:rPr>
      </w:pPr>
      <w:r w:rsidRPr="00237607">
        <w:rPr>
          <w:szCs w:val="18"/>
          <w:lang w:val="es-ES"/>
        </w:rPr>
        <w:t>…</w:t>
      </w:r>
    </w:p>
    <w:p w14:paraId="3715CB4B" w14:textId="77777777" w:rsidR="00A7669E" w:rsidRPr="00237607" w:rsidRDefault="00A7669E" w:rsidP="00AC7328">
      <w:pPr>
        <w:pStyle w:val="Texto"/>
        <w:spacing w:line="276" w:lineRule="auto"/>
        <w:ind w:left="993" w:right="615" w:firstLine="0"/>
        <w:rPr>
          <w:szCs w:val="18"/>
          <w:lang w:val="es-ES"/>
        </w:rPr>
      </w:pPr>
      <w:r w:rsidRPr="00237607">
        <w:rPr>
          <w:szCs w:val="18"/>
          <w:lang w:val="es-ES"/>
        </w:rPr>
        <w:t>…</w:t>
      </w:r>
    </w:p>
    <w:p w14:paraId="5A24C753" w14:textId="77777777" w:rsidR="00A7669E" w:rsidRPr="00237607" w:rsidRDefault="00A7669E" w:rsidP="00AC7328">
      <w:pPr>
        <w:pStyle w:val="Texto"/>
        <w:spacing w:line="276" w:lineRule="auto"/>
        <w:ind w:left="993" w:right="615" w:firstLine="0"/>
        <w:rPr>
          <w:szCs w:val="18"/>
          <w:lang w:val="es-ES"/>
        </w:rPr>
      </w:pPr>
      <w:r w:rsidRPr="00237607">
        <w:rPr>
          <w:szCs w:val="18"/>
          <w:lang w:val="es-ES"/>
        </w:rPr>
        <w:t>…</w:t>
      </w:r>
    </w:p>
    <w:p w14:paraId="4FFF9524" w14:textId="77777777" w:rsidR="00A7669E" w:rsidRPr="00237607" w:rsidRDefault="00A7669E" w:rsidP="00AC7328">
      <w:pPr>
        <w:pStyle w:val="Texto"/>
        <w:spacing w:line="276" w:lineRule="auto"/>
        <w:ind w:left="993" w:right="615" w:firstLine="0"/>
        <w:rPr>
          <w:szCs w:val="18"/>
          <w:lang w:val="es-ES"/>
        </w:rPr>
      </w:pPr>
      <w:r w:rsidRPr="00237607">
        <w:rPr>
          <w:szCs w:val="18"/>
          <w:lang w:val="es-ES"/>
        </w:rPr>
        <w:t>…</w:t>
      </w:r>
    </w:p>
    <w:p w14:paraId="1B0965B0" w14:textId="77777777" w:rsidR="00A7669E" w:rsidRPr="00237607" w:rsidRDefault="00A7669E" w:rsidP="00AC7328">
      <w:pPr>
        <w:pStyle w:val="Texto"/>
        <w:spacing w:line="276" w:lineRule="auto"/>
        <w:ind w:left="993" w:right="615" w:firstLine="0"/>
        <w:rPr>
          <w:szCs w:val="18"/>
          <w:lang w:val="es-ES"/>
        </w:rPr>
      </w:pPr>
      <w:r w:rsidRPr="00237607">
        <w:rPr>
          <w:szCs w:val="18"/>
          <w:lang w:val="es-ES"/>
        </w:rPr>
        <w:t>…</w:t>
      </w:r>
    </w:p>
    <w:p w14:paraId="528EE216" w14:textId="77777777" w:rsidR="00A7669E" w:rsidRPr="00237607" w:rsidRDefault="00A7669E" w:rsidP="00AC7328">
      <w:pPr>
        <w:pStyle w:val="Texto"/>
        <w:spacing w:line="276" w:lineRule="auto"/>
        <w:ind w:left="993" w:right="615" w:firstLine="0"/>
        <w:rPr>
          <w:szCs w:val="18"/>
          <w:lang w:val="es-ES"/>
        </w:rPr>
      </w:pPr>
      <w:r w:rsidRPr="00237607">
        <w:rPr>
          <w:szCs w:val="18"/>
          <w:lang w:val="es-ES"/>
        </w:rPr>
        <w:t>…</w:t>
      </w:r>
    </w:p>
    <w:p w14:paraId="4E8434F7" w14:textId="77777777" w:rsidR="00A7669E" w:rsidRPr="00237607" w:rsidRDefault="00A7669E" w:rsidP="00AC7328">
      <w:pPr>
        <w:pStyle w:val="Texto"/>
        <w:spacing w:line="276" w:lineRule="auto"/>
        <w:ind w:left="993" w:right="615" w:firstLine="0"/>
        <w:rPr>
          <w:szCs w:val="18"/>
          <w:lang w:val="es-ES"/>
        </w:rPr>
      </w:pPr>
      <w:r w:rsidRPr="00237607">
        <w:rPr>
          <w:szCs w:val="18"/>
          <w:lang w:val="es-ES"/>
        </w:rPr>
        <w:t>… ”</w:t>
      </w:r>
    </w:p>
    <w:p w14:paraId="40F0D2CE" w14:textId="77777777" w:rsidR="00A7669E" w:rsidRPr="00237607" w:rsidRDefault="00A7669E" w:rsidP="00AC7328">
      <w:pPr>
        <w:spacing w:after="0"/>
        <w:jc w:val="both"/>
        <w:rPr>
          <w:rFonts w:ascii="Arial" w:hAnsi="Arial" w:cs="Arial"/>
          <w:sz w:val="18"/>
          <w:szCs w:val="18"/>
        </w:rPr>
      </w:pPr>
    </w:p>
    <w:p w14:paraId="71D3F1F7" w14:textId="77777777" w:rsidR="00A7669E" w:rsidRPr="00237607" w:rsidRDefault="00A7669E" w:rsidP="00AC7328">
      <w:pPr>
        <w:spacing w:after="0"/>
        <w:jc w:val="both"/>
        <w:rPr>
          <w:rFonts w:ascii="Arial" w:hAnsi="Arial" w:cs="Arial"/>
          <w:sz w:val="18"/>
          <w:szCs w:val="18"/>
        </w:rPr>
      </w:pPr>
      <w:r w:rsidRPr="00237607">
        <w:rPr>
          <w:rFonts w:ascii="Arial" w:hAnsi="Arial" w:cs="Arial"/>
          <w:sz w:val="18"/>
          <w:szCs w:val="18"/>
        </w:rPr>
        <w:t xml:space="preserve">Derivado de lo anterior, se elimina el trámite </w:t>
      </w:r>
      <w:bookmarkStart w:id="15" w:name="_Hlk142042970"/>
      <w:r w:rsidRPr="00237607">
        <w:rPr>
          <w:rFonts w:ascii="Arial" w:hAnsi="Arial" w:cs="Arial"/>
          <w:sz w:val="18"/>
          <w:szCs w:val="18"/>
        </w:rPr>
        <w:t>UCS-04-076 “Envío de Propuesta de actividades de Vigilancia del cumplimiento de la certificación”</w:t>
      </w:r>
      <w:bookmarkEnd w:id="15"/>
      <w:r w:rsidRPr="00237607">
        <w:rPr>
          <w:rFonts w:ascii="Arial" w:hAnsi="Arial" w:cs="Arial"/>
          <w:sz w:val="18"/>
          <w:szCs w:val="18"/>
        </w:rPr>
        <w:t>, así como su inscripción en el Registro de Trámites y Servicios del Instituto Federal de Telecomunicaciones.</w:t>
      </w:r>
    </w:p>
    <w:p w14:paraId="6AF6755B" w14:textId="77777777" w:rsidR="00A7669E" w:rsidRPr="00237607" w:rsidRDefault="00A7669E" w:rsidP="00AC7328">
      <w:pPr>
        <w:spacing w:after="0"/>
        <w:jc w:val="both"/>
        <w:rPr>
          <w:rFonts w:ascii="Arial" w:hAnsi="Arial" w:cs="Arial"/>
          <w:b/>
          <w:sz w:val="18"/>
          <w:szCs w:val="18"/>
        </w:rPr>
      </w:pPr>
    </w:p>
    <w:p w14:paraId="0C01222B" w14:textId="77777777" w:rsidR="00A7669E" w:rsidRPr="00237607" w:rsidRDefault="00A7669E" w:rsidP="00AC7328">
      <w:pPr>
        <w:spacing w:after="0"/>
        <w:jc w:val="both"/>
        <w:rPr>
          <w:rFonts w:ascii="Arial" w:hAnsi="Arial" w:cs="Arial"/>
          <w:sz w:val="18"/>
          <w:szCs w:val="18"/>
        </w:rPr>
      </w:pPr>
      <w:r w:rsidRPr="00237607">
        <w:rPr>
          <w:rFonts w:ascii="Arial" w:hAnsi="Arial" w:cs="Arial"/>
          <w:b/>
          <w:sz w:val="18"/>
          <w:szCs w:val="18"/>
        </w:rPr>
        <w:t xml:space="preserve">Sexto. - </w:t>
      </w:r>
      <w:r w:rsidRPr="00237607">
        <w:rPr>
          <w:rFonts w:ascii="Arial" w:hAnsi="Arial" w:cs="Arial"/>
          <w:sz w:val="18"/>
          <w:szCs w:val="18"/>
        </w:rPr>
        <w:t xml:space="preserve">Se </w:t>
      </w:r>
      <w:r w:rsidRPr="00237607">
        <w:rPr>
          <w:rFonts w:ascii="Arial" w:hAnsi="Arial" w:cs="Arial"/>
          <w:b/>
          <w:bCs/>
          <w:sz w:val="18"/>
          <w:szCs w:val="18"/>
        </w:rPr>
        <w:t xml:space="preserve">DEROGA </w:t>
      </w:r>
      <w:r w:rsidRPr="00237607">
        <w:rPr>
          <w:rFonts w:ascii="Arial" w:hAnsi="Arial" w:cs="Arial"/>
          <w:bCs/>
          <w:sz w:val="18"/>
          <w:szCs w:val="18"/>
        </w:rPr>
        <w:t xml:space="preserve">el </w:t>
      </w:r>
      <w:bookmarkStart w:id="16" w:name="_Hlk142043147"/>
      <w:r w:rsidRPr="00237607">
        <w:rPr>
          <w:rFonts w:ascii="Arial" w:hAnsi="Arial" w:cs="Arial"/>
          <w:bCs/>
          <w:sz w:val="18"/>
          <w:szCs w:val="18"/>
        </w:rPr>
        <w:t>último párrafo de</w:t>
      </w:r>
      <w:r w:rsidRPr="00237607">
        <w:rPr>
          <w:rFonts w:ascii="Arial" w:hAnsi="Arial" w:cs="Arial"/>
          <w:b/>
          <w:bCs/>
          <w:sz w:val="18"/>
          <w:szCs w:val="18"/>
        </w:rPr>
        <w:t xml:space="preserve"> </w:t>
      </w:r>
      <w:r w:rsidRPr="00237607">
        <w:rPr>
          <w:rFonts w:ascii="Arial" w:hAnsi="Arial" w:cs="Arial"/>
          <w:sz w:val="18"/>
          <w:szCs w:val="18"/>
        </w:rPr>
        <w:t>los ANEXOS 1 y 2 de los “Lineamientos Generales de Accesibilidad al Servicio de Televisión Radiodifundida”, publicados en el DOF el día 17 de septiembre de 2018</w:t>
      </w:r>
      <w:bookmarkEnd w:id="16"/>
      <w:r w:rsidRPr="00237607">
        <w:rPr>
          <w:rFonts w:ascii="Arial" w:hAnsi="Arial" w:cs="Arial"/>
          <w:sz w:val="18"/>
          <w:szCs w:val="18"/>
        </w:rPr>
        <w:t>.</w:t>
      </w:r>
    </w:p>
    <w:p w14:paraId="228873B6" w14:textId="77777777" w:rsidR="00A7669E" w:rsidRPr="00237607" w:rsidRDefault="00A7669E" w:rsidP="00AC7328">
      <w:pPr>
        <w:spacing w:after="0"/>
        <w:jc w:val="both"/>
        <w:rPr>
          <w:rFonts w:ascii="Arial" w:hAnsi="Arial" w:cs="Arial"/>
          <w:sz w:val="18"/>
          <w:szCs w:val="18"/>
        </w:rPr>
      </w:pPr>
    </w:p>
    <w:p w14:paraId="67CBC769" w14:textId="77777777" w:rsidR="00A7669E" w:rsidRPr="00237607" w:rsidRDefault="00A7669E" w:rsidP="00AC7328">
      <w:pPr>
        <w:spacing w:after="0"/>
        <w:jc w:val="both"/>
        <w:rPr>
          <w:rFonts w:ascii="Arial" w:hAnsi="Arial" w:cs="Arial"/>
          <w:sz w:val="18"/>
          <w:szCs w:val="18"/>
        </w:rPr>
      </w:pPr>
      <w:r w:rsidRPr="00237607">
        <w:rPr>
          <w:rFonts w:ascii="Arial" w:hAnsi="Arial" w:cs="Arial"/>
          <w:sz w:val="18"/>
          <w:szCs w:val="18"/>
        </w:rPr>
        <w:lastRenderedPageBreak/>
        <w:t xml:space="preserve">Derivado de lo anterior, se elimina, del Registro de Trámites y Servicios del Instituto Federal de Telecomunicaciones, el registro del servicio </w:t>
      </w:r>
      <w:bookmarkStart w:id="17" w:name="_Hlk141959145"/>
      <w:r w:rsidRPr="00237607">
        <w:rPr>
          <w:rFonts w:ascii="Arial" w:hAnsi="Arial" w:cs="Arial"/>
          <w:sz w:val="18"/>
          <w:szCs w:val="18"/>
        </w:rPr>
        <w:t>UMCA-01-007 “Resolución de dudas sobre los elementos técnicos que debe contener el Símbolo de Subtitulaje Oculto o el Símbolo de Lengua de Señas Mexicana”</w:t>
      </w:r>
      <w:bookmarkEnd w:id="17"/>
      <w:r w:rsidRPr="00237607">
        <w:rPr>
          <w:rFonts w:ascii="Arial" w:hAnsi="Arial" w:cs="Arial"/>
          <w:sz w:val="18"/>
          <w:szCs w:val="18"/>
        </w:rPr>
        <w:t xml:space="preserve">. </w:t>
      </w:r>
    </w:p>
    <w:p w14:paraId="0FADED20" w14:textId="77777777" w:rsidR="00A7669E" w:rsidRPr="00237607" w:rsidRDefault="00A7669E" w:rsidP="00AC7328">
      <w:pPr>
        <w:spacing w:after="0"/>
        <w:jc w:val="both"/>
        <w:rPr>
          <w:rFonts w:ascii="Arial" w:hAnsi="Arial" w:cs="Arial"/>
          <w:sz w:val="18"/>
          <w:szCs w:val="18"/>
        </w:rPr>
      </w:pPr>
    </w:p>
    <w:p w14:paraId="1E6EA045" w14:textId="27C86BD4" w:rsidR="00A7669E" w:rsidRPr="00237607" w:rsidRDefault="00A7669E" w:rsidP="00AC7328">
      <w:pPr>
        <w:spacing w:after="0"/>
        <w:jc w:val="both"/>
        <w:rPr>
          <w:rFonts w:ascii="Arial" w:hAnsi="Arial" w:cs="Arial"/>
          <w:sz w:val="18"/>
          <w:szCs w:val="18"/>
        </w:rPr>
      </w:pPr>
      <w:r w:rsidRPr="00237607">
        <w:rPr>
          <w:rFonts w:ascii="Arial" w:hAnsi="Arial" w:cs="Arial"/>
          <w:b/>
          <w:sz w:val="18"/>
          <w:szCs w:val="18"/>
        </w:rPr>
        <w:t xml:space="preserve">Séptimo. - </w:t>
      </w:r>
      <w:r w:rsidRPr="00237607">
        <w:rPr>
          <w:rFonts w:ascii="Arial" w:hAnsi="Arial" w:cs="Arial"/>
          <w:sz w:val="18"/>
          <w:szCs w:val="18"/>
        </w:rPr>
        <w:t>Sin perjuicio de lo dispuesto en las disposiciones aplicables a los trámites que se indican más adelante y sólo para efectos del Registro de Trámites y Servicios del Instituto Federal de Telecomunicaciones, se elimina la inscripción en dicho repositorio de los siguientes</w:t>
      </w:r>
      <w:r w:rsidR="00B5607D">
        <w:rPr>
          <w:rFonts w:ascii="Arial" w:hAnsi="Arial" w:cs="Arial"/>
          <w:sz w:val="18"/>
          <w:szCs w:val="18"/>
        </w:rPr>
        <w:t xml:space="preserve"> trámites</w:t>
      </w:r>
      <w:r w:rsidRPr="00237607">
        <w:rPr>
          <w:rFonts w:ascii="Arial" w:hAnsi="Arial" w:cs="Arial"/>
          <w:sz w:val="18"/>
          <w:szCs w:val="18"/>
        </w:rPr>
        <w:t>:</w:t>
      </w:r>
    </w:p>
    <w:p w14:paraId="15074106" w14:textId="77777777" w:rsidR="00A7669E" w:rsidRPr="00237607" w:rsidRDefault="00A7669E" w:rsidP="00AC7328">
      <w:pPr>
        <w:spacing w:after="0"/>
        <w:jc w:val="both"/>
        <w:rPr>
          <w:rFonts w:ascii="Arial" w:hAnsi="Arial" w:cs="Arial"/>
          <w:sz w:val="18"/>
          <w:szCs w:val="18"/>
        </w:rPr>
      </w:pPr>
    </w:p>
    <w:p w14:paraId="5256415F" w14:textId="77777777" w:rsidR="00A7669E" w:rsidRPr="00237607" w:rsidRDefault="00A7669E" w:rsidP="00AC7328">
      <w:pPr>
        <w:pStyle w:val="Prrafodelista"/>
        <w:numPr>
          <w:ilvl w:val="0"/>
          <w:numId w:val="19"/>
        </w:numPr>
        <w:spacing w:line="276" w:lineRule="auto"/>
        <w:jc w:val="both"/>
        <w:rPr>
          <w:rFonts w:cs="Arial"/>
          <w:sz w:val="18"/>
          <w:szCs w:val="18"/>
        </w:rPr>
      </w:pPr>
      <w:bookmarkStart w:id="18" w:name="_Hlk142043315"/>
      <w:r w:rsidRPr="00237607">
        <w:rPr>
          <w:rFonts w:cs="Arial"/>
          <w:sz w:val="18"/>
          <w:szCs w:val="18"/>
        </w:rPr>
        <w:t xml:space="preserve">UC-02-002 “Aviso con las manifestaciones de los prestadores del servicio móvil respecto a los resultados de las mediciones de los parámetros de calidad” y </w:t>
      </w:r>
    </w:p>
    <w:p w14:paraId="5216AA35" w14:textId="77777777" w:rsidR="00A7669E" w:rsidRPr="00237607" w:rsidRDefault="00A7669E" w:rsidP="00AC7328">
      <w:pPr>
        <w:pStyle w:val="Prrafodelista"/>
        <w:numPr>
          <w:ilvl w:val="0"/>
          <w:numId w:val="19"/>
        </w:numPr>
        <w:spacing w:line="276" w:lineRule="auto"/>
        <w:jc w:val="both"/>
        <w:rPr>
          <w:rFonts w:cs="Arial"/>
          <w:sz w:val="18"/>
          <w:szCs w:val="18"/>
        </w:rPr>
      </w:pPr>
      <w:r w:rsidRPr="00237607">
        <w:rPr>
          <w:rFonts w:cs="Arial"/>
          <w:sz w:val="18"/>
          <w:szCs w:val="18"/>
        </w:rPr>
        <w:t>UC-02-003 “Presentación del aviso de las manifestaciones de los concesionarios y autorizados sobre el ejercicio de medición de los índices de calidad, de las estaciones de Televisión, Equipos Auxiliares y Complementarios”</w:t>
      </w:r>
    </w:p>
    <w:bookmarkEnd w:id="18"/>
    <w:p w14:paraId="4A8CA525" w14:textId="77777777" w:rsidR="00A7669E" w:rsidRPr="00237607" w:rsidRDefault="00A7669E" w:rsidP="00AC7328">
      <w:pPr>
        <w:pStyle w:val="Prrafodelista"/>
        <w:spacing w:line="276" w:lineRule="auto"/>
        <w:ind w:left="851"/>
        <w:jc w:val="both"/>
        <w:rPr>
          <w:rFonts w:cs="Arial"/>
          <w:sz w:val="18"/>
          <w:szCs w:val="18"/>
        </w:rPr>
      </w:pPr>
    </w:p>
    <w:p w14:paraId="258CD39F" w14:textId="77777777" w:rsidR="00A7669E" w:rsidRPr="00237607" w:rsidRDefault="00A7669E" w:rsidP="00AC7328">
      <w:pPr>
        <w:spacing w:after="0"/>
        <w:jc w:val="both"/>
        <w:rPr>
          <w:rFonts w:ascii="Arial" w:hAnsi="Arial" w:cs="Arial"/>
          <w:sz w:val="18"/>
          <w:szCs w:val="18"/>
        </w:rPr>
      </w:pPr>
      <w:r w:rsidRPr="00237607">
        <w:rPr>
          <w:rFonts w:ascii="Arial" w:hAnsi="Arial" w:cs="Arial"/>
          <w:b/>
          <w:sz w:val="18"/>
          <w:szCs w:val="18"/>
        </w:rPr>
        <w:t xml:space="preserve">Octavo. - </w:t>
      </w:r>
      <w:r w:rsidRPr="00237607">
        <w:rPr>
          <w:rFonts w:ascii="Arial" w:hAnsi="Arial" w:cs="Arial"/>
          <w:sz w:val="18"/>
          <w:szCs w:val="18"/>
        </w:rPr>
        <w:t>Se elimina</w:t>
      </w:r>
      <w:r w:rsidRPr="00237607">
        <w:rPr>
          <w:rFonts w:ascii="Arial" w:hAnsi="Arial" w:cs="Arial"/>
          <w:b/>
          <w:sz w:val="18"/>
          <w:szCs w:val="18"/>
        </w:rPr>
        <w:t xml:space="preserve"> </w:t>
      </w:r>
      <w:r w:rsidRPr="00237607">
        <w:rPr>
          <w:rFonts w:ascii="Arial" w:hAnsi="Arial" w:cs="Arial"/>
          <w:sz w:val="18"/>
          <w:szCs w:val="18"/>
        </w:rPr>
        <w:t>del Registro de Trámites y Servicios del Instituto Federal de Telecomunicaciones la inscripción del siguiente trámite:</w:t>
      </w:r>
    </w:p>
    <w:p w14:paraId="269F4E29" w14:textId="77777777" w:rsidR="00A7669E" w:rsidRPr="00237607" w:rsidRDefault="00A7669E" w:rsidP="00AC7328">
      <w:pPr>
        <w:spacing w:after="0"/>
        <w:jc w:val="both"/>
        <w:rPr>
          <w:rFonts w:ascii="Arial" w:hAnsi="Arial" w:cs="Arial"/>
          <w:b/>
          <w:sz w:val="18"/>
          <w:szCs w:val="18"/>
        </w:rPr>
      </w:pPr>
    </w:p>
    <w:p w14:paraId="488634BD" w14:textId="77777777" w:rsidR="00A7669E" w:rsidRPr="00237607" w:rsidRDefault="00A7669E" w:rsidP="00AC7328">
      <w:pPr>
        <w:pStyle w:val="Prrafodelista"/>
        <w:numPr>
          <w:ilvl w:val="0"/>
          <w:numId w:val="20"/>
        </w:numPr>
        <w:spacing w:line="276" w:lineRule="auto"/>
        <w:jc w:val="both"/>
        <w:rPr>
          <w:rFonts w:cs="Arial"/>
          <w:sz w:val="18"/>
          <w:szCs w:val="18"/>
        </w:rPr>
      </w:pPr>
      <w:r w:rsidRPr="00237607">
        <w:rPr>
          <w:rFonts w:cs="Arial"/>
          <w:sz w:val="18"/>
          <w:szCs w:val="18"/>
        </w:rPr>
        <w:t>UC-01-004 “Presentación del aviso de transmisión del Canal Judicial de la Suprema Corte de Justicia de la Nación”</w:t>
      </w:r>
    </w:p>
    <w:p w14:paraId="5FA21930" w14:textId="77777777" w:rsidR="00A7669E" w:rsidRPr="00237607" w:rsidRDefault="00A7669E" w:rsidP="00AC7328">
      <w:pPr>
        <w:spacing w:after="0"/>
        <w:jc w:val="both"/>
        <w:rPr>
          <w:rFonts w:ascii="Arial" w:hAnsi="Arial" w:cs="Arial"/>
          <w:b/>
          <w:sz w:val="18"/>
          <w:szCs w:val="18"/>
        </w:rPr>
      </w:pPr>
    </w:p>
    <w:p w14:paraId="59A9FCB1" w14:textId="77777777" w:rsidR="00A7669E" w:rsidRPr="00237607" w:rsidRDefault="00A7669E" w:rsidP="00AC7328">
      <w:pPr>
        <w:spacing w:after="0"/>
        <w:jc w:val="center"/>
        <w:rPr>
          <w:rFonts w:ascii="Arial" w:hAnsi="Arial" w:cs="Arial"/>
          <w:b/>
          <w:sz w:val="18"/>
          <w:szCs w:val="18"/>
        </w:rPr>
      </w:pPr>
      <w:r w:rsidRPr="00237607">
        <w:rPr>
          <w:rFonts w:ascii="Arial" w:hAnsi="Arial" w:cs="Arial"/>
          <w:b/>
          <w:sz w:val="18"/>
          <w:szCs w:val="18"/>
        </w:rPr>
        <w:t>TRANSITORIOS</w:t>
      </w:r>
    </w:p>
    <w:p w14:paraId="694FE59E" w14:textId="77777777" w:rsidR="00A7669E" w:rsidRPr="00237607" w:rsidRDefault="00A7669E" w:rsidP="00AC7328">
      <w:pPr>
        <w:spacing w:after="0"/>
        <w:jc w:val="center"/>
        <w:rPr>
          <w:rFonts w:ascii="Arial" w:hAnsi="Arial" w:cs="Arial"/>
          <w:b/>
          <w:sz w:val="18"/>
          <w:szCs w:val="18"/>
        </w:rPr>
      </w:pPr>
    </w:p>
    <w:p w14:paraId="3928DE01" w14:textId="77777777" w:rsidR="00A7669E" w:rsidRPr="00237607" w:rsidRDefault="00A7669E" w:rsidP="00AC7328">
      <w:pPr>
        <w:spacing w:after="0"/>
        <w:jc w:val="both"/>
        <w:rPr>
          <w:rFonts w:ascii="Arial" w:hAnsi="Arial" w:cs="Arial"/>
          <w:sz w:val="18"/>
          <w:szCs w:val="18"/>
        </w:rPr>
      </w:pPr>
      <w:r w:rsidRPr="00237607">
        <w:rPr>
          <w:rFonts w:ascii="Arial" w:hAnsi="Arial" w:cs="Arial"/>
          <w:b/>
          <w:sz w:val="18"/>
          <w:szCs w:val="18"/>
        </w:rPr>
        <w:t xml:space="preserve">Primero. - </w:t>
      </w:r>
      <w:r w:rsidRPr="00237607">
        <w:rPr>
          <w:rFonts w:ascii="Arial" w:hAnsi="Arial" w:cs="Arial"/>
          <w:sz w:val="18"/>
          <w:szCs w:val="18"/>
        </w:rPr>
        <w:t>El presente Acuerdo entrará en vigor al día hábil siguiente de su publicación en el Diario Oficial de la Federación.</w:t>
      </w:r>
    </w:p>
    <w:p w14:paraId="6FD98CA6" w14:textId="77777777" w:rsidR="00A7669E" w:rsidRPr="00237607" w:rsidRDefault="00A7669E" w:rsidP="00AC7328">
      <w:pPr>
        <w:spacing w:after="0"/>
        <w:jc w:val="both"/>
        <w:rPr>
          <w:rFonts w:ascii="Arial" w:hAnsi="Arial" w:cs="Arial"/>
          <w:b/>
          <w:sz w:val="18"/>
          <w:szCs w:val="18"/>
        </w:rPr>
      </w:pPr>
    </w:p>
    <w:p w14:paraId="07F5B6AB" w14:textId="1B8125B7" w:rsidR="00A7669E" w:rsidRPr="00237607" w:rsidRDefault="00A7669E" w:rsidP="00AC7328">
      <w:pPr>
        <w:spacing w:after="0"/>
        <w:jc w:val="both"/>
        <w:rPr>
          <w:rFonts w:ascii="Arial" w:hAnsi="Arial" w:cs="Arial"/>
          <w:sz w:val="18"/>
          <w:szCs w:val="18"/>
          <w:lang w:val="es-MX"/>
        </w:rPr>
      </w:pPr>
      <w:r w:rsidRPr="00237607">
        <w:rPr>
          <w:rFonts w:ascii="Arial" w:hAnsi="Arial" w:cs="Arial"/>
          <w:b/>
          <w:sz w:val="18"/>
          <w:szCs w:val="18"/>
        </w:rPr>
        <w:t xml:space="preserve">Segundo. - </w:t>
      </w:r>
      <w:r w:rsidRPr="00237607">
        <w:rPr>
          <w:rFonts w:ascii="Arial" w:hAnsi="Arial" w:cs="Arial"/>
          <w:sz w:val="18"/>
          <w:szCs w:val="18"/>
        </w:rPr>
        <w:t xml:space="preserve">Publíquese el presente Acuerdo en el Diario Oficial de la </w:t>
      </w:r>
      <w:r w:rsidR="004D6932" w:rsidRPr="00237607">
        <w:rPr>
          <w:rFonts w:ascii="Arial" w:hAnsi="Arial" w:cs="Arial"/>
          <w:sz w:val="18"/>
          <w:szCs w:val="18"/>
        </w:rPr>
        <w:t>Federación, de conformidad con lo dispuesto en el artículo 46 de la Ley Federal de Telecomunicaciones y Radiodifusión y en el Portal de Internet del Instituto Federal de Telecomunicaciones.</w:t>
      </w:r>
    </w:p>
    <w:p w14:paraId="786D630F" w14:textId="77777777" w:rsidR="00A7669E" w:rsidRPr="00237607" w:rsidRDefault="00A7669E" w:rsidP="00237607">
      <w:pPr>
        <w:pStyle w:val="Texto"/>
        <w:spacing w:line="276" w:lineRule="auto"/>
        <w:jc w:val="center"/>
        <w:rPr>
          <w:szCs w:val="18"/>
        </w:rPr>
      </w:pPr>
    </w:p>
    <w:p w14:paraId="587E0A90" w14:textId="424F8068" w:rsidR="001B163B" w:rsidRPr="00237607" w:rsidRDefault="001B163B" w:rsidP="00AC7328">
      <w:pPr>
        <w:spacing w:before="23" w:after="23"/>
        <w:contextualSpacing/>
        <w:jc w:val="both"/>
        <w:rPr>
          <w:rFonts w:ascii="Arial" w:hAnsi="Arial" w:cs="Arial"/>
          <w:bCs/>
          <w:sz w:val="18"/>
          <w:szCs w:val="18"/>
          <w:lang w:val="es-MX"/>
        </w:rPr>
      </w:pPr>
    </w:p>
    <w:sectPr w:rsidR="001B163B" w:rsidRPr="00237607" w:rsidSect="0011347F">
      <w:headerReference w:type="even" r:id="rId8"/>
      <w:headerReference w:type="default" r:id="rId9"/>
      <w:footerReference w:type="default" r:id="rId10"/>
      <w:headerReference w:type="first" r:id="rId11"/>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8353B" w14:textId="77777777" w:rsidR="00083EA3" w:rsidRDefault="00083EA3" w:rsidP="000F1667">
      <w:pPr>
        <w:spacing w:after="0" w:line="240" w:lineRule="auto"/>
      </w:pPr>
      <w:r>
        <w:separator/>
      </w:r>
    </w:p>
  </w:endnote>
  <w:endnote w:type="continuationSeparator" w:id="0">
    <w:p w14:paraId="34204058" w14:textId="77777777" w:rsidR="00083EA3" w:rsidRDefault="00083EA3"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55F76B5" w14:textId="77777777" w:rsidR="00BB6A0B" w:rsidRPr="00BB6A0B" w:rsidRDefault="00BB6A0B"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BC2262">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BC2262">
              <w:rPr>
                <w:rFonts w:ascii="Arial" w:hAnsi="Arial" w:cs="Arial"/>
                <w:bCs/>
                <w:noProof/>
                <w:sz w:val="18"/>
                <w:szCs w:val="18"/>
              </w:rPr>
              <w:t>1</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5F086" w14:textId="77777777" w:rsidR="00083EA3" w:rsidRDefault="00083EA3" w:rsidP="000F1667">
      <w:pPr>
        <w:spacing w:after="0" w:line="240" w:lineRule="auto"/>
      </w:pPr>
      <w:r>
        <w:separator/>
      </w:r>
    </w:p>
  </w:footnote>
  <w:footnote w:type="continuationSeparator" w:id="0">
    <w:p w14:paraId="0D4C2BBD" w14:textId="77777777" w:rsidR="00083EA3" w:rsidRDefault="00083EA3" w:rsidP="000F1667">
      <w:pPr>
        <w:spacing w:after="0" w:line="240" w:lineRule="auto"/>
      </w:pPr>
      <w:r>
        <w:continuationSeparator/>
      </w:r>
    </w:p>
  </w:footnote>
  <w:footnote w:id="1">
    <w:p w14:paraId="40BF56D3" w14:textId="6656DD76" w:rsidR="00B524C5" w:rsidRPr="00237607" w:rsidRDefault="00B524C5" w:rsidP="000E1B79">
      <w:pPr>
        <w:pStyle w:val="Textonotapie"/>
        <w:jc w:val="both"/>
        <w:rPr>
          <w:rFonts w:ascii="Arial" w:hAnsi="Arial" w:cs="Arial"/>
          <w:sz w:val="18"/>
          <w:szCs w:val="18"/>
          <w:lang w:val="es-MX"/>
        </w:rPr>
      </w:pPr>
      <w:r w:rsidRPr="00237607">
        <w:rPr>
          <w:rStyle w:val="Refdenotaalpie"/>
          <w:rFonts w:ascii="Arial" w:hAnsi="Arial" w:cs="Arial"/>
          <w:sz w:val="18"/>
          <w:szCs w:val="18"/>
        </w:rPr>
        <w:footnoteRef/>
      </w:r>
      <w:r w:rsidRPr="00237607">
        <w:rPr>
          <w:rFonts w:ascii="Arial" w:hAnsi="Arial" w:cs="Arial"/>
          <w:sz w:val="18"/>
          <w:szCs w:val="18"/>
        </w:rPr>
        <w:t xml:space="preserve"> Comité de Política Regulatoria de la OCDE. (2012). “</w:t>
      </w:r>
      <w:r w:rsidRPr="00237607">
        <w:rPr>
          <w:rFonts w:ascii="Arial" w:hAnsi="Arial" w:cs="Arial"/>
          <w:i/>
          <w:sz w:val="18"/>
          <w:szCs w:val="18"/>
        </w:rPr>
        <w:t>Recomendación del Consejo sobre Política y Gobernanza Regulatoria”</w:t>
      </w:r>
      <w:r w:rsidRPr="00237607">
        <w:rPr>
          <w:rFonts w:ascii="Arial" w:hAnsi="Arial" w:cs="Arial"/>
          <w:sz w:val="18"/>
          <w:szCs w:val="18"/>
        </w:rPr>
        <w:t>.</w:t>
      </w:r>
      <w:r w:rsidR="00555A45" w:rsidRPr="00237607">
        <w:rPr>
          <w:rFonts w:ascii="Arial" w:hAnsi="Arial" w:cs="Arial"/>
          <w:sz w:val="18"/>
          <w:szCs w:val="18"/>
        </w:rPr>
        <w:t xml:space="preserve"> Consultable en</w:t>
      </w:r>
      <w:r w:rsidRPr="00237607">
        <w:rPr>
          <w:rFonts w:ascii="Arial" w:hAnsi="Arial" w:cs="Arial"/>
          <w:sz w:val="18"/>
          <w:szCs w:val="18"/>
        </w:rPr>
        <w:t xml:space="preserve"> </w:t>
      </w:r>
      <w:hyperlink r:id="rId1" w:history="1">
        <w:r w:rsidR="00555A45" w:rsidRPr="00237607">
          <w:rPr>
            <w:rStyle w:val="Hipervnculo"/>
            <w:rFonts w:ascii="Arial" w:hAnsi="Arial" w:cs="Arial"/>
            <w:sz w:val="18"/>
            <w:szCs w:val="18"/>
          </w:rPr>
          <w:t>https://www.oecd.org/gov/regulatory-policy/Recommendation%20with%20cover%20SP.pdf</w:t>
        </w:r>
      </w:hyperlink>
      <w:r w:rsidR="00555A45" w:rsidRPr="00237607">
        <w:rPr>
          <w:rFonts w:ascii="Arial" w:hAnsi="Arial" w:cs="Arial"/>
          <w:sz w:val="18"/>
          <w:szCs w:val="18"/>
        </w:rPr>
        <w:t xml:space="preserve"> </w:t>
      </w:r>
    </w:p>
  </w:footnote>
  <w:footnote w:id="2">
    <w:p w14:paraId="2DC45BEB" w14:textId="21000673" w:rsidR="00B524C5" w:rsidRPr="002740BB" w:rsidRDefault="00B524C5" w:rsidP="00555A45">
      <w:pPr>
        <w:pStyle w:val="Textonotapie"/>
        <w:jc w:val="both"/>
        <w:rPr>
          <w:rFonts w:ascii="Arial" w:hAnsi="Arial" w:cs="Arial"/>
          <w:sz w:val="14"/>
          <w:szCs w:val="14"/>
          <w:lang w:val="es-MX"/>
        </w:rPr>
      </w:pPr>
      <w:r w:rsidRPr="00237607">
        <w:rPr>
          <w:rStyle w:val="Refdenotaalpie"/>
          <w:rFonts w:ascii="Arial" w:hAnsi="Arial" w:cs="Arial"/>
          <w:sz w:val="18"/>
          <w:szCs w:val="18"/>
        </w:rPr>
        <w:footnoteRef/>
      </w:r>
      <w:r w:rsidRPr="00237607">
        <w:rPr>
          <w:rFonts w:ascii="Arial" w:hAnsi="Arial" w:cs="Arial"/>
          <w:sz w:val="18"/>
          <w:szCs w:val="18"/>
          <w:lang w:val="es-MX"/>
        </w:rPr>
        <w:t xml:space="preserve"> </w:t>
      </w:r>
      <w:bookmarkStart w:id="8" w:name="_Hlk147227078"/>
      <w:r w:rsidR="00555A45" w:rsidRPr="00237607">
        <w:rPr>
          <w:rFonts w:ascii="Arial" w:hAnsi="Arial" w:cs="Arial"/>
          <w:sz w:val="18"/>
          <w:szCs w:val="18"/>
          <w:lang w:val="es-MX"/>
        </w:rPr>
        <w:t>OCDE (2012, “El ABC de la mejora regulatoria para las entidades federativas y los municipios: Guía práctica para funcionarios,</w:t>
      </w:r>
      <w:r w:rsidR="00704C23" w:rsidRPr="00237607">
        <w:rPr>
          <w:rFonts w:ascii="Arial" w:hAnsi="Arial" w:cs="Arial"/>
          <w:sz w:val="18"/>
          <w:szCs w:val="18"/>
          <w:lang w:val="es-MX"/>
        </w:rPr>
        <w:t xml:space="preserve"> </w:t>
      </w:r>
      <w:r w:rsidR="00555A45" w:rsidRPr="00237607">
        <w:rPr>
          <w:rFonts w:ascii="Arial" w:hAnsi="Arial" w:cs="Arial"/>
          <w:sz w:val="18"/>
          <w:szCs w:val="18"/>
          <w:lang w:val="es-MX"/>
        </w:rPr>
        <w:t>empresarios y ciudadanos”</w:t>
      </w:r>
      <w:r w:rsidRPr="00237607">
        <w:rPr>
          <w:rFonts w:ascii="Arial" w:hAnsi="Arial" w:cs="Arial"/>
          <w:sz w:val="18"/>
          <w:szCs w:val="18"/>
        </w:rPr>
        <w:t>.</w:t>
      </w:r>
      <w:r w:rsidR="00555A45" w:rsidRPr="00237607">
        <w:rPr>
          <w:rFonts w:ascii="Arial" w:hAnsi="Arial" w:cs="Arial"/>
          <w:sz w:val="18"/>
          <w:szCs w:val="18"/>
        </w:rPr>
        <w:t xml:space="preserve"> Consultable en </w:t>
      </w:r>
      <w:hyperlink r:id="rId2" w:history="1">
        <w:r w:rsidR="00555A45" w:rsidRPr="00237607">
          <w:rPr>
            <w:rStyle w:val="Hipervnculo"/>
            <w:rFonts w:ascii="Arial" w:hAnsi="Arial" w:cs="Arial"/>
            <w:sz w:val="18"/>
            <w:szCs w:val="18"/>
          </w:rPr>
          <w:t>https://www.oecd.org/gov/regulatory-policy/abc-manual-for-regulatory-reform-spanish-version.pdf</w:t>
        </w:r>
      </w:hyperlink>
      <w:bookmarkEnd w:id="8"/>
      <w:r w:rsidR="00555A45" w:rsidRPr="00237607">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AB8C" w14:textId="46FECEDD" w:rsidR="00B35E67" w:rsidRDefault="002622A1">
    <w:pPr>
      <w:pStyle w:val="Encabezado"/>
    </w:pPr>
    <w:r>
      <w:rPr>
        <w:noProof/>
      </w:rPr>
      <w:pict w14:anchorId="3465F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79391" o:spid="_x0000_s2055"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B478" w14:textId="74C0EED7" w:rsidR="00BB6A0B" w:rsidRDefault="002622A1">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7"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09428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79392" o:spid="_x0000_s2056"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A230" w14:textId="7D460F2D" w:rsidR="00B35E67" w:rsidRDefault="002622A1">
    <w:pPr>
      <w:pStyle w:val="Encabezado"/>
    </w:pPr>
    <w:r>
      <w:rPr>
        <w:noProof/>
      </w:rPr>
      <w:pict w14:anchorId="21C428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79390" o:spid="_x0000_s2054"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F01901"/>
    <w:multiLevelType w:val="hybridMultilevel"/>
    <w:tmpl w:val="386295DC"/>
    <w:lvl w:ilvl="0" w:tplc="74FC7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4"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5" w15:restartNumberingAfterBreak="0">
    <w:nsid w:val="25001954"/>
    <w:multiLevelType w:val="hybridMultilevel"/>
    <w:tmpl w:val="C3F29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8A382D"/>
    <w:multiLevelType w:val="hybridMultilevel"/>
    <w:tmpl w:val="CBAACE8A"/>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9"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10" w15:restartNumberingAfterBreak="0">
    <w:nsid w:val="444E246C"/>
    <w:multiLevelType w:val="hybridMultilevel"/>
    <w:tmpl w:val="7718618C"/>
    <w:lvl w:ilvl="0" w:tplc="B9822688">
      <w:start w:val="5"/>
      <w:numFmt w:val="upperRoman"/>
      <w:lvlText w:val="%1."/>
      <w:lvlJc w:val="left"/>
      <w:pPr>
        <w:ind w:left="1996" w:hanging="720"/>
      </w:pPr>
      <w:rPr>
        <w:rFonts w:hint="default"/>
        <w:b/>
        <w:bCs/>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1"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0D0C42"/>
    <w:multiLevelType w:val="hybridMultilevel"/>
    <w:tmpl w:val="B44099F4"/>
    <w:lvl w:ilvl="0" w:tplc="32EAA1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AC64E9"/>
    <w:multiLevelType w:val="hybridMultilevel"/>
    <w:tmpl w:val="C51E9F52"/>
    <w:lvl w:ilvl="0" w:tplc="0D84CD62">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646F4345"/>
    <w:multiLevelType w:val="hybridMultilevel"/>
    <w:tmpl w:val="CBAACE8A"/>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6AF3322D"/>
    <w:multiLevelType w:val="hybridMultilevel"/>
    <w:tmpl w:val="262E1D54"/>
    <w:lvl w:ilvl="0" w:tplc="7C4E46FA">
      <w:start w:val="1"/>
      <w:numFmt w:val="upperRoman"/>
      <w:lvlText w:val="%1."/>
      <w:lvlJc w:val="left"/>
      <w:pPr>
        <w:ind w:left="1008" w:hanging="720"/>
      </w:pPr>
      <w:rPr>
        <w:rFonts w:hint="default"/>
        <w:b/>
        <w:bC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2AE411E"/>
    <w:multiLevelType w:val="hybridMultilevel"/>
    <w:tmpl w:val="002A9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0962D1"/>
    <w:multiLevelType w:val="hybridMultilevel"/>
    <w:tmpl w:val="8D149A6A"/>
    <w:lvl w:ilvl="0" w:tplc="28280BDA">
      <w:start w:val="5"/>
      <w:numFmt w:val="upperRoman"/>
      <w:lvlText w:val="%1."/>
      <w:lvlJc w:val="left"/>
      <w:pPr>
        <w:ind w:left="100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5B3663"/>
    <w:multiLevelType w:val="hybridMultilevel"/>
    <w:tmpl w:val="4FACC95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1"/>
  </w:num>
  <w:num w:numId="2">
    <w:abstractNumId w:val="1"/>
  </w:num>
  <w:num w:numId="3">
    <w:abstractNumId w:val="3"/>
  </w:num>
  <w:num w:numId="4">
    <w:abstractNumId w:val="4"/>
  </w:num>
  <w:num w:numId="5">
    <w:abstractNumId w:val="6"/>
  </w:num>
  <w:num w:numId="6">
    <w:abstractNumId w:val="16"/>
  </w:num>
  <w:num w:numId="7">
    <w:abstractNumId w:val="9"/>
  </w:num>
  <w:num w:numId="8">
    <w:abstractNumId w:val="8"/>
  </w:num>
  <w:num w:numId="9">
    <w:abstractNumId w:val="0"/>
  </w:num>
  <w:num w:numId="10">
    <w:abstractNumId w:val="13"/>
  </w:num>
  <w:num w:numId="11">
    <w:abstractNumId w:val="10"/>
  </w:num>
  <w:num w:numId="12">
    <w:abstractNumId w:val="18"/>
  </w:num>
  <w:num w:numId="13">
    <w:abstractNumId w:val="2"/>
  </w:num>
  <w:num w:numId="14">
    <w:abstractNumId w:val="12"/>
  </w:num>
  <w:num w:numId="15">
    <w:abstractNumId w:val="5"/>
  </w:num>
  <w:num w:numId="16">
    <w:abstractNumId w:val="17"/>
  </w:num>
  <w:num w:numId="17">
    <w:abstractNumId w:val="19"/>
  </w:num>
  <w:num w:numId="18">
    <w:abstractNumId w:val="15"/>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3E51"/>
    <w:rsid w:val="00007910"/>
    <w:rsid w:val="00010110"/>
    <w:rsid w:val="00011227"/>
    <w:rsid w:val="00015C2E"/>
    <w:rsid w:val="00024EF0"/>
    <w:rsid w:val="0002566D"/>
    <w:rsid w:val="00036160"/>
    <w:rsid w:val="00041C0B"/>
    <w:rsid w:val="00043A04"/>
    <w:rsid w:val="0004749E"/>
    <w:rsid w:val="00050A90"/>
    <w:rsid w:val="000577B5"/>
    <w:rsid w:val="0006285B"/>
    <w:rsid w:val="000716F1"/>
    <w:rsid w:val="000721D7"/>
    <w:rsid w:val="00074241"/>
    <w:rsid w:val="00081414"/>
    <w:rsid w:val="00083EA3"/>
    <w:rsid w:val="000866D3"/>
    <w:rsid w:val="00086F4B"/>
    <w:rsid w:val="000A6160"/>
    <w:rsid w:val="000B33AD"/>
    <w:rsid w:val="000B3E5A"/>
    <w:rsid w:val="000B58EC"/>
    <w:rsid w:val="000E1B79"/>
    <w:rsid w:val="000F1667"/>
    <w:rsid w:val="000F40CA"/>
    <w:rsid w:val="00100947"/>
    <w:rsid w:val="00101FAA"/>
    <w:rsid w:val="0010495D"/>
    <w:rsid w:val="0011347F"/>
    <w:rsid w:val="00114F1F"/>
    <w:rsid w:val="001163A6"/>
    <w:rsid w:val="00125186"/>
    <w:rsid w:val="001378EF"/>
    <w:rsid w:val="00142C05"/>
    <w:rsid w:val="001461F4"/>
    <w:rsid w:val="0015066F"/>
    <w:rsid w:val="001612CA"/>
    <w:rsid w:val="00161611"/>
    <w:rsid w:val="00164AC9"/>
    <w:rsid w:val="00173F38"/>
    <w:rsid w:val="00175551"/>
    <w:rsid w:val="001801D4"/>
    <w:rsid w:val="00182BA8"/>
    <w:rsid w:val="00182CF0"/>
    <w:rsid w:val="00196A3A"/>
    <w:rsid w:val="001B158C"/>
    <w:rsid w:val="001B163B"/>
    <w:rsid w:val="001F31EE"/>
    <w:rsid w:val="00211FE7"/>
    <w:rsid w:val="002322A9"/>
    <w:rsid w:val="00237607"/>
    <w:rsid w:val="002622A1"/>
    <w:rsid w:val="002740BB"/>
    <w:rsid w:val="0028705D"/>
    <w:rsid w:val="00290BDC"/>
    <w:rsid w:val="00297A60"/>
    <w:rsid w:val="002A3C3A"/>
    <w:rsid w:val="002E021C"/>
    <w:rsid w:val="002F115C"/>
    <w:rsid w:val="002F3322"/>
    <w:rsid w:val="00301288"/>
    <w:rsid w:val="0031638B"/>
    <w:rsid w:val="00317527"/>
    <w:rsid w:val="00327E55"/>
    <w:rsid w:val="0033402E"/>
    <w:rsid w:val="003351E6"/>
    <w:rsid w:val="003352AD"/>
    <w:rsid w:val="00340F7D"/>
    <w:rsid w:val="00365722"/>
    <w:rsid w:val="00377CBA"/>
    <w:rsid w:val="003953DA"/>
    <w:rsid w:val="003A35DA"/>
    <w:rsid w:val="003A3AF9"/>
    <w:rsid w:val="003A50DE"/>
    <w:rsid w:val="003B51B4"/>
    <w:rsid w:val="003C6B19"/>
    <w:rsid w:val="003D2B48"/>
    <w:rsid w:val="003E6265"/>
    <w:rsid w:val="003F1F15"/>
    <w:rsid w:val="003F5473"/>
    <w:rsid w:val="00401260"/>
    <w:rsid w:val="00402726"/>
    <w:rsid w:val="00404C0B"/>
    <w:rsid w:val="0040628E"/>
    <w:rsid w:val="0045660E"/>
    <w:rsid w:val="00457A8B"/>
    <w:rsid w:val="004613F4"/>
    <w:rsid w:val="00493105"/>
    <w:rsid w:val="00496C05"/>
    <w:rsid w:val="004A09D3"/>
    <w:rsid w:val="004B0485"/>
    <w:rsid w:val="004D3BA7"/>
    <w:rsid w:val="004D6932"/>
    <w:rsid w:val="004E2287"/>
    <w:rsid w:val="004E343B"/>
    <w:rsid w:val="005002AA"/>
    <w:rsid w:val="005105C3"/>
    <w:rsid w:val="00511DA9"/>
    <w:rsid w:val="00522D16"/>
    <w:rsid w:val="00530CF7"/>
    <w:rsid w:val="005326D8"/>
    <w:rsid w:val="00535563"/>
    <w:rsid w:val="00542C18"/>
    <w:rsid w:val="00555A45"/>
    <w:rsid w:val="005642DD"/>
    <w:rsid w:val="00567423"/>
    <w:rsid w:val="0057759E"/>
    <w:rsid w:val="0058760F"/>
    <w:rsid w:val="00594F1F"/>
    <w:rsid w:val="00595151"/>
    <w:rsid w:val="005B03CA"/>
    <w:rsid w:val="005C4971"/>
    <w:rsid w:val="005C765A"/>
    <w:rsid w:val="005D05EC"/>
    <w:rsid w:val="005D1983"/>
    <w:rsid w:val="005D325A"/>
    <w:rsid w:val="005E7BBE"/>
    <w:rsid w:val="006051DD"/>
    <w:rsid w:val="00606280"/>
    <w:rsid w:val="00612E8F"/>
    <w:rsid w:val="00626B37"/>
    <w:rsid w:val="006314C5"/>
    <w:rsid w:val="00632122"/>
    <w:rsid w:val="0063343A"/>
    <w:rsid w:val="0063527F"/>
    <w:rsid w:val="00635534"/>
    <w:rsid w:val="00646089"/>
    <w:rsid w:val="00663B54"/>
    <w:rsid w:val="00665A49"/>
    <w:rsid w:val="00671774"/>
    <w:rsid w:val="00672D0A"/>
    <w:rsid w:val="00674E4C"/>
    <w:rsid w:val="006769C1"/>
    <w:rsid w:val="0067713B"/>
    <w:rsid w:val="00681C66"/>
    <w:rsid w:val="006C4DD2"/>
    <w:rsid w:val="006E1CE1"/>
    <w:rsid w:val="006E2278"/>
    <w:rsid w:val="007002C0"/>
    <w:rsid w:val="00704C23"/>
    <w:rsid w:val="00704F51"/>
    <w:rsid w:val="00710AC4"/>
    <w:rsid w:val="00712989"/>
    <w:rsid w:val="00721257"/>
    <w:rsid w:val="007243B7"/>
    <w:rsid w:val="00725426"/>
    <w:rsid w:val="00740F1D"/>
    <w:rsid w:val="0074254E"/>
    <w:rsid w:val="007448D0"/>
    <w:rsid w:val="007666EF"/>
    <w:rsid w:val="0078795B"/>
    <w:rsid w:val="007B3FD3"/>
    <w:rsid w:val="007C453E"/>
    <w:rsid w:val="007D31FF"/>
    <w:rsid w:val="007D36E2"/>
    <w:rsid w:val="007D4FA6"/>
    <w:rsid w:val="007E7AB3"/>
    <w:rsid w:val="00812D26"/>
    <w:rsid w:val="00814FE3"/>
    <w:rsid w:val="008208D2"/>
    <w:rsid w:val="00824A3E"/>
    <w:rsid w:val="008253F1"/>
    <w:rsid w:val="008255B3"/>
    <w:rsid w:val="0082755C"/>
    <w:rsid w:val="008420C6"/>
    <w:rsid w:val="00847193"/>
    <w:rsid w:val="0087028C"/>
    <w:rsid w:val="00872FB9"/>
    <w:rsid w:val="00884DDC"/>
    <w:rsid w:val="0088540E"/>
    <w:rsid w:val="008A2634"/>
    <w:rsid w:val="008C02A9"/>
    <w:rsid w:val="008C5D54"/>
    <w:rsid w:val="008D4AF6"/>
    <w:rsid w:val="008F6593"/>
    <w:rsid w:val="00903576"/>
    <w:rsid w:val="00904096"/>
    <w:rsid w:val="00941C94"/>
    <w:rsid w:val="00956C73"/>
    <w:rsid w:val="00964C0D"/>
    <w:rsid w:val="00972730"/>
    <w:rsid w:val="0097529C"/>
    <w:rsid w:val="00985B25"/>
    <w:rsid w:val="009C096A"/>
    <w:rsid w:val="009C111E"/>
    <w:rsid w:val="009D6434"/>
    <w:rsid w:val="009F1213"/>
    <w:rsid w:val="009F46D2"/>
    <w:rsid w:val="00A12C6D"/>
    <w:rsid w:val="00A13A15"/>
    <w:rsid w:val="00A1421C"/>
    <w:rsid w:val="00A360D0"/>
    <w:rsid w:val="00A54135"/>
    <w:rsid w:val="00A66B65"/>
    <w:rsid w:val="00A7368E"/>
    <w:rsid w:val="00A7669E"/>
    <w:rsid w:val="00A850CC"/>
    <w:rsid w:val="00AA4F95"/>
    <w:rsid w:val="00AC7328"/>
    <w:rsid w:val="00AE0DEA"/>
    <w:rsid w:val="00AE2B7C"/>
    <w:rsid w:val="00AE2FF5"/>
    <w:rsid w:val="00AE49C2"/>
    <w:rsid w:val="00AF42A4"/>
    <w:rsid w:val="00B025D1"/>
    <w:rsid w:val="00B231CE"/>
    <w:rsid w:val="00B2489E"/>
    <w:rsid w:val="00B25979"/>
    <w:rsid w:val="00B266A5"/>
    <w:rsid w:val="00B35E67"/>
    <w:rsid w:val="00B4708D"/>
    <w:rsid w:val="00B524C5"/>
    <w:rsid w:val="00B550DB"/>
    <w:rsid w:val="00B5607D"/>
    <w:rsid w:val="00B56E7B"/>
    <w:rsid w:val="00B70BD3"/>
    <w:rsid w:val="00B72F52"/>
    <w:rsid w:val="00B7567C"/>
    <w:rsid w:val="00B76933"/>
    <w:rsid w:val="00B855D4"/>
    <w:rsid w:val="00B90AB7"/>
    <w:rsid w:val="00B97D8C"/>
    <w:rsid w:val="00BA0115"/>
    <w:rsid w:val="00BB1344"/>
    <w:rsid w:val="00BB6A0B"/>
    <w:rsid w:val="00BC2262"/>
    <w:rsid w:val="00BD0C0F"/>
    <w:rsid w:val="00BD4B2D"/>
    <w:rsid w:val="00BE0B6D"/>
    <w:rsid w:val="00BF05B1"/>
    <w:rsid w:val="00C04F5B"/>
    <w:rsid w:val="00C10A72"/>
    <w:rsid w:val="00C639F5"/>
    <w:rsid w:val="00C70BF6"/>
    <w:rsid w:val="00C73249"/>
    <w:rsid w:val="00C73676"/>
    <w:rsid w:val="00C77130"/>
    <w:rsid w:val="00C8657F"/>
    <w:rsid w:val="00C9799C"/>
    <w:rsid w:val="00CC1D89"/>
    <w:rsid w:val="00CD5F9E"/>
    <w:rsid w:val="00CE11DD"/>
    <w:rsid w:val="00CE7A10"/>
    <w:rsid w:val="00CF5102"/>
    <w:rsid w:val="00D024A4"/>
    <w:rsid w:val="00D10416"/>
    <w:rsid w:val="00D11908"/>
    <w:rsid w:val="00D2471F"/>
    <w:rsid w:val="00D269EB"/>
    <w:rsid w:val="00D403CE"/>
    <w:rsid w:val="00D57C7C"/>
    <w:rsid w:val="00D60CCE"/>
    <w:rsid w:val="00D61207"/>
    <w:rsid w:val="00D82951"/>
    <w:rsid w:val="00D8370E"/>
    <w:rsid w:val="00D85471"/>
    <w:rsid w:val="00D91FCA"/>
    <w:rsid w:val="00DA0875"/>
    <w:rsid w:val="00DC51BE"/>
    <w:rsid w:val="00DD5A0B"/>
    <w:rsid w:val="00DD5E68"/>
    <w:rsid w:val="00DE1438"/>
    <w:rsid w:val="00DE7B27"/>
    <w:rsid w:val="00E10CB4"/>
    <w:rsid w:val="00E11369"/>
    <w:rsid w:val="00E262F7"/>
    <w:rsid w:val="00E3668D"/>
    <w:rsid w:val="00E44A4D"/>
    <w:rsid w:val="00E47B82"/>
    <w:rsid w:val="00E5768B"/>
    <w:rsid w:val="00E60BBA"/>
    <w:rsid w:val="00E612D5"/>
    <w:rsid w:val="00E621CB"/>
    <w:rsid w:val="00E639ED"/>
    <w:rsid w:val="00E64094"/>
    <w:rsid w:val="00E72917"/>
    <w:rsid w:val="00EA19C8"/>
    <w:rsid w:val="00EB2BA2"/>
    <w:rsid w:val="00EB35B6"/>
    <w:rsid w:val="00EB4B32"/>
    <w:rsid w:val="00EB7A55"/>
    <w:rsid w:val="00ED152A"/>
    <w:rsid w:val="00ED732E"/>
    <w:rsid w:val="00EE33AB"/>
    <w:rsid w:val="00EE3732"/>
    <w:rsid w:val="00EE56E7"/>
    <w:rsid w:val="00EF0825"/>
    <w:rsid w:val="00F03770"/>
    <w:rsid w:val="00F07942"/>
    <w:rsid w:val="00F20A3A"/>
    <w:rsid w:val="00F25421"/>
    <w:rsid w:val="00F259AA"/>
    <w:rsid w:val="00F33CBE"/>
    <w:rsid w:val="00F55C92"/>
    <w:rsid w:val="00F73233"/>
    <w:rsid w:val="00F76D2C"/>
    <w:rsid w:val="00F94560"/>
    <w:rsid w:val="00F955BF"/>
    <w:rsid w:val="00FA223A"/>
    <w:rsid w:val="00FB1C9C"/>
    <w:rsid w:val="00FC4863"/>
    <w:rsid w:val="00FC4CB1"/>
    <w:rsid w:val="00FC672E"/>
    <w:rsid w:val="00FE4713"/>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NBV Parrafo1,List Paragraph-Thesis,Dot pt"/>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semiHidden/>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Texto">
    <w:name w:val="Texto"/>
    <w:basedOn w:val="Normal"/>
    <w:link w:val="TextoCar"/>
    <w:rsid w:val="00B524C5"/>
    <w:pPr>
      <w:spacing w:after="101" w:line="216" w:lineRule="exact"/>
      <w:ind w:firstLine="288"/>
      <w:jc w:val="both"/>
    </w:pPr>
    <w:rPr>
      <w:rFonts w:ascii="Arial" w:eastAsia="Times New Roman" w:hAnsi="Arial" w:cs="Arial"/>
      <w:sz w:val="18"/>
      <w:szCs w:val="20"/>
      <w:lang w:val="es-MX" w:eastAsia="es-ES"/>
    </w:rPr>
  </w:style>
  <w:style w:type="character" w:customStyle="1" w:styleId="TextoCar">
    <w:name w:val="Texto Car"/>
    <w:link w:val="Texto"/>
    <w:locked/>
    <w:rsid w:val="00B524C5"/>
    <w:rPr>
      <w:rFonts w:ascii="Arial" w:eastAsia="Times New Roman" w:hAnsi="Arial" w:cs="Arial"/>
      <w:sz w:val="18"/>
      <w:szCs w:val="20"/>
      <w:lang w:eastAsia="es-ES"/>
    </w:rPr>
  </w:style>
  <w:style w:type="character" w:styleId="Refdecomentario">
    <w:name w:val="annotation reference"/>
    <w:basedOn w:val="Fuentedeprrafopredeter"/>
    <w:uiPriority w:val="99"/>
    <w:semiHidden/>
    <w:unhideWhenUsed/>
    <w:rsid w:val="001801D4"/>
    <w:rPr>
      <w:sz w:val="16"/>
      <w:szCs w:val="16"/>
    </w:rPr>
  </w:style>
  <w:style w:type="paragraph" w:styleId="Textocomentario">
    <w:name w:val="annotation text"/>
    <w:basedOn w:val="Normal"/>
    <w:link w:val="TextocomentarioCar"/>
    <w:uiPriority w:val="99"/>
    <w:unhideWhenUsed/>
    <w:rsid w:val="001801D4"/>
    <w:pPr>
      <w:spacing w:line="240" w:lineRule="auto"/>
    </w:pPr>
    <w:rPr>
      <w:sz w:val="20"/>
      <w:szCs w:val="20"/>
    </w:rPr>
  </w:style>
  <w:style w:type="character" w:customStyle="1" w:styleId="TextocomentarioCar">
    <w:name w:val="Texto comentario Car"/>
    <w:basedOn w:val="Fuentedeprrafopredeter"/>
    <w:link w:val="Textocomentario"/>
    <w:uiPriority w:val="99"/>
    <w:rsid w:val="001801D4"/>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1801D4"/>
    <w:rPr>
      <w:b/>
      <w:bCs/>
    </w:rPr>
  </w:style>
  <w:style w:type="character" w:customStyle="1" w:styleId="AsuntodelcomentarioCar">
    <w:name w:val="Asunto del comentario Car"/>
    <w:basedOn w:val="TextocomentarioCar"/>
    <w:link w:val="Asuntodelcomentario"/>
    <w:uiPriority w:val="99"/>
    <w:semiHidden/>
    <w:rsid w:val="001801D4"/>
    <w:rPr>
      <w:rFonts w:ascii="Calibri" w:eastAsia="Calibri" w:hAnsi="Calibri" w:cs="Times New Roman"/>
      <w:b/>
      <w:bCs/>
      <w:sz w:val="20"/>
      <w:szCs w:val="20"/>
      <w:lang w:val="es-ES"/>
    </w:rPr>
  </w:style>
  <w:style w:type="character" w:styleId="Mencinsinresolver">
    <w:name w:val="Unresolved Mention"/>
    <w:basedOn w:val="Fuentedeprrafopredeter"/>
    <w:uiPriority w:val="99"/>
    <w:semiHidden/>
    <w:unhideWhenUsed/>
    <w:rsid w:val="001801D4"/>
    <w:rPr>
      <w:color w:val="605E5C"/>
      <w:shd w:val="clear" w:color="auto" w:fill="E1DFDD"/>
    </w:rPr>
  </w:style>
  <w:style w:type="paragraph" w:styleId="Revisin">
    <w:name w:val="Revision"/>
    <w:hidden/>
    <w:uiPriority w:val="99"/>
    <w:semiHidden/>
    <w:rsid w:val="0058760F"/>
    <w:pPr>
      <w:spacing w:after="0" w:line="240" w:lineRule="auto"/>
    </w:pPr>
    <w:rPr>
      <w:rFonts w:ascii="Calibri" w:eastAsia="Calibri" w:hAnsi="Calibri" w:cs="Times New Roman"/>
      <w:lang w:val="es-ES"/>
    </w:rPr>
  </w:style>
  <w:style w:type="character" w:styleId="Hipervnculovisitado">
    <w:name w:val="FollowedHyperlink"/>
    <w:basedOn w:val="Fuentedeprrafopredeter"/>
    <w:uiPriority w:val="99"/>
    <w:semiHidden/>
    <w:unhideWhenUsed/>
    <w:rsid w:val="00825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7833">
      <w:bodyDiv w:val="1"/>
      <w:marLeft w:val="0"/>
      <w:marRight w:val="0"/>
      <w:marTop w:val="0"/>
      <w:marBottom w:val="0"/>
      <w:divBdr>
        <w:top w:val="none" w:sz="0" w:space="0" w:color="auto"/>
        <w:left w:val="none" w:sz="0" w:space="0" w:color="auto"/>
        <w:bottom w:val="none" w:sz="0" w:space="0" w:color="auto"/>
        <w:right w:val="none" w:sz="0" w:space="0" w:color="auto"/>
      </w:divBdr>
    </w:div>
    <w:div w:id="519012349">
      <w:bodyDiv w:val="1"/>
      <w:marLeft w:val="0"/>
      <w:marRight w:val="0"/>
      <w:marTop w:val="0"/>
      <w:marBottom w:val="0"/>
      <w:divBdr>
        <w:top w:val="none" w:sz="0" w:space="0" w:color="auto"/>
        <w:left w:val="none" w:sz="0" w:space="0" w:color="auto"/>
        <w:bottom w:val="none" w:sz="0" w:space="0" w:color="auto"/>
        <w:right w:val="none" w:sz="0" w:space="0" w:color="auto"/>
      </w:divBdr>
    </w:div>
    <w:div w:id="1026174318">
      <w:bodyDiv w:val="1"/>
      <w:marLeft w:val="0"/>
      <w:marRight w:val="0"/>
      <w:marTop w:val="0"/>
      <w:marBottom w:val="0"/>
      <w:divBdr>
        <w:top w:val="none" w:sz="0" w:space="0" w:color="auto"/>
        <w:left w:val="none" w:sz="0" w:space="0" w:color="auto"/>
        <w:bottom w:val="none" w:sz="0" w:space="0" w:color="auto"/>
        <w:right w:val="none" w:sz="0" w:space="0" w:color="auto"/>
      </w:divBdr>
    </w:div>
    <w:div w:id="1163548883">
      <w:bodyDiv w:val="1"/>
      <w:marLeft w:val="0"/>
      <w:marRight w:val="0"/>
      <w:marTop w:val="0"/>
      <w:marBottom w:val="0"/>
      <w:divBdr>
        <w:top w:val="none" w:sz="0" w:space="0" w:color="auto"/>
        <w:left w:val="none" w:sz="0" w:space="0" w:color="auto"/>
        <w:bottom w:val="none" w:sz="0" w:space="0" w:color="auto"/>
        <w:right w:val="none" w:sz="0" w:space="0" w:color="auto"/>
      </w:divBdr>
    </w:div>
    <w:div w:id="1216433413">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gov/regulatory-policy/abc-manual-for-regulatory-reform-spanish-version.pdf" TargetMode="External"/><Relationship Id="rId1" Type="http://schemas.openxmlformats.org/officeDocument/2006/relationships/hyperlink" Target="https://www.oecd.org/gov/regulatory-policy/Recommendation%20with%20cover%20S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BF57C-4AB7-40F2-9072-6B4BA789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4388</Words>
  <Characters>24137</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CGMR</cp:lastModifiedBy>
  <cp:revision>5</cp:revision>
  <cp:lastPrinted>2023-12-13T16:00:00Z</cp:lastPrinted>
  <dcterms:created xsi:type="dcterms:W3CDTF">2023-12-12T23:34:00Z</dcterms:created>
  <dcterms:modified xsi:type="dcterms:W3CDTF">2023-12-13T16:01:00Z</dcterms:modified>
</cp:coreProperties>
</file>